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rFonts w:ascii="黑体" w:hAnsi="黑体" w:eastAsia="黑体"/>
          <w:b/>
          <w:color w:val="000000" w:themeColor="text1"/>
          <w:sz w:val="32"/>
          <w:szCs w:val="32"/>
          <w:highlight w:val="none"/>
          <w14:textFill>
            <w14:solidFill>
              <w14:schemeClr w14:val="tx1"/>
            </w14:solidFill>
          </w14:textFill>
        </w:rPr>
      </w:pPr>
      <w:bookmarkStart w:id="1133" w:name="_GoBack"/>
      <w:r>
        <w:rPr>
          <w:rFonts w:ascii="??_GB2312"/>
          <w:b/>
          <w:bCs/>
          <w:color w:val="000000" w:themeColor="text1"/>
          <w:sz w:val="28"/>
          <w:szCs w:val="28"/>
          <w:highlight w:val="none"/>
          <w14:textFill>
            <w14:solidFill>
              <w14:schemeClr w14:val="tx1"/>
            </w14:solidFill>
          </w14:textFill>
        </w:rPr>
        <w:drawing>
          <wp:anchor distT="0" distB="0" distL="114300" distR="114300" simplePos="0" relativeHeight="251668480" behindDoc="0" locked="0" layoutInCell="1" allowOverlap="1">
            <wp:simplePos x="0" y="0"/>
            <wp:positionH relativeFrom="column">
              <wp:posOffset>-981075</wp:posOffset>
            </wp:positionH>
            <wp:positionV relativeFrom="paragraph">
              <wp:posOffset>-885190</wp:posOffset>
            </wp:positionV>
            <wp:extent cx="7542530" cy="10207625"/>
            <wp:effectExtent l="0" t="0" r="1270" b="3175"/>
            <wp:wrapTopAndBottom/>
            <wp:docPr id="8" name="图片 8" descr="E:\2021-2022年每个月的文件\2022-10\封面\十大制造业企业2022年版 封面\现代轻工纺织企业研发费用加计扣除税收优惠政策指引（2022年版）\现代轻工纺织企业研发费用加计扣除税收优惠政策指引（2022年版）_01.png现代轻工纺织企业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2021-2022年每个月的文件\2022-10\封面\十大制造业企业2022年版 封面\现代轻工纺织企业研发费用加计扣除税收优惠政策指引（2022年版）\现代轻工纺织企业研发费用加计扣除税收优惠政策指引（2022年版）_01.png现代轻工纺织企业研发费用加计扣除税收优惠政策指引（2022年版）_01"/>
                    <pic:cNvPicPr>
                      <a:picLocks noChangeAspect="1"/>
                    </pic:cNvPicPr>
                  </pic:nvPicPr>
                  <pic:blipFill>
                    <a:blip r:embed="rId8"/>
                    <a:srcRect/>
                    <a:stretch>
                      <a:fillRect/>
                    </a:stretch>
                  </pic:blipFill>
                  <pic:spPr>
                    <a:xfrm>
                      <a:off x="0" y="0"/>
                      <a:ext cx="7542530" cy="10207625"/>
                    </a:xfrm>
                    <a:prstGeom prst="rect">
                      <a:avLst/>
                    </a:prstGeom>
                  </pic:spPr>
                </pic:pic>
              </a:graphicData>
            </a:graphic>
          </wp:anchor>
        </w:drawing>
      </w:r>
      <w:bookmarkEnd w:id="1133"/>
      <w:r>
        <w:rPr>
          <w:rFonts w:ascii="??_GB2312"/>
          <w:b/>
          <w:bCs/>
          <w:color w:val="000000" w:themeColor="text1"/>
          <w:sz w:val="28"/>
          <w:szCs w:val="28"/>
          <w:highlight w:val="none"/>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highlight w:val="none"/>
        </w:rPr>
      </w:pPr>
      <w:r>
        <w:rPr>
          <w:rFonts w:hint="eastAsia" w:ascii="方正小标宋简体" w:hAnsi="黑体" w:eastAsia="方正小标宋简体" w:cs="宋体"/>
          <w:color w:val="000000"/>
          <w:kern w:val="0"/>
          <w:sz w:val="36"/>
          <w:szCs w:val="36"/>
          <w:highlight w:val="none"/>
        </w:rPr>
        <w:t xml:space="preserve">前 </w:t>
      </w:r>
      <w:r>
        <w:rPr>
          <w:rFonts w:hint="eastAsia" w:ascii="方正小标宋简体" w:hAnsi="黑体" w:eastAsia="方正小标宋简体" w:cs="宋体"/>
          <w:color w:val="000000"/>
          <w:kern w:val="0"/>
          <w:sz w:val="36"/>
          <w:szCs w:val="36"/>
          <w:highlight w:val="none"/>
          <w:lang w:val="en-US" w:eastAsia="zh-CN"/>
        </w:rPr>
        <w:t xml:space="preserve"> </w:t>
      </w:r>
      <w:r>
        <w:rPr>
          <w:rFonts w:hint="eastAsia" w:ascii="方正小标宋简体" w:hAnsi="黑体" w:eastAsia="方正小标宋简体" w:cs="宋体"/>
          <w:color w:val="000000"/>
          <w:kern w:val="0"/>
          <w:sz w:val="36"/>
          <w:szCs w:val="36"/>
          <w:highlight w:val="none"/>
        </w:rPr>
        <w:t>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lang w:eastAsia="zh-CN"/>
        </w:rPr>
      </w:pPr>
      <w:r>
        <w:rPr>
          <w:rFonts w:hint="eastAsia" w:ascii="仿宋_GB2312" w:eastAsia="仿宋_GB2312" w:cs="宋体"/>
          <w:color w:val="000000"/>
          <w:kern w:val="0"/>
          <w:sz w:val="28"/>
          <w:szCs w:val="28"/>
        </w:rPr>
        <w:br w:type="page"/>
      </w:r>
    </w:p>
    <w:sdt>
      <w:sdtPr>
        <w:rPr>
          <w:rFonts w:ascii="宋体" w:hAnsi="宋体" w:eastAsia="宋体" w:cs="Times New Roman"/>
          <w:kern w:val="2"/>
          <w:sz w:val="21"/>
          <w:szCs w:val="22"/>
          <w:highlight w:val="none"/>
          <w:lang w:val="en-US" w:eastAsia="zh-CN" w:bidi="ar-SA"/>
        </w:rPr>
        <w:id w:val="334232997"/>
        <w15:color w:val="DBDBDB"/>
      </w:sdtPr>
      <w:sdtEndPr>
        <w:rPr>
          <w:rFonts w:ascii="宋体" w:hAnsi="宋体" w:eastAsia="宋体" w:cs="Times New Roman"/>
          <w:kern w:val="2"/>
          <w:sz w:val="20"/>
          <w:szCs w:val="20"/>
          <w:highlight w:val="none"/>
          <w:lang w:val="en-US" w:eastAsia="zh-CN" w:bidi="ar-SA"/>
        </w:rPr>
      </w:sdtEndPr>
      <w:sdtContent>
        <w:sdt>
          <w:sdtPr>
            <w:rPr>
              <w:rFonts w:ascii="宋体" w:hAnsi="宋体" w:eastAsia="宋体" w:cs="Times New Roman"/>
              <w:kern w:val="2"/>
              <w:sz w:val="21"/>
              <w:szCs w:val="22"/>
              <w:lang w:val="en-US" w:eastAsia="zh-CN" w:bidi="ar-SA"/>
            </w:rPr>
            <w:id w:val="147483284"/>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_Toc4348 </w:instrText>
              </w:r>
              <w:r>
                <w:fldChar w:fldCharType="separate"/>
              </w:r>
              <w:r>
                <w:rPr>
                  <w:rFonts w:hint="eastAsia" w:ascii="黑体" w:hAnsi="黑体" w:eastAsia="黑体" w:cs="仿宋_GB2312"/>
                  <w:szCs w:val="36"/>
                  <w:highlight w:val="none"/>
                </w:rPr>
                <w:t>第一章  现代轻工纺织企业研发概述</w:t>
              </w:r>
              <w:r>
                <w:tab/>
              </w:r>
              <w:r>
                <w:fldChar w:fldCharType="begin"/>
              </w:r>
              <w:r>
                <w:instrText xml:space="preserve"> PAGEREF _Toc4348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_Toc13822 </w:instrText>
              </w:r>
              <w:r>
                <w:fldChar w:fldCharType="separate"/>
              </w:r>
              <w:r>
                <w:rPr>
                  <w:rFonts w:hint="eastAsia" w:ascii="黑体" w:hAnsi="黑体"/>
                  <w:szCs w:val="36"/>
                  <w:highlight w:val="none"/>
                </w:rPr>
                <w:t>第二章  研发费用加计扣除政策与企业研发活动</w:t>
              </w:r>
              <w:r>
                <w:tab/>
              </w:r>
              <w:r>
                <w:fldChar w:fldCharType="begin"/>
              </w:r>
              <w:r>
                <w:instrText xml:space="preserve"> PAGEREF _Toc13822 \h </w:instrText>
              </w:r>
              <w:r>
                <w:fldChar w:fldCharType="separate"/>
              </w:r>
              <w:r>
                <w:t>2</w:t>
              </w:r>
              <w:r>
                <w:fldChar w:fldCharType="end"/>
              </w:r>
              <w:r>
                <w:fldChar w:fldCharType="end"/>
              </w:r>
            </w:p>
            <w:p>
              <w:pPr>
                <w:pStyle w:val="22"/>
                <w:tabs>
                  <w:tab w:val="right" w:leader="dot" w:pos="8731"/>
                </w:tabs>
              </w:pPr>
              <w:r>
                <w:fldChar w:fldCharType="begin"/>
              </w:r>
              <w:r>
                <w:instrText xml:space="preserve"> HYPERLINK \l _Toc25913 </w:instrText>
              </w:r>
              <w:r>
                <w:fldChar w:fldCharType="separate"/>
              </w:r>
              <w:r>
                <w:rPr>
                  <w:rFonts w:hint="eastAsia" w:ascii="仿宋_GB2312"/>
                  <w:highlight w:val="none"/>
                </w:rPr>
                <w:t>2.1.研发费用加计扣除政策内容</w:t>
              </w:r>
              <w:r>
                <w:tab/>
              </w:r>
              <w:r>
                <w:fldChar w:fldCharType="begin"/>
              </w:r>
              <w:r>
                <w:instrText xml:space="preserve"> PAGEREF _Toc25913 \h </w:instrText>
              </w:r>
              <w:r>
                <w:fldChar w:fldCharType="separate"/>
              </w:r>
              <w:r>
                <w:t>2</w:t>
              </w:r>
              <w:r>
                <w:fldChar w:fldCharType="end"/>
              </w:r>
              <w:r>
                <w:fldChar w:fldCharType="end"/>
              </w:r>
            </w:p>
            <w:p>
              <w:pPr>
                <w:pStyle w:val="13"/>
                <w:tabs>
                  <w:tab w:val="right" w:leader="dot" w:pos="8731"/>
                </w:tabs>
              </w:pPr>
              <w:r>
                <w:fldChar w:fldCharType="begin"/>
              </w:r>
              <w:r>
                <w:instrText xml:space="preserve"> HYPERLINK \l _Toc23282 </w:instrText>
              </w:r>
              <w:r>
                <w:fldChar w:fldCharType="separate"/>
              </w:r>
              <w:r>
                <w:rPr>
                  <w:rFonts w:ascii="仿宋_GB2312"/>
                  <w:szCs w:val="28"/>
                  <w:highlight w:val="none"/>
                </w:rPr>
                <w:t>2.2.</w:t>
              </w:r>
              <w:r>
                <w:rPr>
                  <w:rFonts w:hint="eastAsia" w:ascii="仿宋_GB2312"/>
                  <w:szCs w:val="28"/>
                  <w:highlight w:val="none"/>
                </w:rPr>
                <w:t>享受研发费加计扣除政策的基本流程</w:t>
              </w:r>
              <w:r>
                <w:tab/>
              </w:r>
              <w:r>
                <w:fldChar w:fldCharType="begin"/>
              </w:r>
              <w:r>
                <w:instrText xml:space="preserve"> PAGEREF _Toc23282 \h </w:instrText>
              </w:r>
              <w:r>
                <w:fldChar w:fldCharType="separate"/>
              </w:r>
              <w:r>
                <w:t>3</w:t>
              </w:r>
              <w:r>
                <w:fldChar w:fldCharType="end"/>
              </w:r>
              <w:r>
                <w:fldChar w:fldCharType="end"/>
              </w:r>
            </w:p>
            <w:p>
              <w:pPr>
                <w:pStyle w:val="13"/>
                <w:tabs>
                  <w:tab w:val="right" w:leader="dot" w:pos="8731"/>
                </w:tabs>
              </w:pPr>
              <w:r>
                <w:fldChar w:fldCharType="begin"/>
              </w:r>
              <w:r>
                <w:instrText xml:space="preserve"> HYPERLINK \l _Toc5368 </w:instrText>
              </w:r>
              <w:r>
                <w:fldChar w:fldCharType="separate"/>
              </w:r>
              <w:r>
                <w:rPr>
                  <w:rFonts w:ascii="仿宋_GB2312"/>
                  <w:szCs w:val="28"/>
                  <w:highlight w:val="none"/>
                </w:rPr>
                <w:t>2.3</w:t>
              </w:r>
              <w:r>
                <w:rPr>
                  <w:rFonts w:hint="eastAsia" w:ascii="仿宋_GB2312"/>
                  <w:szCs w:val="28"/>
                  <w:highlight w:val="none"/>
                </w:rPr>
                <w:t>.税收方面对研发活动的界定</w:t>
              </w:r>
              <w:r>
                <w:tab/>
              </w:r>
              <w:r>
                <w:fldChar w:fldCharType="begin"/>
              </w:r>
              <w:r>
                <w:instrText xml:space="preserve"> PAGEREF _Toc5368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_Toc25862 </w:instrText>
              </w:r>
              <w:r>
                <w:fldChar w:fldCharType="separate"/>
              </w:r>
              <w:r>
                <w:rPr>
                  <w:rFonts w:ascii="仿宋_GB2312"/>
                  <w:szCs w:val="28"/>
                  <w:highlight w:val="none"/>
                </w:rPr>
                <w:t>2.3.1.</w:t>
              </w:r>
              <w:r>
                <w:rPr>
                  <w:rFonts w:hint="eastAsia" w:ascii="仿宋_GB2312"/>
                  <w:szCs w:val="28"/>
                  <w:highlight w:val="none"/>
                </w:rPr>
                <w:t>不适用加计扣除的活动</w:t>
              </w:r>
              <w:r>
                <w:tab/>
              </w:r>
              <w:r>
                <w:fldChar w:fldCharType="begin"/>
              </w:r>
              <w:r>
                <w:instrText xml:space="preserve"> PAGEREF _Toc25862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_Toc19308 </w:instrText>
              </w:r>
              <w:r>
                <w:fldChar w:fldCharType="separate"/>
              </w:r>
              <w:r>
                <w:rPr>
                  <w:rFonts w:ascii="仿宋_GB2312"/>
                  <w:szCs w:val="28"/>
                  <w:highlight w:val="none"/>
                </w:rPr>
                <w:t>2.3.2.</w:t>
              </w:r>
              <w:r>
                <w:rPr>
                  <w:rFonts w:hint="eastAsia" w:ascii="仿宋_GB2312"/>
                  <w:szCs w:val="28"/>
                  <w:highlight w:val="none"/>
                </w:rPr>
                <w:t>不适用加计扣除的行业</w:t>
              </w:r>
              <w:r>
                <w:tab/>
              </w:r>
              <w:r>
                <w:fldChar w:fldCharType="begin"/>
              </w:r>
              <w:r>
                <w:instrText xml:space="preserve"> PAGEREF _Toc19308 \h </w:instrText>
              </w:r>
              <w:r>
                <w:fldChar w:fldCharType="separate"/>
              </w:r>
              <w:r>
                <w:t>6</w:t>
              </w:r>
              <w:r>
                <w:fldChar w:fldCharType="end"/>
              </w:r>
              <w:r>
                <w:fldChar w:fldCharType="end"/>
              </w:r>
            </w:p>
            <w:p>
              <w:pPr>
                <w:pStyle w:val="13"/>
                <w:tabs>
                  <w:tab w:val="right" w:leader="dot" w:pos="8731"/>
                </w:tabs>
              </w:pPr>
              <w:r>
                <w:fldChar w:fldCharType="begin"/>
              </w:r>
              <w:r>
                <w:instrText xml:space="preserve"> HYPERLINK \l _Toc6872 </w:instrText>
              </w:r>
              <w:r>
                <w:fldChar w:fldCharType="separate"/>
              </w:r>
              <w:r>
                <w:rPr>
                  <w:rFonts w:ascii="仿宋_GB2312"/>
                  <w:szCs w:val="28"/>
                  <w:highlight w:val="none"/>
                </w:rPr>
                <w:t>2.3.3.</w:t>
              </w:r>
              <w:r>
                <w:rPr>
                  <w:rFonts w:hint="eastAsia" w:ascii="仿宋_GB2312"/>
                  <w:szCs w:val="28"/>
                  <w:highlight w:val="none"/>
                </w:rPr>
                <w:t>不适用加计扣除的企业</w:t>
              </w:r>
              <w:r>
                <w:tab/>
              </w:r>
              <w:r>
                <w:fldChar w:fldCharType="begin"/>
              </w:r>
              <w:r>
                <w:instrText xml:space="preserve"> PAGEREF _Toc6872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_Toc12839 </w:instrText>
              </w:r>
              <w:r>
                <w:fldChar w:fldCharType="separate"/>
              </w:r>
              <w:r>
                <w:rPr>
                  <w:rFonts w:ascii="仿宋_GB2312"/>
                  <w:szCs w:val="28"/>
                  <w:highlight w:val="none"/>
                </w:rPr>
                <w:t>2.4.</w:t>
              </w:r>
              <w:r>
                <w:rPr>
                  <w:rFonts w:hint="eastAsia" w:ascii="仿宋_GB2312"/>
                  <w:szCs w:val="28"/>
                  <w:highlight w:val="none"/>
                </w:rPr>
                <w:t>可加计扣除的研发费用</w:t>
              </w:r>
              <w:r>
                <w:tab/>
              </w:r>
              <w:r>
                <w:fldChar w:fldCharType="begin"/>
              </w:r>
              <w:r>
                <w:instrText xml:space="preserve"> PAGEREF _Toc12839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_Toc16391 </w:instrText>
              </w:r>
              <w:r>
                <w:fldChar w:fldCharType="separate"/>
              </w:r>
              <w:r>
                <w:rPr>
                  <w:rFonts w:ascii="仿宋_GB2312"/>
                  <w:szCs w:val="28"/>
                  <w:highlight w:val="none"/>
                </w:rPr>
                <w:t>2.4.1.</w:t>
              </w:r>
              <w:r>
                <w:rPr>
                  <w:rFonts w:hint="eastAsia" w:ascii="仿宋_GB2312"/>
                  <w:szCs w:val="28"/>
                  <w:highlight w:val="none"/>
                </w:rPr>
                <w:t>研发费加计扣除政策口径的研发费用</w:t>
              </w:r>
              <w:r>
                <w:tab/>
              </w:r>
              <w:r>
                <w:fldChar w:fldCharType="begin"/>
              </w:r>
              <w:r>
                <w:instrText xml:space="preserve"> PAGEREF _Toc16391 \h </w:instrText>
              </w:r>
              <w:r>
                <w:fldChar w:fldCharType="separate"/>
              </w:r>
              <w:r>
                <w:t>7</w:t>
              </w:r>
              <w:r>
                <w:fldChar w:fldCharType="end"/>
              </w:r>
              <w:r>
                <w:fldChar w:fldCharType="end"/>
              </w:r>
            </w:p>
            <w:p>
              <w:pPr>
                <w:pStyle w:val="13"/>
                <w:tabs>
                  <w:tab w:val="right" w:leader="dot" w:pos="8731"/>
                </w:tabs>
              </w:pPr>
              <w:r>
                <w:fldChar w:fldCharType="begin"/>
              </w:r>
              <w:r>
                <w:instrText xml:space="preserve"> HYPERLINK \l _Toc1839 </w:instrText>
              </w:r>
              <w:r>
                <w:fldChar w:fldCharType="separate"/>
              </w:r>
              <w:r>
                <w:rPr>
                  <w:rFonts w:ascii="仿宋_GB2312"/>
                  <w:szCs w:val="28"/>
                  <w:highlight w:val="none"/>
                </w:rPr>
                <w:t>2.4.2.</w:t>
              </w:r>
              <w:r>
                <w:rPr>
                  <w:rFonts w:hint="eastAsia" w:ascii="仿宋_GB2312"/>
                  <w:szCs w:val="28"/>
                  <w:highlight w:val="none"/>
                </w:rPr>
                <w:t>研发费用归集的口径及差异比较</w:t>
              </w:r>
              <w:r>
                <w:tab/>
              </w:r>
              <w:r>
                <w:fldChar w:fldCharType="begin"/>
              </w:r>
              <w:r>
                <w:instrText xml:space="preserve"> PAGEREF _Toc1839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_Toc23246 </w:instrText>
              </w:r>
              <w:r>
                <w:fldChar w:fldCharType="separate"/>
              </w:r>
              <w:r>
                <w:rPr>
                  <w:rFonts w:ascii="仿宋_GB2312"/>
                  <w:szCs w:val="28"/>
                  <w:highlight w:val="none"/>
                </w:rPr>
                <w:t>2.4.2.1.</w:t>
              </w:r>
              <w:r>
                <w:rPr>
                  <w:rFonts w:hint="eastAsia" w:ascii="仿宋_GB2312"/>
                  <w:szCs w:val="28"/>
                  <w:highlight w:val="none"/>
                </w:rPr>
                <w:t>人员人工费用</w:t>
              </w:r>
              <w:r>
                <w:tab/>
              </w:r>
              <w:r>
                <w:fldChar w:fldCharType="begin"/>
              </w:r>
              <w:r>
                <w:instrText xml:space="preserve"> PAGEREF _Toc23246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_Toc12890 </w:instrText>
              </w:r>
              <w:r>
                <w:fldChar w:fldCharType="separate"/>
              </w:r>
              <w:r>
                <w:rPr>
                  <w:rFonts w:ascii="仿宋_GB2312"/>
                  <w:szCs w:val="28"/>
                  <w:highlight w:val="none"/>
                </w:rPr>
                <w:t>2.4.2.2.</w:t>
              </w:r>
              <w:r>
                <w:rPr>
                  <w:rFonts w:hint="eastAsia" w:ascii="仿宋_GB2312"/>
                  <w:szCs w:val="28"/>
                  <w:highlight w:val="none"/>
                </w:rPr>
                <w:t>直接投入费用</w:t>
              </w:r>
              <w:r>
                <w:tab/>
              </w:r>
              <w:r>
                <w:fldChar w:fldCharType="begin"/>
              </w:r>
              <w:r>
                <w:instrText xml:space="preserve"> PAGEREF _Toc12890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_Toc2924 </w:instrText>
              </w:r>
              <w:r>
                <w:fldChar w:fldCharType="separate"/>
              </w:r>
              <w:r>
                <w:rPr>
                  <w:rFonts w:ascii="仿宋_GB2312"/>
                  <w:szCs w:val="28"/>
                  <w:highlight w:val="none"/>
                </w:rPr>
                <w:t>2.4.2.3.</w:t>
              </w:r>
              <w:r>
                <w:rPr>
                  <w:rFonts w:hint="eastAsia" w:ascii="仿宋_GB2312"/>
                  <w:szCs w:val="28"/>
                  <w:highlight w:val="none"/>
                </w:rPr>
                <w:t>折旧费用与长期待摊费用</w:t>
              </w:r>
              <w:r>
                <w:tab/>
              </w:r>
              <w:r>
                <w:fldChar w:fldCharType="begin"/>
              </w:r>
              <w:r>
                <w:instrText xml:space="preserve"> PAGEREF _Toc2924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_Toc7237 </w:instrText>
              </w:r>
              <w:r>
                <w:fldChar w:fldCharType="separate"/>
              </w:r>
              <w:r>
                <w:rPr>
                  <w:rFonts w:ascii="仿宋_GB2312"/>
                  <w:szCs w:val="28"/>
                  <w:highlight w:val="none"/>
                </w:rPr>
                <w:t>2.4.2.4.</w:t>
              </w:r>
              <w:r>
                <w:rPr>
                  <w:rFonts w:hint="eastAsia" w:ascii="仿宋_GB2312"/>
                  <w:szCs w:val="28"/>
                  <w:highlight w:val="none"/>
                </w:rPr>
                <w:t>无形资产摊销</w:t>
              </w:r>
              <w:r>
                <w:tab/>
              </w:r>
              <w:r>
                <w:fldChar w:fldCharType="begin"/>
              </w:r>
              <w:r>
                <w:instrText xml:space="preserve"> PAGEREF _Toc7237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_Toc9208 </w:instrText>
              </w:r>
              <w:r>
                <w:fldChar w:fldCharType="separate"/>
              </w:r>
              <w:r>
                <w:rPr>
                  <w:rFonts w:ascii="仿宋_GB2312"/>
                  <w:szCs w:val="28"/>
                  <w:highlight w:val="none"/>
                </w:rPr>
                <w:t>2.4.2.5.</w:t>
              </w:r>
              <w:r>
                <w:rPr>
                  <w:rFonts w:hint="eastAsia" w:ascii="仿宋_GB2312"/>
                  <w:szCs w:val="28"/>
                  <w:highlight w:val="none"/>
                </w:rPr>
                <w:t>设计试验等费用</w:t>
              </w:r>
              <w:r>
                <w:tab/>
              </w:r>
              <w:r>
                <w:fldChar w:fldCharType="begin"/>
              </w:r>
              <w:r>
                <w:instrText xml:space="preserve"> PAGEREF _Toc9208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_Toc29398 </w:instrText>
              </w:r>
              <w:r>
                <w:fldChar w:fldCharType="separate"/>
              </w:r>
              <w:r>
                <w:rPr>
                  <w:rFonts w:ascii="仿宋_GB2312"/>
                  <w:szCs w:val="28"/>
                  <w:highlight w:val="none"/>
                </w:rPr>
                <w:t>2.4.2.6.</w:t>
              </w:r>
              <w:r>
                <w:rPr>
                  <w:rFonts w:hint="eastAsia" w:ascii="仿宋_GB2312"/>
                  <w:szCs w:val="28"/>
                  <w:highlight w:val="none"/>
                </w:rPr>
                <w:t>其他相关费用</w:t>
              </w:r>
              <w:r>
                <w:tab/>
              </w:r>
              <w:r>
                <w:fldChar w:fldCharType="begin"/>
              </w:r>
              <w:r>
                <w:instrText xml:space="preserve"> PAGEREF _Toc29398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_Toc22085 </w:instrText>
              </w:r>
              <w:r>
                <w:fldChar w:fldCharType="separate"/>
              </w:r>
              <w:r>
                <w:rPr>
                  <w:rFonts w:ascii="仿宋_GB2312"/>
                  <w:szCs w:val="28"/>
                  <w:highlight w:val="none"/>
                </w:rPr>
                <w:t>2.4.3.</w:t>
              </w:r>
              <w:r>
                <w:rPr>
                  <w:rFonts w:hint="eastAsia" w:ascii="仿宋_GB2312"/>
                  <w:szCs w:val="28"/>
                  <w:highlight w:val="none"/>
                </w:rPr>
                <w:t>委托外部研究开发费用的计算</w:t>
              </w:r>
              <w:r>
                <w:tab/>
              </w:r>
              <w:r>
                <w:fldChar w:fldCharType="begin"/>
              </w:r>
              <w:r>
                <w:instrText xml:space="preserve"> PAGEREF _Toc22085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_Toc30222 </w:instrText>
              </w:r>
              <w:r>
                <w:fldChar w:fldCharType="separate"/>
              </w:r>
              <w:r>
                <w:rPr>
                  <w:rFonts w:ascii="仿宋_GB2312"/>
                  <w:szCs w:val="28"/>
                  <w:highlight w:val="none"/>
                </w:rPr>
                <w:t>2.4.4.</w:t>
              </w:r>
              <w:r>
                <w:rPr>
                  <w:rFonts w:hint="eastAsia" w:ascii="仿宋_GB2312"/>
                  <w:szCs w:val="28"/>
                  <w:highlight w:val="none"/>
                </w:rPr>
                <w:t>可加计扣除的研发费用核算要求</w:t>
              </w:r>
              <w:r>
                <w:tab/>
              </w:r>
              <w:r>
                <w:fldChar w:fldCharType="begin"/>
              </w:r>
              <w:r>
                <w:instrText xml:space="preserve"> PAGEREF _Toc30222 \h </w:instrText>
              </w:r>
              <w:r>
                <w:fldChar w:fldCharType="separate"/>
              </w:r>
              <w:r>
                <w:t>13</w:t>
              </w:r>
              <w:r>
                <w:fldChar w:fldCharType="end"/>
              </w:r>
              <w:r>
                <w:fldChar w:fldCharType="end"/>
              </w:r>
            </w:p>
            <w:p>
              <w:pPr>
                <w:pStyle w:val="19"/>
                <w:tabs>
                  <w:tab w:val="right" w:leader="dot" w:pos="8731"/>
                </w:tabs>
              </w:pPr>
              <w:r>
                <w:fldChar w:fldCharType="begin"/>
              </w:r>
              <w:r>
                <w:instrText xml:space="preserve"> HYPERLINK \l _Toc18915 </w:instrText>
              </w:r>
              <w:r>
                <w:fldChar w:fldCharType="separate"/>
              </w:r>
              <w:r>
                <w:rPr>
                  <w:rFonts w:hint="eastAsia" w:ascii="黑体" w:hAnsi="黑体" w:eastAsia="黑体"/>
                  <w:szCs w:val="36"/>
                  <w:highlight w:val="none"/>
                </w:rPr>
                <w:t>第三章  现代轻工纺织业研发活动中的税务处理</w:t>
              </w:r>
              <w:r>
                <w:tab/>
              </w:r>
              <w:r>
                <w:fldChar w:fldCharType="begin"/>
              </w:r>
              <w:r>
                <w:instrText xml:space="preserve"> PAGEREF _Toc18915 \h </w:instrText>
              </w:r>
              <w:r>
                <w:fldChar w:fldCharType="separate"/>
              </w:r>
              <w:r>
                <w:t>15</w:t>
              </w:r>
              <w:r>
                <w:fldChar w:fldCharType="end"/>
              </w:r>
              <w:r>
                <w:fldChar w:fldCharType="end"/>
              </w:r>
            </w:p>
            <w:p>
              <w:pPr>
                <w:pStyle w:val="22"/>
                <w:tabs>
                  <w:tab w:val="right" w:leader="dot" w:pos="8731"/>
                </w:tabs>
              </w:pPr>
              <w:r>
                <w:fldChar w:fldCharType="begin"/>
              </w:r>
              <w:r>
                <w:instrText xml:space="preserve"> HYPERLINK \l _Toc16519 </w:instrText>
              </w:r>
              <w:r>
                <w:fldChar w:fldCharType="separate"/>
              </w:r>
              <w:r>
                <w:rPr>
                  <w:rFonts w:ascii="仿宋_GB2312" w:hAnsi="仿宋" w:eastAsia="仿宋_GB2312" w:cs="仿宋"/>
                  <w:highlight w:val="none"/>
                </w:rPr>
                <w:t>3.1.</w:t>
              </w:r>
              <w:r>
                <w:rPr>
                  <w:rFonts w:hint="eastAsia" w:ascii="仿宋_GB2312" w:hAnsi="仿宋" w:eastAsia="仿宋_GB2312" w:cs="仿宋"/>
                  <w:highlight w:val="none"/>
                </w:rPr>
                <w:t>企业各阶段研发费用归集</w:t>
              </w:r>
              <w:r>
                <w:tab/>
              </w:r>
              <w:r>
                <w:fldChar w:fldCharType="begin"/>
              </w:r>
              <w:r>
                <w:instrText xml:space="preserve"> PAGEREF _Toc16519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_Toc8995 </w:instrText>
              </w:r>
              <w:r>
                <w:fldChar w:fldCharType="separate"/>
              </w:r>
              <w:r>
                <w:rPr>
                  <w:rFonts w:ascii="仿宋_GB2312" w:hAnsi="仿宋_GB2312" w:eastAsia="仿宋_GB2312" w:cs="仿宋_GB2312"/>
                  <w:szCs w:val="28"/>
                  <w:highlight w:val="none"/>
                </w:rPr>
                <w:t>3.1.1.</w:t>
              </w:r>
              <w:r>
                <w:rPr>
                  <w:rFonts w:hint="eastAsia" w:ascii="仿宋_GB2312" w:hAnsi="仿宋_GB2312" w:eastAsia="仿宋_GB2312" w:cs="仿宋_GB2312"/>
                  <w:szCs w:val="28"/>
                  <w:highlight w:val="none"/>
                </w:rPr>
                <w:t>立项阶段</w:t>
              </w:r>
              <w:r>
                <w:tab/>
              </w:r>
              <w:r>
                <w:fldChar w:fldCharType="begin"/>
              </w:r>
              <w:r>
                <w:instrText xml:space="preserve"> PAGEREF _Toc8995 \h </w:instrText>
              </w:r>
              <w:r>
                <w:fldChar w:fldCharType="separate"/>
              </w:r>
              <w:r>
                <w:t>15</w:t>
              </w:r>
              <w:r>
                <w:fldChar w:fldCharType="end"/>
              </w:r>
              <w:r>
                <w:fldChar w:fldCharType="end"/>
              </w:r>
            </w:p>
            <w:p>
              <w:pPr>
                <w:pStyle w:val="13"/>
                <w:tabs>
                  <w:tab w:val="right" w:leader="dot" w:pos="8731"/>
                </w:tabs>
              </w:pPr>
              <w:r>
                <w:fldChar w:fldCharType="begin"/>
              </w:r>
              <w:r>
                <w:instrText xml:space="preserve"> HYPERLINK \l _Toc4325 </w:instrText>
              </w:r>
              <w:r>
                <w:fldChar w:fldCharType="separate"/>
              </w:r>
              <w:r>
                <w:rPr>
                  <w:rFonts w:ascii="仿宋_GB2312" w:hAnsi="仿宋_GB2312" w:eastAsia="仿宋_GB2312" w:cs="仿宋_GB2312"/>
                  <w:szCs w:val="28"/>
                  <w:highlight w:val="none"/>
                </w:rPr>
                <w:t>3.1.2.</w:t>
              </w:r>
              <w:r>
                <w:rPr>
                  <w:rFonts w:hint="eastAsia" w:ascii="仿宋_GB2312" w:hAnsi="仿宋_GB2312" w:eastAsia="仿宋_GB2312" w:cs="仿宋_GB2312"/>
                  <w:szCs w:val="28"/>
                  <w:highlight w:val="none"/>
                </w:rPr>
                <w:t>研究阶段</w:t>
              </w:r>
              <w:r>
                <w:tab/>
              </w:r>
              <w:r>
                <w:fldChar w:fldCharType="begin"/>
              </w:r>
              <w:r>
                <w:instrText xml:space="preserve"> PAGEREF _Toc4325 \h </w:instrText>
              </w:r>
              <w:r>
                <w:fldChar w:fldCharType="separate"/>
              </w:r>
              <w:r>
                <w:t>20</w:t>
              </w:r>
              <w:r>
                <w:fldChar w:fldCharType="end"/>
              </w:r>
              <w:r>
                <w:fldChar w:fldCharType="end"/>
              </w:r>
            </w:p>
            <w:p>
              <w:pPr>
                <w:pStyle w:val="13"/>
                <w:tabs>
                  <w:tab w:val="right" w:leader="dot" w:pos="8731"/>
                </w:tabs>
              </w:pPr>
              <w:r>
                <w:fldChar w:fldCharType="begin"/>
              </w:r>
              <w:r>
                <w:instrText xml:space="preserve"> HYPERLINK \l _Toc2894 </w:instrText>
              </w:r>
              <w:r>
                <w:fldChar w:fldCharType="separate"/>
              </w:r>
              <w:r>
                <w:rPr>
                  <w:rFonts w:ascii="仿宋_GB2312" w:hAnsi="仿宋_GB2312" w:eastAsia="仿宋_GB2312" w:cs="仿宋_GB2312"/>
                  <w:szCs w:val="28"/>
                  <w:highlight w:val="none"/>
                </w:rPr>
                <w:t>3.1.3.</w:t>
              </w:r>
              <w:r>
                <w:rPr>
                  <w:rFonts w:hint="eastAsia" w:ascii="仿宋_GB2312" w:hAnsi="仿宋_GB2312" w:eastAsia="仿宋_GB2312" w:cs="仿宋_GB2312"/>
                  <w:szCs w:val="28"/>
                  <w:highlight w:val="none"/>
                </w:rPr>
                <w:t>开发阶段</w:t>
              </w:r>
              <w:r>
                <w:tab/>
              </w:r>
              <w:r>
                <w:fldChar w:fldCharType="begin"/>
              </w:r>
              <w:r>
                <w:instrText xml:space="preserve"> PAGEREF _Toc2894 \h </w:instrText>
              </w:r>
              <w:r>
                <w:fldChar w:fldCharType="separate"/>
              </w:r>
              <w:r>
                <w:t>22</w:t>
              </w:r>
              <w:r>
                <w:fldChar w:fldCharType="end"/>
              </w:r>
              <w:r>
                <w:fldChar w:fldCharType="end"/>
              </w:r>
            </w:p>
            <w:p>
              <w:pPr>
                <w:pStyle w:val="13"/>
                <w:tabs>
                  <w:tab w:val="right" w:leader="dot" w:pos="8731"/>
                </w:tabs>
              </w:pPr>
              <w:r>
                <w:fldChar w:fldCharType="begin"/>
              </w:r>
              <w:r>
                <w:instrText xml:space="preserve"> HYPERLINK \l _Toc956 </w:instrText>
              </w:r>
              <w:r>
                <w:fldChar w:fldCharType="separate"/>
              </w:r>
              <w:r>
                <w:rPr>
                  <w:rFonts w:ascii="仿宋_GB2312" w:hAnsi="仿宋_GB2312" w:eastAsia="仿宋_GB2312" w:cs="仿宋_GB2312"/>
                  <w:szCs w:val="28"/>
                  <w:highlight w:val="none"/>
                  <w:lang w:val="en-US"/>
                </w:rPr>
                <w:t>3.1.3.3.</w:t>
              </w:r>
              <w:r>
                <w:rPr>
                  <w:rFonts w:hint="eastAsia" w:ascii="仿宋_GB2312" w:hAnsi="仿宋_GB2312" w:eastAsia="仿宋_GB2312" w:cs="仿宋_GB2312"/>
                  <w:szCs w:val="28"/>
                  <w:highlight w:val="none"/>
                </w:rPr>
                <w:t>备查资料留存</w:t>
              </w:r>
              <w:r>
                <w:tab/>
              </w:r>
              <w:r>
                <w:fldChar w:fldCharType="begin"/>
              </w:r>
              <w:r>
                <w:instrText xml:space="preserve"> PAGEREF _Toc956 \h </w:instrText>
              </w:r>
              <w:r>
                <w:fldChar w:fldCharType="separate"/>
              </w:r>
              <w:r>
                <w:t>26</w:t>
              </w:r>
              <w:r>
                <w:fldChar w:fldCharType="end"/>
              </w:r>
              <w:r>
                <w:fldChar w:fldCharType="end"/>
              </w:r>
            </w:p>
            <w:p>
              <w:pPr>
                <w:pStyle w:val="13"/>
                <w:tabs>
                  <w:tab w:val="right" w:leader="dot" w:pos="8731"/>
                </w:tabs>
              </w:pPr>
              <w:r>
                <w:fldChar w:fldCharType="begin"/>
              </w:r>
              <w:r>
                <w:instrText xml:space="preserve"> HYPERLINK \l _Toc2917 </w:instrText>
              </w:r>
              <w:r>
                <w:fldChar w:fldCharType="separate"/>
              </w:r>
              <w:r>
                <w:rPr>
                  <w:rFonts w:ascii="仿宋_GB2312" w:hAnsi="仿宋_GB2312" w:eastAsia="仿宋_GB2312" w:cs="仿宋_GB2312"/>
                  <w:szCs w:val="28"/>
                  <w:highlight w:val="none"/>
                </w:rPr>
                <w:t>3.1.4.</w:t>
              </w:r>
              <w:r>
                <w:rPr>
                  <w:rFonts w:hint="eastAsia" w:ascii="仿宋_GB2312" w:hAnsi="仿宋_GB2312" w:eastAsia="仿宋_GB2312" w:cs="仿宋_GB2312"/>
                  <w:szCs w:val="28"/>
                  <w:highlight w:val="none"/>
                </w:rPr>
                <w:t>其他阶段</w:t>
              </w:r>
              <w:r>
                <w:tab/>
              </w:r>
              <w:r>
                <w:fldChar w:fldCharType="begin"/>
              </w:r>
              <w:r>
                <w:instrText xml:space="preserve"> PAGEREF _Toc2917 \h </w:instrText>
              </w:r>
              <w:r>
                <w:fldChar w:fldCharType="separate"/>
              </w:r>
              <w:r>
                <w:t>26</w:t>
              </w:r>
              <w:r>
                <w:fldChar w:fldCharType="end"/>
              </w:r>
              <w:r>
                <w:fldChar w:fldCharType="end"/>
              </w:r>
            </w:p>
            <w:p>
              <w:pPr>
                <w:pStyle w:val="13"/>
                <w:tabs>
                  <w:tab w:val="right" w:leader="dot" w:pos="8731"/>
                </w:tabs>
              </w:pPr>
              <w:r>
                <w:fldChar w:fldCharType="begin"/>
              </w:r>
              <w:r>
                <w:instrText xml:space="preserve"> HYPERLINK \l _Toc27068 </w:instrText>
              </w:r>
              <w:r>
                <w:fldChar w:fldCharType="separate"/>
              </w:r>
              <w:r>
                <w:rPr>
                  <w:rFonts w:hint="eastAsia" w:ascii="仿宋_GB2312" w:hAnsi="仿宋_GB2312" w:eastAsia="仿宋_GB2312" w:cs="仿宋_GB2312"/>
                  <w:szCs w:val="28"/>
                  <w:highlight w:val="none"/>
                </w:rPr>
                <w:t>3.</w:t>
              </w:r>
              <w:r>
                <w:rPr>
                  <w:rFonts w:hint="eastAsia" w:ascii="仿宋_GB2312" w:hAnsi="仿宋_GB2312" w:eastAsia="仿宋_GB2312" w:cs="仿宋_GB2312"/>
                  <w:szCs w:val="28"/>
                  <w:highlight w:val="none"/>
                  <w:lang w:val="en-US"/>
                </w:rPr>
                <w:t>1</w:t>
              </w:r>
              <w:r>
                <w:rPr>
                  <w:rFonts w:hint="eastAsia" w:ascii="仿宋_GB2312" w:hAnsi="仿宋_GB2312" w:eastAsia="仿宋_GB2312" w:cs="仿宋_GB2312"/>
                  <w:szCs w:val="28"/>
                  <w:highlight w:val="none"/>
                </w:rPr>
                <w:t>.</w:t>
              </w:r>
              <w:r>
                <w:rPr>
                  <w:rFonts w:hint="eastAsia" w:ascii="仿宋_GB2312" w:hAnsi="仿宋_GB2312" w:eastAsia="仿宋_GB2312" w:cs="仿宋_GB2312"/>
                  <w:szCs w:val="28"/>
                  <w:highlight w:val="none"/>
                  <w:lang w:val="en-US"/>
                </w:rPr>
                <w:t>4</w:t>
              </w:r>
              <w:r>
                <w:rPr>
                  <w:rFonts w:hint="eastAsia" w:ascii="仿宋_GB2312" w:hAnsi="仿宋_GB2312" w:eastAsia="仿宋_GB2312" w:cs="仿宋_GB2312"/>
                  <w:szCs w:val="28"/>
                  <w:highlight w:val="none"/>
                </w:rPr>
                <w:t>.1</w:t>
              </w:r>
              <w:r>
                <w:rPr>
                  <w:rFonts w:hint="eastAsia" w:ascii="仿宋_GB2312" w:hAnsi="仿宋_GB2312" w:eastAsia="仿宋_GB2312" w:cs="仿宋_GB2312"/>
                  <w:szCs w:val="28"/>
                  <w:highlight w:val="none"/>
                  <w:lang w:val="en-US"/>
                </w:rPr>
                <w:t>.</w:t>
              </w:r>
              <w:r>
                <w:rPr>
                  <w:rFonts w:hint="eastAsia" w:ascii="仿宋_GB2312" w:hAnsi="仿宋_GB2312" w:eastAsia="仿宋_GB2312" w:cs="仿宋_GB2312"/>
                  <w:szCs w:val="28"/>
                  <w:highlight w:val="none"/>
                </w:rPr>
                <w:t>可加计扣除的研发费用及注意事项</w:t>
              </w:r>
              <w:r>
                <w:tab/>
              </w:r>
              <w:r>
                <w:fldChar w:fldCharType="begin"/>
              </w:r>
              <w:r>
                <w:instrText xml:space="preserve"> PAGEREF _Toc27068 \h </w:instrText>
              </w:r>
              <w:r>
                <w:fldChar w:fldCharType="separate"/>
              </w:r>
              <w:r>
                <w:t>26</w:t>
              </w:r>
              <w:r>
                <w:fldChar w:fldCharType="end"/>
              </w:r>
              <w:r>
                <w:fldChar w:fldCharType="end"/>
              </w:r>
            </w:p>
            <w:p>
              <w:pPr>
                <w:pStyle w:val="22"/>
                <w:tabs>
                  <w:tab w:val="right" w:leader="dot" w:pos="8731"/>
                </w:tabs>
              </w:pPr>
              <w:r>
                <w:fldChar w:fldCharType="begin"/>
              </w:r>
              <w:r>
                <w:instrText xml:space="preserve"> HYPERLINK \l _Toc22064 </w:instrText>
              </w:r>
              <w:r>
                <w:fldChar w:fldCharType="separate"/>
              </w:r>
              <w:r>
                <w:rPr>
                  <w:rFonts w:ascii="仿宋_GB2312"/>
                  <w:highlight w:val="none"/>
                </w:rPr>
                <w:t>3.2.</w:t>
              </w:r>
              <w:r>
                <w:rPr>
                  <w:rFonts w:hint="eastAsia" w:ascii="仿宋_GB2312"/>
                  <w:highlight w:val="none"/>
                </w:rPr>
                <w:t>不同研发活动形式的税务处理</w:t>
              </w:r>
              <w:r>
                <w:tab/>
              </w:r>
              <w:r>
                <w:fldChar w:fldCharType="begin"/>
              </w:r>
              <w:r>
                <w:instrText xml:space="preserve"> PAGEREF _Toc22064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_Toc1056 </w:instrText>
              </w:r>
              <w:r>
                <w:fldChar w:fldCharType="separate"/>
              </w:r>
              <w:r>
                <w:rPr>
                  <w:rFonts w:ascii="仿宋_GB2312"/>
                  <w:szCs w:val="28"/>
                  <w:highlight w:val="none"/>
                </w:rPr>
                <w:t>3.2.1.</w:t>
              </w:r>
              <w:r>
                <w:rPr>
                  <w:rFonts w:hint="eastAsia" w:ascii="仿宋_GB2312"/>
                  <w:szCs w:val="28"/>
                  <w:highlight w:val="none"/>
                </w:rPr>
                <w:t>自主研发</w:t>
              </w:r>
              <w:r>
                <w:tab/>
              </w:r>
              <w:r>
                <w:fldChar w:fldCharType="begin"/>
              </w:r>
              <w:r>
                <w:instrText xml:space="preserve"> PAGEREF _Toc1056 \h </w:instrText>
              </w:r>
              <w:r>
                <w:fldChar w:fldCharType="separate"/>
              </w:r>
              <w:r>
                <w:t>28</w:t>
              </w:r>
              <w:r>
                <w:fldChar w:fldCharType="end"/>
              </w:r>
              <w:r>
                <w:fldChar w:fldCharType="end"/>
              </w:r>
            </w:p>
            <w:p>
              <w:pPr>
                <w:pStyle w:val="13"/>
                <w:tabs>
                  <w:tab w:val="right" w:leader="dot" w:pos="8731"/>
                </w:tabs>
              </w:pPr>
              <w:r>
                <w:fldChar w:fldCharType="begin"/>
              </w:r>
              <w:r>
                <w:instrText xml:space="preserve"> HYPERLINK \l _Toc17244 </w:instrText>
              </w:r>
              <w:r>
                <w:fldChar w:fldCharType="separate"/>
              </w:r>
              <w:r>
                <w:rPr>
                  <w:rFonts w:ascii="仿宋_GB2312"/>
                  <w:szCs w:val="28"/>
                  <w:highlight w:val="none"/>
                </w:rPr>
                <w:t>3.2.2.</w:t>
              </w:r>
              <w:r>
                <w:rPr>
                  <w:rFonts w:hint="eastAsia" w:ascii="仿宋_GB2312"/>
                  <w:szCs w:val="28"/>
                  <w:highlight w:val="none"/>
                </w:rPr>
                <w:t>委托研发</w:t>
              </w:r>
              <w:r>
                <w:tab/>
              </w:r>
              <w:r>
                <w:fldChar w:fldCharType="begin"/>
              </w:r>
              <w:r>
                <w:instrText xml:space="preserve"> PAGEREF _Toc17244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_Toc435 </w:instrText>
              </w:r>
              <w:r>
                <w:fldChar w:fldCharType="separate"/>
              </w:r>
              <w:r>
                <w:rPr>
                  <w:rFonts w:ascii="仿宋_GB2312"/>
                  <w:szCs w:val="28"/>
                  <w:highlight w:val="none"/>
                </w:rPr>
                <w:t>3.2.3.</w:t>
              </w:r>
              <w:r>
                <w:rPr>
                  <w:rFonts w:hint="eastAsia" w:ascii="仿宋_GB2312"/>
                  <w:szCs w:val="28"/>
                  <w:highlight w:val="none"/>
                </w:rPr>
                <w:t>合作研发</w:t>
              </w:r>
              <w:r>
                <w:tab/>
              </w:r>
              <w:r>
                <w:fldChar w:fldCharType="begin"/>
              </w:r>
              <w:r>
                <w:instrText xml:space="preserve"> PAGEREF _Toc435 \h </w:instrText>
              </w:r>
              <w:r>
                <w:fldChar w:fldCharType="separate"/>
              </w:r>
              <w:r>
                <w:t>32</w:t>
              </w:r>
              <w:r>
                <w:fldChar w:fldCharType="end"/>
              </w:r>
              <w:r>
                <w:fldChar w:fldCharType="end"/>
              </w:r>
            </w:p>
            <w:p>
              <w:pPr>
                <w:pStyle w:val="13"/>
                <w:tabs>
                  <w:tab w:val="right" w:leader="dot" w:pos="8731"/>
                </w:tabs>
              </w:pPr>
              <w:r>
                <w:fldChar w:fldCharType="begin"/>
              </w:r>
              <w:r>
                <w:instrText xml:space="preserve"> HYPERLINK \l _Toc3324 </w:instrText>
              </w:r>
              <w:r>
                <w:fldChar w:fldCharType="separate"/>
              </w:r>
              <w:r>
                <w:rPr>
                  <w:rFonts w:ascii="仿宋_GB2312"/>
                  <w:szCs w:val="28"/>
                  <w:highlight w:val="none"/>
                </w:rPr>
                <w:t>3.2.4.</w:t>
              </w:r>
              <w:r>
                <w:rPr>
                  <w:rFonts w:hint="eastAsia" w:ascii="仿宋_GB2312"/>
                  <w:szCs w:val="28"/>
                  <w:highlight w:val="none"/>
                </w:rPr>
                <w:t>（集团）集中研发</w:t>
              </w:r>
              <w:r>
                <w:tab/>
              </w:r>
              <w:r>
                <w:fldChar w:fldCharType="begin"/>
              </w:r>
              <w:r>
                <w:instrText xml:space="preserve"> PAGEREF _Toc3324 \h </w:instrText>
              </w:r>
              <w:r>
                <w:fldChar w:fldCharType="separate"/>
              </w:r>
              <w:r>
                <w:t>32</w:t>
              </w:r>
              <w:r>
                <w:fldChar w:fldCharType="end"/>
              </w:r>
              <w:r>
                <w:fldChar w:fldCharType="end"/>
              </w:r>
            </w:p>
            <w:p>
              <w:pPr>
                <w:pStyle w:val="22"/>
                <w:tabs>
                  <w:tab w:val="right" w:leader="dot" w:pos="8731"/>
                </w:tabs>
              </w:pPr>
              <w:r>
                <w:fldChar w:fldCharType="begin"/>
              </w:r>
              <w:r>
                <w:instrText xml:space="preserve"> HYPERLINK \l _Toc10475 </w:instrText>
              </w:r>
              <w:r>
                <w:fldChar w:fldCharType="separate"/>
              </w:r>
              <w:r>
                <w:rPr>
                  <w:rFonts w:ascii="仿宋_GB2312"/>
                  <w:highlight w:val="none"/>
                </w:rPr>
                <w:t>3.3.</w:t>
              </w:r>
              <w:r>
                <w:rPr>
                  <w:rFonts w:hint="eastAsia" w:ascii="仿宋_GB2312"/>
                  <w:highlight w:val="none"/>
                </w:rPr>
                <w:t>其他情况的税务处理</w:t>
              </w:r>
              <w:r>
                <w:tab/>
              </w:r>
              <w:r>
                <w:fldChar w:fldCharType="begin"/>
              </w:r>
              <w:r>
                <w:instrText xml:space="preserve"> PAGEREF _Toc10475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_Toc10669 </w:instrText>
              </w:r>
              <w:r>
                <w:fldChar w:fldCharType="separate"/>
              </w:r>
              <w:r>
                <w:rPr>
                  <w:rFonts w:ascii="仿宋_GB2312"/>
                  <w:szCs w:val="28"/>
                  <w:highlight w:val="none"/>
                </w:rPr>
                <w:t>3.3.1.</w:t>
              </w:r>
              <w:r>
                <w:rPr>
                  <w:rFonts w:hint="eastAsia" w:ascii="仿宋_GB2312"/>
                  <w:szCs w:val="28"/>
                  <w:highlight w:val="none"/>
                </w:rPr>
                <w:t>财政性资金用于研发形成研发费用的处理</w:t>
              </w:r>
              <w:r>
                <w:tab/>
              </w:r>
              <w:r>
                <w:fldChar w:fldCharType="begin"/>
              </w:r>
              <w:r>
                <w:instrText xml:space="preserve"> PAGEREF _Toc10669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_Toc16361 </w:instrText>
              </w:r>
              <w:r>
                <w:fldChar w:fldCharType="separate"/>
              </w:r>
              <w:r>
                <w:rPr>
                  <w:rFonts w:ascii="仿宋_GB2312"/>
                  <w:szCs w:val="28"/>
                  <w:highlight w:val="none"/>
                </w:rPr>
                <w:t>3.3.2.</w:t>
              </w:r>
              <w:r>
                <w:rPr>
                  <w:rFonts w:hint="eastAsia" w:ascii="仿宋_GB2312"/>
                  <w:szCs w:val="28"/>
                  <w:highlight w:val="none"/>
                </w:rPr>
                <w:t>特殊收入的处理</w:t>
              </w:r>
              <w:r>
                <w:tab/>
              </w:r>
              <w:r>
                <w:fldChar w:fldCharType="begin"/>
              </w:r>
              <w:r>
                <w:instrText xml:space="preserve"> PAGEREF _Toc16361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_Toc12579 </w:instrText>
              </w:r>
              <w:r>
                <w:fldChar w:fldCharType="separate"/>
              </w:r>
              <w:r>
                <w:rPr>
                  <w:rFonts w:ascii="仿宋_GB2312"/>
                  <w:szCs w:val="28"/>
                  <w:highlight w:val="none"/>
                </w:rPr>
                <w:t>3.3.3.</w:t>
              </w:r>
              <w:r>
                <w:rPr>
                  <w:rFonts w:hint="eastAsia" w:ascii="仿宋_GB2312"/>
                  <w:szCs w:val="28"/>
                  <w:highlight w:val="none"/>
                </w:rPr>
                <w:t>直接形成产品或作为组成部分形成产品对外销售的处理</w:t>
              </w:r>
              <w:r>
                <w:tab/>
              </w:r>
              <w:r>
                <w:fldChar w:fldCharType="begin"/>
              </w:r>
              <w:r>
                <w:instrText xml:space="preserve"> PAGEREF _Toc12579 \h </w:instrText>
              </w:r>
              <w:r>
                <w:fldChar w:fldCharType="separate"/>
              </w:r>
              <w:r>
                <w:t>34</w:t>
              </w:r>
              <w:r>
                <w:fldChar w:fldCharType="end"/>
              </w:r>
              <w:r>
                <w:fldChar w:fldCharType="end"/>
              </w:r>
            </w:p>
            <w:p>
              <w:pPr>
                <w:pStyle w:val="13"/>
                <w:tabs>
                  <w:tab w:val="right" w:leader="dot" w:pos="8731"/>
                </w:tabs>
              </w:pPr>
              <w:r>
                <w:fldChar w:fldCharType="begin"/>
              </w:r>
              <w:r>
                <w:instrText xml:space="preserve"> HYPERLINK \l _Toc2393 </w:instrText>
              </w:r>
              <w:r>
                <w:fldChar w:fldCharType="separate"/>
              </w:r>
              <w:r>
                <w:rPr>
                  <w:rFonts w:ascii="仿宋_GB2312"/>
                  <w:szCs w:val="28"/>
                  <w:highlight w:val="none"/>
                </w:rPr>
                <w:t>3.3.4.</w:t>
              </w:r>
              <w:r>
                <w:rPr>
                  <w:rFonts w:hint="eastAsia" w:ascii="仿宋_GB2312"/>
                  <w:szCs w:val="28"/>
                  <w:highlight w:val="none"/>
                </w:rPr>
                <w:t>失败研发活动发生研发费用的处理</w:t>
              </w:r>
              <w:r>
                <w:tab/>
              </w:r>
              <w:r>
                <w:fldChar w:fldCharType="begin"/>
              </w:r>
              <w:r>
                <w:instrText xml:space="preserve"> PAGEREF _Toc2393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_Toc26102 </w:instrText>
              </w:r>
              <w:r>
                <w:fldChar w:fldCharType="separate"/>
              </w:r>
              <w:r>
                <w:rPr>
                  <w:rFonts w:ascii="仿宋_GB2312"/>
                  <w:szCs w:val="28"/>
                  <w:highlight w:val="none"/>
                </w:rPr>
                <w:t>3.3.5.</w:t>
              </w:r>
              <w:r>
                <w:rPr>
                  <w:rFonts w:hint="eastAsia" w:ascii="仿宋_GB2312"/>
                  <w:szCs w:val="28"/>
                  <w:highlight w:val="none"/>
                </w:rPr>
                <w:t>共用的人员、仪器、设备、无形资产的处理</w:t>
              </w:r>
              <w:r>
                <w:tab/>
              </w:r>
              <w:r>
                <w:fldChar w:fldCharType="begin"/>
              </w:r>
              <w:r>
                <w:instrText xml:space="preserve"> PAGEREF _Toc26102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_Toc9617 </w:instrText>
              </w:r>
              <w:r>
                <w:fldChar w:fldCharType="separate"/>
              </w:r>
              <w:r>
                <w:rPr>
                  <w:rFonts w:ascii="仿宋_GB2312"/>
                  <w:szCs w:val="28"/>
                  <w:highlight w:val="none"/>
                </w:rPr>
                <w:t>3.3.6.</w:t>
              </w:r>
              <w:r>
                <w:rPr>
                  <w:rFonts w:hint="eastAsia" w:ascii="仿宋_GB2312"/>
                  <w:szCs w:val="28"/>
                  <w:highlight w:val="none"/>
                </w:rPr>
                <w:t>研发费用的费用化或资本化的处理</w:t>
              </w:r>
              <w:r>
                <w:tab/>
              </w:r>
              <w:r>
                <w:fldChar w:fldCharType="begin"/>
              </w:r>
              <w:r>
                <w:instrText xml:space="preserve"> PAGEREF _Toc9617 \h </w:instrText>
              </w:r>
              <w:r>
                <w:fldChar w:fldCharType="separate"/>
              </w:r>
              <w:r>
                <w:t>35</w:t>
              </w:r>
              <w:r>
                <w:fldChar w:fldCharType="end"/>
              </w:r>
              <w:r>
                <w:fldChar w:fldCharType="end"/>
              </w:r>
            </w:p>
            <w:p>
              <w:pPr>
                <w:pStyle w:val="19"/>
                <w:tabs>
                  <w:tab w:val="right" w:leader="dot" w:pos="8731"/>
                </w:tabs>
              </w:pPr>
              <w:r>
                <w:fldChar w:fldCharType="begin"/>
              </w:r>
              <w:r>
                <w:instrText xml:space="preserve"> HYPERLINK \l _Toc5850 </w:instrText>
              </w:r>
              <w:r>
                <w:fldChar w:fldCharType="separate"/>
              </w:r>
              <w:r>
                <w:rPr>
                  <w:rFonts w:hint="eastAsia" w:ascii="黑体" w:hAnsi="黑体" w:cs="Times New Roman"/>
                  <w:szCs w:val="36"/>
                  <w:highlight w:val="none"/>
                </w:rPr>
                <w:t>第四章  企业申报</w:t>
              </w:r>
              <w:r>
                <w:rPr>
                  <w:rFonts w:hint="eastAsia" w:ascii="黑体" w:hAnsi="黑体" w:cs="Times New Roman"/>
                  <w:szCs w:val="36"/>
                  <w:highlight w:val="none"/>
                  <w:lang w:eastAsia="zh-CN"/>
                </w:rPr>
                <w:t>享受</w:t>
              </w:r>
              <w:r>
                <w:rPr>
                  <w:rFonts w:hint="eastAsia" w:ascii="黑体" w:hAnsi="黑体" w:cs="Times New Roman"/>
                  <w:szCs w:val="36"/>
                  <w:highlight w:val="none"/>
                </w:rPr>
                <w:t>指引</w:t>
              </w:r>
              <w:r>
                <w:tab/>
              </w:r>
              <w:r>
                <w:fldChar w:fldCharType="begin"/>
              </w:r>
              <w:r>
                <w:instrText xml:space="preserve"> PAGEREF _Toc5850 \h </w:instrText>
              </w:r>
              <w:r>
                <w:fldChar w:fldCharType="separate"/>
              </w:r>
              <w:r>
                <w:t>37</w:t>
              </w:r>
              <w:r>
                <w:fldChar w:fldCharType="end"/>
              </w:r>
              <w:r>
                <w:fldChar w:fldCharType="end"/>
              </w:r>
            </w:p>
            <w:p>
              <w:pPr>
                <w:pStyle w:val="22"/>
                <w:tabs>
                  <w:tab w:val="right" w:leader="dot" w:pos="8731"/>
                </w:tabs>
              </w:pPr>
              <w:r>
                <w:fldChar w:fldCharType="begin"/>
              </w:r>
              <w:r>
                <w:instrText xml:space="preserve"> HYPERLINK \l _Toc24924 </w:instrText>
              </w:r>
              <w:r>
                <w:fldChar w:fldCharType="separate"/>
              </w:r>
              <w:r>
                <w:rPr>
                  <w:rFonts w:hint="eastAsia" w:ascii="仿宋_GB2312" w:hAnsi="仿宋_GB2312" w:eastAsia="仿宋_GB2312" w:cs="仿宋_GB2312"/>
                  <w:bCs/>
                  <w:highlight w:val="none"/>
                  <w:lang w:val="en-US" w:eastAsia="zh-CN"/>
                </w:rPr>
                <w:t>4</w:t>
              </w:r>
              <w:r>
                <w:rPr>
                  <w:rFonts w:hint="eastAsia" w:ascii="仿宋_GB2312" w:hAnsi="仿宋_GB2312" w:eastAsia="仿宋_GB2312" w:cs="仿宋_GB2312"/>
                  <w:bCs/>
                  <w:highlight w:val="none"/>
                </w:rPr>
                <w:t>.</w:t>
              </w:r>
              <w:r>
                <w:rPr>
                  <w:rFonts w:hint="eastAsia" w:ascii="仿宋_GB2312" w:hAnsi="仿宋_GB2312" w:eastAsia="仿宋_GB2312" w:cs="仿宋_GB2312"/>
                  <w:bCs/>
                  <w:highlight w:val="none"/>
                  <w:lang w:val="en-US" w:eastAsia="zh-CN"/>
                </w:rPr>
                <w:t>1</w:t>
              </w:r>
              <w:r>
                <w:rPr>
                  <w:rFonts w:hint="eastAsia" w:ascii="仿宋_GB2312" w:hAnsi="仿宋_GB2312" w:eastAsia="仿宋_GB2312" w:cs="仿宋_GB2312"/>
                  <w:bCs/>
                  <w:highlight w:val="none"/>
                </w:rPr>
                <w:t>.</w:t>
              </w:r>
              <w:r>
                <w:rPr>
                  <w:rFonts w:hint="eastAsia" w:ascii="仿宋_GB2312" w:hAnsi="Calibri" w:eastAsia="仿宋_GB2312" w:cs="Times New Roman"/>
                  <w:bCs w:val="0"/>
                  <w:szCs w:val="28"/>
                  <w:highlight w:val="none"/>
                </w:rPr>
                <w:t xml:space="preserve"> 研发支出辅助账填</w:t>
              </w:r>
              <w:r>
                <w:rPr>
                  <w:rFonts w:hint="eastAsia" w:ascii="仿宋_GB2312" w:hAnsi="Calibri" w:eastAsia="仿宋_GB2312" w:cs="Times New Roman"/>
                  <w:bCs w:val="0"/>
                  <w:szCs w:val="28"/>
                  <w:highlight w:val="none"/>
                  <w:lang w:eastAsia="zh-CN"/>
                </w:rPr>
                <w:t>报方法及</w:t>
              </w:r>
              <w:r>
                <w:rPr>
                  <w:rFonts w:hint="eastAsia" w:ascii="仿宋_GB2312" w:hAnsi="Calibri" w:eastAsia="仿宋_GB2312" w:cs="Times New Roman"/>
                  <w:bCs w:val="0"/>
                  <w:szCs w:val="28"/>
                  <w:highlight w:val="none"/>
                </w:rPr>
                <w:t>案例</w:t>
              </w:r>
              <w:r>
                <w:tab/>
              </w:r>
              <w:r>
                <w:fldChar w:fldCharType="begin"/>
              </w:r>
              <w:r>
                <w:instrText xml:space="preserve"> PAGEREF _Toc24924 \h </w:instrText>
              </w:r>
              <w:r>
                <w:fldChar w:fldCharType="separate"/>
              </w:r>
              <w:r>
                <w:t>37</w:t>
              </w:r>
              <w:r>
                <w:fldChar w:fldCharType="end"/>
              </w:r>
              <w:r>
                <w:fldChar w:fldCharType="end"/>
              </w:r>
            </w:p>
            <w:p>
              <w:pPr>
                <w:pStyle w:val="13"/>
                <w:tabs>
                  <w:tab w:val="right" w:leader="dot" w:pos="8731"/>
                </w:tabs>
              </w:pPr>
              <w:r>
                <w:fldChar w:fldCharType="begin"/>
              </w:r>
              <w:r>
                <w:instrText xml:space="preserve"> HYPERLINK \l _Toc23220 </w:instrText>
              </w:r>
              <w:r>
                <w:fldChar w:fldCharType="separate"/>
              </w:r>
              <w:r>
                <w:rPr>
                  <w:rFonts w:hint="eastAsia" w:ascii="仿宋_GB2312" w:eastAsia="仿宋_GB2312" w:cs="仿宋_GB2312"/>
                  <w:szCs w:val="28"/>
                  <w:highlight w:val="none"/>
                  <w:lang w:val="en-US" w:eastAsia="zh-CN"/>
                </w:rPr>
                <w:t>4</w:t>
              </w:r>
              <w:r>
                <w:rPr>
                  <w:rFonts w:hint="eastAsia" w:ascii="仿宋_GB2312" w:eastAsia="仿宋_GB2312" w:cs="仿宋_GB2312"/>
                  <w:szCs w:val="28"/>
                  <w:highlight w:val="none"/>
                </w:rPr>
                <w:t>.</w:t>
              </w:r>
              <w:r>
                <w:rPr>
                  <w:rFonts w:hint="eastAsia" w:ascii="仿宋_GB2312" w:eastAsia="仿宋_GB2312" w:cs="仿宋_GB2312"/>
                  <w:szCs w:val="28"/>
                  <w:highlight w:val="none"/>
                  <w:lang w:val="en-US" w:eastAsia="zh-CN"/>
                </w:rPr>
                <w:t>1</w:t>
              </w:r>
              <w:r>
                <w:rPr>
                  <w:rFonts w:hint="eastAsia" w:ascii="仿宋_GB2312" w:eastAsia="仿宋_GB2312" w:cs="仿宋_GB2312"/>
                  <w:szCs w:val="28"/>
                  <w:highlight w:val="none"/>
                </w:rPr>
                <w:t>.1. “研发支出”辅助账填写</w:t>
              </w:r>
              <w:r>
                <w:tab/>
              </w:r>
              <w:r>
                <w:fldChar w:fldCharType="begin"/>
              </w:r>
              <w:r>
                <w:instrText xml:space="preserve"> PAGEREF _Toc23220 \h </w:instrText>
              </w:r>
              <w:r>
                <w:fldChar w:fldCharType="separate"/>
              </w:r>
              <w:r>
                <w:t>37</w:t>
              </w:r>
              <w:r>
                <w:fldChar w:fldCharType="end"/>
              </w:r>
              <w:r>
                <w:fldChar w:fldCharType="end"/>
              </w:r>
            </w:p>
            <w:p>
              <w:pPr>
                <w:pStyle w:val="13"/>
                <w:tabs>
                  <w:tab w:val="right" w:pos="6000"/>
                  <w:tab w:val="right" w:leader="dot" w:pos="8731"/>
                </w:tabs>
              </w:pPr>
              <w:r>
                <w:fldChar w:fldCharType="begin"/>
              </w:r>
              <w:r>
                <w:instrText xml:space="preserve"> HYPERLINK \l _Toc2121 </w:instrText>
              </w:r>
              <w:r>
                <w:fldChar w:fldCharType="separate"/>
              </w:r>
              <w:r>
                <w:rPr>
                  <w:rFonts w:hint="eastAsia" w:ascii="仿宋_GB2312" w:eastAsia="仿宋_GB2312" w:cs="仿宋_GB2312"/>
                  <w:szCs w:val="28"/>
                  <w:highlight w:val="none"/>
                  <w:lang w:val="en-US" w:eastAsia="zh-CN"/>
                </w:rPr>
                <w:t>4.1.2. “研发支出”汇总表填写</w:t>
              </w:r>
              <w:r>
                <w:rPr>
                  <w:rFonts w:hint="eastAsia" w:ascii="仿宋_GB2312" w:eastAsia="仿宋_GB2312" w:cs="仿宋_GB2312"/>
                  <w:szCs w:val="28"/>
                  <w:highlight w:val="none"/>
                  <w:lang w:val="en-US" w:eastAsia="zh-CN"/>
                </w:rPr>
                <w:tab/>
              </w:r>
              <w:r>
                <w:tab/>
              </w:r>
              <w:r>
                <w:fldChar w:fldCharType="begin"/>
              </w:r>
              <w:r>
                <w:instrText xml:space="preserve"> PAGEREF _Toc2121 \h </w:instrText>
              </w:r>
              <w:r>
                <w:fldChar w:fldCharType="separate"/>
              </w:r>
              <w:r>
                <w:t>43</w:t>
              </w:r>
              <w:r>
                <w:fldChar w:fldCharType="end"/>
              </w:r>
              <w:r>
                <w:fldChar w:fldCharType="end"/>
              </w:r>
            </w:p>
            <w:p>
              <w:pPr>
                <w:pStyle w:val="22"/>
                <w:tabs>
                  <w:tab w:val="right" w:leader="dot" w:pos="8731"/>
                </w:tabs>
              </w:pPr>
              <w:r>
                <w:fldChar w:fldCharType="begin"/>
              </w:r>
              <w:r>
                <w:instrText xml:space="preserve"> HYPERLINK \l _Toc16013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szCs w:val="28"/>
                  <w:highlight w:val="none"/>
                </w:rPr>
                <w:t>.企业申报享受基本流程</w:t>
              </w:r>
              <w:r>
                <w:rPr>
                  <w:rFonts w:hint="eastAsia" w:ascii="仿宋_GB2312" w:eastAsia="仿宋_GB2312" w:cs="仿宋_GB2312"/>
                  <w:szCs w:val="28"/>
                  <w:highlight w:val="none"/>
                  <w:lang w:eastAsia="zh-CN"/>
                </w:rPr>
                <w:t>及办理方式</w:t>
              </w:r>
              <w:r>
                <w:tab/>
              </w:r>
              <w:r>
                <w:fldChar w:fldCharType="begin"/>
              </w:r>
              <w:r>
                <w:instrText xml:space="preserve"> PAGEREF _Toc16013 \h </w:instrText>
              </w:r>
              <w:r>
                <w:fldChar w:fldCharType="separate"/>
              </w:r>
              <w:r>
                <w:t>45</w:t>
              </w:r>
              <w:r>
                <w:fldChar w:fldCharType="end"/>
              </w:r>
              <w:r>
                <w:fldChar w:fldCharType="end"/>
              </w:r>
            </w:p>
            <w:p>
              <w:pPr>
                <w:pStyle w:val="13"/>
                <w:tabs>
                  <w:tab w:val="right" w:leader="dot" w:pos="8731"/>
                </w:tabs>
              </w:pPr>
              <w:r>
                <w:fldChar w:fldCharType="begin"/>
              </w:r>
              <w:r>
                <w:instrText xml:space="preserve"> HYPERLINK \l _Toc28260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bCs/>
                  <w:szCs w:val="28"/>
                  <w:highlight w:val="none"/>
                  <w:lang w:val="en-US" w:eastAsia="zh-CN"/>
                </w:rPr>
                <w:t>.1.</w:t>
              </w:r>
              <w:r>
                <w:rPr>
                  <w:rFonts w:hint="eastAsia" w:ascii="仿宋_GB2312" w:eastAsia="仿宋_GB2312" w:cs="仿宋_GB2312"/>
                  <w:bCs/>
                  <w:szCs w:val="28"/>
                  <w:highlight w:val="none"/>
                </w:rPr>
                <w:t>企业申报享受基本流程</w:t>
              </w:r>
              <w:r>
                <w:tab/>
              </w:r>
              <w:r>
                <w:fldChar w:fldCharType="begin"/>
              </w:r>
              <w:r>
                <w:instrText xml:space="preserve"> PAGEREF _Toc28260 \h </w:instrText>
              </w:r>
              <w:r>
                <w:fldChar w:fldCharType="separate"/>
              </w:r>
              <w:r>
                <w:t>45</w:t>
              </w:r>
              <w:r>
                <w:fldChar w:fldCharType="end"/>
              </w:r>
              <w:r>
                <w:fldChar w:fldCharType="end"/>
              </w:r>
            </w:p>
            <w:p>
              <w:pPr>
                <w:pStyle w:val="13"/>
                <w:tabs>
                  <w:tab w:val="right" w:leader="dot" w:pos="8731"/>
                </w:tabs>
              </w:pPr>
              <w:r>
                <w:fldChar w:fldCharType="begin"/>
              </w:r>
              <w:r>
                <w:instrText xml:space="preserve"> HYPERLINK \l _Toc18088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szCs w:val="28"/>
                  <w:highlight w:val="none"/>
                  <w:lang w:val="en-US" w:eastAsia="zh-CN"/>
                </w:rPr>
                <w:t>.</w:t>
              </w:r>
              <w:r>
                <w:rPr>
                  <w:rFonts w:hint="eastAsia" w:ascii="仿宋_GB2312" w:eastAsia="仿宋_GB2312" w:cs="仿宋_GB2312"/>
                  <w:szCs w:val="28"/>
                  <w:highlight w:val="none"/>
                </w:rPr>
                <w:t>2.申报</w:t>
              </w:r>
              <w:r>
                <w:rPr>
                  <w:rFonts w:hint="eastAsia" w:ascii="仿宋_GB2312" w:eastAsia="仿宋_GB2312" w:cs="仿宋_GB2312"/>
                  <w:szCs w:val="28"/>
                  <w:highlight w:val="none"/>
                  <w:lang w:eastAsia="zh-CN"/>
                </w:rPr>
                <w:t>办理</w:t>
              </w:r>
              <w:r>
                <w:rPr>
                  <w:rFonts w:hint="eastAsia" w:ascii="仿宋_GB2312" w:eastAsia="仿宋_GB2312" w:cs="仿宋_GB2312"/>
                  <w:szCs w:val="28"/>
                  <w:highlight w:val="none"/>
                </w:rPr>
                <w:t>方式</w:t>
              </w:r>
              <w:r>
                <w:tab/>
              </w:r>
              <w:r>
                <w:fldChar w:fldCharType="begin"/>
              </w:r>
              <w:r>
                <w:instrText xml:space="preserve"> PAGEREF _Toc18088 \h </w:instrText>
              </w:r>
              <w:r>
                <w:fldChar w:fldCharType="separate"/>
              </w:r>
              <w:r>
                <w:t>46</w:t>
              </w:r>
              <w:r>
                <w:fldChar w:fldCharType="end"/>
              </w:r>
              <w:r>
                <w:fldChar w:fldCharType="end"/>
              </w:r>
            </w:p>
            <w:p>
              <w:pPr>
                <w:pStyle w:val="22"/>
                <w:tabs>
                  <w:tab w:val="right" w:leader="dot" w:pos="8731"/>
                </w:tabs>
              </w:pPr>
              <w:r>
                <w:fldChar w:fldCharType="begin"/>
              </w:r>
              <w:r>
                <w:instrText xml:space="preserve"> HYPERLINK \l _Toc27894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hint="eastAsia" w:ascii="仿宋_GB2312" w:eastAsia="仿宋_GB2312" w:cs="仿宋_GB2312"/>
                  <w:szCs w:val="28"/>
                  <w:highlight w:val="none"/>
                </w:rPr>
                <w:t>.申报表填列样式</w:t>
              </w:r>
              <w:r>
                <w:tab/>
              </w:r>
              <w:r>
                <w:fldChar w:fldCharType="begin"/>
              </w:r>
              <w:r>
                <w:instrText xml:space="preserve"> PAGEREF _Toc27894 \h </w:instrText>
              </w:r>
              <w:r>
                <w:fldChar w:fldCharType="separate"/>
              </w:r>
              <w:r>
                <w:t>47</w:t>
              </w:r>
              <w:r>
                <w:fldChar w:fldCharType="end"/>
              </w:r>
              <w:r>
                <w:fldChar w:fldCharType="end"/>
              </w:r>
            </w:p>
            <w:p>
              <w:pPr>
                <w:pStyle w:val="13"/>
                <w:tabs>
                  <w:tab w:val="right" w:leader="dot" w:pos="8731"/>
                </w:tabs>
              </w:pPr>
              <w:r>
                <w:fldChar w:fldCharType="begin"/>
              </w:r>
              <w:r>
                <w:instrText xml:space="preserve"> HYPERLINK \l _Toc31081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hint="eastAsia" w:ascii="仿宋_GB2312" w:hAnsi="仿宋_GB2312" w:eastAsia="仿宋_GB2312" w:cs="仿宋_GB2312"/>
                  <w:bCs/>
                  <w:szCs w:val="28"/>
                  <w:highlight w:val="none"/>
                </w:rPr>
                <w:t>.1.预缴申报阶段</w:t>
              </w:r>
              <w:r>
                <w:tab/>
              </w:r>
              <w:r>
                <w:fldChar w:fldCharType="begin"/>
              </w:r>
              <w:r>
                <w:instrText xml:space="preserve"> PAGEREF _Toc31081 \h </w:instrText>
              </w:r>
              <w:r>
                <w:fldChar w:fldCharType="separate"/>
              </w:r>
              <w:r>
                <w:t>47</w:t>
              </w:r>
              <w:r>
                <w:fldChar w:fldCharType="end"/>
              </w:r>
              <w:r>
                <w:fldChar w:fldCharType="end"/>
              </w:r>
            </w:p>
            <w:p>
              <w:pPr>
                <w:pStyle w:val="13"/>
                <w:tabs>
                  <w:tab w:val="right" w:leader="dot" w:pos="8731"/>
                </w:tabs>
              </w:pPr>
              <w:r>
                <w:fldChar w:fldCharType="begin"/>
              </w:r>
              <w:r>
                <w:instrText xml:space="preserve"> HYPERLINK \l _Toc28648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ascii="仿宋_GB2312" w:hAnsi="仿宋_GB2312" w:eastAsia="仿宋_GB2312" w:cs="仿宋_GB2312"/>
                  <w:bCs/>
                  <w:szCs w:val="28"/>
                  <w:highlight w:val="none"/>
                </w:rPr>
                <w:t>.2.</w:t>
              </w:r>
              <w:r>
                <w:rPr>
                  <w:rFonts w:hint="eastAsia" w:ascii="仿宋_GB2312" w:hAnsi="仿宋_GB2312" w:eastAsia="仿宋_GB2312" w:cs="仿宋_GB2312"/>
                  <w:bCs/>
                  <w:szCs w:val="28"/>
                  <w:highlight w:val="none"/>
                </w:rPr>
                <w:t>汇算清缴申报阶段</w:t>
              </w:r>
              <w:r>
                <w:tab/>
              </w:r>
              <w:r>
                <w:fldChar w:fldCharType="begin"/>
              </w:r>
              <w:r>
                <w:instrText xml:space="preserve"> PAGEREF _Toc28648 \h </w:instrText>
              </w:r>
              <w:r>
                <w:fldChar w:fldCharType="separate"/>
              </w:r>
              <w:r>
                <w:t>55</w:t>
              </w:r>
              <w:r>
                <w:fldChar w:fldCharType="end"/>
              </w:r>
              <w:r>
                <w:fldChar w:fldCharType="end"/>
              </w:r>
            </w:p>
            <w:p>
              <w:pPr>
                <w:pStyle w:val="13"/>
                <w:tabs>
                  <w:tab w:val="right" w:leader="dot" w:pos="8731"/>
                </w:tabs>
              </w:pPr>
              <w:r>
                <w:fldChar w:fldCharType="begin"/>
              </w:r>
              <w:r>
                <w:instrText xml:space="preserve"> HYPERLINK \l _Toc11030 </w:instrText>
              </w:r>
              <w: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ascii="仿宋_GB2312" w:hAnsi="仿宋_GB2312" w:eastAsia="仿宋_GB2312" w:cs="仿宋_GB2312"/>
                  <w:bCs/>
                  <w:szCs w:val="28"/>
                  <w:highlight w:val="none"/>
                </w:rPr>
                <w:t>.</w:t>
              </w:r>
              <w:r>
                <w:rPr>
                  <w:rFonts w:hint="eastAsia" w:ascii="仿宋_GB2312" w:hAnsi="仿宋_GB2312" w:eastAsia="仿宋_GB2312" w:cs="仿宋_GB2312"/>
                  <w:bCs/>
                  <w:szCs w:val="28"/>
                  <w:highlight w:val="none"/>
                  <w:lang w:val="en-US" w:eastAsia="zh-CN"/>
                </w:rPr>
                <w:t>3</w:t>
              </w:r>
              <w:r>
                <w:rPr>
                  <w:rFonts w:ascii="仿宋_GB2312" w:hAnsi="仿宋_GB2312" w:eastAsia="仿宋_GB2312" w:cs="仿宋_GB2312"/>
                  <w:bCs/>
                  <w:szCs w:val="28"/>
                  <w:highlight w:val="none"/>
                </w:rPr>
                <w:t>.</w:t>
              </w:r>
              <w:r>
                <w:rPr>
                  <w:rFonts w:hint="eastAsia" w:ascii="仿宋_GB2312" w:hAnsi="仿宋_GB2312" w:eastAsia="仿宋_GB2312" w:cs="仿宋_GB2312"/>
                  <w:szCs w:val="28"/>
                  <w:highlight w:val="none"/>
                  <w:lang w:val="en-US" w:eastAsia="zh-CN"/>
                </w:rPr>
                <w:t>汇算清缴相关申报表</w:t>
              </w:r>
              <w:r>
                <w:tab/>
              </w:r>
              <w:r>
                <w:fldChar w:fldCharType="begin"/>
              </w:r>
              <w:r>
                <w:instrText xml:space="preserve"> PAGEREF _Toc11030 \h </w:instrText>
              </w:r>
              <w:r>
                <w:fldChar w:fldCharType="separate"/>
              </w:r>
              <w:r>
                <w:t>59</w:t>
              </w:r>
              <w:r>
                <w:fldChar w:fldCharType="end"/>
              </w:r>
              <w:r>
                <w:fldChar w:fldCharType="end"/>
              </w:r>
            </w:p>
            <w:p>
              <w:pPr>
                <w:pStyle w:val="22"/>
                <w:tabs>
                  <w:tab w:val="right" w:leader="dot" w:pos="8731"/>
                </w:tabs>
              </w:pPr>
              <w:r>
                <w:fldChar w:fldCharType="begin"/>
              </w:r>
              <w:r>
                <w:instrText xml:space="preserve"> HYPERLINK \l _Toc18458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_Toc18458 \h </w:instrText>
              </w:r>
              <w:r>
                <w:fldChar w:fldCharType="separate"/>
              </w:r>
              <w:r>
                <w:t>71</w:t>
              </w:r>
              <w:r>
                <w:fldChar w:fldCharType="end"/>
              </w:r>
              <w:r>
                <w:fldChar w:fldCharType="end"/>
              </w:r>
            </w:p>
            <w:p>
              <w:pPr>
                <w:pStyle w:val="13"/>
                <w:tabs>
                  <w:tab w:val="right" w:leader="dot" w:pos="8731"/>
                </w:tabs>
              </w:pPr>
              <w:r>
                <w:fldChar w:fldCharType="begin"/>
              </w:r>
              <w:r>
                <w:instrText xml:space="preserve"> HYPERLINK \l _Toc23485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_Toc23485 \h </w:instrText>
              </w:r>
              <w:r>
                <w:fldChar w:fldCharType="separate"/>
              </w:r>
              <w:r>
                <w:t>71</w:t>
              </w:r>
              <w:r>
                <w:fldChar w:fldCharType="end"/>
              </w:r>
              <w:r>
                <w:fldChar w:fldCharType="end"/>
              </w:r>
            </w:p>
            <w:p>
              <w:pPr>
                <w:pStyle w:val="13"/>
                <w:tabs>
                  <w:tab w:val="right" w:leader="dot" w:pos="8731"/>
                </w:tabs>
              </w:pPr>
              <w:r>
                <w:fldChar w:fldCharType="begin"/>
              </w:r>
              <w:r>
                <w:instrText xml:space="preserve"> HYPERLINK \l _Toc14001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_Toc14001 \h </w:instrText>
              </w:r>
              <w:r>
                <w:fldChar w:fldCharType="separate"/>
              </w:r>
              <w:r>
                <w:t>72</w:t>
              </w:r>
              <w:r>
                <w:fldChar w:fldCharType="end"/>
              </w:r>
              <w:r>
                <w:fldChar w:fldCharType="end"/>
              </w:r>
            </w:p>
            <w:p>
              <w:pPr>
                <w:pStyle w:val="13"/>
                <w:tabs>
                  <w:tab w:val="right" w:leader="dot" w:pos="8731"/>
                </w:tabs>
              </w:pPr>
              <w:r>
                <w:fldChar w:fldCharType="begin"/>
              </w:r>
              <w:r>
                <w:instrText xml:space="preserve"> HYPERLINK \l _Toc12909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_Toc12909 \h </w:instrText>
              </w:r>
              <w:r>
                <w:fldChar w:fldCharType="separate"/>
              </w:r>
              <w:r>
                <w:t>73</w:t>
              </w:r>
              <w:r>
                <w:fldChar w:fldCharType="end"/>
              </w:r>
              <w:r>
                <w:fldChar w:fldCharType="end"/>
              </w:r>
            </w:p>
            <w:p>
              <w:pPr>
                <w:pStyle w:val="22"/>
                <w:tabs>
                  <w:tab w:val="right" w:leader="dot" w:pos="8731"/>
                </w:tabs>
              </w:pPr>
              <w:r>
                <w:fldChar w:fldCharType="begin"/>
              </w:r>
              <w:r>
                <w:instrText xml:space="preserve"> HYPERLINK \l _Toc28389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_Toc28389 \h </w:instrText>
              </w:r>
              <w:r>
                <w:fldChar w:fldCharType="separate"/>
              </w:r>
              <w:r>
                <w:t>73</w:t>
              </w:r>
              <w:r>
                <w:fldChar w:fldCharType="end"/>
              </w:r>
              <w:r>
                <w:fldChar w:fldCharType="end"/>
              </w:r>
            </w:p>
            <w:p>
              <w:pPr>
                <w:pStyle w:val="13"/>
                <w:tabs>
                  <w:tab w:val="right" w:leader="dot" w:pos="8731"/>
                </w:tabs>
              </w:pPr>
              <w:r>
                <w:fldChar w:fldCharType="begin"/>
              </w:r>
              <w:r>
                <w:instrText xml:space="preserve"> HYPERLINK \l _Toc27174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_Toc27174 \h </w:instrText>
              </w:r>
              <w:r>
                <w:fldChar w:fldCharType="separate"/>
              </w:r>
              <w:r>
                <w:t>73</w:t>
              </w:r>
              <w:r>
                <w:fldChar w:fldCharType="end"/>
              </w:r>
              <w:r>
                <w:fldChar w:fldCharType="end"/>
              </w:r>
            </w:p>
            <w:p>
              <w:pPr>
                <w:pStyle w:val="13"/>
                <w:tabs>
                  <w:tab w:val="right" w:leader="dot" w:pos="8731"/>
                </w:tabs>
              </w:pPr>
              <w:r>
                <w:fldChar w:fldCharType="begin"/>
              </w:r>
              <w:r>
                <w:instrText xml:space="preserve"> HYPERLINK \l _Toc26449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_Toc26449 \h </w:instrText>
              </w:r>
              <w:r>
                <w:fldChar w:fldCharType="separate"/>
              </w:r>
              <w:r>
                <w:t>75</w:t>
              </w:r>
              <w:r>
                <w:fldChar w:fldCharType="end"/>
              </w:r>
              <w:r>
                <w:fldChar w:fldCharType="end"/>
              </w:r>
            </w:p>
            <w:p>
              <w:pPr>
                <w:pStyle w:val="19"/>
                <w:tabs>
                  <w:tab w:val="right" w:leader="dot" w:pos="8731"/>
                </w:tabs>
              </w:pPr>
              <w:r>
                <w:fldChar w:fldCharType="begin"/>
              </w:r>
              <w:r>
                <w:instrText xml:space="preserve"> HYPERLINK \l _Toc24632 </w:instrText>
              </w:r>
              <w:r>
                <w:fldChar w:fldCharType="separate"/>
              </w:r>
              <w:r>
                <w:rPr>
                  <w:rFonts w:hint="eastAsia" w:ascii="思源黑体" w:hAnsi="思源黑体" w:eastAsia="思源黑体"/>
                  <w:szCs w:val="36"/>
                  <w:highlight w:val="none"/>
                </w:rPr>
                <w:t xml:space="preserve">第五章  </w:t>
              </w:r>
              <w:r>
                <w:rPr>
                  <w:rFonts w:hint="eastAsia" w:ascii="思源黑体" w:hAnsi="思源黑体" w:eastAsia="思源黑体"/>
                  <w:szCs w:val="36"/>
                  <w:highlight w:val="none"/>
                  <w:lang w:eastAsia="zh-CN"/>
                </w:rPr>
                <w:t>企业申报后的</w:t>
              </w:r>
              <w:r>
                <w:rPr>
                  <w:rFonts w:hint="eastAsia" w:ascii="思源黑体" w:hAnsi="思源黑体" w:eastAsia="思源黑体"/>
                  <w:szCs w:val="36"/>
                  <w:highlight w:val="none"/>
                </w:rPr>
                <w:t>注意事项</w:t>
              </w:r>
              <w:r>
                <w:tab/>
              </w:r>
              <w:r>
                <w:fldChar w:fldCharType="begin"/>
              </w:r>
              <w:r>
                <w:instrText xml:space="preserve"> PAGEREF _Toc24632 \h </w:instrText>
              </w:r>
              <w:r>
                <w:fldChar w:fldCharType="separate"/>
              </w:r>
              <w:r>
                <w:t>75</w:t>
              </w:r>
              <w:r>
                <w:fldChar w:fldCharType="end"/>
              </w:r>
              <w:r>
                <w:fldChar w:fldCharType="end"/>
              </w:r>
            </w:p>
            <w:p>
              <w:pPr>
                <w:pStyle w:val="22"/>
                <w:tabs>
                  <w:tab w:val="right" w:leader="dot" w:pos="8731"/>
                </w:tabs>
              </w:pPr>
              <w:r>
                <w:fldChar w:fldCharType="begin"/>
              </w:r>
              <w:r>
                <w:instrText xml:space="preserve"> HYPERLINK \l _Toc11453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1</w:t>
              </w:r>
              <w:r>
                <w:rPr>
                  <w:rFonts w:hint="eastAsia" w:ascii="仿宋_GB2312" w:hAnsi="仿宋_GB2312" w:eastAsia="仿宋_GB2312" w:cs="仿宋_GB2312"/>
                  <w:bCs/>
                  <w:highlight w:val="none"/>
                </w:rPr>
                <w:t>.研发项目异议鉴定</w:t>
              </w:r>
              <w:r>
                <w:tab/>
              </w:r>
              <w:r>
                <w:fldChar w:fldCharType="begin"/>
              </w:r>
              <w:r>
                <w:instrText xml:space="preserve"> PAGEREF _Toc11453 \h </w:instrText>
              </w:r>
              <w:r>
                <w:fldChar w:fldCharType="separate"/>
              </w:r>
              <w:r>
                <w:t>75</w:t>
              </w:r>
              <w:r>
                <w:fldChar w:fldCharType="end"/>
              </w:r>
              <w:r>
                <w:fldChar w:fldCharType="end"/>
              </w:r>
            </w:p>
            <w:p>
              <w:pPr>
                <w:pStyle w:val="22"/>
                <w:tabs>
                  <w:tab w:val="right" w:leader="dot" w:pos="8731"/>
                </w:tabs>
              </w:pPr>
              <w:r>
                <w:fldChar w:fldCharType="begin"/>
              </w:r>
              <w:r>
                <w:instrText xml:space="preserve"> HYPERLINK \l _Toc18479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2</w:t>
              </w:r>
              <w:r>
                <w:rPr>
                  <w:rFonts w:hint="eastAsia" w:ascii="仿宋_GB2312" w:hAnsi="仿宋_GB2312" w:eastAsia="仿宋_GB2312" w:cs="仿宋_GB2312"/>
                  <w:bCs/>
                  <w:highlight w:val="none"/>
                </w:rPr>
                <w:t>.项目鉴定共性问题</w:t>
              </w:r>
              <w:r>
                <w:tab/>
              </w:r>
              <w:r>
                <w:fldChar w:fldCharType="begin"/>
              </w:r>
              <w:r>
                <w:instrText xml:space="preserve"> PAGEREF _Toc18479 \h </w:instrText>
              </w:r>
              <w:r>
                <w:fldChar w:fldCharType="separate"/>
              </w:r>
              <w:r>
                <w:t>76</w:t>
              </w:r>
              <w:r>
                <w:fldChar w:fldCharType="end"/>
              </w:r>
              <w:r>
                <w:fldChar w:fldCharType="end"/>
              </w:r>
            </w:p>
            <w:p>
              <w:pPr>
                <w:pStyle w:val="22"/>
                <w:tabs>
                  <w:tab w:val="right" w:leader="dot" w:pos="8731"/>
                </w:tabs>
              </w:pPr>
              <w:r>
                <w:fldChar w:fldCharType="begin"/>
              </w:r>
              <w:r>
                <w:instrText xml:space="preserve"> HYPERLINK \l _Toc16067 </w:instrText>
              </w:r>
              <w: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3</w:t>
              </w:r>
              <w:r>
                <w:rPr>
                  <w:rFonts w:hint="eastAsia" w:ascii="仿宋_GB2312" w:hAnsi="仿宋_GB2312" w:eastAsia="仿宋_GB2312" w:cs="仿宋_GB2312"/>
                  <w:bCs/>
                  <w:highlight w:val="none"/>
                </w:rPr>
                <w:t>.追溯享受规定</w:t>
              </w:r>
              <w:r>
                <w:tab/>
              </w:r>
              <w:r>
                <w:fldChar w:fldCharType="begin"/>
              </w:r>
              <w:r>
                <w:instrText xml:space="preserve"> PAGEREF _Toc16067 \h </w:instrText>
              </w:r>
              <w:r>
                <w:fldChar w:fldCharType="separate"/>
              </w:r>
              <w:r>
                <w:t>78</w:t>
              </w:r>
              <w:r>
                <w:fldChar w:fldCharType="end"/>
              </w:r>
              <w:r>
                <w:fldChar w:fldCharType="end"/>
              </w:r>
            </w:p>
            <w:p>
              <w:pPr>
                <w:pStyle w:val="22"/>
                <w:tabs>
                  <w:tab w:val="right" w:leader="dot" w:pos="8731"/>
                </w:tabs>
              </w:pPr>
              <w:r>
                <w:fldChar w:fldCharType="begin"/>
              </w:r>
              <w:r>
                <w:instrText xml:space="preserve"> HYPERLINK \l _Toc23675 </w:instrText>
              </w:r>
              <w:r>
                <w:fldChar w:fldCharType="separate"/>
              </w:r>
              <w:r>
                <w:rPr>
                  <w:rFonts w:hint="eastAsia" w:ascii="仿宋_GB2312" w:hAnsi="仿宋_GB2312" w:eastAsia="仿宋_GB2312" w:cs="仿宋_GB2312"/>
                  <w:bCs/>
                  <w:highlight w:val="none"/>
                  <w:lang w:val="en-US" w:eastAsia="zh-CN"/>
                </w:rPr>
                <w:t>5</w:t>
              </w:r>
              <w:r>
                <w:rPr>
                  <w:rFonts w:hint="eastAsia" w:ascii="仿宋_GB2312" w:hAnsi="仿宋_GB2312" w:eastAsia="仿宋_GB2312" w:cs="仿宋_GB2312"/>
                  <w:bCs/>
                  <w:highlight w:val="none"/>
                </w:rPr>
                <w:t>.</w:t>
              </w:r>
              <w:r>
                <w:rPr>
                  <w:rFonts w:hint="eastAsia" w:ascii="仿宋_GB2312" w:hAnsi="仿宋_GB2312" w:eastAsia="仿宋_GB2312" w:cs="仿宋_GB2312"/>
                  <w:bCs/>
                  <w:highlight w:val="none"/>
                  <w:lang w:val="en-US" w:eastAsia="zh-CN"/>
                </w:rPr>
                <w:t>4</w:t>
              </w:r>
              <w:r>
                <w:rPr>
                  <w:rFonts w:hint="eastAsia" w:ascii="仿宋_GB2312" w:hAnsi="仿宋_GB2312" w:eastAsia="仿宋_GB2312" w:cs="仿宋_GB2312"/>
                  <w:bCs/>
                  <w:highlight w:val="none"/>
                </w:rPr>
                <w:t>.其他应注意事项</w:t>
              </w:r>
              <w:r>
                <w:tab/>
              </w:r>
              <w:r>
                <w:fldChar w:fldCharType="begin"/>
              </w:r>
              <w:r>
                <w:instrText xml:space="preserve"> PAGEREF _Toc23675 \h </w:instrText>
              </w:r>
              <w:r>
                <w:fldChar w:fldCharType="separate"/>
              </w:r>
              <w:r>
                <w:t>79</w:t>
              </w:r>
              <w:r>
                <w:fldChar w:fldCharType="end"/>
              </w:r>
              <w:r>
                <w:fldChar w:fldCharType="end"/>
              </w:r>
            </w:p>
            <w:p>
              <w:pPr>
                <w:pStyle w:val="19"/>
                <w:tabs>
                  <w:tab w:val="right" w:leader="dot" w:pos="8731"/>
                </w:tabs>
              </w:pPr>
              <w:r>
                <w:fldChar w:fldCharType="begin"/>
              </w:r>
              <w:r>
                <w:instrText xml:space="preserve"> HYPERLINK \l _Toc10856 </w:instrText>
              </w:r>
              <w:r>
                <w:fldChar w:fldCharType="separate"/>
              </w:r>
              <w:r>
                <w:rPr>
                  <w:rFonts w:hint="eastAsia" w:ascii="黑体" w:hAnsi="黑体" w:eastAsia="黑体"/>
                  <w:szCs w:val="36"/>
                  <w:highlight w:val="none"/>
                </w:rPr>
                <w:t>第六章  现代轻工纺织业享受研发费加计扣除</w:t>
              </w:r>
              <w:r>
                <w:tab/>
              </w:r>
              <w:r>
                <w:fldChar w:fldCharType="begin"/>
              </w:r>
              <w:r>
                <w:instrText xml:space="preserve"> PAGEREF _Toc10856 \h </w:instrText>
              </w:r>
              <w:r>
                <w:fldChar w:fldCharType="separate"/>
              </w:r>
              <w:r>
                <w:t>81</w:t>
              </w:r>
              <w:r>
                <w:fldChar w:fldCharType="end"/>
              </w:r>
              <w:r>
                <w:fldChar w:fldCharType="end"/>
              </w:r>
            </w:p>
            <w:p>
              <w:pPr>
                <w:pStyle w:val="19"/>
                <w:tabs>
                  <w:tab w:val="right" w:leader="dot" w:pos="8731"/>
                </w:tabs>
              </w:pPr>
              <w:r>
                <w:fldChar w:fldCharType="begin"/>
              </w:r>
              <w:r>
                <w:instrText xml:space="preserve"> HYPERLINK \l _Toc2325 </w:instrText>
              </w:r>
              <w:r>
                <w:fldChar w:fldCharType="separate"/>
              </w:r>
              <w:r>
                <w:rPr>
                  <w:rFonts w:hint="eastAsia" w:ascii="黑体" w:hAnsi="黑体" w:eastAsia="黑体"/>
                  <w:szCs w:val="36"/>
                  <w:highlight w:val="none"/>
                </w:rPr>
                <w:t>政策案例解析</w:t>
              </w:r>
              <w:r>
                <w:tab/>
              </w:r>
              <w:r>
                <w:fldChar w:fldCharType="begin"/>
              </w:r>
              <w:r>
                <w:instrText xml:space="preserve"> PAGEREF _Toc2325 \h </w:instrText>
              </w:r>
              <w:r>
                <w:fldChar w:fldCharType="separate"/>
              </w:r>
              <w:r>
                <w:t>81</w:t>
              </w:r>
              <w:r>
                <w:fldChar w:fldCharType="end"/>
              </w:r>
              <w:r>
                <w:fldChar w:fldCharType="end"/>
              </w:r>
            </w:p>
            <w:p>
              <w:pPr>
                <w:pStyle w:val="22"/>
                <w:tabs>
                  <w:tab w:val="right" w:leader="dot" w:pos="8731"/>
                </w:tabs>
              </w:pPr>
              <w:r>
                <w:fldChar w:fldCharType="begin"/>
              </w:r>
              <w:r>
                <w:instrText xml:space="preserve"> HYPERLINK \l _Toc6815 </w:instrText>
              </w:r>
              <w:r>
                <w:fldChar w:fldCharType="separate"/>
              </w:r>
              <w:r>
                <w:rPr>
                  <w:rFonts w:ascii="仿宋_GB2312" w:hAnsi="仿宋" w:eastAsia="仿宋_GB2312" w:cs="仿宋"/>
                  <w:highlight w:val="none"/>
                </w:rPr>
                <w:t>6.1.</w:t>
              </w:r>
              <w:r>
                <w:rPr>
                  <w:rFonts w:hint="eastAsia" w:ascii="仿宋_GB2312" w:hAnsi="仿宋" w:eastAsia="仿宋_GB2312" w:cs="仿宋"/>
                  <w:highlight w:val="none"/>
                </w:rPr>
                <w:t>自主研发</w:t>
              </w:r>
              <w:r>
                <w:tab/>
              </w:r>
              <w:r>
                <w:fldChar w:fldCharType="begin"/>
              </w:r>
              <w:r>
                <w:instrText xml:space="preserve"> PAGEREF _Toc6815 \h </w:instrText>
              </w:r>
              <w:r>
                <w:fldChar w:fldCharType="separate"/>
              </w:r>
              <w:r>
                <w:t>82</w:t>
              </w:r>
              <w:r>
                <w:fldChar w:fldCharType="end"/>
              </w:r>
              <w:r>
                <w:fldChar w:fldCharType="end"/>
              </w:r>
            </w:p>
            <w:p>
              <w:pPr>
                <w:pStyle w:val="13"/>
                <w:tabs>
                  <w:tab w:val="right" w:leader="dot" w:pos="8731"/>
                </w:tabs>
              </w:pPr>
              <w:r>
                <w:fldChar w:fldCharType="begin"/>
              </w:r>
              <w:r>
                <w:instrText xml:space="preserve"> HYPERLINK \l _Toc2175 </w:instrText>
              </w:r>
              <w:r>
                <w:fldChar w:fldCharType="separate"/>
              </w:r>
              <w:r>
                <w:rPr>
                  <w:rFonts w:ascii="仿宋_GB2312" w:hAnsi="仿宋_GB2312" w:eastAsia="仿宋_GB2312" w:cs="仿宋_GB2312"/>
                  <w:szCs w:val="28"/>
                  <w:highlight w:val="none"/>
                </w:rPr>
                <w:t>6.1.1.</w:t>
              </w:r>
              <w:r>
                <w:rPr>
                  <w:rFonts w:hint="eastAsia" w:ascii="仿宋_GB2312" w:hAnsi="仿宋_GB2312" w:eastAsia="仿宋_GB2312" w:cs="仿宋_GB2312"/>
                  <w:szCs w:val="28"/>
                  <w:highlight w:val="none"/>
                </w:rPr>
                <w:t>立项阶段</w:t>
              </w:r>
              <w:r>
                <w:tab/>
              </w:r>
              <w:r>
                <w:fldChar w:fldCharType="begin"/>
              </w:r>
              <w:r>
                <w:instrText xml:space="preserve"> PAGEREF _Toc2175 \h </w:instrText>
              </w:r>
              <w:r>
                <w:fldChar w:fldCharType="separate"/>
              </w:r>
              <w:r>
                <w:t>82</w:t>
              </w:r>
              <w:r>
                <w:fldChar w:fldCharType="end"/>
              </w:r>
              <w:r>
                <w:fldChar w:fldCharType="end"/>
              </w:r>
            </w:p>
            <w:p>
              <w:pPr>
                <w:pStyle w:val="13"/>
                <w:tabs>
                  <w:tab w:val="right" w:leader="dot" w:pos="8731"/>
                </w:tabs>
              </w:pPr>
              <w:r>
                <w:fldChar w:fldCharType="begin"/>
              </w:r>
              <w:r>
                <w:instrText xml:space="preserve"> HYPERLINK \l _Toc5591 </w:instrText>
              </w:r>
              <w:r>
                <w:fldChar w:fldCharType="separate"/>
              </w:r>
              <w:r>
                <w:rPr>
                  <w:rFonts w:ascii="仿宋_GB2312" w:hAnsi="仿宋_GB2312" w:eastAsia="仿宋_GB2312" w:cs="仿宋_GB2312"/>
                  <w:szCs w:val="28"/>
                  <w:highlight w:val="none"/>
                </w:rPr>
                <w:t>6.1.2.</w:t>
              </w:r>
              <w:r>
                <w:rPr>
                  <w:rFonts w:hint="eastAsia" w:ascii="仿宋_GB2312" w:hAnsi="仿宋_GB2312" w:eastAsia="仿宋_GB2312" w:cs="仿宋_GB2312"/>
                  <w:szCs w:val="28"/>
                  <w:highlight w:val="none"/>
                </w:rPr>
                <w:t>研究阶段</w:t>
              </w:r>
              <w:r>
                <w:tab/>
              </w:r>
              <w:r>
                <w:fldChar w:fldCharType="begin"/>
              </w:r>
              <w:r>
                <w:instrText xml:space="preserve"> PAGEREF _Toc5591 \h </w:instrText>
              </w:r>
              <w:r>
                <w:fldChar w:fldCharType="separate"/>
              </w:r>
              <w:r>
                <w:t>84</w:t>
              </w:r>
              <w:r>
                <w:fldChar w:fldCharType="end"/>
              </w:r>
              <w:r>
                <w:fldChar w:fldCharType="end"/>
              </w:r>
            </w:p>
            <w:p>
              <w:pPr>
                <w:pStyle w:val="13"/>
                <w:tabs>
                  <w:tab w:val="right" w:leader="dot" w:pos="8731"/>
                </w:tabs>
              </w:pPr>
              <w:r>
                <w:fldChar w:fldCharType="begin"/>
              </w:r>
              <w:r>
                <w:instrText xml:space="preserve"> HYPERLINK \l _Toc28053 </w:instrText>
              </w:r>
              <w:r>
                <w:fldChar w:fldCharType="separate"/>
              </w:r>
              <w:r>
                <w:rPr>
                  <w:rFonts w:ascii="仿宋_GB2312" w:hAnsi="仿宋_GB2312" w:eastAsia="仿宋_GB2312" w:cs="仿宋_GB2312"/>
                  <w:szCs w:val="28"/>
                  <w:highlight w:val="none"/>
                </w:rPr>
                <w:t>6.1.3.</w:t>
              </w:r>
              <w:r>
                <w:rPr>
                  <w:rFonts w:hint="eastAsia" w:ascii="仿宋_GB2312" w:hAnsi="仿宋_GB2312" w:eastAsia="仿宋_GB2312" w:cs="仿宋_GB2312"/>
                  <w:szCs w:val="28"/>
                  <w:highlight w:val="none"/>
                </w:rPr>
                <w:t>开发阶段</w:t>
              </w:r>
              <w:r>
                <w:tab/>
              </w:r>
              <w:r>
                <w:fldChar w:fldCharType="begin"/>
              </w:r>
              <w:r>
                <w:instrText xml:space="preserve"> PAGEREF _Toc28053 \h </w:instrText>
              </w:r>
              <w:r>
                <w:fldChar w:fldCharType="separate"/>
              </w:r>
              <w:r>
                <w:t>85</w:t>
              </w:r>
              <w:r>
                <w:fldChar w:fldCharType="end"/>
              </w:r>
              <w:r>
                <w:fldChar w:fldCharType="end"/>
              </w:r>
            </w:p>
            <w:p>
              <w:pPr>
                <w:pStyle w:val="13"/>
                <w:tabs>
                  <w:tab w:val="right" w:leader="dot" w:pos="8731"/>
                </w:tabs>
              </w:pPr>
              <w:r>
                <w:fldChar w:fldCharType="begin"/>
              </w:r>
              <w:r>
                <w:instrText xml:space="preserve"> HYPERLINK \l _Toc6400 </w:instrText>
              </w:r>
              <w:r>
                <w:fldChar w:fldCharType="separate"/>
              </w:r>
              <w:r>
                <w:rPr>
                  <w:rFonts w:ascii="仿宋_GB2312" w:hAnsi="仿宋_GB2312" w:eastAsia="仿宋_GB2312" w:cs="仿宋_GB2312"/>
                  <w:szCs w:val="28"/>
                  <w:highlight w:val="none"/>
                </w:rPr>
                <w:t>6.1.4.</w:t>
              </w:r>
              <w:r>
                <w:rPr>
                  <w:rFonts w:hint="eastAsia" w:ascii="仿宋_GB2312" w:hAnsi="仿宋_GB2312" w:eastAsia="仿宋_GB2312" w:cs="仿宋_GB2312"/>
                  <w:szCs w:val="28"/>
                  <w:highlight w:val="none"/>
                </w:rPr>
                <w:t>其他阶段</w:t>
              </w:r>
              <w:r>
                <w:tab/>
              </w:r>
              <w:r>
                <w:fldChar w:fldCharType="begin"/>
              </w:r>
              <w:r>
                <w:instrText xml:space="preserve"> PAGEREF _Toc6400 \h </w:instrText>
              </w:r>
              <w:r>
                <w:fldChar w:fldCharType="separate"/>
              </w:r>
              <w:r>
                <w:t>87</w:t>
              </w:r>
              <w:r>
                <w:fldChar w:fldCharType="end"/>
              </w:r>
              <w:r>
                <w:fldChar w:fldCharType="end"/>
              </w:r>
            </w:p>
            <w:p>
              <w:pPr>
                <w:pStyle w:val="13"/>
                <w:tabs>
                  <w:tab w:val="right" w:leader="dot" w:pos="8731"/>
                </w:tabs>
              </w:pPr>
              <w:r>
                <w:fldChar w:fldCharType="begin"/>
              </w:r>
              <w:r>
                <w:instrText xml:space="preserve"> HYPERLINK \l _Toc10496 </w:instrText>
              </w:r>
              <w:r>
                <w:fldChar w:fldCharType="separate"/>
              </w:r>
              <w:r>
                <w:rPr>
                  <w:rFonts w:ascii="仿宋_GB2312" w:hAnsi="仿宋_GB2312" w:eastAsia="仿宋_GB2312" w:cs="仿宋_GB2312"/>
                  <w:szCs w:val="28"/>
                  <w:highlight w:val="none"/>
                </w:rPr>
                <w:t>6.1.5.</w:t>
              </w:r>
              <w:r>
                <w:rPr>
                  <w:rFonts w:hint="eastAsia" w:ascii="仿宋_GB2312" w:hAnsi="仿宋_GB2312" w:eastAsia="仿宋_GB2312" w:cs="仿宋_GB2312"/>
                  <w:szCs w:val="28"/>
                  <w:highlight w:val="none"/>
                </w:rPr>
                <w:t>整个研发流程其他相关费用</w:t>
              </w:r>
              <w:r>
                <w:tab/>
              </w:r>
              <w:r>
                <w:fldChar w:fldCharType="begin"/>
              </w:r>
              <w:r>
                <w:instrText xml:space="preserve"> PAGEREF _Toc10496 \h </w:instrText>
              </w:r>
              <w:r>
                <w:fldChar w:fldCharType="separate"/>
              </w:r>
              <w:r>
                <w:t>88</w:t>
              </w:r>
              <w:r>
                <w:fldChar w:fldCharType="end"/>
              </w:r>
              <w:r>
                <w:fldChar w:fldCharType="end"/>
              </w:r>
            </w:p>
            <w:p>
              <w:pPr>
                <w:pStyle w:val="22"/>
                <w:tabs>
                  <w:tab w:val="right" w:leader="dot" w:pos="8731"/>
                </w:tabs>
              </w:pPr>
              <w:r>
                <w:fldChar w:fldCharType="begin"/>
              </w:r>
              <w:r>
                <w:instrText xml:space="preserve"> HYPERLINK \l _Toc938 </w:instrText>
              </w:r>
              <w:r>
                <w:fldChar w:fldCharType="separate"/>
              </w:r>
              <w:r>
                <w:rPr>
                  <w:rFonts w:ascii="仿宋_GB2312" w:hAnsi="仿宋" w:eastAsia="仿宋_GB2312" w:cs="仿宋"/>
                  <w:highlight w:val="none"/>
                </w:rPr>
                <w:t>6.2.</w:t>
              </w:r>
              <w:r>
                <w:rPr>
                  <w:rFonts w:hint="eastAsia" w:ascii="仿宋_GB2312" w:hAnsi="仿宋" w:eastAsia="仿宋_GB2312" w:cs="仿宋"/>
                  <w:highlight w:val="none"/>
                </w:rPr>
                <w:t>委托研发</w:t>
              </w:r>
              <w:r>
                <w:tab/>
              </w:r>
              <w:r>
                <w:fldChar w:fldCharType="begin"/>
              </w:r>
              <w:r>
                <w:instrText xml:space="preserve"> PAGEREF _Toc938 \h </w:instrText>
              </w:r>
              <w:r>
                <w:fldChar w:fldCharType="separate"/>
              </w:r>
              <w:r>
                <w:t>89</w:t>
              </w:r>
              <w:r>
                <w:fldChar w:fldCharType="end"/>
              </w:r>
              <w:r>
                <w:fldChar w:fldCharType="end"/>
              </w:r>
            </w:p>
            <w:p>
              <w:pPr>
                <w:pStyle w:val="22"/>
                <w:tabs>
                  <w:tab w:val="right" w:leader="dot" w:pos="8731"/>
                </w:tabs>
              </w:pPr>
              <w:r>
                <w:fldChar w:fldCharType="begin"/>
              </w:r>
              <w:r>
                <w:instrText xml:space="preserve"> HYPERLINK \l _Toc20315 </w:instrText>
              </w:r>
              <w:r>
                <w:fldChar w:fldCharType="separate"/>
              </w:r>
              <w:r>
                <w:rPr>
                  <w:rFonts w:ascii="仿宋_GB2312" w:hAnsi="仿宋" w:eastAsia="仿宋_GB2312" w:cs="仿宋"/>
                  <w:highlight w:val="none"/>
                </w:rPr>
                <w:t>6.3.</w:t>
              </w:r>
              <w:r>
                <w:rPr>
                  <w:rFonts w:hint="eastAsia" w:ascii="仿宋_GB2312" w:hAnsi="仿宋" w:eastAsia="仿宋_GB2312" w:cs="仿宋"/>
                  <w:highlight w:val="none"/>
                </w:rPr>
                <w:t>合作研发</w:t>
              </w:r>
              <w:r>
                <w:tab/>
              </w:r>
              <w:r>
                <w:fldChar w:fldCharType="begin"/>
              </w:r>
              <w:r>
                <w:instrText xml:space="preserve"> PAGEREF _Toc20315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_Toc9772 </w:instrText>
              </w:r>
              <w:r>
                <w:fldChar w:fldCharType="separate"/>
              </w:r>
              <w:r>
                <w:rPr>
                  <w:rFonts w:ascii="仿宋_GB2312" w:hAnsi="仿宋" w:eastAsia="仿宋_GB2312" w:cs="仿宋"/>
                  <w:highlight w:val="none"/>
                </w:rPr>
                <w:t>6.4.</w:t>
              </w:r>
              <w:r>
                <w:rPr>
                  <w:rFonts w:hint="eastAsia" w:ascii="仿宋_GB2312" w:hAnsi="仿宋" w:eastAsia="仿宋_GB2312" w:cs="仿宋"/>
                  <w:highlight w:val="none"/>
                </w:rPr>
                <w:t>集团研发</w:t>
              </w:r>
              <w:r>
                <w:tab/>
              </w:r>
              <w:r>
                <w:fldChar w:fldCharType="begin"/>
              </w:r>
              <w:r>
                <w:instrText xml:space="preserve"> PAGEREF _Toc9772 \h </w:instrText>
              </w:r>
              <w:r>
                <w:fldChar w:fldCharType="separate"/>
              </w:r>
              <w:r>
                <w:t>91</w:t>
              </w:r>
              <w:r>
                <w:fldChar w:fldCharType="end"/>
              </w:r>
              <w:r>
                <w:fldChar w:fldCharType="end"/>
              </w:r>
            </w:p>
            <w:p>
              <w:pPr>
                <w:pStyle w:val="19"/>
                <w:tabs>
                  <w:tab w:val="right" w:leader="dot" w:pos="8731"/>
                </w:tabs>
              </w:pPr>
              <w:r>
                <w:fldChar w:fldCharType="begin"/>
              </w:r>
              <w:r>
                <w:instrText xml:space="preserve"> HYPERLINK \l _Toc19772 </w:instrText>
              </w:r>
              <w:r>
                <w:fldChar w:fldCharType="separate"/>
              </w:r>
              <w:r>
                <w:rPr>
                  <w:rFonts w:hint="eastAsia" w:ascii="黑体" w:hAnsi="黑体"/>
                  <w:szCs w:val="36"/>
                  <w:highlight w:val="none"/>
                </w:rPr>
                <w:t xml:space="preserve">第七章  </w:t>
              </w:r>
              <w:r>
                <w:rPr>
                  <w:rFonts w:hint="eastAsia" w:ascii="黑体" w:hAnsi="黑体"/>
                  <w:szCs w:val="36"/>
                  <w:highlight w:val="none"/>
                  <w:lang w:val="en-US" w:eastAsia="zh-CN"/>
                </w:rPr>
                <w:t>现代轻工纺织</w:t>
              </w:r>
              <w:r>
                <w:rPr>
                  <w:rFonts w:hint="eastAsia" w:ascii="黑体" w:hAnsi="黑体"/>
                  <w:szCs w:val="36"/>
                  <w:highlight w:val="none"/>
                </w:rPr>
                <w:t>业享受研发费加计扣除政策</w:t>
              </w:r>
              <w:r>
                <w:tab/>
              </w:r>
              <w:r>
                <w:fldChar w:fldCharType="begin"/>
              </w:r>
              <w:r>
                <w:instrText xml:space="preserve"> PAGEREF _Toc19772 \h </w:instrText>
              </w:r>
              <w:r>
                <w:fldChar w:fldCharType="separate"/>
              </w:r>
              <w:r>
                <w:t>92</w:t>
              </w:r>
              <w:r>
                <w:fldChar w:fldCharType="end"/>
              </w:r>
              <w:r>
                <w:fldChar w:fldCharType="end"/>
              </w:r>
            </w:p>
            <w:p>
              <w:pPr>
                <w:pStyle w:val="19"/>
                <w:tabs>
                  <w:tab w:val="right" w:leader="dot" w:pos="8731"/>
                </w:tabs>
              </w:pPr>
              <w:r>
                <w:fldChar w:fldCharType="begin"/>
              </w:r>
              <w:r>
                <w:instrText xml:space="preserve"> HYPERLINK \l _Toc2550 </w:instrText>
              </w:r>
              <w:r>
                <w:fldChar w:fldCharType="separate"/>
              </w:r>
              <w:r>
                <w:rPr>
                  <w:rFonts w:hint="eastAsia" w:ascii="黑体" w:hAnsi="黑体"/>
                  <w:szCs w:val="36"/>
                  <w:highlight w:val="none"/>
                </w:rPr>
                <w:t>的错误处理情形</w:t>
              </w:r>
              <w:r>
                <w:tab/>
              </w:r>
              <w:r>
                <w:fldChar w:fldCharType="begin"/>
              </w:r>
              <w:r>
                <w:instrText xml:space="preserve"> PAGEREF _Toc2550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_Toc24765 </w:instrText>
              </w:r>
              <w:r>
                <w:fldChar w:fldCharType="separate"/>
              </w:r>
              <w:r>
                <w:rPr>
                  <w:rFonts w:hint="eastAsia" w:ascii="仿宋_GB2312" w:eastAsia="仿宋_GB2312"/>
                  <w:highlight w:val="none"/>
                </w:rPr>
                <w:t>7.1.判断企业所属行业</w:t>
              </w:r>
              <w:r>
                <w:tab/>
              </w:r>
              <w:r>
                <w:fldChar w:fldCharType="begin"/>
              </w:r>
              <w:r>
                <w:instrText xml:space="preserve"> PAGEREF _Toc24765 \h </w:instrText>
              </w:r>
              <w:r>
                <w:fldChar w:fldCharType="separate"/>
              </w:r>
              <w:r>
                <w:t>92</w:t>
              </w:r>
              <w:r>
                <w:fldChar w:fldCharType="end"/>
              </w:r>
              <w:r>
                <w:fldChar w:fldCharType="end"/>
              </w:r>
            </w:p>
            <w:p>
              <w:pPr>
                <w:pStyle w:val="13"/>
                <w:tabs>
                  <w:tab w:val="right" w:leader="dot" w:pos="8731"/>
                </w:tabs>
              </w:pPr>
              <w:r>
                <w:fldChar w:fldCharType="begin"/>
              </w:r>
              <w:r>
                <w:instrText xml:space="preserve"> HYPERLINK \l _Toc3447 </w:instrText>
              </w:r>
              <w:r>
                <w:fldChar w:fldCharType="separate"/>
              </w:r>
              <w:r>
                <w:rPr>
                  <w:rFonts w:hint="eastAsia" w:ascii="仿宋_GB2312" w:eastAsia="仿宋_GB2312"/>
                  <w:kern w:val="2"/>
                  <w:szCs w:val="28"/>
                  <w:highlight w:val="none"/>
                </w:rPr>
                <w:t>7.1.1.判断是否属于研发费用加计扣除政策适用行业</w:t>
              </w:r>
              <w:r>
                <w:tab/>
              </w:r>
              <w:r>
                <w:fldChar w:fldCharType="begin"/>
              </w:r>
              <w:r>
                <w:instrText xml:space="preserve"> PAGEREF _Toc3447 \h </w:instrText>
              </w:r>
              <w:r>
                <w:fldChar w:fldCharType="separate"/>
              </w:r>
              <w:r>
                <w:t>92</w:t>
              </w:r>
              <w:r>
                <w:fldChar w:fldCharType="end"/>
              </w:r>
              <w:r>
                <w:fldChar w:fldCharType="end"/>
              </w:r>
            </w:p>
            <w:p>
              <w:pPr>
                <w:pStyle w:val="13"/>
                <w:tabs>
                  <w:tab w:val="right" w:leader="dot" w:pos="8731"/>
                </w:tabs>
              </w:pPr>
              <w:r>
                <w:fldChar w:fldCharType="begin"/>
              </w:r>
              <w:r>
                <w:instrText xml:space="preserve"> HYPERLINK \l _Toc11337 </w:instrText>
              </w:r>
              <w:r>
                <w:fldChar w:fldCharType="separate"/>
              </w:r>
              <w:r>
                <w:rPr>
                  <w:rFonts w:hint="eastAsia" w:ascii="仿宋_GB2312" w:eastAsia="仿宋_GB2312"/>
                  <w:kern w:val="2"/>
                  <w:szCs w:val="28"/>
                  <w:highlight w:val="none"/>
                </w:rPr>
                <w:t>7.1.2.判断是否属于制造业企业</w:t>
              </w:r>
              <w:r>
                <w:tab/>
              </w:r>
              <w:r>
                <w:fldChar w:fldCharType="begin"/>
              </w:r>
              <w:r>
                <w:instrText xml:space="preserve"> PAGEREF _Toc11337 \h </w:instrText>
              </w:r>
              <w:r>
                <w:fldChar w:fldCharType="separate"/>
              </w:r>
              <w:r>
                <w:t>93</w:t>
              </w:r>
              <w:r>
                <w:fldChar w:fldCharType="end"/>
              </w:r>
              <w:r>
                <w:fldChar w:fldCharType="end"/>
              </w:r>
            </w:p>
            <w:p>
              <w:pPr>
                <w:pStyle w:val="22"/>
                <w:tabs>
                  <w:tab w:val="right" w:leader="dot" w:pos="8731"/>
                </w:tabs>
              </w:pPr>
              <w:r>
                <w:fldChar w:fldCharType="begin"/>
              </w:r>
              <w:r>
                <w:instrText xml:space="preserve"> HYPERLINK \l _Toc30789 </w:instrText>
              </w:r>
              <w:r>
                <w:fldChar w:fldCharType="separate"/>
              </w:r>
              <w:r>
                <w:rPr>
                  <w:rFonts w:hint="eastAsia" w:ascii="仿宋_GB2312" w:eastAsia="仿宋_GB2312"/>
                  <w:highlight w:val="none"/>
                </w:rPr>
                <w:t>7.2.判断是否属于研发费加计扣除政策的“研发活动”</w:t>
              </w:r>
              <w:r>
                <w:tab/>
              </w:r>
              <w:r>
                <w:fldChar w:fldCharType="begin"/>
              </w:r>
              <w:r>
                <w:instrText xml:space="preserve"> PAGEREF _Toc30789 \h </w:instrText>
              </w:r>
              <w:r>
                <w:fldChar w:fldCharType="separate"/>
              </w:r>
              <w:r>
                <w:t>94</w:t>
              </w:r>
              <w:r>
                <w:fldChar w:fldCharType="end"/>
              </w:r>
              <w:r>
                <w:fldChar w:fldCharType="end"/>
              </w:r>
            </w:p>
            <w:p>
              <w:pPr>
                <w:pStyle w:val="22"/>
                <w:tabs>
                  <w:tab w:val="right" w:leader="dot" w:pos="8731"/>
                </w:tabs>
              </w:pPr>
              <w:r>
                <w:fldChar w:fldCharType="begin"/>
              </w:r>
              <w:r>
                <w:instrText xml:space="preserve"> HYPERLINK \l _Toc5289 </w:instrText>
              </w:r>
              <w:r>
                <w:fldChar w:fldCharType="separate"/>
              </w:r>
              <w:r>
                <w:rPr>
                  <w:rFonts w:hint="eastAsia" w:ascii="仿宋_GB2312" w:eastAsia="仿宋_GB2312"/>
                  <w:highlight w:val="none"/>
                </w:rPr>
                <w:t>7.3.</w:t>
              </w:r>
              <w:r>
                <w:rPr>
                  <w:rFonts w:hint="eastAsia" w:ascii="仿宋_GB2312" w:eastAsia="仿宋_GB2312"/>
                  <w:highlight w:val="none"/>
                  <w:lang w:eastAsia="zh-CN"/>
                </w:rPr>
                <w:t>判断</w:t>
              </w:r>
              <w:r>
                <w:rPr>
                  <w:rFonts w:hint="eastAsia" w:ascii="仿宋_GB2312" w:eastAsia="仿宋_GB2312"/>
                  <w:highlight w:val="none"/>
                </w:rPr>
                <w:t>研发费用归集口径</w:t>
              </w:r>
              <w:r>
                <w:tab/>
              </w:r>
              <w:r>
                <w:fldChar w:fldCharType="begin"/>
              </w:r>
              <w:r>
                <w:instrText xml:space="preserve"> PAGEREF _Toc5289 \h </w:instrText>
              </w:r>
              <w:r>
                <w:fldChar w:fldCharType="separate"/>
              </w:r>
              <w:r>
                <w:t>94</w:t>
              </w:r>
              <w:r>
                <w:fldChar w:fldCharType="end"/>
              </w:r>
              <w:r>
                <w:fldChar w:fldCharType="end"/>
              </w:r>
            </w:p>
            <w:p>
              <w:pPr>
                <w:pStyle w:val="22"/>
                <w:tabs>
                  <w:tab w:val="right" w:leader="dot" w:pos="8731"/>
                </w:tabs>
              </w:pPr>
              <w:r>
                <w:fldChar w:fldCharType="begin"/>
              </w:r>
              <w:r>
                <w:instrText xml:space="preserve"> HYPERLINK \l _Toc4452 </w:instrText>
              </w:r>
              <w:r>
                <w:fldChar w:fldCharType="separate"/>
              </w:r>
              <w:r>
                <w:rPr>
                  <w:rFonts w:hint="eastAsia" w:ascii="仿宋_GB2312" w:eastAsia="仿宋_GB2312"/>
                  <w:highlight w:val="none"/>
                </w:rPr>
                <w:t>7.4.</w:t>
              </w:r>
              <w:r>
                <w:rPr>
                  <w:rFonts w:hint="eastAsia" w:ascii="仿宋_GB2312" w:eastAsia="仿宋_GB2312"/>
                  <w:highlight w:val="none"/>
                  <w:lang w:eastAsia="zh-CN"/>
                </w:rPr>
                <w:t>判断研发项目</w:t>
              </w:r>
              <w:r>
                <w:rPr>
                  <w:rFonts w:hint="eastAsia" w:ascii="仿宋_GB2312" w:eastAsia="仿宋_GB2312"/>
                  <w:highlight w:val="none"/>
                </w:rPr>
                <w:t>资本化</w:t>
              </w:r>
              <w:r>
                <w:tab/>
              </w:r>
              <w:r>
                <w:fldChar w:fldCharType="begin"/>
              </w:r>
              <w:r>
                <w:instrText xml:space="preserve"> PAGEREF _Toc4452 \h </w:instrText>
              </w:r>
              <w:r>
                <w:fldChar w:fldCharType="separate"/>
              </w:r>
              <w:r>
                <w:t>95</w:t>
              </w:r>
              <w:r>
                <w:fldChar w:fldCharType="end"/>
              </w:r>
              <w:r>
                <w:fldChar w:fldCharType="end"/>
              </w:r>
            </w:p>
            <w:p>
              <w:pPr>
                <w:pStyle w:val="22"/>
                <w:tabs>
                  <w:tab w:val="right" w:leader="dot" w:pos="8731"/>
                </w:tabs>
              </w:pPr>
              <w:r>
                <w:fldChar w:fldCharType="begin"/>
              </w:r>
              <w:r>
                <w:instrText xml:space="preserve"> HYPERLINK \l _Toc27819 </w:instrText>
              </w:r>
              <w:r>
                <w:fldChar w:fldCharType="separate"/>
              </w:r>
              <w:r>
                <w:rPr>
                  <w:rFonts w:hint="eastAsia" w:ascii="仿宋_GB2312" w:eastAsia="仿宋_GB2312"/>
                  <w:highlight w:val="none"/>
                </w:rPr>
                <w:t>7.5.研发费用归集不合理</w:t>
              </w:r>
              <w:r>
                <w:tab/>
              </w:r>
              <w:r>
                <w:fldChar w:fldCharType="begin"/>
              </w:r>
              <w:r>
                <w:instrText xml:space="preserve"> PAGEREF _Toc27819 \h </w:instrText>
              </w:r>
              <w:r>
                <w:fldChar w:fldCharType="separate"/>
              </w:r>
              <w:r>
                <w:t>95</w:t>
              </w:r>
              <w:r>
                <w:fldChar w:fldCharType="end"/>
              </w:r>
              <w:r>
                <w:fldChar w:fldCharType="end"/>
              </w:r>
            </w:p>
            <w:p>
              <w:pPr>
                <w:pStyle w:val="22"/>
                <w:tabs>
                  <w:tab w:val="right" w:leader="dot" w:pos="8731"/>
                </w:tabs>
              </w:pPr>
              <w:r>
                <w:fldChar w:fldCharType="begin"/>
              </w:r>
              <w:r>
                <w:instrText xml:space="preserve"> HYPERLINK \l _Toc20702 </w:instrText>
              </w:r>
              <w:r>
                <w:fldChar w:fldCharType="separate"/>
              </w:r>
              <w:r>
                <w:rPr>
                  <w:rFonts w:hint="eastAsia" w:ascii="仿宋_GB2312" w:eastAsia="仿宋_GB2312"/>
                  <w:highlight w:val="none"/>
                </w:rPr>
                <w:t>7.6.委托</w:t>
              </w:r>
              <w:r>
                <w:rPr>
                  <w:rFonts w:hint="eastAsia" w:ascii="仿宋_GB2312" w:eastAsia="仿宋_GB2312"/>
                  <w:highlight w:val="none"/>
                  <w:lang w:eastAsia="zh-CN"/>
                </w:rPr>
                <w:t>研发</w:t>
              </w:r>
              <w:r>
                <w:rPr>
                  <w:rFonts w:hint="eastAsia" w:ascii="仿宋_GB2312" w:eastAsia="仿宋_GB2312"/>
                  <w:highlight w:val="none"/>
                </w:rPr>
                <w:t>加计扣除</w:t>
              </w:r>
              <w:r>
                <w:rPr>
                  <w:rFonts w:hint="eastAsia" w:ascii="仿宋_GB2312" w:eastAsia="仿宋_GB2312"/>
                  <w:highlight w:val="none"/>
                  <w:lang w:eastAsia="zh-CN"/>
                </w:rPr>
                <w:t>限额计算</w:t>
              </w:r>
              <w:r>
                <w:tab/>
              </w:r>
              <w:r>
                <w:fldChar w:fldCharType="begin"/>
              </w:r>
              <w:r>
                <w:instrText xml:space="preserve"> PAGEREF _Toc20702 \h </w:instrText>
              </w:r>
              <w:r>
                <w:fldChar w:fldCharType="separate"/>
              </w:r>
              <w:r>
                <w:t>98</w:t>
              </w:r>
              <w:r>
                <w:fldChar w:fldCharType="end"/>
              </w:r>
              <w:r>
                <w:fldChar w:fldCharType="end"/>
              </w:r>
            </w:p>
            <w:p>
              <w:pPr>
                <w:pStyle w:val="13"/>
                <w:tabs>
                  <w:tab w:val="right" w:leader="dot" w:pos="8731"/>
                </w:tabs>
              </w:pPr>
              <w:r>
                <w:fldChar w:fldCharType="begin"/>
              </w:r>
              <w:r>
                <w:instrText xml:space="preserve"> HYPERLINK \l _Toc17116 </w:instrText>
              </w:r>
              <w:r>
                <w:fldChar w:fldCharType="separate"/>
              </w:r>
              <w:r>
                <w:rPr>
                  <w:rFonts w:hint="eastAsia" w:ascii="仿宋_GB2312" w:eastAsia="仿宋_GB2312"/>
                  <w:kern w:val="2"/>
                  <w:szCs w:val="28"/>
                  <w:highlight w:val="none"/>
                </w:rPr>
                <w:t>7.6.1.委托境外单位研发的，可加计扣除金额计算不准确</w:t>
              </w:r>
              <w:r>
                <w:tab/>
              </w:r>
              <w:r>
                <w:fldChar w:fldCharType="begin"/>
              </w:r>
              <w:r>
                <w:instrText xml:space="preserve"> PAGEREF _Toc17116 \h </w:instrText>
              </w:r>
              <w:r>
                <w:fldChar w:fldCharType="separate"/>
              </w:r>
              <w:r>
                <w:t>98</w:t>
              </w:r>
              <w:r>
                <w:fldChar w:fldCharType="end"/>
              </w:r>
              <w:r>
                <w:fldChar w:fldCharType="end"/>
              </w:r>
            </w:p>
            <w:p>
              <w:pPr>
                <w:pStyle w:val="13"/>
                <w:tabs>
                  <w:tab w:val="right" w:leader="dot" w:pos="8731"/>
                </w:tabs>
              </w:pPr>
              <w:r>
                <w:fldChar w:fldCharType="begin"/>
              </w:r>
              <w:r>
                <w:instrText xml:space="preserve"> HYPERLINK \l _Toc20238 </w:instrText>
              </w:r>
              <w:r>
                <w:fldChar w:fldCharType="separate"/>
              </w:r>
              <w:r>
                <w:rPr>
                  <w:rFonts w:hint="eastAsia" w:ascii="仿宋_GB2312" w:eastAsia="仿宋_GB2312"/>
                  <w:kern w:val="2"/>
                  <w:szCs w:val="28"/>
                  <w:highlight w:val="none"/>
                </w:rPr>
                <w:t>7.6.2.对委托研发的研发费用支出明细情况涵盖的费用范围理解错误</w:t>
              </w:r>
              <w:r>
                <w:tab/>
              </w:r>
              <w:r>
                <w:fldChar w:fldCharType="begin"/>
              </w:r>
              <w:r>
                <w:instrText xml:space="preserve"> PAGEREF _Toc20238 \h </w:instrText>
              </w:r>
              <w:r>
                <w:fldChar w:fldCharType="separate"/>
              </w:r>
              <w:r>
                <w:t>99</w:t>
              </w:r>
              <w:r>
                <w:fldChar w:fldCharType="end"/>
              </w:r>
              <w:r>
                <w:fldChar w:fldCharType="end"/>
              </w:r>
            </w:p>
            <w:p>
              <w:pPr>
                <w:pStyle w:val="13"/>
                <w:tabs>
                  <w:tab w:val="right" w:leader="dot" w:pos="8731"/>
                </w:tabs>
              </w:pPr>
              <w:r>
                <w:fldChar w:fldCharType="begin"/>
              </w:r>
              <w:r>
                <w:instrText xml:space="preserve"> HYPERLINK \l _Toc2598 </w:instrText>
              </w:r>
              <w:r>
                <w:fldChar w:fldCharType="separate"/>
              </w:r>
              <w:r>
                <w:rPr>
                  <w:rFonts w:hint="eastAsia" w:ascii="仿宋_GB2312" w:eastAsia="仿宋_GB2312"/>
                  <w:kern w:val="2"/>
                  <w:szCs w:val="28"/>
                  <w:highlight w:val="none"/>
                </w:rPr>
                <w:t>7.6.3.委托研发未按规定到科技行政主管部门进行登记</w:t>
              </w:r>
              <w:r>
                <w:tab/>
              </w:r>
              <w:r>
                <w:fldChar w:fldCharType="begin"/>
              </w:r>
              <w:r>
                <w:instrText xml:space="preserve"> PAGEREF _Toc2598 \h </w:instrText>
              </w:r>
              <w:r>
                <w:fldChar w:fldCharType="separate"/>
              </w:r>
              <w:r>
                <w:t>99</w:t>
              </w:r>
              <w:r>
                <w:fldChar w:fldCharType="end"/>
              </w:r>
              <w:r>
                <w:fldChar w:fldCharType="end"/>
              </w:r>
            </w:p>
            <w:p>
              <w:pPr>
                <w:pStyle w:val="22"/>
                <w:tabs>
                  <w:tab w:val="right" w:leader="dot" w:pos="8731"/>
                </w:tabs>
              </w:pPr>
              <w:r>
                <w:fldChar w:fldCharType="begin"/>
              </w:r>
              <w:r>
                <w:instrText xml:space="preserve"> HYPERLINK \l _Toc26439 </w:instrText>
              </w:r>
              <w:r>
                <w:fldChar w:fldCharType="separate"/>
              </w:r>
              <w:r>
                <w:rPr>
                  <w:rFonts w:hint="eastAsia" w:ascii="仿宋_GB2312" w:hAnsi="Arial" w:eastAsia="仿宋_GB2312" w:cs="Arial"/>
                  <w:bCs/>
                  <w:szCs w:val="28"/>
                  <w:highlight w:val="none"/>
                  <w:lang w:val="en-US" w:eastAsia="zh-CN"/>
                </w:rPr>
                <w:t>7.7.判断科技型中小企业加计扣除100%政策适用</w:t>
              </w:r>
              <w:r>
                <w:tab/>
              </w:r>
              <w:r>
                <w:fldChar w:fldCharType="begin"/>
              </w:r>
              <w:r>
                <w:instrText xml:space="preserve"> PAGEREF _Toc26439 \h </w:instrText>
              </w:r>
              <w:r>
                <w:fldChar w:fldCharType="separate"/>
              </w:r>
              <w:r>
                <w:t>100</w:t>
              </w:r>
              <w:r>
                <w:fldChar w:fldCharType="end"/>
              </w:r>
              <w:r>
                <w:fldChar w:fldCharType="end"/>
              </w:r>
            </w:p>
            <w:p>
              <w:pPr>
                <w:pStyle w:val="22"/>
                <w:tabs>
                  <w:tab w:val="right" w:leader="dot" w:pos="8731"/>
                </w:tabs>
              </w:pPr>
              <w:r>
                <w:fldChar w:fldCharType="begin"/>
              </w:r>
              <w:r>
                <w:instrText xml:space="preserve"> HYPERLINK \l _Toc23637 </w:instrText>
              </w:r>
              <w:r>
                <w:fldChar w:fldCharType="separate"/>
              </w:r>
              <w:r>
                <w:rPr>
                  <w:rFonts w:hint="eastAsia" w:ascii="仿宋_GB2312" w:hAnsi="Arial" w:eastAsia="仿宋_GB2312" w:cs="Arial"/>
                  <w:bCs/>
                  <w:szCs w:val="28"/>
                  <w:highlight w:val="none"/>
                  <w:lang w:val="en-US" w:eastAsia="zh-CN"/>
                </w:rPr>
                <w:t>7.8.预缴申报提前享受研发费用加计扣除错误处理</w:t>
              </w:r>
              <w:r>
                <w:tab/>
              </w:r>
              <w:r>
                <w:fldChar w:fldCharType="begin"/>
              </w:r>
              <w:r>
                <w:instrText xml:space="preserve"> PAGEREF _Toc23637 \h </w:instrText>
              </w:r>
              <w:r>
                <w:fldChar w:fldCharType="separate"/>
              </w:r>
              <w:r>
                <w:t>100</w:t>
              </w:r>
              <w:r>
                <w:fldChar w:fldCharType="end"/>
              </w:r>
              <w:r>
                <w:fldChar w:fldCharType="end"/>
              </w:r>
            </w:p>
            <w:p>
              <w:pPr>
                <w:pStyle w:val="19"/>
                <w:tabs>
                  <w:tab w:val="right" w:leader="dot" w:pos="8731"/>
                </w:tabs>
              </w:pPr>
              <w:r>
                <w:fldChar w:fldCharType="begin"/>
              </w:r>
              <w:r>
                <w:instrText xml:space="preserve"> HYPERLINK \l _Toc28870 </w:instrText>
              </w:r>
              <w:r>
                <w:fldChar w:fldCharType="separate"/>
              </w:r>
              <w:r>
                <w:rPr>
                  <w:rFonts w:hint="eastAsia" w:ascii="黑体" w:hAnsi="黑体" w:cs="宋体"/>
                  <w:szCs w:val="36"/>
                  <w:highlight w:val="none"/>
                </w:rPr>
                <w:t>附录</w:t>
              </w:r>
              <w:r>
                <w:rPr>
                  <w:rFonts w:ascii="黑体" w:hAnsi="黑体" w:cs="宋体"/>
                  <w:szCs w:val="36"/>
                  <w:highlight w:val="none"/>
                </w:rPr>
                <w:t>1</w:t>
              </w:r>
              <w:r>
                <w:rPr>
                  <w:rFonts w:hint="eastAsia" w:ascii="黑体" w:hAnsi="黑体" w:cs="宋体"/>
                  <w:szCs w:val="36"/>
                  <w:highlight w:val="none"/>
                </w:rPr>
                <w:t>：研发费用加计扣除政策</w:t>
              </w:r>
              <w:r>
                <w:rPr>
                  <w:rFonts w:hint="eastAsia" w:ascii="黑体" w:hAnsi="黑体" w:cs="宋体"/>
                  <w:szCs w:val="36"/>
                  <w:highlight w:val="none"/>
                  <w:lang w:eastAsia="zh-CN"/>
                </w:rPr>
                <w:t>申报</w:t>
              </w:r>
              <w:r>
                <w:rPr>
                  <w:rFonts w:hint="eastAsia" w:ascii="黑体" w:hAnsi="黑体" w:cs="宋体"/>
                  <w:szCs w:val="36"/>
                  <w:highlight w:val="none"/>
                </w:rPr>
                <w:t>环节享受要点</w:t>
              </w:r>
              <w:r>
                <w:tab/>
              </w:r>
              <w:r>
                <w:fldChar w:fldCharType="begin"/>
              </w:r>
              <w:r>
                <w:instrText xml:space="preserve"> PAGEREF _Toc28870 \h </w:instrText>
              </w:r>
              <w:r>
                <w:fldChar w:fldCharType="separate"/>
              </w:r>
              <w:r>
                <w:t>101</w:t>
              </w:r>
              <w:r>
                <w:fldChar w:fldCharType="end"/>
              </w:r>
              <w:r>
                <w:fldChar w:fldCharType="end"/>
              </w:r>
            </w:p>
            <w:p>
              <w:pPr>
                <w:pStyle w:val="22"/>
                <w:tabs>
                  <w:tab w:val="right" w:leader="dot" w:pos="8731"/>
                </w:tabs>
              </w:pPr>
              <w:r>
                <w:fldChar w:fldCharType="begin"/>
              </w:r>
              <w:r>
                <w:instrText xml:space="preserve"> HYPERLINK \l _Toc19921 </w:instrText>
              </w:r>
              <w:r>
                <w:fldChar w:fldCharType="separate"/>
              </w:r>
              <w:r>
                <w:rPr>
                  <w:rFonts w:hint="eastAsia" w:ascii="仿宋_GB2312" w:hAnsi="Cambria" w:cs="仿宋_GB2312"/>
                  <w:highlight w:val="none"/>
                  <w:lang w:val="en-US" w:eastAsia="zh-CN"/>
                </w:rPr>
                <w:t>1</w:t>
              </w:r>
              <w:r>
                <w:rPr>
                  <w:rFonts w:hint="eastAsia" w:ascii="仿宋_GB2312" w:hAnsi="Cambria" w:cs="仿宋_GB2312"/>
                  <w:highlight w:val="none"/>
                </w:rPr>
                <w:t>.预缴</w:t>
              </w:r>
              <w:r>
                <w:rPr>
                  <w:rFonts w:hint="eastAsia" w:ascii="仿宋_GB2312" w:hAnsi="Cambria" w:cs="仿宋_GB2312"/>
                  <w:highlight w:val="none"/>
                  <w:lang w:eastAsia="zh-CN"/>
                </w:rPr>
                <w:t>环节电子税务局申报范例</w:t>
              </w:r>
              <w:r>
                <w:tab/>
              </w:r>
              <w:r>
                <w:fldChar w:fldCharType="begin"/>
              </w:r>
              <w:r>
                <w:instrText xml:space="preserve"> PAGEREF _Toc19921 \h </w:instrText>
              </w:r>
              <w:r>
                <w:fldChar w:fldCharType="separate"/>
              </w:r>
              <w:r>
                <w:t>102</w:t>
              </w:r>
              <w:r>
                <w:fldChar w:fldCharType="end"/>
              </w:r>
              <w:r>
                <w:fldChar w:fldCharType="end"/>
              </w:r>
            </w:p>
            <w:p>
              <w:pPr>
                <w:pStyle w:val="22"/>
                <w:tabs>
                  <w:tab w:val="right" w:leader="dot" w:pos="8731"/>
                </w:tabs>
              </w:pPr>
              <w:r>
                <w:fldChar w:fldCharType="begin"/>
              </w:r>
              <w:r>
                <w:instrText xml:space="preserve"> HYPERLINK \l _Toc18441 </w:instrText>
              </w:r>
              <w:r>
                <w:fldChar w:fldCharType="separate"/>
              </w:r>
              <w:r>
                <w:rPr>
                  <w:rFonts w:hint="eastAsia" w:ascii="仿宋_GB2312" w:hAnsi="Cambria" w:cs="仿宋_GB2312"/>
                  <w:highlight w:val="none"/>
                  <w:lang w:val="en-US" w:eastAsia="zh-CN"/>
                </w:rPr>
                <w:t>2</w:t>
              </w:r>
              <w:r>
                <w:rPr>
                  <w:rFonts w:hint="eastAsia" w:ascii="仿宋_GB2312" w:hAnsi="Cambria" w:cs="仿宋_GB2312"/>
                  <w:highlight w:val="none"/>
                </w:rPr>
                <w:t>.</w:t>
              </w:r>
              <w:r>
                <w:rPr>
                  <w:rFonts w:hint="eastAsia" w:ascii="仿宋_GB2312" w:hAnsi="Cambria" w:cs="仿宋_GB2312"/>
                  <w:highlight w:val="none"/>
                  <w:lang w:eastAsia="zh-CN"/>
                </w:rPr>
                <w:t>汇缴环节电子税务局申报范例</w:t>
              </w:r>
              <w:r>
                <w:tab/>
              </w:r>
              <w:r>
                <w:fldChar w:fldCharType="begin"/>
              </w:r>
              <w:r>
                <w:instrText xml:space="preserve"> PAGEREF _Toc18441 \h </w:instrText>
              </w:r>
              <w:r>
                <w:fldChar w:fldCharType="separate"/>
              </w:r>
              <w:r>
                <w:t>104</w:t>
              </w:r>
              <w:r>
                <w:fldChar w:fldCharType="end"/>
              </w:r>
              <w:r>
                <w:fldChar w:fldCharType="end"/>
              </w:r>
            </w:p>
            <w:p>
              <w:pPr>
                <w:pStyle w:val="19"/>
                <w:tabs>
                  <w:tab w:val="right" w:leader="dot" w:pos="8731"/>
                </w:tabs>
              </w:pPr>
              <w:r>
                <w:fldChar w:fldCharType="begin"/>
              </w:r>
              <w:r>
                <w:instrText xml:space="preserve"> HYPERLINK \l _Toc17418 </w:instrText>
              </w:r>
              <w:r>
                <w:fldChar w:fldCharType="separate"/>
              </w:r>
              <w:r>
                <w:rPr>
                  <w:rFonts w:hint="eastAsia" w:ascii="黑体" w:hAnsi="黑体" w:cs="宋体"/>
                  <w:szCs w:val="36"/>
                  <w:highlight w:val="none"/>
                </w:rPr>
                <w:t>附录</w:t>
              </w:r>
              <w:r>
                <w:rPr>
                  <w:rFonts w:ascii="黑体" w:hAnsi="黑体" w:cs="宋体"/>
                  <w:szCs w:val="36"/>
                  <w:highlight w:val="none"/>
                </w:rPr>
                <w:t>2</w:t>
              </w:r>
              <w:r>
                <w:rPr>
                  <w:rFonts w:hint="eastAsia" w:ascii="黑体" w:hAnsi="黑体" w:cs="宋体"/>
                  <w:szCs w:val="36"/>
                  <w:highlight w:val="none"/>
                </w:rPr>
                <w:t>：研发费用加计扣除政策问答汇总</w:t>
              </w:r>
              <w:r>
                <w:tab/>
              </w:r>
              <w:r>
                <w:fldChar w:fldCharType="begin"/>
              </w:r>
              <w:r>
                <w:instrText xml:space="preserve"> PAGEREF _Toc17418 \h </w:instrText>
              </w:r>
              <w:r>
                <w:fldChar w:fldCharType="separate"/>
              </w:r>
              <w:r>
                <w:t>108</w:t>
              </w:r>
              <w:r>
                <w:fldChar w:fldCharType="end"/>
              </w:r>
              <w:r>
                <w:fldChar w:fldCharType="end"/>
              </w:r>
            </w:p>
            <w:p>
              <w:pPr>
                <w:pStyle w:val="22"/>
                <w:tabs>
                  <w:tab w:val="right" w:leader="dot" w:pos="8731"/>
                </w:tabs>
              </w:pPr>
              <w:r>
                <w:fldChar w:fldCharType="begin"/>
              </w:r>
              <w:r>
                <w:instrText xml:space="preserve"> HYPERLINK \l _Toc29694 </w:instrText>
              </w:r>
              <w:r>
                <w:fldChar w:fldCharType="separate"/>
              </w:r>
              <w:r>
                <w:rPr>
                  <w:rFonts w:hint="eastAsia" w:ascii="仿宋_GB2312" w:eastAsia="仿宋_GB2312"/>
                  <w:highlight w:val="none"/>
                </w:rPr>
                <w:t>第一节</w:t>
              </w:r>
              <w:r>
                <w:rPr>
                  <w:rFonts w:ascii="仿宋_GB2312" w:eastAsia="仿宋_GB2312"/>
                  <w:highlight w:val="none"/>
                </w:rPr>
                <w:t xml:space="preserve"> </w:t>
              </w:r>
              <w:r>
                <w:rPr>
                  <w:rFonts w:hint="eastAsia" w:ascii="仿宋_GB2312" w:eastAsia="仿宋_GB2312"/>
                  <w:highlight w:val="none"/>
                </w:rPr>
                <w:t>研发活动方面</w:t>
              </w:r>
              <w:r>
                <w:tab/>
              </w:r>
              <w:r>
                <w:fldChar w:fldCharType="begin"/>
              </w:r>
              <w:r>
                <w:instrText xml:space="preserve"> PAGEREF _Toc29694 \h </w:instrText>
              </w:r>
              <w:r>
                <w:fldChar w:fldCharType="separate"/>
              </w:r>
              <w:r>
                <w:t>108</w:t>
              </w:r>
              <w:r>
                <w:fldChar w:fldCharType="end"/>
              </w:r>
              <w:r>
                <w:fldChar w:fldCharType="end"/>
              </w:r>
            </w:p>
            <w:p>
              <w:pPr>
                <w:pStyle w:val="22"/>
                <w:tabs>
                  <w:tab w:val="right" w:leader="dot" w:pos="8731"/>
                </w:tabs>
              </w:pPr>
              <w:r>
                <w:fldChar w:fldCharType="begin"/>
              </w:r>
              <w:r>
                <w:instrText xml:space="preserve"> HYPERLINK \l _Toc3180 </w:instrText>
              </w:r>
              <w:r>
                <w:fldChar w:fldCharType="separate"/>
              </w:r>
              <w:r>
                <w:rPr>
                  <w:rFonts w:hint="eastAsia" w:ascii="仿宋_GB2312" w:eastAsia="仿宋_GB2312" w:cs="仿宋_GB2312"/>
                  <w:highlight w:val="none"/>
                </w:rPr>
                <w:t>第二节</w:t>
              </w:r>
              <w:r>
                <w:rPr>
                  <w:rFonts w:ascii="仿宋_GB2312" w:eastAsia="仿宋_GB2312" w:cs="仿宋_GB2312"/>
                  <w:highlight w:val="none"/>
                </w:rPr>
                <w:t xml:space="preserve"> </w:t>
              </w:r>
              <w:r>
                <w:rPr>
                  <w:rFonts w:hint="eastAsia" w:ascii="仿宋_GB2312" w:eastAsia="仿宋_GB2312" w:cs="仿宋_GB2312"/>
                  <w:highlight w:val="none"/>
                </w:rPr>
                <w:t>行业规定方面</w:t>
              </w:r>
              <w:r>
                <w:tab/>
              </w:r>
              <w:r>
                <w:fldChar w:fldCharType="begin"/>
              </w:r>
              <w:r>
                <w:instrText xml:space="preserve"> PAGEREF _Toc3180 \h </w:instrText>
              </w:r>
              <w:r>
                <w:fldChar w:fldCharType="separate"/>
              </w:r>
              <w:r>
                <w:t>109</w:t>
              </w:r>
              <w:r>
                <w:fldChar w:fldCharType="end"/>
              </w:r>
              <w:r>
                <w:fldChar w:fldCharType="end"/>
              </w:r>
            </w:p>
            <w:p>
              <w:pPr>
                <w:pStyle w:val="22"/>
                <w:tabs>
                  <w:tab w:val="right" w:leader="dot" w:pos="8731"/>
                </w:tabs>
              </w:pPr>
              <w:r>
                <w:fldChar w:fldCharType="begin"/>
              </w:r>
              <w:r>
                <w:instrText xml:space="preserve"> HYPERLINK \l _Toc19891 </w:instrText>
              </w:r>
              <w:r>
                <w:fldChar w:fldCharType="separate"/>
              </w:r>
              <w:r>
                <w:rPr>
                  <w:rFonts w:hint="eastAsia" w:ascii="仿宋_GB2312" w:eastAsia="仿宋_GB2312" w:cs="仿宋_GB2312"/>
                  <w:highlight w:val="none"/>
                </w:rPr>
                <w:t>第三节 研发费用方面</w:t>
              </w:r>
              <w:r>
                <w:tab/>
              </w:r>
              <w:r>
                <w:fldChar w:fldCharType="begin"/>
              </w:r>
              <w:r>
                <w:instrText xml:space="preserve"> PAGEREF _Toc19891 \h </w:instrText>
              </w:r>
              <w:r>
                <w:fldChar w:fldCharType="separate"/>
              </w:r>
              <w:r>
                <w:t>112</w:t>
              </w:r>
              <w:r>
                <w:fldChar w:fldCharType="end"/>
              </w:r>
              <w:r>
                <w:fldChar w:fldCharType="end"/>
              </w:r>
            </w:p>
            <w:p>
              <w:pPr>
                <w:pStyle w:val="22"/>
                <w:tabs>
                  <w:tab w:val="right" w:leader="dot" w:pos="8731"/>
                </w:tabs>
              </w:pPr>
              <w:r>
                <w:fldChar w:fldCharType="begin"/>
              </w:r>
              <w:r>
                <w:instrText xml:space="preserve"> HYPERLINK \l _Toc8153 </w:instrText>
              </w:r>
              <w:r>
                <w:fldChar w:fldCharType="separate"/>
              </w:r>
              <w:r>
                <w:rPr>
                  <w:rFonts w:hint="eastAsia" w:ascii="仿宋_GB2312" w:eastAsia="仿宋_GB2312" w:cs="仿宋_GB2312"/>
                  <w:highlight w:val="none"/>
                </w:rPr>
                <w:t>第四节</w:t>
              </w:r>
              <w:r>
                <w:rPr>
                  <w:rFonts w:ascii="仿宋_GB2312" w:eastAsia="仿宋_GB2312" w:cs="仿宋_GB2312"/>
                  <w:highlight w:val="none"/>
                </w:rPr>
                <w:t xml:space="preserve"> </w:t>
              </w:r>
              <w:r>
                <w:rPr>
                  <w:rFonts w:hint="eastAsia" w:ascii="仿宋_GB2312" w:eastAsia="仿宋_GB2312" w:cs="仿宋_GB2312"/>
                  <w:highlight w:val="none"/>
                </w:rPr>
                <w:t>研发人员方面</w:t>
              </w:r>
              <w:r>
                <w:tab/>
              </w:r>
              <w:r>
                <w:fldChar w:fldCharType="begin"/>
              </w:r>
              <w:r>
                <w:instrText xml:space="preserve"> PAGEREF _Toc8153 \h </w:instrText>
              </w:r>
              <w:r>
                <w:fldChar w:fldCharType="separate"/>
              </w:r>
              <w:r>
                <w:t>121</w:t>
              </w:r>
              <w:r>
                <w:fldChar w:fldCharType="end"/>
              </w:r>
              <w:r>
                <w:fldChar w:fldCharType="end"/>
              </w:r>
            </w:p>
            <w:p>
              <w:pPr>
                <w:pStyle w:val="22"/>
                <w:tabs>
                  <w:tab w:val="right" w:leader="dot" w:pos="8731"/>
                </w:tabs>
              </w:pPr>
              <w:r>
                <w:fldChar w:fldCharType="begin"/>
              </w:r>
              <w:r>
                <w:instrText xml:space="preserve"> HYPERLINK \l _Toc7923 </w:instrText>
              </w:r>
              <w:r>
                <w:fldChar w:fldCharType="separate"/>
              </w:r>
              <w:r>
                <w:rPr>
                  <w:rFonts w:hint="eastAsia" w:ascii="仿宋_GB2312" w:eastAsia="仿宋_GB2312"/>
                  <w:highlight w:val="none"/>
                </w:rPr>
                <w:t>第五节</w:t>
              </w:r>
              <w:r>
                <w:rPr>
                  <w:rFonts w:ascii="仿宋_GB2312" w:eastAsia="仿宋_GB2312"/>
                  <w:highlight w:val="none"/>
                </w:rPr>
                <w:t xml:space="preserve"> </w:t>
              </w:r>
              <w:r>
                <w:rPr>
                  <w:rFonts w:hint="eastAsia" w:ascii="仿宋_GB2312" w:eastAsia="仿宋_GB2312"/>
                  <w:highlight w:val="none"/>
                </w:rPr>
                <w:t>会计核算方面</w:t>
              </w:r>
              <w:r>
                <w:tab/>
              </w:r>
              <w:r>
                <w:fldChar w:fldCharType="begin"/>
              </w:r>
              <w:r>
                <w:instrText xml:space="preserve"> PAGEREF _Toc7923 \h </w:instrText>
              </w:r>
              <w:r>
                <w:fldChar w:fldCharType="separate"/>
              </w:r>
              <w:r>
                <w:t>123</w:t>
              </w:r>
              <w:r>
                <w:fldChar w:fldCharType="end"/>
              </w:r>
              <w:r>
                <w:fldChar w:fldCharType="end"/>
              </w:r>
            </w:p>
            <w:p>
              <w:pPr>
                <w:pStyle w:val="22"/>
                <w:tabs>
                  <w:tab w:val="right" w:leader="dot" w:pos="8731"/>
                </w:tabs>
              </w:pPr>
              <w:r>
                <w:fldChar w:fldCharType="begin"/>
              </w:r>
              <w:r>
                <w:instrText xml:space="preserve"> HYPERLINK \l _Toc1825 </w:instrText>
              </w:r>
              <w:r>
                <w:fldChar w:fldCharType="separate"/>
              </w:r>
              <w:r>
                <w:rPr>
                  <w:rFonts w:hint="eastAsia" w:ascii="仿宋_GB2312" w:eastAsia="仿宋_GB2312"/>
                  <w:highlight w:val="none"/>
                </w:rPr>
                <w:t>第六节</w:t>
              </w:r>
              <w:r>
                <w:rPr>
                  <w:rFonts w:ascii="仿宋_GB2312" w:eastAsia="仿宋_GB2312"/>
                  <w:highlight w:val="none"/>
                </w:rPr>
                <w:t xml:space="preserve"> </w:t>
              </w:r>
              <w:r>
                <w:rPr>
                  <w:rFonts w:hint="eastAsia" w:ascii="仿宋_GB2312" w:eastAsia="仿宋_GB2312"/>
                  <w:highlight w:val="none"/>
                </w:rPr>
                <w:t>委托研发方面</w:t>
              </w:r>
              <w:r>
                <w:tab/>
              </w:r>
              <w:r>
                <w:fldChar w:fldCharType="begin"/>
              </w:r>
              <w:r>
                <w:instrText xml:space="preserve"> PAGEREF _Toc1825 \h </w:instrText>
              </w:r>
              <w:r>
                <w:fldChar w:fldCharType="separate"/>
              </w:r>
              <w:r>
                <w:t>124</w:t>
              </w:r>
              <w:r>
                <w:fldChar w:fldCharType="end"/>
              </w:r>
              <w:r>
                <w:fldChar w:fldCharType="end"/>
              </w:r>
            </w:p>
            <w:p>
              <w:pPr>
                <w:pStyle w:val="22"/>
                <w:tabs>
                  <w:tab w:val="right" w:leader="dot" w:pos="8731"/>
                </w:tabs>
              </w:pPr>
              <w:r>
                <w:fldChar w:fldCharType="begin"/>
              </w:r>
              <w:r>
                <w:instrText xml:space="preserve"> HYPERLINK \l _Toc13761 </w:instrText>
              </w:r>
              <w:r>
                <w:fldChar w:fldCharType="separate"/>
              </w:r>
              <w:r>
                <w:rPr>
                  <w:rFonts w:hint="eastAsia" w:ascii="仿宋_GB2312" w:eastAsia="仿宋_GB2312"/>
                  <w:highlight w:val="none"/>
                </w:rPr>
                <w:t>第七节</w:t>
              </w:r>
              <w:r>
                <w:rPr>
                  <w:rFonts w:ascii="仿宋_GB2312" w:eastAsia="仿宋_GB2312"/>
                  <w:highlight w:val="none"/>
                </w:rPr>
                <w:t xml:space="preserve"> </w:t>
              </w:r>
              <w:r>
                <w:rPr>
                  <w:rFonts w:hint="eastAsia" w:ascii="仿宋_GB2312" w:eastAsia="仿宋_GB2312"/>
                  <w:highlight w:val="none"/>
                </w:rPr>
                <w:t>集团研发方面</w:t>
              </w:r>
              <w:r>
                <w:tab/>
              </w:r>
              <w:r>
                <w:fldChar w:fldCharType="begin"/>
              </w:r>
              <w:r>
                <w:instrText xml:space="preserve"> PAGEREF _Toc13761 \h </w:instrText>
              </w:r>
              <w:r>
                <w:fldChar w:fldCharType="separate"/>
              </w:r>
              <w:r>
                <w:t>127</w:t>
              </w:r>
              <w:r>
                <w:fldChar w:fldCharType="end"/>
              </w:r>
              <w:r>
                <w:fldChar w:fldCharType="end"/>
              </w:r>
            </w:p>
            <w:p>
              <w:pPr>
                <w:pStyle w:val="22"/>
                <w:tabs>
                  <w:tab w:val="right" w:leader="dot" w:pos="8731"/>
                </w:tabs>
              </w:pPr>
              <w:r>
                <w:fldChar w:fldCharType="begin"/>
              </w:r>
              <w:r>
                <w:instrText xml:space="preserve"> HYPERLINK \l _Toc15956 </w:instrText>
              </w:r>
              <w:r>
                <w:fldChar w:fldCharType="separate"/>
              </w:r>
              <w:r>
                <w:rPr>
                  <w:rFonts w:hint="eastAsia" w:ascii="仿宋_GB2312" w:hAnsi="Arial" w:eastAsia="仿宋_GB2312" w:cs="Arial"/>
                  <w:bCs/>
                  <w:szCs w:val="28"/>
                  <w:highlight w:val="none"/>
                  <w:lang w:val="en-US" w:eastAsia="zh-CN"/>
                </w:rPr>
                <w:t>第</w:t>
              </w:r>
              <w:r>
                <w:rPr>
                  <w:rFonts w:hint="eastAsia" w:ascii="仿宋_GB2312" w:cs="Arial"/>
                  <w:bCs/>
                  <w:szCs w:val="28"/>
                  <w:highlight w:val="none"/>
                  <w:lang w:val="en-US" w:eastAsia="zh-CN"/>
                </w:rPr>
                <w:t>八</w:t>
              </w:r>
              <w:r>
                <w:rPr>
                  <w:rFonts w:hint="eastAsia" w:ascii="仿宋_GB2312" w:hAnsi="Arial" w:eastAsia="仿宋_GB2312" w:cs="Arial"/>
                  <w:bCs/>
                  <w:szCs w:val="28"/>
                  <w:highlight w:val="none"/>
                  <w:lang w:val="en-US" w:eastAsia="zh-CN"/>
                </w:rPr>
                <w:t>节</w:t>
              </w:r>
              <w:r>
                <w:rPr>
                  <w:rFonts w:hint="eastAsia" w:ascii="仿宋_GB2312" w:eastAsia="仿宋_GB2312"/>
                  <w:szCs w:val="28"/>
                  <w:highlight w:val="none"/>
                  <w:lang w:val="en-US" w:eastAsia="zh-CN"/>
                </w:rPr>
                <w:t>科技型中小企业方面</w:t>
              </w:r>
              <w:r>
                <w:tab/>
              </w:r>
              <w:r>
                <w:fldChar w:fldCharType="begin"/>
              </w:r>
              <w:r>
                <w:instrText xml:space="preserve"> PAGEREF _Toc15956 \h </w:instrText>
              </w:r>
              <w:r>
                <w:fldChar w:fldCharType="separate"/>
              </w:r>
              <w:r>
                <w:t>128</w:t>
              </w:r>
              <w:r>
                <w:fldChar w:fldCharType="end"/>
              </w:r>
              <w:r>
                <w:fldChar w:fldCharType="end"/>
              </w:r>
            </w:p>
            <w:p>
              <w:pPr>
                <w:pStyle w:val="22"/>
                <w:tabs>
                  <w:tab w:val="right" w:leader="dot" w:pos="8731"/>
                </w:tabs>
              </w:pPr>
              <w:r>
                <w:fldChar w:fldCharType="begin"/>
              </w:r>
              <w:r>
                <w:instrText xml:space="preserve"> HYPERLINK \l _Toc18803 </w:instrText>
              </w:r>
              <w:r>
                <w:fldChar w:fldCharType="separate"/>
              </w:r>
              <w:r>
                <w:rPr>
                  <w:rFonts w:hint="eastAsia" w:ascii="仿宋_GB2312"/>
                  <w:szCs w:val="28"/>
                  <w:highlight w:val="none"/>
                  <w:lang w:val="en-US" w:eastAsia="zh-CN"/>
                </w:rPr>
                <w:t>第九节</w:t>
              </w:r>
              <w:r>
                <w:rPr>
                  <w:rFonts w:hint="eastAsia" w:ascii="仿宋_GB2312" w:eastAsia="仿宋_GB2312"/>
                  <w:szCs w:val="28"/>
                  <w:highlight w:val="none"/>
                  <w:lang w:val="en-US" w:eastAsia="zh-CN"/>
                </w:rPr>
                <w:t>预缴申报方面</w:t>
              </w:r>
              <w:r>
                <w:tab/>
              </w:r>
              <w:r>
                <w:fldChar w:fldCharType="begin"/>
              </w:r>
              <w:r>
                <w:instrText xml:space="preserve"> PAGEREF _Toc18803 \h </w:instrText>
              </w:r>
              <w:r>
                <w:fldChar w:fldCharType="separate"/>
              </w:r>
              <w:r>
                <w:t>131</w:t>
              </w:r>
              <w:r>
                <w:fldChar w:fldCharType="end"/>
              </w:r>
              <w:r>
                <w:fldChar w:fldCharType="end"/>
              </w:r>
            </w:p>
            <w:p>
              <w:pPr>
                <w:pStyle w:val="19"/>
                <w:tabs>
                  <w:tab w:val="right" w:leader="dot" w:pos="8731"/>
                </w:tabs>
              </w:pPr>
              <w:r>
                <w:fldChar w:fldCharType="begin"/>
              </w:r>
              <w:r>
                <w:instrText xml:space="preserve"> HYPERLINK \l _Toc21246 </w:instrText>
              </w:r>
              <w:r>
                <w:fldChar w:fldCharType="separate"/>
              </w:r>
              <w:r>
                <w:rPr>
                  <w:rFonts w:hint="eastAsia"/>
                  <w:bCs w:val="0"/>
                  <w:highlight w:val="none"/>
                  <w:lang w:val="en-US" w:eastAsia="zh-CN"/>
                </w:rPr>
                <w:t>附录3 研发费用加计扣除税收政策涉及文件</w:t>
              </w:r>
              <w:r>
                <w:tab/>
              </w:r>
              <w:r>
                <w:fldChar w:fldCharType="begin"/>
              </w:r>
              <w:r>
                <w:instrText xml:space="preserve"> PAGEREF _Toc21246 \h </w:instrText>
              </w:r>
              <w:r>
                <w:fldChar w:fldCharType="separate"/>
              </w:r>
              <w:r>
                <w:t>133</w:t>
              </w:r>
              <w:r>
                <w:fldChar w:fldCharType="end"/>
              </w:r>
              <w:r>
                <w:fldChar w:fldCharType="end"/>
              </w:r>
            </w:p>
            <w:p>
              <w:r>
                <w:fldChar w:fldCharType="end"/>
              </w:r>
            </w:p>
          </w:sdtContent>
        </w:sdt>
        <w:p>
          <w:pPr>
            <w:rPr>
              <w:highlight w:val="none"/>
            </w:r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Pr>
        <w:pStyle w:val="3"/>
        <w:spacing w:before="0" w:after="0" w:line="600" w:lineRule="exact"/>
        <w:jc w:val="center"/>
        <w:rPr>
          <w:rFonts w:hint="eastAsia" w:ascii="黑体" w:hAnsi="黑体" w:eastAsia="黑体" w:cs="仿宋_GB2312"/>
          <w:b w:val="0"/>
          <w:color w:val="000000" w:themeColor="text1"/>
          <w:sz w:val="36"/>
          <w:szCs w:val="36"/>
          <w:highlight w:val="none"/>
          <w14:textFill>
            <w14:solidFill>
              <w14:schemeClr w14:val="tx1"/>
            </w14:solidFill>
          </w14:textFill>
        </w:rPr>
      </w:pPr>
      <w:bookmarkStart w:id="0" w:name="_Toc14443"/>
      <w:bookmarkStart w:id="1" w:name="_Toc4348"/>
      <w:r>
        <w:rPr>
          <w:rFonts w:hint="eastAsia" w:ascii="黑体" w:hAnsi="黑体" w:eastAsia="黑体" w:cs="仿宋_GB2312"/>
          <w:b w:val="0"/>
          <w:color w:val="000000" w:themeColor="text1"/>
          <w:sz w:val="36"/>
          <w:szCs w:val="36"/>
          <w:highlight w:val="none"/>
          <w14:textFill>
            <w14:solidFill>
              <w14:schemeClr w14:val="tx1"/>
            </w14:solidFill>
          </w14:textFill>
        </w:rPr>
        <w:t>第一章  现代轻工纺织企业研发概述</w:t>
      </w:r>
      <w:bookmarkEnd w:id="0"/>
      <w:bookmarkEnd w:id="1"/>
    </w:p>
    <w:p>
      <w:pPr>
        <w:spacing w:line="600" w:lineRule="exact"/>
        <w:rPr>
          <w:rFonts w:ascii="黑体" w:hAnsi="黑体" w:eastAsia="黑体"/>
          <w:color w:val="000000" w:themeColor="text1"/>
          <w:sz w:val="36"/>
          <w:szCs w:val="36"/>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轻工纺织产业包含纺织服装、塑料、皮革、日化、五金、家具、造纸、工艺美术等重点行业，曾是加工代名词的轻工纺织业，在技术创新的推动下，踏上了“中国智造”之路，在纤维材料、绿色制造、纺织机械等领域，突破了一批技术难题，在国内逐步形成具有全球影响力和竞争力的现代轻工纺织产业集群。现代轻工纺织产业，坚持需求导向、市场倒逼的创新路径，整合资源推动技术、产品、应用和模式创新，在产业海量数据和巨大市场应用规模基础之上，充分结合人工智能等新型技术在趋势研究、创意设计、产品开发、服务创新、产业升级等方面的独特优势，在中高端消费、时尚创意、绿色低碳、共享经济、现代供应链等领域，培育新增长点、新动能，推动规模化应用，构建完善标准体系，推进实体经济与新兴技术的深度融合及创新成果产业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按照《广东省人民政府关于培育发展战略性支柱产业集群和战略性新兴产业集群的意见》（粤府〔</w:t>
      </w:r>
      <w:r>
        <w:rPr>
          <w:rFonts w:ascii="仿宋_GB2312" w:hAnsi="宋体" w:eastAsia="仿宋_GB2312" w:cs="仿宋_GB2312"/>
          <w:color w:val="000000" w:themeColor="text1"/>
          <w:sz w:val="28"/>
          <w:szCs w:val="28"/>
          <w:highlight w:val="none"/>
          <w14:textFill>
            <w14:solidFill>
              <w14:schemeClr w14:val="tx1"/>
            </w14:solidFill>
          </w14:textFill>
        </w:rPr>
        <w:t>2020</w:t>
      </w: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宋体" w:eastAsia="仿宋_GB2312" w:cs="仿宋_GB2312"/>
          <w:color w:val="000000" w:themeColor="text1"/>
          <w:sz w:val="28"/>
          <w:szCs w:val="28"/>
          <w:highlight w:val="none"/>
          <w14:textFill>
            <w14:solidFill>
              <w14:schemeClr w14:val="tx1"/>
            </w14:solidFill>
          </w14:textFill>
        </w:rPr>
        <w:t>82</w:t>
      </w:r>
      <w:r>
        <w:rPr>
          <w:rFonts w:hint="eastAsia" w:ascii="仿宋_GB2312" w:hAnsi="宋体" w:eastAsia="仿宋_GB2312" w:cs="仿宋_GB2312"/>
          <w:color w:val="000000" w:themeColor="text1"/>
          <w:sz w:val="28"/>
          <w:szCs w:val="28"/>
          <w:highlight w:val="none"/>
          <w14:textFill>
            <w14:solidFill>
              <w14:schemeClr w14:val="tx1"/>
            </w14:solidFill>
          </w14:textFill>
        </w:rPr>
        <w:t>号）的要求，为深入贯彻落实研发费税前加计扣除政策，进一步发挥税收职能作用，持续为现代轻工纺织领域研发活动提供有力支持，推动我省现代轻工纺织行业高质量发展，国家税务总局广东省税务局组织编写了《现代轻工纺织企业研发费用加计扣除税收优惠政策指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本指引第二、四、五、七章是企业享受研发费加计扣除政策存在的共性涉税内容，具有普遍性参考意义；第三章和第六章则是以</w:t>
      </w:r>
      <w:r>
        <w:rPr>
          <w:rFonts w:hint="eastAsia" w:ascii="仿宋_GB2312" w:hAnsi="仿宋" w:eastAsia="仿宋_GB2312" w:cs="仿宋_GB2312"/>
          <w:color w:val="000000" w:themeColor="text1"/>
          <w:sz w:val="28"/>
          <w:szCs w:val="28"/>
          <w:highlight w:val="none"/>
          <w14:textFill>
            <w14:solidFill>
              <w14:schemeClr w14:val="tx1"/>
            </w14:solidFill>
          </w14:textFill>
        </w:rPr>
        <w:t>现代轻工纺织</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企业</w:t>
      </w:r>
      <w:r>
        <w:rPr>
          <w:rFonts w:hint="eastAsia" w:ascii="仿宋_GB2312" w:hAnsi="黑体" w:eastAsia="仿宋_GB2312"/>
          <w:color w:val="000000" w:themeColor="text1"/>
          <w:sz w:val="28"/>
          <w:szCs w:val="28"/>
          <w:highlight w:val="none"/>
          <w14:textFill>
            <w14:solidFill>
              <w14:schemeClr w14:val="tx1"/>
            </w14:solidFill>
          </w14:textFill>
        </w:rPr>
        <w:t>为代表，根据该行业研发活动的流程和特点组织编写，具有个性化和行业针对性。</w:t>
      </w:r>
      <w:r>
        <w:rPr>
          <w:rFonts w:hint="eastAsia" w:ascii="仿宋_GB2312" w:hAnsi="黑体" w:eastAsia="仿宋_GB2312"/>
          <w:color w:val="000000" w:themeColor="text1"/>
          <w:sz w:val="28"/>
          <w:szCs w:val="28"/>
          <w14:textFill>
            <w14:solidFill>
              <w14:schemeClr w14:val="tx1"/>
            </w14:solidFill>
          </w14:textFill>
        </w:rPr>
        <w:t>附录是我们总结归纳的研发费用加计扣除政策</w:t>
      </w:r>
      <w:commentRangeStart w:id="0"/>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commentRangeEnd w:id="0"/>
      <w:r>
        <w:rPr>
          <w:rFonts w:hint="eastAsia" w:ascii="仿宋_GB2312" w:hAnsi="黑体" w:eastAsia="仿宋_GB2312"/>
          <w:color w:val="000000" w:themeColor="text1"/>
          <w:sz w:val="28"/>
          <w:szCs w:val="28"/>
          <w14:textFill>
            <w14:solidFill>
              <w14:schemeClr w14:val="tx1"/>
            </w14:solidFill>
          </w14:textFill>
        </w:rPr>
        <w:commentReference w:id="0"/>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pPr>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br w:type="page"/>
      </w:r>
    </w:p>
    <w:p>
      <w:pPr>
        <w:pStyle w:val="3"/>
        <w:spacing w:before="0" w:after="0" w:line="600" w:lineRule="exact"/>
        <w:jc w:val="center"/>
        <w:outlineLvl w:val="0"/>
        <w:rPr>
          <w:highlight w:val="none"/>
        </w:rPr>
      </w:pPr>
      <w:bookmarkStart w:id="2" w:name="_Toc81551219"/>
      <w:bookmarkStart w:id="3" w:name="_Toc23141"/>
      <w:bookmarkStart w:id="4" w:name="_Toc1400746459"/>
      <w:bookmarkStart w:id="5" w:name="_Toc81821573"/>
      <w:bookmarkStart w:id="6" w:name="_Toc1796"/>
      <w:bookmarkStart w:id="7" w:name="_Toc27614"/>
      <w:bookmarkStart w:id="8" w:name="_Toc29480"/>
      <w:bookmarkStart w:id="9" w:name="_Toc13822"/>
      <w:bookmarkStart w:id="10" w:name="_Toc20828"/>
      <w:bookmarkStart w:id="11" w:name="_Toc7235"/>
      <w:r>
        <w:rPr>
          <w:rFonts w:hint="eastAsia" w:ascii="黑体" w:hAnsi="黑体"/>
          <w:b w:val="0"/>
          <w:color w:val="000000" w:themeColor="text1"/>
          <w:sz w:val="36"/>
          <w:szCs w:val="36"/>
          <w:highlight w:val="none"/>
          <w14:textFill>
            <w14:solidFill>
              <w14:schemeClr w14:val="tx1"/>
            </w14:solidFill>
          </w14:textFill>
        </w:rPr>
        <w:t>第二章  研发费用加计扣除政策与企业研发活动</w:t>
      </w:r>
      <w:bookmarkEnd w:id="2"/>
      <w:bookmarkEnd w:id="3"/>
      <w:bookmarkEnd w:id="4"/>
      <w:bookmarkEnd w:id="5"/>
      <w:bookmarkEnd w:id="6"/>
      <w:bookmarkEnd w:id="7"/>
      <w:bookmarkEnd w:id="8"/>
      <w:bookmarkEnd w:id="9"/>
      <w:bookmarkEnd w:id="10"/>
      <w:bookmarkEnd w:id="11"/>
    </w:p>
    <w:p>
      <w:pPr>
        <w:pStyle w:val="4"/>
        <w:spacing w:beforeLines="80" w:afterLines="80" w:line="480" w:lineRule="exact"/>
        <w:outlineLvl w:val="1"/>
        <w:rPr>
          <w:rFonts w:ascii="仿宋_GB2312"/>
          <w:color w:val="000000" w:themeColor="text1"/>
          <w:sz w:val="28"/>
          <w:highlight w:val="none"/>
          <w14:textFill>
            <w14:solidFill>
              <w14:schemeClr w14:val="tx1"/>
            </w14:solidFill>
          </w14:textFill>
        </w:rPr>
      </w:pPr>
      <w:bookmarkStart w:id="12" w:name="_Toc81551220"/>
      <w:bookmarkStart w:id="13" w:name="_Toc14660"/>
      <w:bookmarkStart w:id="14" w:name="_Toc15443"/>
      <w:bookmarkStart w:id="15" w:name="_Toc81821574"/>
      <w:bookmarkStart w:id="16" w:name="_Toc1629997999"/>
      <w:bookmarkStart w:id="17" w:name="_Toc79483412"/>
      <w:bookmarkStart w:id="18" w:name="_Toc28071"/>
      <w:bookmarkStart w:id="19" w:name="_Toc2396"/>
      <w:bookmarkStart w:id="20" w:name="_Toc25913"/>
      <w:bookmarkStart w:id="21" w:name="_Toc78452665"/>
      <w:bookmarkStart w:id="22" w:name="_Toc15350"/>
      <w:bookmarkStart w:id="23" w:name="_Toc7837"/>
      <w:r>
        <w:rPr>
          <w:rFonts w:hint="eastAsia" w:ascii="仿宋_GB2312"/>
          <w:color w:val="000000" w:themeColor="text1"/>
          <w:sz w:val="28"/>
          <w:highlight w:val="none"/>
          <w14:textFill>
            <w14:solidFill>
              <w14:schemeClr w14:val="tx1"/>
            </w14:solidFill>
          </w14:textFill>
        </w:rPr>
        <w:t>2.1.研发费用加计扣除政策内容</w:t>
      </w:r>
      <w:bookmarkEnd w:id="12"/>
      <w:bookmarkEnd w:id="13"/>
      <w:bookmarkEnd w:id="14"/>
      <w:bookmarkEnd w:id="15"/>
      <w:bookmarkEnd w:id="16"/>
      <w:bookmarkEnd w:id="17"/>
      <w:bookmarkEnd w:id="18"/>
      <w:bookmarkEnd w:id="19"/>
      <w:bookmarkEnd w:id="20"/>
      <w:bookmarkEnd w:id="21"/>
      <w:bookmarkEnd w:id="22"/>
      <w:bookmarkEnd w:id="23"/>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加计扣除</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形成无形资产的，按照无形资产成本的</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摊销。</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企业为获得创新性、创意性、突破性的产品进行创意设计活动而发生的相关费用，可以按照研发费用加计扣除政策的规定进行税前加计扣除。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99</w:t>
      </w:r>
      <w:r>
        <w:rPr>
          <w:rFonts w:hint="eastAsia" w:ascii="仿宋_GB2312" w:hAnsi="黑体" w:eastAsia="仿宋_GB2312"/>
          <w:color w:val="000000" w:themeColor="text1"/>
          <w:sz w:val="28"/>
          <w:szCs w:val="28"/>
          <w:highlight w:val="none"/>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6</w:t>
      </w:r>
      <w:r>
        <w:rPr>
          <w:rFonts w:hint="eastAsia" w:ascii="仿宋_GB2312" w:hAnsi="黑体" w:eastAsia="仿宋_GB2312"/>
          <w:color w:val="000000" w:themeColor="text1"/>
          <w:sz w:val="28"/>
          <w:szCs w:val="28"/>
          <w:highlight w:val="none"/>
          <w14:textFill>
            <w14:solidFill>
              <w14:schemeClr w14:val="tx1"/>
            </w14:solidFill>
          </w14:textFill>
        </w:rPr>
        <w:t>号）的有关规定：在</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日至</w:t>
      </w:r>
      <w:r>
        <w:rPr>
          <w:rFonts w:ascii="仿宋_GB2312" w:hAnsi="黑体" w:eastAsia="仿宋_GB2312"/>
          <w:color w:val="000000" w:themeColor="text1"/>
          <w:sz w:val="28"/>
          <w:szCs w:val="28"/>
          <w:highlight w:val="none"/>
          <w14:textFill>
            <w14:solidFill>
              <w14:schemeClr w14:val="tx1"/>
            </w14:solidFill>
          </w14:textFill>
        </w:rPr>
        <w:t>2023</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12</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31</w:t>
      </w:r>
      <w:r>
        <w:rPr>
          <w:rFonts w:hint="eastAsia" w:ascii="仿宋_GB2312" w:hAnsi="黑体" w:eastAsia="仿宋_GB2312"/>
          <w:color w:val="000000" w:themeColor="text1"/>
          <w:sz w:val="28"/>
          <w:szCs w:val="28"/>
          <w:highlight w:val="none"/>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highlight w:val="none"/>
          <w14:textFill>
            <w14:solidFill>
              <w14:schemeClr w14:val="tx1"/>
            </w14:solidFill>
          </w14:textFill>
        </w:rPr>
        <w:t>175%</w:t>
      </w:r>
      <w:r>
        <w:rPr>
          <w:rFonts w:hint="eastAsia" w:ascii="仿宋_GB2312" w:hAnsi="黑体" w:eastAsia="仿宋_GB2312"/>
          <w:color w:val="000000" w:themeColor="text1"/>
          <w:sz w:val="28"/>
          <w:szCs w:val="28"/>
          <w:highlight w:val="none"/>
          <w14:textFill>
            <w14:solidFill>
              <w14:schemeClr w14:val="tx1"/>
            </w14:solidFill>
          </w14:textFill>
        </w:rPr>
        <w:t>在税前摊销。</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13</w:t>
      </w:r>
      <w:r>
        <w:rPr>
          <w:rFonts w:hint="eastAsia" w:ascii="仿宋_GB2312" w:hAnsi="黑体" w:eastAsia="仿宋_GB2312"/>
          <w:color w:val="000000" w:themeColor="text1"/>
          <w:sz w:val="28"/>
          <w:szCs w:val="28"/>
          <w:highlight w:val="none"/>
          <w14:textFill>
            <w14:solidFill>
              <w14:schemeClr w14:val="tx1"/>
            </w14:solidFill>
          </w14:textFill>
        </w:rPr>
        <w:t>号）</w:t>
      </w:r>
      <w:r>
        <w:rPr>
          <w:rFonts w:hint="eastAsia" w:ascii="仿宋_GB2312" w:hAnsi="黑体" w:eastAsia="仿宋_GB2312"/>
          <w:color w:val="000000" w:themeColor="text1"/>
          <w:sz w:val="28"/>
          <w:szCs w:val="28"/>
          <w:highlight w:val="none"/>
          <w:lang w:eastAsia="zh-CN"/>
          <w14:textFill>
            <w14:solidFill>
              <w14:schemeClr w14:val="tx1"/>
            </w14:solidFill>
          </w14:textFill>
        </w:rPr>
        <w:t>文件</w:t>
      </w:r>
      <w:r>
        <w:rPr>
          <w:rFonts w:hint="eastAsia" w:ascii="仿宋_GB2312" w:hAnsi="黑体" w:eastAsia="仿宋_GB2312"/>
          <w:color w:val="000000" w:themeColor="text1"/>
          <w:sz w:val="28"/>
          <w:szCs w:val="28"/>
          <w:highlight w:val="none"/>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日起，再按照实际发生额的</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在税前加计扣除；形成无形资产的，自</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日起，按照无形资产成本的</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在税前摊销。</w:t>
      </w:r>
      <w:r>
        <w:rPr>
          <w:rFonts w:hint="eastAsia" w:ascii="仿宋_GB2312" w:hAnsi="黑体" w:eastAsia="仿宋_GB2312" w:cs="Times New Roman"/>
          <w:color w:val="000000" w:themeColor="text1"/>
          <w:sz w:val="28"/>
          <w:szCs w:val="28"/>
          <w:highlight w:val="none"/>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highlight w:val="none"/>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为</w:t>
      </w:r>
      <w:r>
        <w:rPr>
          <w:rFonts w:hint="eastAsia" w:ascii="仿宋_GB2312" w:eastAsia="仿宋_GB2312"/>
          <w:color w:val="000000" w:themeColor="text1"/>
          <w:sz w:val="28"/>
          <w:szCs w:val="28"/>
          <w:highlight w:val="none"/>
          <w14:textFill>
            <w14:solidFill>
              <w14:schemeClr w14:val="tx1"/>
            </w14:solidFill>
          </w14:textFill>
        </w:rPr>
        <w:t>方便企业</w:t>
      </w:r>
      <w:r>
        <w:rPr>
          <w:rFonts w:hint="eastAsia" w:ascii="仿宋_GB2312" w:eastAsia="仿宋_GB2312"/>
          <w:color w:val="000000" w:themeColor="text1"/>
          <w:sz w:val="28"/>
          <w:szCs w:val="28"/>
          <w:highlight w:val="none"/>
          <w:lang w:eastAsia="zh-CN"/>
          <w14:textFill>
            <w14:solidFill>
              <w14:schemeClr w14:val="tx1"/>
            </w14:solidFill>
          </w14:textFill>
        </w:rPr>
        <w:t>季度</w:t>
      </w:r>
      <w:r>
        <w:rPr>
          <w:rFonts w:hint="eastAsia" w:ascii="仿宋_GB2312" w:eastAsia="仿宋_GB2312"/>
          <w:color w:val="000000" w:themeColor="text1"/>
          <w:sz w:val="28"/>
          <w:szCs w:val="28"/>
          <w:highlight w:val="none"/>
          <w14:textFill>
            <w14:solidFill>
              <w14:schemeClr w14:val="tx1"/>
            </w14:solidFill>
          </w14:textFill>
        </w:rPr>
        <w:t>享受研发费用加计扣</w:t>
      </w:r>
      <w:r>
        <w:rPr>
          <w:rFonts w:hint="eastAsia" w:ascii="仿宋_GB2312" w:hAnsi="黑体" w:eastAsia="仿宋_GB2312" w:cs="Times New Roman"/>
          <w:color w:val="000000" w:themeColor="text1"/>
          <w:sz w:val="28"/>
          <w:szCs w:val="28"/>
          <w:highlight w:val="none"/>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14:textFill>
            <w14:solidFill>
              <w14:schemeClr w14:val="tx1"/>
            </w14:solidFill>
          </w14:textFill>
        </w:rPr>
        <w:t>自2022年1月1日起</w:t>
      </w:r>
      <w:r>
        <w:rPr>
          <w:rFonts w:hint="eastAsia" w:ascii="仿宋_GB2312" w:hAnsi="黑体"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spacing w:beforeLines="80" w:afterLines="80" w:line="480" w:lineRule="exact"/>
        <w:outlineLvl w:val="1"/>
        <w:rPr>
          <w:rFonts w:hint="eastAsia" w:ascii="仿宋_GB2312"/>
          <w:color w:val="000000" w:themeColor="text1"/>
          <w:sz w:val="28"/>
          <w:highlight w:val="none"/>
          <w14:textFill>
            <w14:solidFill>
              <w14:schemeClr w14:val="tx1"/>
            </w14:solidFill>
          </w14:textFill>
        </w:rPr>
      </w:pPr>
      <w:bookmarkStart w:id="24" w:name="_Toc79483415"/>
      <w:bookmarkStart w:id="25" w:name="_Toc26417"/>
      <w:bookmarkStart w:id="26" w:name="_Toc23282"/>
      <w:bookmarkStart w:id="27" w:name="_Toc81551223"/>
      <w:bookmarkStart w:id="28" w:name="_Toc78452668"/>
      <w:bookmarkStart w:id="29" w:name="_Toc5404"/>
      <w:bookmarkStart w:id="30" w:name="_Toc2074968061"/>
      <w:bookmarkStart w:id="31" w:name="_Toc11350"/>
      <w:bookmarkStart w:id="32" w:name="_Toc81821577"/>
      <w:bookmarkStart w:id="33" w:name="_Toc6266"/>
      <w:bookmarkStart w:id="34" w:name="_Toc15997"/>
      <w:bookmarkStart w:id="35" w:name="_Toc18149"/>
      <w:r>
        <w:rPr>
          <w:rFonts w:hint="eastAsia" w:ascii="仿宋_GB2312"/>
          <w:color w:val="000000" w:themeColor="text1"/>
          <w:sz w:val="28"/>
          <w:highlight w:val="none"/>
          <w14:textFill>
            <w14:solidFill>
              <w14:schemeClr w14:val="tx1"/>
            </w14:solidFill>
          </w14:textFill>
        </w:rPr>
        <w:t>2.2.享受研发费加计扣除政策的基本流程</w:t>
      </w:r>
      <w:bookmarkEnd w:id="24"/>
      <w:bookmarkEnd w:id="25"/>
      <w:bookmarkEnd w:id="26"/>
      <w:bookmarkEnd w:id="27"/>
      <w:bookmarkEnd w:id="28"/>
      <w:bookmarkEnd w:id="29"/>
      <w:bookmarkEnd w:id="30"/>
      <w:bookmarkEnd w:id="31"/>
      <w:bookmarkEnd w:id="32"/>
      <w:bookmarkEnd w:id="33"/>
      <w:bookmarkEnd w:id="34"/>
      <w:bookmarkEnd w:id="35"/>
    </w:p>
    <w:p>
      <w:pPr>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r>
        <w:rPr>
          <w:rFonts w:hint="eastAsia" w:ascii="黑体" w:hAnsi="黑体" w:eastAsia="黑体" w:cs="黑体"/>
          <w:bCs/>
          <w:color w:val="000000" w:themeColor="text1"/>
          <w:sz w:val="28"/>
          <w:szCs w:val="28"/>
          <w:highlight w:val="none"/>
          <w14:textFill>
            <w14:solidFill>
              <w14:schemeClr w14:val="tx1"/>
            </w14:solidFill>
          </w14:textFill>
        </w:rPr>
        <w:t>预缴享受研发费加计扣除政策基本流程</w:t>
      </w:r>
    </w:p>
    <w:p>
      <w:pPr>
        <w:bidi w:val="0"/>
        <w:rPr>
          <w:rFonts w:hint="eastAsia"/>
        </w:rPr>
      </w:pPr>
      <w:r>
        <w:drawing>
          <wp:anchor distT="0" distB="0" distL="114300" distR="114300" simplePos="0" relativeHeight="251659264" behindDoc="0" locked="0" layoutInCell="1" allowOverlap="1">
            <wp:simplePos x="0" y="0"/>
            <wp:positionH relativeFrom="column">
              <wp:posOffset>352425</wp:posOffset>
            </wp:positionH>
            <wp:positionV relativeFrom="page">
              <wp:posOffset>1915160</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p>
    <w:p>
      <w:pPr>
        <w:bidi w:val="0"/>
        <w:rPr>
          <w:rFonts w:hint="eastAsia"/>
        </w:rPr>
      </w:pPr>
    </w:p>
    <w:p>
      <w:pPr>
        <w:spacing w:line="480" w:lineRule="exact"/>
        <w:rPr>
          <w:rFonts w:hint="eastAsia" w:ascii="仿宋_GB2312" w:hAnsi="宋体" w:eastAsia="仿宋_GB2312" w:cs="仿宋_GB2312"/>
          <w:color w:val="000000" w:themeColor="text1"/>
          <w:sz w:val="28"/>
          <w:szCs w:val="28"/>
          <w:highlight w:val="none"/>
          <w14:textFill>
            <w14:solidFill>
              <w14:schemeClr w14:val="tx1"/>
            </w14:solidFill>
          </w14:textFill>
        </w:rPr>
      </w:pPr>
    </w:p>
    <w:p>
      <w:pPr>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br w:type="page"/>
      </w:r>
    </w:p>
    <w:p>
      <w:pPr>
        <w:spacing w:line="480" w:lineRule="exact"/>
        <w:ind w:firstLine="560" w:firstLineChars="200"/>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在汇算清缴时享受研发费用加计扣除优惠政策基本流程见下图：</w:t>
      </w:r>
    </w:p>
    <w:p>
      <w:pPr>
        <w:spacing w:line="480" w:lineRule="exact"/>
        <w:rPr>
          <w:rFonts w:hint="eastAsia"/>
        </w:rPr>
      </w:pPr>
    </w:p>
    <w:p>
      <w:pPr>
        <w:spacing w:beforeLines="80" w:afterLines="80" w:line="480" w:lineRule="exact"/>
        <w:jc w:val="center"/>
        <w:rPr>
          <w:rFonts w:ascii="黑体" w:hAnsi="黑体" w:eastAsia="黑体" w:cs="黑体"/>
          <w:bCs/>
          <w:color w:val="000000" w:themeColor="text1"/>
          <w:sz w:val="28"/>
          <w:szCs w:val="28"/>
          <w:highlight w:val="none"/>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7456" behindDoc="0" locked="0" layoutInCell="1" allowOverlap="1">
            <wp:simplePos x="0" y="0"/>
            <wp:positionH relativeFrom="column">
              <wp:posOffset>162560</wp:posOffset>
            </wp:positionH>
            <wp:positionV relativeFrom="paragraph">
              <wp:posOffset>753110</wp:posOffset>
            </wp:positionV>
            <wp:extent cx="5219700" cy="662940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anchor>
        </w:drawing>
      </w:r>
      <w:r>
        <w:rPr>
          <w:rFonts w:hint="eastAsia" w:ascii="黑体" w:hAnsi="黑体" w:eastAsia="黑体" w:cs="黑体"/>
          <w:bCs/>
          <w:color w:val="000000" w:themeColor="text1"/>
          <w:sz w:val="28"/>
          <w:szCs w:val="28"/>
          <w:highlight w:val="none"/>
          <w14:textFill>
            <w14:solidFill>
              <w14:schemeClr w14:val="tx1"/>
            </w14:solidFill>
          </w14:textFill>
        </w:rPr>
        <w:t>汇缴享受研发费加计扣除政策基本流程</w:t>
      </w:r>
    </w:p>
    <w:p>
      <w:pPr>
        <w:jc w:val="center"/>
        <w:rPr>
          <w:color w:val="000000" w:themeColor="text1"/>
          <w:highlight w:val="none"/>
          <w14:textFill>
            <w14:solidFill>
              <w14:schemeClr w14:val="tx1"/>
            </w14:solidFill>
          </w14:textFill>
        </w:rPr>
      </w:pPr>
    </w:p>
    <w:p>
      <w:pP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br w:type="page"/>
      </w:r>
    </w:p>
    <w:p>
      <w:pPr>
        <w:pStyle w:val="4"/>
        <w:bidi w:val="0"/>
        <w:rPr>
          <w:rFonts w:hint="eastAsia" w:ascii="仿宋" w:hAnsi="仿宋" w:eastAsia="仿宋" w:cs="仿宋"/>
          <w:b/>
          <w:bCs/>
          <w:sz w:val="28"/>
          <w:szCs w:val="28"/>
        </w:rPr>
      </w:pPr>
      <w:bookmarkStart w:id="36" w:name="_Toc78452669"/>
      <w:bookmarkStart w:id="37" w:name="_Toc1001257594"/>
      <w:bookmarkStart w:id="38" w:name="_Toc56785461"/>
      <w:bookmarkStart w:id="39" w:name="_Toc81551224"/>
      <w:bookmarkStart w:id="40" w:name="_Toc79483416"/>
      <w:bookmarkStart w:id="41" w:name="_Toc9092"/>
      <w:bookmarkStart w:id="42" w:name="_Toc39853436"/>
      <w:bookmarkStart w:id="43" w:name="_Toc6909"/>
      <w:bookmarkStart w:id="44" w:name="_Toc81821578"/>
      <w:bookmarkStart w:id="45" w:name="_Toc2979"/>
      <w:bookmarkStart w:id="46" w:name="_Toc4067"/>
      <w:bookmarkStart w:id="47" w:name="_Toc1617"/>
      <w:bookmarkStart w:id="48" w:name="_Toc14115"/>
      <w:bookmarkStart w:id="49" w:name="_Toc5368"/>
      <w:bookmarkStart w:id="50" w:name="_Toc55891451"/>
      <w:bookmarkStart w:id="51" w:name="_Toc1733"/>
      <w:bookmarkStart w:id="52" w:name="_Toc14059"/>
      <w:r>
        <w:rPr>
          <w:rFonts w:hint="eastAsia" w:ascii="仿宋" w:hAnsi="仿宋" w:eastAsia="仿宋" w:cs="仿宋"/>
          <w:b/>
          <w:bCs/>
          <w:sz w:val="28"/>
          <w:szCs w:val="28"/>
        </w:rPr>
        <w:t>2.3.税收方面对研发活动的界定</w:t>
      </w:r>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财政部国家税务总局科技部关于完善研究开发费用税前扣除政策的通知》（财税〔2015〕119号）规定：研发活动是指企业为获得科学与技术新知识，创造性运用科学技术新知识，或实质性改进技术、产品（服务）、工艺（俗称新技术、新产品、新工艺）而持续进行的具有明确目标的系统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在享受研发费加计扣除政策时应注意：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3" w:name="_Toc81551225"/>
      <w:bookmarkStart w:id="54" w:name="_Toc13994"/>
      <w:bookmarkStart w:id="55" w:name="_Toc56785462"/>
      <w:bookmarkStart w:id="56" w:name="_Toc81821579"/>
      <w:bookmarkStart w:id="57" w:name="_Toc78452670"/>
      <w:bookmarkStart w:id="58" w:name="_Toc79483417"/>
      <w:bookmarkStart w:id="59" w:name="_Toc23024"/>
      <w:bookmarkStart w:id="60" w:name="_Toc8557"/>
      <w:bookmarkStart w:id="61" w:name="_Toc55891452"/>
      <w:bookmarkStart w:id="62" w:name="_Toc24467"/>
      <w:bookmarkStart w:id="63" w:name="_Toc1810"/>
      <w:bookmarkStart w:id="64" w:name="_Toc454524466"/>
      <w:bookmarkStart w:id="65" w:name="_Toc25862"/>
      <w:bookmarkStart w:id="66" w:name="_Toc16348"/>
      <w:bookmarkStart w:id="67" w:name="_Toc31886"/>
      <w:r>
        <w:rPr>
          <w:rFonts w:hint="eastAsia" w:ascii="仿宋" w:hAnsi="仿宋" w:eastAsia="仿宋" w:cs="仿宋"/>
          <w:b/>
          <w:bCs/>
          <w:sz w:val="28"/>
          <w:szCs w:val="28"/>
        </w:rPr>
        <w:t>2.3.1.不适用加计扣除的活动</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企业发生的以下一般的知识性、技术性活动不属于税收意义上的研发活动，其支出不适用研发费用加计扣除政策：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68" w:name="_Toc12095"/>
      <w:bookmarkStart w:id="69" w:name="_Toc5555"/>
      <w:bookmarkStart w:id="70" w:name="_Toc13508"/>
      <w:bookmarkStart w:id="71" w:name="_Toc56785463"/>
      <w:bookmarkStart w:id="72" w:name="_Toc78452671"/>
      <w:bookmarkStart w:id="73" w:name="_Toc26959"/>
      <w:bookmarkStart w:id="74" w:name="_Toc11223"/>
      <w:bookmarkStart w:id="75" w:name="_Toc79483418"/>
      <w:bookmarkStart w:id="76" w:name="_Toc12598"/>
      <w:bookmarkStart w:id="77" w:name="_Toc593367683"/>
      <w:bookmarkStart w:id="78" w:name="_Toc19308"/>
      <w:bookmarkStart w:id="79" w:name="_Toc70"/>
      <w:bookmarkStart w:id="80" w:name="_Toc55891453"/>
      <w:bookmarkStart w:id="81" w:name="_Toc81551226"/>
      <w:bookmarkStart w:id="82" w:name="_Toc81821580"/>
      <w:r>
        <w:rPr>
          <w:rFonts w:hint="eastAsia" w:ascii="仿宋" w:hAnsi="仿宋" w:eastAsia="仿宋" w:cs="仿宋"/>
          <w:b/>
          <w:bCs/>
          <w:sz w:val="28"/>
          <w:szCs w:val="28"/>
        </w:rPr>
        <w:t>2.3.2.不适用加计扣除的行业</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以下列行业为主营业务的企业，其研发费用发生当年的主营业务收入占企业按《中华人民共和国企业所得税法》第六条规定计算的收入总额减除不征税收入和投资收益的余额50%（不含）以上的，不适用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（1）烟草制造业；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（2）住宿和餐饮业；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（3）批发和零售业；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（4）房地产业；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（5）租赁和商务服务业；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（6）娱乐业；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（7）财政部和国家税务总局规定的其他行业。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上述行业以《国民经济行业分类与代码（GB/4754-2017）》为准，并随之更新。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例如：某食品贸易公司2021年度取得收入3500万元，其中零售收入2000万元，兼营生产烘烤食品取得销售收入500万元，取得投资收益800万元，取得作不征税收入200万元。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83" w:name="_Toc19166"/>
      <w:bookmarkStart w:id="84" w:name="_Toc25013"/>
      <w:bookmarkStart w:id="85" w:name="_Toc2288"/>
      <w:bookmarkStart w:id="86" w:name="_Toc17450"/>
      <w:bookmarkStart w:id="87" w:name="_Toc6955"/>
      <w:bookmarkStart w:id="88" w:name="_Toc30785"/>
      <w:bookmarkStart w:id="89" w:name="_Toc1964075160"/>
      <w:bookmarkStart w:id="90" w:name="_Toc81821581"/>
      <w:bookmarkStart w:id="91" w:name="_Toc31257"/>
      <w:bookmarkStart w:id="92" w:name="_Toc81551227"/>
      <w:bookmarkStart w:id="93" w:name="_Toc13449"/>
      <w:bookmarkStart w:id="94" w:name="_Toc28022"/>
      <w:r>
        <w:rPr>
          <w:rFonts w:hint="eastAsia" w:ascii="仿宋" w:hAnsi="仿宋" w:eastAsia="仿宋" w:cs="仿宋"/>
          <w:sz w:val="28"/>
          <w:szCs w:val="28"/>
          <w:lang w:val="en-US" w:eastAsia="zh-CN"/>
        </w:rPr>
        <w:t>零售收入占比=2000÷（3500-800-200）=80%，该企业属于批发零售行业（投资收益、不征税收入不计算在主营业务收入中），不得享受研发费用加计扣除优惠政策。</w:t>
      </w:r>
      <w:bookmarkEnd w:id="83"/>
      <w:bookmarkEnd w:id="84"/>
      <w:bookmarkEnd w:id="85"/>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95" w:name="_Toc6872"/>
      <w:r>
        <w:rPr>
          <w:rFonts w:ascii="仿宋_GB2312"/>
          <w:color w:val="000000" w:themeColor="text1"/>
          <w:sz w:val="28"/>
          <w:szCs w:val="28"/>
          <w:highlight w:val="none"/>
          <w14:textFill>
            <w14:solidFill>
              <w14:schemeClr w14:val="tx1"/>
            </w14:solidFill>
          </w14:textFill>
        </w:rPr>
        <w:t>2.3.3.</w:t>
      </w:r>
      <w:r>
        <w:rPr>
          <w:rFonts w:hint="eastAsia" w:ascii="仿宋_GB2312"/>
          <w:color w:val="000000" w:themeColor="text1"/>
          <w:sz w:val="28"/>
          <w:szCs w:val="28"/>
          <w:highlight w:val="none"/>
          <w14:textFill>
            <w14:solidFill>
              <w14:schemeClr w14:val="tx1"/>
            </w14:solidFill>
          </w14:textFill>
        </w:rPr>
        <w:t>不适用加计扣除的企业</w:t>
      </w:r>
      <w:bookmarkEnd w:id="86"/>
      <w:bookmarkEnd w:id="87"/>
      <w:bookmarkEnd w:id="88"/>
      <w:bookmarkEnd w:id="89"/>
      <w:bookmarkEnd w:id="90"/>
      <w:bookmarkEnd w:id="91"/>
      <w:bookmarkEnd w:id="92"/>
      <w:bookmarkEnd w:id="93"/>
      <w:bookmarkEnd w:id="94"/>
      <w:bookmarkEnd w:id="9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（1）会计核算不健全、不能准确归集研发费用的企业；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（2）企业所得税实行核定征收的企业；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（3）非居民企业。</w:t>
      </w:r>
    </w:p>
    <w:p>
      <w:pPr>
        <w:pStyle w:val="4"/>
        <w:bidi w:val="0"/>
        <w:rPr>
          <w:rFonts w:hint="eastAsia" w:ascii="仿宋" w:hAnsi="仿宋" w:eastAsia="仿宋" w:cs="仿宋"/>
          <w:b/>
          <w:bCs/>
          <w:sz w:val="28"/>
          <w:szCs w:val="28"/>
        </w:rPr>
      </w:pPr>
      <w:bookmarkStart w:id="96" w:name="_Toc21276"/>
      <w:bookmarkStart w:id="97" w:name="_Toc1240076083"/>
      <w:bookmarkStart w:id="98" w:name="_Toc16120"/>
      <w:bookmarkStart w:id="99" w:name="_Toc1089"/>
      <w:bookmarkStart w:id="100" w:name="_Toc25147"/>
      <w:bookmarkStart w:id="101" w:name="_Toc12839"/>
      <w:bookmarkStart w:id="102" w:name="_Toc40698104"/>
      <w:bookmarkStart w:id="103" w:name="_Toc23660"/>
      <w:bookmarkStart w:id="104" w:name="_Toc16294"/>
      <w:bookmarkStart w:id="105" w:name="_Toc55891455"/>
      <w:bookmarkStart w:id="106" w:name="_Toc2442"/>
      <w:bookmarkStart w:id="107" w:name="_Toc56785046"/>
      <w:bookmarkStart w:id="108" w:name="_Toc15426"/>
      <w:r>
        <w:rPr>
          <w:rFonts w:hint="eastAsia" w:ascii="仿宋" w:hAnsi="仿宋" w:eastAsia="仿宋" w:cs="仿宋"/>
          <w:b/>
          <w:bCs/>
          <w:sz w:val="28"/>
          <w:szCs w:val="28"/>
        </w:rPr>
        <w:t>2.4.可加计扣除的研发费用</w:t>
      </w:r>
      <w:bookmarkEnd w:id="96"/>
      <w:bookmarkEnd w:id="97"/>
      <w:bookmarkEnd w:id="98"/>
      <w:bookmarkEnd w:id="99"/>
      <w:bookmarkEnd w:id="100"/>
      <w:bookmarkEnd w:id="101"/>
      <w:bookmarkEnd w:id="102"/>
      <w:bookmarkEnd w:id="103"/>
      <w:bookmarkEnd w:id="104"/>
      <w:bookmarkEnd w:id="105"/>
      <w:bookmarkEnd w:id="106"/>
      <w:bookmarkEnd w:id="107"/>
      <w:bookmarkEnd w:id="108"/>
      <w:bookmarkStart w:id="109" w:name="_Toc55891456"/>
      <w:bookmarkStart w:id="110" w:name="_Toc40698105"/>
      <w:bookmarkStart w:id="111" w:name="_Toc13199"/>
      <w:bookmarkStart w:id="112" w:name="_Toc17521"/>
      <w:bookmarkStart w:id="113" w:name="_Toc56785047"/>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114" w:name="_Toc3778"/>
      <w:bookmarkStart w:id="115" w:name="_Toc32148"/>
      <w:bookmarkStart w:id="116" w:name="_Toc20478"/>
      <w:bookmarkStart w:id="117" w:name="_Toc24856"/>
      <w:bookmarkStart w:id="118" w:name="_Toc21792"/>
      <w:bookmarkStart w:id="119" w:name="_Toc8732"/>
      <w:bookmarkStart w:id="120" w:name="_Toc16391"/>
      <w:bookmarkStart w:id="121" w:name="_Toc629932846"/>
      <w:r>
        <w:rPr>
          <w:rFonts w:ascii="仿宋_GB2312"/>
          <w:color w:val="000000" w:themeColor="text1"/>
          <w:sz w:val="28"/>
          <w:szCs w:val="28"/>
          <w:highlight w:val="none"/>
          <w14:textFill>
            <w14:solidFill>
              <w14:schemeClr w14:val="tx1"/>
            </w14:solidFill>
          </w14:textFill>
        </w:rPr>
        <w:t>2.4.1.</w:t>
      </w:r>
      <w:r>
        <w:rPr>
          <w:rFonts w:hint="eastAsia" w:ascii="仿宋_GB2312"/>
          <w:color w:val="000000" w:themeColor="text1"/>
          <w:sz w:val="28"/>
          <w:szCs w:val="28"/>
          <w:highlight w:val="none"/>
          <w14:textFill>
            <w14:solidFill>
              <w14:schemeClr w14:val="tx1"/>
            </w14:solidFill>
          </w14:textFill>
        </w:rPr>
        <w:t>研发费加计扣除政策口径的研发费用</w:t>
      </w:r>
      <w:bookmarkEnd w:id="109"/>
      <w:bookmarkEnd w:id="110"/>
      <w:bookmarkEnd w:id="111"/>
      <w:bookmarkEnd w:id="112"/>
      <w:bookmarkEnd w:id="113"/>
      <w:bookmarkEnd w:id="114"/>
      <w:bookmarkEnd w:id="115"/>
      <w:bookmarkEnd w:id="116"/>
      <w:bookmarkEnd w:id="117"/>
      <w:bookmarkEnd w:id="118"/>
      <w:bookmarkEnd w:id="119"/>
      <w:bookmarkEnd w:id="120"/>
      <w:bookmarkEnd w:id="12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spacing w:beforeLines="80" w:afterLines="80" w:line="480" w:lineRule="exact"/>
        <w:outlineLvl w:val="2"/>
        <w:rPr>
          <w:rFonts w:hint="eastAsia" w:ascii="仿宋_GB2312"/>
          <w:color w:val="000000" w:themeColor="text1"/>
          <w:sz w:val="28"/>
          <w:szCs w:val="28"/>
          <w:highlight w:val="none"/>
          <w:lang w:val="en-US"/>
          <w14:textFill>
            <w14:solidFill>
              <w14:schemeClr w14:val="tx1"/>
            </w14:solidFill>
          </w14:textFill>
        </w:rPr>
      </w:pPr>
      <w:bookmarkStart w:id="122" w:name="_Toc56785050"/>
      <w:bookmarkStart w:id="123" w:name="_Toc3585"/>
      <w:bookmarkStart w:id="124" w:name="_Toc40698108"/>
      <w:bookmarkStart w:id="125" w:name="_Toc26416"/>
      <w:bookmarkStart w:id="126" w:name="_Toc23270"/>
      <w:bookmarkStart w:id="127" w:name="_Toc186963012"/>
      <w:bookmarkStart w:id="128" w:name="_Toc55891459"/>
      <w:bookmarkStart w:id="129" w:name="_Toc26291"/>
      <w:bookmarkStart w:id="130" w:name="_Toc12050"/>
      <w:bookmarkStart w:id="131" w:name="_Toc39853439"/>
      <w:bookmarkStart w:id="132" w:name="_Toc854"/>
      <w:bookmarkStart w:id="133" w:name="_Toc1839"/>
      <w:bookmarkStart w:id="134" w:name="_Toc3472"/>
      <w:r>
        <w:rPr>
          <w:rFonts w:hint="eastAsia" w:ascii="仿宋_GB2312"/>
          <w:color w:val="000000" w:themeColor="text1"/>
          <w:sz w:val="28"/>
          <w:szCs w:val="28"/>
          <w:highlight w:val="none"/>
          <w:lang w:val="en-US"/>
          <w14:textFill>
            <w14:solidFill>
              <w14:schemeClr w14:val="tx1"/>
            </w14:solidFill>
          </w14:textFill>
        </w:rPr>
        <w:t>2.4.2.研发费用归集的口径及差异比较</w:t>
      </w:r>
      <w:bookmarkEnd w:id="122"/>
      <w:bookmarkEnd w:id="123"/>
      <w:bookmarkEnd w:id="124"/>
      <w:bookmarkEnd w:id="125"/>
      <w:bookmarkEnd w:id="126"/>
      <w:bookmarkEnd w:id="127"/>
      <w:bookmarkEnd w:id="128"/>
      <w:bookmarkEnd w:id="129"/>
      <w:bookmarkEnd w:id="130"/>
      <w:bookmarkEnd w:id="131"/>
      <w:bookmarkEnd w:id="132"/>
      <w:bookmarkEnd w:id="133"/>
      <w:bookmarkEnd w:id="13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135" w:name="_Toc40698109"/>
      <w:r>
        <w:rPr>
          <w:rFonts w:hint="eastAsia" w:ascii="仿宋" w:hAnsi="仿宋" w:eastAsia="仿宋" w:cs="仿宋"/>
          <w:sz w:val="28"/>
          <w:szCs w:val="28"/>
          <w:lang w:val="en-US"/>
        </w:rPr>
        <w:t>目前研发费用归集有三个口径，一是会计核算口径，由《财政部关于企业加强研发费用财务管理的若干意见》（财企〔2007〕194号）规范；二是高新技术企业认定口径，由《科技部财政部国家税务总局关于修订印发〈高新技术企业认定管理工作指引〉的通知》（国科发火〔2016〕195号）规范；三是加计扣除税收政策口径，由财税〔2015〕119号文件、国家税务总局公告2015年第97号和国家税务总局公告2017年第40号等文件规范。三个研发费用归集口径相比较，存在一定差异。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（1）会计口径的研发费用，其主要目的是为了准确核算研发活动支出，而企业研发活动是企业根据自身生产经营情况自行判断的，除该项活动应属于研发活动外，并无过多限制条件。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（2）高新技术企业认定口径的研发费用，其主要目的是为了判断企业研发投入强度、科技实力是否达到高新技术企业标准，因此对人员费用、其他费用等方面有一定的限制。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研发费用加计扣除政策口径的研发费用，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3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136" w:name="_Toc23246"/>
      <w:bookmarkStart w:id="137" w:name="_Toc29353"/>
      <w:bookmarkStart w:id="138" w:name="_Toc9972"/>
      <w:bookmarkStart w:id="139" w:name="_Toc13378"/>
      <w:bookmarkStart w:id="140" w:name="_Toc55891460"/>
      <w:bookmarkStart w:id="141" w:name="_Toc56785051"/>
      <w:bookmarkStart w:id="142" w:name="_Toc518767123"/>
      <w:bookmarkStart w:id="143" w:name="_Toc21742"/>
      <w:bookmarkStart w:id="144" w:name="_Toc5304"/>
      <w:bookmarkStart w:id="145" w:name="_Toc20362"/>
      <w:bookmarkStart w:id="146" w:name="_Toc32375"/>
      <w:r>
        <w:rPr>
          <w:rFonts w:hint="eastAsia" w:ascii="仿宋" w:hAnsi="仿宋" w:eastAsia="仿宋" w:cs="仿宋"/>
          <w:sz w:val="28"/>
          <w:szCs w:val="28"/>
          <w:lang w:val="en-US"/>
        </w:rPr>
        <w:t>2.4.2.1.人员人工费用</w:t>
      </w:r>
      <w:bookmarkEnd w:id="136"/>
      <w:bookmarkEnd w:id="137"/>
      <w:bookmarkEnd w:id="138"/>
      <w:bookmarkEnd w:id="139"/>
      <w:bookmarkEnd w:id="140"/>
      <w:bookmarkEnd w:id="141"/>
      <w:bookmarkEnd w:id="142"/>
      <w:bookmarkEnd w:id="143"/>
      <w:bookmarkEnd w:id="144"/>
      <w:bookmarkEnd w:id="145"/>
      <w:bookmarkEnd w:id="14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差异：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183天以上，包括在职、兼职和临时聘用人员。</w:t>
      </w:r>
    </w:p>
    <w:p>
      <w:pPr>
        <w:bidi w:val="0"/>
        <w:rPr>
          <w:rFonts w:hint="eastAsia"/>
          <w:lang w:val="en-US"/>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845"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724"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2700"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企业</w:t>
            </w:r>
            <w:r>
              <w:rPr>
                <w:rFonts w:hint="eastAsia" w:ascii="仿宋" w:hAnsi="仿宋" w:eastAsia="仿宋" w:cs="仿宋"/>
                <w:b/>
                <w:color w:val="000000" w:themeColor="text1"/>
                <w:kern w:val="0"/>
                <w:szCs w:val="21"/>
                <w:highlight w:val="none"/>
                <w14:textFill>
                  <w14:solidFill>
                    <w14:schemeClr w14:val="tx1"/>
                  </w14:solidFill>
                </w14:textFill>
              </w:rPr>
              <w:t>在职研发人员</w:t>
            </w:r>
            <w:r>
              <w:rPr>
                <w:rFonts w:hint="eastAsia" w:ascii="仿宋" w:hAnsi="仿宋" w:eastAsia="仿宋" w:cs="仿宋"/>
                <w:color w:val="000000" w:themeColor="text1"/>
                <w:kern w:val="0"/>
                <w:szCs w:val="21"/>
                <w:highlight w:val="none"/>
                <w14:textFill>
                  <w14:solidFill>
                    <w14:schemeClr w14:val="tx1"/>
                  </w14:solidFill>
                </w14:textFill>
              </w:rPr>
              <w:t>的工资、奖金、津贴、补贴、社会保险费、住房公积金等人工费用以及外聘研发人员的劳务费用。</w:t>
            </w:r>
          </w:p>
        </w:tc>
        <w:tc>
          <w:tcPr>
            <w:tcW w:w="2845"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企业</w:t>
            </w:r>
            <w:r>
              <w:rPr>
                <w:rFonts w:hint="eastAsia" w:ascii="仿宋" w:hAnsi="仿宋" w:eastAsia="仿宋" w:cs="仿宋"/>
                <w:b/>
                <w:color w:val="000000" w:themeColor="text1"/>
                <w:kern w:val="0"/>
                <w:szCs w:val="21"/>
                <w:highlight w:val="none"/>
                <w14:textFill>
                  <w14:solidFill>
                    <w14:schemeClr w14:val="tx1"/>
                  </w14:solidFill>
                </w14:textFill>
              </w:rPr>
              <w:t>科技人员</w:t>
            </w:r>
            <w:r>
              <w:rPr>
                <w:rFonts w:hint="eastAsia" w:ascii="仿宋" w:hAnsi="仿宋" w:eastAsia="仿宋" w:cs="仿宋"/>
                <w:color w:val="000000" w:themeColor="text1"/>
                <w:kern w:val="0"/>
                <w:szCs w:val="21"/>
                <w:highlight w:val="none"/>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b/>
                <w:color w:val="000000" w:themeColor="text1"/>
                <w:kern w:val="0"/>
                <w:szCs w:val="21"/>
                <w:highlight w:val="none"/>
                <w14:textFill>
                  <w14:solidFill>
                    <w14:schemeClr w14:val="tx1"/>
                  </w14:solidFill>
                </w14:textFill>
              </w:rPr>
              <w:t>直接从事研发</w:t>
            </w:r>
            <w:r>
              <w:rPr>
                <w:rFonts w:hint="eastAsia" w:ascii="仿宋" w:hAnsi="仿宋" w:eastAsia="仿宋" w:cs="仿宋"/>
                <w:b/>
                <w:bCs/>
                <w:color w:val="000000" w:themeColor="text1"/>
                <w:kern w:val="0"/>
                <w:szCs w:val="21"/>
                <w:highlight w:val="none"/>
                <w14:textFill>
                  <w14:solidFill>
                    <w14:schemeClr w14:val="tx1"/>
                  </w14:solidFill>
                </w14:textFill>
              </w:rPr>
              <w:t>活动</w:t>
            </w:r>
            <w:r>
              <w:rPr>
                <w:rFonts w:hint="eastAsia" w:ascii="仿宋" w:hAnsi="仿宋" w:eastAsia="仿宋" w:cs="仿宋"/>
                <w:color w:val="000000" w:themeColor="text1"/>
                <w:kern w:val="0"/>
                <w:szCs w:val="21"/>
                <w:highlight w:val="none"/>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147" w:name="_Toc406981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例如：高新技术企业如果存在累计工作时间未达到183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4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148" w:name="_Toc12890"/>
      <w:bookmarkStart w:id="149" w:name="_Toc1558"/>
      <w:bookmarkStart w:id="150" w:name="_Toc2700"/>
      <w:bookmarkStart w:id="151" w:name="_Toc4738"/>
      <w:bookmarkStart w:id="152" w:name="_Toc15402"/>
      <w:bookmarkStart w:id="153" w:name="_Toc56785052"/>
      <w:bookmarkStart w:id="154" w:name="_Toc55891461"/>
      <w:bookmarkStart w:id="155" w:name="_Toc135429441"/>
      <w:bookmarkStart w:id="156" w:name="_Toc32570"/>
      <w:bookmarkStart w:id="157" w:name="_Toc32414"/>
      <w:bookmarkStart w:id="158" w:name="_Toc3943"/>
      <w:r>
        <w:rPr>
          <w:rFonts w:hint="eastAsia" w:ascii="仿宋" w:hAnsi="仿宋" w:eastAsia="仿宋" w:cs="仿宋"/>
          <w:sz w:val="28"/>
          <w:szCs w:val="28"/>
          <w:lang w:val="en-US"/>
        </w:rPr>
        <w:t>2.4.2.2.直接投入费用</w:t>
      </w:r>
      <w:bookmarkEnd w:id="148"/>
      <w:bookmarkEnd w:id="149"/>
      <w:bookmarkEnd w:id="150"/>
      <w:bookmarkEnd w:id="151"/>
      <w:bookmarkEnd w:id="152"/>
      <w:bookmarkEnd w:id="153"/>
      <w:bookmarkEnd w:id="154"/>
      <w:bookmarkEnd w:id="155"/>
      <w:bookmarkEnd w:id="156"/>
      <w:bookmarkEnd w:id="157"/>
      <w:bookmarkEnd w:id="15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差异：本项费用几个口径的主要差异在于房屋的租赁费、运行维护、维修等费用是否归集。会计核算口径中,用于研发活动的固定资产（包括房屋）的租赁费、运行维护、维修等费用可以计入研发费用；对高新技术企业认定口径，房屋等固定资产的运行维护、维修等费用不</w:t>
      </w:r>
      <w:r>
        <w:rPr>
          <w:rFonts w:hint="eastAsia" w:ascii="仿宋" w:hAnsi="仿宋" w:eastAsia="仿宋" w:cs="仿宋"/>
          <w:sz w:val="28"/>
          <w:szCs w:val="28"/>
          <w:lang w:val="en-US" w:eastAsia="zh-CN"/>
        </w:rPr>
        <w:t>得</w:t>
      </w:r>
      <w:r>
        <w:rPr>
          <w:rFonts w:hint="eastAsia" w:ascii="仿宋" w:hAnsi="仿宋" w:eastAsia="仿宋" w:cs="仿宋"/>
          <w:sz w:val="28"/>
          <w:szCs w:val="28"/>
          <w:lang w:val="en-US"/>
        </w:rPr>
        <w:t>计入，</w:t>
      </w:r>
      <w:r>
        <w:rPr>
          <w:rFonts w:hint="eastAsia" w:ascii="仿宋" w:hAnsi="仿宋" w:eastAsia="仿宋" w:cs="仿宋"/>
          <w:sz w:val="28"/>
          <w:szCs w:val="28"/>
          <w:lang w:val="en-US" w:eastAsia="zh-CN"/>
        </w:rPr>
        <w:t>而</w:t>
      </w:r>
      <w:r>
        <w:rPr>
          <w:rFonts w:hint="eastAsia" w:ascii="仿宋" w:hAnsi="仿宋" w:eastAsia="仿宋" w:cs="仿宋"/>
          <w:sz w:val="28"/>
          <w:szCs w:val="28"/>
          <w:lang w:val="en-US"/>
        </w:rPr>
        <w:t>通过经营租赁租入的用于研发活动的固定资产租赁费</w:t>
      </w:r>
      <w:r>
        <w:rPr>
          <w:rFonts w:hint="eastAsia" w:ascii="仿宋" w:hAnsi="仿宋" w:eastAsia="仿宋" w:cs="仿宋"/>
          <w:sz w:val="28"/>
          <w:szCs w:val="28"/>
          <w:lang w:val="en-US" w:eastAsia="zh-CN"/>
        </w:rPr>
        <w:t>可</w:t>
      </w:r>
      <w:r>
        <w:rPr>
          <w:rFonts w:hint="eastAsia" w:ascii="仿宋" w:hAnsi="仿宋" w:eastAsia="仿宋" w:cs="仿宋"/>
          <w:sz w:val="28"/>
          <w:szCs w:val="28"/>
          <w:lang w:val="en-US"/>
        </w:rPr>
        <w:t>计入高新技术企业认定研发费口径；房屋等固定资产的租赁费、运行维护、调整、检验、维修等费用不计入加计扣除税收规定。</w:t>
      </w:r>
    </w:p>
    <w:p>
      <w:pPr>
        <w:spacing w:afterLines="50" w:line="480" w:lineRule="exact"/>
        <w:ind w:firstLine="560" w:firstLineChars="200"/>
        <w:rPr>
          <w:rFonts w:ascii="仿宋_GB2312" w:hAnsi="仿宋" w:eastAsia="仿宋_GB2312" w:cs="仿宋"/>
          <w:color w:val="000000" w:themeColor="text1"/>
          <w:sz w:val="28"/>
          <w:szCs w:val="28"/>
          <w:highlight w:val="none"/>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会计核算</w:t>
            </w:r>
          </w:p>
        </w:tc>
        <w:tc>
          <w:tcPr>
            <w:tcW w:w="2700"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 w:val="21"/>
                <w:szCs w:val="21"/>
                <w:highlight w:val="none"/>
                <w14:textFill>
                  <w14:solidFill>
                    <w14:schemeClr w14:val="tx1"/>
                  </w14:solidFill>
                </w14:textFill>
              </w:rPr>
            </w:pPr>
            <w:r>
              <w:rPr>
                <w:rFonts w:hint="eastAsia" w:ascii="仿宋" w:hAnsi="仿宋" w:eastAsia="仿宋" w:cs="仿宋"/>
                <w:b/>
                <w:bCs/>
                <w:color w:val="000000" w:themeColor="text1"/>
                <w:kern w:val="0"/>
                <w:sz w:val="21"/>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（1）研发活动直接消耗的材料、燃料和动力费用。</w:t>
            </w:r>
          </w:p>
        </w:tc>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（1）研发活动直接消耗的材料、燃料和动力费用。</w:t>
            </w:r>
          </w:p>
        </w:tc>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（2）用于中间试验和产品试制的模具、工艺装备开发及制造费，样品、样机及一般测试手段购置费，试制产品的检验费等。</w:t>
            </w:r>
          </w:p>
        </w:tc>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（2）用于中间试验和产品试制的模具、工艺装备开发及制造费，不构成固定资产的样品、样机及一般测试手段购置费，试制产品的检验费。</w:t>
            </w:r>
          </w:p>
        </w:tc>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（3）用于研发活动的仪器、设备、</w:t>
            </w:r>
            <w:r>
              <w:rPr>
                <w:rFonts w:hint="eastAsia" w:ascii="仿宋" w:hAnsi="仿宋" w:eastAsia="仿宋" w:cs="仿宋"/>
                <w:b/>
                <w:color w:val="000000" w:themeColor="text1"/>
                <w:kern w:val="0"/>
                <w:sz w:val="21"/>
                <w:szCs w:val="21"/>
                <w:highlight w:val="none"/>
                <w14:textFill>
                  <w14:solidFill>
                    <w14:schemeClr w14:val="tx1"/>
                  </w14:solidFill>
                </w14:textFill>
              </w:rPr>
              <w:t>房屋</w:t>
            </w:r>
            <w:r>
              <w:rPr>
                <w:rFonts w:hint="eastAsia" w:ascii="仿宋" w:hAnsi="仿宋" w:eastAsia="仿宋" w:cs="仿宋"/>
                <w:color w:val="000000" w:themeColor="text1"/>
                <w:kern w:val="0"/>
                <w:sz w:val="21"/>
                <w:szCs w:val="21"/>
                <w:highlight w:val="none"/>
                <w14:textFill>
                  <w14:solidFill>
                    <w14:schemeClr w14:val="tx1"/>
                  </w14:solidFill>
                </w14:textFill>
              </w:rPr>
              <w:t>等固定资产的租赁费，设备调整及检验费，以及相关固定资产的运行维护、维修等费用。</w:t>
            </w:r>
          </w:p>
        </w:tc>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（3）用于研发活动的仪器、设备的运行维护、调整、检验、检测、维修等费用，以及通过经营租赁方式租入的用于研发活动的固定资产租赁费。</w:t>
            </w:r>
          </w:p>
        </w:tc>
        <w:tc>
          <w:tcPr>
            <w:tcW w:w="2700" w:type="dxa"/>
            <w:vAlign w:val="top"/>
          </w:tcPr>
          <w:p>
            <w:pPr>
              <w:spacing w:line="32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例如：企业以经营租赁方式租入的办公场所、实验室、试制车间等能合理分摊研发项目与非研发项目，其租金可计入高新技术企业认定口径的研发费用范畴，但不可享受加计扣除政策。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159" w:name="_Toc21122"/>
      <w:bookmarkStart w:id="160" w:name="_Toc6478"/>
      <w:bookmarkStart w:id="161" w:name="_Toc9556"/>
      <w:bookmarkStart w:id="162" w:name="_Toc32476"/>
      <w:bookmarkStart w:id="163" w:name="_Toc55891462"/>
      <w:bookmarkStart w:id="164" w:name="_Toc19001"/>
      <w:bookmarkStart w:id="165" w:name="_Toc6008"/>
      <w:bookmarkStart w:id="166" w:name="_Toc1977432714"/>
      <w:bookmarkStart w:id="167" w:name="_Toc56785053"/>
      <w:bookmarkStart w:id="168" w:name="_Toc2924"/>
      <w:bookmarkStart w:id="169" w:name="_Toc28184"/>
      <w:r>
        <w:rPr>
          <w:rFonts w:hint="eastAsia" w:ascii="仿宋" w:hAnsi="仿宋" w:eastAsia="仿宋" w:cs="仿宋"/>
          <w:sz w:val="28"/>
          <w:szCs w:val="28"/>
          <w:lang w:val="en-US"/>
        </w:rPr>
        <w:t>2.4.2.3.折旧费用与长期待摊费用</w:t>
      </w:r>
      <w:bookmarkEnd w:id="159"/>
      <w:bookmarkEnd w:id="160"/>
      <w:bookmarkEnd w:id="161"/>
      <w:bookmarkEnd w:id="162"/>
      <w:bookmarkEnd w:id="163"/>
      <w:bookmarkEnd w:id="164"/>
      <w:bookmarkEnd w:id="165"/>
      <w:bookmarkEnd w:id="166"/>
      <w:bookmarkEnd w:id="167"/>
      <w:bookmarkEnd w:id="168"/>
      <w:bookmarkEnd w:id="16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差异：会计核算口径中，研发使用的房屋折旧费计入研发支出，但房屋折旧费不计入加计扣除税收规定口径。此外，在用建筑物的折旧费，研发设施的改建、改装、装修和修理过程中发生的长期待摊费用等可计入高新技术企业认定口径，但不计入加计扣除税收规定口径。</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4"/>
        <w:gridCol w:w="3292"/>
        <w:gridCol w:w="2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54"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3292"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534"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jc w:val="center"/>
        </w:trPr>
        <w:tc>
          <w:tcPr>
            <w:tcW w:w="2454" w:type="dxa"/>
            <w:vMerge w:val="restart"/>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用于研发活动的仪器、设备、</w:t>
            </w:r>
            <w:r>
              <w:rPr>
                <w:rFonts w:hint="eastAsia" w:ascii="仿宋" w:hAnsi="仿宋" w:eastAsia="仿宋" w:cs="仿宋"/>
                <w:b/>
                <w:color w:val="000000" w:themeColor="text1"/>
                <w:kern w:val="0"/>
                <w:szCs w:val="21"/>
                <w:highlight w:val="none"/>
                <w14:textFill>
                  <w14:solidFill>
                    <w14:schemeClr w14:val="tx1"/>
                  </w14:solidFill>
                </w14:textFill>
              </w:rPr>
              <w:t>房屋</w:t>
            </w:r>
            <w:r>
              <w:rPr>
                <w:rFonts w:hint="eastAsia" w:ascii="仿宋" w:hAnsi="仿宋" w:eastAsia="仿宋" w:cs="仿宋"/>
                <w:color w:val="000000" w:themeColor="text1"/>
                <w:kern w:val="0"/>
                <w:szCs w:val="21"/>
                <w:highlight w:val="none"/>
                <w14:textFill>
                  <w14:solidFill>
                    <w14:schemeClr w14:val="tx1"/>
                  </w14:solidFill>
                </w14:textFill>
              </w:rPr>
              <w:t>等固定资产的折旧费。</w:t>
            </w:r>
          </w:p>
        </w:tc>
        <w:tc>
          <w:tcPr>
            <w:tcW w:w="3292"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用于研究开发活动的仪器、设备和在用建筑物的折旧费。</w:t>
            </w:r>
          </w:p>
        </w:tc>
        <w:tc>
          <w:tcPr>
            <w:tcW w:w="2534" w:type="dxa"/>
            <w:vMerge w:val="restart"/>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jc w:val="center"/>
        </w:trPr>
        <w:tc>
          <w:tcPr>
            <w:tcW w:w="2454" w:type="dxa"/>
            <w:vMerge w:val="continue"/>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p>
        </w:tc>
        <w:tc>
          <w:tcPr>
            <w:tcW w:w="3292" w:type="dxa"/>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highlight w:val="none"/>
                <w14:textFill>
                  <w14:solidFill>
                    <w14:schemeClr w14:val="tx1"/>
                  </w14:solidFill>
                </w14:textFill>
              </w:rPr>
              <w:t>长期待摊费用</w:t>
            </w:r>
            <w:r>
              <w:rPr>
                <w:rFonts w:hint="eastAsia" w:ascii="仿宋" w:hAnsi="仿宋" w:eastAsia="仿宋" w:cs="仿宋"/>
                <w:color w:val="000000" w:themeColor="text1"/>
                <w:kern w:val="0"/>
                <w:szCs w:val="21"/>
                <w:highlight w:val="none"/>
                <w14:textFill>
                  <w14:solidFill>
                    <w14:schemeClr w14:val="tx1"/>
                  </w14:solidFill>
                </w14:textFill>
              </w:rPr>
              <w:t>。</w:t>
            </w:r>
          </w:p>
        </w:tc>
        <w:tc>
          <w:tcPr>
            <w:tcW w:w="2534" w:type="dxa"/>
            <w:vMerge w:val="continue"/>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170" w:name="_Toc28748"/>
      <w:bookmarkStart w:id="171" w:name="_Toc55891463"/>
      <w:bookmarkStart w:id="172" w:name="_Toc9504"/>
      <w:bookmarkStart w:id="173" w:name="_Toc21343"/>
      <w:bookmarkStart w:id="174" w:name="_Toc19959"/>
      <w:bookmarkStart w:id="175" w:name="_Toc254703226"/>
      <w:bookmarkStart w:id="176" w:name="_Toc25347"/>
      <w:bookmarkStart w:id="177" w:name="_Toc15124"/>
      <w:bookmarkStart w:id="178" w:name="_Toc56785054"/>
      <w:bookmarkStart w:id="179" w:name="_Toc6264"/>
      <w:bookmarkStart w:id="180" w:name="_Toc723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2.4.2.4.无形资产摊销</w:t>
      </w:r>
      <w:bookmarkEnd w:id="170"/>
      <w:bookmarkEnd w:id="171"/>
      <w:bookmarkEnd w:id="172"/>
      <w:bookmarkEnd w:id="173"/>
      <w:bookmarkEnd w:id="174"/>
      <w:bookmarkEnd w:id="175"/>
      <w:bookmarkEnd w:id="176"/>
      <w:bookmarkEnd w:id="177"/>
      <w:bookmarkEnd w:id="178"/>
      <w:bookmarkEnd w:id="179"/>
      <w:bookmarkEnd w:id="18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差异：会计核算口径和加计扣除税收规定口径的研发费用包含“专利权”摊销, 而高新技术企业认定口径的研发费用包含“知识产权”摊销，二者存在一定差异。</w:t>
      </w:r>
    </w:p>
    <w:p>
      <w:pPr>
        <w:bidi w:val="0"/>
        <w:rPr>
          <w:rFonts w:hint="eastAsia"/>
          <w:lang w:val="en-US"/>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880"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用于研发活动的软件、</w:t>
            </w:r>
            <w:r>
              <w:rPr>
                <w:rFonts w:hint="eastAsia" w:ascii="仿宋" w:hAnsi="仿宋" w:eastAsia="仿宋" w:cs="仿宋"/>
                <w:b/>
                <w:color w:val="000000" w:themeColor="text1"/>
                <w:kern w:val="0"/>
                <w:szCs w:val="21"/>
                <w:highlight w:val="none"/>
                <w14:textFill>
                  <w14:solidFill>
                    <w14:schemeClr w14:val="tx1"/>
                  </w14:solidFill>
                </w14:textFill>
              </w:rPr>
              <w:t>专利权</w:t>
            </w:r>
            <w:r>
              <w:rPr>
                <w:rFonts w:hint="eastAsia" w:ascii="仿宋" w:hAnsi="仿宋" w:eastAsia="仿宋" w:cs="仿宋"/>
                <w:color w:val="000000" w:themeColor="text1"/>
                <w:kern w:val="0"/>
                <w:szCs w:val="21"/>
                <w:highlight w:val="none"/>
                <w14:textFill>
                  <w14:solidFill>
                    <w14:schemeClr w14:val="tx1"/>
                  </w14:solidFill>
                </w14:textFill>
              </w:rPr>
              <w:t>、非专利技术</w:t>
            </w:r>
            <w:r>
              <w:rPr>
                <w:rFonts w:hint="eastAsia" w:ascii="仿宋" w:hAnsi="仿宋" w:eastAsia="仿宋" w:cs="仿宋"/>
                <w:color w:val="000000" w:themeColor="text1"/>
                <w:szCs w:val="21"/>
                <w:highlight w:val="none"/>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highlight w:val="none"/>
                <w14:textFill>
                  <w14:solidFill>
                    <w14:schemeClr w14:val="tx1"/>
                  </w14:solidFill>
                </w14:textFill>
              </w:rPr>
              <w:t>等无形资产的摊销费用。</w:t>
            </w:r>
          </w:p>
        </w:tc>
        <w:tc>
          <w:tcPr>
            <w:tcW w:w="2880"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用于研究开发活动的软件、</w:t>
            </w:r>
            <w:r>
              <w:rPr>
                <w:rFonts w:hint="eastAsia" w:ascii="仿宋" w:hAnsi="仿宋" w:eastAsia="仿宋" w:cs="仿宋"/>
                <w:b/>
                <w:color w:val="000000" w:themeColor="text1"/>
                <w:kern w:val="0"/>
                <w:szCs w:val="21"/>
                <w:highlight w:val="none"/>
                <w14:textFill>
                  <w14:solidFill>
                    <w14:schemeClr w14:val="tx1"/>
                  </w14:solidFill>
                </w14:textFill>
              </w:rPr>
              <w:t>知识产权</w:t>
            </w:r>
            <w:r>
              <w:rPr>
                <w:rFonts w:hint="eastAsia" w:ascii="仿宋" w:hAnsi="仿宋" w:eastAsia="仿宋" w:cs="仿宋"/>
                <w:color w:val="000000" w:themeColor="text1"/>
                <w:kern w:val="0"/>
                <w:szCs w:val="21"/>
                <w:highlight w:val="none"/>
                <w14:textFill>
                  <w14:solidFill>
                    <w14:schemeClr w14:val="tx1"/>
                  </w14:solidFill>
                </w14:textFill>
              </w:rPr>
              <w:t>、非专利技术（包括专有技术、许可证、设计和计算方法等）的摊销费用。</w:t>
            </w:r>
          </w:p>
        </w:tc>
        <w:tc>
          <w:tcPr>
            <w:tcW w:w="2700"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用于研发活动的软件、</w:t>
            </w:r>
            <w:r>
              <w:rPr>
                <w:rFonts w:hint="eastAsia" w:ascii="仿宋" w:hAnsi="仿宋" w:eastAsia="仿宋" w:cs="仿宋"/>
                <w:b/>
                <w:color w:val="000000" w:themeColor="text1"/>
                <w:kern w:val="0"/>
                <w:szCs w:val="21"/>
                <w:highlight w:val="none"/>
                <w14:textFill>
                  <w14:solidFill>
                    <w14:schemeClr w14:val="tx1"/>
                  </w14:solidFill>
                </w14:textFill>
              </w:rPr>
              <w:t>专利权</w:t>
            </w:r>
            <w:r>
              <w:rPr>
                <w:rFonts w:hint="eastAsia" w:ascii="仿宋" w:hAnsi="仿宋" w:eastAsia="仿宋" w:cs="仿宋"/>
                <w:color w:val="000000" w:themeColor="text1"/>
                <w:kern w:val="0"/>
                <w:szCs w:val="21"/>
                <w:highlight w:val="none"/>
                <w14:textFill>
                  <w14:solidFill>
                    <w14:schemeClr w14:val="tx1"/>
                  </w14:solidFill>
                </w14:textFill>
              </w:rPr>
              <w:t>、非专利技术（包括许可证、专有技术、设计和计算方法等）的摊销费用。</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181" w:name="_Toc55891464"/>
      <w:bookmarkStart w:id="182" w:name="_Toc24255"/>
      <w:bookmarkStart w:id="183" w:name="_Toc13265"/>
      <w:bookmarkStart w:id="184" w:name="_Toc56785055"/>
      <w:bookmarkStart w:id="185" w:name="_Toc19877"/>
      <w:bookmarkStart w:id="186" w:name="_Toc25468"/>
      <w:bookmarkStart w:id="187" w:name="_Toc12681"/>
      <w:bookmarkStart w:id="188" w:name="_Toc12823"/>
      <w:bookmarkStart w:id="189" w:name="_Toc8354"/>
      <w:bookmarkStart w:id="190" w:name="_Toc862210911"/>
      <w:bookmarkStart w:id="191" w:name="_Toc92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2.4.2.5.设计试验等费用</w:t>
      </w:r>
      <w:bookmarkEnd w:id="181"/>
      <w:bookmarkEnd w:id="182"/>
      <w:bookmarkEnd w:id="183"/>
      <w:bookmarkEnd w:id="184"/>
      <w:bookmarkEnd w:id="185"/>
      <w:bookmarkEnd w:id="186"/>
      <w:bookmarkEnd w:id="187"/>
      <w:bookmarkEnd w:id="188"/>
      <w:bookmarkEnd w:id="189"/>
      <w:bookmarkEnd w:id="190"/>
      <w:bookmarkEnd w:id="19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差异：会计核算口径中，根据会计核算的相关性原则，研发活动发生的相关支出在研发支出核算。高新技术企业认定口径的研发费用包含装备调试费用和田间试验费，而加计扣除税收规定口径的研发费用范围限于正列举范围。</w:t>
      </w:r>
    </w:p>
    <w:p>
      <w:pPr>
        <w:bidi w:val="0"/>
        <w:rPr>
          <w:rFonts w:hint="eastAsia"/>
          <w:lang w:val="en-US"/>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3"/>
        <w:gridCol w:w="3107"/>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473"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3107"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700"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3"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符合会计核算常规的设计试验费用。</w:t>
            </w:r>
          </w:p>
        </w:tc>
        <w:tc>
          <w:tcPr>
            <w:tcW w:w="3107"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符合条件的设计费用、</w:t>
            </w:r>
            <w:r>
              <w:rPr>
                <w:rFonts w:hint="eastAsia" w:ascii="仿宋" w:hAnsi="仿宋" w:eastAsia="仿宋" w:cs="仿宋"/>
                <w:b/>
                <w:color w:val="000000" w:themeColor="text1"/>
                <w:kern w:val="0"/>
                <w:szCs w:val="21"/>
                <w:highlight w:val="none"/>
                <w14:textFill>
                  <w14:solidFill>
                    <w14:schemeClr w14:val="tx1"/>
                  </w14:solidFill>
                </w14:textFill>
              </w:rPr>
              <w:t>装备调试费用</w:t>
            </w:r>
            <w:r>
              <w:rPr>
                <w:rFonts w:hint="eastAsia" w:ascii="仿宋" w:hAnsi="仿宋" w:eastAsia="仿宋" w:cs="仿宋"/>
                <w:color w:val="000000" w:themeColor="text1"/>
                <w:kern w:val="0"/>
                <w:szCs w:val="21"/>
                <w:highlight w:val="none"/>
                <w14:textFill>
                  <w14:solidFill>
                    <w14:schemeClr w14:val="tx1"/>
                  </w14:solidFill>
                </w14:textFill>
              </w:rPr>
              <w:t>、试验费用（包括新药研制的临床试验费、勘探开发技术的现场试验费、</w:t>
            </w:r>
            <w:r>
              <w:rPr>
                <w:rFonts w:hint="eastAsia" w:ascii="仿宋" w:hAnsi="仿宋" w:eastAsia="仿宋" w:cs="仿宋"/>
                <w:b/>
                <w:color w:val="000000" w:themeColor="text1"/>
                <w:kern w:val="0"/>
                <w:szCs w:val="21"/>
                <w:highlight w:val="none"/>
                <w14:textFill>
                  <w14:solidFill>
                    <w14:schemeClr w14:val="tx1"/>
                  </w14:solidFill>
                </w14:textFill>
              </w:rPr>
              <w:t>田间试验费</w:t>
            </w:r>
            <w:r>
              <w:rPr>
                <w:rFonts w:hint="eastAsia" w:ascii="仿宋" w:hAnsi="仿宋" w:eastAsia="仿宋" w:cs="仿宋"/>
                <w:color w:val="000000" w:themeColor="text1"/>
                <w:kern w:val="0"/>
                <w:szCs w:val="21"/>
                <w:highlight w:val="none"/>
                <w14:textFill>
                  <w14:solidFill>
                    <w14:schemeClr w14:val="tx1"/>
                  </w14:solidFill>
                </w14:textFill>
              </w:rPr>
              <w:t>等）。</w:t>
            </w:r>
          </w:p>
        </w:tc>
        <w:tc>
          <w:tcPr>
            <w:tcW w:w="2700"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新产品设计费、新工艺规程制定费、新药研制的临床试验费、勘探开发技术的现场试验费。</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192" w:name="_Toc2106614868"/>
      <w:bookmarkStart w:id="193" w:name="_Toc56785056"/>
      <w:bookmarkStart w:id="194" w:name="_Toc55891465"/>
      <w:bookmarkStart w:id="195" w:name="_Toc23647"/>
      <w:bookmarkStart w:id="196" w:name="_Toc5621"/>
      <w:bookmarkStart w:id="197" w:name="_Toc17016"/>
      <w:bookmarkStart w:id="198" w:name="_Toc6945"/>
      <w:bookmarkStart w:id="199" w:name="_Toc29398"/>
      <w:bookmarkStart w:id="200" w:name="_Toc4426"/>
      <w:bookmarkStart w:id="201" w:name="_Toc15981"/>
      <w:bookmarkStart w:id="202" w:name="_Toc129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2.4.2.6.其他相关费用</w:t>
      </w:r>
      <w:bookmarkEnd w:id="192"/>
      <w:bookmarkEnd w:id="193"/>
      <w:bookmarkEnd w:id="194"/>
      <w:bookmarkEnd w:id="195"/>
      <w:bookmarkEnd w:id="196"/>
      <w:bookmarkEnd w:id="197"/>
      <w:bookmarkEnd w:id="198"/>
      <w:bookmarkEnd w:id="199"/>
      <w:bookmarkEnd w:id="200"/>
      <w:bookmarkEnd w:id="201"/>
      <w:bookmarkEnd w:id="2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差异：会计核算口径中，其他相关费用包括办公费、外事费、研发人员培训费、培养费等，且对其他相关费用总额无比例限制。高新技术企业认定口径中对其他相关费用总额的限制比例为20%。加计扣除税收规定口径中对其他相关费用总额的限制比例为10%，并且加计扣除研发费用范围限于正列举范围。</w:t>
      </w:r>
    </w:p>
    <w:p>
      <w:pPr>
        <w:bidi w:val="0"/>
        <w:rPr>
          <w:rFonts w:hint="eastAsia"/>
          <w:lang w:val="en-US"/>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9"/>
        <w:gridCol w:w="2727"/>
        <w:gridCol w:w="31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2439"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727"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3114"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9"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highlight w:val="none"/>
                <w14:textFill>
                  <w14:solidFill>
                    <w14:schemeClr w14:val="tx1"/>
                  </w14:solidFill>
                </w14:textFill>
              </w:rPr>
              <w:t>办公费</w:t>
            </w:r>
            <w:r>
              <w:rPr>
                <w:rFonts w:hint="eastAsia" w:ascii="仿宋" w:hAnsi="仿宋" w:eastAsia="仿宋" w:cs="仿宋"/>
                <w:color w:val="000000" w:themeColor="text1"/>
                <w:kern w:val="0"/>
                <w:szCs w:val="21"/>
                <w:highlight w:val="none"/>
                <w14:textFill>
                  <w14:solidFill>
                    <w14:schemeClr w14:val="tx1"/>
                  </w14:solidFill>
                </w14:textFill>
              </w:rPr>
              <w:t>、</w:t>
            </w:r>
            <w:r>
              <w:rPr>
                <w:rFonts w:hint="eastAsia" w:ascii="仿宋" w:hAnsi="仿宋" w:eastAsia="仿宋" w:cs="仿宋"/>
                <w:b/>
                <w:color w:val="000000" w:themeColor="text1"/>
                <w:kern w:val="0"/>
                <w:szCs w:val="21"/>
                <w:highlight w:val="none"/>
                <w14:textFill>
                  <w14:solidFill>
                    <w14:schemeClr w14:val="tx1"/>
                  </w14:solidFill>
                </w14:textFill>
              </w:rPr>
              <w:t>外事费</w:t>
            </w:r>
            <w:r>
              <w:rPr>
                <w:rFonts w:hint="eastAsia" w:ascii="仿宋" w:hAnsi="仿宋" w:eastAsia="仿宋" w:cs="仿宋"/>
                <w:color w:val="000000" w:themeColor="text1"/>
                <w:kern w:val="0"/>
                <w:szCs w:val="21"/>
                <w:highlight w:val="none"/>
                <w14:textFill>
                  <w14:solidFill>
                    <w14:schemeClr w14:val="tx1"/>
                  </w14:solidFill>
                </w14:textFill>
              </w:rPr>
              <w:t>、研发人员</w:t>
            </w:r>
            <w:r>
              <w:rPr>
                <w:rFonts w:hint="eastAsia" w:ascii="仿宋" w:hAnsi="仿宋" w:eastAsia="仿宋" w:cs="仿宋"/>
                <w:b/>
                <w:color w:val="000000" w:themeColor="text1"/>
                <w:kern w:val="0"/>
                <w:szCs w:val="21"/>
                <w:highlight w:val="none"/>
                <w14:textFill>
                  <w14:solidFill>
                    <w14:schemeClr w14:val="tx1"/>
                  </w14:solidFill>
                </w14:textFill>
              </w:rPr>
              <w:t>培训费、培养费</w:t>
            </w:r>
            <w:r>
              <w:rPr>
                <w:rFonts w:hint="eastAsia" w:ascii="仿宋" w:hAnsi="仿宋" w:eastAsia="仿宋" w:cs="仿宋"/>
                <w:color w:val="000000" w:themeColor="text1"/>
                <w:kern w:val="0"/>
                <w:szCs w:val="21"/>
                <w:highlight w:val="none"/>
                <w14:textFill>
                  <w14:solidFill>
                    <w14:schemeClr w14:val="tx1"/>
                  </w14:solidFill>
                </w14:textFill>
              </w:rPr>
              <w:t>、专家咨询费、高新科技研发保险费用等。研发成果的论证、评审、验收、评估以及知识产权的申请费、注册费、代理费等费用。</w:t>
            </w:r>
          </w:p>
        </w:tc>
        <w:tc>
          <w:tcPr>
            <w:tcW w:w="2727"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highlight w:val="none"/>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highlight w:val="none"/>
                <w14:textFill>
                  <w14:solidFill>
                    <w14:schemeClr w14:val="tx1"/>
                  </w14:solidFill>
                </w14:textFill>
              </w:rPr>
              <w:t>，另有规定的除外。</w:t>
            </w:r>
          </w:p>
        </w:tc>
        <w:tc>
          <w:tcPr>
            <w:tcW w:w="3114"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highlight w:val="none"/>
                <w14:textFill>
                  <w14:solidFill>
                    <w14:schemeClr w14:val="tx1"/>
                  </w14:solidFill>
                </w14:textFill>
              </w:rPr>
              <w:t>此项费用总额不得超过可加计扣除研发费用总额的10%。</w:t>
            </w:r>
          </w:p>
        </w:tc>
      </w:tr>
    </w:tbl>
    <w:p>
      <w:pPr>
        <w:bidi w:val="0"/>
      </w:pPr>
      <w:bookmarkStart w:id="203" w:name="_Toc5377"/>
      <w:bookmarkStart w:id="204" w:name="_Toc22231"/>
      <w:bookmarkStart w:id="205" w:name="_Toc12264"/>
      <w:bookmarkStart w:id="206" w:name="_Toc30185"/>
      <w:bookmarkStart w:id="207" w:name="_Toc15581"/>
      <w:bookmarkStart w:id="208" w:name="_Toc22085"/>
      <w:bookmarkStart w:id="209" w:name="_Toc29299"/>
      <w:bookmarkStart w:id="210" w:name="_Toc313198387"/>
      <w:bookmarkStart w:id="211" w:name="_Toc55891457"/>
      <w:bookmarkStart w:id="212" w:name="_Toc56785048"/>
      <w:bookmarkStart w:id="213" w:name="_Toc21266"/>
      <w:bookmarkStart w:id="214" w:name="_Toc40698106"/>
      <w:bookmarkStart w:id="215" w:name="_Toc10913"/>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2.4.3.</w:t>
      </w:r>
      <w:r>
        <w:rPr>
          <w:rFonts w:hint="eastAsia" w:ascii="仿宋_GB2312"/>
          <w:color w:val="000000" w:themeColor="text1"/>
          <w:sz w:val="28"/>
          <w:szCs w:val="28"/>
          <w:highlight w:val="none"/>
          <w14:textFill>
            <w14:solidFill>
              <w14:schemeClr w14:val="tx1"/>
            </w14:solidFill>
          </w14:textFill>
        </w:rPr>
        <w:t>委托外部研究开发费用的计算</w:t>
      </w:r>
      <w:bookmarkEnd w:id="203"/>
      <w:bookmarkEnd w:id="204"/>
      <w:bookmarkEnd w:id="205"/>
      <w:bookmarkEnd w:id="206"/>
      <w:bookmarkEnd w:id="207"/>
      <w:bookmarkEnd w:id="208"/>
      <w:bookmarkEnd w:id="209"/>
      <w:bookmarkEnd w:id="2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差异：会计核算口径中，企业实际发生的委托研发支出全额在研发支出中核算。高新技术企业认定口径的委托外部研究开发费用的实际发生额应按照独立交易原则确定，按照实际发生额的80%计入委托方研发费用总额。加计扣除税收规定口径，委托外部研究开发费用的实际发生额应按照独立交易原则确定，委托境内研发费用按照实际发生额的80%加计扣除，委托境外研发费用不超过境内符合条件的研发费用三分之二的部分，可以按规定在企业所得税前加计扣除。</w:t>
      </w:r>
    </w:p>
    <w:p>
      <w:pPr>
        <w:bidi w:val="0"/>
        <w:rPr>
          <w:rFonts w:hint="eastAsia"/>
          <w:lang w:val="en-US"/>
        </w:rPr>
      </w:pPr>
    </w:p>
    <w:p>
      <w:pPr>
        <w:bidi w:val="0"/>
        <w:rPr>
          <w:rFonts w:hint="eastAsia"/>
          <w:lang w:val="en-US"/>
        </w:rPr>
      </w:pPr>
    </w:p>
    <w:p>
      <w:pPr>
        <w:bidi w:val="0"/>
        <w:rPr>
          <w:rFonts w:hint="eastAsia"/>
          <w:lang w:val="en-US"/>
        </w:rPr>
      </w:pPr>
    </w:p>
    <w:tbl>
      <w:tblPr>
        <w:tblStyle w:val="25"/>
        <w:tblW w:w="84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0"/>
        <w:gridCol w:w="2941"/>
        <w:gridCol w:w="3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1920" w:type="dxa"/>
            <w:vAlign w:val="center"/>
          </w:tcPr>
          <w:p>
            <w:pPr>
              <w:spacing w:line="320" w:lineRule="exact"/>
              <w:jc w:val="center"/>
              <w:rPr>
                <w:rFonts w:cs="仿宋" w:asciiTheme="minorEastAsia" w:hAnsiTheme="minorEastAsia" w:eastAsiaTheme="minorEastAsia"/>
                <w:b/>
                <w:bCs/>
                <w:color w:val="000000" w:themeColor="text1"/>
                <w:kern w:val="0"/>
                <w:szCs w:val="21"/>
                <w:highlight w:val="none"/>
                <w14:textFill>
                  <w14:solidFill>
                    <w14:schemeClr w14:val="tx1"/>
                  </w14:solidFill>
                </w14:textFill>
              </w:rPr>
            </w:pPr>
            <w:r>
              <w:rPr>
                <w:rFonts w:hint="eastAsia" w:cs="仿宋" w:asciiTheme="minorEastAsia" w:hAnsiTheme="minorEastAsia" w:eastAsiaTheme="minorEastAsia"/>
                <w:b/>
                <w:bCs/>
                <w:color w:val="000000" w:themeColor="text1"/>
                <w:kern w:val="0"/>
                <w:szCs w:val="21"/>
                <w:highlight w:val="none"/>
                <w14:textFill>
                  <w14:solidFill>
                    <w14:schemeClr w14:val="tx1"/>
                  </w14:solidFill>
                </w14:textFill>
              </w:rPr>
              <w:t>会计核算</w:t>
            </w:r>
          </w:p>
        </w:tc>
        <w:tc>
          <w:tcPr>
            <w:tcW w:w="2941" w:type="dxa"/>
            <w:vAlign w:val="center"/>
          </w:tcPr>
          <w:p>
            <w:pPr>
              <w:spacing w:line="320" w:lineRule="exact"/>
              <w:jc w:val="center"/>
              <w:rPr>
                <w:rFonts w:cs="仿宋" w:asciiTheme="minorEastAsia" w:hAnsiTheme="minorEastAsia" w:eastAsiaTheme="minorEastAsia"/>
                <w:b/>
                <w:bCs/>
                <w:color w:val="000000" w:themeColor="text1"/>
                <w:kern w:val="0"/>
                <w:szCs w:val="21"/>
                <w:highlight w:val="none"/>
                <w14:textFill>
                  <w14:solidFill>
                    <w14:schemeClr w14:val="tx1"/>
                  </w14:solidFill>
                </w14:textFill>
              </w:rPr>
            </w:pPr>
            <w:r>
              <w:rPr>
                <w:rFonts w:hint="eastAsia" w:cs="仿宋" w:asciiTheme="minorEastAsia" w:hAnsiTheme="minorEastAsia" w:eastAsiaTheme="minorEastAsia"/>
                <w:b/>
                <w:bCs/>
                <w:color w:val="000000" w:themeColor="text1"/>
                <w:kern w:val="0"/>
                <w:szCs w:val="21"/>
                <w:highlight w:val="none"/>
                <w14:textFill>
                  <w14:solidFill>
                    <w14:schemeClr w14:val="tx1"/>
                  </w14:solidFill>
                </w14:textFill>
              </w:rPr>
              <w:t>高新技术企业认定</w:t>
            </w:r>
          </w:p>
        </w:tc>
        <w:tc>
          <w:tcPr>
            <w:tcW w:w="3559" w:type="dxa"/>
            <w:vAlign w:val="center"/>
          </w:tcPr>
          <w:p>
            <w:pPr>
              <w:spacing w:line="320" w:lineRule="exact"/>
              <w:jc w:val="center"/>
              <w:rPr>
                <w:rFonts w:cs="仿宋" w:asciiTheme="minorEastAsia" w:hAnsiTheme="minorEastAsia" w:eastAsiaTheme="minorEastAsia"/>
                <w:b/>
                <w:bCs/>
                <w:color w:val="000000" w:themeColor="text1"/>
                <w:kern w:val="0"/>
                <w:szCs w:val="21"/>
                <w:highlight w:val="none"/>
                <w14:textFill>
                  <w14:solidFill>
                    <w14:schemeClr w14:val="tx1"/>
                  </w14:solidFill>
                </w14:textFill>
              </w:rPr>
            </w:pPr>
            <w:r>
              <w:rPr>
                <w:rFonts w:hint="eastAsia" w:cs="仿宋" w:asciiTheme="minorEastAsia" w:hAnsiTheme="minorEastAsia" w:eastAsiaTheme="minorEastAsia"/>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7" w:hRule="atLeast"/>
          <w:jc w:val="center"/>
        </w:trPr>
        <w:tc>
          <w:tcPr>
            <w:tcW w:w="1920" w:type="dxa"/>
            <w:vAlign w:val="top"/>
          </w:tcPr>
          <w:p>
            <w:pPr>
              <w:spacing w:line="320" w:lineRule="exact"/>
              <w:jc w:val="both"/>
              <w:rPr>
                <w:rFonts w:cs="仿宋" w:asciiTheme="minorEastAsia" w:hAnsiTheme="minorEastAsia" w:eastAsiaTheme="minorEastAsia"/>
                <w:color w:val="000000" w:themeColor="text1"/>
                <w:kern w:val="0"/>
                <w:szCs w:val="21"/>
                <w:highlight w:val="none"/>
                <w14:textFill>
                  <w14:solidFill>
                    <w14:schemeClr w14:val="tx1"/>
                  </w14:solidFill>
                </w14:textFill>
              </w:rPr>
            </w:pPr>
            <w:r>
              <w:rPr>
                <w:rFonts w:hint="eastAsia" w:cs="仿宋" w:asciiTheme="minorEastAsia" w:hAnsiTheme="minorEastAsia" w:eastAsiaTheme="minorEastAsia"/>
                <w:color w:val="000000" w:themeColor="text1"/>
                <w:kern w:val="0"/>
                <w:szCs w:val="21"/>
                <w:highlight w:val="none"/>
                <w14:textFill>
                  <w14:solidFill>
                    <w14:schemeClr w14:val="tx1"/>
                  </w14:solidFill>
                </w14:textFill>
              </w:rPr>
              <w:t>通过外包、合作研发等方式，委托其他单位、个人或者与之合作进行研发而实际支付的费用。</w:t>
            </w:r>
          </w:p>
        </w:tc>
        <w:tc>
          <w:tcPr>
            <w:tcW w:w="2941" w:type="dxa"/>
            <w:vAlign w:val="top"/>
          </w:tcPr>
          <w:p>
            <w:pPr>
              <w:spacing w:line="320" w:lineRule="exact"/>
              <w:jc w:val="both"/>
              <w:rPr>
                <w:rFonts w:cs="仿宋" w:asciiTheme="minorEastAsia" w:hAnsiTheme="minorEastAsia" w:eastAsiaTheme="minorEastAsia"/>
                <w:color w:val="000000" w:themeColor="text1"/>
                <w:kern w:val="0"/>
                <w:szCs w:val="21"/>
                <w:highlight w:val="none"/>
                <w14:textFill>
                  <w14:solidFill>
                    <w14:schemeClr w14:val="tx1"/>
                  </w14:solidFill>
                </w14:textFill>
              </w:rPr>
            </w:pPr>
            <w:r>
              <w:rPr>
                <w:rFonts w:hint="eastAsia" w:cs="仿宋" w:asciiTheme="minorEastAsia" w:hAnsiTheme="minorEastAsia" w:eastAsiaTheme="minorEastAsia"/>
                <w:color w:val="000000" w:themeColor="text1"/>
                <w:kern w:val="0"/>
                <w:szCs w:val="21"/>
                <w:highlight w:val="none"/>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w:t>
            </w:r>
            <w:r>
              <w:rPr>
                <w:rFonts w:cs="仿宋" w:asciiTheme="minorEastAsia" w:hAnsiTheme="minorEastAsia" w:eastAsiaTheme="minorEastAsia"/>
                <w:color w:val="000000" w:themeColor="text1"/>
                <w:kern w:val="0"/>
                <w:szCs w:val="21"/>
                <w:highlight w:val="none"/>
                <w14:textFill>
                  <w14:solidFill>
                    <w14:schemeClr w14:val="tx1"/>
                  </w14:solidFill>
                </w14:textFill>
              </w:rPr>
              <w:t>80%</w:t>
            </w:r>
            <w:r>
              <w:rPr>
                <w:rFonts w:hint="eastAsia" w:cs="仿宋" w:asciiTheme="minorEastAsia" w:hAnsiTheme="minorEastAsia" w:eastAsiaTheme="minorEastAsia"/>
                <w:color w:val="000000" w:themeColor="text1"/>
                <w:kern w:val="0"/>
                <w:szCs w:val="21"/>
                <w:highlight w:val="none"/>
                <w14:textFill>
                  <w14:solidFill>
                    <w14:schemeClr w14:val="tx1"/>
                  </w14:solidFill>
                </w14:textFill>
              </w:rPr>
              <w:t>计入委托方研发费用总额。</w:t>
            </w:r>
          </w:p>
        </w:tc>
        <w:tc>
          <w:tcPr>
            <w:tcW w:w="3559" w:type="dxa"/>
            <w:vAlign w:val="top"/>
          </w:tcPr>
          <w:p>
            <w:pPr>
              <w:spacing w:line="320" w:lineRule="exact"/>
              <w:jc w:val="both"/>
              <w:rPr>
                <w:rFonts w:cs="仿宋" w:asciiTheme="minorEastAsia" w:hAnsiTheme="minorEastAsia" w:eastAsiaTheme="minorEastAsia"/>
                <w:color w:val="000000" w:themeColor="text1"/>
                <w:kern w:val="0"/>
                <w:szCs w:val="21"/>
                <w:highlight w:val="none"/>
                <w14:textFill>
                  <w14:solidFill>
                    <w14:schemeClr w14:val="tx1"/>
                  </w14:solidFill>
                </w14:textFill>
              </w:rPr>
            </w:pPr>
            <w:r>
              <w:rPr>
                <w:rFonts w:hint="eastAsia" w:cs="仿宋" w:asciiTheme="minorEastAsia" w:hAnsiTheme="minorEastAsia" w:eastAsiaTheme="minorEastAsia"/>
                <w:color w:val="000000" w:themeColor="text1"/>
                <w:kern w:val="0"/>
                <w:szCs w:val="21"/>
                <w:highlight w:val="none"/>
                <w14:textFill>
                  <w14:solidFill>
                    <w14:schemeClr w14:val="tx1"/>
                  </w14:solidFill>
                </w14:textFill>
              </w:rPr>
              <w:t>企业委托外部机构或个人进行研发活动所发生的费用，按照费用实际发生额的</w:t>
            </w:r>
            <w:r>
              <w:rPr>
                <w:rFonts w:cs="仿宋" w:asciiTheme="minorEastAsia" w:hAnsiTheme="minorEastAsia" w:eastAsiaTheme="minorEastAsia"/>
                <w:color w:val="000000" w:themeColor="text1"/>
                <w:kern w:val="0"/>
                <w:szCs w:val="21"/>
                <w:highlight w:val="none"/>
                <w14:textFill>
                  <w14:solidFill>
                    <w14:schemeClr w14:val="tx1"/>
                  </w14:solidFill>
                </w14:textFill>
              </w:rPr>
              <w:t>80%</w:t>
            </w:r>
            <w:r>
              <w:rPr>
                <w:rFonts w:hint="eastAsia" w:cs="仿宋" w:asciiTheme="minorEastAsia" w:hAnsiTheme="minorEastAsia" w:eastAsiaTheme="minorEastAsia"/>
                <w:color w:val="000000" w:themeColor="text1"/>
                <w:kern w:val="0"/>
                <w:szCs w:val="21"/>
                <w:highlight w:val="none"/>
                <w14:textFill>
                  <w14:solidFill>
                    <w14:schemeClr w14:val="tx1"/>
                  </w14:solidFill>
                </w14:textFill>
              </w:rPr>
              <w:t>计入委托方研发费用，委托境内研发费用按</w:t>
            </w:r>
            <w:r>
              <w:rPr>
                <w:rFonts w:cs="仿宋" w:asciiTheme="minorEastAsia" w:hAnsiTheme="minorEastAsia" w:eastAsiaTheme="minorEastAsia"/>
                <w:color w:val="000000" w:themeColor="text1"/>
                <w:kern w:val="0"/>
                <w:szCs w:val="21"/>
                <w:highlight w:val="none"/>
                <w14:textFill>
                  <w14:solidFill>
                    <w14:schemeClr w14:val="tx1"/>
                  </w14:solidFill>
                </w14:textFill>
              </w:rPr>
              <w:t>80%</w:t>
            </w:r>
            <w:r>
              <w:rPr>
                <w:rFonts w:hint="eastAsia" w:cs="仿宋" w:asciiTheme="minorEastAsia" w:hAnsiTheme="minorEastAsia" w:eastAsiaTheme="minorEastAsia"/>
                <w:color w:val="000000" w:themeColor="text1"/>
                <w:kern w:val="0"/>
                <w:szCs w:val="21"/>
                <w:highlight w:val="none"/>
                <w14:textFill>
                  <w14:solidFill>
                    <w14:schemeClr w14:val="tx1"/>
                  </w14:solidFill>
                </w14:textFill>
              </w:rPr>
              <w:t>计算加计扣除；委托境外研发费用不超过境内符合条件的研发费用三分之二的部分，可以按规定在企业所得税前加计扣除。</w:t>
            </w:r>
          </w:p>
          <w:p>
            <w:pPr>
              <w:spacing w:line="320" w:lineRule="exact"/>
              <w:jc w:val="both"/>
              <w:rPr>
                <w:rFonts w:cs="仿宋" w:asciiTheme="minorEastAsia" w:hAnsiTheme="minorEastAsia" w:eastAsiaTheme="minorEastAsia"/>
                <w:color w:val="000000" w:themeColor="text1"/>
                <w:kern w:val="0"/>
                <w:szCs w:val="21"/>
                <w:highlight w:val="none"/>
                <w14:textFill>
                  <w14:solidFill>
                    <w14:schemeClr w14:val="tx1"/>
                  </w14:solidFill>
                </w14:textFill>
              </w:rPr>
            </w:pPr>
            <w:r>
              <w:rPr>
                <w:rFonts w:hint="eastAsia" w:cs="仿宋" w:asciiTheme="minorEastAsia" w:hAnsiTheme="minorEastAsia" w:eastAsiaTheme="minorEastAsia"/>
                <w:color w:val="000000" w:themeColor="text1"/>
                <w:kern w:val="0"/>
                <w:szCs w:val="21"/>
                <w:highlight w:val="none"/>
                <w14:textFill>
                  <w14:solidFill>
                    <w14:schemeClr w14:val="tx1"/>
                  </w14:solidFill>
                </w14:textFill>
              </w:rPr>
              <w:t>委托外部研究开发费用实际发生额应按照独立交易原则确定。</w:t>
            </w:r>
          </w:p>
        </w:tc>
      </w:tr>
    </w:tbl>
    <w:p>
      <w:pPr>
        <w:bidi w:val="0"/>
      </w:pPr>
      <w:bookmarkStart w:id="216" w:name="_Toc30222"/>
      <w:bookmarkStart w:id="217" w:name="_Toc4985"/>
      <w:bookmarkStart w:id="218" w:name="_Toc442871512"/>
      <w:bookmarkStart w:id="219" w:name="_Toc6153"/>
      <w:bookmarkStart w:id="220" w:name="_Toc5060"/>
      <w:bookmarkStart w:id="221" w:name="_Toc29658"/>
      <w:bookmarkStart w:id="222" w:name="_Toc17496"/>
      <w:bookmarkStart w:id="223" w:name="_Toc30423"/>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2.4.4.</w:t>
      </w:r>
      <w:r>
        <w:rPr>
          <w:rFonts w:hint="eastAsia" w:ascii="仿宋_GB2312"/>
          <w:color w:val="000000" w:themeColor="text1"/>
          <w:sz w:val="28"/>
          <w:szCs w:val="28"/>
          <w:highlight w:val="none"/>
          <w14:textFill>
            <w14:solidFill>
              <w14:schemeClr w14:val="tx1"/>
            </w14:solidFill>
          </w14:textFill>
        </w:rPr>
        <w:t>可加计扣除的研发费用核算要求</w:t>
      </w:r>
      <w:bookmarkEnd w:id="211"/>
      <w:bookmarkEnd w:id="212"/>
      <w:bookmarkEnd w:id="213"/>
      <w:bookmarkEnd w:id="214"/>
      <w:bookmarkEnd w:id="215"/>
      <w:bookmarkEnd w:id="216"/>
      <w:bookmarkEnd w:id="217"/>
      <w:bookmarkEnd w:id="218"/>
      <w:bookmarkEnd w:id="219"/>
      <w:bookmarkEnd w:id="220"/>
      <w:bookmarkEnd w:id="221"/>
      <w:bookmarkEnd w:id="222"/>
      <w:bookmarkEnd w:id="22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1）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国家税务总局关于进一步落实研发费用加计扣除政策有关问题的公告》（2021年第28号）增设了2021简化版研发支出辅助账和研发支出辅助账汇总表样式（详见下表），2015年第97号公告发布的2015版研发支出辅助账样式仍继续有效，企业可以自主选择使用，也可以参照上述样式自行设计研发支出辅助账样式。企业自行设计的研发支出辅助账样式，应当包括2021版研发支出辅助账样式所列数据项，且逻辑关系一致，能准确归集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（2）企业应对研发费用和生产经营费用分别核算，准确、合理归集各项费用支出，对划分不清的，不得实行加计扣除。</w:t>
      </w:r>
    </w:p>
    <w:p>
      <w:pPr>
        <w:jc w:val="center"/>
        <w:rPr>
          <w:rFonts w:hint="eastAsia" w:ascii="黑体" w:hAnsi="黑体" w:eastAsia="黑体" w:cs="宋体"/>
          <w:color w:val="000000" w:themeColor="text1"/>
          <w:kern w:val="0"/>
          <w:sz w:val="28"/>
          <w:szCs w:val="28"/>
          <w:highlight w:val="none"/>
          <w14:textFill>
            <w14:solidFill>
              <w14:schemeClr w14:val="tx1"/>
            </w14:solidFill>
          </w14:textFill>
        </w:rPr>
      </w:pPr>
    </w:p>
    <w:p>
      <w:pPr>
        <w:jc w:val="center"/>
        <w:rPr>
          <w:rFonts w:ascii="黑体" w:hAnsi="黑体" w:eastAsia="黑体" w:cs="宋体"/>
          <w:color w:val="000000" w:themeColor="text1"/>
          <w:kern w:val="0"/>
          <w:sz w:val="28"/>
          <w:szCs w:val="28"/>
          <w:highlight w:val="none"/>
          <w14:textFill>
            <w14:solidFill>
              <w14:schemeClr w14:val="tx1"/>
            </w14:solidFill>
          </w14:textFill>
        </w:rPr>
      </w:pPr>
      <w:r>
        <w:rPr>
          <w:rFonts w:hint="eastAsia" w:ascii="黑体" w:hAnsi="黑体" w:eastAsia="黑体" w:cs="宋体"/>
          <w:color w:val="000000" w:themeColor="text1"/>
          <w:kern w:val="0"/>
          <w:sz w:val="28"/>
          <w:szCs w:val="28"/>
          <w:highlight w:val="none"/>
          <w14:textFill>
            <w14:solidFill>
              <w14:schemeClr w14:val="tx1"/>
            </w14:solidFill>
          </w14:textFill>
        </w:rPr>
        <w:t>表：</w:t>
      </w:r>
      <w:r>
        <w:rPr>
          <w:rFonts w:ascii="黑体" w:hAnsi="黑体" w:eastAsia="黑体" w:cs="宋体"/>
          <w:color w:val="000000" w:themeColor="text1"/>
          <w:kern w:val="0"/>
          <w:sz w:val="28"/>
          <w:szCs w:val="28"/>
          <w:highlight w:val="none"/>
          <w14:textFill>
            <w14:solidFill>
              <w14:schemeClr w14:val="tx1"/>
            </w14:solidFill>
          </w14:textFill>
        </w:rPr>
        <w:t>2021</w:t>
      </w:r>
      <w:r>
        <w:rPr>
          <w:rFonts w:hint="eastAsia" w:ascii="黑体" w:hAnsi="黑体" w:eastAsia="黑体" w:cs="宋体"/>
          <w:color w:val="000000" w:themeColor="text1"/>
          <w:kern w:val="0"/>
          <w:sz w:val="28"/>
          <w:szCs w:val="28"/>
          <w:highlight w:val="none"/>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sz w:val="28"/>
          <w:szCs w:val="28"/>
          <w:lang w:val="en-US"/>
        </w:rPr>
      </w:pPr>
      <w:r>
        <w:rPr>
          <w:rFonts w:hint="eastAsia" w:ascii="仿宋" w:hAnsi="仿宋" w:eastAsia="仿宋" w:cs="仿宋"/>
          <w:sz w:val="21"/>
          <w:szCs w:val="21"/>
          <w:lang w:val="en-US"/>
        </w:rPr>
        <w:t>项目编号：       项目名称：     完成情况：     支出类型：       金额单位：元</w:t>
      </w:r>
    </w:p>
    <w:tbl>
      <w:tblPr>
        <w:tblStyle w:val="25"/>
        <w:tblW w:w="8304" w:type="dxa"/>
        <w:jc w:val="center"/>
        <w:tblLayout w:type="autofit"/>
        <w:tblCellMar>
          <w:top w:w="0" w:type="dxa"/>
          <w:left w:w="108" w:type="dxa"/>
          <w:bottom w:w="0" w:type="dxa"/>
          <w:right w:w="108" w:type="dxa"/>
        </w:tblCellMar>
      </w:tblPr>
      <w:tblGrid>
        <w:gridCol w:w="482"/>
        <w:gridCol w:w="376"/>
        <w:gridCol w:w="376"/>
        <w:gridCol w:w="376"/>
        <w:gridCol w:w="559"/>
        <w:gridCol w:w="559"/>
        <w:gridCol w:w="560"/>
        <w:gridCol w:w="560"/>
        <w:gridCol w:w="560"/>
        <w:gridCol w:w="560"/>
        <w:gridCol w:w="560"/>
        <w:gridCol w:w="560"/>
        <w:gridCol w:w="1107"/>
        <w:gridCol w:w="1109"/>
      </w:tblGrid>
      <w:tr>
        <w:tblPrEx>
          <w:tblCellMar>
            <w:top w:w="0" w:type="dxa"/>
            <w:left w:w="108" w:type="dxa"/>
            <w:bottom w:w="0" w:type="dxa"/>
            <w:right w:w="108" w:type="dxa"/>
          </w:tblCellMar>
        </w:tblPrEx>
        <w:trPr>
          <w:trHeight w:val="355" w:hRule="atLeast"/>
          <w:jc w:val="center"/>
        </w:trPr>
        <w:tc>
          <w:tcPr>
            <w:tcW w:w="1610"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ascii="宋体" w:cs="宋体"/>
                <w:b/>
                <w:color w:val="000000" w:themeColor="text1"/>
                <w:kern w:val="0"/>
                <w:sz w:val="16"/>
                <w:szCs w:val="16"/>
                <w:highlight w:val="none"/>
                <w14:textFill>
                  <w14:solidFill>
                    <w14:schemeClr w14:val="tx1"/>
                  </w14:solidFill>
                </w14:textFill>
              </w:rPr>
            </w:pPr>
            <w:r>
              <w:rPr>
                <w:rFonts w:hint="eastAsia" w:ascii="宋体" w:hAnsi="宋体" w:cs="宋体"/>
                <w:b/>
                <w:color w:val="000000" w:themeColor="text1"/>
                <w:kern w:val="0"/>
                <w:sz w:val="16"/>
                <w:szCs w:val="16"/>
                <w:highlight w:val="none"/>
                <w14:textFill>
                  <w14:solidFill>
                    <w14:schemeClr w14:val="tx1"/>
                  </w14:solidFill>
                </w14:textFill>
              </w:rPr>
              <w:t>凭证信息</w:t>
            </w:r>
          </w:p>
        </w:tc>
        <w:tc>
          <w:tcPr>
            <w:tcW w:w="559" w:type="dxa"/>
            <w:vMerge w:val="restart"/>
            <w:tcBorders>
              <w:top w:val="single" w:color="auto" w:sz="12" w:space="0"/>
              <w:left w:val="single" w:color="auto" w:sz="4" w:space="0"/>
              <w:bottom w:val="single" w:color="auto" w:sz="4" w:space="0"/>
              <w:right w:val="single" w:color="auto" w:sz="4" w:space="0"/>
            </w:tcBorders>
            <w:vAlign w:val="top"/>
          </w:tcPr>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会计凭证记载金额</w:t>
            </w:r>
          </w:p>
        </w:tc>
        <w:tc>
          <w:tcPr>
            <w:tcW w:w="559" w:type="dxa"/>
            <w:vMerge w:val="restart"/>
            <w:tcBorders>
              <w:top w:val="single" w:color="auto" w:sz="12" w:space="0"/>
              <w:left w:val="single" w:color="auto" w:sz="4" w:space="0"/>
              <w:bottom w:val="single" w:color="auto" w:sz="4" w:space="0"/>
              <w:right w:val="single" w:color="auto" w:sz="4" w:space="0"/>
            </w:tcBorders>
            <w:vAlign w:val="top"/>
          </w:tcPr>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税法规定的归集金额</w:t>
            </w:r>
          </w:p>
        </w:tc>
        <w:tc>
          <w:tcPr>
            <w:tcW w:w="5576" w:type="dxa"/>
            <w:gridSpan w:val="8"/>
            <w:tcBorders>
              <w:top w:val="single" w:color="auto" w:sz="12" w:space="0"/>
              <w:left w:val="nil"/>
              <w:bottom w:val="single" w:color="auto" w:sz="4" w:space="0"/>
              <w:right w:val="single" w:color="auto" w:sz="12" w:space="0"/>
            </w:tcBorders>
            <w:vAlign w:val="top"/>
          </w:tcPr>
          <w:p>
            <w:pPr>
              <w:spacing w:line="280" w:lineRule="exact"/>
              <w:jc w:val="both"/>
              <w:rPr>
                <w:rFonts w:ascii="宋体" w:cs="宋体"/>
                <w:b/>
                <w:color w:val="000000" w:themeColor="text1"/>
                <w:kern w:val="0"/>
                <w:sz w:val="16"/>
                <w:szCs w:val="16"/>
                <w:highlight w:val="none"/>
                <w14:textFill>
                  <w14:solidFill>
                    <w14:schemeClr w14:val="tx1"/>
                  </w14:solidFill>
                </w14:textFill>
              </w:rPr>
            </w:pPr>
            <w:r>
              <w:rPr>
                <w:rFonts w:hint="eastAsia" w:ascii="宋体" w:hAnsi="宋体" w:cs="宋体"/>
                <w:b/>
                <w:color w:val="000000" w:themeColor="text1"/>
                <w:kern w:val="0"/>
                <w:sz w:val="16"/>
                <w:szCs w:val="16"/>
                <w:highlight w:val="none"/>
                <w14:textFill>
                  <w14:solidFill>
                    <w14:schemeClr w14:val="tx1"/>
                  </w14:solidFill>
                </w14:textFill>
              </w:rPr>
              <w:t>费用明细（税法规定）</w:t>
            </w:r>
          </w:p>
        </w:tc>
      </w:tr>
      <w:tr>
        <w:tblPrEx>
          <w:tblCellMar>
            <w:top w:w="0" w:type="dxa"/>
            <w:left w:w="108" w:type="dxa"/>
            <w:bottom w:w="0" w:type="dxa"/>
            <w:right w:w="108" w:type="dxa"/>
          </w:tblCellMar>
        </w:tblPrEx>
        <w:trPr>
          <w:trHeight w:val="346" w:hRule="atLeast"/>
          <w:jc w:val="center"/>
        </w:trPr>
        <w:tc>
          <w:tcPr>
            <w:tcW w:w="1610"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highlight w:val="none"/>
                <w14:textFill>
                  <w14:solidFill>
                    <w14:schemeClr w14:val="tx1"/>
                  </w14:solidFill>
                </w14:textFill>
              </w:rPr>
            </w:pPr>
          </w:p>
        </w:tc>
        <w:tc>
          <w:tcPr>
            <w:tcW w:w="559" w:type="dxa"/>
            <w:vMerge w:val="continue"/>
            <w:tcBorders>
              <w:top w:val="single" w:color="auto" w:sz="8" w:space="0"/>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59" w:type="dxa"/>
            <w:vMerge w:val="continue"/>
            <w:tcBorders>
              <w:top w:val="single" w:color="auto" w:sz="8" w:space="0"/>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60" w:type="dxa"/>
            <w:vMerge w:val="restart"/>
            <w:tcBorders>
              <w:top w:val="nil"/>
              <w:left w:val="single" w:color="auto" w:sz="4" w:space="0"/>
              <w:bottom w:val="single" w:color="auto" w:sz="4" w:space="0"/>
              <w:right w:val="single" w:color="auto" w:sz="4" w:space="0"/>
            </w:tcBorders>
            <w:vAlign w:val="top"/>
          </w:tcPr>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人员人工费用</w:t>
            </w:r>
          </w:p>
        </w:tc>
        <w:tc>
          <w:tcPr>
            <w:tcW w:w="560" w:type="dxa"/>
            <w:vMerge w:val="restart"/>
            <w:tcBorders>
              <w:top w:val="nil"/>
              <w:left w:val="single" w:color="auto" w:sz="4" w:space="0"/>
              <w:bottom w:val="single" w:color="auto" w:sz="4" w:space="0"/>
              <w:right w:val="single" w:color="auto" w:sz="4" w:space="0"/>
            </w:tcBorders>
            <w:vAlign w:val="top"/>
          </w:tcPr>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直接投入费用</w:t>
            </w:r>
          </w:p>
        </w:tc>
        <w:tc>
          <w:tcPr>
            <w:tcW w:w="560" w:type="dxa"/>
            <w:vMerge w:val="restart"/>
            <w:tcBorders>
              <w:top w:val="nil"/>
              <w:left w:val="single" w:color="auto" w:sz="4" w:space="0"/>
              <w:bottom w:val="single" w:color="auto" w:sz="4" w:space="0"/>
              <w:right w:val="single" w:color="auto" w:sz="4" w:space="0"/>
            </w:tcBorders>
            <w:vAlign w:val="top"/>
          </w:tcPr>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折旧费用</w:t>
            </w:r>
          </w:p>
        </w:tc>
        <w:tc>
          <w:tcPr>
            <w:tcW w:w="560" w:type="dxa"/>
            <w:vMerge w:val="restart"/>
            <w:tcBorders>
              <w:top w:val="nil"/>
              <w:left w:val="single" w:color="auto" w:sz="4" w:space="0"/>
              <w:bottom w:val="single" w:color="auto" w:sz="4" w:space="0"/>
              <w:right w:val="single" w:color="auto" w:sz="4" w:space="0"/>
            </w:tcBorders>
            <w:vAlign w:val="top"/>
          </w:tcPr>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无形资产摊销</w:t>
            </w:r>
          </w:p>
        </w:tc>
        <w:tc>
          <w:tcPr>
            <w:tcW w:w="560" w:type="dxa"/>
            <w:vMerge w:val="restart"/>
            <w:tcBorders>
              <w:top w:val="nil"/>
              <w:left w:val="single" w:color="auto" w:sz="4" w:space="0"/>
              <w:bottom w:val="single" w:color="auto" w:sz="4" w:space="0"/>
              <w:right w:val="single" w:color="auto" w:sz="4" w:space="0"/>
            </w:tcBorders>
            <w:vAlign w:val="top"/>
          </w:tcPr>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新产品设计费等</w:t>
            </w:r>
          </w:p>
        </w:tc>
        <w:tc>
          <w:tcPr>
            <w:tcW w:w="560" w:type="dxa"/>
            <w:vMerge w:val="restart"/>
            <w:tcBorders>
              <w:top w:val="nil"/>
              <w:left w:val="single" w:color="auto" w:sz="4" w:space="0"/>
              <w:bottom w:val="single" w:color="auto" w:sz="4" w:space="0"/>
              <w:right w:val="single" w:color="auto" w:sz="4" w:space="0"/>
            </w:tcBorders>
            <w:vAlign w:val="top"/>
          </w:tcPr>
          <w:p>
            <w:pPr>
              <w:spacing w:line="280" w:lineRule="exact"/>
              <w:jc w:val="both"/>
              <w:rPr>
                <w:rFonts w:hint="eastAsia" w:ascii="宋体" w:hAnsi="宋体" w:cs="宋体"/>
                <w:color w:val="000000" w:themeColor="text1"/>
                <w:kern w:val="0"/>
                <w:sz w:val="16"/>
                <w:szCs w:val="16"/>
                <w:highlight w:val="none"/>
                <w14:textFill>
                  <w14:solidFill>
                    <w14:schemeClr w14:val="tx1"/>
                  </w14:solidFill>
                </w14:textFill>
              </w:rPr>
            </w:pPr>
          </w:p>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其他相关费用</w:t>
            </w:r>
          </w:p>
        </w:tc>
        <w:tc>
          <w:tcPr>
            <w:tcW w:w="2216" w:type="dxa"/>
            <w:gridSpan w:val="2"/>
            <w:tcBorders>
              <w:top w:val="single" w:color="auto" w:sz="4" w:space="0"/>
              <w:left w:val="nil"/>
              <w:bottom w:val="single" w:color="auto" w:sz="4" w:space="0"/>
              <w:right w:val="single" w:color="auto" w:sz="12"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委托研发费用</w:t>
            </w:r>
          </w:p>
        </w:tc>
      </w:tr>
      <w:tr>
        <w:tblPrEx>
          <w:tblCellMar>
            <w:top w:w="0" w:type="dxa"/>
            <w:left w:w="108" w:type="dxa"/>
            <w:bottom w:w="0" w:type="dxa"/>
            <w:right w:w="108" w:type="dxa"/>
          </w:tblCellMar>
        </w:tblPrEx>
        <w:trPr>
          <w:trHeight w:val="1101" w:hRule="atLeast"/>
          <w:jc w:val="center"/>
        </w:trPr>
        <w:tc>
          <w:tcPr>
            <w:tcW w:w="482"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日期</w:t>
            </w: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种类</w:t>
            </w: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号数</w:t>
            </w: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摘要</w:t>
            </w:r>
          </w:p>
        </w:tc>
        <w:tc>
          <w:tcPr>
            <w:tcW w:w="559" w:type="dxa"/>
            <w:vMerge w:val="continue"/>
            <w:tcBorders>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59" w:type="dxa"/>
            <w:vMerge w:val="continue"/>
            <w:tcBorders>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60" w:type="dxa"/>
            <w:vMerge w:val="continue"/>
            <w:tcBorders>
              <w:top w:val="nil"/>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60" w:type="dxa"/>
            <w:vMerge w:val="continue"/>
            <w:tcBorders>
              <w:top w:val="nil"/>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60" w:type="dxa"/>
            <w:vMerge w:val="continue"/>
            <w:tcBorders>
              <w:top w:val="nil"/>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60" w:type="dxa"/>
            <w:vMerge w:val="continue"/>
            <w:tcBorders>
              <w:top w:val="nil"/>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60" w:type="dxa"/>
            <w:vMerge w:val="continue"/>
            <w:tcBorders>
              <w:top w:val="nil"/>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560" w:type="dxa"/>
            <w:vMerge w:val="continue"/>
            <w:tcBorders>
              <w:top w:val="nil"/>
              <w:left w:val="single" w:color="auto" w:sz="4" w:space="0"/>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4" w:space="0"/>
              <w:right w:val="single" w:color="auto" w:sz="4"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委托境内机构或个人进行研发活动所发生的费用</w:t>
            </w:r>
          </w:p>
        </w:tc>
        <w:tc>
          <w:tcPr>
            <w:tcW w:w="1109" w:type="dxa"/>
            <w:tcBorders>
              <w:top w:val="nil"/>
              <w:left w:val="nil"/>
              <w:bottom w:val="single" w:color="auto" w:sz="4" w:space="0"/>
              <w:right w:val="single" w:color="auto" w:sz="12" w:space="0"/>
            </w:tcBorders>
            <w:vAlign w:val="top"/>
          </w:tcPr>
          <w:p>
            <w:pPr>
              <w:spacing w:line="280" w:lineRule="exact"/>
              <w:jc w:val="both"/>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282" w:hRule="exact"/>
          <w:jc w:val="center"/>
        </w:trPr>
        <w:tc>
          <w:tcPr>
            <w:tcW w:w="482"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9"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r>
      <w:tr>
        <w:tblPrEx>
          <w:tblCellMar>
            <w:top w:w="0" w:type="dxa"/>
            <w:left w:w="108" w:type="dxa"/>
            <w:bottom w:w="0" w:type="dxa"/>
            <w:right w:w="108" w:type="dxa"/>
          </w:tblCellMar>
        </w:tblPrEx>
        <w:trPr>
          <w:trHeight w:val="242" w:hRule="exact"/>
          <w:jc w:val="center"/>
        </w:trPr>
        <w:tc>
          <w:tcPr>
            <w:tcW w:w="482"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9"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r>
      <w:tr>
        <w:tblPrEx>
          <w:tblCellMar>
            <w:top w:w="0" w:type="dxa"/>
            <w:left w:w="108" w:type="dxa"/>
            <w:bottom w:w="0" w:type="dxa"/>
            <w:right w:w="108" w:type="dxa"/>
          </w:tblCellMar>
        </w:tblPrEx>
        <w:trPr>
          <w:trHeight w:val="211" w:hRule="exact"/>
          <w:jc w:val="center"/>
        </w:trPr>
        <w:tc>
          <w:tcPr>
            <w:tcW w:w="482"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9"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r>
      <w:tr>
        <w:tblPrEx>
          <w:tblCellMar>
            <w:top w:w="0" w:type="dxa"/>
            <w:left w:w="108" w:type="dxa"/>
            <w:bottom w:w="0" w:type="dxa"/>
            <w:right w:w="108" w:type="dxa"/>
          </w:tblCellMar>
        </w:tblPrEx>
        <w:trPr>
          <w:trHeight w:val="263" w:hRule="exact"/>
          <w:jc w:val="center"/>
        </w:trPr>
        <w:tc>
          <w:tcPr>
            <w:tcW w:w="482"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9"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r>
      <w:tr>
        <w:tblPrEx>
          <w:tblCellMar>
            <w:top w:w="0" w:type="dxa"/>
            <w:left w:w="108" w:type="dxa"/>
            <w:bottom w:w="0" w:type="dxa"/>
            <w:right w:w="108" w:type="dxa"/>
          </w:tblCellMar>
        </w:tblPrEx>
        <w:trPr>
          <w:trHeight w:val="291" w:hRule="exact"/>
          <w:jc w:val="center"/>
        </w:trPr>
        <w:tc>
          <w:tcPr>
            <w:tcW w:w="482"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hAns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9"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r>
      <w:tr>
        <w:tblPrEx>
          <w:tblCellMar>
            <w:top w:w="0" w:type="dxa"/>
            <w:left w:w="108" w:type="dxa"/>
            <w:bottom w:w="0" w:type="dxa"/>
            <w:right w:w="108" w:type="dxa"/>
          </w:tblCellMar>
        </w:tblPrEx>
        <w:trPr>
          <w:trHeight w:val="261" w:hRule="exact"/>
          <w:jc w:val="center"/>
        </w:trPr>
        <w:tc>
          <w:tcPr>
            <w:tcW w:w="482"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hAns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9"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r>
      <w:tr>
        <w:tblPrEx>
          <w:tblCellMar>
            <w:top w:w="0" w:type="dxa"/>
            <w:left w:w="108" w:type="dxa"/>
            <w:bottom w:w="0" w:type="dxa"/>
            <w:right w:w="108" w:type="dxa"/>
          </w:tblCellMar>
        </w:tblPrEx>
        <w:trPr>
          <w:trHeight w:val="286" w:hRule="exact"/>
          <w:jc w:val="center"/>
        </w:trPr>
        <w:tc>
          <w:tcPr>
            <w:tcW w:w="482"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37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c>
          <w:tcPr>
            <w:tcW w:w="1109"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p>
        </w:tc>
      </w:tr>
      <w:tr>
        <w:tblPrEx>
          <w:tblCellMar>
            <w:top w:w="0" w:type="dxa"/>
            <w:left w:w="108" w:type="dxa"/>
            <w:bottom w:w="0" w:type="dxa"/>
            <w:right w:w="108" w:type="dxa"/>
          </w:tblCellMar>
        </w:tblPrEx>
        <w:trPr>
          <w:trHeight w:val="286" w:hRule="exact"/>
          <w:jc w:val="center"/>
        </w:trPr>
        <w:tc>
          <w:tcPr>
            <w:tcW w:w="1610"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ascii="宋体" w:cs="宋体"/>
                <w:color w:val="000000" w:themeColor="text1"/>
                <w:kern w:val="0"/>
                <w:sz w:val="16"/>
                <w:szCs w:val="16"/>
                <w:highlight w:val="none"/>
                <w14:textFill>
                  <w14:solidFill>
                    <w14:schemeClr w14:val="tx1"/>
                  </w14:solidFill>
                </w14:textFill>
              </w:rPr>
            </w:pPr>
            <w:r>
              <w:rPr>
                <w:rFonts w:hint="eastAsia" w:ascii="宋体" w:hAnsi="宋体" w:cs="宋体"/>
                <w:color w:val="000000" w:themeColor="text1"/>
                <w:kern w:val="0"/>
                <w:sz w:val="16"/>
                <w:szCs w:val="16"/>
                <w:highlight w:val="none"/>
                <w14:textFill>
                  <w14:solidFill>
                    <w14:schemeClr w14:val="tx1"/>
                  </w14:solidFill>
                </w14:textFill>
              </w:rPr>
              <w:t>合计金额</w:t>
            </w:r>
          </w:p>
        </w:tc>
        <w:tc>
          <w:tcPr>
            <w:tcW w:w="559"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559"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560"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1107" w:type="dxa"/>
            <w:tcBorders>
              <w:top w:val="nil"/>
              <w:left w:val="nil"/>
              <w:bottom w:val="single" w:color="auto" w:sz="12" w:space="0"/>
              <w:right w:val="single" w:color="auto" w:sz="4"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c>
          <w:tcPr>
            <w:tcW w:w="1109" w:type="dxa"/>
            <w:tcBorders>
              <w:top w:val="nil"/>
              <w:left w:val="nil"/>
              <w:bottom w:val="single" w:color="auto" w:sz="12" w:space="0"/>
              <w:right w:val="single" w:color="auto" w:sz="12" w:space="0"/>
            </w:tcBorders>
            <w:vAlign w:val="center"/>
          </w:tcPr>
          <w:p>
            <w:pPr>
              <w:spacing w:line="280" w:lineRule="exact"/>
              <w:jc w:val="center"/>
              <w:rPr>
                <w:rFonts w:ascii="宋体" w:eastAsia="宋体" w:cs="宋体"/>
                <w:color w:val="000000" w:themeColor="text1"/>
                <w:kern w:val="0"/>
                <w:sz w:val="16"/>
                <w:szCs w:val="16"/>
                <w:highlight w:val="none"/>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520" w:lineRule="exact"/>
        <w:jc w:val="center"/>
        <w:textAlignment w:val="auto"/>
        <w:rPr>
          <w:rFonts w:hint="eastAsia" w:ascii="仿宋" w:hAnsi="仿宋" w:eastAsia="仿宋" w:cs="仿宋"/>
          <w:sz w:val="21"/>
          <w:szCs w:val="21"/>
          <w:lang w:val="en-US"/>
        </w:rPr>
      </w:pPr>
      <w:r>
        <w:rPr>
          <w:rFonts w:hint="eastAsia" w:ascii="仿宋" w:hAnsi="仿宋" w:eastAsia="仿宋" w:cs="仿宋"/>
          <w:sz w:val="21"/>
          <w:szCs w:val="21"/>
          <w:lang w:val="en-US"/>
        </w:rPr>
        <w:t>会计主管：                                                     录入人：</w:t>
      </w:r>
    </w:p>
    <w:p>
      <w:pPr>
        <w:jc w:val="center"/>
        <w:rPr>
          <w:rFonts w:hint="eastAsia" w:ascii="黑体" w:hAnsi="黑体" w:eastAsia="黑体" w:cs="宋体"/>
          <w:color w:val="000000" w:themeColor="text1"/>
          <w:kern w:val="0"/>
          <w:sz w:val="28"/>
          <w:szCs w:val="28"/>
          <w:highlight w:val="none"/>
          <w14:textFill>
            <w14:solidFill>
              <w14:schemeClr w14:val="tx1"/>
            </w14:solidFill>
          </w14:textFill>
        </w:rPr>
      </w:pPr>
      <w:r>
        <w:rPr>
          <w:rFonts w:hint="eastAsia" w:ascii="黑体" w:hAnsi="黑体" w:eastAsia="黑体" w:cs="宋体"/>
          <w:color w:val="000000" w:themeColor="text1"/>
          <w:kern w:val="0"/>
          <w:sz w:val="28"/>
          <w:szCs w:val="28"/>
          <w:highlight w:val="none"/>
          <w14:textFill>
            <w14:solidFill>
              <w14:schemeClr w14:val="tx1"/>
            </w14:solidFill>
          </w14:textFill>
        </w:rPr>
        <w:t>表：2021版研发支出辅助账汇总表（样式）</w:t>
      </w:r>
    </w:p>
    <w:p>
      <w:pPr>
        <w:rPr>
          <w:rFonts w:ascii="宋体" w:cs="仿宋"/>
          <w:color w:val="000000" w:themeColor="text1"/>
          <w:sz w:val="20"/>
          <w:szCs w:val="20"/>
          <w:highlight w:val="none"/>
          <w14:textFill>
            <w14:solidFill>
              <w14:schemeClr w14:val="tx1"/>
            </w14:solidFill>
          </w14:textFill>
        </w:rPr>
      </w:pPr>
      <w:r>
        <w:rPr>
          <w:rFonts w:hint="eastAsia" w:ascii="仿宋" w:hAnsi="仿宋" w:eastAsia="仿宋" w:cs="仿宋"/>
          <w:sz w:val="21"/>
          <w:szCs w:val="21"/>
          <w:lang w:val="en-US"/>
        </w:rPr>
        <w:t>纳税人识别号（统一社会信用代码）：     纳税人名称：     属期：    金额单位</w:t>
      </w:r>
      <w:r>
        <w:rPr>
          <w:rFonts w:hint="eastAsia" w:ascii="宋体" w:hAnsi="宋体" w:cs="仿宋"/>
          <w:color w:val="000000" w:themeColor="text1"/>
          <w:sz w:val="20"/>
          <w:szCs w:val="20"/>
          <w:highlight w:val="none"/>
          <w14:textFill>
            <w14:solidFill>
              <w14:schemeClr w14:val="tx1"/>
            </w14:solidFill>
          </w14:textFill>
        </w:rPr>
        <w:t>：元</w:t>
      </w:r>
    </w:p>
    <w:tbl>
      <w:tblPr>
        <w:tblStyle w:val="25"/>
        <w:tblW w:w="8307" w:type="dxa"/>
        <w:jc w:val="center"/>
        <w:tblLayout w:type="fixed"/>
        <w:tblCellMar>
          <w:top w:w="0" w:type="dxa"/>
          <w:left w:w="108" w:type="dxa"/>
          <w:bottom w:w="0" w:type="dxa"/>
          <w:right w:w="108" w:type="dxa"/>
        </w:tblCellMar>
      </w:tblPr>
      <w:tblGrid>
        <w:gridCol w:w="291"/>
        <w:gridCol w:w="291"/>
        <w:gridCol w:w="291"/>
        <w:gridCol w:w="291"/>
        <w:gridCol w:w="383"/>
        <w:gridCol w:w="361"/>
        <w:gridCol w:w="361"/>
        <w:gridCol w:w="361"/>
        <w:gridCol w:w="361"/>
        <w:gridCol w:w="361"/>
        <w:gridCol w:w="366"/>
        <w:gridCol w:w="555"/>
        <w:gridCol w:w="556"/>
        <w:gridCol w:w="869"/>
        <w:gridCol w:w="869"/>
        <w:gridCol w:w="869"/>
        <w:gridCol w:w="871"/>
      </w:tblGrid>
      <w:tr>
        <w:tblPrEx>
          <w:tblCellMar>
            <w:top w:w="0" w:type="dxa"/>
            <w:left w:w="108" w:type="dxa"/>
            <w:bottom w:w="0" w:type="dxa"/>
            <w:right w:w="108" w:type="dxa"/>
          </w:tblCellMar>
        </w:tblPrEx>
        <w:trPr>
          <w:trHeight w:val="471" w:hRule="atLeast"/>
          <w:jc w:val="center"/>
        </w:trPr>
        <w:tc>
          <w:tcPr>
            <w:tcW w:w="291" w:type="dxa"/>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项目编号</w:t>
            </w:r>
          </w:p>
        </w:tc>
        <w:tc>
          <w:tcPr>
            <w:tcW w:w="291"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项目名称</w:t>
            </w:r>
          </w:p>
        </w:tc>
        <w:tc>
          <w:tcPr>
            <w:tcW w:w="291"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完成情况</w:t>
            </w:r>
          </w:p>
        </w:tc>
        <w:tc>
          <w:tcPr>
            <w:tcW w:w="291"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支出类型</w:t>
            </w:r>
          </w:p>
        </w:tc>
        <w:tc>
          <w:tcPr>
            <w:tcW w:w="383"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允许加计扣除金额合计</w:t>
            </w:r>
          </w:p>
        </w:tc>
        <w:tc>
          <w:tcPr>
            <w:tcW w:w="361" w:type="dxa"/>
            <w:vMerge w:val="restart"/>
            <w:tcBorders>
              <w:top w:val="single" w:color="auto" w:sz="12" w:space="0"/>
              <w:left w:val="single" w:color="auto" w:sz="4" w:space="0"/>
              <w:bottom w:val="single" w:color="000000"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人员人工费用</w:t>
            </w:r>
          </w:p>
        </w:tc>
        <w:tc>
          <w:tcPr>
            <w:tcW w:w="361" w:type="dxa"/>
            <w:vMerge w:val="restart"/>
            <w:tcBorders>
              <w:top w:val="single" w:color="auto" w:sz="12" w:space="0"/>
              <w:left w:val="single" w:color="auto" w:sz="4" w:space="0"/>
              <w:bottom w:val="single" w:color="000000"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直接投入费用</w:t>
            </w:r>
          </w:p>
        </w:tc>
        <w:tc>
          <w:tcPr>
            <w:tcW w:w="361" w:type="dxa"/>
            <w:vMerge w:val="restart"/>
            <w:tcBorders>
              <w:top w:val="single" w:color="auto" w:sz="12" w:space="0"/>
              <w:left w:val="single" w:color="auto" w:sz="4" w:space="0"/>
              <w:bottom w:val="single" w:color="000000"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折旧费用</w:t>
            </w:r>
          </w:p>
        </w:tc>
        <w:tc>
          <w:tcPr>
            <w:tcW w:w="361" w:type="dxa"/>
            <w:vMerge w:val="restart"/>
            <w:tcBorders>
              <w:top w:val="single" w:color="auto" w:sz="12" w:space="0"/>
              <w:left w:val="single" w:color="auto" w:sz="4" w:space="0"/>
              <w:bottom w:val="single" w:color="000000"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无形资产摊销</w:t>
            </w:r>
          </w:p>
        </w:tc>
        <w:tc>
          <w:tcPr>
            <w:tcW w:w="361" w:type="dxa"/>
            <w:vMerge w:val="restart"/>
            <w:tcBorders>
              <w:top w:val="single" w:color="auto" w:sz="12" w:space="0"/>
              <w:left w:val="single" w:color="auto" w:sz="4" w:space="0"/>
              <w:bottom w:val="single" w:color="000000"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新产品</w:t>
            </w:r>
          </w:p>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设计费等</w:t>
            </w:r>
          </w:p>
        </w:tc>
        <w:tc>
          <w:tcPr>
            <w:tcW w:w="366" w:type="dxa"/>
            <w:vMerge w:val="restart"/>
            <w:tcBorders>
              <w:top w:val="single" w:color="auto" w:sz="12" w:space="0"/>
              <w:left w:val="single" w:color="auto" w:sz="4" w:space="0"/>
              <w:bottom w:val="single" w:color="000000"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前五项小计</w:t>
            </w:r>
          </w:p>
        </w:tc>
        <w:tc>
          <w:tcPr>
            <w:tcW w:w="1111" w:type="dxa"/>
            <w:gridSpan w:val="2"/>
            <w:tcBorders>
              <w:top w:val="single" w:color="auto" w:sz="12" w:space="0"/>
              <w:left w:val="nil"/>
              <w:bottom w:val="single" w:color="auto" w:sz="4" w:space="0"/>
              <w:right w:val="single" w:color="auto" w:sz="4" w:space="0"/>
            </w:tcBorders>
            <w:vAlign w:val="center"/>
          </w:tcPr>
          <w:p>
            <w:pPr>
              <w:spacing w:line="280" w:lineRule="exact"/>
              <w:jc w:val="center"/>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其他相关费用及限额</w:t>
            </w:r>
          </w:p>
        </w:tc>
        <w:tc>
          <w:tcPr>
            <w:tcW w:w="3478" w:type="dxa"/>
            <w:gridSpan w:val="4"/>
            <w:tcBorders>
              <w:top w:val="single" w:color="auto" w:sz="12" w:space="0"/>
              <w:left w:val="nil"/>
              <w:bottom w:val="single" w:color="auto" w:sz="4" w:space="0"/>
              <w:right w:val="single" w:color="auto" w:sz="12" w:space="0"/>
            </w:tcBorders>
            <w:vAlign w:val="center"/>
          </w:tcPr>
          <w:p>
            <w:pPr>
              <w:spacing w:line="280" w:lineRule="exact"/>
              <w:jc w:val="center"/>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委托研发费用及限额</w:t>
            </w:r>
          </w:p>
        </w:tc>
      </w:tr>
      <w:tr>
        <w:tblPrEx>
          <w:tblCellMar>
            <w:top w:w="0" w:type="dxa"/>
            <w:left w:w="108" w:type="dxa"/>
            <w:bottom w:w="0" w:type="dxa"/>
            <w:right w:w="108" w:type="dxa"/>
          </w:tblCellMar>
        </w:tblPrEx>
        <w:trPr>
          <w:trHeight w:val="1988" w:hRule="atLeast"/>
          <w:jc w:val="center"/>
        </w:trPr>
        <w:tc>
          <w:tcPr>
            <w:tcW w:w="291" w:type="dxa"/>
            <w:vMerge w:val="continue"/>
            <w:tcBorders>
              <w:left w:val="single" w:color="auto" w:sz="12"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p>
        </w:tc>
        <w:tc>
          <w:tcPr>
            <w:tcW w:w="291" w:type="dxa"/>
            <w:vMerge w:val="continue"/>
            <w:tcBorders>
              <w:left w:val="single" w:color="auto" w:sz="4"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p>
        </w:tc>
        <w:tc>
          <w:tcPr>
            <w:tcW w:w="291" w:type="dxa"/>
            <w:vMerge w:val="continue"/>
            <w:tcBorders>
              <w:left w:val="single" w:color="auto" w:sz="4"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p>
        </w:tc>
        <w:tc>
          <w:tcPr>
            <w:tcW w:w="291" w:type="dxa"/>
            <w:vMerge w:val="continue"/>
            <w:tcBorders>
              <w:left w:val="single" w:color="auto" w:sz="4"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p>
        </w:tc>
        <w:tc>
          <w:tcPr>
            <w:tcW w:w="383" w:type="dxa"/>
            <w:vMerge w:val="continue"/>
            <w:tcBorders>
              <w:left w:val="single" w:color="auto" w:sz="4" w:space="0"/>
              <w:bottom w:val="single" w:color="auto" w:sz="4" w:space="0"/>
              <w:right w:val="single" w:color="auto" w:sz="4" w:space="0"/>
            </w:tcBorders>
            <w:vAlign w:val="center"/>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p>
        </w:tc>
        <w:tc>
          <w:tcPr>
            <w:tcW w:w="361"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宋体" w:hAnsi="宋体" w:eastAsia="宋体" w:cs="宋体"/>
                <w:color w:val="000000" w:themeColor="text1"/>
                <w:kern w:val="0"/>
                <w:sz w:val="16"/>
                <w:szCs w:val="16"/>
                <w:highlight w:val="none"/>
                <w14:textFill>
                  <w14:solidFill>
                    <w14:schemeClr w14:val="tx1"/>
                  </w14:solidFill>
                </w14:textFill>
              </w:rPr>
            </w:pPr>
          </w:p>
        </w:tc>
        <w:tc>
          <w:tcPr>
            <w:tcW w:w="361"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宋体" w:hAnsi="宋体" w:eastAsia="宋体" w:cs="宋体"/>
                <w:color w:val="000000" w:themeColor="text1"/>
                <w:kern w:val="0"/>
                <w:sz w:val="16"/>
                <w:szCs w:val="16"/>
                <w:highlight w:val="none"/>
                <w14:textFill>
                  <w14:solidFill>
                    <w14:schemeClr w14:val="tx1"/>
                  </w14:solidFill>
                </w14:textFill>
              </w:rPr>
            </w:pPr>
          </w:p>
        </w:tc>
        <w:tc>
          <w:tcPr>
            <w:tcW w:w="361"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宋体" w:hAnsi="宋体" w:eastAsia="宋体" w:cs="宋体"/>
                <w:color w:val="000000" w:themeColor="text1"/>
                <w:kern w:val="0"/>
                <w:sz w:val="16"/>
                <w:szCs w:val="16"/>
                <w:highlight w:val="none"/>
                <w14:textFill>
                  <w14:solidFill>
                    <w14:schemeClr w14:val="tx1"/>
                  </w14:solidFill>
                </w14:textFill>
              </w:rPr>
            </w:pPr>
          </w:p>
        </w:tc>
        <w:tc>
          <w:tcPr>
            <w:tcW w:w="361"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宋体" w:hAnsi="宋体" w:eastAsia="宋体" w:cs="宋体"/>
                <w:color w:val="000000" w:themeColor="text1"/>
                <w:kern w:val="0"/>
                <w:sz w:val="16"/>
                <w:szCs w:val="16"/>
                <w:highlight w:val="none"/>
                <w14:textFill>
                  <w14:solidFill>
                    <w14:schemeClr w14:val="tx1"/>
                  </w14:solidFill>
                </w14:textFill>
              </w:rPr>
            </w:pPr>
          </w:p>
        </w:tc>
        <w:tc>
          <w:tcPr>
            <w:tcW w:w="361"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宋体" w:hAnsi="宋体" w:eastAsia="宋体" w:cs="宋体"/>
                <w:color w:val="000000" w:themeColor="text1"/>
                <w:kern w:val="0"/>
                <w:sz w:val="16"/>
                <w:szCs w:val="16"/>
                <w:highlight w:val="none"/>
                <w14:textFill>
                  <w14:solidFill>
                    <w14:schemeClr w14:val="tx1"/>
                  </w14:solidFill>
                </w14:textFill>
              </w:rPr>
            </w:pPr>
          </w:p>
        </w:tc>
        <w:tc>
          <w:tcPr>
            <w:tcW w:w="366"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宋体" w:hAnsi="宋体" w:eastAsia="宋体" w:cs="宋体"/>
                <w:color w:val="000000" w:themeColor="text1"/>
                <w:kern w:val="0"/>
                <w:sz w:val="16"/>
                <w:szCs w:val="16"/>
                <w:highlight w:val="none"/>
                <w14:textFill>
                  <w14:solidFill>
                    <w14:schemeClr w14:val="tx1"/>
                  </w14:solidFill>
                </w14:textFill>
              </w:rPr>
            </w:pPr>
          </w:p>
        </w:tc>
        <w:tc>
          <w:tcPr>
            <w:tcW w:w="555" w:type="dxa"/>
            <w:tcBorders>
              <w:top w:val="nil"/>
              <w:left w:val="nil"/>
              <w:bottom w:val="single" w:color="auto"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其他相关费用合计</w:t>
            </w:r>
          </w:p>
        </w:tc>
        <w:tc>
          <w:tcPr>
            <w:tcW w:w="556" w:type="dxa"/>
            <w:tcBorders>
              <w:top w:val="nil"/>
              <w:left w:val="nil"/>
              <w:bottom w:val="single" w:color="auto"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经限额调整后的其他相关费用</w:t>
            </w:r>
          </w:p>
        </w:tc>
        <w:tc>
          <w:tcPr>
            <w:tcW w:w="869" w:type="dxa"/>
            <w:tcBorders>
              <w:top w:val="nil"/>
              <w:left w:val="nil"/>
              <w:bottom w:val="single" w:color="auto"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委托境内机构或个人进行研发活动所发生的费用</w:t>
            </w:r>
          </w:p>
        </w:tc>
        <w:tc>
          <w:tcPr>
            <w:tcW w:w="869" w:type="dxa"/>
            <w:tcBorders>
              <w:top w:val="nil"/>
              <w:left w:val="nil"/>
              <w:bottom w:val="single" w:color="auto"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允许加计扣除的委托境内机构或个人进行研发活动所发生的费用</w:t>
            </w:r>
          </w:p>
        </w:tc>
        <w:tc>
          <w:tcPr>
            <w:tcW w:w="869" w:type="dxa"/>
            <w:tcBorders>
              <w:top w:val="nil"/>
              <w:left w:val="nil"/>
              <w:bottom w:val="single" w:color="auto" w:sz="4" w:space="0"/>
              <w:right w:val="single" w:color="auto" w:sz="4"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委托境外机构进行研发活动所发生的费用</w:t>
            </w:r>
          </w:p>
        </w:tc>
        <w:tc>
          <w:tcPr>
            <w:tcW w:w="871" w:type="dxa"/>
            <w:tcBorders>
              <w:top w:val="nil"/>
              <w:left w:val="nil"/>
              <w:bottom w:val="single" w:color="auto" w:sz="4" w:space="0"/>
              <w:right w:val="single" w:color="auto" w:sz="12" w:space="0"/>
            </w:tcBorders>
            <w:vAlign w:val="top"/>
          </w:tcPr>
          <w:p>
            <w:pPr>
              <w:spacing w:line="280" w:lineRule="exact"/>
              <w:jc w:val="both"/>
              <w:rPr>
                <w:rFonts w:hint="eastAsia" w:ascii="宋体" w:hAnsi="宋体" w:eastAsia="宋体" w:cs="宋体"/>
                <w:color w:val="000000" w:themeColor="text1"/>
                <w:kern w:val="0"/>
                <w:sz w:val="16"/>
                <w:szCs w:val="16"/>
                <w:highlight w:val="none"/>
                <w14:textFill>
                  <w14:solidFill>
                    <w14:schemeClr w14:val="tx1"/>
                  </w14:solidFill>
                </w14:textFill>
              </w:rPr>
            </w:pPr>
            <w:r>
              <w:rPr>
                <w:rFonts w:hint="eastAsia" w:ascii="宋体" w:hAnsi="宋体" w:eastAsia="宋体" w:cs="宋体"/>
                <w:color w:val="000000" w:themeColor="text1"/>
                <w:kern w:val="0"/>
                <w:sz w:val="16"/>
                <w:szCs w:val="16"/>
                <w:highlight w:val="none"/>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283" w:hRule="atLeast"/>
          <w:jc w:val="center"/>
        </w:trPr>
        <w:tc>
          <w:tcPr>
            <w:tcW w:w="291"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83"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w:t>
            </w:r>
          </w:p>
        </w:tc>
        <w:tc>
          <w:tcPr>
            <w:tcW w:w="3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w:t>
            </w:r>
          </w:p>
        </w:tc>
        <w:tc>
          <w:tcPr>
            <w:tcW w:w="3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w:t>
            </w:r>
          </w:p>
        </w:tc>
        <w:tc>
          <w:tcPr>
            <w:tcW w:w="3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w:t>
            </w:r>
          </w:p>
        </w:tc>
        <w:tc>
          <w:tcPr>
            <w:tcW w:w="36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w:t>
            </w:r>
          </w:p>
        </w:tc>
        <w:tc>
          <w:tcPr>
            <w:tcW w:w="36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w:t>
            </w:r>
          </w:p>
        </w:tc>
        <w:tc>
          <w:tcPr>
            <w:tcW w:w="55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7.1</w:t>
            </w:r>
          </w:p>
        </w:tc>
        <w:tc>
          <w:tcPr>
            <w:tcW w:w="55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7.2</w:t>
            </w:r>
          </w:p>
        </w:tc>
        <w:tc>
          <w:tcPr>
            <w:tcW w:w="86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8.1</w:t>
            </w:r>
          </w:p>
        </w:tc>
        <w:tc>
          <w:tcPr>
            <w:tcW w:w="86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8.2</w:t>
            </w:r>
          </w:p>
        </w:tc>
        <w:tc>
          <w:tcPr>
            <w:tcW w:w="86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8.3</w:t>
            </w:r>
          </w:p>
        </w:tc>
        <w:tc>
          <w:tcPr>
            <w:tcW w:w="871"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8.4</w:t>
            </w:r>
          </w:p>
        </w:tc>
      </w:tr>
      <w:tr>
        <w:tblPrEx>
          <w:tblCellMar>
            <w:top w:w="0" w:type="dxa"/>
            <w:left w:w="108" w:type="dxa"/>
            <w:bottom w:w="0" w:type="dxa"/>
            <w:right w:w="108" w:type="dxa"/>
          </w:tblCellMar>
        </w:tblPrEx>
        <w:trPr>
          <w:trHeight w:val="255" w:hRule="atLeast"/>
          <w:jc w:val="center"/>
        </w:trPr>
        <w:tc>
          <w:tcPr>
            <w:tcW w:w="291" w:type="dxa"/>
            <w:tcBorders>
              <w:top w:val="nil"/>
              <w:left w:val="single" w:color="auto" w:sz="12" w:space="0"/>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71"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55" w:hRule="atLeast"/>
          <w:jc w:val="center"/>
        </w:trPr>
        <w:tc>
          <w:tcPr>
            <w:tcW w:w="291" w:type="dxa"/>
            <w:tcBorders>
              <w:top w:val="nil"/>
              <w:left w:val="single" w:color="auto" w:sz="12" w:space="0"/>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71"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55" w:hRule="atLeast"/>
          <w:jc w:val="center"/>
        </w:trPr>
        <w:tc>
          <w:tcPr>
            <w:tcW w:w="291" w:type="dxa"/>
            <w:tcBorders>
              <w:top w:val="nil"/>
              <w:left w:val="single" w:color="auto" w:sz="12" w:space="0"/>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71"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55" w:hRule="atLeast"/>
          <w:jc w:val="center"/>
        </w:trPr>
        <w:tc>
          <w:tcPr>
            <w:tcW w:w="291" w:type="dxa"/>
            <w:tcBorders>
              <w:top w:val="nil"/>
              <w:left w:val="single" w:color="auto" w:sz="12" w:space="0"/>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291" w:type="dxa"/>
            <w:tcBorders>
              <w:top w:val="nil"/>
              <w:left w:val="nil"/>
              <w:bottom w:val="single" w:color="auto" w:sz="4" w:space="0"/>
              <w:right w:val="single" w:color="auto" w:sz="4" w:space="0"/>
            </w:tcBorders>
            <w:noWrap/>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83" w:type="dxa"/>
            <w:tcBorders>
              <w:top w:val="nil"/>
              <w:left w:val="nil"/>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71"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454" w:hRule="atLeast"/>
          <w:jc w:val="center"/>
        </w:trPr>
        <w:tc>
          <w:tcPr>
            <w:tcW w:w="1164"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资本化金额小计</w:t>
            </w:r>
          </w:p>
        </w:tc>
        <w:tc>
          <w:tcPr>
            <w:tcW w:w="38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71"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454" w:hRule="atLeast"/>
          <w:jc w:val="center"/>
        </w:trPr>
        <w:tc>
          <w:tcPr>
            <w:tcW w:w="1164"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费用化金额小计</w:t>
            </w:r>
          </w:p>
        </w:tc>
        <w:tc>
          <w:tcPr>
            <w:tcW w:w="38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6"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71"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454" w:hRule="atLeast"/>
          <w:jc w:val="center"/>
        </w:trPr>
        <w:tc>
          <w:tcPr>
            <w:tcW w:w="1164"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其中：其他事项</w:t>
            </w:r>
          </w:p>
        </w:tc>
        <w:tc>
          <w:tcPr>
            <w:tcW w:w="383"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71"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454" w:hRule="atLeast"/>
          <w:jc w:val="center"/>
        </w:trPr>
        <w:tc>
          <w:tcPr>
            <w:tcW w:w="1164"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金额合计</w:t>
            </w:r>
          </w:p>
        </w:tc>
        <w:tc>
          <w:tcPr>
            <w:tcW w:w="383" w:type="dxa"/>
            <w:tcBorders>
              <w:top w:val="nil"/>
              <w:left w:val="single" w:color="auto" w:sz="4" w:space="0"/>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1"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6"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5"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556"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69"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871" w:type="dxa"/>
            <w:tcBorders>
              <w:top w:val="nil"/>
              <w:left w:val="nil"/>
              <w:bottom w:val="single" w:color="auto" w:sz="12"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bl>
    <w:p>
      <w:pPr>
        <w:rPr>
          <w:rFonts w:hint="eastAsia" w:ascii="黑体" w:hAnsi="黑体" w:eastAsia="黑体"/>
          <w:b w:val="0"/>
          <w:color w:val="000000" w:themeColor="text1"/>
          <w:sz w:val="36"/>
          <w:szCs w:val="36"/>
          <w:highlight w:val="none"/>
          <w14:textFill>
            <w14:solidFill>
              <w14:schemeClr w14:val="tx1"/>
            </w14:solidFill>
          </w14:textFill>
        </w:rPr>
      </w:pPr>
      <w:bookmarkStart w:id="224" w:name="_Toc8928"/>
      <w:bookmarkStart w:id="225" w:name="_Toc23437"/>
      <w:bookmarkStart w:id="226" w:name="_Toc78452690"/>
      <w:bookmarkStart w:id="227" w:name="_Toc4876"/>
      <w:bookmarkStart w:id="228" w:name="_Toc5315"/>
      <w:bookmarkStart w:id="229" w:name="_Toc6741"/>
      <w:bookmarkStart w:id="230" w:name="_Toc10967"/>
      <w:bookmarkStart w:id="231" w:name="_Toc1107589439"/>
      <w:r>
        <w:rPr>
          <w:rFonts w:hint="eastAsia" w:ascii="黑体" w:hAnsi="黑体" w:eastAsia="黑体"/>
          <w:b w:val="0"/>
          <w:color w:val="000000" w:themeColor="text1"/>
          <w:sz w:val="36"/>
          <w:szCs w:val="36"/>
          <w:highlight w:val="none"/>
          <w14:textFill>
            <w14:solidFill>
              <w14:schemeClr w14:val="tx1"/>
            </w14:solidFill>
          </w14:textFill>
        </w:rPr>
        <w:br w:type="page"/>
      </w:r>
    </w:p>
    <w:p>
      <w:pPr>
        <w:pStyle w:val="3"/>
        <w:bidi w:val="0"/>
        <w:jc w:val="center"/>
        <w:rPr>
          <w:rFonts w:ascii="黑体" w:hAnsi="黑体" w:eastAsia="黑体"/>
          <w:sz w:val="36"/>
          <w:szCs w:val="36"/>
          <w:highlight w:val="none"/>
        </w:rPr>
      </w:pPr>
      <w:bookmarkStart w:id="232" w:name="_Toc18915"/>
      <w:r>
        <w:rPr>
          <w:rFonts w:hint="eastAsia"/>
        </w:rPr>
        <w:t>第三章  现代轻工纺织业研发活动中的税务处理</w:t>
      </w:r>
      <w:bookmarkEnd w:id="232"/>
    </w:p>
    <w:p>
      <w:pPr>
        <w:pStyle w:val="4"/>
        <w:bidi w:val="0"/>
        <w:rPr>
          <w:rFonts w:hint="eastAsia" w:ascii="仿宋" w:hAnsi="仿宋" w:eastAsia="仿宋" w:cs="仿宋"/>
          <w:b/>
          <w:bCs/>
          <w:sz w:val="28"/>
          <w:szCs w:val="28"/>
        </w:rPr>
      </w:pPr>
      <w:bookmarkStart w:id="233" w:name="_Toc30612"/>
      <w:bookmarkStart w:id="234" w:name="_Toc25634"/>
      <w:bookmarkStart w:id="235" w:name="_Toc13913"/>
      <w:bookmarkStart w:id="236" w:name="_Toc13442"/>
      <w:bookmarkStart w:id="237" w:name="_Toc16519"/>
      <w:bookmarkStart w:id="238" w:name="_Toc17792"/>
      <w:bookmarkStart w:id="239" w:name="_Toc14136"/>
      <w:bookmarkStart w:id="240" w:name="_Toc25690"/>
      <w:bookmarkStart w:id="241" w:name="_Toc15220"/>
      <w:r>
        <w:rPr>
          <w:rFonts w:hint="eastAsia" w:ascii="仿宋" w:hAnsi="仿宋" w:eastAsia="仿宋" w:cs="仿宋"/>
          <w:b/>
          <w:bCs/>
          <w:sz w:val="28"/>
          <w:szCs w:val="28"/>
        </w:rPr>
        <w:t>3.1.企业各阶段研发费用归集</w:t>
      </w:r>
      <w:bookmarkEnd w:id="233"/>
      <w:bookmarkEnd w:id="234"/>
      <w:bookmarkEnd w:id="235"/>
      <w:bookmarkEnd w:id="236"/>
      <w:bookmarkEnd w:id="237"/>
      <w:bookmarkEnd w:id="238"/>
      <w:bookmarkEnd w:id="239"/>
      <w:bookmarkEnd w:id="240"/>
      <w:bookmarkEnd w:id="241"/>
      <w:r>
        <w:rPr>
          <w:rFonts w:hint="eastAsia" w:ascii="仿宋" w:hAnsi="仿宋" w:eastAsia="仿宋" w:cs="仿宋"/>
          <w:b/>
          <w:bCs/>
          <w:sz w:val="28"/>
          <w:szCs w:val="28"/>
        </w:rPr>
        <w:tab/>
      </w:r>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242" w:name="_Toc19838"/>
      <w:bookmarkStart w:id="243" w:name="_Toc19362"/>
      <w:bookmarkStart w:id="244" w:name="_Toc31443"/>
      <w:bookmarkStart w:id="245" w:name="_Toc26700"/>
      <w:bookmarkStart w:id="246" w:name="_Toc8995"/>
      <w:bookmarkStart w:id="247" w:name="_Toc15420"/>
      <w:bookmarkStart w:id="248" w:name="_Toc8700"/>
      <w:bookmarkStart w:id="249" w:name="_Toc12577"/>
      <w:bookmarkStart w:id="250" w:name="_Toc8204"/>
      <w:r>
        <w:rPr>
          <w:rFonts w:ascii="仿宋_GB2312"/>
          <w:color w:val="000000" w:themeColor="text1"/>
          <w:sz w:val="28"/>
          <w:szCs w:val="28"/>
          <w:highlight w:val="none"/>
          <w14:textFill>
            <w14:solidFill>
              <w14:schemeClr w14:val="tx1"/>
            </w14:solidFill>
          </w14:textFill>
        </w:rPr>
        <w:t>3.1.1.</w:t>
      </w:r>
      <w:r>
        <w:rPr>
          <w:rFonts w:hint="eastAsia" w:ascii="仿宋_GB2312"/>
          <w:color w:val="000000" w:themeColor="text1"/>
          <w:sz w:val="28"/>
          <w:szCs w:val="28"/>
          <w:highlight w:val="none"/>
          <w14:textFill>
            <w14:solidFill>
              <w14:schemeClr w14:val="tx1"/>
            </w14:solidFill>
          </w14:textFill>
        </w:rPr>
        <w:t>立项阶段</w:t>
      </w:r>
      <w:bookmarkEnd w:id="242"/>
      <w:bookmarkEnd w:id="243"/>
      <w:bookmarkEnd w:id="244"/>
      <w:bookmarkEnd w:id="245"/>
      <w:bookmarkEnd w:id="246"/>
      <w:bookmarkEnd w:id="247"/>
      <w:bookmarkEnd w:id="248"/>
      <w:bookmarkEnd w:id="249"/>
      <w:bookmarkEnd w:id="250"/>
      <w:r>
        <w:rPr>
          <w:rFonts w:ascii="仿宋_GB2312"/>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现代轻工纺织企业在本阶段主要涉及“市场调研”、“项目可行性研究”以及“正式立项”三大环节。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首先是通过走访国内外市场，查看市场动态，与品牌达成战略合作，收集客户需求等方式寻找构思，了解面料、服装元素、功能性衣鞋、硬件设备等领域的流行趋势，确保公司的研发方向能够充分被市场接受，能够满足人们生活需求和品质需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然后根据市场调研结果，进行项目可行性分析，包括技术可行性分析、知识产权分析、市场竞争力分析、成本分析、人力规划、时间规划等，合理计划新研发项目的资源投入，控制开发风险，确保项目可行性方案能够实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通过市场调研和可行性研究后，企业高层对该研发项目的开发决策达成一致意见，并最终立项。若涉及委托研发的，本阶段会开展委外研发合同登记。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3.1.1.1.可加计扣除的研发费用及注意事项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通常会发生的费用包括直接从事研发活动人员、行政和后勤保障人员的工资薪酬；技术图书资料费；专家咨询费；差旅费；会议费；委外研发费用等。根据国家税务总局公告2017年第40号文的要求，以上费用可归入研发费用加计扣除范围的大类包括人员人工费用、其他相关费用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3.1.1.1.1.人员人工费用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人员人工费用指直接从事研发活动人员的工资薪金、基本养老保险费、基本医疗保险费、失业保险费、工伤保险费、生育保险费和住房公积金，以及外聘研发人员的劳务费用。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工资薪金包括按规定可以在税前扣除的对研发人员股权激励的支出。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立项阶段的人员人工费用主要来源于研发人员开展收集数据、查阅资料，完成市场调研活动；进行可行性研究，完成初步研发计划等。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后勤人员、行政人员、生产工人不能归为直接从事研发活动人员，该部分人员的相关费用不得计入研发费加计扣除的人员人工费。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3.1.1.1.2.其他相关费用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其他相关费用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立项阶段的其他相关费用主要来源于差旅费，会议费，与市场、产品调研相关的资料费。以及与直接从事研发活动人员有关的职工福利费、补充养老保险费、补充医疗保险费。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此类费用总额不得超过可加计扣除研发费用总额的10%。国家税务总局2021年第28号文重新明确了关于其他相关费用限额计算的问题。企业在一个纳税年度内同时开展多项研发活动的，由原来按照每一研发项目分别计算“其他相关费用”限额，改为统一计算全部研发项目“其他相关费用”限额。企业按照以下公式计算《财政部 国家税务总局 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全部研发项目的其他相关费用限额=全部研发项目的人员人工等五项费用之和×10%/(1-10%)。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当“其他相关费用”实际发生数小于限额时，按实际发生数计算税前加计扣除额;当“其他相关费用”实际发生数大于限额时，按限额计算税前加计扣除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例如：某现代轻工纺织企业202</w:t>
      </w:r>
      <w:r>
        <w:rPr>
          <w:rFonts w:hint="eastAsia" w:ascii="仿宋" w:hAnsi="仿宋" w:eastAsia="仿宋" w:cs="仿宋"/>
          <w:sz w:val="28"/>
          <w:szCs w:val="28"/>
          <w:lang w:val="en-US" w:eastAsia="zh-CN"/>
        </w:rPr>
        <w:t>2</w:t>
      </w:r>
      <w:r>
        <w:rPr>
          <w:rFonts w:hint="eastAsia" w:ascii="仿宋" w:hAnsi="仿宋" w:eastAsia="仿宋" w:cs="仿宋"/>
          <w:sz w:val="28"/>
          <w:szCs w:val="28"/>
          <w:lang w:val="en-US"/>
        </w:rPr>
        <w:t>年有</w:t>
      </w:r>
      <w:r>
        <w:rPr>
          <w:rFonts w:hint="eastAsia" w:ascii="仿宋" w:hAnsi="仿宋" w:eastAsia="仿宋" w:cs="仿宋"/>
          <w:sz w:val="28"/>
          <w:szCs w:val="28"/>
          <w:lang w:val="en-US" w:eastAsia="zh-CN"/>
        </w:rPr>
        <w:t>a</w:t>
      </w:r>
      <w:r>
        <w:rPr>
          <w:rFonts w:hint="eastAsia" w:ascii="仿宋" w:hAnsi="仿宋" w:eastAsia="仿宋" w:cs="仿宋"/>
          <w:sz w:val="28"/>
          <w:szCs w:val="28"/>
          <w:lang w:val="en-US"/>
        </w:rPr>
        <w:t>和</w:t>
      </w:r>
      <w:r>
        <w:rPr>
          <w:rFonts w:hint="eastAsia" w:ascii="仿宋" w:hAnsi="仿宋" w:eastAsia="仿宋" w:cs="仿宋"/>
          <w:sz w:val="28"/>
          <w:szCs w:val="28"/>
          <w:lang w:val="en-US" w:eastAsia="zh-CN"/>
        </w:rPr>
        <w:t>b</w:t>
      </w:r>
      <w:r>
        <w:rPr>
          <w:rFonts w:hint="eastAsia" w:ascii="仿宋" w:hAnsi="仿宋" w:eastAsia="仿宋" w:cs="仿宋"/>
          <w:sz w:val="28"/>
          <w:szCs w:val="28"/>
          <w:lang w:val="en-US"/>
        </w:rPr>
        <w:t>两个研发项目。项目</w:t>
      </w:r>
      <w:r>
        <w:rPr>
          <w:rFonts w:hint="eastAsia" w:ascii="仿宋" w:hAnsi="仿宋" w:eastAsia="仿宋" w:cs="仿宋"/>
          <w:sz w:val="28"/>
          <w:szCs w:val="28"/>
          <w:lang w:val="en-US" w:eastAsia="zh-CN"/>
        </w:rPr>
        <w:t>a</w:t>
      </w:r>
      <w:r>
        <w:rPr>
          <w:rFonts w:hint="eastAsia" w:ascii="仿宋" w:hAnsi="仿宋" w:eastAsia="仿宋" w:cs="仿宋"/>
          <w:sz w:val="28"/>
          <w:szCs w:val="28"/>
          <w:lang w:val="en-US"/>
        </w:rPr>
        <w:t>人员人工等五项费用之和为90万元，其他相关费用为12万元；项目</w:t>
      </w:r>
      <w:r>
        <w:rPr>
          <w:rFonts w:hint="eastAsia" w:ascii="仿宋" w:hAnsi="仿宋" w:eastAsia="仿宋" w:cs="仿宋"/>
          <w:sz w:val="28"/>
          <w:szCs w:val="28"/>
          <w:lang w:val="en-US" w:eastAsia="zh-CN"/>
        </w:rPr>
        <w:t>b</w:t>
      </w:r>
      <w:r>
        <w:rPr>
          <w:rFonts w:hint="eastAsia" w:ascii="仿宋" w:hAnsi="仿宋" w:eastAsia="仿宋" w:cs="仿宋"/>
          <w:sz w:val="28"/>
          <w:szCs w:val="28"/>
          <w:lang w:val="en-US"/>
        </w:rPr>
        <w:t>人员人工等五项费用之和为100万元，其他相关费用为8万元。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假设研发活动均符合加计扣除相关规定。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按照国家税务总局2021年第28号公告明确的计算方法计算：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两个项目的其他相关费用限额为21.11万元[(90＋100)×10%/(1-10%)]，按照孰小原则，可加计扣除的其他相关费用为20万元（12＋8），大于18万元，总体上提高了可加计扣除的金额，且仅需计算一次，减轻了工作量。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3.1.1.2.其他注意事项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允许加计扣除的研发费用范围采取的是正列举方式，即政策规定中没有列举的项目，不可以享受加计扣除优惠，不得列入研发费用辅助账进行核算。本阶段业务招待费、办公用品费、通讯费、餐费不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市场调查研究、效率调查或管理研究活动不适用税前加计扣除政策，因此企业在市场调查活动中发生的相关费用作销售费用处理，不列入研发费用。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本阶段应按要求建立“研发支出”辅助账，以便后续归集、备查。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为做好人员和设备费用的分配说明，本阶段也应明确投入研发的是哪些设备，人员和设备是按哪个标准进行费用分配。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若研发行为涉及外购技术、专利等，应在本阶段有关于后续研发与外购技术之间关系的说明，注意这种外购是否会影响后续的研发能否满足加计扣除的要求。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注意相关研发活动是否需要主管部门审批、认可，是否有特殊范围要求和资格条件。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是否取得政府相关补助补贴，该补贴是否计入不征税收入，是否可以加计扣除。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委托境外进行研发活动所发生的费用，按照费用实际发生额的80%计入委托方的委托境外研发费用。委托境外研发费用不超过境内符合条件的研发费用三分之二的部分，可以按规定在企业所得税前加计扣除。委托境外进行研发活动不包括委托境外个人进行的研发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无论委托方是否享受研发费用税前加计扣除政策，受托方均不得加计扣除。委托外部研究开发费用实际发生额应按照独立交易原则确定。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企业共同合作开发的项目，由合作各方就自身实际承担的研发费用分别计算扣除。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3.1.1.3.备查资料留存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立项阶段会形成项目预算，需把预算情况与立项决议文件等相关资料作为留存备查资料。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A.自主、委托、合作研究开发项目计划书和企业有权部门关于立项的决议文件。（自2016年1月1日起，企业申报享受研发费用加计扣除优惠，无需事前通过科技部门鉴定，只需企业内部有决策权的部门，如董事会等做出决议即可。）</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B.自主、委托、合作研究开发专门机构或项目组的编制情况和研发人员名单。（名单应包括本企业研发人员和外聘研发人员，且研发人员必须是直接从事研发活动人员，后勤人员、行政人员、生产工人不能计算为直接从事研发活动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C.从事研发活动的人员（包括外聘人员）和用于研发活动的仪器、设备、无形资产的费用分配说明（包括工作使用情况记录及费用分配计算证据材料）。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D.集中研发项目研发费决算表、集中研发项目费用分摊明细情况表和实际分享收益比例等资料。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zh-CN"/>
        </w:rPr>
      </w:pPr>
      <w:r>
        <w:rPr>
          <w:rFonts w:hint="eastAsia" w:ascii="仿宋" w:hAnsi="仿宋" w:eastAsia="仿宋" w:cs="仿宋"/>
          <w:sz w:val="28"/>
          <w:szCs w:val="28"/>
          <w:lang w:val="en-US"/>
        </w:rPr>
        <w:t>E.</w:t>
      </w:r>
      <w:r>
        <w:rPr>
          <w:rFonts w:hint="eastAsia" w:ascii="仿宋" w:hAnsi="仿宋" w:eastAsia="仿宋" w:cs="仿宋"/>
          <w:sz w:val="28"/>
          <w:szCs w:val="28"/>
          <w:lang w:val="zh-CN"/>
        </w:rPr>
        <w:t>委托、合作研究开发项目经科技行政主管部门登记的开发项目合同。</w:t>
      </w:r>
      <w:r>
        <w:rPr>
          <w:rFonts w:hint="eastAsia" w:ascii="仿宋" w:hAnsi="仿宋" w:eastAsia="仿宋" w:cs="仿宋"/>
          <w:sz w:val="28"/>
          <w:szCs w:val="28"/>
          <w:lang w:val="en-US"/>
        </w:rPr>
        <w:t>(</w:t>
      </w:r>
      <w:r>
        <w:rPr>
          <w:rFonts w:hint="eastAsia" w:ascii="仿宋" w:hAnsi="仿宋" w:eastAsia="仿宋" w:cs="仿宋"/>
          <w:sz w:val="28"/>
          <w:szCs w:val="28"/>
          <w:lang w:val="zh-CN"/>
        </w:rPr>
        <w:t>国家税务总局公告</w:t>
      </w:r>
      <w:r>
        <w:rPr>
          <w:rFonts w:hint="eastAsia" w:ascii="仿宋" w:hAnsi="仿宋" w:eastAsia="仿宋" w:cs="仿宋"/>
          <w:sz w:val="28"/>
          <w:szCs w:val="28"/>
          <w:lang w:val="en-US"/>
        </w:rPr>
        <w:t>2015年</w:t>
      </w:r>
      <w:r>
        <w:rPr>
          <w:rFonts w:hint="eastAsia" w:ascii="仿宋" w:hAnsi="仿宋" w:eastAsia="仿宋" w:cs="仿宋"/>
          <w:sz w:val="28"/>
          <w:szCs w:val="28"/>
          <w:lang w:val="zh-CN"/>
        </w:rPr>
        <w:t>第97号文规定，委托及合作研发的，需提供经科技行政主管部门登记的委托、合作研究开发项目的合同留存备查。若企业的研发项目已取得地市级（含）以上科技行政主管部门出具的鉴定意见，也应作为资料留存备查。</w:t>
      </w:r>
      <w:r>
        <w:rPr>
          <w:rFonts w:hint="eastAsia" w:ascii="仿宋" w:hAnsi="仿宋" w:eastAsia="仿宋" w:cs="仿宋"/>
          <w:sz w:val="28"/>
          <w:szCs w:val="28"/>
          <w:lang w:val="en-US"/>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F.</w:t>
      </w:r>
      <w:r>
        <w:rPr>
          <w:rFonts w:hint="eastAsia" w:ascii="仿宋" w:hAnsi="仿宋" w:eastAsia="仿宋" w:cs="仿宋"/>
          <w:sz w:val="28"/>
          <w:szCs w:val="28"/>
          <w:lang w:val="zh-CN"/>
        </w:rPr>
        <w:t>委托方委托关联方开展研发活动的，按照国家税务总局公告</w:t>
      </w:r>
      <w:r>
        <w:rPr>
          <w:rFonts w:hint="eastAsia" w:ascii="仿宋" w:hAnsi="仿宋" w:eastAsia="仿宋" w:cs="仿宋"/>
          <w:sz w:val="28"/>
          <w:szCs w:val="28"/>
          <w:lang w:val="en-US"/>
        </w:rPr>
        <w:t>2017</w:t>
      </w:r>
      <w:r>
        <w:rPr>
          <w:rFonts w:hint="eastAsia" w:ascii="仿宋" w:hAnsi="仿宋" w:eastAsia="仿宋" w:cs="仿宋"/>
          <w:sz w:val="28"/>
          <w:szCs w:val="28"/>
          <w:lang w:val="zh-CN"/>
        </w:rPr>
        <w:t>年第</w:t>
      </w:r>
      <w:r>
        <w:rPr>
          <w:rFonts w:hint="eastAsia" w:ascii="仿宋" w:hAnsi="仿宋" w:eastAsia="仿宋" w:cs="仿宋"/>
          <w:sz w:val="28"/>
          <w:szCs w:val="28"/>
          <w:lang w:val="en-US"/>
        </w:rPr>
        <w:t>40</w:t>
      </w:r>
      <w:r>
        <w:rPr>
          <w:rFonts w:hint="eastAsia" w:ascii="仿宋" w:hAnsi="仿宋" w:eastAsia="仿宋" w:cs="仿宋"/>
          <w:sz w:val="28"/>
          <w:szCs w:val="28"/>
          <w:lang w:val="zh-CN"/>
        </w:rPr>
        <w:t>号文规定，委托方需保留受托方研发过程中实际发生的研发项目费用支出明细情况。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G.企业在一个纳税年度内进行多项研发活动的，按照不同研发项目分别设置的“研发支出”辅助账。（企业可参照《国家税务总局关于进一步落实研发费用加计扣除政策有关问题的公告》（2021年第28号）增设了2021 简化版研发支出辅助账和研发支出辅助账汇总表样式，2015 年第97号公告发布的2015版研发支出辅助账样式仍继续有效，企业可以自主选择使用，也可以参照上述样式自行设计研发支出辅助账样式。企业自行设计的研发支出辅助账样式，应当包括2021版研发支出辅助账样式所列数据项，且逻辑关系一致，能准确归集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H.相关费用税前扣除凭证等。</w:t>
      </w:r>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251" w:name="_Toc27818"/>
      <w:bookmarkStart w:id="252" w:name="_Toc23843"/>
      <w:bookmarkStart w:id="253" w:name="_Toc28248"/>
      <w:bookmarkStart w:id="254" w:name="_Toc4325"/>
      <w:bookmarkStart w:id="255" w:name="_Toc12371"/>
      <w:bookmarkStart w:id="256" w:name="_Toc3923"/>
      <w:bookmarkStart w:id="257" w:name="_Toc937"/>
      <w:bookmarkStart w:id="258" w:name="_Toc16854"/>
      <w:bookmarkStart w:id="259" w:name="_Toc4054"/>
      <w:r>
        <w:rPr>
          <w:rFonts w:ascii="仿宋_GB2312"/>
          <w:color w:val="000000" w:themeColor="text1"/>
          <w:sz w:val="28"/>
          <w:szCs w:val="28"/>
          <w:highlight w:val="none"/>
          <w14:textFill>
            <w14:solidFill>
              <w14:schemeClr w14:val="tx1"/>
            </w14:solidFill>
          </w14:textFill>
        </w:rPr>
        <w:t>3.1.2.</w:t>
      </w:r>
      <w:r>
        <w:rPr>
          <w:rFonts w:hint="eastAsia" w:ascii="仿宋_GB2312"/>
          <w:color w:val="000000" w:themeColor="text1"/>
          <w:sz w:val="28"/>
          <w:szCs w:val="28"/>
          <w:highlight w:val="none"/>
          <w14:textFill>
            <w14:solidFill>
              <w14:schemeClr w14:val="tx1"/>
            </w14:solidFill>
          </w14:textFill>
        </w:rPr>
        <w:t>研究阶段</w:t>
      </w:r>
      <w:bookmarkEnd w:id="251"/>
      <w:bookmarkEnd w:id="252"/>
      <w:bookmarkEnd w:id="253"/>
      <w:bookmarkEnd w:id="254"/>
      <w:bookmarkEnd w:id="255"/>
      <w:bookmarkEnd w:id="256"/>
      <w:bookmarkEnd w:id="257"/>
      <w:bookmarkEnd w:id="258"/>
      <w:bookmarkEnd w:id="25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现代轻工纺织企业在本阶段通常会</w:t>
      </w:r>
      <w:r>
        <w:rPr>
          <w:rFonts w:hint="eastAsia" w:ascii="仿宋" w:hAnsi="仿宋" w:eastAsia="仿宋" w:cs="仿宋"/>
          <w:sz w:val="28"/>
          <w:szCs w:val="28"/>
        </w:rPr>
        <w:t>根据前期的市场调研情况组织人员开展需求分析</w:t>
      </w:r>
      <w:r>
        <w:rPr>
          <w:rFonts w:hint="eastAsia" w:ascii="仿宋" w:hAnsi="仿宋" w:eastAsia="仿宋" w:cs="仿宋"/>
          <w:sz w:val="28"/>
          <w:szCs w:val="28"/>
          <w:lang w:val="en-US"/>
        </w:rPr>
        <w:t>，明确研发需要达到的效果；通过查阅文献资料、咨询专家、产学研等形式，来获得研发项目的智力支持，</w:t>
      </w:r>
      <w:r>
        <w:rPr>
          <w:rFonts w:hint="eastAsia" w:ascii="仿宋" w:hAnsi="仿宋" w:eastAsia="仿宋" w:cs="仿宋"/>
          <w:sz w:val="28"/>
          <w:szCs w:val="28"/>
        </w:rPr>
        <w:t>进行工艺流程构想，</w:t>
      </w:r>
      <w:r>
        <w:rPr>
          <w:rFonts w:hint="eastAsia" w:ascii="仿宋" w:hAnsi="仿宋" w:eastAsia="仿宋" w:cs="仿宋"/>
          <w:sz w:val="28"/>
          <w:szCs w:val="28"/>
          <w:lang w:val="en-US"/>
        </w:rPr>
        <w:t>搭建整体框架，最后形成纺织面料、工艺细节等的技术解决方案，确定最佳设计方案、工艺流程等。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val="en-US"/>
        </w:rPr>
        <w:t>1</w:t>
      </w:r>
      <w:r>
        <w:rPr>
          <w:rFonts w:hint="eastAsia" w:ascii="仿宋" w:hAnsi="仿宋" w:eastAsia="仿宋" w:cs="仿宋"/>
          <w:sz w:val="28"/>
          <w:szCs w:val="28"/>
        </w:rPr>
        <w:t>.</w:t>
      </w:r>
      <w:r>
        <w:rPr>
          <w:rFonts w:hint="eastAsia" w:ascii="仿宋" w:hAnsi="仿宋" w:eastAsia="仿宋" w:cs="仿宋"/>
          <w:sz w:val="28"/>
          <w:szCs w:val="28"/>
          <w:lang w:val="en-US"/>
        </w:rPr>
        <w:t>2</w:t>
      </w:r>
      <w:r>
        <w:rPr>
          <w:rFonts w:hint="eastAsia" w:ascii="仿宋" w:hAnsi="仿宋" w:eastAsia="仿宋" w:cs="仿宋"/>
          <w:sz w:val="28"/>
          <w:szCs w:val="28"/>
        </w:rPr>
        <w:t>.1</w:t>
      </w:r>
      <w:r>
        <w:rPr>
          <w:rFonts w:hint="eastAsia" w:ascii="仿宋" w:hAnsi="仿宋" w:eastAsia="仿宋" w:cs="仿宋"/>
          <w:sz w:val="28"/>
          <w:szCs w:val="28"/>
          <w:lang w:val="en-US"/>
        </w:rPr>
        <w:t>.</w:t>
      </w:r>
      <w:r>
        <w:rPr>
          <w:rFonts w:hint="eastAsia" w:ascii="仿宋" w:hAnsi="仿宋" w:eastAsia="仿宋" w:cs="仿宋"/>
          <w:sz w:val="28"/>
          <w:szCs w:val="28"/>
        </w:rPr>
        <w:t>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rPr>
        <w:t>本阶段通常会发生的费用</w:t>
      </w:r>
      <w:r>
        <w:rPr>
          <w:rFonts w:hint="eastAsia" w:ascii="仿宋" w:hAnsi="仿宋" w:eastAsia="仿宋" w:cs="仿宋"/>
          <w:sz w:val="28"/>
          <w:szCs w:val="28"/>
        </w:rPr>
        <w:t>包括直接从事研发活动人员的工资薪金及五险一金、职工福利费、补充养老保险费、补充医疗保险费；外聘研发人员的劳务费；专家咨询费；会议费；设计费等。归入研发费用加计扣除范围的大类包括人员人工费用、其他相关费用、新产品设计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3.1.2.1.1.人员人工费用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研究阶段的人员人工费用主要来源于研究人员开展需求分析、研发工艺流程设想等研究活动。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3.1.2.1.2.其他相关费用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研究阶段的其他相关费用主要来源于与工艺、设计相关的技术图书资料费；资料翻译费；高校或研发机构的专家咨询费；差旅费；召集研讨的会议费；以及与直接从事研发活动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3.1.2.1.3.新产品设计费等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新产品设计费、新工艺规程制定费、新药研制的临床试验费、勘探开发技术的现场试验费指企业在新产品设计、新工艺规程制定、新药研制的临床试验、勘探开发技术的现场试验过程中发生的与开展该项活动有关的各类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研究阶段的新产品设计费用主要来源于研发人员对新产品、生产流程、工艺细节的技术方案、图纸设计费用。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3.1.2.2.其他注意事项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聘请专业机构做分析、评估的费用可纳入其他相关费用，其他费用总额不得超过可加计扣除研发费用总额的 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加计扣除人员人工费用归集对象是直接从事研发活动人员，只包括：研究人员、技术人员、辅助人员。本阶段行政和后勤保障人员工资薪金及五险一金不能纳入加计扣除范围。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允许扣除的研发费用范围采取的是正列举方式，即政策规定中没有列举的加计扣除项目，不可以享受加计扣除优惠，不得列入研发费用辅助账进行计算。本阶段办公用品费、通讯费不可以纳入加计扣除范围。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3.1.2.3.备查资料留存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与研发项目相关的设计资料、“研发支出”辅助账。</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相关费用税前扣除凭证等。</w:t>
      </w:r>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260" w:name="_Toc20237"/>
      <w:bookmarkStart w:id="261" w:name="_Toc18290"/>
      <w:bookmarkStart w:id="262" w:name="_Toc7181"/>
      <w:bookmarkStart w:id="263" w:name="_Toc24639"/>
      <w:bookmarkStart w:id="264" w:name="_Toc6134"/>
      <w:bookmarkStart w:id="265" w:name="_Toc2894"/>
      <w:bookmarkStart w:id="266" w:name="_Toc24713"/>
      <w:bookmarkStart w:id="267" w:name="_Toc11727"/>
      <w:bookmarkStart w:id="268" w:name="_Toc30059"/>
      <w:r>
        <w:rPr>
          <w:rFonts w:ascii="仿宋_GB2312"/>
          <w:color w:val="000000" w:themeColor="text1"/>
          <w:sz w:val="28"/>
          <w:szCs w:val="28"/>
          <w:highlight w:val="none"/>
          <w14:textFill>
            <w14:solidFill>
              <w14:schemeClr w14:val="tx1"/>
            </w14:solidFill>
          </w14:textFill>
        </w:rPr>
        <w:t>3.1.3.</w:t>
      </w:r>
      <w:r>
        <w:rPr>
          <w:rFonts w:hint="eastAsia" w:ascii="仿宋_GB2312"/>
          <w:color w:val="000000" w:themeColor="text1"/>
          <w:sz w:val="28"/>
          <w:szCs w:val="28"/>
          <w:highlight w:val="none"/>
          <w14:textFill>
            <w14:solidFill>
              <w14:schemeClr w14:val="tx1"/>
            </w14:solidFill>
          </w14:textFill>
        </w:rPr>
        <w:t>开发阶段</w:t>
      </w:r>
      <w:bookmarkEnd w:id="260"/>
      <w:bookmarkEnd w:id="261"/>
      <w:bookmarkEnd w:id="262"/>
      <w:bookmarkEnd w:id="263"/>
      <w:bookmarkEnd w:id="264"/>
      <w:bookmarkEnd w:id="265"/>
      <w:bookmarkEnd w:id="266"/>
      <w:bookmarkEnd w:id="267"/>
      <w:bookmarkEnd w:id="268"/>
      <w:r>
        <w:rPr>
          <w:rFonts w:ascii="仿宋_GB2312"/>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现代轻工纺织企业在本阶段主要是根据研究阶段确定的方向和流程，开展新产品、新工艺的试制研发活动。一是要购置安装相关开发设备；二是要投入材料，开展产品小试、中试，对产品材料成分、工艺流程、产品性能等进行测试工作，可能还会依托科研单位实验室开展测试，或者委托研发、合作研发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3.1.3.1.可加计扣除的研发费用及注意事项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企业对研发项目正式进行开发，通常会涉及到的费用包括直接消耗材料费用；试制产品的检验费；仪器、设备折旧费、维修维护费；系统软件摊销费用；工艺设计费用；专家咨询费；委托研发费等，另外还包括直接从事研发活动人员的工资薪金及五险一金、职工福利费、补充养老保险费、补充医疗保险费；外聘研发人员的劳务费；归入研发费用加计扣除范围的大类包括人员人工费用、直接投入费用、折旧费用、无形资产摊销费用、其他相关费用、新产品设计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3.1.3.1.1.人员人工费用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开发阶段的人员人工费用主要来源于开展测试的研发人员的人工费用。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3.1.3.1.2.直接投入费用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直接投入费用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开发阶段的直接投入费用主要来源于用于研发测试的原材料，测试需要的动力消耗，相关产品试制模具，以及相关研发设备的维护维修费。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a.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以经营租赁方式租入的用于研发活动的仪器、设备不包括房屋建筑物。</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b.企业研发活动直接形成产品或作为组成部分形成的产品对外销售的，研发费用中对应的材料费用不得加计扣除。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3.1.3.1.3.折旧费用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折旧费用指用于研发活动的仪器、设备的折旧费。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开发阶段的折旧费用主要来源于相关设备的折旧费。国家税务总局公告2018年第40号文将加速折旧费用的归集方法调整为就税前扣除的折旧部分计算加计扣除。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甲企业202</w:t>
      </w:r>
      <w:r>
        <w:rPr>
          <w:rFonts w:hint="eastAsia" w:ascii="仿宋" w:hAnsi="仿宋" w:eastAsia="仿宋" w:cs="仿宋"/>
          <w:sz w:val="28"/>
          <w:szCs w:val="28"/>
          <w:lang w:val="en-US" w:eastAsia="zh-CN"/>
        </w:rPr>
        <w:t>2</w:t>
      </w:r>
      <w:r>
        <w:rPr>
          <w:rFonts w:hint="eastAsia" w:ascii="仿宋" w:hAnsi="仿宋" w:eastAsia="仿宋" w:cs="仿宋"/>
          <w:sz w:val="28"/>
          <w:szCs w:val="28"/>
          <w:lang w:val="en-US"/>
        </w:rPr>
        <w:t>年12月购入并投入使用一专门用于研发活动的设备，单位价值1200万元，会计处理按8年折旧，税法上规定的最低折旧年限为10年，不考虑残值。甲企业对该项设备选择缩短折旧年限的加速折旧方式，折旧年限缩短为10×60%=6年。企业会计处理计提折旧额1200÷8=150万元，税收上因享受加速折旧优惠可以扣除的折旧额是1200÷6=200万元。若该设备6年内用途未发生变化，每年均符合加计扣除政策规定，则企业在6年内每年直接就其税前扣除“仪器、设备折旧费”200万元进行加计扣除,不需比较会计、税收折旧孰小，也不需要根据会计折旧年限的变化而调整享受加计扣除的金额，计算方法大为简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研发费加计扣除折旧费用不包括房屋建筑物的折旧费用。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空调等设备可作为研发活动的设备进行折旧费归集，但中央空调等不可随意移动的附属设备和配套设施，根据《国家税务总局关于进一步明确房屋附属设备和配套设施计征房产税有关问题的通知》(国税发〔2005〕173号)规定，应计入房产原值，作为房屋建筑物的一部分进行折旧，不能归集入研发费加计扣除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3.1.3.1.4.无形资产摊销费用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无形资产摊销费用指用于研发活动的软件、专利权、非专利技术（包括许可证、专有技术、设计和计算方法等）的摊销费用。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开发阶段的无形资产摊销费用主要来源于工艺路线研试，产品设计涉及的软件、专利权的摊销费。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a.用于研发活动的无形资产，同时用于非研发活动的，企业应对其无形资产使用情况做必要记录，并将其实际发生的摊销费按实际工时占比等合理方法在研发费用和生产经营费用间分配，未分配的不得加计扣除。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b.用于研发活动的无形资产，符合税法规定且选择缩短摊销年限的，在享受研发费用税前加计扣除政策时，就税前扣除的摊销部分计算加计扣除。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3.1.3.1.5.其他相关费用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开发阶段的其他相关费用主要来源于与测试有关的差旅费、会议费、资料费、专家咨询费，以及与研发人员有关的职工福利费、补充养老保险费、补充医疗保险费。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3.1.3.1.6.新产品设计费等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详见研究阶段的相关说明。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开发阶段的新产品设计费主要来源于与新产品及工艺技术的设计活动相关的各类费用。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3.1.3.2.其他注意事项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A.详细登记“研发支出”辅助账，以便后续归集申报；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B.明确费用分配方式，以便按对象正确归集；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C.注意企业取得研发过程中形成的下脚料、残次品、中间试制品等特殊收入的处理；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D.注意部分费用是否属于其他费用的正列举范围，不属于的不能加计扣除。</w:t>
      </w:r>
      <w:bookmarkStart w:id="269" w:name="_bookmark23"/>
      <w:bookmarkEnd w:id="269"/>
      <w:bookmarkStart w:id="270" w:name="3.2.4.后续跟踪阶段"/>
      <w:bookmarkEnd w:id="2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E.如本阶段研发人员有变动等情况，应及时更新机构或项目组的编制情况和研发人员名单。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271" w:name="_Toc956"/>
      <w:r>
        <w:rPr>
          <w:rFonts w:hint="eastAsia" w:ascii="仿宋" w:hAnsi="仿宋" w:eastAsia="仿宋" w:cs="仿宋"/>
          <w:sz w:val="28"/>
          <w:szCs w:val="28"/>
          <w:lang w:val="en-US"/>
        </w:rPr>
        <w:t>3.1.3.3.备查资料留存</w:t>
      </w:r>
      <w:bookmarkEnd w:id="2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主要备查资料详见立项阶段的相关说明。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B.相关费用税前扣除凭证等。</w:t>
      </w:r>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272" w:name="_Toc14476"/>
      <w:bookmarkStart w:id="273" w:name="_Toc14201"/>
      <w:bookmarkStart w:id="274" w:name="_Toc2917"/>
      <w:bookmarkStart w:id="275" w:name="_Toc26846"/>
      <w:bookmarkStart w:id="276" w:name="_Toc24363"/>
      <w:bookmarkStart w:id="277" w:name="_Toc22635"/>
      <w:bookmarkStart w:id="278" w:name="_Toc2302"/>
      <w:bookmarkStart w:id="279" w:name="_Toc4345"/>
      <w:bookmarkStart w:id="280" w:name="_Toc26801"/>
      <w:r>
        <w:rPr>
          <w:rFonts w:ascii="仿宋_GB2312"/>
          <w:color w:val="000000" w:themeColor="text1"/>
          <w:sz w:val="28"/>
          <w:szCs w:val="28"/>
          <w:highlight w:val="none"/>
          <w14:textFill>
            <w14:solidFill>
              <w14:schemeClr w14:val="tx1"/>
            </w14:solidFill>
          </w14:textFill>
        </w:rPr>
        <w:t>3.1.4.</w:t>
      </w:r>
      <w:r>
        <w:rPr>
          <w:rFonts w:hint="eastAsia" w:ascii="仿宋_GB2312"/>
          <w:color w:val="000000" w:themeColor="text1"/>
          <w:sz w:val="28"/>
          <w:szCs w:val="28"/>
          <w:highlight w:val="none"/>
          <w14:textFill>
            <w14:solidFill>
              <w14:schemeClr w14:val="tx1"/>
            </w14:solidFill>
          </w14:textFill>
        </w:rPr>
        <w:t>其他阶段</w:t>
      </w:r>
      <w:bookmarkEnd w:id="272"/>
      <w:bookmarkEnd w:id="273"/>
      <w:bookmarkEnd w:id="274"/>
      <w:bookmarkEnd w:id="275"/>
      <w:bookmarkEnd w:id="276"/>
      <w:bookmarkEnd w:id="277"/>
      <w:bookmarkEnd w:id="278"/>
      <w:bookmarkEnd w:id="279"/>
      <w:bookmarkEnd w:id="280"/>
      <w:r>
        <w:rPr>
          <w:rFonts w:ascii="仿宋_GB2312"/>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现代轻工纺织企业在本阶段主要涉及小批量试产、项目验收、专利申请等后续跟踪工作环节。小批量试产主要是为确保新产品设计中的问题能够通过生产而被发现和纠正，通过获取新产品市场试用反馈来优化产品，确保下阶段可以正常进行新产品的量产与市场投放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当试生产成功后，可以对研发项目进行验收，形成项目总结报告，包括项目研发背景及目的，实际研发成果，研发工作评审、项目经验及教训等。后续可进入申请专利阶段，确保对该研发产品享有专利权。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bookmarkStart w:id="281" w:name="_Toc27068"/>
      <w:r>
        <w:rPr>
          <w:rFonts w:hint="eastAsia" w:ascii="仿宋" w:hAnsi="仿宋" w:eastAsia="仿宋" w:cs="仿宋"/>
          <w:sz w:val="28"/>
          <w:szCs w:val="28"/>
          <w:lang w:val="en-US"/>
        </w:rPr>
        <w:t>3.1.4.1.可加计扣除的研发费用及注意事项</w:t>
      </w:r>
      <w:bookmarkEnd w:id="2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企业主要是对新产品进行试生产，小批量推广，与客户沟通中进一步改善产品，涉及较多的费用是人员工资薪酬，另外还包括材料领用；研发成果的检索、分析、评议、论证、鉴定、评审、评估、验收费用；知识产权的申请费、注册费、代理费；差旅费；会议费等。归入研发费用加计扣除范围的大类包括人员人工费用、直接投入费用、折旧费用、无形资产摊销费用、其他相关费用、新产品设计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3.1.4.1.1.人员人工费用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本阶段的人员人工费用主要来源于研发人员开展反复测试、改善产品活动。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3.1.4.1.2.直接投入费用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详见开发阶段的相关说明。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本阶段的直接投入费用主要来源于测试中和小批量生产中投入的原材料和动力费用；相关仪器设备的维护维修费。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3.1.4.1.3.折旧费用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详见开发阶段的相关说明。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本阶段的折旧费用主要来源于仪器设备的折旧费。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3.1.4.1.4.无形资产摊销费用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详见开发阶段的相关说明。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本阶段的无形资产摊销费用主要来源于工艺路线研试，产品设计涉及的软件、专利权的摊销费。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3.1.4.1.5.其他相关费用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详见立项阶段的相关说明。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的其他相关费用主要来源于与小批量生产有关的差旅费、会议费；研发成果的检索、分析、评议、论证、鉴定、评审、评估、验收费用，知识产权的申请费、注册费、代理费；以及与研发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3.1.4.1.6.新产品设计费等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详见研究阶段的相关说明。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本阶段的新产品设计费主要来源于与新产品及工艺技术的设计活动相关的各类费用。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3.1.4.2.其他注意事项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企业在商品化后为顾客提供的技术支持活动不适用税前加计扣除政策。企业必须准确把握研发活动结束时点，一般情况下，当企业研发产品达到批量生产条件（或商品化后），则研发阶段结束，其后费用不得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其他注意事项与开发阶段相同，详见开发阶段的相关说明。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3.1.4.3.备查资料留存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与开发阶段相同，详见开发阶段的相关说明。</w:t>
      </w:r>
    </w:p>
    <w:p>
      <w:pPr>
        <w:pStyle w:val="4"/>
        <w:bidi w:val="0"/>
        <w:rPr>
          <w:rFonts w:hint="eastAsia" w:ascii="仿宋" w:hAnsi="仿宋" w:eastAsia="仿宋" w:cs="仿宋"/>
          <w:b/>
          <w:bCs/>
          <w:sz w:val="28"/>
          <w:szCs w:val="28"/>
          <w:lang w:val="en-US"/>
        </w:rPr>
      </w:pPr>
      <w:bookmarkStart w:id="282" w:name="_Toc22064"/>
      <w:r>
        <w:rPr>
          <w:rFonts w:hint="eastAsia" w:ascii="仿宋" w:hAnsi="仿宋" w:eastAsia="仿宋" w:cs="仿宋"/>
          <w:b/>
          <w:bCs/>
          <w:sz w:val="28"/>
          <w:szCs w:val="28"/>
          <w:lang w:val="en-US"/>
        </w:rPr>
        <w:t>3.2.不同研发活动形式的税务处理</w:t>
      </w:r>
      <w:bookmarkEnd w:id="224"/>
      <w:bookmarkEnd w:id="225"/>
      <w:bookmarkEnd w:id="226"/>
      <w:bookmarkEnd w:id="227"/>
      <w:bookmarkEnd w:id="228"/>
      <w:bookmarkEnd w:id="229"/>
      <w:bookmarkEnd w:id="230"/>
      <w:bookmarkEnd w:id="231"/>
      <w:bookmarkEnd w:id="282"/>
      <w:r>
        <w:rPr>
          <w:rFonts w:hint="eastAsia" w:ascii="仿宋" w:hAnsi="仿宋" w:eastAsia="仿宋" w:cs="仿宋"/>
          <w:b/>
          <w:bCs/>
          <w:sz w:val="28"/>
          <w:szCs w:val="28"/>
          <w:lang w:val="en-US"/>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283" w:name="_Toc1351"/>
      <w:bookmarkStart w:id="284" w:name="_Toc8720"/>
      <w:bookmarkStart w:id="285" w:name="_Toc867449077"/>
      <w:bookmarkStart w:id="286" w:name="_Toc30508"/>
      <w:bookmarkStart w:id="287" w:name="_Toc1056"/>
      <w:bookmarkStart w:id="288" w:name="_Toc78452691"/>
      <w:bookmarkStart w:id="289" w:name="_Toc20737"/>
      <w:bookmarkStart w:id="290" w:name="_Toc25350"/>
      <w:bookmarkStart w:id="291" w:name="_Toc8228"/>
      <w:r>
        <w:rPr>
          <w:rFonts w:ascii="仿宋_GB2312"/>
          <w:color w:val="000000" w:themeColor="text1"/>
          <w:sz w:val="28"/>
          <w:szCs w:val="28"/>
          <w:highlight w:val="none"/>
          <w14:textFill>
            <w14:solidFill>
              <w14:schemeClr w14:val="tx1"/>
            </w14:solidFill>
          </w14:textFill>
        </w:rPr>
        <w:t>3.2.1.</w:t>
      </w:r>
      <w:r>
        <w:rPr>
          <w:rFonts w:hint="eastAsia" w:ascii="仿宋_GB2312"/>
          <w:color w:val="000000" w:themeColor="text1"/>
          <w:sz w:val="28"/>
          <w:szCs w:val="28"/>
          <w:highlight w:val="none"/>
          <w14:textFill>
            <w14:solidFill>
              <w14:schemeClr w14:val="tx1"/>
            </w14:solidFill>
          </w14:textFill>
        </w:rPr>
        <w:t>自主研发</w:t>
      </w:r>
      <w:bookmarkEnd w:id="283"/>
      <w:bookmarkEnd w:id="284"/>
      <w:bookmarkEnd w:id="285"/>
      <w:bookmarkEnd w:id="286"/>
      <w:bookmarkEnd w:id="287"/>
      <w:bookmarkEnd w:id="288"/>
      <w:bookmarkEnd w:id="289"/>
      <w:bookmarkEnd w:id="290"/>
      <w:bookmarkEnd w:id="29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模式概述：自主研发，是指企业主要依靠自己的资源，独立进行研发，并在研发项目的主要方面拥有完全独立的知识产权。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292" w:name="_Toc78452692"/>
      <w:r>
        <w:rPr>
          <w:rFonts w:hint="eastAsia" w:ascii="仿宋" w:hAnsi="仿宋" w:eastAsia="仿宋" w:cs="仿宋"/>
          <w:sz w:val="28"/>
          <w:szCs w:val="28"/>
          <w:lang w:val="en-US" w:eastAsia="zh-CN"/>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rPr>
        <w:t>《财政部税务总局关于进一步完善研发费用税前加计扣除政策的公告》</w:t>
      </w:r>
      <w:r>
        <w:rPr>
          <w:rFonts w:hint="eastAsia" w:ascii="仿宋" w:hAnsi="仿宋" w:eastAsia="仿宋" w:cs="仿宋"/>
          <w:sz w:val="28"/>
          <w:szCs w:val="28"/>
          <w:lang w:val="en-US" w:eastAsia="zh-CN"/>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rPr>
      </w:pPr>
      <w:r>
        <w:rPr>
          <w:rFonts w:hint="eastAsia" w:ascii="仿宋" w:hAnsi="仿宋" w:eastAsia="仿宋" w:cs="仿宋"/>
          <w:sz w:val="28"/>
          <w:szCs w:val="28"/>
          <w:lang w:val="en-US" w:eastAsia="zh-CN"/>
        </w:rPr>
        <w:t>《财政部 税务总局 科技部关于进一步提高科技型中小企业研发费用税前加计扣除比例的公告》（财政部 税务总局 科技部公告2022年第16号）规定，</w:t>
      </w:r>
      <w:r>
        <w:rPr>
          <w:rFonts w:hint="eastAsia" w:ascii="仿宋" w:hAnsi="仿宋" w:eastAsia="仿宋" w:cs="仿宋"/>
          <w:sz w:val="28"/>
          <w:szCs w:val="28"/>
          <w:lang w:val="en-US"/>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则该企业当年度可加计扣除的研发费用＝（125-25）＋（95-15）＝180万元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该企业当年度加计扣除金额＝180*100%＝180万元</w:t>
      </w:r>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293" w:name="_Toc6841"/>
      <w:bookmarkStart w:id="294" w:name="_Toc18292"/>
      <w:bookmarkStart w:id="295" w:name="_Toc2097641303"/>
      <w:bookmarkStart w:id="296" w:name="_Toc1999"/>
      <w:bookmarkStart w:id="297" w:name="_Toc6560"/>
      <w:bookmarkStart w:id="298" w:name="_Toc17244"/>
      <w:bookmarkStart w:id="299" w:name="_Toc32029"/>
      <w:bookmarkStart w:id="300" w:name="_Toc2623"/>
      <w:r>
        <w:rPr>
          <w:rFonts w:ascii="仿宋_GB2312"/>
          <w:color w:val="000000" w:themeColor="text1"/>
          <w:sz w:val="28"/>
          <w:szCs w:val="28"/>
          <w:highlight w:val="none"/>
          <w14:textFill>
            <w14:solidFill>
              <w14:schemeClr w14:val="tx1"/>
            </w14:solidFill>
          </w14:textFill>
        </w:rPr>
        <w:t>3.2.2.</w:t>
      </w:r>
      <w:r>
        <w:rPr>
          <w:rFonts w:hint="eastAsia" w:ascii="仿宋_GB2312"/>
          <w:color w:val="000000" w:themeColor="text1"/>
          <w:sz w:val="28"/>
          <w:szCs w:val="28"/>
          <w:highlight w:val="none"/>
          <w14:textFill>
            <w14:solidFill>
              <w14:schemeClr w14:val="tx1"/>
            </w14:solidFill>
          </w14:textFill>
        </w:rPr>
        <w:t>委托研发</w:t>
      </w:r>
      <w:bookmarkEnd w:id="292"/>
      <w:bookmarkEnd w:id="293"/>
      <w:bookmarkEnd w:id="294"/>
      <w:bookmarkEnd w:id="295"/>
      <w:bookmarkEnd w:id="296"/>
      <w:bookmarkEnd w:id="297"/>
      <w:bookmarkEnd w:id="298"/>
      <w:bookmarkEnd w:id="299"/>
      <w:bookmarkEnd w:id="3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（1）企业委托外部机构或个人开展研发活动发生的费用，按照费用实际发生额的80%计入委托方研发费用并计算加计扣除，受托方不得再进行加计扣除。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（2）“研发活动发生费用”是指委托方实际支付给受托方的费用。无论委托方是否享受研发费用税前加计扣除政策，受托方均不得加计扣除。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3.2.2.1.委托境内研发（个人或机构）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根据《财政部国家税务总局科技部关于完善研究开发费用税前加计扣除政策的通知》（财税〔2015〕119号）相关规定，企业委托外部机构或个人进行研发活动所发生的费用，按照费用实际发生额的80%计入委托方研发费用并计算加计扣除，受托方不得再进行加计扣除。委托外部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3.2.2.2.委托境外研发（机构）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根据《财政部税务总局科技部关于企业委托境外研究开发费用税前加计扣除有关政策问题的通知》（财税〔2018〕64号）规定，委托境外进行研发活动所发生的费用，按照费用实际发生额的80%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上述费用实际发生额应按照独立交易原则确定。委托方与受托方存在关联关系的，受托方应向委托方提供研发项目费用支出明细情况。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委托境外个人进行的研发活动不适用加计扣除政策。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举例：某企业2022年境内符合条件研发费110万元，委托境外研发费用100万元，其中100×80%=80万元计入委托境外研发费，委托境外研发费不超过110×2/3=73.33万元的可以税前加计扣除，因此，该企业2022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3.2.2.3.委托关联方、非关联方研发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委托非关联方研发，考虑到涉及商业秘密等原因，《财政部国家税务总局科技部关于完善研究开发费用税前加计扣除政策的通知》（财税〔2015〕119号）规定，除委托方与受托方存在关联关系情况外，委托方加计扣除时不再需要提供研发项目的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举例：A企业为制造业企业，2022年委托其B关联企业研发液体紫外线吸收剂的绿色合成，假设该研发符合研发费用加计扣除的相关条件。A企业支付给B企业100万元。B企业实际发生费用90万元（其中按可加计扣除口径归集的费用为85万元），利润10万元。2022年，A企业可加计扣除的金额为100×80%×100%＝80万元，B企业应向A企业提供实际发生费用90万元的情况。</w:t>
      </w:r>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301" w:name="_Toc435"/>
      <w:bookmarkStart w:id="302" w:name="_Toc78452693"/>
      <w:bookmarkStart w:id="303" w:name="_Toc13855"/>
      <w:bookmarkStart w:id="304" w:name="_Toc11988"/>
      <w:bookmarkStart w:id="305" w:name="_Toc1965830369"/>
      <w:bookmarkStart w:id="306" w:name="_Toc3553"/>
      <w:bookmarkStart w:id="307" w:name="_Toc20517"/>
      <w:bookmarkStart w:id="308" w:name="_Toc21"/>
      <w:bookmarkStart w:id="309" w:name="_Toc5023"/>
      <w:r>
        <w:rPr>
          <w:rFonts w:ascii="仿宋_GB2312"/>
          <w:color w:val="000000" w:themeColor="text1"/>
          <w:sz w:val="28"/>
          <w:szCs w:val="28"/>
          <w:highlight w:val="none"/>
          <w14:textFill>
            <w14:solidFill>
              <w14:schemeClr w14:val="tx1"/>
            </w14:solidFill>
          </w14:textFill>
        </w:rPr>
        <w:t>3.2.3.</w:t>
      </w:r>
      <w:r>
        <w:rPr>
          <w:rFonts w:hint="eastAsia" w:ascii="仿宋_GB2312"/>
          <w:color w:val="000000" w:themeColor="text1"/>
          <w:sz w:val="28"/>
          <w:szCs w:val="28"/>
          <w:highlight w:val="none"/>
          <w14:textFill>
            <w14:solidFill>
              <w14:schemeClr w14:val="tx1"/>
            </w14:solidFill>
          </w14:textFill>
        </w:rPr>
        <w:t>合作研发</w:t>
      </w:r>
      <w:bookmarkEnd w:id="301"/>
      <w:bookmarkEnd w:id="302"/>
      <w:bookmarkEnd w:id="303"/>
      <w:bookmarkEnd w:id="304"/>
      <w:bookmarkEnd w:id="305"/>
      <w:bookmarkEnd w:id="306"/>
      <w:bookmarkEnd w:id="307"/>
      <w:bookmarkEnd w:id="308"/>
      <w:bookmarkEnd w:id="30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模式概述：合作研发是指研发立项企业通过契约的形式与其他企业共同对项目的某一个关键领域分别投入资金、技术、人力，共同参与产生智力成果的创作活动，共同完成研发项目。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合作研发需提供经科技行政主管部门登记的合作研究开发项目的合同留存备查。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310" w:name="_Toc15704"/>
      <w:bookmarkStart w:id="311" w:name="_Toc3324"/>
      <w:bookmarkStart w:id="312" w:name="_Toc675102688"/>
      <w:bookmarkStart w:id="313" w:name="_Toc22754"/>
      <w:bookmarkStart w:id="314" w:name="_Toc78452694"/>
      <w:bookmarkStart w:id="315" w:name="_Toc2925"/>
      <w:bookmarkStart w:id="316" w:name="_Toc11004"/>
      <w:bookmarkStart w:id="317" w:name="_Toc29344"/>
      <w:bookmarkStart w:id="318" w:name="_Toc6647"/>
      <w:r>
        <w:rPr>
          <w:rFonts w:ascii="仿宋_GB2312"/>
          <w:color w:val="000000" w:themeColor="text1"/>
          <w:sz w:val="28"/>
          <w:szCs w:val="28"/>
          <w:highlight w:val="none"/>
          <w14:textFill>
            <w14:solidFill>
              <w14:schemeClr w14:val="tx1"/>
            </w14:solidFill>
          </w14:textFill>
        </w:rPr>
        <w:t>3.2.4.</w:t>
      </w:r>
      <w:r>
        <w:rPr>
          <w:rFonts w:hint="eastAsia" w:ascii="仿宋_GB2312"/>
          <w:color w:val="000000" w:themeColor="text1"/>
          <w:sz w:val="28"/>
          <w:szCs w:val="28"/>
          <w:highlight w:val="none"/>
          <w14:textFill>
            <w14:solidFill>
              <w14:schemeClr w14:val="tx1"/>
            </w14:solidFill>
          </w14:textFill>
        </w:rPr>
        <w:t>（集团）集中研发</w:t>
      </w:r>
      <w:bookmarkEnd w:id="310"/>
      <w:bookmarkEnd w:id="311"/>
      <w:bookmarkEnd w:id="312"/>
      <w:bookmarkEnd w:id="313"/>
      <w:bookmarkEnd w:id="314"/>
      <w:bookmarkEnd w:id="315"/>
      <w:bookmarkEnd w:id="316"/>
      <w:bookmarkEnd w:id="317"/>
      <w:bookmarkEnd w:id="3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根据《财政部国家税务总局科技部关于完善研究开发费用税前加计扣除政策的通知》（财税〔2015〕119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bidi w:val="0"/>
        <w:rPr>
          <w:rFonts w:hint="eastAsia" w:ascii="仿宋" w:hAnsi="仿宋" w:eastAsia="仿宋" w:cs="仿宋"/>
          <w:b/>
          <w:bCs/>
          <w:sz w:val="28"/>
          <w:szCs w:val="28"/>
          <w:lang w:val="en-US"/>
        </w:rPr>
      </w:pPr>
      <w:bookmarkStart w:id="319" w:name="_Toc10475"/>
      <w:bookmarkStart w:id="320" w:name="_Toc15456"/>
      <w:bookmarkStart w:id="321" w:name="_Toc30195"/>
      <w:bookmarkStart w:id="322" w:name="_Toc268"/>
      <w:bookmarkStart w:id="323" w:name="_Toc16667"/>
      <w:bookmarkStart w:id="324" w:name="_Toc15218"/>
      <w:bookmarkStart w:id="325" w:name="_Toc78452695"/>
      <w:bookmarkStart w:id="326" w:name="_Toc1294770115"/>
      <w:bookmarkStart w:id="327" w:name="_Toc1665"/>
      <w:r>
        <w:rPr>
          <w:rFonts w:hint="eastAsia" w:ascii="仿宋" w:hAnsi="仿宋" w:eastAsia="仿宋" w:cs="仿宋"/>
          <w:b/>
          <w:bCs/>
          <w:sz w:val="28"/>
          <w:szCs w:val="28"/>
          <w:lang w:val="en-US"/>
        </w:rPr>
        <w:t>3.3.其他情况的税务处理</w:t>
      </w:r>
      <w:bookmarkEnd w:id="319"/>
      <w:bookmarkEnd w:id="320"/>
      <w:bookmarkEnd w:id="321"/>
      <w:bookmarkEnd w:id="322"/>
      <w:bookmarkEnd w:id="323"/>
      <w:bookmarkEnd w:id="324"/>
      <w:bookmarkEnd w:id="325"/>
      <w:bookmarkEnd w:id="326"/>
      <w:bookmarkEnd w:id="327"/>
    </w:p>
    <w:p>
      <w:pPr>
        <w:pStyle w:val="5"/>
        <w:spacing w:beforeLines="80" w:afterLines="80" w:line="480" w:lineRule="exact"/>
        <w:outlineLvl w:val="2"/>
        <w:rPr>
          <w:rFonts w:ascii="仿宋_GB2312"/>
          <w:color w:val="000000" w:themeColor="text1"/>
          <w:sz w:val="28"/>
          <w:szCs w:val="28"/>
          <w:highlight w:val="none"/>
          <w14:textFill>
            <w14:solidFill>
              <w14:schemeClr w14:val="tx1"/>
            </w14:solidFill>
          </w14:textFill>
        </w:rPr>
      </w:pPr>
      <w:bookmarkStart w:id="328" w:name="_Toc28717"/>
      <w:bookmarkStart w:id="329" w:name="_Toc5521"/>
      <w:bookmarkStart w:id="330" w:name="_Toc27777"/>
      <w:bookmarkStart w:id="331" w:name="_Toc25583"/>
      <w:bookmarkStart w:id="332" w:name="_Toc10669"/>
      <w:bookmarkStart w:id="333" w:name="_Toc12739"/>
      <w:bookmarkStart w:id="334" w:name="_Toc749527754"/>
      <w:bookmarkStart w:id="335" w:name="_Toc78452696"/>
      <w:bookmarkStart w:id="336" w:name="_Toc9902"/>
      <w:r>
        <w:rPr>
          <w:rFonts w:ascii="仿宋_GB2312"/>
          <w:color w:val="000000" w:themeColor="text1"/>
          <w:sz w:val="28"/>
          <w:szCs w:val="28"/>
          <w:highlight w:val="none"/>
          <w14:textFill>
            <w14:solidFill>
              <w14:schemeClr w14:val="tx1"/>
            </w14:solidFill>
          </w14:textFill>
        </w:rPr>
        <w:t>3.3.1.</w:t>
      </w:r>
      <w:r>
        <w:rPr>
          <w:rFonts w:hint="eastAsia" w:ascii="仿宋_GB2312"/>
          <w:color w:val="000000" w:themeColor="text1"/>
          <w:sz w:val="28"/>
          <w:szCs w:val="28"/>
          <w:highlight w:val="none"/>
          <w14:textFill>
            <w14:solidFill>
              <w14:schemeClr w14:val="tx1"/>
            </w14:solidFill>
          </w14:textFill>
        </w:rPr>
        <w:t>财政性资金用于研发形成研发费用的处理</w:t>
      </w:r>
      <w:bookmarkEnd w:id="328"/>
      <w:bookmarkEnd w:id="329"/>
      <w:bookmarkEnd w:id="330"/>
      <w:bookmarkEnd w:id="331"/>
      <w:bookmarkEnd w:id="332"/>
      <w:bookmarkEnd w:id="333"/>
      <w:bookmarkEnd w:id="334"/>
      <w:bookmarkEnd w:id="335"/>
      <w:bookmarkEnd w:id="3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1.根据《国家税务总局关于企业研究开发费用税前加计扣除政策有关问题的公告》（国家税务总局公告2015年第97号）规定，企业取得作为不征税收入处理的财政性资金用于研发活动所形成的费用或无形资产，不得计算加计扣除或摊销。2.企业取得财政性资金若作为应税收入处理的，用于研发活动所形成的费用或者无形资产，可以计算加计扣除或摊销。企业可自行选择最适宜自身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举例：某制造企业2022年发生研发支出200万元，取得政府补助50万元（企业选择作不征税收入处理），则税前加计扣除金额为150×100%=150万元；若企业取得的50万元政府补助选择按应税收入处理，则税前加计扣除金额为200×100%=200万元。</w:t>
      </w:r>
    </w:p>
    <w:p>
      <w:pPr>
        <w:pStyle w:val="5"/>
        <w:spacing w:beforeLines="80" w:afterLines="80" w:line="480" w:lineRule="exact"/>
        <w:outlineLvl w:val="2"/>
        <w:rPr>
          <w:rFonts w:ascii="仿宋_GB2312"/>
          <w:b/>
          <w:bCs/>
          <w:color w:val="000000" w:themeColor="text1"/>
          <w:sz w:val="28"/>
          <w:szCs w:val="28"/>
          <w:highlight w:val="none"/>
          <w14:textFill>
            <w14:solidFill>
              <w14:schemeClr w14:val="tx1"/>
            </w14:solidFill>
          </w14:textFill>
        </w:rPr>
      </w:pPr>
      <w:bookmarkStart w:id="337" w:name="_Toc32252"/>
      <w:bookmarkStart w:id="338" w:name="_Toc173888176"/>
      <w:bookmarkStart w:id="339" w:name="_Toc16149"/>
      <w:bookmarkStart w:id="340" w:name="_Toc16361"/>
      <w:bookmarkStart w:id="341" w:name="_Toc28240"/>
      <w:bookmarkStart w:id="342" w:name="_Toc10360"/>
      <w:bookmarkStart w:id="343" w:name="_Toc26903"/>
      <w:bookmarkStart w:id="344" w:name="_Toc7831"/>
      <w:bookmarkStart w:id="345" w:name="_Toc78452697"/>
      <w:r>
        <w:rPr>
          <w:rFonts w:ascii="仿宋_GB2312"/>
          <w:b/>
          <w:bCs/>
          <w:color w:val="000000" w:themeColor="text1"/>
          <w:sz w:val="28"/>
          <w:szCs w:val="28"/>
          <w:highlight w:val="none"/>
          <w14:textFill>
            <w14:solidFill>
              <w14:schemeClr w14:val="tx1"/>
            </w14:solidFill>
          </w14:textFill>
        </w:rPr>
        <w:t>3.3.2.</w:t>
      </w:r>
      <w:r>
        <w:rPr>
          <w:rFonts w:hint="eastAsia" w:ascii="仿宋_GB2312"/>
          <w:b/>
          <w:bCs/>
          <w:color w:val="000000" w:themeColor="text1"/>
          <w:sz w:val="28"/>
          <w:szCs w:val="28"/>
          <w:highlight w:val="none"/>
          <w14:textFill>
            <w14:solidFill>
              <w14:schemeClr w14:val="tx1"/>
            </w14:solidFill>
          </w14:textFill>
        </w:rPr>
        <w:t>特殊收入的处理</w:t>
      </w:r>
      <w:bookmarkEnd w:id="337"/>
      <w:bookmarkEnd w:id="338"/>
      <w:bookmarkEnd w:id="339"/>
      <w:bookmarkEnd w:id="340"/>
      <w:bookmarkEnd w:id="341"/>
      <w:bookmarkEnd w:id="342"/>
      <w:bookmarkEnd w:id="343"/>
      <w:bookmarkEnd w:id="344"/>
      <w:bookmarkEnd w:id="34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根据《国家税务总局关于研发费用税前加计扣除归集范围有关问题的公告》（国家税务总局公告2017年第40号）相关规定，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举例：某制造企业2022年研发某工艺技术，发生费用化的研发费用500万元（均符合加计扣除相关规定），当年处置以前年度研发过程中形成下脚料、残次品、中间试制品一批，取得收入100万元，则2022年度该企业可加计扣除的研发费用为500-100=400万元，加计扣除额为400×100%=400万元。</w:t>
      </w:r>
    </w:p>
    <w:p>
      <w:pPr>
        <w:pStyle w:val="5"/>
        <w:spacing w:beforeLines="80" w:afterLines="80" w:line="480" w:lineRule="exact"/>
        <w:outlineLvl w:val="2"/>
        <w:rPr>
          <w:rFonts w:ascii="仿宋_GB2312"/>
          <w:b/>
          <w:bCs/>
          <w:color w:val="000000" w:themeColor="text1"/>
          <w:sz w:val="28"/>
          <w:szCs w:val="28"/>
          <w:highlight w:val="none"/>
          <w14:textFill>
            <w14:solidFill>
              <w14:schemeClr w14:val="tx1"/>
            </w14:solidFill>
          </w14:textFill>
        </w:rPr>
      </w:pPr>
      <w:bookmarkStart w:id="346" w:name="_Toc30624"/>
      <w:bookmarkStart w:id="347" w:name="_Toc1960814112"/>
      <w:bookmarkStart w:id="348" w:name="_Toc78452698"/>
      <w:bookmarkStart w:id="349" w:name="_Toc12579"/>
      <w:bookmarkStart w:id="350" w:name="_Toc20967"/>
      <w:bookmarkStart w:id="351" w:name="_Toc4929"/>
      <w:bookmarkStart w:id="352" w:name="_Toc24682"/>
      <w:bookmarkStart w:id="353" w:name="_Toc11293"/>
      <w:bookmarkStart w:id="354" w:name="_Toc23659"/>
      <w:r>
        <w:rPr>
          <w:rFonts w:ascii="仿宋_GB2312"/>
          <w:b/>
          <w:bCs/>
          <w:color w:val="000000" w:themeColor="text1"/>
          <w:sz w:val="28"/>
          <w:szCs w:val="28"/>
          <w:highlight w:val="none"/>
          <w14:textFill>
            <w14:solidFill>
              <w14:schemeClr w14:val="tx1"/>
            </w14:solidFill>
          </w14:textFill>
        </w:rPr>
        <w:t>3.3.3.</w:t>
      </w:r>
      <w:r>
        <w:rPr>
          <w:rFonts w:hint="eastAsia" w:ascii="仿宋_GB2312"/>
          <w:b/>
          <w:bCs/>
          <w:color w:val="000000" w:themeColor="text1"/>
          <w:sz w:val="28"/>
          <w:szCs w:val="28"/>
          <w:highlight w:val="none"/>
          <w14:textFill>
            <w14:solidFill>
              <w14:schemeClr w14:val="tx1"/>
            </w14:solidFill>
          </w14:textFill>
        </w:rPr>
        <w:t>直接形成产品或作为组成部分形成产品对外销售的处理</w:t>
      </w:r>
      <w:bookmarkEnd w:id="346"/>
      <w:bookmarkEnd w:id="347"/>
      <w:bookmarkEnd w:id="348"/>
      <w:bookmarkEnd w:id="349"/>
      <w:bookmarkEnd w:id="350"/>
      <w:bookmarkEnd w:id="351"/>
      <w:bookmarkEnd w:id="352"/>
      <w:bookmarkEnd w:id="353"/>
      <w:bookmarkEnd w:id="3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根据《国家税务总局关于研发费用税前加计扣除归集范围有关问题的公告》（国家税务总局公告2017年第40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举例：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2019年，某制造企业与其客户签订合同生产某设备，该设备某项关键技术需要进行研发，企业对该研发项目进行自主研发项目立项（X项目）。假设生产周期为3年。当年该企业发生研发支出100万元，其中X项目领用材料30万元。假设全部费用化，不考虑其他因素。因此可加计扣除的研发费用为100万元，实际加计扣除额75万元（100×75%）。（2019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2020年，企业发生研发支出80万元，其中X项目领用材料20万元（研发成功并交付生产部门）。假设全部费用化，不考虑其他因素。当年可加计扣除研发费用为80万元，实际加计扣除额60万元（80×75%）。（2020年研发费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2021年10月完工并按合同约定交付给客户，取得设备价款1000万元。当年发生研发支出150万元。假设全部费用化，不考虑其他因素。2021年可加计研发费用为150-30-20=100万元，实际加计扣除额100万元（100×100%）。（2021年制造业研发费加计扣除比例为100%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355" w:name="_Toc78452699"/>
      <w:bookmarkStart w:id="356" w:name="_Toc25228"/>
      <w:bookmarkStart w:id="357" w:name="_Toc2393"/>
      <w:bookmarkStart w:id="358" w:name="_Toc29024"/>
      <w:bookmarkStart w:id="359" w:name="_Toc1066"/>
      <w:bookmarkStart w:id="360" w:name="_Toc118733522"/>
      <w:bookmarkStart w:id="361" w:name="_Toc29172"/>
      <w:bookmarkStart w:id="362" w:name="_Toc29676"/>
      <w:bookmarkStart w:id="363" w:name="_Toc25165"/>
      <w:r>
        <w:rPr>
          <w:rFonts w:hint="eastAsia" w:ascii="仿宋" w:hAnsi="仿宋" w:eastAsia="仿宋" w:cs="仿宋"/>
          <w:sz w:val="28"/>
          <w:szCs w:val="28"/>
          <w:lang w:val="en-US" w:eastAsia="zh-CN"/>
        </w:rPr>
        <w:t>3.3.4.失败研发活动发生研发费用的处理</w:t>
      </w:r>
      <w:bookmarkEnd w:id="355"/>
      <w:bookmarkEnd w:id="356"/>
      <w:bookmarkEnd w:id="357"/>
      <w:bookmarkEnd w:id="358"/>
      <w:bookmarkEnd w:id="359"/>
      <w:bookmarkEnd w:id="360"/>
      <w:bookmarkEnd w:id="361"/>
      <w:bookmarkEnd w:id="362"/>
      <w:bookmarkEnd w:id="36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税务处理：根据《国家税务总局关于研发费用税前加计扣除归集范围有关问题的公告》（国家税务总局公告2017年第40号）相关规定，失败的研发活动所发生的研发费用可享受税前加计扣除政策。</w:t>
      </w:r>
    </w:p>
    <w:p>
      <w:pPr>
        <w:pStyle w:val="5"/>
        <w:spacing w:beforeLines="80" w:afterLines="80" w:line="480" w:lineRule="exact"/>
        <w:outlineLvl w:val="2"/>
        <w:rPr>
          <w:rFonts w:ascii="仿宋_GB2312"/>
          <w:b/>
          <w:bCs/>
          <w:color w:val="000000" w:themeColor="text1"/>
          <w:sz w:val="28"/>
          <w:szCs w:val="28"/>
          <w:highlight w:val="none"/>
          <w14:textFill>
            <w14:solidFill>
              <w14:schemeClr w14:val="tx1"/>
            </w14:solidFill>
          </w14:textFill>
        </w:rPr>
      </w:pPr>
      <w:bookmarkStart w:id="364" w:name="_Toc28069"/>
      <w:bookmarkStart w:id="365" w:name="_Toc31672"/>
      <w:bookmarkStart w:id="366" w:name="_Toc26102"/>
      <w:bookmarkStart w:id="367" w:name="_Toc31988"/>
      <w:bookmarkStart w:id="368" w:name="_Toc9704"/>
      <w:bookmarkStart w:id="369" w:name="_Toc78452700"/>
      <w:bookmarkStart w:id="370" w:name="_Toc11754"/>
      <w:bookmarkStart w:id="371" w:name="_Toc541996191"/>
      <w:bookmarkStart w:id="372" w:name="_Toc18296"/>
      <w:r>
        <w:rPr>
          <w:rFonts w:ascii="仿宋_GB2312"/>
          <w:b/>
          <w:bCs/>
          <w:color w:val="000000" w:themeColor="text1"/>
          <w:sz w:val="28"/>
          <w:szCs w:val="28"/>
          <w:highlight w:val="none"/>
          <w14:textFill>
            <w14:solidFill>
              <w14:schemeClr w14:val="tx1"/>
            </w14:solidFill>
          </w14:textFill>
        </w:rPr>
        <w:t>3.3.5.</w:t>
      </w:r>
      <w:r>
        <w:rPr>
          <w:rFonts w:hint="eastAsia" w:ascii="仿宋_GB2312"/>
          <w:b/>
          <w:bCs/>
          <w:color w:val="000000" w:themeColor="text1"/>
          <w:sz w:val="28"/>
          <w:szCs w:val="28"/>
          <w:highlight w:val="none"/>
          <w14:textFill>
            <w14:solidFill>
              <w14:schemeClr w14:val="tx1"/>
            </w14:solidFill>
          </w14:textFill>
        </w:rPr>
        <w:t>共用的人员、仪器、设备、无形资产的处理</w:t>
      </w:r>
      <w:bookmarkEnd w:id="364"/>
      <w:bookmarkEnd w:id="365"/>
      <w:bookmarkEnd w:id="366"/>
      <w:bookmarkEnd w:id="367"/>
      <w:bookmarkEnd w:id="368"/>
      <w:bookmarkEnd w:id="369"/>
      <w:bookmarkEnd w:id="370"/>
      <w:bookmarkEnd w:id="371"/>
      <w:bookmarkEnd w:id="3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税务处理：根据《国家税务总局关于研发费用税前加计扣除归集范围有关问题的公告》（国家税务总局公告2017年第40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spacing w:beforeLines="80" w:afterLines="80" w:line="480" w:lineRule="exact"/>
        <w:outlineLvl w:val="2"/>
        <w:rPr>
          <w:rFonts w:ascii="仿宋_GB2312"/>
          <w:b/>
          <w:bCs/>
          <w:color w:val="000000" w:themeColor="text1"/>
          <w:sz w:val="28"/>
          <w:szCs w:val="28"/>
          <w:highlight w:val="none"/>
          <w14:textFill>
            <w14:solidFill>
              <w14:schemeClr w14:val="tx1"/>
            </w14:solidFill>
          </w14:textFill>
        </w:rPr>
      </w:pPr>
      <w:bookmarkStart w:id="373" w:name="_Toc10542"/>
      <w:bookmarkStart w:id="374" w:name="_Toc9617"/>
      <w:bookmarkStart w:id="375" w:name="_Toc25617"/>
      <w:bookmarkStart w:id="376" w:name="_Toc1851835210"/>
      <w:bookmarkStart w:id="377" w:name="_Toc14101"/>
      <w:bookmarkStart w:id="378" w:name="_Toc17739"/>
      <w:bookmarkStart w:id="379" w:name="_Toc11791"/>
      <w:bookmarkStart w:id="380" w:name="_Toc78452701"/>
      <w:bookmarkStart w:id="381" w:name="_Toc5763"/>
      <w:r>
        <w:rPr>
          <w:rFonts w:ascii="仿宋_GB2312"/>
          <w:b/>
          <w:bCs/>
          <w:color w:val="000000" w:themeColor="text1"/>
          <w:sz w:val="28"/>
          <w:szCs w:val="28"/>
          <w:highlight w:val="none"/>
          <w14:textFill>
            <w14:solidFill>
              <w14:schemeClr w14:val="tx1"/>
            </w14:solidFill>
          </w14:textFill>
        </w:rPr>
        <w:t>3.3.6.</w:t>
      </w:r>
      <w:r>
        <w:rPr>
          <w:rFonts w:hint="eastAsia" w:ascii="仿宋_GB2312"/>
          <w:b/>
          <w:bCs/>
          <w:color w:val="000000" w:themeColor="text1"/>
          <w:sz w:val="28"/>
          <w:szCs w:val="28"/>
          <w:highlight w:val="none"/>
          <w14:textFill>
            <w14:solidFill>
              <w14:schemeClr w14:val="tx1"/>
            </w14:solidFill>
          </w14:textFill>
        </w:rPr>
        <w:t>研发费用的费用化或资本化的处理</w:t>
      </w:r>
      <w:bookmarkEnd w:id="373"/>
      <w:bookmarkEnd w:id="374"/>
      <w:bookmarkEnd w:id="375"/>
      <w:bookmarkEnd w:id="376"/>
      <w:bookmarkEnd w:id="377"/>
      <w:bookmarkEnd w:id="378"/>
      <w:bookmarkEnd w:id="379"/>
      <w:bookmarkEnd w:id="380"/>
      <w:bookmarkEnd w:id="3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开展研发活动中实际发生的研发费用形成无形资产的，其税收上资本化的时点应与会计处理保持一致。《企业会计准则第6号-无形资产》第7规定，企业内部研究开发项目的支出，应当区分研究阶段支出与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（1）研究阶段支出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研究阶段，是指为获取新的科学或技术知识并理解它们而进行的独条创性的有计划调查，主要是指为获取相关知识而进行的活动。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A.完成该无形资产以使其能够使用或出售在技术上具有可行性。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B.具有完成该无形资产并使用或出售的意图。</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C.无形资产产生经济利益的方式，包括能够证明运用该无形资产生产的产品存在市场或无形资产自身存在市场，无形资产将在内部使用的，应当证明其有用性。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D.有足够的技术、财务资源和其他资源支持，以完成该无形资产的开发，并有能力使用或出售该无形资产。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E.归属于该无形资产开发阶段的支出能够可靠地计量。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（3）无法区分研究阶段和开发阶段的支出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无法区分研究阶段和开发阶段的支出，应当在发生时费用化，计入当期损益（管理费用）。费用化的研发支出，按照当年费用化的金额部分加计扣除，资本化的研发费用，按照形成的无形资产当年摊销额进行加计扣除。</w:t>
      </w:r>
      <w:bookmarkStart w:id="382" w:name="_Toc20688"/>
      <w:bookmarkStart w:id="383" w:name="_Toc22829"/>
      <w:bookmarkStart w:id="384" w:name="_Toc313878499"/>
      <w:bookmarkStart w:id="385" w:name="_Toc4719"/>
      <w:bookmarkStart w:id="386" w:name="_Toc4134"/>
      <w:bookmarkStart w:id="387" w:name="_Toc82760542"/>
      <w:bookmarkStart w:id="388" w:name="_Toc81811632"/>
      <w:bookmarkStart w:id="389" w:name="_Toc3410"/>
      <w:bookmarkStart w:id="390" w:name="_Toc4870"/>
    </w:p>
    <w:p>
      <w:pPr>
        <w:rPr>
          <w:rFonts w:hint="eastAsia" w:ascii="黑体" w:hAnsi="黑体" w:cs="Times New Roman"/>
          <w:b w:val="0"/>
          <w:color w:val="000000" w:themeColor="text1"/>
          <w:sz w:val="36"/>
          <w:szCs w:val="36"/>
          <w:highlight w:val="none"/>
          <w14:textFill>
            <w14:solidFill>
              <w14:schemeClr w14:val="tx1"/>
            </w14:solidFill>
          </w14:textFill>
        </w:rPr>
      </w:pPr>
      <w:r>
        <w:rPr>
          <w:rFonts w:hint="eastAsia" w:ascii="黑体" w:hAnsi="黑体" w:cs="Times New Roman"/>
          <w:b w:val="0"/>
          <w:color w:val="000000" w:themeColor="text1"/>
          <w:sz w:val="36"/>
          <w:szCs w:val="36"/>
          <w:highlight w:val="none"/>
          <w14:textFill>
            <w14:solidFill>
              <w14:schemeClr w14:val="tx1"/>
            </w14:solidFill>
          </w14:textFill>
        </w:rPr>
        <w:br w:type="page"/>
      </w:r>
    </w:p>
    <w:p>
      <w:pPr>
        <w:pStyle w:val="3"/>
        <w:bidi w:val="0"/>
        <w:jc w:val="center"/>
      </w:pPr>
      <w:bookmarkStart w:id="391" w:name="_Toc5850"/>
      <w:r>
        <w:rPr>
          <w:rFonts w:hint="eastAsia"/>
        </w:rPr>
        <w:t>第四章  企业申报</w:t>
      </w:r>
      <w:r>
        <w:rPr>
          <w:rFonts w:hint="eastAsia"/>
          <w:lang w:eastAsia="zh-CN"/>
        </w:rPr>
        <w:t>享受</w:t>
      </w:r>
      <w:r>
        <w:rPr>
          <w:rFonts w:hint="eastAsia"/>
        </w:rPr>
        <w:t>指引</w:t>
      </w:r>
      <w:bookmarkEnd w:id="382"/>
      <w:bookmarkEnd w:id="383"/>
      <w:bookmarkEnd w:id="384"/>
      <w:bookmarkEnd w:id="385"/>
      <w:bookmarkEnd w:id="386"/>
      <w:bookmarkEnd w:id="387"/>
      <w:bookmarkEnd w:id="388"/>
      <w:bookmarkEnd w:id="389"/>
      <w:bookmarkEnd w:id="390"/>
      <w:bookmarkEnd w:id="391"/>
    </w:p>
    <w:p>
      <w:pPr>
        <w:pStyle w:val="5"/>
        <w:spacing w:beforeLines="80" w:afterLines="80" w:line="480" w:lineRule="exact"/>
        <w:outlineLvl w:val="2"/>
        <w:rPr>
          <w:rFonts w:hint="eastAsia" w:ascii="仿宋_GB2312"/>
          <w:b/>
          <w:bCs/>
          <w:color w:val="000000" w:themeColor="text1"/>
          <w:sz w:val="28"/>
          <w:szCs w:val="28"/>
          <w:highlight w:val="none"/>
          <w:lang w:val="en-US"/>
          <w14:textFill>
            <w14:solidFill>
              <w14:schemeClr w14:val="tx1"/>
            </w14:solidFill>
          </w14:textFill>
        </w:rPr>
      </w:pPr>
      <w:bookmarkStart w:id="392" w:name="_Toc12810"/>
      <w:bookmarkStart w:id="393" w:name="_Toc24924"/>
      <w:bookmarkStart w:id="394" w:name="_Toc6061"/>
      <w:bookmarkStart w:id="395" w:name="_Toc21686"/>
      <w:bookmarkStart w:id="396" w:name="_Toc18788"/>
      <w:bookmarkStart w:id="397" w:name="_Toc55891479"/>
      <w:bookmarkStart w:id="398" w:name="_Toc56784850"/>
      <w:bookmarkStart w:id="399" w:name="_Toc40698124"/>
      <w:bookmarkStart w:id="400" w:name="_Toc39853443"/>
      <w:bookmarkStart w:id="401" w:name="_Toc20352"/>
      <w:bookmarkStart w:id="402" w:name="_Toc3134"/>
      <w:bookmarkStart w:id="403" w:name="_Toc10505"/>
      <w:bookmarkStart w:id="404" w:name="_Toc3360"/>
      <w:bookmarkStart w:id="405" w:name="_Toc32485"/>
      <w:bookmarkStart w:id="406" w:name="_Toc24646"/>
      <w:bookmarkStart w:id="407" w:name="_Toc28538"/>
      <w:bookmarkStart w:id="408" w:name="_Toc1136095661"/>
      <w:bookmarkStart w:id="409" w:name="_Toc17665"/>
      <w:r>
        <w:rPr>
          <w:rFonts w:hint="eastAsia" w:ascii="仿宋" w:hAnsi="仿宋" w:eastAsia="仿宋" w:cs="仿宋"/>
          <w:b/>
          <w:bCs/>
          <w:sz w:val="28"/>
          <w:szCs w:val="28"/>
          <w:lang w:val="en-US" w:eastAsia="zh-CN"/>
        </w:rPr>
        <w:t>4</w:t>
      </w:r>
      <w:r>
        <w:rPr>
          <w:rFonts w:hint="eastAsia" w:ascii="仿宋" w:hAnsi="仿宋" w:eastAsia="仿宋" w:cs="仿宋"/>
          <w:b/>
          <w:bCs/>
          <w:sz w:val="28"/>
          <w:szCs w:val="28"/>
          <w:lang w:val="en-US"/>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lang w:val="en-US"/>
        </w:rPr>
        <w:t>.研发支出辅助账填</w:t>
      </w:r>
      <w:r>
        <w:rPr>
          <w:rFonts w:hint="eastAsia" w:ascii="仿宋" w:hAnsi="仿宋" w:eastAsia="仿宋" w:cs="仿宋"/>
          <w:b/>
          <w:bCs/>
          <w:sz w:val="28"/>
          <w:szCs w:val="28"/>
          <w:lang w:val="en-US" w:eastAsia="zh-CN"/>
        </w:rPr>
        <w:t>报方法及</w:t>
      </w:r>
      <w:r>
        <w:rPr>
          <w:rFonts w:hint="eastAsia" w:ascii="仿宋" w:hAnsi="仿宋" w:eastAsia="仿宋" w:cs="仿宋"/>
          <w:b/>
          <w:bCs/>
          <w:sz w:val="28"/>
          <w:szCs w:val="28"/>
          <w:lang w:val="en-US"/>
        </w:rPr>
        <w:t>案例</w:t>
      </w:r>
      <w:bookmarkEnd w:id="392"/>
      <w:bookmarkEnd w:id="393"/>
      <w:bookmarkEnd w:id="394"/>
      <w:bookmarkEnd w:id="395"/>
      <w:bookmarkEnd w:id="3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国家税务总局关于企业研究开发费用税前加计扣除政策有关问题的公告》（2015年第97号，以下简称97号公告）发布的研发支出辅助账和研发支出辅助账汇总表样式继续有效。另《国家税务总局关于进一步落实研发费用加计扣除政策有关问题的公告》（2021年第28号）增设了简化版研发支出辅助账和研发支出辅助账汇总表样式（以下简称2021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2021版研发支出辅助账及汇总表样式见2.4.4. 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下面以4.3.2.2.汇算清缴申报填报范例（一般企业）的案例数据，举例填写“研发支出”辅助账、汇总表。填表式样如下：</w:t>
      </w:r>
    </w:p>
    <w:p>
      <w:pPr>
        <w:pStyle w:val="5"/>
        <w:bidi w:val="0"/>
      </w:pPr>
      <w:bookmarkStart w:id="410" w:name="_Toc23220"/>
      <w:r>
        <w:rPr>
          <w:rFonts w:hint="eastAsia" w:ascii="仿宋_GB2312"/>
          <w:b/>
          <w:bCs/>
          <w:color w:val="000000" w:themeColor="text1"/>
          <w:sz w:val="28"/>
          <w:szCs w:val="28"/>
          <w:highlight w:val="none"/>
          <w:lang w:val="en-US" w:eastAsia="zh-CN"/>
          <w14:textFill>
            <w14:solidFill>
              <w14:schemeClr w14:val="tx1"/>
            </w14:solidFill>
          </w14:textFill>
        </w:rPr>
        <w:t>4</w:t>
      </w:r>
      <w:r>
        <w:rPr>
          <w:rFonts w:hint="eastAsia" w:ascii="仿宋_GB2312"/>
          <w:b/>
          <w:bCs/>
          <w:color w:val="000000" w:themeColor="text1"/>
          <w:sz w:val="28"/>
          <w:szCs w:val="28"/>
          <w:highlight w:val="none"/>
          <w14:textFill>
            <w14:solidFill>
              <w14:schemeClr w14:val="tx1"/>
            </w14:solidFill>
          </w14:textFill>
        </w:rPr>
        <w:t>.</w:t>
      </w:r>
      <w:r>
        <w:rPr>
          <w:rFonts w:hint="eastAsia" w:ascii="仿宋_GB2312"/>
          <w:b/>
          <w:bCs/>
          <w:color w:val="000000" w:themeColor="text1"/>
          <w:sz w:val="28"/>
          <w:szCs w:val="28"/>
          <w:highlight w:val="none"/>
          <w:lang w:val="en-US" w:eastAsia="zh-CN"/>
          <w14:textFill>
            <w14:solidFill>
              <w14:schemeClr w14:val="tx1"/>
            </w14:solidFill>
          </w14:textFill>
        </w:rPr>
        <w:t>1</w:t>
      </w:r>
      <w:r>
        <w:rPr>
          <w:rFonts w:hint="eastAsia" w:ascii="仿宋_GB2312"/>
          <w:b/>
          <w:bCs/>
          <w:color w:val="000000" w:themeColor="text1"/>
          <w:sz w:val="28"/>
          <w:szCs w:val="28"/>
          <w:highlight w:val="none"/>
          <w14:textFill>
            <w14:solidFill>
              <w14:schemeClr w14:val="tx1"/>
            </w14:solidFill>
          </w14:textFill>
        </w:rPr>
        <w:t>.1. “研发支出”辅助账填写</w:t>
      </w:r>
      <w:bookmarkEnd w:id="410"/>
      <w:r>
        <w:rPr>
          <w:highlight w:val="none"/>
        </w:rPr>
        <w:drawing>
          <wp:anchor distT="0" distB="0" distL="114300" distR="114300" simplePos="0" relativeHeight="251662336" behindDoc="0" locked="0" layoutInCell="1" allowOverlap="1">
            <wp:simplePos x="0" y="0"/>
            <wp:positionH relativeFrom="column">
              <wp:posOffset>1270</wp:posOffset>
            </wp:positionH>
            <wp:positionV relativeFrom="page">
              <wp:posOffset>1127125</wp:posOffset>
            </wp:positionV>
            <wp:extent cx="5541645" cy="4545330"/>
            <wp:effectExtent l="0" t="0" r="1905" b="7620"/>
            <wp:wrapTopAndBottom/>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w:t>
      </w:r>
      <w:r>
        <w:rPr>
          <w:rFonts w:hint="eastAsia" w:ascii="仿宋" w:hAnsi="仿宋" w:eastAsia="仿宋" w:cs="仿宋"/>
          <w:sz w:val="28"/>
          <w:szCs w:val="28"/>
          <w:lang w:val="en-US" w:eastAsia="zh-CN"/>
        </w:rPr>
        <w:t>1</w:t>
      </w:r>
      <w:r>
        <w:rPr>
          <w:rFonts w:hint="eastAsia" w:ascii="仿宋" w:hAnsi="仿宋" w:eastAsia="仿宋" w:cs="仿宋"/>
          <w:sz w:val="28"/>
          <w:szCs w:val="28"/>
        </w:rPr>
        <w:t>.1.1.有关项目填写说明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（2）项目编号：企业可自行对本企业的研发项目进行编号，并据此填写本栏次。</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（3）项目名称：根据企业研发项目计划书或立项决议文件等据实填写。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（4）完成情况：根据项目完成进度，选填“未结束”或“已结束”。其中：对于跨年度的研发项目，截至所属期末尚未完成的项目，填写“未结束”；对于企业确认研发失败的项目，填写“已结束”。</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（8）税法规定的归集金额：填写对应的会计凭证中，可纳入加计扣除范围的研发费用的金额。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9）费用明细（税法规定）：按不同费用类型分项填写可加计扣除范围的研发费用数额。对于同一凭证涉及多个研发项目的费用的，按合理方法在不同研发项目之间分配后填写。合理方法由企业根据实际情况具体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3.折旧费用。填写会计凭证中，可纳入加计扣除范围的折旧费用，具体是指用于研发活动的仪器、设备的折旧费。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4.无形资产摊销。填写会计凭证中，可纳入加计扣除范围的无形资产摊销费用，具体是指用于研发活动的软件、专利权、非专利技术（包括许可证、专有技术、设计和计算方法等）的摊销费用。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5.新产品设计费等。填写会计凭证中，可纳入加计扣除范围的新产品设计费、新工艺规程制定费、新药研制的临床试验费、勘探开发技术的现场试验费。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7.委托研发费用。填写会计凭证中，可纳入加计扣除范围的委托研发费用，具体填写委托方实际支付给受托方的金额。对于研发项目仅涉及委托研发一种研发形式的，其他栏次无需填写。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w:t>
      </w:r>
      <w:r>
        <w:rPr>
          <w:rFonts w:hint="eastAsia" w:ascii="仿宋" w:hAnsi="仿宋" w:eastAsia="仿宋" w:cs="仿宋"/>
          <w:sz w:val="28"/>
          <w:szCs w:val="28"/>
          <w:lang w:val="en-US" w:eastAsia="zh-CN"/>
        </w:rPr>
        <w:t>1</w:t>
      </w:r>
      <w:r>
        <w:rPr>
          <w:rFonts w:hint="eastAsia" w:ascii="仿宋" w:hAnsi="仿宋" w:eastAsia="仿宋" w:cs="仿宋"/>
          <w:sz w:val="28"/>
          <w:szCs w:val="28"/>
        </w:rPr>
        <w:t>.1.2.表内表间关系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（1）合计金额：根据各行数据汇总填写。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（2）税法规定的归集金额:根据费用明细（税法规定）各列数据汇总填写。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highlight w:val="none"/>
          <w14:textFill>
            <w14:solidFill>
              <w14:schemeClr w14:val="tx1"/>
            </w14:solidFill>
          </w14:textFill>
        </w:rPr>
      </w:pPr>
      <w:r>
        <w:rPr>
          <w:rFonts w:hint="eastAsia" w:ascii="仿宋" w:hAnsi="仿宋" w:eastAsia="仿宋" w:cs="仿宋"/>
          <w:sz w:val="28"/>
          <w:szCs w:val="28"/>
        </w:rPr>
        <w:t>（3）所属期间的费用化项目、已结束的资本化项目的辅助账，按项目编号、项目名称、完成情况、支出类型等表头信息和表中“合计金额”行的相关栏次金额填至《2021版研发支出辅助账汇总表》中。</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411" w:name="_Toc2121"/>
      <w:r>
        <w:rPr>
          <w:rFonts w:hint="eastAsia" w:ascii="仿宋_GB2312"/>
          <w:b/>
          <w:bCs/>
          <w:color w:val="000000" w:themeColor="text1"/>
          <w:sz w:val="28"/>
          <w:szCs w:val="28"/>
          <w:highlight w:val="none"/>
          <w:lang w:val="en-US" w:eastAsia="zh-CN"/>
          <w14:textFill>
            <w14:solidFill>
              <w14:schemeClr w14:val="tx1"/>
            </w14:solidFill>
          </w14:textFill>
        </w:rPr>
        <w:t>4.1.2.“研发支出”汇总表填写</w:t>
      </w:r>
      <w:bookmarkEnd w:id="41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w:t>
      </w:r>
      <w:r>
        <w:rPr>
          <w:rFonts w:hint="eastAsia" w:ascii="仿宋" w:hAnsi="仿宋" w:eastAsia="仿宋" w:cs="仿宋"/>
          <w:sz w:val="28"/>
          <w:szCs w:val="28"/>
          <w:lang w:val="en-US" w:eastAsia="zh-CN"/>
        </w:rPr>
        <w:t>1</w:t>
      </w:r>
      <w:r>
        <w:rPr>
          <w:rFonts w:hint="eastAsia" w:ascii="仿宋" w:hAnsi="仿宋" w:eastAsia="仿宋" w:cs="仿宋"/>
          <w:sz w:val="28"/>
          <w:szCs w:val="28"/>
        </w:rPr>
        <w:t>.2.1.有关项目填写说明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（1）本表根据所属期间的费用化、已结束的资本化项目的《2021版研发支出辅助账》中项目编号、项目名称、完成情况、支出类型等表头信息和“合计金额”行的相应栏次金额填写、计算。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w:t>
      </w:r>
      <w:r>
        <w:rPr>
          <w:rFonts w:hint="eastAsia" w:ascii="仿宋" w:hAnsi="仿宋" w:eastAsia="仿宋" w:cs="仿宋"/>
          <w:sz w:val="28"/>
          <w:szCs w:val="28"/>
          <w:lang w:val="en-US" w:eastAsia="zh-CN"/>
        </w:rPr>
        <w:t>1</w:t>
      </w:r>
      <w:r>
        <w:rPr>
          <w:rFonts w:hint="eastAsia" w:ascii="仿宋" w:hAnsi="仿宋" w:eastAsia="仿宋" w:cs="仿宋"/>
          <w:sz w:val="28"/>
          <w:szCs w:val="28"/>
        </w:rPr>
        <w:t>.2.2.表内表间关系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（1）“资本化金额小计”行：汇总填写所属期间已结束的资本化项目的合计金额。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（2）“费用化金额小计”行：汇总填写所属期间费用化项目及“其中：其他事项”行的合计金额。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（3）“金额合计”行 =“资本化金额小计”行+“费用化金额小计”行。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（4）“允许加计扣除金额合计”列=第6列+第7.2列+第8.2列+第8.4列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（5）“前五项小计”列=第1列+第2列+第3列+第4列+第5列。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1.“金额合计”行：第7.2列根据第7.1列合计数与第6列×10％/(1-10％)孰小值填写。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除费用化项目以外的其他行：第7.2列=（“金额合计”行第7.2列÷“金额合计”行第7.1列）×相应行第7.1列，主要是将允许加计扣除的其他相关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（7）第8.2列=第8.1列×80%。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（8）第8.4列“经限额调整后的委托境外机构进行研发活动所发生的费用”按以下原则填写：1.“金额合计”行：第8.4列根据（第6列+第7.2列+第8.2列）×2/3与第8.3列×80%的孰小值填写。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除费用化项目以外的其他行：第8.4列=（“金额合计”行第8.4列÷“金额合计”行第8.3列）×相应行第8.3列，主要是将允许加计扣除的委托境外研发费用分摊至每一资本化项目，以便其以后年度采取摊销方式加计扣除。</w:t>
      </w:r>
      <w:bookmarkStart w:id="412" w:name="_Toc32209"/>
      <w:bookmarkStart w:id="413" w:name="_Toc322"/>
      <w:bookmarkStart w:id="414" w:name="_Toc13903"/>
      <w:bookmarkStart w:id="415" w:name="_Toc29679"/>
      <w:bookmarkStart w:id="416" w:name="_Toc1567"/>
      <w:bookmarkStart w:id="417" w:name="_Toc762"/>
      <w:bookmarkStart w:id="418" w:name="_Toc25426"/>
      <w:bookmarkStart w:id="419" w:name="_Toc7407"/>
      <w:bookmarkStart w:id="420" w:name="_Toc11736"/>
      <w:bookmarkStart w:id="421" w:name="_Toc8741"/>
      <w:bookmarkStart w:id="422" w:name="_Toc233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412"/>
      <w:bookmarkEnd w:id="413"/>
      <w:bookmarkEnd w:id="414"/>
      <w:bookmarkEnd w:id="415"/>
      <w:bookmarkEnd w:id="416"/>
      <w:bookmarkEnd w:id="417"/>
      <w:bookmarkEnd w:id="418"/>
      <w:bookmarkEnd w:id="419"/>
      <w:bookmarkEnd w:id="420"/>
      <w:bookmarkEnd w:id="421"/>
      <w:bookmarkEnd w:id="422"/>
    </w:p>
    <w:p>
      <w:pPr>
        <w:pStyle w:val="4"/>
        <w:bidi w:val="0"/>
        <w:rPr>
          <w:rFonts w:hint="eastAsia" w:ascii="仿宋" w:hAnsi="仿宋" w:eastAsia="仿宋" w:cs="仿宋"/>
          <w:b/>
          <w:bCs/>
          <w:sz w:val="28"/>
          <w:szCs w:val="28"/>
          <w:lang w:val="en-US" w:eastAsia="zh-CN"/>
        </w:rPr>
      </w:pPr>
      <w:bookmarkStart w:id="423" w:name="_Toc6009"/>
      <w:bookmarkStart w:id="424" w:name="_Toc20334"/>
      <w:bookmarkStart w:id="425" w:name="_Toc28574"/>
      <w:bookmarkStart w:id="426" w:name="_Toc16890"/>
      <w:bookmarkStart w:id="427" w:name="_Toc16013"/>
      <w:r>
        <w:rPr>
          <w:rFonts w:hint="eastAsia" w:ascii="仿宋" w:hAnsi="仿宋" w:eastAsia="仿宋" w:cs="仿宋"/>
          <w:b/>
          <w:bCs/>
          <w:sz w:val="28"/>
          <w:szCs w:val="28"/>
          <w:lang w:val="en-US" w:eastAsia="zh-CN"/>
        </w:rPr>
        <w:t>4.2.企业申报享受基本流程</w:t>
      </w:r>
      <w:bookmarkEnd w:id="397"/>
      <w:bookmarkEnd w:id="398"/>
      <w:bookmarkEnd w:id="399"/>
      <w:bookmarkEnd w:id="400"/>
      <w:bookmarkEnd w:id="401"/>
      <w:bookmarkEnd w:id="402"/>
      <w:bookmarkEnd w:id="403"/>
      <w:bookmarkEnd w:id="404"/>
      <w:bookmarkEnd w:id="405"/>
      <w:bookmarkEnd w:id="406"/>
      <w:r>
        <w:rPr>
          <w:rFonts w:hint="eastAsia" w:ascii="仿宋" w:hAnsi="仿宋" w:eastAsia="仿宋" w:cs="仿宋"/>
          <w:b/>
          <w:bCs/>
          <w:sz w:val="28"/>
          <w:szCs w:val="28"/>
          <w:lang w:val="en-US" w:eastAsia="zh-CN"/>
        </w:rPr>
        <w:t>及办理方式</w:t>
      </w:r>
      <w:bookmarkEnd w:id="407"/>
      <w:bookmarkEnd w:id="408"/>
      <w:bookmarkEnd w:id="409"/>
      <w:bookmarkEnd w:id="423"/>
      <w:bookmarkEnd w:id="424"/>
      <w:bookmarkEnd w:id="425"/>
      <w:bookmarkEnd w:id="426"/>
      <w:bookmarkEnd w:id="427"/>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428" w:name="_Toc14591"/>
      <w:bookmarkStart w:id="429" w:name="_Toc9150"/>
      <w:bookmarkStart w:id="430" w:name="_Toc24351"/>
      <w:bookmarkStart w:id="431" w:name="_Toc28260"/>
      <w:bookmarkStart w:id="432" w:name="_Toc12750"/>
      <w:bookmarkStart w:id="433" w:name="_Toc19148"/>
      <w:bookmarkStart w:id="434" w:name="_Toc31032"/>
      <w:r>
        <w:rPr>
          <w:rFonts w:hint="eastAsia" w:ascii="仿宋_GB2312"/>
          <w:b/>
          <w:bCs/>
          <w:color w:val="000000" w:themeColor="text1"/>
          <w:sz w:val="28"/>
          <w:szCs w:val="28"/>
          <w:highlight w:val="none"/>
          <w:lang w:val="en-US" w:eastAsia="zh-CN"/>
          <w14:textFill>
            <w14:solidFill>
              <w14:schemeClr w14:val="tx1"/>
            </w14:solidFill>
          </w14:textFill>
        </w:rPr>
        <w:t>4.2.1.企业申报享受基本流程</w:t>
      </w:r>
      <w:bookmarkEnd w:id="428"/>
      <w:bookmarkEnd w:id="429"/>
      <w:bookmarkEnd w:id="430"/>
      <w:bookmarkEnd w:id="431"/>
      <w:bookmarkEnd w:id="432"/>
      <w:bookmarkEnd w:id="433"/>
      <w:bookmarkEnd w:id="43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及《国家税务总局关于企业预缴申报享受研发费用加计扣除优惠政策有关事项的公告》（国家税务总局公告2022年第10号）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2022年1月1日起，企业在当年10月份预缴申报第3季度（按季预缴）或9月份（按月预缴）企业所得税时，可以自主选择就当年前三季度研发费用享受加计扣除优惠政策。采取“真实发生、自行判别、申报享受、相关资料留存备查”的办理方式，填报《中华人民共和国企业所得税月（季）度预缴纳税申报表（A类）》（A200000）享受该项税收优惠，并根据享受加计扣除优惠的研发费用情况（前三季度）填写《研发费用加计扣除优惠明细表》（A107012）（不需报送税务机关），该表与相关政策规定的其他资料一并留存备查。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关于在汇算清缴申报时享受税收优惠，是指符合条件的企业在汇算清缴期间自行计算减免税额，并通过填报《免税、减计收入及加计扣除优惠明细表》（A107010）和《研发费用加计扣除优惠明细表》（A107012）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（2）办理渠道：电子税务局或办税服务厅。</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435" w:name="_Toc1082668950"/>
      <w:bookmarkStart w:id="436" w:name="_Toc14152"/>
      <w:bookmarkStart w:id="437" w:name="_Toc26074"/>
      <w:bookmarkStart w:id="438" w:name="_Toc24693"/>
      <w:bookmarkStart w:id="439" w:name="_Toc39853444"/>
      <w:bookmarkStart w:id="440" w:name="_Toc55891480"/>
      <w:bookmarkStart w:id="441" w:name="_Toc32177"/>
      <w:bookmarkStart w:id="442" w:name="_Toc7527"/>
      <w:bookmarkStart w:id="443" w:name="_Toc13642"/>
      <w:bookmarkStart w:id="444" w:name="_Toc56784851"/>
      <w:bookmarkStart w:id="445" w:name="_Toc23022"/>
      <w:bookmarkStart w:id="446" w:name="_Toc11645"/>
      <w:bookmarkStart w:id="447" w:name="_Toc4047"/>
      <w:bookmarkStart w:id="448" w:name="_Toc40698125"/>
      <w:bookmarkStart w:id="449" w:name="_Toc7260"/>
      <w:bookmarkStart w:id="450" w:name="_Toc18898"/>
      <w:bookmarkStart w:id="451" w:name="_Toc26112"/>
      <w:bookmarkStart w:id="452" w:name="_Toc18088"/>
      <w:r>
        <w:rPr>
          <w:rFonts w:hint="eastAsia" w:ascii="仿宋_GB2312"/>
          <w:b/>
          <w:bCs/>
          <w:color w:val="000000" w:themeColor="text1"/>
          <w:sz w:val="28"/>
          <w:szCs w:val="28"/>
          <w:highlight w:val="none"/>
          <w:lang w:val="en-US" w:eastAsia="zh-CN"/>
          <w14:textFill>
            <w14:solidFill>
              <w14:schemeClr w14:val="tx1"/>
            </w14:solidFill>
          </w14:textFill>
        </w:rPr>
        <w:t>4.2.2.申报办理方式</w:t>
      </w:r>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pPr>
        <w:widowControl/>
        <w:ind w:firstLine="560" w:firstLineChars="200"/>
        <w:rPr>
          <w:rFonts w:ascii="仿宋_GB2312" w:hAnsi="仿宋_GB2312" w:eastAsia="仿宋_GB2312"/>
          <w:sz w:val="28"/>
          <w:szCs w:val="28"/>
          <w:highlight w:val="none"/>
        </w:rPr>
      </w:pPr>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p>
    <w:p>
      <w:pPr>
        <w:pStyle w:val="4"/>
        <w:bidi w:val="0"/>
        <w:rPr>
          <w:rFonts w:hint="eastAsia" w:ascii="仿宋" w:hAnsi="仿宋" w:eastAsia="仿宋" w:cs="仿宋"/>
          <w:b/>
          <w:bCs/>
          <w:sz w:val="28"/>
          <w:szCs w:val="28"/>
          <w:lang w:val="en-US" w:eastAsia="zh-CN"/>
        </w:rPr>
      </w:pPr>
      <w:bookmarkStart w:id="453" w:name="_Toc12086"/>
      <w:bookmarkStart w:id="454" w:name="_Toc32435"/>
      <w:bookmarkStart w:id="455" w:name="_Toc39853445"/>
      <w:bookmarkStart w:id="456" w:name="_Toc788101619"/>
      <w:bookmarkStart w:id="457" w:name="_Toc2695"/>
      <w:bookmarkStart w:id="458" w:name="_Toc5574"/>
      <w:bookmarkStart w:id="459" w:name="_Toc7765"/>
      <w:bookmarkStart w:id="460" w:name="_Toc540"/>
      <w:bookmarkStart w:id="461" w:name="_Toc10303"/>
      <w:bookmarkStart w:id="462" w:name="_Toc14247"/>
      <w:bookmarkStart w:id="463" w:name="_Toc15302"/>
      <w:bookmarkStart w:id="464" w:name="_Toc55891481"/>
      <w:bookmarkStart w:id="465" w:name="_Toc40698126"/>
      <w:bookmarkStart w:id="466" w:name="_Toc56784852"/>
      <w:bookmarkStart w:id="467" w:name="_Toc1985"/>
      <w:bookmarkStart w:id="468" w:name="_Toc28129"/>
      <w:bookmarkStart w:id="469" w:name="_Toc27894"/>
      <w:bookmarkStart w:id="470" w:name="_Toc27885"/>
      <w:r>
        <w:rPr>
          <w:rFonts w:hint="eastAsia" w:ascii="仿宋" w:hAnsi="仿宋" w:eastAsia="仿宋" w:cs="仿宋"/>
          <w:b/>
          <w:bCs/>
          <w:sz w:val="28"/>
          <w:szCs w:val="28"/>
          <w:lang w:val="en-US" w:eastAsia="zh-CN"/>
        </w:rPr>
        <w:t>4.3.申报表填列样式</w:t>
      </w:r>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471" w:name="_Toc3228"/>
      <w:bookmarkStart w:id="472" w:name="_Toc81811636"/>
      <w:bookmarkStart w:id="473" w:name="_Toc82760546"/>
      <w:bookmarkStart w:id="474" w:name="_Toc15537"/>
      <w:bookmarkStart w:id="475" w:name="_Toc11760"/>
      <w:bookmarkStart w:id="476" w:name="_Toc31081"/>
      <w:bookmarkStart w:id="477" w:name="_Toc30009"/>
      <w:bookmarkStart w:id="478" w:name="_Toc7069"/>
      <w:bookmarkStart w:id="479" w:name="_Toc16539"/>
      <w:bookmarkStart w:id="480" w:name="_Toc15911"/>
      <w:bookmarkStart w:id="481" w:name="_Toc1816"/>
      <w:bookmarkStart w:id="482" w:name="_Toc3333"/>
      <w:r>
        <w:rPr>
          <w:rFonts w:hint="eastAsia" w:ascii="仿宋_GB2312"/>
          <w:b/>
          <w:bCs/>
          <w:color w:val="000000" w:themeColor="text1"/>
          <w:sz w:val="28"/>
          <w:szCs w:val="28"/>
          <w:highlight w:val="none"/>
          <w:lang w:val="en-US" w:eastAsia="zh-CN"/>
          <w14:textFill>
            <w14:solidFill>
              <w14:schemeClr w14:val="tx1"/>
            </w14:solidFill>
          </w14:textFill>
        </w:rPr>
        <w:t>4.3.1.预缴申报阶段</w:t>
      </w:r>
      <w:bookmarkEnd w:id="471"/>
      <w:bookmarkEnd w:id="472"/>
      <w:bookmarkEnd w:id="473"/>
      <w:bookmarkEnd w:id="474"/>
      <w:bookmarkEnd w:id="475"/>
      <w:bookmarkEnd w:id="476"/>
      <w:bookmarkEnd w:id="477"/>
      <w:bookmarkEnd w:id="478"/>
      <w:bookmarkEnd w:id="479"/>
      <w:bookmarkEnd w:id="480"/>
      <w:bookmarkEnd w:id="481"/>
      <w:bookmarkEnd w:id="4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3</w:t>
      </w:r>
      <w:r>
        <w:rPr>
          <w:rFonts w:hint="eastAsia" w:ascii="仿宋" w:hAnsi="仿宋" w:eastAsia="仿宋" w:cs="仿宋"/>
          <w:sz w:val="28"/>
          <w:szCs w:val="28"/>
        </w:rPr>
        <w:t>.</w:t>
      </w:r>
      <w:r>
        <w:rPr>
          <w:rFonts w:hint="eastAsia" w:ascii="仿宋" w:hAnsi="仿宋" w:eastAsia="仿宋" w:cs="仿宋"/>
          <w:sz w:val="28"/>
          <w:szCs w:val="28"/>
          <w:lang w:val="en-US" w:eastAsia="zh-CN"/>
        </w:rPr>
        <w:t>1</w:t>
      </w:r>
      <w:r>
        <w:rPr>
          <w:rFonts w:hint="eastAsia" w:ascii="仿宋" w:hAnsi="仿宋" w:eastAsia="仿宋" w:cs="仿宋"/>
          <w:sz w:val="28"/>
          <w:szCs w:val="28"/>
        </w:rPr>
        <w:t>.1.</w:t>
      </w:r>
      <w:r>
        <w:rPr>
          <w:rFonts w:hint="eastAsia" w:ascii="仿宋" w:hAnsi="仿宋" w:eastAsia="仿宋" w:cs="仿宋"/>
          <w:sz w:val="28"/>
          <w:szCs w:val="28"/>
          <w:lang w:eastAsia="zh-CN"/>
        </w:rPr>
        <w:t>预缴</w:t>
      </w:r>
      <w:r>
        <w:rPr>
          <w:rFonts w:hint="eastAsia" w:ascii="仿宋" w:hAnsi="仿宋" w:eastAsia="仿宋" w:cs="仿宋"/>
          <w:sz w:val="28"/>
          <w:szCs w:val="28"/>
        </w:rPr>
        <w:t>申报填写要求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w:t>
      </w:r>
      <w:r>
        <w:rPr>
          <w:rFonts w:hint="eastAsia" w:ascii="仿宋" w:hAnsi="仿宋" w:eastAsia="仿宋" w:cs="仿宋"/>
          <w:sz w:val="28"/>
          <w:szCs w:val="28"/>
          <w:lang w:eastAsia="zh-CN"/>
        </w:rPr>
        <w:t>什么类型（</w:t>
      </w:r>
      <w:r>
        <w:rPr>
          <w:rFonts w:hint="eastAsia" w:ascii="仿宋" w:hAnsi="仿宋" w:eastAsia="仿宋" w:cs="仿宋"/>
          <w:sz w:val="28"/>
          <w:szCs w:val="28"/>
        </w:rPr>
        <w:t>制造业、非制造业、还是科技型中小企业、非科技型中小企业</w:t>
      </w:r>
      <w:r>
        <w:rPr>
          <w:rFonts w:hint="eastAsia" w:ascii="仿宋" w:hAnsi="仿宋" w:eastAsia="仿宋" w:cs="仿宋"/>
          <w:sz w:val="28"/>
          <w:szCs w:val="28"/>
          <w:lang w:eastAsia="zh-CN"/>
        </w:rPr>
        <w:t>）</w:t>
      </w:r>
      <w:r>
        <w:rPr>
          <w:rFonts w:hint="eastAsia" w:ascii="仿宋" w:hAnsi="仿宋" w:eastAsia="仿宋" w:cs="仿宋"/>
          <w:sz w:val="28"/>
          <w:szCs w:val="28"/>
        </w:rPr>
        <w:t>，季度预缴享受研发费加计扣除优惠，都需要填写《研发费用加计扣除优惠明细表》（A107012）</w:t>
      </w:r>
      <w:r>
        <w:rPr>
          <w:rFonts w:hint="eastAsia" w:ascii="仿宋" w:hAnsi="仿宋" w:eastAsia="仿宋" w:cs="仿宋"/>
          <w:sz w:val="28"/>
          <w:szCs w:val="28"/>
          <w:lang w:eastAsia="zh-CN"/>
        </w:rPr>
        <w:t>，</w:t>
      </w:r>
      <w:r>
        <w:rPr>
          <w:rFonts w:hint="eastAsia" w:ascii="仿宋" w:hAnsi="仿宋" w:eastAsia="仿宋" w:cs="仿宋"/>
          <w:sz w:val="28"/>
          <w:szCs w:val="28"/>
        </w:rPr>
        <w:t>与政策规定的其他资料一并作为留存资料备查。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4.</w:t>
      </w:r>
      <w:r>
        <w:rPr>
          <w:rFonts w:hint="eastAsia" w:ascii="仿宋" w:hAnsi="仿宋" w:eastAsia="仿宋" w:cs="仿宋"/>
          <w:sz w:val="28"/>
          <w:szCs w:val="28"/>
          <w:lang w:val="en-US" w:eastAsia="zh-CN"/>
        </w:rPr>
        <w:t>3.1.2.</w:t>
      </w:r>
      <w:r>
        <w:rPr>
          <w:rFonts w:hint="eastAsia" w:ascii="仿宋" w:hAnsi="仿宋" w:eastAsia="仿宋" w:cs="仿宋"/>
          <w:sz w:val="28"/>
          <w:szCs w:val="28"/>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4.</w:t>
      </w:r>
      <w:r>
        <w:rPr>
          <w:rFonts w:hint="eastAsia" w:ascii="仿宋" w:hAnsi="仿宋" w:eastAsia="仿宋" w:cs="仿宋"/>
          <w:sz w:val="28"/>
          <w:szCs w:val="28"/>
          <w:lang w:val="en-US" w:eastAsia="zh-CN"/>
        </w:rPr>
        <w:t>3.1.2.1.</w:t>
      </w:r>
      <w:r>
        <w:rPr>
          <w:rFonts w:hint="eastAsia" w:ascii="仿宋" w:hAnsi="仿宋" w:eastAsia="仿宋" w:cs="仿宋"/>
          <w:sz w:val="28"/>
          <w:szCs w:val="28"/>
        </w:rPr>
        <w:t>《研发费用加计扣除优惠明细表》（A107012）填</w:t>
      </w:r>
      <w:r>
        <w:rPr>
          <w:rFonts w:hint="eastAsia" w:ascii="仿宋" w:hAnsi="仿宋" w:eastAsia="仿宋" w:cs="仿宋"/>
          <w:sz w:val="28"/>
          <w:szCs w:val="28"/>
          <w:lang w:eastAsia="zh-CN"/>
        </w:rPr>
        <w:t>写</w:t>
      </w:r>
      <w:r>
        <w:rPr>
          <w:rFonts w:hint="eastAsia" w:ascii="仿宋" w:hAnsi="仿宋" w:eastAsia="仿宋" w:cs="仿宋"/>
          <w:sz w:val="28"/>
          <w:szCs w:val="28"/>
        </w:rPr>
        <w:t>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甲公司202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C项目委托研发费用总额50万元，其中15万元由境外机构完成。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而“其他相关费用”实际发生数=15+2.5=17.50万元。当“其他相关费用”实际发生数大于限额时，按限额计算税前加计扣除额，因此，A、B、C三个项目允许加计扣除“其他相关费用”为14.72万元。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C项目：可加计扣除的研发费用合计40万元，其中委托境内研发费用=35×80%=28万元，委托境外研发费用=15×80%=12万元（不超过境内符合条件的研发费用三分之二）。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因此，202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年前三季度研发费用小计=85+47.5+14.72+40=187.22万元，其中费用化金额187.22万元，资本化金额0万元。允许加计扣除的研发费用合计187.22万元</w:t>
      </w:r>
      <w:r>
        <w:rPr>
          <w:rFonts w:hint="eastAsia" w:ascii="仿宋" w:hAnsi="仿宋" w:eastAsia="仿宋" w:cs="仿宋"/>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企业</w:t>
      </w:r>
      <w:r>
        <w:rPr>
          <w:rFonts w:hint="eastAsia" w:ascii="仿宋" w:hAnsi="仿宋" w:eastAsia="仿宋" w:cs="仿宋"/>
          <w:sz w:val="28"/>
          <w:szCs w:val="28"/>
          <w:lang w:eastAsia="zh-CN"/>
        </w:rPr>
        <w:t>在</w:t>
      </w:r>
      <w:r>
        <w:rPr>
          <w:rFonts w:hint="eastAsia" w:ascii="仿宋" w:hAnsi="仿宋" w:eastAsia="仿宋" w:cs="仿宋"/>
          <w:sz w:val="28"/>
          <w:szCs w:val="28"/>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若加计扣除比例为100%，则甲公司</w:t>
      </w:r>
      <w:r>
        <w:rPr>
          <w:rFonts w:hint="eastAsia" w:ascii="仿宋" w:hAnsi="仿宋" w:eastAsia="仿宋" w:cs="仿宋"/>
          <w:sz w:val="28"/>
          <w:szCs w:val="28"/>
        </w:rPr>
        <w:t>研发费用加计扣除总额=187.22×</w:t>
      </w:r>
      <w:r>
        <w:rPr>
          <w:rFonts w:hint="eastAsia" w:ascii="仿宋" w:hAnsi="仿宋" w:eastAsia="仿宋" w:cs="仿宋"/>
          <w:sz w:val="28"/>
          <w:szCs w:val="28"/>
          <w:lang w:val="en-US" w:eastAsia="zh-CN"/>
        </w:rPr>
        <w:t>100</w:t>
      </w:r>
      <w:r>
        <w:rPr>
          <w:rFonts w:hint="eastAsia" w:ascii="仿宋" w:hAnsi="仿宋" w:eastAsia="仿宋" w:cs="仿宋"/>
          <w:sz w:val="28"/>
          <w:szCs w:val="28"/>
        </w:rPr>
        <w:t>%=187.22万元。</w:t>
      </w:r>
      <w:r>
        <w:rPr>
          <w:rFonts w:hint="eastAsia" w:ascii="仿宋" w:hAnsi="仿宋" w:eastAsia="仿宋" w:cs="仿宋"/>
          <w:sz w:val="28"/>
          <w:szCs w:val="28"/>
          <w:lang w:eastAsia="zh-CN"/>
        </w:rPr>
        <w:t>若加计扣除比例为</w:t>
      </w:r>
      <w:r>
        <w:rPr>
          <w:rFonts w:hint="eastAsia" w:ascii="仿宋" w:hAnsi="仿宋" w:eastAsia="仿宋" w:cs="仿宋"/>
          <w:sz w:val="28"/>
          <w:szCs w:val="28"/>
          <w:lang w:val="en-US" w:eastAsia="zh-CN"/>
        </w:rPr>
        <w:t>75%，甲公司</w:t>
      </w:r>
      <w:r>
        <w:rPr>
          <w:rFonts w:hint="eastAsia" w:ascii="仿宋" w:hAnsi="仿宋" w:eastAsia="仿宋" w:cs="仿宋"/>
          <w:sz w:val="28"/>
          <w:szCs w:val="28"/>
        </w:rPr>
        <w:t>研发费用加计扣除总额=187.22×75%=140.415万元。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表格填报示例：</w:t>
      </w:r>
    </w:p>
    <w:p>
      <w:pPr>
        <w:spacing w:line="600" w:lineRule="exact"/>
        <w:jc w:val="center"/>
        <w:rPr>
          <w:rFonts w:hint="eastAsia" w:ascii="黑体" w:hAnsi="黑体" w:eastAsia="黑体" w:cs="黑体"/>
          <w:b w:val="0"/>
          <w:bCs/>
          <w:color w:val="000000" w:themeColor="text1"/>
          <w:sz w:val="24"/>
          <w:szCs w:val="28"/>
          <w:highlight w:val="none"/>
          <w14:textFill>
            <w14:solidFill>
              <w14:schemeClr w14:val="tx1"/>
            </w14:solidFill>
          </w14:textFill>
        </w:rPr>
      </w:pPr>
      <w:r>
        <w:rPr>
          <w:rFonts w:hint="eastAsia" w:ascii="黑体" w:hAnsi="黑体" w:eastAsia="黑体" w:cs="黑体"/>
          <w:b w:val="0"/>
          <w:bCs/>
          <w:color w:val="000000" w:themeColor="text1"/>
          <w:sz w:val="24"/>
          <w:szCs w:val="28"/>
          <w:highlight w:val="none"/>
          <w14:textFill>
            <w14:solidFill>
              <w14:schemeClr w14:val="tx1"/>
            </w14:solidFill>
          </w14:textFill>
        </w:rPr>
        <w:t>A107012</w:t>
      </w:r>
      <w:r>
        <w:rPr>
          <w:rFonts w:hint="eastAsia" w:ascii="黑体" w:hAnsi="黑体" w:eastAsia="黑体" w:cs="黑体"/>
          <w:b w:val="0"/>
          <w:bCs/>
          <w:color w:val="000000" w:themeColor="text1"/>
          <w:sz w:val="24"/>
          <w:szCs w:val="28"/>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sz w:val="24"/>
          <w:szCs w:val="28"/>
          <w:highlight w:val="none"/>
          <w14:textFill>
            <w14:solidFill>
              <w14:schemeClr w14:val="tx1"/>
            </w14:solidFill>
          </w14:textFill>
        </w:rPr>
        <w:t>研发费用加计扣除优惠明细表</w:t>
      </w:r>
    </w:p>
    <w:p>
      <w:pPr>
        <w:spacing w:line="240" w:lineRule="auto"/>
        <w:jc w:val="center"/>
        <w:rPr>
          <w:rFonts w:hint="eastAsia" w:ascii="仿宋" w:hAnsi="仿宋" w:eastAsia="仿宋" w:cs="仿宋"/>
          <w:color w:val="000000" w:themeColor="text1"/>
          <w:sz w:val="24"/>
          <w:szCs w:val="24"/>
          <w:highlight w:val="none"/>
          <w14:textFill>
            <w14:solidFill>
              <w14:schemeClr w14:val="tx1"/>
            </w14:solidFill>
          </w14:textFill>
        </w:rPr>
      </w:pPr>
      <w:r>
        <w:rPr>
          <w:rFonts w:hint="eastAsia" w:ascii="仿宋" w:hAnsi="仿宋" w:eastAsia="仿宋" w:cs="仿宋"/>
          <w:color w:val="000000" w:themeColor="text1"/>
          <w:sz w:val="24"/>
          <w:szCs w:val="24"/>
          <w:highlight w:val="none"/>
          <w14:textFill>
            <w14:solidFill>
              <w14:schemeClr w14:val="tx1"/>
            </w14:solidFill>
          </w14:textFill>
        </w:rPr>
        <w:t>（金额单位:人民币元（列至角分）</w:t>
      </w:r>
    </w:p>
    <w:tbl>
      <w:tblPr>
        <w:tblStyle w:val="25"/>
        <w:tblW w:w="8644" w:type="dxa"/>
        <w:jc w:val="center"/>
        <w:tblLayout w:type="fixed"/>
        <w:tblCellMar>
          <w:top w:w="0" w:type="dxa"/>
          <w:left w:w="0" w:type="dxa"/>
          <w:bottom w:w="0" w:type="dxa"/>
          <w:right w:w="0" w:type="dxa"/>
        </w:tblCellMar>
      </w:tblPr>
      <w:tblGrid>
        <w:gridCol w:w="664"/>
        <w:gridCol w:w="6462"/>
        <w:gridCol w:w="1518"/>
      </w:tblGrid>
      <w:tr>
        <w:tblPrEx>
          <w:tblCellMar>
            <w:top w:w="0" w:type="dxa"/>
            <w:left w:w="0" w:type="dxa"/>
            <w:bottom w:w="0" w:type="dxa"/>
            <w:right w:w="0" w:type="dxa"/>
          </w:tblCellMar>
        </w:tblPrEx>
        <w:trPr>
          <w:trHeight w:val="300" w:hRule="atLeast"/>
          <w:tblHeader/>
          <w:jc w:val="center"/>
        </w:trPr>
        <w:tc>
          <w:tcPr>
            <w:tcW w:w="664"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行次</w:t>
            </w:r>
          </w:p>
        </w:tc>
        <w:tc>
          <w:tcPr>
            <w:tcW w:w="6462" w:type="dxa"/>
            <w:tcBorders>
              <w:top w:val="single" w:color="auto"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项</w:t>
            </w:r>
            <w:r>
              <w:rPr>
                <w:rFonts w:hint="eastAsia" w:ascii="仿宋" w:hAnsi="仿宋" w:eastAsia="仿宋" w:cs="仿宋"/>
                <w:b/>
                <w:color w:val="000000" w:themeColor="text1"/>
                <w:kern w:val="0"/>
                <w:sz w:val="21"/>
                <w:szCs w:val="21"/>
                <w:highlight w:val="none"/>
                <w:lang w:val="en-US" w:eastAsia="zh-CN"/>
                <w14:textFill>
                  <w14:solidFill>
                    <w14:schemeClr w14:val="tx1"/>
                  </w14:solidFill>
                </w14:textFill>
              </w:rPr>
              <w:t xml:space="preserve">  </w:t>
            </w:r>
            <w:r>
              <w:rPr>
                <w:rFonts w:hint="eastAsia" w:ascii="仿宋" w:hAnsi="仿宋" w:eastAsia="仿宋" w:cs="仿宋"/>
                <w:b/>
                <w:color w:val="000000" w:themeColor="text1"/>
                <w:kern w:val="0"/>
                <w:sz w:val="21"/>
                <w:szCs w:val="21"/>
                <w:highlight w:val="none"/>
                <w14:textFill>
                  <w14:solidFill>
                    <w14:schemeClr w14:val="tx1"/>
                  </w14:solidFill>
                </w14:textFill>
              </w:rPr>
              <w:t>目</w:t>
            </w:r>
          </w:p>
        </w:tc>
        <w:tc>
          <w:tcPr>
            <w:tcW w:w="1518" w:type="dxa"/>
            <w:tcBorders>
              <w:top w:val="single" w:color="auto" w:sz="12" w:space="0"/>
              <w:left w:val="nil"/>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本年可享受研发费用加计扣除项目数量</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一、自主研发、合作研发、集中研发（3+7+16+19+23+34）</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（一）人员人工费用（4+5+6）</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1.直接从事研发活动人员工资薪金</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2.直接从事研发活动人员五险一金</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3.外聘研发人员的劳务费用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（二）直接投入费用（8+9+10+11+12+13+14+15）</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1.研发活动直接消耗材料费用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9</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2.研发活动直接消耗燃料费用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10</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3.研发活动直接消耗动力费用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11</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4.用于中间试验和产品试制的模具、工艺装备开发及制造费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12</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5.用于不构成固定资产的样品、样机及一般测试手段购置费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13</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6.用于试制产品的检验费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5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14</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7.用于研发活动的仪器、设备的运行维护、调整、检验、维修等费用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8.通过经营租赁方式租入的用于研发活动的仪器、设备租赁费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16</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（三）折旧费用（17+18）</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17</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1.用于研发活动的仪器的折旧费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2.用于研发活动的设备的折旧费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19</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（四）无形资产摊销（20+21+22）</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50,000</w:t>
            </w:r>
          </w:p>
        </w:tc>
      </w:tr>
      <w:tr>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20</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1.用于研发活动的软件的摊销费用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21</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2.用于研发活动的专利权的摊销费用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22</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3.用于研发活动的非专利技术（包括许可证、专有技术、设计和计算方法等）的摊销费用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23</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（五）新产品设计费等（24+25+26+27）</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24</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1.新产品设计费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2.新工艺规程制定费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26</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3.新药研制的临床试验费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27</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4.勘探开发技术的现场试验费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28</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（六）其他相关费用(29+30+31+32+33)</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29</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1.技术图书资料费、资料翻译费、专家咨询费、高新科技研发保险费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30</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2.研发成果的检索、分析、评议、论证、鉴定、评审、评估、验收费用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31</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3.知识产权的申请费、注册费、代理费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32</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4.职工福利费、补充养老保险费、补充医疗保险费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33</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5.差旅费、会议费</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34</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（七）经限额调整后的其他相关费用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35</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二、委托研发 (36+37+39)</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36</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（一）委托境内机构或个人进行研发活动所发生的费用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350,000</w:t>
            </w:r>
          </w:p>
        </w:tc>
      </w:tr>
      <w:tr>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37</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（二）委托境外机构进行研发活动发生的费用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38</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其中：允许加计扣除的委托境外机构进行研发活动发生的费用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39</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（三）委托境外个人进行研发活动发生的费用</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40</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三、年度研发费用小计(2+36×80%+38)</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41</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（一）本年费用化金额</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42</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（二）本年资本化金额</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43</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四、本年形成无形资产摊销额</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44</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五、以前年度形成无形资产本年摊销额</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45</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六、允许扣除的研发费用合计（41+43+44）</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46</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减：特殊收入部分</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47</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七、允许扣除的研发费用抵减特殊收入后的金额(45-46)</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tc>
      </w:tr>
      <w:tr>
        <w:trPr>
          <w:trHeight w:val="58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48</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减：当年销售研发活动直接形成产品（包括组成部分）对应的材料部分</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49</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减：以前年度销售研发活动直接形成产品（包括组成部分）对应材料部分结转金额</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50</w:t>
            </w:r>
          </w:p>
        </w:tc>
        <w:tc>
          <w:tcPr>
            <w:tcW w:w="646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both"/>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八、加计扣除比例（%）</w:t>
            </w:r>
          </w:p>
        </w:tc>
        <w:tc>
          <w:tcPr>
            <w:tcW w:w="1518"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highlight w:val="none"/>
                <w:lang w:eastAsia="zh-CN"/>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100%</w:t>
            </w:r>
            <w:r>
              <w:rPr>
                <w:rFonts w:hint="eastAsia" w:ascii="仿宋" w:hAnsi="仿宋" w:eastAsia="仿宋" w:cs="仿宋"/>
                <w:color w:val="000000" w:themeColor="text1"/>
                <w:kern w:val="0"/>
                <w:sz w:val="21"/>
                <w:szCs w:val="21"/>
                <w:highlight w:val="none"/>
                <w:lang w:eastAsia="zh-CN"/>
                <w14:textFill>
                  <w14:solidFill>
                    <w14:schemeClr w14:val="tx1"/>
                  </w14:solidFill>
                </w14:textFill>
              </w:rPr>
              <w:t>（</w:t>
            </w:r>
            <w:r>
              <w:rPr>
                <w:rFonts w:hint="eastAsia" w:ascii="仿宋" w:hAnsi="仿宋" w:eastAsia="仿宋" w:cs="仿宋"/>
                <w:color w:val="000000" w:themeColor="text1"/>
                <w:kern w:val="0"/>
                <w:sz w:val="21"/>
                <w:szCs w:val="21"/>
                <w:highlight w:val="none"/>
                <w:lang w:val="en-US" w:eastAsia="zh-CN"/>
                <w14:textFill>
                  <w14:solidFill>
                    <w14:schemeClr w14:val="tx1"/>
                  </w14:solidFill>
                </w14:textFill>
              </w:rPr>
              <w:t>75%</w:t>
            </w:r>
            <w:r>
              <w:rPr>
                <w:rFonts w:hint="eastAsia" w:ascii="仿宋" w:hAnsi="仿宋" w:eastAsia="仿宋" w:cs="仿宋"/>
                <w:color w:val="000000" w:themeColor="text1"/>
                <w:kern w:val="0"/>
                <w:sz w:val="21"/>
                <w:szCs w:val="21"/>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664"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51</w:t>
            </w:r>
          </w:p>
        </w:tc>
        <w:tc>
          <w:tcPr>
            <w:tcW w:w="6462"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九、本年研发费用加计扣除总额（47-48-49）×50</w:t>
            </w:r>
          </w:p>
        </w:tc>
        <w:tc>
          <w:tcPr>
            <w:tcW w:w="1518"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highlight w:val="none"/>
                <w:lang w:eastAsia="zh-CN"/>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1,872,222.22</w:t>
            </w:r>
          </w:p>
          <w:p>
            <w:pPr>
              <w:jc w:val="center"/>
              <w:textAlignment w:val="center"/>
              <w:rPr>
                <w:rFonts w:hint="eastAsia" w:ascii="仿宋" w:hAnsi="仿宋" w:eastAsia="仿宋" w:cs="仿宋"/>
                <w:color w:val="000000" w:themeColor="text1"/>
                <w:sz w:val="21"/>
                <w:szCs w:val="21"/>
                <w:highlight w:val="none"/>
                <w:lang w:eastAsia="zh-CN"/>
                <w14:textFill>
                  <w14:solidFill>
                    <w14:schemeClr w14:val="tx1"/>
                  </w14:solidFill>
                </w14:textFill>
              </w:rPr>
            </w:pPr>
            <w:r>
              <w:rPr>
                <w:rFonts w:hint="eastAsia" w:ascii="仿宋" w:hAnsi="仿宋" w:eastAsia="仿宋" w:cs="仿宋"/>
                <w:color w:val="000000" w:themeColor="text1"/>
                <w:kern w:val="0"/>
                <w:sz w:val="21"/>
                <w:szCs w:val="21"/>
                <w:highlight w:val="none"/>
                <w:lang w:eastAsia="zh-CN"/>
                <w14:textFill>
                  <w14:solidFill>
                    <w14:schemeClr w14:val="tx1"/>
                  </w14:solidFill>
                </w14:textFill>
              </w:rPr>
              <w:t>（</w:t>
            </w:r>
            <w:r>
              <w:rPr>
                <w:rFonts w:hint="eastAsia" w:ascii="仿宋" w:hAnsi="仿宋" w:eastAsia="仿宋" w:cs="仿宋"/>
                <w:color w:val="000000" w:themeColor="text1"/>
                <w:sz w:val="21"/>
                <w:szCs w:val="21"/>
                <w:highlight w:val="none"/>
                <w14:textFill>
                  <w14:solidFill>
                    <w14:schemeClr w14:val="tx1"/>
                  </w14:solidFill>
                </w14:textFill>
              </w:rPr>
              <w:t>140,4166.67</w:t>
            </w:r>
            <w:r>
              <w:rPr>
                <w:rFonts w:hint="eastAsia" w:ascii="仿宋" w:hAnsi="仿宋" w:eastAsia="仿宋" w:cs="仿宋"/>
                <w:color w:val="000000" w:themeColor="text1"/>
                <w:kern w:val="0"/>
                <w:sz w:val="21"/>
                <w:szCs w:val="21"/>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664" w:type="dxa"/>
            <w:tcBorders>
              <w:top w:val="single" w:color="auto" w:sz="12"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52</w:t>
            </w:r>
          </w:p>
        </w:tc>
        <w:tc>
          <w:tcPr>
            <w:tcW w:w="6462" w:type="dxa"/>
            <w:tcBorders>
              <w:top w:val="single" w:color="auto" w:sz="12"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十、销售研发活动直接形成产品（包括组成部分）对应材料部分结转以后年度扣减金额（当47-48-49≥0，本行＝0；当47-48-49＜0，本行＝47-48-49的绝对值)</w:t>
            </w:r>
          </w:p>
        </w:tc>
        <w:tc>
          <w:tcPr>
            <w:tcW w:w="1518" w:type="dxa"/>
            <w:tcBorders>
              <w:top w:val="single" w:color="auto" w:sz="12"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3.1.2.2.</w:t>
      </w:r>
      <w:bookmarkStart w:id="483" w:name="_Toc82760547"/>
      <w:r>
        <w:rPr>
          <w:rFonts w:hint="eastAsia" w:ascii="仿宋" w:hAnsi="仿宋" w:eastAsia="仿宋" w:cs="仿宋"/>
          <w:sz w:val="28"/>
          <w:szCs w:val="28"/>
          <w:lang w:eastAsia="zh-CN"/>
        </w:rPr>
        <w:t>制造业企业</w:t>
      </w:r>
      <w:r>
        <w:rPr>
          <w:rFonts w:hint="eastAsia" w:ascii="仿宋" w:hAnsi="仿宋" w:eastAsia="仿宋" w:cs="仿宋"/>
          <w:sz w:val="28"/>
          <w:szCs w:val="28"/>
        </w:rPr>
        <w:t>预缴申报</w:t>
      </w:r>
      <w:r>
        <w:rPr>
          <w:rFonts w:hint="eastAsia" w:ascii="仿宋" w:hAnsi="仿宋" w:eastAsia="仿宋" w:cs="仿宋"/>
          <w:sz w:val="28"/>
          <w:szCs w:val="28"/>
          <w:lang w:eastAsia="zh-CN"/>
        </w:rPr>
        <w:t>表</w:t>
      </w:r>
      <w:r>
        <w:rPr>
          <w:rFonts w:hint="eastAsia" w:ascii="仿宋" w:hAnsi="仿宋" w:eastAsia="仿宋" w:cs="仿宋"/>
          <w:sz w:val="28"/>
          <w:szCs w:val="28"/>
        </w:rPr>
        <w:t>填报范例</w:t>
      </w:r>
      <w:bookmarkEnd w:id="4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eastAsia="zh-CN"/>
        </w:rPr>
        <w:t>假设</w:t>
      </w:r>
      <w:r>
        <w:rPr>
          <w:rFonts w:hint="eastAsia" w:ascii="仿宋" w:hAnsi="仿宋" w:eastAsia="仿宋" w:cs="仿宋"/>
          <w:sz w:val="28"/>
          <w:szCs w:val="28"/>
        </w:rPr>
        <w:t>甲公司为一家财务健全的制造业企业，</w:t>
      </w:r>
      <w:r>
        <w:rPr>
          <w:rFonts w:hint="eastAsia" w:ascii="仿宋" w:hAnsi="仿宋" w:eastAsia="仿宋" w:cs="仿宋"/>
          <w:sz w:val="28"/>
          <w:szCs w:val="28"/>
          <w:lang w:eastAsia="zh-CN"/>
        </w:rPr>
        <w:t>主营业务收入占收入总额比重超过</w:t>
      </w:r>
      <w:r>
        <w:rPr>
          <w:rFonts w:hint="eastAsia" w:ascii="仿宋" w:hAnsi="仿宋" w:eastAsia="仿宋" w:cs="仿宋"/>
          <w:sz w:val="28"/>
          <w:szCs w:val="28"/>
          <w:lang w:val="en-US" w:eastAsia="zh-CN"/>
        </w:rPr>
        <w:t>50%，为符合条件的制造业企业，因此</w:t>
      </w:r>
      <w:r>
        <w:rPr>
          <w:rFonts w:hint="eastAsia" w:ascii="仿宋" w:hAnsi="仿宋" w:eastAsia="仿宋" w:cs="仿宋"/>
          <w:sz w:val="28"/>
          <w:szCs w:val="28"/>
        </w:rPr>
        <w:t>甲公司</w:t>
      </w:r>
      <w:r>
        <w:rPr>
          <w:rFonts w:hint="eastAsia" w:ascii="仿宋" w:hAnsi="仿宋" w:eastAsia="仿宋" w:cs="仿宋"/>
          <w:sz w:val="28"/>
          <w:szCs w:val="28"/>
          <w:lang w:val="en-US" w:eastAsia="zh-CN"/>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甲公司</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A200000</w:t>
      </w:r>
      <w:r>
        <w:rPr>
          <w:rFonts w:hint="eastAsia" w:ascii="黑体" w:hAnsi="黑体" w:eastAsia="黑体" w:cs="黑体"/>
          <w:sz w:val="24"/>
          <w:szCs w:val="24"/>
        </w:rPr>
        <w:tab/>
      </w:r>
      <w:r>
        <w:rPr>
          <w:rFonts w:hint="eastAsia" w:ascii="黑体" w:hAnsi="黑体" w:eastAsia="黑体" w:cs="黑体"/>
          <w:sz w:val="24"/>
          <w:szCs w:val="24"/>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1"/>
          <w:szCs w:val="21"/>
        </w:rPr>
      </w:pPr>
      <w:r>
        <w:rPr>
          <w:rFonts w:hint="eastAsia" w:ascii="仿宋" w:hAnsi="仿宋" w:eastAsia="仿宋" w:cs="仿宋"/>
          <w:sz w:val="24"/>
          <w:szCs w:val="24"/>
        </w:rPr>
        <w:t>纳税人识别号（统一社会信用代码）：</w:t>
      </w:r>
      <w:r>
        <w:rPr>
          <w:rFonts w:hint="eastAsia" w:ascii="仿宋" w:hAnsi="仿宋" w:eastAsia="仿宋" w:cs="仿宋"/>
          <w:sz w:val="21"/>
          <w:szCs w:val="21"/>
        </w:rPr>
        <w:t>□□□□□□□□□□□□□□□□□□</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752"/>
        <w:gridCol w:w="1611"/>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auto" w:sz="4" w:space="0"/>
              <w:right w:val="single" w:color="auto" w:sz="4" w:space="0"/>
            </w:tcBorders>
            <w:vAlign w:val="center"/>
          </w:tcPr>
          <w:p>
            <w:pPr>
              <w:bidi w:val="0"/>
              <w:jc w:val="center"/>
              <w:rPr>
                <w:rFonts w:hint="eastAsia" w:ascii="仿宋" w:hAnsi="仿宋" w:eastAsia="仿宋" w:cs="仿宋"/>
                <w:b/>
                <w:bCs/>
              </w:rPr>
            </w:pPr>
          </w:p>
        </w:tc>
        <w:tc>
          <w:tcPr>
            <w:tcW w:w="6752" w:type="dxa"/>
            <w:tcBorders>
              <w:top w:val="single" w:color="auto" w:sz="12"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预缴税款计算</w:t>
            </w:r>
          </w:p>
        </w:tc>
        <w:tc>
          <w:tcPr>
            <w:tcW w:w="1611" w:type="dxa"/>
            <w:tcBorders>
              <w:top w:val="single" w:color="auto" w:sz="12" w:space="0"/>
              <w:left w:val="single" w:color="auto" w:sz="4" w:space="0"/>
              <w:bottom w:val="single" w:color="auto" w:sz="4" w:space="0"/>
              <w:right w:val="single" w:color="auto" w:sz="12"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12" w:space="0"/>
              <w:bottom w:val="single" w:color="auto" w:sz="4" w:space="0"/>
              <w:right w:val="single" w:color="auto"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w:t>
            </w:r>
          </w:p>
        </w:tc>
        <w:tc>
          <w:tcPr>
            <w:tcW w:w="6752" w:type="dxa"/>
            <w:tcBorders>
              <w:top w:val="single" w:color="auto" w:sz="4" w:space="0"/>
              <w:left w:val="single" w:color="auto" w:sz="4" w:space="0"/>
              <w:bottom w:val="single" w:color="auto" w:sz="4" w:space="0"/>
              <w:right w:val="single" w:color="auto" w:sz="4"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营业收入</w:t>
            </w:r>
          </w:p>
        </w:tc>
        <w:tc>
          <w:tcPr>
            <w:tcW w:w="1611" w:type="dxa"/>
            <w:tcBorders>
              <w:top w:val="single" w:color="auto" w:sz="4" w:space="0"/>
              <w:left w:val="single" w:color="auto" w:sz="4" w:space="0"/>
              <w:bottom w:val="single" w:color="auto" w:sz="4" w:space="0"/>
              <w:right w:val="single" w:color="auto" w:sz="12" w:space="0"/>
            </w:tcBorders>
            <w:vAlign w:val="center"/>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12" w:space="0"/>
              <w:bottom w:val="single" w:color="auto" w:sz="4" w:space="0"/>
              <w:right w:val="single" w:color="auto" w:sz="4"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6752" w:type="dxa"/>
            <w:tcBorders>
              <w:top w:val="single" w:color="auto" w:sz="4" w:space="0"/>
              <w:left w:val="single" w:color="auto" w:sz="4" w:space="0"/>
              <w:bottom w:val="single" w:color="auto" w:sz="4" w:space="0"/>
              <w:right w:val="single" w:color="auto" w:sz="4"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1611" w:type="dxa"/>
            <w:tcBorders>
              <w:top w:val="single" w:color="auto" w:sz="4" w:space="0"/>
              <w:left w:val="single" w:color="auto" w:sz="4" w:space="0"/>
              <w:bottom w:val="single" w:color="auto" w:sz="4" w:space="0"/>
              <w:right w:val="single" w:color="auto" w:sz="12" w:space="0"/>
            </w:tcBorders>
            <w:vAlign w:val="center"/>
          </w:tcPr>
          <w:p>
            <w:pPr>
              <w:bidi w:val="0"/>
              <w:jc w:val="center"/>
              <w:rPr>
                <w:rFonts w:hint="eastAsia" w:ascii="仿宋" w:hAnsi="仿宋" w:eastAsia="仿宋" w:cs="仿宋"/>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12" w:space="0"/>
              <w:bottom w:val="single" w:color="auto" w:sz="4" w:space="0"/>
              <w:right w:val="single" w:color="auto"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w:t>
            </w:r>
          </w:p>
        </w:tc>
        <w:tc>
          <w:tcPr>
            <w:tcW w:w="6752" w:type="dxa"/>
            <w:tcBorders>
              <w:top w:val="single" w:color="auto" w:sz="4" w:space="0"/>
              <w:left w:val="single" w:color="auto" w:sz="4" w:space="0"/>
              <w:bottom w:val="single" w:color="auto" w:sz="4" w:space="0"/>
              <w:right w:val="single" w:color="auto" w:sz="4" w:space="0"/>
            </w:tcBorders>
            <w:vAlign w:val="center"/>
          </w:tcPr>
          <w:p>
            <w:pPr>
              <w:bidi w:val="0"/>
              <w:jc w:val="both"/>
              <w:rPr>
                <w:rFonts w:hint="eastAsia" w:ascii="仿宋" w:hAnsi="仿宋" w:eastAsia="仿宋" w:cs="仿宋"/>
              </w:rPr>
            </w:pPr>
            <w:r>
              <w:rPr>
                <w:rFonts w:hint="eastAsia" w:ascii="仿宋" w:hAnsi="仿宋" w:eastAsia="仿宋" w:cs="仿宋"/>
              </w:rPr>
              <w:t>减：免税收入、减计收入、加计扣除（7.1+7.2+…）</w:t>
            </w:r>
          </w:p>
        </w:tc>
        <w:tc>
          <w:tcPr>
            <w:tcW w:w="1611" w:type="dxa"/>
            <w:tcBorders>
              <w:top w:val="single" w:color="auto" w:sz="4" w:space="0"/>
              <w:left w:val="single" w:color="auto" w:sz="4" w:space="0"/>
              <w:bottom w:val="single" w:color="auto" w:sz="4" w:space="0"/>
              <w:right w:val="single" w:color="auto" w:sz="12"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12" w:space="0"/>
              <w:bottom w:val="single" w:color="auto" w:sz="4" w:space="0"/>
              <w:right w:val="single" w:color="auto"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7.1</w:t>
            </w:r>
          </w:p>
        </w:tc>
        <w:tc>
          <w:tcPr>
            <w:tcW w:w="6752" w:type="dxa"/>
            <w:tcBorders>
              <w:top w:val="single" w:color="auto" w:sz="4" w:space="0"/>
              <w:left w:val="single" w:color="auto" w:sz="4" w:space="0"/>
              <w:bottom w:val="single" w:color="auto" w:sz="4" w:space="0"/>
              <w:right w:val="single" w:color="auto" w:sz="4" w:space="0"/>
            </w:tcBorders>
            <w:vAlign w:val="center"/>
          </w:tcPr>
          <w:p>
            <w:pPr>
              <w:bidi w:val="0"/>
              <w:jc w:val="both"/>
              <w:rPr>
                <w:rFonts w:hint="eastAsia" w:ascii="仿宋" w:hAnsi="仿宋" w:eastAsia="仿宋" w:cs="仿宋"/>
              </w:rPr>
            </w:pPr>
            <w:r>
              <w:rPr>
                <w:rFonts w:hint="eastAsia" w:ascii="仿宋" w:hAnsi="仿宋" w:eastAsia="仿宋" w:cs="仿宋"/>
              </w:rPr>
              <w:t>企业开发新技术、新产品、新工艺发生的研究开发费用加计扣除（制造业按100%加计扣除）</w:t>
            </w:r>
          </w:p>
        </w:tc>
        <w:tc>
          <w:tcPr>
            <w:tcW w:w="1611" w:type="dxa"/>
            <w:tcBorders>
              <w:top w:val="single" w:color="auto" w:sz="4" w:space="0"/>
              <w:left w:val="single" w:color="auto" w:sz="4" w:space="0"/>
              <w:bottom w:val="single" w:color="auto" w:sz="4" w:space="0"/>
              <w:right w:val="single" w:color="auto" w:sz="12"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4" w:space="0"/>
              <w:left w:val="single" w:color="auto" w:sz="12" w:space="0"/>
              <w:bottom w:val="single" w:color="auto" w:sz="12" w:space="0"/>
              <w:right w:val="single" w:color="auto" w:sz="4" w:space="0"/>
            </w:tcBorders>
            <w:vAlign w:val="center"/>
          </w:tcPr>
          <w:p>
            <w:pPr>
              <w:bidi w:val="0"/>
              <w:jc w:val="center"/>
              <w:rPr>
                <w:rFonts w:hint="eastAsia" w:ascii="仿宋" w:hAnsi="仿宋" w:eastAsia="仿宋" w:cs="仿宋"/>
                <w:lang w:eastAsia="en-US"/>
              </w:rPr>
            </w:pPr>
          </w:p>
        </w:tc>
        <w:tc>
          <w:tcPr>
            <w:tcW w:w="6752" w:type="dxa"/>
            <w:tcBorders>
              <w:top w:val="single" w:color="auto" w:sz="4" w:space="0"/>
              <w:left w:val="single" w:color="auto" w:sz="4" w:space="0"/>
              <w:bottom w:val="single" w:color="auto" w:sz="12" w:space="0"/>
              <w:right w:val="single" w:color="auto" w:sz="4" w:space="0"/>
            </w:tcBorders>
            <w:vAlign w:val="center"/>
          </w:tcPr>
          <w:p>
            <w:pPr>
              <w:bidi w:val="0"/>
              <w:jc w:val="center"/>
              <w:rPr>
                <w:rFonts w:hint="eastAsia" w:ascii="仿宋" w:hAnsi="仿宋" w:eastAsia="仿宋" w:cs="仿宋"/>
              </w:rPr>
            </w:pPr>
          </w:p>
        </w:tc>
        <w:tc>
          <w:tcPr>
            <w:tcW w:w="1611" w:type="dxa"/>
            <w:tcBorders>
              <w:top w:val="single" w:color="auto" w:sz="4" w:space="0"/>
              <w:left w:val="single" w:color="auto" w:sz="4" w:space="0"/>
              <w:bottom w:val="single" w:color="auto" w:sz="12" w:space="0"/>
              <w:right w:val="single" w:color="auto" w:sz="12" w:space="0"/>
            </w:tcBorders>
            <w:vAlign w:val="center"/>
          </w:tcPr>
          <w:p>
            <w:pPr>
              <w:bidi w:val="0"/>
              <w:jc w:val="center"/>
              <w:rPr>
                <w:rFonts w:hint="eastAsia" w:ascii="仿宋" w:hAnsi="仿宋" w:eastAsia="仿宋" w:cs="仿宋"/>
                <w:lang w:eastAsia="en-US"/>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3.1.2.3.</w:t>
      </w:r>
      <w:r>
        <w:rPr>
          <w:rFonts w:hint="eastAsia" w:ascii="仿宋" w:hAnsi="仿宋" w:eastAsia="仿宋" w:cs="仿宋"/>
          <w:sz w:val="28"/>
          <w:szCs w:val="28"/>
          <w:lang w:eastAsia="zh-CN"/>
        </w:rPr>
        <w:t>科技型中小企业</w:t>
      </w:r>
      <w:r>
        <w:rPr>
          <w:rFonts w:hint="eastAsia" w:ascii="仿宋" w:hAnsi="仿宋" w:eastAsia="仿宋" w:cs="仿宋"/>
          <w:sz w:val="28"/>
          <w:szCs w:val="28"/>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假设甲公司</w:t>
      </w:r>
      <w:r>
        <w:rPr>
          <w:rFonts w:hint="eastAsia" w:ascii="仿宋" w:hAnsi="仿宋" w:eastAsia="仿宋" w:cs="仿宋"/>
          <w:sz w:val="28"/>
          <w:szCs w:val="28"/>
          <w:lang w:eastAsia="zh-CN"/>
        </w:rPr>
        <w:t>可以适用</w:t>
      </w:r>
      <w:r>
        <w:rPr>
          <w:rFonts w:hint="eastAsia" w:ascii="仿宋" w:hAnsi="仿宋" w:eastAsia="仿宋" w:cs="仿宋"/>
          <w:sz w:val="28"/>
          <w:szCs w:val="28"/>
        </w:rPr>
        <w:t>科技型中小企业</w:t>
      </w:r>
      <w:r>
        <w:rPr>
          <w:rFonts w:hint="eastAsia" w:ascii="仿宋" w:hAnsi="仿宋" w:eastAsia="仿宋" w:cs="仿宋"/>
          <w:sz w:val="28"/>
          <w:szCs w:val="28"/>
          <w:lang w:val="en-US" w:eastAsia="zh-CN"/>
        </w:rPr>
        <w:t>100%加计扣除比例</w:t>
      </w:r>
      <w:r>
        <w:rPr>
          <w:rFonts w:hint="eastAsia" w:ascii="仿宋" w:hAnsi="仿宋" w:eastAsia="仿宋" w:cs="仿宋"/>
          <w:sz w:val="28"/>
          <w:szCs w:val="28"/>
        </w:rPr>
        <w:t>，其</w:t>
      </w:r>
      <w:r>
        <w:rPr>
          <w:rFonts w:hint="eastAsia" w:ascii="仿宋" w:hAnsi="仿宋" w:eastAsia="仿宋" w:cs="仿宋"/>
          <w:sz w:val="28"/>
          <w:szCs w:val="28"/>
          <w:lang w:eastAsia="zh-CN"/>
        </w:rPr>
        <w:t>同制造业企业均需</w:t>
      </w:r>
      <w:r>
        <w:rPr>
          <w:rFonts w:hint="eastAsia" w:ascii="仿宋" w:hAnsi="仿宋" w:eastAsia="仿宋" w:cs="仿宋"/>
          <w:sz w:val="28"/>
          <w:szCs w:val="28"/>
        </w:rPr>
        <w:t>填报《研发费用加计扣除优惠明细表》（A107012）留存备查，同时在《中华人民共和国企业所得税月（季）度预缴纳税申报表（A 类）》（A200000）的下拉选项“加计扣除优惠事项”选择对应事项，并根据上表的计算结果填报。如下所示：</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A200000</w:t>
      </w:r>
      <w:r>
        <w:rPr>
          <w:rFonts w:hint="eastAsia" w:ascii="黑体" w:hAnsi="黑体" w:eastAsia="黑体" w:cs="黑体"/>
          <w:sz w:val="24"/>
          <w:szCs w:val="24"/>
        </w:rPr>
        <w:tab/>
      </w:r>
      <w:r>
        <w:rPr>
          <w:rFonts w:hint="eastAsia" w:ascii="黑体" w:hAnsi="黑体" w:eastAsia="黑体" w:cs="黑体"/>
          <w:sz w:val="24"/>
          <w:szCs w:val="24"/>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纳税人识别号（统一社会信用代码）：</w:t>
      </w:r>
      <w:r>
        <w:rPr>
          <w:rFonts w:hint="eastAsia" w:ascii="仿宋" w:hAnsi="仿宋" w:eastAsia="仿宋" w:cs="仿宋"/>
          <w:sz w:val="21"/>
          <w:szCs w:val="21"/>
        </w:rPr>
        <w:t>□□□□□□□□□□□□□□□□□□</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354"/>
        <w:gridCol w:w="1493"/>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 w:hAnsi="仿宋" w:eastAsia="仿宋" w:cs="仿宋"/>
                <w:b/>
                <w:bCs/>
                <w:lang w:eastAsia="en-US"/>
              </w:rPr>
            </w:pPr>
          </w:p>
        </w:tc>
        <w:tc>
          <w:tcPr>
            <w:tcW w:w="6354"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预缴税款计算</w:t>
            </w:r>
          </w:p>
        </w:tc>
        <w:tc>
          <w:tcPr>
            <w:tcW w:w="1493"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w:t>
            </w:r>
          </w:p>
        </w:tc>
        <w:tc>
          <w:tcPr>
            <w:tcW w:w="6354"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营业收入</w:t>
            </w:r>
          </w:p>
        </w:tc>
        <w:tc>
          <w:tcPr>
            <w:tcW w:w="1493"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6354"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1493"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w:t>
            </w:r>
          </w:p>
        </w:tc>
        <w:tc>
          <w:tcPr>
            <w:tcW w:w="6354"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减：免税收入、减计收入、加计扣除（7.1+7.2+…）</w:t>
            </w:r>
          </w:p>
        </w:tc>
        <w:tc>
          <w:tcPr>
            <w:tcW w:w="1493"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7.1</w:t>
            </w:r>
          </w:p>
        </w:tc>
        <w:tc>
          <w:tcPr>
            <w:tcW w:w="6354"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企业开发新技术、新产品、新工艺发生的研究开发费用加计扣除（</w:t>
            </w:r>
            <w:r>
              <w:rPr>
                <w:rFonts w:hint="eastAsia" w:ascii="仿宋" w:hAnsi="仿宋" w:eastAsia="仿宋" w:cs="仿宋"/>
                <w:lang w:eastAsia="zh-CN"/>
              </w:rPr>
              <w:t>科技型中小企业</w:t>
            </w:r>
            <w:r>
              <w:rPr>
                <w:rFonts w:hint="eastAsia" w:ascii="仿宋" w:hAnsi="仿宋" w:eastAsia="仿宋" w:cs="仿宋"/>
                <w:lang w:eastAsia="en-US"/>
              </w:rPr>
              <w:t>按100%加计扣除）</w:t>
            </w:r>
          </w:p>
        </w:tc>
        <w:tc>
          <w:tcPr>
            <w:tcW w:w="1493"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1,872,222.22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3.1.2.4.</w:t>
      </w:r>
      <w:r>
        <w:rPr>
          <w:rFonts w:hint="eastAsia" w:ascii="仿宋" w:hAnsi="仿宋" w:eastAsia="仿宋" w:cs="仿宋"/>
          <w:sz w:val="28"/>
          <w:szCs w:val="28"/>
          <w:lang w:eastAsia="zh-CN"/>
        </w:rPr>
        <w:t>其他企业（加计扣除</w:t>
      </w:r>
      <w:r>
        <w:rPr>
          <w:rFonts w:hint="eastAsia" w:ascii="仿宋" w:hAnsi="仿宋" w:eastAsia="仿宋" w:cs="仿宋"/>
          <w:sz w:val="28"/>
          <w:szCs w:val="28"/>
        </w:rPr>
        <w:t>75%</w:t>
      </w:r>
      <w:r>
        <w:rPr>
          <w:rFonts w:hint="eastAsia" w:ascii="仿宋" w:hAnsi="仿宋" w:eastAsia="仿宋" w:cs="仿宋"/>
          <w:sz w:val="28"/>
          <w:szCs w:val="28"/>
          <w:lang w:eastAsia="zh-CN"/>
        </w:rPr>
        <w:t>）</w:t>
      </w:r>
      <w:r>
        <w:rPr>
          <w:rFonts w:hint="eastAsia" w:ascii="仿宋" w:hAnsi="仿宋" w:eastAsia="仿宋" w:cs="仿宋"/>
          <w:sz w:val="28"/>
          <w:szCs w:val="28"/>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假设甲公司既非制造业企业又非科技型中小企业，且不属于烟草制造业、住宿和餐饮业、批发和零售业、房地产业、租赁和商务服务业、娱乐业。适用研发费用加计扣除比例为75%。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甲公司</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w:t>
      </w:r>
      <w:r>
        <w:rPr>
          <w:rFonts w:hint="eastAsia" w:ascii="黑体" w:hAnsi="黑体" w:eastAsia="黑体" w:cs="黑体"/>
          <w:sz w:val="24"/>
          <w:szCs w:val="24"/>
        </w:rPr>
        <w:t>200000</w:t>
      </w:r>
      <w:r>
        <w:rPr>
          <w:rFonts w:hint="eastAsia" w:ascii="黑体" w:hAnsi="黑体" w:eastAsia="黑体" w:cs="黑体"/>
          <w:sz w:val="24"/>
          <w:szCs w:val="24"/>
        </w:rPr>
        <w:tab/>
      </w:r>
      <w:r>
        <w:rPr>
          <w:rFonts w:hint="eastAsia" w:ascii="黑体" w:hAnsi="黑体" w:eastAsia="黑体" w:cs="黑体"/>
          <w:sz w:val="24"/>
          <w:szCs w:val="24"/>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1"/>
          <w:szCs w:val="21"/>
        </w:rPr>
      </w:pPr>
      <w:r>
        <w:rPr>
          <w:rFonts w:hint="eastAsia" w:ascii="仿宋" w:hAnsi="仿宋" w:eastAsia="仿宋" w:cs="仿宋"/>
          <w:sz w:val="24"/>
          <w:szCs w:val="24"/>
        </w:rPr>
        <w:t>纳税人识别号（统一社会信用代码）：</w:t>
      </w:r>
      <w:r>
        <w:rPr>
          <w:rFonts w:hint="eastAsia" w:ascii="仿宋" w:hAnsi="仿宋" w:eastAsia="仿宋" w:cs="仿宋"/>
          <w:sz w:val="21"/>
          <w:szCs w:val="21"/>
        </w:rPr>
        <w:t>□□□□□□□□□□□□□□□□□□</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纳税人名称：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007"/>
        <w:gridCol w:w="1356"/>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 w:hAnsi="仿宋" w:eastAsia="仿宋" w:cs="仿宋"/>
                <w:lang w:eastAsia="en-US"/>
              </w:rPr>
            </w:pPr>
          </w:p>
        </w:tc>
        <w:tc>
          <w:tcPr>
            <w:tcW w:w="7007" w:type="dxa"/>
            <w:tcBorders>
              <w:top w:val="single" w:color="auto" w:sz="12" w:space="0"/>
              <w:left w:val="single" w:color="000000" w:sz="4" w:space="0"/>
              <w:bottom w:val="single" w:color="000000" w:sz="4" w:space="0"/>
              <w:right w:val="single" w:color="000000" w:sz="4" w:space="0"/>
            </w:tcBorders>
          </w:tcPr>
          <w:p>
            <w:pPr>
              <w:bidi w:val="0"/>
              <w:jc w:val="center"/>
              <w:rPr>
                <w:rFonts w:hint="eastAsia" w:ascii="仿宋" w:hAnsi="仿宋" w:eastAsia="仿宋" w:cs="仿宋"/>
                <w:lang w:eastAsia="en-US"/>
              </w:rPr>
            </w:pPr>
            <w:r>
              <w:rPr>
                <w:rFonts w:hint="eastAsia" w:ascii="仿宋" w:hAnsi="仿宋" w:eastAsia="仿宋" w:cs="仿宋"/>
                <w:lang w:eastAsia="en-US"/>
              </w:rPr>
              <w:t>预缴税款计算</w:t>
            </w:r>
          </w:p>
        </w:tc>
        <w:tc>
          <w:tcPr>
            <w:tcW w:w="1356" w:type="dxa"/>
            <w:tcBorders>
              <w:top w:val="single" w:color="auto" w:sz="12" w:space="0"/>
              <w:left w:val="single" w:color="000000" w:sz="4" w:space="0"/>
              <w:bottom w:val="single" w:color="000000" w:sz="4" w:space="0"/>
              <w:right w:val="single" w:color="auto" w:sz="12" w:space="0"/>
            </w:tcBorders>
          </w:tcPr>
          <w:p>
            <w:pPr>
              <w:bidi w:val="0"/>
              <w:jc w:val="center"/>
              <w:rPr>
                <w:rFonts w:hint="eastAsia" w:ascii="仿宋" w:hAnsi="仿宋" w:eastAsia="仿宋" w:cs="仿宋"/>
                <w:lang w:eastAsia="en-US"/>
              </w:rPr>
            </w:pPr>
            <w:r>
              <w:rPr>
                <w:rFonts w:hint="eastAsia" w:ascii="仿宋" w:hAnsi="仿宋" w:eastAsia="仿宋" w:cs="仿宋"/>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w:t>
            </w:r>
          </w:p>
        </w:tc>
        <w:tc>
          <w:tcPr>
            <w:tcW w:w="7007" w:type="dxa"/>
            <w:tcBorders>
              <w:top w:val="single" w:color="000000" w:sz="4" w:space="0"/>
              <w:left w:val="single" w:color="000000" w:sz="4" w:space="0"/>
              <w:bottom w:val="single" w:color="000000" w:sz="6" w:space="0"/>
              <w:right w:val="single" w:color="000000" w:sz="4" w:space="0"/>
            </w:tcBorders>
          </w:tcPr>
          <w:p>
            <w:pPr>
              <w:bidi w:val="0"/>
              <w:jc w:val="center"/>
              <w:rPr>
                <w:rFonts w:hint="eastAsia" w:ascii="仿宋" w:hAnsi="仿宋" w:eastAsia="仿宋" w:cs="仿宋"/>
                <w:lang w:eastAsia="en-US"/>
              </w:rPr>
            </w:pPr>
            <w:r>
              <w:rPr>
                <w:rFonts w:hint="eastAsia" w:ascii="仿宋" w:hAnsi="仿宋" w:eastAsia="仿宋" w:cs="仿宋"/>
                <w:lang w:eastAsia="en-US"/>
              </w:rPr>
              <w:t>营业收入</w:t>
            </w:r>
          </w:p>
        </w:tc>
        <w:tc>
          <w:tcPr>
            <w:tcW w:w="1356" w:type="dxa"/>
            <w:tcBorders>
              <w:top w:val="single" w:color="000000" w:sz="4" w:space="0"/>
              <w:left w:val="single" w:color="000000" w:sz="4" w:space="0"/>
              <w:bottom w:val="single" w:color="000000" w:sz="6" w:space="0"/>
              <w:right w:val="single" w:color="auto" w:sz="12" w:space="0"/>
            </w:tcBorders>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6</w:t>
            </w:r>
          </w:p>
        </w:tc>
        <w:tc>
          <w:tcPr>
            <w:tcW w:w="7007"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减：资产加速折旧、摊销（扣除）调减额（填写 A201020）</w:t>
            </w:r>
          </w:p>
        </w:tc>
        <w:tc>
          <w:tcPr>
            <w:tcW w:w="1356" w:type="dxa"/>
            <w:tcBorders>
              <w:top w:val="single" w:color="000000" w:sz="6" w:space="0"/>
              <w:left w:val="single" w:color="000000" w:sz="6" w:space="0"/>
              <w:bottom w:val="single" w:color="000000" w:sz="6" w:space="0"/>
              <w:right w:val="single" w:color="auto" w:sz="12" w:space="0"/>
            </w:tcBorders>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w:t>
            </w:r>
          </w:p>
        </w:tc>
        <w:tc>
          <w:tcPr>
            <w:tcW w:w="7007"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减：免税收入、减计收入、加计扣除（7.1+7.2+…）</w:t>
            </w:r>
          </w:p>
        </w:tc>
        <w:tc>
          <w:tcPr>
            <w:tcW w:w="1356" w:type="dxa"/>
            <w:tcBorders>
              <w:top w:val="single" w:color="000000" w:sz="6" w:space="0"/>
              <w:left w:val="single" w:color="000000" w:sz="6" w:space="0"/>
              <w:bottom w:val="single" w:color="000000" w:sz="6" w:space="0"/>
              <w:right w:val="single" w:color="auto" w:sz="12" w:space="0"/>
            </w:tcBorders>
          </w:tcPr>
          <w:p>
            <w:pPr>
              <w:bidi w:val="0"/>
              <w:jc w:val="center"/>
              <w:rPr>
                <w:rFonts w:hint="eastAsia" w:ascii="仿宋" w:hAnsi="仿宋" w:eastAsia="仿宋" w:cs="仿宋"/>
                <w:lang w:eastAsia="en-US"/>
              </w:rPr>
            </w:pPr>
            <w:r>
              <w:rPr>
                <w:rFonts w:hint="eastAsia" w:ascii="仿宋" w:hAnsi="仿宋" w:eastAsia="仿宋" w:cs="仿宋"/>
                <w:lang w:eastAsia="en-US"/>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7.1</w:t>
            </w:r>
          </w:p>
        </w:tc>
        <w:tc>
          <w:tcPr>
            <w:tcW w:w="7007"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企业开发新技术、新产品、新工艺发生的研究开发费用加计扣除（</w:t>
            </w:r>
            <w:r>
              <w:rPr>
                <w:rFonts w:hint="eastAsia" w:ascii="仿宋" w:hAnsi="仿宋" w:eastAsia="仿宋" w:cs="仿宋"/>
                <w:lang w:val="en-US" w:eastAsia="zh-CN"/>
              </w:rPr>
              <w:t>XXXX</w:t>
            </w:r>
            <w:r>
              <w:rPr>
                <w:rFonts w:hint="eastAsia" w:ascii="仿宋" w:hAnsi="仿宋" w:eastAsia="仿宋" w:cs="仿宋"/>
                <w:lang w:eastAsia="en-US"/>
              </w:rPr>
              <w:t>按75%加计扣除）</w:t>
            </w:r>
          </w:p>
        </w:tc>
        <w:tc>
          <w:tcPr>
            <w:tcW w:w="1356" w:type="dxa"/>
            <w:tcBorders>
              <w:top w:val="single" w:color="000000" w:sz="6" w:space="0"/>
              <w:left w:val="single" w:color="000000" w:sz="6" w:space="0"/>
              <w:bottom w:val="single" w:color="auto" w:sz="12" w:space="0"/>
              <w:right w:val="single" w:color="auto" w:sz="12" w:space="0"/>
            </w:tcBorders>
          </w:tcPr>
          <w:p>
            <w:pPr>
              <w:bidi w:val="0"/>
              <w:jc w:val="center"/>
              <w:rPr>
                <w:rFonts w:hint="eastAsia" w:ascii="仿宋" w:hAnsi="仿宋" w:eastAsia="仿宋" w:cs="仿宋"/>
                <w:lang w:eastAsia="en-US"/>
              </w:rPr>
            </w:pPr>
            <w:r>
              <w:rPr>
                <w:rFonts w:hint="eastAsia" w:ascii="仿宋" w:hAnsi="仿宋" w:eastAsia="仿宋" w:cs="仿宋"/>
                <w:lang w:eastAsia="en-US"/>
              </w:rPr>
              <w:t>140,4166.67</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484" w:name="_Toc82760548"/>
      <w:bookmarkStart w:id="485" w:name="_Toc81811638"/>
      <w:bookmarkStart w:id="486" w:name="_Toc3817"/>
      <w:bookmarkStart w:id="487" w:name="_Toc6642"/>
      <w:bookmarkStart w:id="488" w:name="_Toc3133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3.1.2.5.企业为获得创新性、创意性、突破性的产品进行创意设计活动而发生的相关费用加计扣除</w:t>
      </w:r>
      <w:r>
        <w:rPr>
          <w:rFonts w:hint="eastAsia" w:ascii="仿宋" w:hAnsi="仿宋" w:eastAsia="仿宋" w:cs="仿宋"/>
          <w:sz w:val="28"/>
          <w:szCs w:val="28"/>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企业为获得创新性、创意性、突破性的产品进行创意设计活动而发生的相关费用，可按照规定进行税前加计扣除。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 w:hAnsi="仿宋" w:eastAsia="仿宋" w:cs="仿宋"/>
          <w:sz w:val="28"/>
          <w:szCs w:val="28"/>
        </w:rPr>
        <w:t>为获得创新性、创意性、突破性的产品进行创意设计活动而发生的相关费用加计扣除</w:t>
      </w:r>
      <w:r>
        <w:rPr>
          <w:rFonts w:hint="eastAsia" w:ascii="仿宋" w:hAnsi="仿宋" w:eastAsia="仿宋" w:cs="仿宋"/>
          <w:sz w:val="28"/>
          <w:szCs w:val="28"/>
          <w:lang w:val="en-US" w:eastAsia="zh-CN"/>
        </w:rPr>
        <w:t>10×100%=10（万元），</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A200000</w:t>
      </w:r>
      <w:r>
        <w:rPr>
          <w:rFonts w:hint="eastAsia" w:ascii="黑体" w:hAnsi="黑体" w:eastAsia="黑体" w:cs="黑体"/>
          <w:sz w:val="24"/>
          <w:szCs w:val="24"/>
        </w:rPr>
        <w:tab/>
      </w:r>
      <w:r>
        <w:rPr>
          <w:rFonts w:hint="eastAsia" w:ascii="黑体" w:hAnsi="黑体" w:eastAsia="黑体" w:cs="黑体"/>
          <w:sz w:val="24"/>
          <w:szCs w:val="24"/>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仿宋" w:hAnsi="仿宋" w:eastAsia="仿宋" w:cs="仿宋"/>
          <w:sz w:val="21"/>
          <w:szCs w:val="21"/>
        </w:rPr>
      </w:pPr>
      <w:r>
        <w:rPr>
          <w:rFonts w:hint="eastAsia" w:ascii="仿宋" w:hAnsi="仿宋" w:eastAsia="仿宋" w:cs="仿宋"/>
          <w:sz w:val="24"/>
          <w:szCs w:val="24"/>
        </w:rPr>
        <w:t>纳税人识别号（统一社会信用代码）：</w:t>
      </w:r>
      <w:r>
        <w:rPr>
          <w:rFonts w:hint="eastAsia" w:ascii="仿宋" w:hAnsi="仿宋" w:eastAsia="仿宋" w:cs="仿宋"/>
          <w:sz w:val="21"/>
          <w:szCs w:val="21"/>
        </w:rPr>
        <w:t>□□□□□□□□□□□□□□□□□□</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 w:hAnsi="仿宋" w:eastAsia="仿宋" w:cs="仿宋"/>
                <w:b/>
                <w:bCs/>
                <w:lang w:eastAsia="en-US"/>
              </w:rPr>
            </w:pPr>
          </w:p>
        </w:tc>
        <w:tc>
          <w:tcPr>
            <w:tcW w:w="6662"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预缴税款计算</w:t>
            </w:r>
          </w:p>
        </w:tc>
        <w:tc>
          <w:tcPr>
            <w:tcW w:w="1185"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营业收入</w:t>
            </w:r>
          </w:p>
        </w:tc>
        <w:tc>
          <w:tcPr>
            <w:tcW w:w="1185"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1185"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减：免税收入、减计收入、加计扣除（7.1+7.2+…）</w:t>
            </w:r>
          </w:p>
        </w:tc>
        <w:tc>
          <w:tcPr>
            <w:tcW w:w="1185"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default" w:ascii="仿宋" w:hAnsi="仿宋" w:eastAsia="仿宋" w:cs="仿宋"/>
                <w:lang w:val="en-US" w:eastAsia="zh-CN"/>
              </w:rPr>
            </w:pPr>
            <w:r>
              <w:rPr>
                <w:rFonts w:hint="eastAsia" w:ascii="仿宋" w:hAnsi="仿宋" w:eastAsia="仿宋" w:cs="仿宋"/>
                <w:lang w:val="en-US" w:eastAsia="zh-CN"/>
              </w:rPr>
              <w:t>100</w:t>
            </w:r>
            <w:r>
              <w:rPr>
                <w:rFonts w:hint="eastAsia" w:ascii="仿宋" w:hAnsi="仿宋" w:eastAsia="仿宋" w:cs="仿宋"/>
                <w:lang w:eastAsia="en-US"/>
              </w:rPr>
              <w:t>,</w:t>
            </w:r>
            <w:r>
              <w:rPr>
                <w:rFonts w:hint="eastAsia" w:ascii="仿宋" w:hAnsi="仿宋" w:eastAsia="仿宋" w:cs="仿宋"/>
                <w:lang w:val="en-US" w:eastAsia="zh-CN"/>
              </w:rPr>
              <w:t>000</w:t>
            </w:r>
            <w:r>
              <w:rPr>
                <w:rFonts w:hint="eastAsia" w:ascii="仿宋" w:hAnsi="仿宋" w:eastAsia="仿宋" w:cs="仿宋"/>
                <w:lang w:eastAsia="en-US"/>
              </w:rPr>
              <w:t>.</w:t>
            </w:r>
            <w:r>
              <w:rPr>
                <w:rFonts w:hint="eastAsia" w:ascii="仿宋" w:hAnsi="仿宋" w:eastAsia="仿宋" w:cs="仿宋"/>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7.1</w:t>
            </w:r>
          </w:p>
        </w:tc>
        <w:tc>
          <w:tcPr>
            <w:tcW w:w="6662"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企业为获得创新性、创意性、突破性的产品进行创意设计活动发生的相关费用</w:t>
            </w:r>
            <w:r>
              <w:rPr>
                <w:rFonts w:hint="eastAsia" w:ascii="仿宋" w:hAnsi="仿宋" w:eastAsia="仿宋" w:cs="仿宋"/>
                <w:lang w:val="en-US" w:eastAsia="zh-CN"/>
              </w:rPr>
              <w:t>加计扣除</w:t>
            </w:r>
            <w:r>
              <w:rPr>
                <w:rFonts w:hint="eastAsia" w:ascii="仿宋" w:hAnsi="仿宋" w:eastAsia="仿宋" w:cs="仿宋"/>
                <w:lang w:eastAsia="en-US"/>
              </w:rPr>
              <w:t>（</w:t>
            </w:r>
            <w:r>
              <w:rPr>
                <w:rFonts w:hint="eastAsia" w:ascii="仿宋" w:hAnsi="仿宋" w:eastAsia="仿宋" w:cs="仿宋"/>
                <w:lang w:eastAsia="zh-CN"/>
              </w:rPr>
              <w:t>科技型中小企业</w:t>
            </w:r>
            <w:r>
              <w:rPr>
                <w:rFonts w:hint="eastAsia" w:ascii="仿宋" w:hAnsi="仿宋" w:eastAsia="仿宋" w:cs="仿宋"/>
                <w:lang w:eastAsia="en-US"/>
              </w:rPr>
              <w:t>按100%加计扣除）</w:t>
            </w:r>
          </w:p>
        </w:tc>
        <w:tc>
          <w:tcPr>
            <w:tcW w:w="1185"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 w:hAnsi="仿宋" w:eastAsia="仿宋" w:cs="仿宋"/>
                <w:lang w:eastAsia="en-US"/>
              </w:rPr>
            </w:pPr>
            <w:r>
              <w:rPr>
                <w:rFonts w:hint="eastAsia" w:ascii="仿宋" w:hAnsi="仿宋" w:eastAsia="仿宋" w:cs="仿宋"/>
                <w:lang w:val="en-US" w:eastAsia="zh-CN"/>
              </w:rPr>
              <w:t>100</w:t>
            </w:r>
            <w:r>
              <w:rPr>
                <w:rFonts w:hint="eastAsia" w:ascii="仿宋" w:hAnsi="仿宋" w:eastAsia="仿宋" w:cs="仿宋"/>
                <w:lang w:eastAsia="en-US"/>
              </w:rPr>
              <w:t>,</w:t>
            </w:r>
            <w:r>
              <w:rPr>
                <w:rFonts w:hint="eastAsia" w:ascii="仿宋" w:hAnsi="仿宋" w:eastAsia="仿宋" w:cs="仿宋"/>
                <w:lang w:val="en-US" w:eastAsia="zh-CN"/>
              </w:rPr>
              <w:t>000</w:t>
            </w:r>
            <w:r>
              <w:rPr>
                <w:rFonts w:hint="eastAsia" w:ascii="仿宋" w:hAnsi="仿宋" w:eastAsia="仿宋" w:cs="仿宋"/>
                <w:lang w:eastAsia="en-US"/>
              </w:rPr>
              <w:t>.</w:t>
            </w:r>
            <w:r>
              <w:rPr>
                <w:rFonts w:hint="eastAsia" w:ascii="仿宋" w:hAnsi="仿宋" w:eastAsia="仿宋" w:cs="仿宋"/>
                <w:lang w:val="en-US" w:eastAsia="zh-CN"/>
              </w:rPr>
              <w:t>00</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若乙公司不是科技型中小企业，则加计扣除比例为75%，乙公司</w:t>
      </w:r>
      <w:r>
        <w:rPr>
          <w:rFonts w:hint="eastAsia" w:ascii="仿宋" w:hAnsi="仿宋" w:eastAsia="仿宋" w:cs="仿宋"/>
          <w:sz w:val="28"/>
          <w:szCs w:val="28"/>
        </w:rPr>
        <w:t>为获得创新性、创意性、突破性的产品进行创意设计活动而发生的相关费用加计扣除</w:t>
      </w:r>
      <w:r>
        <w:rPr>
          <w:rFonts w:hint="eastAsia" w:ascii="仿宋" w:hAnsi="仿宋" w:eastAsia="仿宋" w:cs="仿宋"/>
          <w:sz w:val="28"/>
          <w:szCs w:val="28"/>
          <w:lang w:val="en-US" w:eastAsia="zh-CN"/>
        </w:rPr>
        <w:t>10×75%=7.5（万元），</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textAlignment w:val="auto"/>
        <w:rPr>
          <w:rFonts w:hint="eastAsia" w:ascii="黑体" w:hAnsi="黑体" w:eastAsia="黑体" w:cs="黑体"/>
          <w:sz w:val="24"/>
          <w:szCs w:val="24"/>
        </w:rPr>
      </w:pPr>
      <w:r>
        <w:rPr>
          <w:rFonts w:hint="eastAsia" w:ascii="黑体" w:hAnsi="黑体" w:eastAsia="黑体" w:cs="黑体"/>
          <w:sz w:val="24"/>
          <w:szCs w:val="24"/>
        </w:rPr>
        <w:t>A200000</w:t>
      </w:r>
      <w:r>
        <w:rPr>
          <w:rFonts w:hint="eastAsia" w:ascii="黑体" w:hAnsi="黑体" w:eastAsia="黑体" w:cs="黑体"/>
          <w:sz w:val="24"/>
          <w:szCs w:val="24"/>
        </w:rPr>
        <w:tab/>
      </w:r>
      <w:r>
        <w:rPr>
          <w:rFonts w:hint="eastAsia" w:ascii="黑体" w:hAnsi="黑体" w:eastAsia="黑体" w:cs="黑体"/>
          <w:sz w:val="24"/>
          <w:szCs w:val="24"/>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both"/>
        <w:textAlignment w:val="auto"/>
        <w:rPr>
          <w:rFonts w:hint="eastAsia" w:ascii="仿宋" w:hAnsi="仿宋" w:eastAsia="仿宋" w:cs="仿宋"/>
          <w:sz w:val="21"/>
          <w:szCs w:val="21"/>
        </w:rPr>
      </w:pPr>
      <w:r>
        <w:rPr>
          <w:rFonts w:hint="eastAsia" w:ascii="仿宋" w:hAnsi="仿宋" w:eastAsia="仿宋" w:cs="仿宋"/>
          <w:sz w:val="24"/>
          <w:szCs w:val="24"/>
        </w:rPr>
        <w:t>纳税人识别号（统一社会信用代码）：</w:t>
      </w:r>
      <w:r>
        <w:rPr>
          <w:rFonts w:hint="eastAsia" w:ascii="仿宋" w:hAnsi="仿宋" w:eastAsia="仿宋" w:cs="仿宋"/>
          <w:sz w:val="21"/>
          <w:szCs w:val="21"/>
        </w:rPr>
        <w:t>□□□□□□□□□□□□□□□□□□</w:t>
      </w:r>
    </w:p>
    <w:p>
      <w:pPr>
        <w:keepNext w:val="0"/>
        <w:keepLines w:val="0"/>
        <w:pageBreakBefore w:val="0"/>
        <w:widowControl w:val="0"/>
        <w:kinsoku/>
        <w:wordWrap/>
        <w:overflowPunct/>
        <w:topLinePunct w:val="0"/>
        <w:autoSpaceDE/>
        <w:autoSpaceDN/>
        <w:bidi w:val="0"/>
        <w:adjustRightInd/>
        <w:snapToGrid/>
        <w:spacing w:line="520" w:lineRule="exact"/>
        <w:ind w:firstLine="480" w:firstLineChars="200"/>
        <w:jc w:val="center"/>
        <w:textAlignment w:val="auto"/>
        <w:rPr>
          <w:rFonts w:hint="eastAsia" w:ascii="仿宋" w:hAnsi="仿宋" w:eastAsia="仿宋" w:cs="仿宋"/>
          <w:sz w:val="24"/>
          <w:szCs w:val="24"/>
        </w:rPr>
      </w:pPr>
      <w:r>
        <w:rPr>
          <w:rFonts w:hint="eastAsia" w:ascii="仿宋" w:hAnsi="仿宋" w:eastAsia="仿宋" w:cs="仿宋"/>
          <w:sz w:val="24"/>
          <w:szCs w:val="24"/>
        </w:rPr>
        <w:t>纳税人名称：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bidi w:val="0"/>
              <w:jc w:val="center"/>
              <w:rPr>
                <w:rFonts w:hint="eastAsia" w:ascii="仿宋" w:hAnsi="仿宋" w:eastAsia="仿宋" w:cs="仿宋"/>
                <w:lang w:eastAsia="en-US"/>
              </w:rPr>
            </w:pPr>
          </w:p>
        </w:tc>
        <w:tc>
          <w:tcPr>
            <w:tcW w:w="6662" w:type="dxa"/>
            <w:tcBorders>
              <w:left w:val="single" w:color="000000" w:sz="4" w:space="0"/>
              <w:bottom w:val="single" w:color="000000" w:sz="4" w:space="0"/>
              <w:right w:val="single" w:color="000000" w:sz="4" w:space="0"/>
            </w:tcBorders>
          </w:tcPr>
          <w:p>
            <w:pPr>
              <w:bidi w:val="0"/>
              <w:jc w:val="center"/>
              <w:rPr>
                <w:rFonts w:hint="eastAsia" w:ascii="仿宋" w:hAnsi="仿宋" w:eastAsia="仿宋" w:cs="仿宋"/>
                <w:lang w:eastAsia="en-US"/>
              </w:rPr>
            </w:pPr>
            <w:r>
              <w:rPr>
                <w:rFonts w:hint="eastAsia" w:ascii="仿宋" w:hAnsi="仿宋" w:eastAsia="仿宋" w:cs="仿宋"/>
                <w:lang w:eastAsia="en-US"/>
              </w:rPr>
              <w:t>预缴税款计算</w:t>
            </w:r>
          </w:p>
        </w:tc>
        <w:tc>
          <w:tcPr>
            <w:tcW w:w="1185" w:type="dxa"/>
            <w:tcBorders>
              <w:left w:val="single" w:color="000000" w:sz="4" w:space="0"/>
              <w:bottom w:val="single" w:color="000000" w:sz="4" w:space="0"/>
            </w:tcBorders>
          </w:tcPr>
          <w:p>
            <w:pPr>
              <w:bidi w:val="0"/>
              <w:jc w:val="center"/>
              <w:rPr>
                <w:rFonts w:hint="eastAsia" w:ascii="仿宋" w:hAnsi="仿宋" w:eastAsia="仿宋" w:cs="仿宋"/>
                <w:lang w:eastAsia="en-US"/>
              </w:rPr>
            </w:pPr>
            <w:r>
              <w:rPr>
                <w:rFonts w:hint="eastAsia" w:ascii="仿宋" w:hAnsi="仿宋" w:eastAsia="仿宋" w:cs="仿宋"/>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w:t>
            </w:r>
          </w:p>
        </w:tc>
        <w:tc>
          <w:tcPr>
            <w:tcW w:w="6662" w:type="dxa"/>
            <w:tcBorders>
              <w:top w:val="single" w:color="000000" w:sz="4" w:space="0"/>
              <w:left w:val="single" w:color="000000" w:sz="4" w:space="0"/>
              <w:bottom w:val="single" w:color="000000" w:sz="6" w:space="0"/>
              <w:right w:val="single" w:color="000000" w:sz="4" w:space="0"/>
            </w:tcBorders>
          </w:tcPr>
          <w:p>
            <w:pPr>
              <w:bidi w:val="0"/>
              <w:jc w:val="center"/>
              <w:rPr>
                <w:rFonts w:hint="eastAsia" w:ascii="仿宋" w:hAnsi="仿宋" w:eastAsia="仿宋" w:cs="仿宋"/>
                <w:lang w:eastAsia="en-US"/>
              </w:rPr>
            </w:pPr>
            <w:r>
              <w:rPr>
                <w:rFonts w:hint="eastAsia" w:ascii="仿宋" w:hAnsi="仿宋" w:eastAsia="仿宋" w:cs="仿宋"/>
                <w:lang w:eastAsia="en-US"/>
              </w:rPr>
              <w:t>营业收入</w:t>
            </w:r>
          </w:p>
        </w:tc>
        <w:tc>
          <w:tcPr>
            <w:tcW w:w="1185" w:type="dxa"/>
            <w:tcBorders>
              <w:top w:val="single" w:color="000000" w:sz="4" w:space="0"/>
              <w:left w:val="single" w:color="000000" w:sz="4" w:space="0"/>
              <w:bottom w:val="single" w:color="000000" w:sz="6" w:space="0"/>
            </w:tcBorders>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1185" w:type="dxa"/>
            <w:tcBorders>
              <w:top w:val="single" w:color="000000" w:sz="6" w:space="0"/>
              <w:left w:val="single" w:color="000000" w:sz="6" w:space="0"/>
              <w:bottom w:val="single" w:color="000000" w:sz="6" w:space="0"/>
            </w:tcBorders>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 w:hAnsi="仿宋" w:eastAsia="仿宋" w:cs="仿宋"/>
                <w:lang w:eastAsia="en-US"/>
              </w:rPr>
            </w:pPr>
            <w:r>
              <w:rPr>
                <w:rFonts w:hint="eastAsia" w:ascii="仿宋" w:hAnsi="仿宋" w:eastAsia="仿宋" w:cs="仿宋"/>
                <w:lang w:eastAsia="en-US"/>
              </w:rPr>
              <w:t>减：免税收入、减计收入、加计扣除（7.1+7.2+…）</w:t>
            </w:r>
          </w:p>
        </w:tc>
        <w:tc>
          <w:tcPr>
            <w:tcW w:w="1185" w:type="dxa"/>
            <w:tcBorders>
              <w:top w:val="single" w:color="000000" w:sz="6" w:space="0"/>
              <w:left w:val="single" w:color="000000" w:sz="6" w:space="0"/>
              <w:bottom w:val="single" w:color="000000" w:sz="6" w:space="0"/>
            </w:tcBorders>
          </w:tcPr>
          <w:p>
            <w:pPr>
              <w:bidi w:val="0"/>
              <w:jc w:val="center"/>
              <w:rPr>
                <w:rFonts w:hint="default" w:ascii="仿宋" w:hAnsi="仿宋" w:eastAsia="仿宋" w:cs="仿宋"/>
                <w:lang w:val="en-US" w:eastAsia="zh-CN"/>
              </w:rPr>
            </w:pPr>
            <w:r>
              <w:rPr>
                <w:rFonts w:hint="eastAsia" w:ascii="仿宋" w:hAnsi="仿宋" w:eastAsia="仿宋" w:cs="仿宋"/>
                <w:lang w:val="en-US" w:eastAsia="zh-CN"/>
              </w:rPr>
              <w:t>75</w:t>
            </w:r>
            <w:r>
              <w:rPr>
                <w:rFonts w:hint="eastAsia" w:ascii="仿宋" w:hAnsi="仿宋" w:eastAsia="仿宋" w:cs="仿宋"/>
                <w:lang w:eastAsia="en-US"/>
              </w:rPr>
              <w:t>,</w:t>
            </w:r>
            <w:r>
              <w:rPr>
                <w:rFonts w:hint="eastAsia" w:ascii="仿宋" w:hAnsi="仿宋" w:eastAsia="仿宋" w:cs="仿宋"/>
                <w:lang w:val="en-US" w:eastAsia="zh-CN"/>
              </w:rPr>
              <w:t>000</w:t>
            </w:r>
            <w:r>
              <w:rPr>
                <w:rFonts w:hint="eastAsia" w:ascii="仿宋" w:hAnsi="仿宋" w:eastAsia="仿宋" w:cs="仿宋"/>
                <w:lang w:eastAsia="en-US"/>
              </w:rPr>
              <w:t>.</w:t>
            </w:r>
            <w:r>
              <w:rPr>
                <w:rFonts w:hint="eastAsia" w:ascii="仿宋" w:hAnsi="仿宋" w:eastAsia="仿宋" w:cs="仿宋"/>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7.1</w:t>
            </w:r>
          </w:p>
        </w:tc>
        <w:tc>
          <w:tcPr>
            <w:tcW w:w="6662"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 w:hAnsi="仿宋" w:eastAsia="仿宋" w:cs="仿宋"/>
                <w:lang w:eastAsia="en-US"/>
              </w:rPr>
            </w:pPr>
            <w:r>
              <w:rPr>
                <w:rFonts w:hint="eastAsia" w:ascii="仿宋" w:hAnsi="仿宋" w:eastAsia="仿宋" w:cs="仿宋"/>
                <w:lang w:eastAsia="en-US"/>
              </w:rPr>
              <w:t>企业为获得创新性、创意性、突破性的产品进行创意设计活动发生的相关费用</w:t>
            </w:r>
            <w:r>
              <w:rPr>
                <w:rFonts w:hint="eastAsia" w:ascii="仿宋" w:hAnsi="仿宋" w:eastAsia="仿宋" w:cs="仿宋"/>
                <w:lang w:val="en-US" w:eastAsia="zh-CN"/>
              </w:rPr>
              <w:t>加计扣除</w:t>
            </w:r>
            <w:r>
              <w:rPr>
                <w:rFonts w:hint="eastAsia" w:ascii="仿宋" w:hAnsi="仿宋" w:eastAsia="仿宋" w:cs="仿宋"/>
                <w:lang w:eastAsia="en-US"/>
              </w:rPr>
              <w:t>（</w:t>
            </w:r>
            <w:r>
              <w:rPr>
                <w:rFonts w:hint="eastAsia" w:ascii="仿宋" w:hAnsi="仿宋" w:eastAsia="仿宋" w:cs="仿宋"/>
                <w:lang w:val="en-US" w:eastAsia="zh-CN"/>
              </w:rPr>
              <w:t>其他企业</w:t>
            </w:r>
            <w:r>
              <w:rPr>
                <w:rFonts w:hint="eastAsia" w:ascii="仿宋" w:hAnsi="仿宋" w:eastAsia="仿宋" w:cs="仿宋"/>
                <w:lang w:eastAsia="en-US"/>
              </w:rPr>
              <w:t>按</w:t>
            </w:r>
            <w:r>
              <w:rPr>
                <w:rFonts w:hint="eastAsia" w:ascii="仿宋" w:hAnsi="仿宋" w:eastAsia="仿宋" w:cs="仿宋"/>
                <w:lang w:val="en-US" w:eastAsia="zh-CN"/>
              </w:rPr>
              <w:t>75</w:t>
            </w:r>
            <w:r>
              <w:rPr>
                <w:rFonts w:hint="eastAsia" w:ascii="仿宋" w:hAnsi="仿宋" w:eastAsia="仿宋" w:cs="仿宋"/>
                <w:lang w:eastAsia="en-US"/>
              </w:rPr>
              <w:t>%加计扣除）</w:t>
            </w:r>
          </w:p>
        </w:tc>
        <w:tc>
          <w:tcPr>
            <w:tcW w:w="1185" w:type="dxa"/>
            <w:tcBorders>
              <w:top w:val="single" w:color="000000" w:sz="6" w:space="0"/>
              <w:left w:val="single" w:color="000000" w:sz="6" w:space="0"/>
              <w:bottom w:val="single" w:color="000000" w:sz="6" w:space="0"/>
            </w:tcBorders>
          </w:tcPr>
          <w:p>
            <w:pPr>
              <w:bidi w:val="0"/>
              <w:jc w:val="center"/>
              <w:rPr>
                <w:rFonts w:hint="eastAsia" w:ascii="仿宋" w:hAnsi="仿宋" w:eastAsia="仿宋" w:cs="仿宋"/>
                <w:lang w:eastAsia="en-US"/>
              </w:rPr>
            </w:pPr>
            <w:r>
              <w:rPr>
                <w:rFonts w:hint="eastAsia" w:ascii="仿宋" w:hAnsi="仿宋" w:eastAsia="仿宋" w:cs="仿宋"/>
                <w:lang w:val="en-US" w:eastAsia="zh-CN"/>
              </w:rPr>
              <w:t>75</w:t>
            </w:r>
            <w:r>
              <w:rPr>
                <w:rFonts w:hint="eastAsia" w:ascii="仿宋" w:hAnsi="仿宋" w:eastAsia="仿宋" w:cs="仿宋"/>
                <w:lang w:eastAsia="en-US"/>
              </w:rPr>
              <w:t>,</w:t>
            </w:r>
            <w:r>
              <w:rPr>
                <w:rFonts w:hint="eastAsia" w:ascii="仿宋" w:hAnsi="仿宋" w:eastAsia="仿宋" w:cs="仿宋"/>
                <w:lang w:val="en-US" w:eastAsia="zh-CN"/>
              </w:rPr>
              <w:t>000</w:t>
            </w:r>
            <w:r>
              <w:rPr>
                <w:rFonts w:hint="eastAsia" w:ascii="仿宋" w:hAnsi="仿宋" w:eastAsia="仿宋" w:cs="仿宋"/>
                <w:lang w:eastAsia="en-US"/>
              </w:rPr>
              <w:t>.</w:t>
            </w:r>
            <w:r>
              <w:rPr>
                <w:rFonts w:hint="eastAsia" w:ascii="仿宋" w:hAnsi="仿宋" w:eastAsia="仿宋" w:cs="仿宋"/>
                <w:lang w:val="en-US" w:eastAsia="zh-CN"/>
              </w:rPr>
              <w:t>00</w:t>
            </w:r>
          </w:p>
        </w:tc>
      </w:tr>
    </w:tbl>
    <w:p>
      <w:pPr>
        <w:bidi w:val="0"/>
        <w:rPr>
          <w:rFonts w:hint="eastAsia"/>
        </w:rPr>
      </w:pPr>
      <w:bookmarkStart w:id="489" w:name="_Toc29307"/>
      <w:bookmarkStart w:id="490" w:name="_Toc22749"/>
      <w:bookmarkStart w:id="491" w:name="_Toc23135"/>
      <w:bookmarkStart w:id="492" w:name="_Toc16676"/>
      <w:bookmarkStart w:id="493" w:name="_Toc29123"/>
      <w:bookmarkStart w:id="494" w:name="_Toc12526"/>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495" w:name="_Toc28648"/>
      <w:r>
        <w:rPr>
          <w:rFonts w:hint="eastAsia" w:ascii="仿宋_GB2312"/>
          <w:b/>
          <w:bCs/>
          <w:color w:val="000000" w:themeColor="text1"/>
          <w:sz w:val="28"/>
          <w:szCs w:val="28"/>
          <w:highlight w:val="none"/>
          <w:lang w:val="en-US" w:eastAsia="zh-CN"/>
          <w14:textFill>
            <w14:solidFill>
              <w14:schemeClr w14:val="tx1"/>
            </w14:solidFill>
          </w14:textFill>
        </w:rPr>
        <w:t>4.3.2.汇算清缴申报阶段</w:t>
      </w:r>
      <w:bookmarkEnd w:id="484"/>
      <w:bookmarkEnd w:id="485"/>
      <w:bookmarkEnd w:id="486"/>
      <w:bookmarkEnd w:id="487"/>
      <w:bookmarkEnd w:id="488"/>
      <w:bookmarkEnd w:id="489"/>
      <w:bookmarkEnd w:id="490"/>
      <w:bookmarkEnd w:id="491"/>
      <w:bookmarkEnd w:id="492"/>
      <w:bookmarkEnd w:id="493"/>
      <w:bookmarkEnd w:id="494"/>
      <w:bookmarkEnd w:id="49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496" w:name="_Toc81811639"/>
      <w:bookmarkStart w:id="497" w:name="_Toc82760549"/>
      <w:bookmarkStart w:id="498" w:name="_Toc19869"/>
      <w:bookmarkStart w:id="499" w:name="_Toc88123106"/>
      <w:bookmarkStart w:id="500" w:name="_Toc83577484"/>
      <w:bookmarkStart w:id="501" w:name="_Toc16657"/>
      <w:bookmarkStart w:id="502" w:name="_Toc4514"/>
      <w:bookmarkStart w:id="503" w:name="_Toc31723"/>
      <w:bookmarkStart w:id="504" w:name="_Toc10504"/>
      <w:bookmarkStart w:id="505" w:name="_Toc10386"/>
      <w:bookmarkStart w:id="506" w:name="_Toc1302"/>
      <w:bookmarkStart w:id="507" w:name="_Toc5912"/>
      <w:bookmarkStart w:id="508" w:name="_Toc18052"/>
      <w:bookmarkStart w:id="509" w:name="_Toc6117"/>
      <w:bookmarkStart w:id="510" w:name="_Toc29062"/>
      <w:bookmarkStart w:id="511" w:name="_Toc25406"/>
      <w:r>
        <w:rPr>
          <w:rFonts w:hint="eastAsia" w:ascii="仿宋" w:hAnsi="仿宋" w:eastAsia="仿宋" w:cs="仿宋"/>
          <w:sz w:val="28"/>
          <w:szCs w:val="28"/>
          <w:lang w:val="en-US" w:eastAsia="zh-CN"/>
        </w:rPr>
        <w:t>4.3.2.1.汇算清缴申报填写要求</w:t>
      </w:r>
      <w:bookmarkEnd w:id="496"/>
      <w:bookmarkEnd w:id="4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 对应行次。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12" w:name="_Toc82760550"/>
      <w:bookmarkStart w:id="513" w:name="_Toc81811640"/>
      <w:r>
        <w:rPr>
          <w:rFonts w:hint="eastAsia" w:ascii="仿宋" w:hAnsi="仿宋" w:eastAsia="仿宋" w:cs="仿宋"/>
          <w:sz w:val="28"/>
          <w:szCs w:val="28"/>
          <w:lang w:val="en-US" w:eastAsia="zh-CN"/>
        </w:rPr>
        <w:t>4.3.2.2.汇算清缴申报填报范例</w:t>
      </w:r>
      <w:bookmarkEnd w:id="512"/>
      <w:bookmarkEnd w:id="51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4.3.2.2.1.汇算清缴申报研发通用表格填报范例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B公司为一家财务健全的企业，2022年度进行了三项研发活动，项目名称分别为a、b、c。其中a、b项目为自主研发、c项目为委托研发。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项目共发生研发费用200万元，全部费用化处理。其中：直接从事研发活动的人员工资80万元，五险一金20万元，直接消耗材料费用30万元、燃料10万元、动力费用10万元，用于研发活动的设备折旧费10万元，用于研发活动的专利权摊销费用5万元，新产品设计费5万元，其他相关费用30万元（包含差旅费20万元、会议费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项目共发生研发费用100万元，2022年2月起开始资本化，至2022年7月10日结束资本化并结转形成无形资产，会计按直线法计算摊销费用，分10年摊销。费用明细：直接从事研发活动的人员工资60万元，五险一金10万元，直接消耗材料费用5万元、燃料3万元、动力费用2万元，用于研发活动的设备折旧费5万元，用于研发活动的软件摊销费用5万元，新工艺设计费5万元，其他相关费用5万元（资料翻译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c项目委托研发费用总额100万元，其中30万元由境外机构完成。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全部研发项目的其他相关费用限额=全部研发项目的人员人工等五项费用之和×10％/(1-10%)=（a项目的人员人工等五项费用之和+ b项目的人员人工等五项费用之和+ c项目的人员人工等五项费用之和）×10％/(1-10%)=（170+95+0）×10％/(1-10%)=29.44万元；B公司“其他相关费用”实际发生数=30+5=35万元，当“其他相关费用”实际发生数大于限额时，按限额计算税前加计扣除额，a、b、c三个项目允许加计扣除“其他相关费用”为29.44万元，其中资本化项目b可加计扣除的“其他相关费用”为4.20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c项目：可加计扣除的研发费用合计80万元，其中委托境内研发费用=70×80%=56万元，委托境外研发费用=30×80%=24万元（不超过境内符合条件的研发费用三分之二）。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因此，年度研发费用小计=170+95+29.44+80=374.44万元，其中本年费用化金额275.24万元，资本化金额99.2万元，本年摊销额为4.96（=99.2/10/2）万元。本年允许加计扣除的研发费用合计=275.24+4.96=280.20万元。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若B公司加计扣除比例为100%，则研发费用加计扣除总额=280.20×100%=280.20万元。若加计扣除比例为75%，则B公司研发费用加计扣除总额=280.20×75%=210.15万元。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表格填报示例：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A107012</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研发费用加计扣除优惠明细表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14" w:name="_Toc17895"/>
      <w:r>
        <w:rPr>
          <w:rFonts w:hint="eastAsia" w:ascii="仿宋" w:hAnsi="仿宋" w:eastAsia="仿宋" w:cs="仿宋"/>
          <w:sz w:val="28"/>
          <w:szCs w:val="28"/>
          <w:lang w:val="en-US" w:eastAsia="zh-CN"/>
        </w:rPr>
        <w:t>（金额单位:人民币元（列至角分）</w:t>
      </w:r>
      <w:bookmarkEnd w:id="514"/>
    </w:p>
    <w:tbl>
      <w:tblPr>
        <w:tblStyle w:val="25"/>
        <w:tblW w:w="8847" w:type="dxa"/>
        <w:jc w:val="center"/>
        <w:tblLayout w:type="fixed"/>
        <w:tblCellMar>
          <w:top w:w="0" w:type="dxa"/>
          <w:left w:w="0" w:type="dxa"/>
          <w:bottom w:w="0" w:type="dxa"/>
          <w:right w:w="0" w:type="dxa"/>
        </w:tblCellMar>
      </w:tblPr>
      <w:tblGrid>
        <w:gridCol w:w="649"/>
        <w:gridCol w:w="6780"/>
        <w:gridCol w:w="1418"/>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b/>
                <w:color w:val="000000" w:themeColor="text1"/>
                <w:kern w:val="0"/>
                <w:sz w:val="20"/>
                <w:szCs w:val="20"/>
                <w:highlight w:val="none"/>
                <w14:textFill>
                  <w14:solidFill>
                    <w14:schemeClr w14:val="tx1"/>
                  </w14:solidFill>
                </w14:textFill>
              </w:rPr>
              <w:t>行次</w:t>
            </w:r>
          </w:p>
        </w:tc>
        <w:tc>
          <w:tcPr>
            <w:tcW w:w="678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b/>
                <w:color w:val="000000" w:themeColor="text1"/>
                <w:kern w:val="0"/>
                <w:sz w:val="20"/>
                <w:szCs w:val="20"/>
                <w:highlight w:val="none"/>
                <w14:textFill>
                  <w14:solidFill>
                    <w14:schemeClr w14:val="tx1"/>
                  </w14:solidFill>
                </w14:textFill>
              </w:rPr>
              <w:t>项目</w:t>
            </w:r>
          </w:p>
        </w:tc>
        <w:tc>
          <w:tcPr>
            <w:tcW w:w="1418"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b/>
                <w:color w:val="000000" w:themeColor="text1"/>
                <w:kern w:val="0"/>
                <w:sz w:val="20"/>
                <w:szCs w:val="20"/>
                <w:highlight w:val="none"/>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本年可享受研发费用加计扣除项目数量</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一、自主研发、合作研发、集中研发（</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3+7+16+19+23+34</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（一）人员人工费用（</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4+5+6</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直接从事研发活动人员工资薪金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直接从事研发活动人员五险一金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外聘研发人员的劳务费用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（二）直接投入费用（</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8+9+10+11+12+13+14+15</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研发活动直接消耗材料费用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研发活动直接消耗燃料费用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研发活动直接消耗动力费用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用于中间试验和产品试制的模具、工艺装备开发及制造费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5.</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用于不构成固定资产的样品、样机及一般测试手段购置费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6.</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用于试制产品的检验费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7.</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用于研发活动的仪器、设备的运行维护、调整、检验、维修等费用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8.</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通过经营租赁方式租入的用于研发活动的仪器、设备租赁费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（三）折旧费用（</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17+18</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用于研发活动的仪器的折旧费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用于研发活动的设备的折旧费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（四）无形资产摊销（</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20+21+22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用于研发活动的软件的摊销费用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用于研发活动的专利权的摊销费用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用于研发活动的非专利技术（包括许可证、专有技术、设计和计算方法等）的摊销费用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（五）新产品设计费等（</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24+25+26+27</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新产品设计费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新工艺规程制定费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新药研制的临床试验费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勘探开发技术的现场试验费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（六）其他相关费用</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(29+30+31+32+33)</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1.</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技术图书资料费、资料翻译费、专家咨询费、高新科技研发保险费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00" w:firstLineChars="3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研发成果的检索、分析、评议、论证、鉴定、评审、评估、验收费用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知识产权的申请费、注册费、代理费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职工福利费、补充养老保险费、补充医疗保险费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5.</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差旅费、会议费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（七）经限额调整后的其他相关费用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二、委托研发</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 xml:space="preserve"> (36+37+39)</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（一）委托境内机构或个人进行研发活动所发生的费用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（二）委托境外机构进行研发活动发生的费用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其中：允许加计扣除的委托境外机构进行研发活动发生的费用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（三）委托境外个人进行研发活动发生的费用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三、年度研发费用小计</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(2+36</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80%+38)</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（一）本年费用化金额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（二）本年资本化金额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四、本年形成无形资产摊销额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五、以前年度形成无形资产本年摊销额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六、允许扣除的研发费用合计（</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41+43+44</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减：特殊收入部分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七、允许扣除的研发费用抵减特殊收入后的金额</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(45-46)</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减：当年销售研发活动直接形成产品（包括组成部分）对应的材料部分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49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减：以前年度销售研发活动直接形成产品（包括组成部分）对应材料部分结转金额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50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八、加计扣除比例（</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100%</w:t>
            </w:r>
          </w:p>
          <w:p>
            <w:pPr>
              <w:jc w:val="center"/>
              <w:rPr>
                <w:rFonts w:cs="Calibri" w:asciiTheme="minorEastAsia" w:hAnsiTheme="minorEastAsia" w:eastAsiaTheme="minorEastAsia"/>
                <w:color w:val="000000" w:themeColor="text1"/>
                <w:sz w:val="20"/>
                <w:szCs w:val="20"/>
                <w:highlight w:val="none"/>
                <w14:textFill>
                  <w14:solidFill>
                    <w14:schemeClr w14:val="tx1"/>
                  </w14:solidFill>
                </w14:textFill>
              </w:rPr>
            </w:pPr>
            <w:r>
              <w:rPr>
                <w:rFonts w:hint="eastAsia" w:cs="Calibri" w:asciiTheme="minorEastAsia" w:hAnsiTheme="minorEastAsia"/>
                <w:color w:val="000000" w:themeColor="text1"/>
                <w:sz w:val="18"/>
                <w:szCs w:val="18"/>
                <w:highlight w:val="none"/>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51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九、本年研发费用加计扣除总额（</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50</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p>
            <w:pPr>
              <w:jc w:val="center"/>
              <w:rPr>
                <w:rFonts w:cs="Calibri" w:asciiTheme="minorEastAsia" w:hAnsiTheme="minorEastAsia" w:eastAsiaTheme="minorEastAsia"/>
                <w:color w:val="000000" w:themeColor="text1"/>
                <w:sz w:val="20"/>
                <w:szCs w:val="20"/>
                <w:highlight w:val="none"/>
                <w14:textFill>
                  <w14:solidFill>
                    <w14:schemeClr w14:val="tx1"/>
                  </w14:solidFill>
                </w14:textFill>
              </w:rPr>
            </w:pPr>
            <w:r>
              <w:rPr>
                <w:rFonts w:hint="eastAsia" w:cs="Calibri" w:asciiTheme="minorEastAsia" w:hAnsiTheme="minorEastAsia"/>
                <w:color w:val="000000" w:themeColor="text1"/>
                <w:sz w:val="20"/>
                <w:szCs w:val="20"/>
                <w:highlight w:val="none"/>
                <w14:textFill>
                  <w14:solidFill>
                    <w14:schemeClr w14:val="tx1"/>
                  </w14:solidFill>
                </w14:textFill>
              </w:rPr>
              <w:t>（</w:t>
            </w:r>
            <w:r>
              <w:rPr>
                <w:rFonts w:cs="Calibri" w:asciiTheme="minorEastAsia" w:hAnsiTheme="minorEastAsia" w:eastAsiaTheme="minorEastAsia"/>
                <w:color w:val="000000" w:themeColor="text1"/>
                <w:sz w:val="18"/>
                <w:szCs w:val="18"/>
                <w:highlight w:val="none"/>
                <w14:textFill>
                  <w14:solidFill>
                    <w14:schemeClr w14:val="tx1"/>
                  </w14:solidFill>
                </w14:textFill>
              </w:rPr>
              <w:t>2,</w:t>
            </w:r>
            <w:r>
              <w:rPr>
                <w:rFonts w:hint="eastAsia" w:cs="Calibri" w:asciiTheme="minorEastAsia" w:hAnsiTheme="minorEastAsia" w:eastAsiaTheme="minorEastAsia"/>
                <w:color w:val="000000" w:themeColor="text1"/>
                <w:sz w:val="18"/>
                <w:szCs w:val="18"/>
                <w:highlight w:val="none"/>
                <w14:textFill>
                  <w14:solidFill>
                    <w14:schemeClr w14:val="tx1"/>
                  </w14:solidFill>
                </w14:textFill>
              </w:rPr>
              <w:t>101</w:t>
            </w:r>
            <w:r>
              <w:rPr>
                <w:rFonts w:cs="Calibri" w:asciiTheme="minorEastAsia" w:hAnsiTheme="minorEastAsia" w:eastAsiaTheme="minorEastAsia"/>
                <w:color w:val="000000" w:themeColor="text1"/>
                <w:sz w:val="18"/>
                <w:szCs w:val="18"/>
                <w:highlight w:val="none"/>
                <w14:textFill>
                  <w14:solidFill>
                    <w14:schemeClr w14:val="tx1"/>
                  </w14:solidFill>
                </w14:textFill>
              </w:rPr>
              <w:t>,</w:t>
            </w:r>
            <w:r>
              <w:rPr>
                <w:rFonts w:hint="eastAsia" w:cs="Calibri" w:asciiTheme="minorEastAsia" w:hAnsiTheme="minorEastAsia" w:eastAsiaTheme="minorEastAsia"/>
                <w:color w:val="000000" w:themeColor="text1"/>
                <w:sz w:val="18"/>
                <w:szCs w:val="18"/>
                <w:highlight w:val="none"/>
                <w14:textFill>
                  <w14:solidFill>
                    <w14:schemeClr w14:val="tx1"/>
                  </w14:solidFill>
                </w14:textFill>
              </w:rPr>
              <w:t>488</w:t>
            </w:r>
            <w:r>
              <w:rPr>
                <w:rFonts w:cs="Calibri" w:asciiTheme="minorEastAsia" w:hAnsiTheme="minorEastAsia" w:eastAsiaTheme="minorEastAsia"/>
                <w:color w:val="000000" w:themeColor="text1"/>
                <w:sz w:val="18"/>
                <w:szCs w:val="18"/>
                <w:highlight w:val="none"/>
                <w14:textFill>
                  <w14:solidFill>
                    <w14:schemeClr w14:val="tx1"/>
                  </w14:solidFill>
                </w14:textFill>
              </w:rPr>
              <w:t>.</w:t>
            </w:r>
            <w:r>
              <w:rPr>
                <w:rFonts w:hint="eastAsia" w:cs="Calibri" w:asciiTheme="minorEastAsia" w:hAnsiTheme="minorEastAsia" w:eastAsiaTheme="minorEastAsia"/>
                <w:color w:val="000000" w:themeColor="text1"/>
                <w:sz w:val="18"/>
                <w:szCs w:val="18"/>
                <w:highlight w:val="none"/>
                <w14:textFill>
                  <w14:solidFill>
                    <w14:schemeClr w14:val="tx1"/>
                  </w14:solidFill>
                </w14:textFill>
              </w:rPr>
              <w:t>09</w:t>
            </w:r>
            <w:r>
              <w:rPr>
                <w:rFonts w:hint="eastAsia" w:cs="Calibri" w:asciiTheme="minorEastAsia" w:hAnsiTheme="minorEastAsia"/>
                <w:color w:val="000000" w:themeColor="text1"/>
                <w:sz w:val="20"/>
                <w:szCs w:val="20"/>
                <w:highlight w:val="none"/>
                <w14:textFill>
                  <w14:solidFill>
                    <w14:schemeClr w14:val="tx1"/>
                  </w14:solidFill>
                </w14:textFill>
              </w:rPr>
              <w:t>）</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52</w:t>
            </w:r>
          </w:p>
        </w:tc>
        <w:tc>
          <w:tcPr>
            <w:tcW w:w="67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十、销售研发活动直接形成产品（包括组成部分）对应材料部分结转以后年度扣减金额（当</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0</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，本行＝</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0</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；当</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0</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，本行＝</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的绝对值</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41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0</w:t>
            </w:r>
          </w:p>
        </w:tc>
      </w:tr>
    </w:tbl>
    <w:p>
      <w:pPr>
        <w:rPr>
          <w:rFonts w:ascii="仿宋_GB2312" w:eastAsia="仿宋_GB2312" w:cs="仿宋_GB2312"/>
          <w:color w:val="000000" w:themeColor="text1"/>
          <w:sz w:val="28"/>
          <w:szCs w:val="28"/>
          <w:highlight w:val="none"/>
          <w14:textFill>
            <w14:solidFill>
              <w14:schemeClr w14:val="tx1"/>
            </w14:solidFill>
          </w14:textFill>
        </w:rPr>
      </w:pP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515" w:name="_Toc11030"/>
      <w:r>
        <w:rPr>
          <w:rFonts w:hint="eastAsia" w:ascii="仿宋_GB2312"/>
          <w:b/>
          <w:bCs/>
          <w:color w:val="000000" w:themeColor="text1"/>
          <w:sz w:val="28"/>
          <w:szCs w:val="28"/>
          <w:highlight w:val="none"/>
          <w:lang w:val="en-US" w:eastAsia="zh-CN"/>
          <w14:textFill>
            <w14:solidFill>
              <w14:schemeClr w14:val="tx1"/>
            </w14:solidFill>
          </w14:textFill>
        </w:rPr>
        <w:t>4.3.3.汇算清缴相关申报表</w:t>
      </w:r>
      <w:bookmarkEnd w:id="51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4.3.3.1.制造业企业汇算清缴申报其他表格填报范例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假设B公司为一家财务健全的制造业企业，当年度主营业务收入占收入总额比重超过50%，为符合条件的制造业企业，因此甲公司适用100%的加计扣除比例。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16" w:name="_Toc527722748"/>
      <w:bookmarkStart w:id="517" w:name="_Toc28358949"/>
      <w:bookmarkStart w:id="518" w:name="_Toc12756"/>
      <w:r>
        <w:rPr>
          <w:rFonts w:hint="eastAsia" w:ascii="仿宋" w:hAnsi="仿宋" w:eastAsia="仿宋" w:cs="仿宋"/>
          <w:sz w:val="28"/>
          <w:szCs w:val="28"/>
          <w:lang w:val="en-US" w:eastAsia="zh-CN"/>
        </w:rPr>
        <w:t>企业填报完《研发费用加计扣除优惠明细表》（A107012）后，该表第51行数据会自动带入《免税、减计收入及加计扣除优惠明细表》（A107010）对应26行次。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A107010</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免税、减计收入及加计扣除优惠明细表</w:t>
      </w:r>
      <w:bookmarkEnd w:id="516"/>
      <w:bookmarkEnd w:id="517"/>
      <w:bookmarkEnd w:id="518"/>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三、加计扣除（</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合计（</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right"/>
              <w:rPr>
                <w:rFonts w:cs="Calibri"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p>
            <w:pPr>
              <w:jc w:val="right"/>
              <w:rPr>
                <w:rFonts w:cs="Calibri" w:asciiTheme="minorEastAsia" w:hAnsiTheme="minorEastAsia" w:eastAsiaTheme="minorEastAsia"/>
                <w:color w:val="000000" w:themeColor="text1"/>
                <w:sz w:val="20"/>
                <w:szCs w:val="20"/>
                <w:highlight w:val="none"/>
                <w14:textFill>
                  <w14:solidFill>
                    <w14:schemeClr w14:val="tx1"/>
                  </w14:solidFill>
                </w14:textFill>
              </w:rPr>
            </w:pPr>
            <w:r>
              <w:rPr>
                <w:rFonts w:hint="eastAsia" w:cs="Calibri" w:asciiTheme="minorEastAsia" w:hAnsiTheme="minorEastAsia"/>
                <w:color w:val="000000" w:themeColor="text1"/>
                <w:sz w:val="20"/>
                <w:szCs w:val="20"/>
                <w:highlight w:val="none"/>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A100000</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546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行次</w:t>
            </w:r>
          </w:p>
        </w:tc>
        <w:tc>
          <w:tcPr>
            <w:tcW w:w="706" w:type="dxa"/>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类别</w:t>
            </w:r>
          </w:p>
        </w:tc>
        <w:tc>
          <w:tcPr>
            <w:tcW w:w="5461"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项        目</w:t>
            </w:r>
          </w:p>
        </w:tc>
        <w:tc>
          <w:tcPr>
            <w:tcW w:w="1663"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c>
          <w:tcPr>
            <w:tcW w:w="706" w:type="dxa"/>
            <w:vAlign w:val="center"/>
          </w:tcPr>
          <w:p>
            <w:pPr>
              <w:widowControl/>
              <w:jc w:val="left"/>
              <w:rPr>
                <w:rFonts w:ascii="宋体" w:hAnsi="宋体" w:cs="宋体"/>
                <w:kern w:val="0"/>
                <w:sz w:val="20"/>
                <w:szCs w:val="20"/>
                <w:highlight w:val="none"/>
              </w:rPr>
            </w:pPr>
          </w:p>
        </w:tc>
        <w:tc>
          <w:tcPr>
            <w:tcW w:w="5461"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c>
          <w:tcPr>
            <w:tcW w:w="1663"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14</w:t>
            </w:r>
          </w:p>
        </w:tc>
        <w:tc>
          <w:tcPr>
            <w:tcW w:w="706" w:type="dxa"/>
            <w:vMerge w:val="restart"/>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应纳税所得额计算</w:t>
            </w:r>
          </w:p>
        </w:tc>
        <w:tc>
          <w:tcPr>
            <w:tcW w:w="5461"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减：境外所得（填写A108010）</w:t>
            </w:r>
          </w:p>
        </w:tc>
        <w:tc>
          <w:tcPr>
            <w:tcW w:w="16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15</w:t>
            </w:r>
          </w:p>
        </w:tc>
        <w:tc>
          <w:tcPr>
            <w:tcW w:w="706" w:type="dxa"/>
            <w:vMerge w:val="continue"/>
            <w:vAlign w:val="center"/>
          </w:tcPr>
          <w:p>
            <w:pPr>
              <w:widowControl/>
              <w:jc w:val="left"/>
              <w:rPr>
                <w:rFonts w:ascii="宋体" w:hAnsi="宋体" w:cs="宋体"/>
                <w:kern w:val="0"/>
                <w:sz w:val="20"/>
                <w:szCs w:val="20"/>
                <w:highlight w:val="none"/>
              </w:rPr>
            </w:pPr>
          </w:p>
        </w:tc>
        <w:tc>
          <w:tcPr>
            <w:tcW w:w="5461"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加：纳税调整增加额（填写A105000）</w:t>
            </w:r>
          </w:p>
        </w:tc>
        <w:tc>
          <w:tcPr>
            <w:tcW w:w="16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16</w:t>
            </w:r>
          </w:p>
        </w:tc>
        <w:tc>
          <w:tcPr>
            <w:tcW w:w="706" w:type="dxa"/>
            <w:vMerge w:val="continue"/>
            <w:vAlign w:val="center"/>
          </w:tcPr>
          <w:p>
            <w:pPr>
              <w:widowControl/>
              <w:jc w:val="left"/>
              <w:rPr>
                <w:rFonts w:ascii="宋体" w:hAnsi="宋体" w:cs="宋体"/>
                <w:kern w:val="0"/>
                <w:sz w:val="20"/>
                <w:szCs w:val="20"/>
                <w:highlight w:val="none"/>
              </w:rPr>
            </w:pPr>
          </w:p>
        </w:tc>
        <w:tc>
          <w:tcPr>
            <w:tcW w:w="5461"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减：纳税调整减少额（填写A105000）</w:t>
            </w:r>
          </w:p>
        </w:tc>
        <w:tc>
          <w:tcPr>
            <w:tcW w:w="16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17</w:t>
            </w:r>
          </w:p>
        </w:tc>
        <w:tc>
          <w:tcPr>
            <w:tcW w:w="706" w:type="dxa"/>
            <w:vMerge w:val="continue"/>
            <w:shd w:val="clear" w:color="auto" w:fill="auto"/>
            <w:vAlign w:val="center"/>
          </w:tcPr>
          <w:p>
            <w:pPr>
              <w:widowControl/>
              <w:jc w:val="left"/>
              <w:rPr>
                <w:rFonts w:ascii="宋体" w:hAnsi="宋体" w:cs="宋体"/>
                <w:kern w:val="0"/>
                <w:sz w:val="20"/>
                <w:szCs w:val="20"/>
                <w:highlight w:val="none"/>
              </w:rPr>
            </w:pPr>
          </w:p>
        </w:tc>
        <w:tc>
          <w:tcPr>
            <w:tcW w:w="5461" w:type="dxa"/>
            <w:shd w:val="clear" w:color="auto" w:fill="auto"/>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减：免税、减计收入及加计扣除（填写A107010）</w:t>
            </w:r>
          </w:p>
        </w:tc>
        <w:tc>
          <w:tcPr>
            <w:tcW w:w="1663" w:type="dxa"/>
            <w:shd w:val="clear" w:color="auto" w:fill="auto"/>
            <w:noWrap/>
            <w:vAlign w:val="center"/>
          </w:tcPr>
          <w:p>
            <w:pPr>
              <w:widowControl/>
              <w:jc w:val="left"/>
              <w:rPr>
                <w:rFonts w:ascii="宋体" w:hAnsi="宋体" w:cs="宋体"/>
                <w:kern w:val="0"/>
                <w:sz w:val="20"/>
                <w:szCs w:val="20"/>
                <w:highlight w:val="none"/>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4.3.3.2.科技型中小企业汇算清缴申报其他表格填报范例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假设B公司为科技型中小企业，则无论其行业属于制造业还是非制造业，自2022年1月1日起，适用100%加计扣除比例。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表格填报示例：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B公司首先填报《企业所得税年度纳税申报基础信息表》（A000000）：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19" w:name="_Toc20154"/>
      <w:bookmarkStart w:id="520" w:name="_Toc15753"/>
      <w:bookmarkStart w:id="521" w:name="_Toc2187"/>
      <w:bookmarkStart w:id="522" w:name="_Toc25023"/>
      <w:bookmarkStart w:id="523" w:name="_Toc13992"/>
      <w:r>
        <w:rPr>
          <w:rFonts w:hint="eastAsia" w:ascii="仿宋" w:hAnsi="仿宋" w:eastAsia="仿宋" w:cs="仿宋"/>
          <w:sz w:val="28"/>
          <w:szCs w:val="28"/>
          <w:lang w:val="en-US" w:eastAsia="zh-CN"/>
        </w:rPr>
        <w:t>A000000  企业所得税年度纳税申报基础信息表</w:t>
      </w:r>
      <w:bookmarkEnd w:id="519"/>
      <w:bookmarkEnd w:id="520"/>
      <w:bookmarkEnd w:id="521"/>
      <w:bookmarkEnd w:id="522"/>
      <w:bookmarkEnd w:id="523"/>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1029"/>
        <w:gridCol w:w="1796"/>
        <w:gridCol w:w="1695"/>
        <w:gridCol w:w="8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6"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highlight w:val="none"/>
              </w:rPr>
            </w:pPr>
            <w:r>
              <w:rPr>
                <w:rFonts w:hint="eastAsia" w:ascii="宋体" w:hAnsi="宋体" w:cs="宋体"/>
                <w:b/>
                <w:bCs/>
                <w:kern w:val="0"/>
                <w:sz w:val="20"/>
                <w:szCs w:val="20"/>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cs="宋体"/>
                <w:kern w:val="0"/>
                <w:sz w:val="20"/>
                <w:szCs w:val="20"/>
                <w:highlight w:val="none"/>
              </w:rPr>
            </w:pPr>
            <w:r>
              <w:rPr>
                <w:rFonts w:hint="eastAsia" w:ascii="宋体" w:cs="宋体"/>
                <w:kern w:val="0"/>
                <w:sz w:val="20"/>
                <w:szCs w:val="20"/>
                <w:highlight w:val="none"/>
              </w:rPr>
              <w:t>1</w:t>
            </w:r>
            <w:r>
              <w:rPr>
                <w:rFonts w:hint="eastAsia" w:ascii="宋体" w:hAnsi="宋体" w:cs="宋体"/>
                <w:kern w:val="0"/>
                <w:sz w:val="20"/>
                <w:szCs w:val="20"/>
                <w:highlight w:val="none"/>
              </w:rPr>
              <w:t>01纳税申报企业类型（填写代码）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cs="宋体"/>
                <w:kern w:val="0"/>
                <w:sz w:val="20"/>
                <w:szCs w:val="20"/>
                <w:highlight w:val="none"/>
              </w:rPr>
            </w:pPr>
            <w:r>
              <w:rPr>
                <w:rFonts w:hint="eastAsia" w:ascii="宋体" w:cs="宋体"/>
                <w:kern w:val="0"/>
                <w:sz w:val="20"/>
                <w:szCs w:val="20"/>
                <w:highlight w:val="none"/>
              </w:rPr>
              <w:t>102分支机构就地纳税比例（%）</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103资产总额（填写平均值</w:t>
            </w:r>
            <w:r>
              <w:rPr>
                <w:rFonts w:hint="eastAsia" w:ascii="宋体" w:cs="宋体"/>
                <w:kern w:val="0"/>
                <w:sz w:val="20"/>
                <w:szCs w:val="20"/>
                <w:highlight w:val="none"/>
              </w:rPr>
              <w:t>，单位：</w:t>
            </w:r>
            <w:r>
              <w:rPr>
                <w:rFonts w:hint="eastAsia" w:ascii="宋体" w:hAnsi="宋体" w:cs="宋体"/>
                <w:kern w:val="0"/>
                <w:sz w:val="20"/>
                <w:szCs w:val="20"/>
                <w:highlight w:val="none"/>
              </w:rPr>
              <w:t>万元）</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104从业人数（填写平均值，单位：人）</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cs="宋体"/>
                <w:kern w:val="0"/>
                <w:sz w:val="20"/>
                <w:szCs w:val="20"/>
                <w:highlight w:val="none"/>
              </w:rPr>
              <w:t>1</w:t>
            </w:r>
            <w:r>
              <w:rPr>
                <w:rFonts w:hint="eastAsia" w:ascii="宋体" w:hAnsi="宋体" w:cs="宋体"/>
                <w:kern w:val="0"/>
                <w:sz w:val="20"/>
                <w:szCs w:val="20"/>
                <w:highlight w:val="none"/>
              </w:rPr>
              <w:t>05所属国民经济行业（填写代码）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kern w:val="0"/>
                <w:sz w:val="20"/>
                <w:szCs w:val="20"/>
                <w:highlight w:val="none"/>
              </w:rPr>
            </w:pPr>
            <w:r>
              <w:rPr>
                <w:rFonts w:hint="eastAsia" w:ascii="宋体" w:cs="宋体"/>
                <w:kern w:val="0"/>
                <w:sz w:val="20"/>
                <w:szCs w:val="20"/>
                <w:highlight w:val="none"/>
              </w:rPr>
              <w:t>10</w:t>
            </w:r>
            <w:r>
              <w:rPr>
                <w:rFonts w:hint="eastAsia" w:ascii="宋体" w:hAnsi="宋体" w:cs="宋体"/>
                <w:kern w:val="0"/>
                <w:sz w:val="20"/>
                <w:szCs w:val="20"/>
                <w:highlight w:val="none"/>
              </w:rPr>
              <w:t>6从事国家限制或禁止行业</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107适用会计准则或会计制度（填写代码）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108采用一般企业财务报表格式（2019年版）</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109小型微利企业</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□是□否</w:t>
            </w:r>
          </w:p>
        </w:tc>
        <w:tc>
          <w:tcPr>
            <w:tcW w:w="1796" w:type="dxa"/>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highlight w:val="none"/>
              </w:rPr>
            </w:pPr>
            <w:r>
              <w:rPr>
                <w:rFonts w:hint="eastAsia" w:ascii="宋体" w:hAnsi="宋体" w:cs="宋体"/>
                <w:b/>
                <w:bCs/>
                <w:kern w:val="0"/>
                <w:sz w:val="20"/>
                <w:szCs w:val="20"/>
                <w:highlight w:val="none"/>
              </w:rPr>
              <w:t>有关</w:t>
            </w:r>
            <w:r>
              <w:rPr>
                <w:rFonts w:hint="eastAsia" w:ascii="宋体" w:cs="宋体"/>
                <w:b/>
                <w:bCs/>
                <w:kern w:val="0"/>
                <w:sz w:val="20"/>
                <w:szCs w:val="20"/>
                <w:highlight w:val="none"/>
              </w:rPr>
              <w:t>涉税</w:t>
            </w:r>
            <w:r>
              <w:rPr>
                <w:rFonts w:hint="eastAsia" w:ascii="宋体" w:hAnsi="宋体" w:cs="宋体"/>
                <w:b/>
                <w:bCs/>
                <w:kern w:val="0"/>
                <w:sz w:val="20"/>
                <w:szCs w:val="20"/>
                <w:highlight w:val="none"/>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highlight w:val="none"/>
              </w:rPr>
            </w:pPr>
            <w:r>
              <w:rPr>
                <w:rFonts w:hint="eastAsia" w:ascii="宋体" w:hAnsi="宋体" w:cs="宋体"/>
                <w:kern w:val="0"/>
                <w:sz w:val="20"/>
                <w:szCs w:val="20"/>
                <w:highlight w:val="none"/>
              </w:rPr>
              <w:t>210科技型中小企业</w:t>
            </w: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highlight w:val="none"/>
              </w:rPr>
            </w:pPr>
            <w:r>
              <w:rPr>
                <w:rFonts w:hint="eastAsia" w:ascii="宋体" w:hAnsi="宋体" w:cs="宋体"/>
                <w:kern w:val="0"/>
                <w:sz w:val="20"/>
                <w:szCs w:val="20"/>
                <w:highlight w:val="none"/>
              </w:rPr>
              <w:t>210-1</w:t>
            </w:r>
            <w:r>
              <w:rPr>
                <w:rFonts w:hint="eastAsia" w:ascii="宋体" w:hAnsi="宋体" w:cs="宋体"/>
                <w:kern w:val="0"/>
                <w:sz w:val="20"/>
                <w:szCs w:val="20"/>
                <w:highlight w:val="none"/>
                <w:u w:val="single"/>
              </w:rPr>
              <w:t xml:space="preserve">    </w:t>
            </w:r>
            <w:r>
              <w:rPr>
                <w:rFonts w:hint="eastAsia" w:ascii="宋体" w:hAnsi="宋体" w:cs="宋体"/>
                <w:kern w:val="0"/>
                <w:sz w:val="20"/>
                <w:szCs w:val="20"/>
                <w:highlight w:val="none"/>
              </w:rPr>
              <w:t>年（申报所属期年度）入库编号1</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highlight w:val="none"/>
              </w:rPr>
            </w:pPr>
          </w:p>
        </w:tc>
        <w:tc>
          <w:tcPr>
            <w:tcW w:w="1695"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ascii="宋体"/>
                <w:kern w:val="0"/>
                <w:sz w:val="20"/>
                <w:szCs w:val="20"/>
                <w:highlight w:val="none"/>
              </w:rPr>
            </w:pPr>
            <w:r>
              <w:rPr>
                <w:rFonts w:hint="eastAsia" w:ascii="宋体" w:hAnsi="宋体" w:cs="宋体"/>
                <w:kern w:val="0"/>
                <w:sz w:val="20"/>
                <w:szCs w:val="20"/>
                <w:highlight w:val="none"/>
              </w:rPr>
              <w:t>210-2入库时间1</w:t>
            </w:r>
          </w:p>
        </w:tc>
        <w:tc>
          <w:tcPr>
            <w:tcW w:w="808"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ascii="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highlight w:val="none"/>
              </w:rPr>
            </w:pP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highlight w:val="none"/>
              </w:rPr>
            </w:pPr>
            <w:r>
              <w:rPr>
                <w:rFonts w:hint="eastAsia" w:ascii="宋体" w:hAnsi="宋体" w:cs="宋体"/>
                <w:kern w:val="0"/>
                <w:sz w:val="20"/>
                <w:szCs w:val="20"/>
                <w:highlight w:val="none"/>
              </w:rPr>
              <w:t>210-3</w:t>
            </w:r>
            <w:r>
              <w:rPr>
                <w:rFonts w:hint="eastAsia" w:ascii="宋体" w:hAnsi="宋体" w:cs="宋体"/>
                <w:kern w:val="0"/>
                <w:sz w:val="20"/>
                <w:szCs w:val="20"/>
                <w:highlight w:val="none"/>
                <w:u w:val="single"/>
              </w:rPr>
              <w:t xml:space="preserve">  2022  </w:t>
            </w:r>
            <w:r>
              <w:rPr>
                <w:rFonts w:hint="eastAsia" w:ascii="宋体" w:hAnsi="宋体" w:cs="宋体"/>
                <w:kern w:val="0"/>
                <w:sz w:val="20"/>
                <w:szCs w:val="20"/>
                <w:highlight w:val="none"/>
              </w:rPr>
              <w:t>年（所属期下一年度）入库编号2</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highlight w:val="none"/>
              </w:rPr>
            </w:pPr>
            <w:r>
              <w:rPr>
                <w:rFonts w:hint="eastAsia" w:ascii="宋体" w:hAnsi="宋体" w:cs="宋体" w:eastAsiaTheme="minorEastAsia"/>
                <w:kern w:val="0"/>
                <w:sz w:val="20"/>
                <w:szCs w:val="20"/>
                <w:highlight w:val="none"/>
              </w:rPr>
              <w:t>202244010012345678</w:t>
            </w:r>
          </w:p>
        </w:tc>
        <w:tc>
          <w:tcPr>
            <w:tcW w:w="169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highlight w:val="none"/>
              </w:rPr>
            </w:pPr>
            <w:r>
              <w:rPr>
                <w:rFonts w:hint="eastAsia" w:ascii="宋体" w:hAnsi="宋体" w:cs="宋体"/>
                <w:kern w:val="0"/>
                <w:sz w:val="20"/>
                <w:szCs w:val="20"/>
                <w:highlight w:val="none"/>
              </w:rPr>
              <w:t>210-4入库时间2</w:t>
            </w:r>
          </w:p>
        </w:tc>
        <w:tc>
          <w:tcPr>
            <w:tcW w:w="808"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ascii="宋体" w:eastAsiaTheme="minorEastAsia"/>
                <w:kern w:val="0"/>
                <w:sz w:val="20"/>
                <w:szCs w:val="20"/>
                <w:highlight w:val="none"/>
              </w:rPr>
            </w:pPr>
            <w:r>
              <w:rPr>
                <w:rFonts w:hint="eastAsia" w:ascii="宋体"/>
                <w:kern w:val="0"/>
                <w:sz w:val="20"/>
                <w:szCs w:val="20"/>
                <w:highlight w:val="none"/>
              </w:rPr>
              <w:t>2022-01-01</w:t>
            </w:r>
          </w:p>
        </w:tc>
      </w:tr>
    </w:tbl>
    <w:p>
      <w:pPr>
        <w:ind w:firstLine="420" w:firstLineChars="200"/>
        <w:rPr>
          <w:rFonts w:asciiTheme="minorEastAsia" w:hAnsiTheme="minorEastAsia" w:eastAsiaTheme="minorEastAsia" w:cstheme="minorEastAsia"/>
          <w:kern w:val="0"/>
          <w:szCs w:val="21"/>
          <w:highlight w:val="none"/>
        </w:rPr>
      </w:pPr>
      <w:r>
        <w:rPr>
          <w:rFonts w:hint="eastAsia" w:asciiTheme="minorEastAsia" w:hAnsiTheme="minorEastAsia" w:eastAsiaTheme="minorEastAsia" w:cstheme="minorEastAsia"/>
          <w:kern w:val="0"/>
          <w:szCs w:val="21"/>
          <w:highlight w:val="none"/>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企业填报完《研发费用加计扣除优惠明细表》（A107012）后，该表第51行数据会自动带入《免税、减计收入及加计扣除优惠明细表》（A107010）对应27行次。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A107010</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三、加计扣除（</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Calibri" w:asciiTheme="minorEastAsia" w:hAnsiTheme="minorEastAsia"/>
                <w:color w:val="000000" w:themeColor="text1"/>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合计（</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2,801,984.12</w:t>
            </w:r>
          </w:p>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Calibri" w:asciiTheme="minorEastAsia" w:hAnsiTheme="minorEastAsia"/>
                <w:color w:val="000000" w:themeColor="text1"/>
                <w:sz w:val="20"/>
                <w:szCs w:val="20"/>
                <w:highlight w:val="none"/>
                <w14:textFill>
                  <w14:solidFill>
                    <w14:schemeClr w14:val="tx1"/>
                  </w14:solidFill>
                </w14:textFill>
              </w:rPr>
              <w:t>(假设1、17行数据为零)</w:t>
            </w:r>
          </w:p>
        </w:tc>
      </w:tr>
    </w:tbl>
    <w:p>
      <w:pPr>
        <w:bidi w:val="0"/>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A100000</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行次</w:t>
            </w:r>
          </w:p>
        </w:tc>
        <w:tc>
          <w:tcPr>
            <w:tcW w:w="706" w:type="dxa"/>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类别</w:t>
            </w:r>
          </w:p>
        </w:tc>
        <w:tc>
          <w:tcPr>
            <w:tcW w:w="4954"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项        目</w:t>
            </w:r>
          </w:p>
        </w:tc>
        <w:tc>
          <w:tcPr>
            <w:tcW w:w="2163"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c>
          <w:tcPr>
            <w:tcW w:w="706" w:type="dxa"/>
            <w:vAlign w:val="center"/>
          </w:tcPr>
          <w:p>
            <w:pPr>
              <w:widowControl/>
              <w:jc w:val="left"/>
              <w:rPr>
                <w:rFonts w:ascii="宋体" w:hAnsi="宋体" w:cs="宋体"/>
                <w:kern w:val="0"/>
                <w:sz w:val="20"/>
                <w:szCs w:val="20"/>
                <w:highlight w:val="none"/>
              </w:rPr>
            </w:pPr>
          </w:p>
        </w:tc>
        <w:tc>
          <w:tcPr>
            <w:tcW w:w="4954"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c>
          <w:tcPr>
            <w:tcW w:w="2163"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14</w:t>
            </w:r>
          </w:p>
        </w:tc>
        <w:tc>
          <w:tcPr>
            <w:tcW w:w="706" w:type="dxa"/>
            <w:vMerge w:val="restart"/>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应纳税所得额计算</w:t>
            </w:r>
          </w:p>
        </w:tc>
        <w:tc>
          <w:tcPr>
            <w:tcW w:w="4954"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减：境外所得（填写A108010）</w:t>
            </w:r>
          </w:p>
        </w:tc>
        <w:tc>
          <w:tcPr>
            <w:tcW w:w="21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15</w:t>
            </w:r>
          </w:p>
        </w:tc>
        <w:tc>
          <w:tcPr>
            <w:tcW w:w="706" w:type="dxa"/>
            <w:vMerge w:val="continue"/>
            <w:vAlign w:val="center"/>
          </w:tcPr>
          <w:p>
            <w:pPr>
              <w:widowControl/>
              <w:jc w:val="left"/>
              <w:rPr>
                <w:rFonts w:ascii="宋体" w:hAnsi="宋体" w:cs="宋体"/>
                <w:kern w:val="0"/>
                <w:sz w:val="20"/>
                <w:szCs w:val="20"/>
                <w:highlight w:val="none"/>
              </w:rPr>
            </w:pPr>
          </w:p>
        </w:tc>
        <w:tc>
          <w:tcPr>
            <w:tcW w:w="4954"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加：纳税调整增加额（填写A105000）</w:t>
            </w:r>
          </w:p>
        </w:tc>
        <w:tc>
          <w:tcPr>
            <w:tcW w:w="21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16</w:t>
            </w:r>
          </w:p>
        </w:tc>
        <w:tc>
          <w:tcPr>
            <w:tcW w:w="706" w:type="dxa"/>
            <w:vMerge w:val="continue"/>
            <w:vAlign w:val="center"/>
          </w:tcPr>
          <w:p>
            <w:pPr>
              <w:widowControl/>
              <w:jc w:val="left"/>
              <w:rPr>
                <w:rFonts w:ascii="宋体" w:hAnsi="宋体" w:cs="宋体"/>
                <w:kern w:val="0"/>
                <w:sz w:val="20"/>
                <w:szCs w:val="20"/>
                <w:highlight w:val="none"/>
              </w:rPr>
            </w:pPr>
          </w:p>
        </w:tc>
        <w:tc>
          <w:tcPr>
            <w:tcW w:w="4954"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减：纳税调整减少额（填写A105000）</w:t>
            </w:r>
          </w:p>
        </w:tc>
        <w:tc>
          <w:tcPr>
            <w:tcW w:w="2163"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17</w:t>
            </w:r>
          </w:p>
        </w:tc>
        <w:tc>
          <w:tcPr>
            <w:tcW w:w="706" w:type="dxa"/>
            <w:vMerge w:val="continue"/>
            <w:shd w:val="clear" w:color="auto" w:fill="auto"/>
            <w:vAlign w:val="center"/>
          </w:tcPr>
          <w:p>
            <w:pPr>
              <w:widowControl/>
              <w:jc w:val="left"/>
              <w:rPr>
                <w:rFonts w:ascii="宋体" w:hAnsi="宋体" w:cs="宋体"/>
                <w:kern w:val="0"/>
                <w:sz w:val="20"/>
                <w:szCs w:val="20"/>
                <w:highlight w:val="none"/>
              </w:rPr>
            </w:pPr>
          </w:p>
        </w:tc>
        <w:tc>
          <w:tcPr>
            <w:tcW w:w="4954" w:type="dxa"/>
            <w:shd w:val="clear" w:color="auto" w:fill="auto"/>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减：免税、减计收入及加计扣除（填写A107010）</w:t>
            </w:r>
          </w:p>
        </w:tc>
        <w:tc>
          <w:tcPr>
            <w:tcW w:w="2163" w:type="dxa"/>
            <w:shd w:val="clear" w:color="auto" w:fill="auto"/>
            <w:noWrap/>
            <w:vAlign w:val="center"/>
          </w:tcPr>
          <w:p>
            <w:pPr>
              <w:widowControl/>
              <w:ind w:firstLine="420" w:firstLineChars="200"/>
              <w:jc w:val="left"/>
              <w:rPr>
                <w:rFonts w:ascii="宋体" w:hAnsi="宋体" w:cs="宋体"/>
                <w:kern w:val="0"/>
                <w:sz w:val="20"/>
                <w:szCs w:val="20"/>
                <w:highlight w:val="none"/>
              </w:rPr>
            </w:pPr>
            <w:r>
              <w:rPr>
                <w:rFonts w:hint="eastAsia" w:ascii="宋体" w:hAnsi="宋体"/>
                <w:color w:val="000000"/>
                <w:szCs w:val="21"/>
                <w:highlight w:val="none"/>
              </w:rPr>
              <w:t>2,801,984.12</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4.3.3.3.其他企业汇算清缴申报通用表格填报范例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假设B公司既非制造业企业又非科技型中小企业，且不属于烟草制造业、住宿和餐饮业、批发和零售业、房地产业、租赁和商务服务业、娱乐业等负面清单行业，适用研发费用加计扣除比例为75%。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企业填报完《研发费用加计扣除优惠明细表》（A107012）后，该第51行数据会自动带入《免税、减计收入及加计扣除优惠明细表》（A107010）对应26行次。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A107010</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6240"/>
        <w:gridCol w:w="150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项目</w:t>
            </w:r>
          </w:p>
        </w:tc>
        <w:tc>
          <w:tcPr>
            <w:tcW w:w="150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三、加计扣除（</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101</w:t>
            </w:r>
            <w:r>
              <w:rPr>
                <w:rFonts w:cs="Calibri" w:asciiTheme="minorEastAsia" w:hAnsiTheme="minorEastAsia" w:eastAsiaTheme="minorEastAsia"/>
                <w:color w:val="000000" w:themeColor="text1"/>
                <w:sz w:val="20"/>
                <w:szCs w:val="20"/>
                <w:highlight w:val="none"/>
                <w14:textFill>
                  <w14:solidFill>
                    <w14:schemeClr w14:val="tx1"/>
                  </w14:solidFill>
                </w14:textFill>
              </w:rPr>
              <w:t>,</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488</w:t>
            </w:r>
            <w:r>
              <w:rPr>
                <w:rFonts w:cs="Calibri" w:asciiTheme="minorEastAsia" w:hAnsiTheme="minorEastAsia" w:eastAsiaTheme="minorEastAsia"/>
                <w:color w:val="000000" w:themeColor="text1"/>
                <w:sz w:val="20"/>
                <w:szCs w:val="20"/>
                <w:highlight w:val="none"/>
                <w14:textFill>
                  <w14:solidFill>
                    <w14:schemeClr w14:val="tx1"/>
                  </w14:solidFill>
                </w14:textFill>
              </w:rPr>
              <w:t>.</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101</w:t>
            </w:r>
            <w:r>
              <w:rPr>
                <w:rFonts w:cs="Calibri" w:asciiTheme="minorEastAsia" w:hAnsiTheme="minorEastAsia" w:eastAsiaTheme="minorEastAsia"/>
                <w:color w:val="000000" w:themeColor="text1"/>
                <w:sz w:val="20"/>
                <w:szCs w:val="20"/>
                <w:highlight w:val="none"/>
                <w14:textFill>
                  <w14:solidFill>
                    <w14:schemeClr w14:val="tx1"/>
                  </w14:solidFill>
                </w14:textFill>
              </w:rPr>
              <w:t>,</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488</w:t>
            </w:r>
            <w:r>
              <w:rPr>
                <w:rFonts w:cs="Calibri" w:asciiTheme="minorEastAsia" w:hAnsiTheme="minorEastAsia" w:eastAsiaTheme="minorEastAsia"/>
                <w:color w:val="000000" w:themeColor="text1"/>
                <w:sz w:val="20"/>
                <w:szCs w:val="20"/>
                <w:highlight w:val="none"/>
                <w14:textFill>
                  <w14:solidFill>
                    <w14:schemeClr w14:val="tx1"/>
                  </w14:solidFill>
                </w14:textFill>
              </w:rPr>
              <w:t>.</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（三）企业为获得创新性、创意性、突破性的产品进行创意设计活动而发生的相关费用加计扣除</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cs="宋体" w:asciiTheme="minorEastAsia" w:hAnsiTheme="minorEastAsia" w:eastAsiaTheme="minorEastAsia"/>
                <w:color w:val="000000" w:themeColor="text1"/>
                <w:kern w:val="0"/>
                <w:sz w:val="20"/>
                <w:szCs w:val="20"/>
                <w:highlight w:val="none"/>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合计（</w:t>
            </w:r>
            <w:r>
              <w:rPr>
                <w:rFonts w:cs="宋体" w:asciiTheme="minorEastAsia" w:hAnsiTheme="minorEastAsia" w:eastAsiaTheme="minorEastAsia"/>
                <w:color w:val="000000" w:themeColor="text1"/>
                <w:kern w:val="0"/>
                <w:sz w:val="20"/>
                <w:szCs w:val="20"/>
                <w:highlight w:val="none"/>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highlight w:val="none"/>
                <w14:textFill>
                  <w14:solidFill>
                    <w14:schemeClr w14:val="tx1"/>
                  </w14:solidFill>
                </w14:textFill>
              </w:rPr>
              <w:t>）</w:t>
            </w:r>
          </w:p>
        </w:tc>
        <w:tc>
          <w:tcPr>
            <w:tcW w:w="150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highlight w:val="none"/>
                <w14:textFill>
                  <w14:solidFill>
                    <w14:schemeClr w14:val="tx1"/>
                  </w14:solidFill>
                </w14:textFill>
              </w:rPr>
            </w:pPr>
            <w:r>
              <w:rPr>
                <w:rFonts w:cs="Calibri" w:asciiTheme="minorEastAsia" w:hAnsiTheme="minorEastAsia" w:eastAsiaTheme="minorEastAsia"/>
                <w:color w:val="000000" w:themeColor="text1"/>
                <w:sz w:val="20"/>
                <w:szCs w:val="20"/>
                <w:highlight w:val="none"/>
                <w14:textFill>
                  <w14:solidFill>
                    <w14:schemeClr w14:val="tx1"/>
                  </w14:solidFill>
                </w14:textFill>
              </w:rPr>
              <w:t>2,</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101</w:t>
            </w:r>
            <w:r>
              <w:rPr>
                <w:rFonts w:cs="Calibri" w:asciiTheme="minorEastAsia" w:hAnsiTheme="minorEastAsia" w:eastAsiaTheme="minorEastAsia"/>
                <w:color w:val="000000" w:themeColor="text1"/>
                <w:sz w:val="20"/>
                <w:szCs w:val="20"/>
                <w:highlight w:val="none"/>
                <w14:textFill>
                  <w14:solidFill>
                    <w14:schemeClr w14:val="tx1"/>
                  </w14:solidFill>
                </w14:textFill>
              </w:rPr>
              <w:t>,</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488</w:t>
            </w:r>
            <w:r>
              <w:rPr>
                <w:rFonts w:cs="Calibri" w:asciiTheme="minorEastAsia" w:hAnsiTheme="minorEastAsia" w:eastAsiaTheme="minorEastAsia"/>
                <w:color w:val="000000" w:themeColor="text1"/>
                <w:sz w:val="20"/>
                <w:szCs w:val="20"/>
                <w:highlight w:val="none"/>
                <w14:textFill>
                  <w14:solidFill>
                    <w14:schemeClr w14:val="tx1"/>
                  </w14:solidFill>
                </w14:textFill>
              </w:rPr>
              <w:t>.</w:t>
            </w:r>
            <w:r>
              <w:rPr>
                <w:rFonts w:hint="eastAsia" w:cs="Calibri" w:asciiTheme="minorEastAsia" w:hAnsiTheme="minorEastAsia" w:eastAsiaTheme="minorEastAsia"/>
                <w:color w:val="000000" w:themeColor="text1"/>
                <w:sz w:val="20"/>
                <w:szCs w:val="20"/>
                <w:highlight w:val="none"/>
                <w14:textFill>
                  <w14:solidFill>
                    <w14:schemeClr w14:val="tx1"/>
                  </w14:solidFill>
                </w14:textFill>
              </w:rPr>
              <w:t>09</w:t>
            </w:r>
          </w:p>
          <w:p>
            <w:pPr>
              <w:jc w:val="center"/>
              <w:rPr>
                <w:rFonts w:cs="宋体" w:asciiTheme="minorEastAsia" w:hAnsiTheme="minorEastAsia" w:eastAsiaTheme="minorEastAsia"/>
                <w:color w:val="000000" w:themeColor="text1"/>
                <w:sz w:val="20"/>
                <w:szCs w:val="20"/>
                <w:highlight w:val="none"/>
                <w14:textFill>
                  <w14:solidFill>
                    <w14:schemeClr w14:val="tx1"/>
                  </w14:solidFill>
                </w14:textFill>
              </w:rPr>
            </w:pPr>
            <w:r>
              <w:rPr>
                <w:rFonts w:hint="eastAsia" w:cs="Calibri" w:asciiTheme="minorEastAsia" w:hAnsiTheme="minorEastAsia"/>
                <w:color w:val="000000" w:themeColor="text1"/>
                <w:sz w:val="20"/>
                <w:szCs w:val="20"/>
                <w:highlight w:val="none"/>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最终上表第31行的合计数会自动带入《中华人民共和国企业所得税年度纳税申报表（A类）》（A100000）第17行次。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A100000</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行次</w:t>
            </w:r>
          </w:p>
        </w:tc>
        <w:tc>
          <w:tcPr>
            <w:tcW w:w="706" w:type="dxa"/>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类别</w:t>
            </w:r>
          </w:p>
        </w:tc>
        <w:tc>
          <w:tcPr>
            <w:tcW w:w="4955"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项        目</w:t>
            </w:r>
          </w:p>
        </w:tc>
        <w:tc>
          <w:tcPr>
            <w:tcW w:w="1996"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c>
          <w:tcPr>
            <w:tcW w:w="706" w:type="dxa"/>
            <w:vAlign w:val="center"/>
          </w:tcPr>
          <w:p>
            <w:pPr>
              <w:widowControl/>
              <w:jc w:val="left"/>
              <w:rPr>
                <w:rFonts w:ascii="宋体" w:hAnsi="宋体" w:cs="宋体"/>
                <w:kern w:val="0"/>
                <w:sz w:val="20"/>
                <w:szCs w:val="20"/>
                <w:highlight w:val="none"/>
              </w:rPr>
            </w:pPr>
          </w:p>
        </w:tc>
        <w:tc>
          <w:tcPr>
            <w:tcW w:w="4955"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c>
          <w:tcPr>
            <w:tcW w:w="1996" w:type="dxa"/>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14</w:t>
            </w:r>
          </w:p>
        </w:tc>
        <w:tc>
          <w:tcPr>
            <w:tcW w:w="706" w:type="dxa"/>
            <w:vMerge w:val="restart"/>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应纳税所得额计算</w:t>
            </w:r>
          </w:p>
        </w:tc>
        <w:tc>
          <w:tcPr>
            <w:tcW w:w="4955"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减：境外所得（填写A108010）</w:t>
            </w:r>
          </w:p>
        </w:tc>
        <w:tc>
          <w:tcPr>
            <w:tcW w:w="1996"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15</w:t>
            </w:r>
          </w:p>
        </w:tc>
        <w:tc>
          <w:tcPr>
            <w:tcW w:w="706" w:type="dxa"/>
            <w:vMerge w:val="continue"/>
            <w:shd w:val="clear" w:color="auto" w:fill="auto"/>
            <w:vAlign w:val="center"/>
          </w:tcPr>
          <w:p>
            <w:pPr>
              <w:widowControl/>
              <w:jc w:val="left"/>
              <w:rPr>
                <w:rFonts w:ascii="宋体" w:hAnsi="宋体" w:cs="宋体"/>
                <w:kern w:val="0"/>
                <w:sz w:val="20"/>
                <w:szCs w:val="20"/>
                <w:highlight w:val="none"/>
              </w:rPr>
            </w:pPr>
          </w:p>
        </w:tc>
        <w:tc>
          <w:tcPr>
            <w:tcW w:w="4955"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加：纳税调整增加额（填写A105000）</w:t>
            </w:r>
          </w:p>
        </w:tc>
        <w:tc>
          <w:tcPr>
            <w:tcW w:w="1996"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16</w:t>
            </w:r>
          </w:p>
        </w:tc>
        <w:tc>
          <w:tcPr>
            <w:tcW w:w="706" w:type="dxa"/>
            <w:vMerge w:val="continue"/>
            <w:shd w:val="clear" w:color="auto" w:fill="auto"/>
            <w:vAlign w:val="center"/>
          </w:tcPr>
          <w:p>
            <w:pPr>
              <w:widowControl/>
              <w:jc w:val="left"/>
              <w:rPr>
                <w:rFonts w:ascii="宋体" w:hAnsi="宋体" w:cs="宋体"/>
                <w:kern w:val="0"/>
                <w:sz w:val="20"/>
                <w:szCs w:val="20"/>
                <w:highlight w:val="none"/>
              </w:rPr>
            </w:pPr>
          </w:p>
        </w:tc>
        <w:tc>
          <w:tcPr>
            <w:tcW w:w="4955" w:type="dxa"/>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减：纳税调整减少额（填写A105000）</w:t>
            </w:r>
          </w:p>
        </w:tc>
        <w:tc>
          <w:tcPr>
            <w:tcW w:w="1996" w:type="dxa"/>
            <w:noWrap/>
            <w:vAlign w:val="center"/>
          </w:tcPr>
          <w:p>
            <w:pPr>
              <w:widowControl/>
              <w:jc w:val="righ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620" w:type="dxa"/>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17</w:t>
            </w:r>
          </w:p>
        </w:tc>
        <w:tc>
          <w:tcPr>
            <w:tcW w:w="706" w:type="dxa"/>
            <w:vMerge w:val="continue"/>
            <w:shd w:val="clear" w:color="auto" w:fill="auto"/>
            <w:vAlign w:val="center"/>
          </w:tcPr>
          <w:p>
            <w:pPr>
              <w:widowControl/>
              <w:jc w:val="left"/>
              <w:rPr>
                <w:rFonts w:ascii="宋体" w:hAnsi="宋体" w:cs="宋体"/>
                <w:kern w:val="0"/>
                <w:sz w:val="20"/>
                <w:szCs w:val="20"/>
                <w:highlight w:val="none"/>
              </w:rPr>
            </w:pPr>
          </w:p>
        </w:tc>
        <w:tc>
          <w:tcPr>
            <w:tcW w:w="4955" w:type="dxa"/>
            <w:shd w:val="clear" w:color="auto" w:fill="auto"/>
            <w:noWrap/>
            <w:vAlign w:val="center"/>
          </w:tcPr>
          <w:p>
            <w:pPr>
              <w:widowControl/>
              <w:ind w:firstLine="400" w:firstLineChars="200"/>
              <w:jc w:val="left"/>
              <w:rPr>
                <w:rFonts w:ascii="宋体" w:hAnsi="宋体" w:cs="宋体"/>
                <w:kern w:val="0"/>
                <w:sz w:val="20"/>
                <w:szCs w:val="20"/>
                <w:highlight w:val="none"/>
              </w:rPr>
            </w:pPr>
            <w:r>
              <w:rPr>
                <w:rFonts w:hint="eastAsia" w:ascii="宋体" w:hAnsi="宋体" w:cs="宋体"/>
                <w:kern w:val="0"/>
                <w:sz w:val="20"/>
                <w:szCs w:val="20"/>
                <w:highlight w:val="none"/>
              </w:rPr>
              <w:t>减：免税、减计收入及加计扣除（填写A107010）</w:t>
            </w:r>
          </w:p>
        </w:tc>
        <w:tc>
          <w:tcPr>
            <w:tcW w:w="1996" w:type="dxa"/>
            <w:shd w:val="clear" w:color="auto" w:fill="auto"/>
            <w:noWrap/>
            <w:vAlign w:val="center"/>
          </w:tcPr>
          <w:p>
            <w:pPr>
              <w:widowControl/>
              <w:ind w:firstLine="420" w:firstLineChars="200"/>
              <w:jc w:val="left"/>
              <w:rPr>
                <w:rFonts w:ascii="宋体" w:hAnsi="宋体" w:cs="宋体"/>
                <w:kern w:val="0"/>
                <w:sz w:val="20"/>
                <w:szCs w:val="20"/>
                <w:highlight w:val="none"/>
              </w:rPr>
            </w:pPr>
            <w:r>
              <w:rPr>
                <w:rFonts w:hint="eastAsia" w:ascii="宋体" w:hAnsi="宋体"/>
                <w:color w:val="000000"/>
                <w:szCs w:val="21"/>
                <w:highlight w:val="none"/>
              </w:rPr>
              <w:t>2,101,488.09</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24" w:name="_Toc3596"/>
      <w:bookmarkStart w:id="525" w:name="_Toc10200"/>
      <w:bookmarkStart w:id="526" w:name="_Toc8158"/>
      <w:bookmarkStart w:id="527" w:name="_Toc6799"/>
      <w:bookmarkStart w:id="528" w:name="_Toc6701"/>
      <w:r>
        <w:rPr>
          <w:rFonts w:hint="eastAsia" w:ascii="仿宋" w:hAnsi="仿宋" w:eastAsia="仿宋" w:cs="仿宋"/>
          <w:sz w:val="28"/>
          <w:szCs w:val="28"/>
          <w:lang w:val="en-US" w:eastAsia="zh-CN"/>
        </w:rPr>
        <w:t>4.3.3.4.高新技术企业、软件和集成电路企业填报注意事项</w:t>
      </w:r>
      <w:bookmarkEnd w:id="524"/>
      <w:bookmarkEnd w:id="525"/>
      <w:bookmarkEnd w:id="526"/>
      <w:bookmarkEnd w:id="527"/>
      <w:bookmarkEnd w:id="52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29" w:name="_Toc14354"/>
      <w:bookmarkStart w:id="530" w:name="_Toc27450"/>
      <w:bookmarkStart w:id="531" w:name="_Toc3730"/>
      <w:bookmarkStart w:id="532" w:name="_Toc28897"/>
      <w:bookmarkStart w:id="533" w:name="_Toc22264"/>
      <w:r>
        <w:rPr>
          <w:rFonts w:hint="eastAsia" w:ascii="仿宋" w:hAnsi="仿宋" w:eastAsia="仿宋" w:cs="仿宋"/>
          <w:sz w:val="28"/>
          <w:szCs w:val="28"/>
          <w:lang w:val="en-US" w:eastAsia="zh-CN"/>
        </w:rPr>
        <w:t>高新技术企业在填报享受研发费用加计扣除优惠时，请正确填报《A000000企业所得税年度纳税申报基础信息表》“211高新技术企业申报所属期年度有效的高新技术企业证书”栏次和《A107041高新技术企业优惠情况及明细表》。</w:t>
      </w:r>
      <w:bookmarkEnd w:id="529"/>
      <w:bookmarkEnd w:id="530"/>
      <w:bookmarkEnd w:id="531"/>
      <w:bookmarkEnd w:id="532"/>
      <w:bookmarkEnd w:id="533"/>
      <w:r>
        <w:rPr>
          <w:rFonts w:hint="eastAsia" w:ascii="仿宋" w:hAnsi="仿宋" w:eastAsia="仿宋" w:cs="仿宋"/>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34" w:name="_Toc18609"/>
      <w:bookmarkStart w:id="535" w:name="_Toc18757"/>
      <w:bookmarkStart w:id="536" w:name="_Toc6304"/>
      <w:bookmarkStart w:id="537" w:name="_Toc22193"/>
      <w:bookmarkStart w:id="538" w:name="_Toc7695"/>
      <w:r>
        <w:rPr>
          <w:rFonts w:hint="eastAsia" w:ascii="仿宋" w:hAnsi="仿宋" w:eastAsia="仿宋" w:cs="仿宋"/>
          <w:sz w:val="28"/>
          <w:szCs w:val="28"/>
          <w:lang w:val="en-US" w:eastAsia="zh-CN"/>
        </w:rPr>
        <w:t>A000000企业所得税年度纳税申报基础信息表</w:t>
      </w:r>
      <w:bookmarkEnd w:id="534"/>
      <w:bookmarkEnd w:id="535"/>
      <w:bookmarkEnd w:id="536"/>
      <w:bookmarkEnd w:id="537"/>
      <w:bookmarkEnd w:id="538"/>
    </w:p>
    <w:tbl>
      <w:tblPr>
        <w:tblStyle w:val="25"/>
        <w:tblW w:w="91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28"/>
        <w:gridCol w:w="354"/>
        <w:gridCol w:w="1110"/>
        <w:gridCol w:w="567"/>
        <w:gridCol w:w="1292"/>
        <w:gridCol w:w="760"/>
        <w:gridCol w:w="1371"/>
        <w:gridCol w:w="11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40" w:type="dxa"/>
            <w:gridSpan w:val="8"/>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highlight w:val="none"/>
              </w:rPr>
            </w:pPr>
            <w:r>
              <w:rPr>
                <w:rFonts w:hint="eastAsia" w:ascii="宋体" w:hAnsi="宋体" w:cs="宋体"/>
                <w:b/>
                <w:bCs/>
                <w:kern w:val="0"/>
                <w:szCs w:val="21"/>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cs="宋体"/>
                <w:kern w:val="0"/>
                <w:sz w:val="20"/>
                <w:szCs w:val="20"/>
                <w:highlight w:val="none"/>
              </w:rPr>
            </w:pPr>
            <w:r>
              <w:rPr>
                <w:rFonts w:hint="eastAsia" w:ascii="宋体" w:cs="宋体"/>
                <w:kern w:val="0"/>
                <w:sz w:val="20"/>
                <w:szCs w:val="20"/>
                <w:highlight w:val="none"/>
              </w:rPr>
              <w:t>1</w:t>
            </w:r>
            <w:r>
              <w:rPr>
                <w:rFonts w:hint="eastAsia" w:ascii="宋体" w:hAnsi="宋体" w:cs="宋体"/>
                <w:kern w:val="0"/>
                <w:sz w:val="20"/>
                <w:szCs w:val="20"/>
                <w:highlight w:val="none"/>
              </w:rPr>
              <w:t>01纳税申报企业类型（填写代码）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cs="宋体"/>
                <w:kern w:val="0"/>
                <w:sz w:val="20"/>
                <w:szCs w:val="20"/>
                <w:highlight w:val="none"/>
              </w:rPr>
            </w:pPr>
            <w:r>
              <w:rPr>
                <w:rFonts w:hint="eastAsia" w:ascii="宋体" w:cs="宋体"/>
                <w:kern w:val="0"/>
                <w:sz w:val="20"/>
                <w:szCs w:val="20"/>
                <w:highlight w:val="none"/>
              </w:rPr>
              <w:t>102分支机构就地纳税比例（%）</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103资产总额（填写平均值</w:t>
            </w:r>
            <w:r>
              <w:rPr>
                <w:rFonts w:hint="eastAsia" w:ascii="宋体" w:cs="宋体"/>
                <w:kern w:val="0"/>
                <w:sz w:val="20"/>
                <w:szCs w:val="20"/>
                <w:highlight w:val="none"/>
              </w:rPr>
              <w:t>，单位：</w:t>
            </w:r>
            <w:r>
              <w:rPr>
                <w:rFonts w:hint="eastAsia" w:ascii="宋体" w:hAnsi="宋体" w:cs="宋体"/>
                <w:kern w:val="0"/>
                <w:sz w:val="20"/>
                <w:szCs w:val="20"/>
                <w:highlight w:val="none"/>
              </w:rPr>
              <w:t>万元）</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104从业人数（填写平均值，单位：人）</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cs="宋体"/>
                <w:kern w:val="0"/>
                <w:sz w:val="20"/>
                <w:szCs w:val="20"/>
                <w:highlight w:val="none"/>
              </w:rPr>
              <w:t>1</w:t>
            </w:r>
            <w:r>
              <w:rPr>
                <w:rFonts w:hint="eastAsia" w:ascii="宋体" w:hAnsi="宋体" w:cs="宋体"/>
                <w:kern w:val="0"/>
                <w:sz w:val="20"/>
                <w:szCs w:val="20"/>
                <w:highlight w:val="none"/>
              </w:rPr>
              <w:t>05所属国民经济行业（填写代码）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cs="宋体"/>
                <w:kern w:val="0"/>
                <w:sz w:val="20"/>
                <w:szCs w:val="20"/>
                <w:highlight w:val="none"/>
              </w:rPr>
              <w:t>10</w:t>
            </w:r>
            <w:r>
              <w:rPr>
                <w:rFonts w:hint="eastAsia" w:ascii="宋体" w:hAnsi="宋体" w:cs="宋体"/>
                <w:kern w:val="0"/>
                <w:sz w:val="20"/>
                <w:szCs w:val="20"/>
                <w:highlight w:val="none"/>
              </w:rPr>
              <w:t>6从事国家限制或禁止行业</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107适用会计准则或会计制度（填写代码）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108采用一般企业财务报表格式（2019年版）</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109小型微利企业</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□是□否</w:t>
            </w:r>
          </w:p>
        </w:tc>
        <w:tc>
          <w:tcPr>
            <w:tcW w:w="2619"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110上市公司</w:t>
            </w:r>
          </w:p>
        </w:tc>
        <w:tc>
          <w:tcPr>
            <w:tcW w:w="2529"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b/>
                <w:bCs/>
                <w:kern w:val="0"/>
                <w:sz w:val="20"/>
                <w:szCs w:val="20"/>
                <w:highlight w:val="none"/>
              </w:rPr>
            </w:pPr>
            <w:r>
              <w:rPr>
                <w:rFonts w:hint="eastAsia" w:ascii="宋体" w:hAnsi="宋体" w:cs="宋体"/>
                <w:b/>
                <w:bCs/>
                <w:kern w:val="0"/>
                <w:szCs w:val="21"/>
                <w:highlight w:val="none"/>
              </w:rPr>
              <w:t>有关</w:t>
            </w:r>
            <w:r>
              <w:rPr>
                <w:rFonts w:hint="eastAsia" w:ascii="宋体" w:cs="宋体"/>
                <w:b/>
                <w:bCs/>
                <w:kern w:val="0"/>
                <w:szCs w:val="21"/>
                <w:highlight w:val="none"/>
              </w:rPr>
              <w:t>涉税</w:t>
            </w:r>
            <w:r>
              <w:rPr>
                <w:rFonts w:hint="eastAsia" w:ascii="宋体" w:hAnsi="宋体" w:cs="宋体"/>
                <w:b/>
                <w:bCs/>
                <w:kern w:val="0"/>
                <w:szCs w:val="21"/>
                <w:highlight w:val="none"/>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w:t>
            </w:r>
          </w:p>
        </w:tc>
        <w:tc>
          <w:tcPr>
            <w:tcW w:w="2031" w:type="dxa"/>
            <w:gridSpan w:val="3"/>
            <w:tcBorders>
              <w:top w:val="single" w:color="auto" w:sz="6" w:space="0"/>
              <w:left w:val="single" w:color="auto" w:sz="4" w:space="0"/>
              <w:bottom w:val="single" w:color="auto" w:sz="4" w:space="0"/>
              <w:right w:val="single" w:color="auto" w:sz="6" w:space="0"/>
            </w:tcBorders>
            <w:vAlign w:val="center"/>
          </w:tcPr>
          <w:p>
            <w:pPr>
              <w:rPr>
                <w:rFonts w:ascii="宋体" w:hAnsi="宋体" w:cs="宋体"/>
                <w:kern w:val="0"/>
                <w:sz w:val="20"/>
                <w:szCs w:val="20"/>
                <w:highlight w:val="none"/>
              </w:rPr>
            </w:pPr>
            <w:r>
              <w:rPr>
                <w:rFonts w:hint="eastAsia" w:ascii="宋体" w:hAnsi="宋体" w:cs="宋体"/>
                <w:kern w:val="0"/>
                <w:sz w:val="20"/>
                <w:szCs w:val="20"/>
                <w:highlight w:val="none"/>
              </w:rPr>
              <w:t>……</w:t>
            </w:r>
          </w:p>
        </w:tc>
        <w:tc>
          <w:tcPr>
            <w:tcW w:w="1292"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highlight w:val="none"/>
              </w:rPr>
            </w:pPr>
            <w:r>
              <w:rPr>
                <w:rFonts w:ascii="宋体" w:hAnsi="宋体" w:cs="宋体"/>
                <w:kern w:val="0"/>
                <w:sz w:val="20"/>
                <w:szCs w:val="20"/>
                <w:highlight w:val="none"/>
              </w:rPr>
              <w:t>2</w:t>
            </w:r>
            <w:r>
              <w:rPr>
                <w:rFonts w:hint="eastAsia" w:ascii="宋体" w:hAnsi="宋体" w:cs="宋体"/>
                <w:kern w:val="0"/>
                <w:sz w:val="20"/>
                <w:szCs w:val="20"/>
                <w:highlight w:val="none"/>
              </w:rPr>
              <w:t>11高新技术企业申报所属期年度有效的高新技术企业证书</w:t>
            </w:r>
          </w:p>
        </w:tc>
        <w:tc>
          <w:tcPr>
            <w:tcW w:w="2031"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rPr>
                <w:rFonts w:ascii="宋体"/>
                <w:kern w:val="0"/>
                <w:sz w:val="20"/>
                <w:szCs w:val="20"/>
                <w:highlight w:val="none"/>
              </w:rPr>
            </w:pPr>
            <w:r>
              <w:rPr>
                <w:rFonts w:hint="eastAsia" w:ascii="宋体" w:hAnsi="宋体" w:cs="宋体"/>
                <w:kern w:val="0"/>
                <w:sz w:val="20"/>
                <w:szCs w:val="20"/>
                <w:highlight w:val="none"/>
              </w:rPr>
              <w:t xml:space="preserve"> 211-1 证书编号</w:t>
            </w:r>
            <w:r>
              <w:rPr>
                <w:rFonts w:ascii="宋体" w:hAnsi="宋体" w:cs="宋体"/>
                <w:kern w:val="0"/>
                <w:sz w:val="20"/>
                <w:szCs w:val="20"/>
                <w:highlight w:val="none"/>
              </w:rPr>
              <w:t>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highlight w:val="none"/>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highlight w:val="none"/>
              </w:rPr>
            </w:pPr>
            <w:r>
              <w:rPr>
                <w:rFonts w:hint="eastAsia" w:ascii="宋体" w:hAnsi="宋体" w:cs="宋体"/>
                <w:kern w:val="0"/>
                <w:sz w:val="20"/>
                <w:szCs w:val="20"/>
                <w:highlight w:val="none"/>
              </w:rPr>
              <w:t>211-2发证时间1</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highlight w:val="none"/>
              </w:rPr>
            </w:pPr>
          </w:p>
        </w:tc>
        <w:tc>
          <w:tcPr>
            <w:tcW w:w="2031"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rPr>
                <w:rFonts w:ascii="宋体"/>
                <w:kern w:val="0"/>
                <w:sz w:val="20"/>
                <w:szCs w:val="20"/>
                <w:highlight w:val="none"/>
              </w:rPr>
            </w:pPr>
            <w:r>
              <w:rPr>
                <w:rFonts w:hint="eastAsia" w:ascii="宋体" w:hAnsi="宋体" w:cs="宋体"/>
                <w:kern w:val="0"/>
                <w:sz w:val="20"/>
                <w:szCs w:val="20"/>
                <w:highlight w:val="none"/>
              </w:rPr>
              <w:t xml:space="preserve"> 211-3 证书编号</w:t>
            </w:r>
            <w:r>
              <w:rPr>
                <w:rFonts w:ascii="宋体" w:hAnsi="宋体" w:cs="宋体"/>
                <w:kern w:val="0"/>
                <w:sz w:val="20"/>
                <w:szCs w:val="20"/>
                <w:highlight w:val="none"/>
              </w:rPr>
              <w:t>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highlight w:val="none"/>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highlight w:val="none"/>
              </w:rPr>
            </w:pPr>
            <w:r>
              <w:rPr>
                <w:rFonts w:hint="eastAsia" w:ascii="宋体" w:hAnsi="宋体" w:cs="宋体"/>
                <w:kern w:val="0"/>
                <w:sz w:val="20"/>
                <w:szCs w:val="20"/>
                <w:highlight w:val="none"/>
              </w:rPr>
              <w:t>211-4发证时间2</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highlight w:val="none"/>
              </w:rPr>
            </w:pPr>
            <w:r>
              <w:rPr>
                <w:rFonts w:hint="eastAsia" w:ascii="宋体" w:hAnsi="宋体" w:cs="宋体"/>
                <w:b/>
                <w:bCs/>
                <w:kern w:val="0"/>
                <w:sz w:val="20"/>
                <w:szCs w:val="20"/>
                <w:highlight w:val="none"/>
              </w:rPr>
              <w:t>……</w:t>
            </w:r>
          </w:p>
        </w:tc>
      </w:tr>
    </w:tbl>
    <w:p>
      <w:pPr>
        <w:numPr>
          <w:ilvl w:val="255"/>
          <w:numId w:val="0"/>
        </w:numPr>
        <w:spacing w:line="360" w:lineRule="auto"/>
        <w:ind w:firstLine="420" w:firstLineChars="200"/>
        <w:rPr>
          <w:rFonts w:asciiTheme="minorEastAsia" w:hAnsiTheme="minorEastAsia" w:eastAsiaTheme="minorEastAsia" w:cstheme="minorEastAsia"/>
          <w:kern w:val="0"/>
          <w:sz w:val="21"/>
          <w:szCs w:val="21"/>
          <w:highlight w:val="none"/>
        </w:rPr>
      </w:pPr>
      <w:bookmarkStart w:id="539" w:name="_Toc2674"/>
      <w:bookmarkStart w:id="540" w:name="_Toc21779"/>
      <w:bookmarkStart w:id="541" w:name="_Toc15664"/>
      <w:bookmarkStart w:id="542" w:name="_Toc60824592"/>
      <w:bookmarkStart w:id="543" w:name="_Toc527722756"/>
      <w:r>
        <w:rPr>
          <w:rFonts w:hint="eastAsia" w:asciiTheme="minorEastAsia" w:hAnsiTheme="minorEastAsia" w:eastAsiaTheme="minorEastAsia" w:cstheme="minorEastAsia"/>
          <w:kern w:val="0"/>
          <w:szCs w:val="21"/>
          <w:highlight w:val="none"/>
        </w:rPr>
        <w:t>注：</w:t>
      </w:r>
      <w:r>
        <w:rPr>
          <w:rFonts w:hint="eastAsia" w:asciiTheme="minorEastAsia" w:hAnsiTheme="minorEastAsia" w:eastAsiaTheme="minorEastAsia" w:cstheme="minorEastAsia"/>
          <w:kern w:val="0"/>
          <w:sz w:val="21"/>
          <w:szCs w:val="21"/>
          <w:highlight w:val="none"/>
        </w:rPr>
        <w:t>《</w:t>
      </w:r>
      <w:r>
        <w:rPr>
          <w:rFonts w:asciiTheme="minorEastAsia" w:hAnsiTheme="minorEastAsia" w:eastAsiaTheme="minorEastAsia" w:cstheme="minorEastAsia"/>
          <w:kern w:val="0"/>
          <w:sz w:val="21"/>
          <w:szCs w:val="21"/>
          <w:highlight w:val="none"/>
        </w:rPr>
        <w:t>A000000企业所得税年度纳税申报基础信息表》“211高新技术企业申报所属期年度有效的高新技术企业证书”栏次，</w:t>
      </w:r>
      <w:r>
        <w:rPr>
          <w:rFonts w:hint="eastAsia" w:asciiTheme="minorEastAsia" w:hAnsiTheme="minorEastAsia" w:eastAsiaTheme="minorEastAsia" w:cstheme="minorEastAsia"/>
          <w:kern w:val="0"/>
          <w:sz w:val="21"/>
          <w:szCs w:val="21"/>
          <w:highlight w:val="none"/>
        </w:rPr>
        <w:t>纳税人根据申报所属期年度拥有的有效期内的高新技术企业证书情况，填报本项目下的“</w:t>
      </w:r>
      <w:r>
        <w:rPr>
          <w:rFonts w:asciiTheme="minorEastAsia" w:hAnsiTheme="minorEastAsia" w:eastAsiaTheme="minorEastAsia" w:cstheme="minorEastAsia"/>
          <w:kern w:val="0"/>
          <w:sz w:val="21"/>
          <w:szCs w:val="21"/>
          <w:highlight w:val="none"/>
        </w:rPr>
        <w:t>211-1”“211-2”“211-3”“211-4”。在申报所属期年度，如企业同时拥有两个高新技术企业证书，则两个证书情况均应填报。高新技术企业资格在有效期内的纳税人均需填写该栏次。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44" w:name="_Toc8091"/>
      <w:bookmarkStart w:id="545" w:name="_Toc8531"/>
      <w:bookmarkStart w:id="546" w:name="_Toc3843"/>
      <w:bookmarkStart w:id="547" w:name="_Toc7238"/>
      <w:bookmarkStart w:id="548" w:name="_Toc16019"/>
      <w:bookmarkStart w:id="549" w:name="_Toc32214"/>
      <w:bookmarkStart w:id="550" w:name="_Toc11603"/>
      <w:bookmarkStart w:id="551" w:name="_Toc24835"/>
      <w:bookmarkStart w:id="552" w:name="_Toc23263"/>
      <w:r>
        <w:rPr>
          <w:rFonts w:hint="eastAsia" w:ascii="仿宋" w:hAnsi="仿宋" w:eastAsia="仿宋" w:cs="仿宋"/>
          <w:sz w:val="28"/>
          <w:szCs w:val="28"/>
          <w:lang w:val="en-US" w:eastAsia="zh-CN"/>
        </w:rPr>
        <w:t>A107041高新技术企业优惠情况及明细表</w:t>
      </w:r>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180"/>
        <w:gridCol w:w="1659"/>
        <w:gridCol w:w="856"/>
        <w:gridCol w:w="335"/>
        <w:gridCol w:w="746"/>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 w:val="20"/>
                <w:szCs w:val="20"/>
                <w:highlight w:val="none"/>
              </w:rPr>
            </w:pPr>
            <w:r>
              <w:rPr>
                <w:rFonts w:hint="eastAsia" w:ascii="宋体" w:hAnsi="宋体" w:cs="宋体"/>
                <w:b/>
                <w:bCs/>
                <w:kern w:val="0"/>
                <w:szCs w:val="21"/>
                <w:highlight w:val="none"/>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rPr>
                <w:rFonts w:ascii="宋体"/>
                <w:kern w:val="0"/>
                <w:sz w:val="20"/>
                <w:szCs w:val="20"/>
                <w:highlight w:val="none"/>
              </w:rPr>
            </w:pPr>
            <w:r>
              <w:rPr>
                <w:rFonts w:ascii="宋体" w:hAnsi="宋体" w:cs="宋体"/>
                <w:kern w:val="0"/>
                <w:sz w:val="20"/>
                <w:szCs w:val="20"/>
                <w:highlight w:val="none"/>
              </w:rPr>
              <w:t>1</w:t>
            </w:r>
          </w:p>
        </w:tc>
        <w:tc>
          <w:tcPr>
            <w:tcW w:w="1921"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highlight w:val="none"/>
              </w:rPr>
            </w:pPr>
            <w:r>
              <w:rPr>
                <w:rFonts w:hint="eastAsia" w:ascii="宋体" w:hAnsi="宋体" w:cs="宋体"/>
                <w:kern w:val="0"/>
                <w:sz w:val="20"/>
                <w:szCs w:val="20"/>
                <w:highlight w:val="none"/>
              </w:rPr>
              <w:t>企业主要产品（服务）发挥核心支持作用的技术所属范围</w:t>
            </w:r>
          </w:p>
        </w:tc>
        <w:tc>
          <w:tcPr>
            <w:tcW w:w="1659" w:type="dxa"/>
            <w:vMerge w:val="restart"/>
            <w:tcBorders>
              <w:top w:val="single" w:color="auto" w:sz="6" w:space="0"/>
              <w:left w:val="single" w:color="auto" w:sz="6" w:space="0"/>
              <w:bottom w:val="single" w:color="auto" w:sz="6" w:space="0"/>
              <w:right w:val="single" w:color="auto" w:sz="4"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国家重点支持的高新技术领域</w:t>
            </w: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一级领域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rPr>
                <w:rFonts w:ascii="宋体"/>
                <w:kern w:val="0"/>
                <w:sz w:val="20"/>
                <w:szCs w:val="20"/>
                <w:highlight w:val="none"/>
              </w:rPr>
            </w:pPr>
            <w:r>
              <w:rPr>
                <w:rFonts w:ascii="宋体" w:hAnsi="宋体" w:cs="宋体"/>
                <w:kern w:val="0"/>
                <w:sz w:val="20"/>
                <w:szCs w:val="20"/>
                <w:highlight w:val="none"/>
              </w:rPr>
              <w:t>2</w:t>
            </w:r>
          </w:p>
        </w:tc>
        <w:tc>
          <w:tcPr>
            <w:tcW w:w="1921"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highlight w:val="none"/>
              </w:rPr>
            </w:pPr>
          </w:p>
        </w:tc>
        <w:tc>
          <w:tcPr>
            <w:tcW w:w="1659" w:type="dxa"/>
            <w:vMerge w:val="continue"/>
            <w:tcBorders>
              <w:top w:val="single" w:color="auto" w:sz="6" w:space="0"/>
              <w:left w:val="single" w:color="auto" w:sz="6" w:space="0"/>
              <w:bottom w:val="single" w:color="auto" w:sz="6" w:space="0"/>
              <w:right w:val="single" w:color="auto" w:sz="4" w:space="0"/>
            </w:tcBorders>
            <w:vAlign w:val="center"/>
          </w:tcPr>
          <w:p>
            <w:pPr>
              <w:rPr>
                <w:rFonts w:ascii="宋体"/>
                <w:kern w:val="0"/>
                <w:sz w:val="20"/>
                <w:szCs w:val="20"/>
                <w:highlight w:val="none"/>
              </w:rPr>
            </w:pP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二级领域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rPr>
                <w:rFonts w:ascii="宋体"/>
                <w:kern w:val="0"/>
                <w:sz w:val="20"/>
                <w:szCs w:val="20"/>
                <w:highlight w:val="none"/>
              </w:rPr>
            </w:pPr>
            <w:r>
              <w:rPr>
                <w:rFonts w:ascii="宋体" w:hAnsi="宋体" w:cs="宋体"/>
                <w:kern w:val="0"/>
                <w:sz w:val="20"/>
                <w:szCs w:val="20"/>
                <w:highlight w:val="none"/>
              </w:rPr>
              <w:t>3</w:t>
            </w:r>
          </w:p>
        </w:tc>
        <w:tc>
          <w:tcPr>
            <w:tcW w:w="1921"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highlight w:val="none"/>
              </w:rPr>
            </w:pPr>
          </w:p>
        </w:tc>
        <w:tc>
          <w:tcPr>
            <w:tcW w:w="1659"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ascii="宋体"/>
                <w:kern w:val="0"/>
                <w:sz w:val="20"/>
                <w:szCs w:val="20"/>
                <w:highlight w:val="none"/>
              </w:rPr>
            </w:pPr>
          </w:p>
        </w:tc>
        <w:tc>
          <w:tcPr>
            <w:tcW w:w="1191" w:type="dxa"/>
            <w:gridSpan w:val="2"/>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三级领域</w:t>
            </w:r>
          </w:p>
        </w:tc>
        <w:tc>
          <w:tcPr>
            <w:tcW w:w="3904" w:type="dxa"/>
            <w:gridSpan w:val="4"/>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highlight w:val="none"/>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highlight w:val="none"/>
              </w:rPr>
            </w:pPr>
            <w:r>
              <w:rPr>
                <w:rFonts w:hint="eastAsia" w:ascii="宋体" w:hAnsi="宋体" w:cs="宋体"/>
                <w:b/>
                <w:bCs/>
                <w:kern w:val="0"/>
                <w:szCs w:val="21"/>
                <w:highlight w:val="none"/>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一、本年高新技术产品（服务）收入（</w:t>
            </w:r>
            <w:r>
              <w:rPr>
                <w:rFonts w:ascii="宋体" w:hAnsi="宋体" w:cs="宋体"/>
                <w:kern w:val="0"/>
                <w:sz w:val="20"/>
                <w:szCs w:val="20"/>
                <w:highlight w:val="none"/>
              </w:rPr>
              <w:t>5+6</w:t>
            </w:r>
            <w:r>
              <w:rPr>
                <w:rFonts w:hint="eastAsia" w:ascii="宋体" w:hAnsi="宋体" w:cs="宋体"/>
                <w:kern w:val="0"/>
                <w:sz w:val="20"/>
                <w:szCs w:val="20"/>
                <w:highlight w:val="none"/>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highlight w:val="none"/>
              </w:rPr>
            </w:pPr>
            <w:r>
              <w:rPr>
                <w:rFonts w:hint="eastAsia" w:ascii="宋体" w:hAnsi="宋体" w:cs="宋体"/>
                <w:kern w:val="0"/>
                <w:sz w:val="20"/>
                <w:szCs w:val="20"/>
                <w:highlight w:val="none"/>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highlight w:val="none"/>
              </w:rPr>
            </w:pPr>
            <w:r>
              <w:rPr>
                <w:rFonts w:hint="eastAsia" w:ascii="宋体" w:hAnsi="宋体" w:cs="宋体"/>
                <w:kern w:val="0"/>
                <w:sz w:val="20"/>
                <w:szCs w:val="20"/>
                <w:highlight w:val="none"/>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二、本年企业总收入</w:t>
            </w:r>
            <w:r>
              <w:rPr>
                <w:rFonts w:ascii="宋体" w:hAnsi="宋体" w:cs="宋体"/>
                <w:kern w:val="0"/>
                <w:sz w:val="20"/>
                <w:szCs w:val="20"/>
                <w:highlight w:val="none"/>
              </w:rPr>
              <w:t>(8-9)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highlight w:val="none"/>
              </w:rPr>
            </w:pPr>
            <w:r>
              <w:rPr>
                <w:rFonts w:hint="eastAsia" w:ascii="宋体" w:hAnsi="宋体" w:cs="宋体"/>
                <w:kern w:val="0"/>
                <w:sz w:val="20"/>
                <w:szCs w:val="20"/>
                <w:highlight w:val="none"/>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highlight w:val="none"/>
              </w:rPr>
            </w:pPr>
            <w:r>
              <w:rPr>
                <w:rFonts w:hint="eastAsia" w:ascii="宋体" w:hAnsi="宋体" w:cs="宋体"/>
                <w:kern w:val="0"/>
                <w:sz w:val="20"/>
                <w:szCs w:val="20"/>
                <w:highlight w:val="none"/>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三、本年高新技术产品（服务）收入占企业总收入的比例（</w:t>
            </w:r>
            <w:r>
              <w:rPr>
                <w:rFonts w:ascii="宋体" w:hAnsi="宋体" w:cs="宋体"/>
                <w:kern w:val="0"/>
                <w:sz w:val="20"/>
                <w:szCs w:val="20"/>
                <w:highlight w:val="none"/>
              </w:rPr>
              <w:t>4</w:t>
            </w:r>
            <w:r>
              <w:rPr>
                <w:rFonts w:hint="eastAsia" w:ascii="宋体" w:hAnsi="宋体" w:cs="宋体"/>
                <w:kern w:val="0"/>
                <w:sz w:val="20"/>
                <w:szCs w:val="20"/>
                <w:highlight w:val="none"/>
              </w:rPr>
              <w:t>÷</w:t>
            </w:r>
            <w:r>
              <w:rPr>
                <w:rFonts w:ascii="宋体" w:hAnsi="宋体" w:cs="宋体"/>
                <w:kern w:val="0"/>
                <w:sz w:val="20"/>
                <w:szCs w:val="20"/>
                <w:highlight w:val="none"/>
              </w:rPr>
              <w:t>7</w:t>
            </w:r>
            <w:r>
              <w:rPr>
                <w:rFonts w:hint="eastAsia" w:ascii="宋体" w:hAnsi="宋体" w:cs="宋体"/>
                <w:kern w:val="0"/>
                <w:sz w:val="20"/>
                <w:szCs w:val="20"/>
                <w:highlight w:val="none"/>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六、本年科技人员占企业当年职工总数的比例（</w:t>
            </w:r>
            <w:r>
              <w:rPr>
                <w:rFonts w:ascii="宋体" w:hAnsi="宋体" w:cs="宋体"/>
                <w:kern w:val="0"/>
                <w:sz w:val="20"/>
                <w:szCs w:val="20"/>
                <w:highlight w:val="none"/>
              </w:rPr>
              <w:t>11</w:t>
            </w:r>
            <w:r>
              <w:rPr>
                <w:rFonts w:hint="eastAsia" w:ascii="宋体" w:hAnsi="宋体" w:cs="宋体"/>
                <w:kern w:val="0"/>
                <w:sz w:val="20"/>
                <w:szCs w:val="20"/>
                <w:highlight w:val="none"/>
              </w:rPr>
              <w:t>÷</w:t>
            </w:r>
            <w:r>
              <w:rPr>
                <w:rFonts w:ascii="宋体" w:hAnsi="宋体" w:cs="宋体"/>
                <w:kern w:val="0"/>
                <w:sz w:val="20"/>
                <w:szCs w:val="20"/>
                <w:highlight w:val="none"/>
              </w:rPr>
              <w:t>12</w:t>
            </w:r>
            <w:r>
              <w:rPr>
                <w:rFonts w:hint="eastAsia" w:ascii="宋体" w:hAnsi="宋体" w:cs="宋体"/>
                <w:kern w:val="0"/>
                <w:sz w:val="20"/>
                <w:szCs w:val="20"/>
                <w:highlight w:val="none"/>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ascii="宋体" w:hAnsi="宋体" w:cs="宋体"/>
                <w:kern w:val="0"/>
                <w:sz w:val="20"/>
                <w:szCs w:val="20"/>
                <w:highlight w:val="none"/>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七、归集的高新研发费用金额（</w:t>
            </w:r>
            <w:r>
              <w:rPr>
                <w:rFonts w:ascii="宋体" w:hAnsi="宋体" w:cs="宋体"/>
                <w:kern w:val="0"/>
                <w:sz w:val="20"/>
                <w:szCs w:val="20"/>
                <w:highlight w:val="none"/>
              </w:rPr>
              <w:t>16+25</w:t>
            </w:r>
            <w:r>
              <w:rPr>
                <w:rFonts w:hint="eastAsia" w:ascii="宋体" w:hAnsi="宋体" w:cs="宋体"/>
                <w:kern w:val="0"/>
                <w:sz w:val="20"/>
                <w:szCs w:val="20"/>
                <w:highlight w:val="none"/>
              </w:rPr>
              <w:t>）</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highlight w:val="none"/>
              </w:rPr>
            </w:pPr>
            <w:r>
              <w:rPr>
                <w:rFonts w:hint="eastAsia" w:ascii="宋体" w:hAnsi="宋体" w:cs="宋体"/>
                <w:kern w:val="0"/>
                <w:sz w:val="20"/>
                <w:szCs w:val="20"/>
                <w:highlight w:val="none"/>
              </w:rPr>
              <w:t>（一）内部研究开发投入</w:t>
            </w:r>
            <w:r>
              <w:rPr>
                <w:rFonts w:ascii="宋体" w:hAnsi="宋体" w:cs="宋体"/>
                <w:kern w:val="0"/>
                <w:sz w:val="20"/>
                <w:szCs w:val="20"/>
                <w:highlight w:val="none"/>
              </w:rPr>
              <w:t>(17+</w:t>
            </w:r>
            <w:r>
              <w:rPr>
                <w:rFonts w:hint="eastAsia" w:ascii="宋体" w:cs="宋体"/>
                <w:kern w:val="0"/>
                <w:sz w:val="20"/>
                <w:szCs w:val="20"/>
                <w:highlight w:val="none"/>
              </w:rPr>
              <w:t>…</w:t>
            </w:r>
            <w:r>
              <w:rPr>
                <w:rFonts w:ascii="宋体" w:hAnsi="宋体" w:cs="宋体"/>
                <w:kern w:val="0"/>
                <w:sz w:val="20"/>
                <w:szCs w:val="20"/>
                <w:highlight w:val="none"/>
              </w:rPr>
              <w:t>+22+24)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1.</w:t>
            </w:r>
            <w:r>
              <w:rPr>
                <w:rFonts w:hint="eastAsia" w:ascii="宋体" w:hAnsi="宋体" w:cs="宋体"/>
                <w:kern w:val="0"/>
                <w:sz w:val="20"/>
                <w:szCs w:val="20"/>
                <w:highlight w:val="none"/>
              </w:rPr>
              <w:t>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2.</w:t>
            </w:r>
            <w:r>
              <w:rPr>
                <w:rFonts w:hint="eastAsia" w:ascii="宋体" w:hAnsi="宋体" w:cs="宋体"/>
                <w:kern w:val="0"/>
                <w:sz w:val="20"/>
                <w:szCs w:val="20"/>
                <w:highlight w:val="none"/>
              </w:rPr>
              <w:t>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3.</w:t>
            </w:r>
            <w:r>
              <w:rPr>
                <w:rFonts w:hint="eastAsia" w:ascii="宋体" w:hAnsi="宋体" w:cs="宋体"/>
                <w:kern w:val="0"/>
                <w:sz w:val="20"/>
                <w:szCs w:val="20"/>
                <w:highlight w:val="none"/>
              </w:rPr>
              <w:t>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4.</w:t>
            </w:r>
            <w:r>
              <w:rPr>
                <w:rFonts w:hint="eastAsia" w:ascii="宋体" w:hAnsi="宋体" w:cs="宋体"/>
                <w:kern w:val="0"/>
                <w:sz w:val="20"/>
                <w:szCs w:val="20"/>
                <w:highlight w:val="none"/>
              </w:rPr>
              <w:t>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5.</w:t>
            </w:r>
            <w:r>
              <w:rPr>
                <w:rFonts w:hint="eastAsia" w:ascii="宋体" w:hAnsi="宋体" w:cs="宋体"/>
                <w:kern w:val="0"/>
                <w:sz w:val="20"/>
                <w:szCs w:val="20"/>
                <w:highlight w:val="none"/>
              </w:rPr>
              <w:t>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6.</w:t>
            </w:r>
            <w:r>
              <w:rPr>
                <w:rFonts w:hint="eastAsia" w:ascii="宋体" w:hAnsi="宋体" w:cs="宋体"/>
                <w:kern w:val="0"/>
                <w:sz w:val="20"/>
                <w:szCs w:val="20"/>
                <w:highlight w:val="none"/>
              </w:rPr>
              <w:t>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7.</w:t>
            </w:r>
            <w:r>
              <w:rPr>
                <w:rFonts w:hint="eastAsia" w:ascii="宋体" w:hAnsi="宋体" w:cs="宋体"/>
                <w:kern w:val="0"/>
                <w:sz w:val="20"/>
                <w:szCs w:val="20"/>
                <w:highlight w:val="none"/>
              </w:rPr>
              <w:t>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highlight w:val="none"/>
              </w:rPr>
            </w:pPr>
            <w:r>
              <w:rPr>
                <w:rFonts w:hint="eastAsia" w:ascii="宋体" w:hAnsi="宋体" w:cs="宋体"/>
                <w:kern w:val="0"/>
                <w:sz w:val="20"/>
                <w:szCs w:val="20"/>
                <w:highlight w:val="none"/>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highlight w:val="none"/>
              </w:rPr>
            </w:pPr>
            <w:r>
              <w:rPr>
                <w:rFonts w:hint="eastAsia" w:ascii="宋体" w:hAnsi="宋体" w:cs="宋体"/>
                <w:kern w:val="0"/>
                <w:sz w:val="20"/>
                <w:szCs w:val="20"/>
                <w:highlight w:val="none"/>
              </w:rPr>
              <w:t>（二）委托外部研发费用</w:t>
            </w:r>
            <w:r>
              <w:rPr>
                <w:rFonts w:ascii="宋体" w:hAnsi="宋体" w:cs="宋体"/>
                <w:kern w:val="0"/>
                <w:sz w:val="20"/>
                <w:szCs w:val="20"/>
                <w:highlight w:val="none"/>
              </w:rPr>
              <w:t>[(26+28)</w:t>
            </w:r>
            <w:r>
              <w:rPr>
                <w:rFonts w:hint="eastAsia" w:ascii="宋体" w:hAnsi="宋体" w:cs="宋体"/>
                <w:kern w:val="0"/>
                <w:sz w:val="20"/>
                <w:szCs w:val="20"/>
                <w:highlight w:val="none"/>
              </w:rPr>
              <w:t>×</w:t>
            </w:r>
            <w:r>
              <w:rPr>
                <w:rFonts w:ascii="宋体" w:hAnsi="宋体" w:cs="宋体"/>
                <w:kern w:val="0"/>
                <w:sz w:val="20"/>
                <w:szCs w:val="20"/>
                <w:highlight w:val="none"/>
              </w:rPr>
              <w:t>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1.</w:t>
            </w:r>
            <w:r>
              <w:rPr>
                <w:rFonts w:hint="eastAsia" w:ascii="宋体" w:hAnsi="宋体" w:cs="宋体"/>
                <w:kern w:val="0"/>
                <w:sz w:val="20"/>
                <w:szCs w:val="20"/>
                <w:highlight w:val="none"/>
              </w:rPr>
              <w:t>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highlight w:val="none"/>
              </w:rPr>
            </w:pPr>
            <w:r>
              <w:rPr>
                <w:rFonts w:ascii="宋体" w:hAnsi="宋体" w:cs="宋体"/>
                <w:kern w:val="0"/>
                <w:sz w:val="20"/>
                <w:szCs w:val="20"/>
                <w:highlight w:val="none"/>
              </w:rPr>
              <w:t>2.</w:t>
            </w:r>
            <w:r>
              <w:rPr>
                <w:rFonts w:hint="eastAsia" w:ascii="宋体" w:hAnsi="宋体" w:cs="宋体"/>
                <w:kern w:val="0"/>
                <w:sz w:val="20"/>
                <w:szCs w:val="20"/>
                <w:highlight w:val="none"/>
              </w:rPr>
              <w:t>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ascii="宋体"/>
                <w:kern w:val="0"/>
                <w:sz w:val="20"/>
                <w:szCs w:val="20"/>
                <w:highlight w:val="none"/>
              </w:rPr>
            </w:pPr>
            <w:r>
              <w:rPr>
                <w:rFonts w:hint="eastAsia" w:ascii="宋体" w:hAnsi="宋体" w:cs="宋体"/>
                <w:kern w:val="0"/>
                <w:sz w:val="20"/>
                <w:szCs w:val="20"/>
                <w:highlight w:val="none"/>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九、三年研发费用占销售（营业）收入的比例（</w:t>
            </w:r>
            <w:r>
              <w:rPr>
                <w:rFonts w:ascii="宋体" w:hAnsi="宋体" w:cs="宋体"/>
                <w:kern w:val="0"/>
                <w:sz w:val="20"/>
                <w:szCs w:val="20"/>
                <w:highlight w:val="none"/>
              </w:rPr>
              <w:t>15</w:t>
            </w:r>
            <w:r>
              <w:rPr>
                <w:rFonts w:hint="eastAsia" w:ascii="宋体" w:hAnsi="宋体" w:cs="宋体"/>
                <w:kern w:val="0"/>
                <w:sz w:val="20"/>
                <w:szCs w:val="20"/>
                <w:highlight w:val="none"/>
              </w:rPr>
              <w:t>行</w:t>
            </w:r>
            <w:r>
              <w:rPr>
                <w:rFonts w:ascii="宋体" w:hAnsi="宋体" w:cs="宋体"/>
                <w:kern w:val="0"/>
                <w:sz w:val="20"/>
                <w:szCs w:val="20"/>
                <w:highlight w:val="none"/>
              </w:rPr>
              <w:t>4</w:t>
            </w:r>
            <w:r>
              <w:rPr>
                <w:rFonts w:hint="eastAsia" w:ascii="宋体" w:hAnsi="宋体" w:cs="宋体"/>
                <w:kern w:val="0"/>
                <w:sz w:val="20"/>
                <w:szCs w:val="20"/>
                <w:highlight w:val="none"/>
              </w:rPr>
              <w:t>列÷</w:t>
            </w:r>
            <w:r>
              <w:rPr>
                <w:rFonts w:ascii="宋体" w:hAnsi="宋体" w:cs="宋体"/>
                <w:kern w:val="0"/>
                <w:sz w:val="20"/>
                <w:szCs w:val="20"/>
                <w:highlight w:val="none"/>
              </w:rPr>
              <w:t>29</w:t>
            </w:r>
            <w:r>
              <w:rPr>
                <w:rFonts w:hint="eastAsia" w:ascii="宋体" w:hAnsi="宋体" w:cs="宋体"/>
                <w:kern w:val="0"/>
                <w:sz w:val="20"/>
                <w:szCs w:val="20"/>
                <w:highlight w:val="none"/>
              </w:rPr>
              <w:t>行</w:t>
            </w:r>
            <w:r>
              <w:rPr>
                <w:rFonts w:ascii="宋体" w:hAnsi="宋体" w:cs="宋体"/>
                <w:kern w:val="0"/>
                <w:sz w:val="20"/>
                <w:szCs w:val="20"/>
                <w:highlight w:val="none"/>
              </w:rPr>
              <w:t>4</w:t>
            </w:r>
            <w:r>
              <w:rPr>
                <w:rFonts w:hint="eastAsia" w:ascii="宋体" w:hAnsi="宋体" w:cs="宋体"/>
                <w:kern w:val="0"/>
                <w:sz w:val="20"/>
                <w:szCs w:val="20"/>
                <w:highlight w:val="none"/>
              </w:rPr>
              <w:t>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rPr>
                <w:rFonts w:ascii="宋体"/>
                <w:kern w:val="0"/>
                <w:sz w:val="20"/>
                <w:szCs w:val="20"/>
                <w:highlight w:val="none"/>
              </w:rPr>
            </w:pPr>
            <w:r>
              <w:rPr>
                <w:rFonts w:ascii="宋体" w:hAnsi="宋体" w:cs="宋体"/>
                <w:kern w:val="0"/>
                <w:sz w:val="20"/>
                <w:szCs w:val="20"/>
                <w:highlight w:val="none"/>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highlight w:val="none"/>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highlight w:val="none"/>
              </w:rPr>
            </w:pPr>
            <w:r>
              <w:rPr>
                <w:rFonts w:hint="eastAsia" w:ascii="宋体" w:hAnsi="宋体" w:cs="宋体"/>
                <w:kern w:val="0"/>
                <w:sz w:val="20"/>
                <w:szCs w:val="20"/>
                <w:highlight w:val="none"/>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highlight w:val="none"/>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注：高新技术企业资格在有效期内的纳税人均需填报A107041表。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软件和集成电路企业在享受研发费用加计扣除优惠时，请正确填报《A000000企业所得税年度纳税申报基础信息表》第208行次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53" w:name="_Toc1531"/>
      <w:bookmarkStart w:id="554" w:name="_Toc100"/>
      <w:bookmarkStart w:id="555" w:name="_Toc31499"/>
      <w:bookmarkStart w:id="556" w:name="_Toc813"/>
      <w:bookmarkStart w:id="557" w:name="_Toc11848"/>
      <w:bookmarkStart w:id="558" w:name="_Toc10152"/>
      <w:bookmarkStart w:id="559" w:name="_Toc30055"/>
      <w:bookmarkStart w:id="560" w:name="_Toc23144"/>
      <w:bookmarkStart w:id="561" w:name="_Toc4104"/>
      <w:r>
        <w:rPr>
          <w:rFonts w:hint="eastAsia" w:ascii="仿宋" w:hAnsi="仿宋" w:eastAsia="仿宋" w:cs="仿宋"/>
          <w:sz w:val="28"/>
          <w:szCs w:val="28"/>
          <w:lang w:val="en-US" w:eastAsia="zh-CN"/>
        </w:rPr>
        <w:t>A000000</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企业所得税年度纳税申报基础信息表</w:t>
      </w:r>
      <w:bookmarkEnd w:id="553"/>
      <w:bookmarkEnd w:id="554"/>
      <w:bookmarkEnd w:id="555"/>
      <w:bookmarkEnd w:id="556"/>
      <w:bookmarkEnd w:id="557"/>
      <w:bookmarkEnd w:id="558"/>
      <w:bookmarkEnd w:id="559"/>
      <w:bookmarkEnd w:id="560"/>
      <w:bookmarkEnd w:id="561"/>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highlight w:val="none"/>
              </w:rPr>
            </w:pPr>
            <w:r>
              <w:rPr>
                <w:rFonts w:hint="eastAsia" w:ascii="宋体" w:hAnsi="宋体" w:cs="宋体"/>
                <w:b/>
                <w:bCs/>
                <w:kern w:val="0"/>
                <w:sz w:val="20"/>
                <w:szCs w:val="20"/>
                <w:highlight w:val="none"/>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highlight w:val="none"/>
              </w:rPr>
            </w:pPr>
            <w:r>
              <w:rPr>
                <w:rFonts w:hint="eastAsia" w:ascii="宋体" w:hAnsi="宋体" w:cs="宋体"/>
                <w:b/>
                <w:bCs/>
                <w:kern w:val="0"/>
                <w:sz w:val="20"/>
                <w:szCs w:val="20"/>
                <w:highlight w:val="none"/>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sym w:font="Wingdings 2" w:char="00A3"/>
            </w:r>
            <w:r>
              <w:rPr>
                <w:rFonts w:hint="eastAsia" w:ascii="宋体" w:hAnsi="宋体" w:cs="宋体"/>
                <w:kern w:val="0"/>
                <w:sz w:val="20"/>
                <w:szCs w:val="20"/>
                <w:highlight w:val="none"/>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highlight w:val="none"/>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bCs/>
                <w:kern w:val="0"/>
                <w:sz w:val="20"/>
                <w:szCs w:val="20"/>
                <w:highlight w:val="none"/>
              </w:rPr>
            </w:pPr>
            <w:r>
              <w:rPr>
                <w:rFonts w:hint="eastAsia" w:ascii="宋体" w:hAnsi="宋体" w:cs="宋体"/>
                <w:kern w:val="0"/>
                <w:sz w:val="20"/>
                <w:szCs w:val="20"/>
                <w:highlight w:val="none"/>
              </w:rPr>
              <w:t>203-2</w:t>
            </w:r>
            <w:r>
              <w:rPr>
                <w:rFonts w:hint="eastAsia" w:ascii="宋体" w:hAnsi="宋体" w:cs="宋体"/>
                <w:bCs/>
                <w:kern w:val="0"/>
                <w:sz w:val="20"/>
                <w:szCs w:val="20"/>
                <w:highlight w:val="none"/>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sym w:font="Wingdings 2" w:char="00A3"/>
            </w:r>
            <w:r>
              <w:rPr>
                <w:rFonts w:hint="eastAsia" w:ascii="宋体" w:hAnsi="宋体" w:cs="宋体"/>
                <w:kern w:val="0"/>
                <w:sz w:val="20"/>
                <w:szCs w:val="20"/>
                <w:highlight w:val="none"/>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highlight w:val="none"/>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sym w:font="Wingdings 2" w:char="00A3"/>
            </w:r>
            <w:r>
              <w:rPr>
                <w:rFonts w:hint="eastAsia" w:ascii="宋体" w:hAnsi="宋体" w:cs="宋体"/>
                <w:kern w:val="0"/>
                <w:sz w:val="20"/>
                <w:szCs w:val="20"/>
                <w:highlight w:val="none"/>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ascii="宋体" w:hAnsi="宋体" w:cs="宋体"/>
                <w:kern w:val="0"/>
                <w:sz w:val="20"/>
                <w:szCs w:val="20"/>
                <w:highlight w:val="none"/>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ascii="宋体" w:hAnsi="宋体" w:cs="宋体"/>
                <w:kern w:val="0"/>
                <w:sz w:val="20"/>
                <w:szCs w:val="20"/>
                <w:highlight w:val="none"/>
              </w:rPr>
            </w:pPr>
            <w:r>
              <w:rPr>
                <w:rFonts w:hint="eastAsia" w:ascii="宋体" w:hAnsi="宋体" w:cs="宋体"/>
                <w:kern w:val="0"/>
                <w:sz w:val="20"/>
                <w:szCs w:val="20"/>
                <w:highlight w:val="none"/>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highlight w:val="none"/>
              </w:rPr>
            </w:pPr>
            <w:r>
              <w:rPr>
                <w:rFonts w:hint="eastAsia" w:ascii="宋体" w:hAnsi="宋体" w:cs="宋体"/>
                <w:kern w:val="0"/>
                <w:sz w:val="20"/>
                <w:szCs w:val="20"/>
                <w:highlight w:val="none"/>
              </w:rPr>
              <w:t>□130纳米 □65纳米 □28纳米</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注：软件和集成电路企业若符合相关企业所得税优惠政策条件的，无论是否享受企业所得税优惠，均应填报《A000000企业所得税年度纳税申报基础信息表》“208 软件、集成电路企业类型（填写代码）”栏次。</w:t>
      </w:r>
    </w:p>
    <w:p>
      <w:pPr>
        <w:spacing w:line="240" w:lineRule="auto"/>
        <w:rPr>
          <w:rFonts w:ascii="仿宋" w:hAnsi="仿宋" w:eastAsia="仿宋" w:cs="仿宋"/>
          <w:sz w:val="30"/>
          <w:szCs w:val="30"/>
          <w:highlight w:val="none"/>
        </w:rPr>
      </w:pPr>
      <w:r>
        <w:rPr>
          <w:rFonts w:hint="eastAsia" w:ascii="仿宋" w:hAnsi="仿宋" w:eastAsia="仿宋" w:cs="仿宋"/>
          <w:sz w:val="30"/>
          <w:szCs w:val="30"/>
          <w:highlight w:val="none"/>
        </w:rPr>
        <w:t>代码选择如下：</w:t>
      </w:r>
    </w:p>
    <w:p>
      <w:pPr>
        <w:spacing w:line="360" w:lineRule="auto"/>
        <w:rPr>
          <w:rFonts w:ascii="仿宋_GB2312" w:hAnsi="仿宋_GB2312" w:eastAsia="仿宋_GB2312" w:cs="仿宋_GB2312"/>
          <w:sz w:val="30"/>
          <w:szCs w:val="30"/>
          <w:highlight w:val="none"/>
        </w:rPr>
      </w:pPr>
      <w:r>
        <w:rPr>
          <w:rFonts w:hint="eastAsia" w:ascii="仿宋" w:hAnsi="仿宋" w:eastAsia="仿宋" w:cs="仿宋"/>
          <w:sz w:val="28"/>
          <w:szCs w:val="28"/>
          <w:lang w:val="en-US" w:eastAsia="zh-CN"/>
        </w:rPr>
        <w:pict>
          <v:shape id="_x0000_s1026" o:spid="_x0000_s1026" o:spt="75" type="#_x0000_t75" style="position:absolute;left:0pt;margin-left:4.85pt;margin-top:10.25pt;height:291.7pt;width:447.2pt;z-index:251667456;mso-width-relative:page;mso-height-relative:page;" o:ole="t" filled="f" o:preferrelative="t" stroked="f" coordsize="21600,21600">
            <v:path/>
            <v:fill on="f" focussize="0,0"/>
            <v:stroke on="f" joinstyle="miter"/>
            <v:imagedata r:id="rId13" o:title=""/>
            <o:lock v:ext="edit" aspectratio="f"/>
          </v:shape>
          <o:OLEObject Type="Embed" ProgID="StaticMetafile" ShapeID="_x0000_s1026" DrawAspect="Content" ObjectID="_1468075725" r:id="rId12">
            <o:LockedField>false</o:LockedField>
          </o:OLEObject>
        </w:pict>
      </w: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before="249" w:beforeLines="80" w:after="249" w:afterLines="80" w:line="600" w:lineRule="exact"/>
        <w:outlineLvl w:val="9"/>
        <w:rPr>
          <w:rFonts w:ascii="仿宋_GB2312" w:hAnsi="仿宋_GB2312" w:eastAsia="仿宋_GB2312" w:cs="仿宋_GB2312"/>
          <w:b/>
          <w:bCs/>
          <w:color w:val="000000" w:themeColor="text1"/>
          <w:sz w:val="28"/>
          <w:highlight w:val="none"/>
          <w14:textFill>
            <w14:solidFill>
              <w14:schemeClr w14:val="tx1"/>
            </w14:solidFill>
          </w14:textFill>
        </w:rPr>
      </w:pPr>
    </w:p>
    <w:p>
      <w:pPr>
        <w:spacing w:before="249" w:beforeLines="80" w:after="249" w:afterLines="80" w:line="600" w:lineRule="exact"/>
        <w:outlineLvl w:val="9"/>
        <w:rPr>
          <w:rFonts w:ascii="仿宋_GB2312" w:hAnsi="仿宋_GB2312" w:eastAsia="仿宋_GB2312" w:cs="仿宋_GB2312"/>
          <w:b/>
          <w:bCs/>
          <w:color w:val="000000" w:themeColor="text1"/>
          <w:sz w:val="28"/>
          <w:highlight w:val="none"/>
          <w14:textFill>
            <w14:solidFill>
              <w14:schemeClr w14:val="tx1"/>
            </w14:solidFill>
          </w14:textFill>
        </w:rPr>
      </w:pPr>
    </w:p>
    <w:p>
      <w:pPr>
        <w:bidi w:val="0"/>
      </w:pPr>
      <w:bookmarkStart w:id="562" w:name="_Toc8077"/>
      <w:bookmarkStart w:id="563" w:name="_Toc1597"/>
      <w:bookmarkStart w:id="564" w:name="_Toc26902"/>
      <w:bookmarkStart w:id="565" w:name="_Toc25245"/>
      <w:bookmarkStart w:id="566" w:name="_Toc14530"/>
      <w:r>
        <w:rPr>
          <w:rFonts w:hint="eastAsia"/>
        </w:rPr>
        <w:t>4.3.</w:t>
      </w:r>
      <w:r>
        <w:rPr>
          <w:rFonts w:hint="eastAsia"/>
          <w:lang w:val="en-US" w:eastAsia="zh-CN"/>
        </w:rPr>
        <w:t>3</w:t>
      </w:r>
      <w:r>
        <w:rPr>
          <w:rFonts w:hint="eastAsia"/>
        </w:rPr>
        <w:t>.</w:t>
      </w:r>
      <w:r>
        <w:rPr>
          <w:rFonts w:hint="eastAsia"/>
          <w:lang w:val="en-US" w:eastAsia="zh-CN"/>
        </w:rPr>
        <w:t>5</w:t>
      </w:r>
      <w:r>
        <w:rPr>
          <w:rFonts w:hint="eastAsia"/>
        </w:rPr>
        <w:t>.其他注意事项</w:t>
      </w:r>
      <w:bookmarkEnd w:id="562"/>
      <w:bookmarkEnd w:id="563"/>
      <w:bookmarkEnd w:id="564"/>
      <w:bookmarkEnd w:id="565"/>
      <w:bookmarkEnd w:id="566"/>
    </w:p>
    <w:p>
      <w:pPr>
        <w:bidi w:val="0"/>
      </w:pPr>
      <w:bookmarkStart w:id="567" w:name="_Toc5303"/>
      <w:bookmarkStart w:id="568" w:name="_Toc18556"/>
      <w:bookmarkStart w:id="569" w:name="_Toc20165"/>
      <w:bookmarkStart w:id="570" w:name="_Toc20211"/>
      <w:bookmarkStart w:id="571" w:name="_Toc18200"/>
      <w:r>
        <w:rPr>
          <w:rFonts w:hint="eastAsia"/>
        </w:rPr>
        <w:t>当企业在下列报表相关行次填报数据大于零时，请认真核实归集，准确享受研发费用加计扣除政策。</w:t>
      </w:r>
      <w:bookmarkEnd w:id="567"/>
      <w:bookmarkEnd w:id="568"/>
      <w:bookmarkEnd w:id="569"/>
      <w:bookmarkEnd w:id="570"/>
      <w:bookmarkEnd w:id="5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72" w:name="_Toc23697"/>
      <w:bookmarkStart w:id="573" w:name="_Toc28735"/>
      <w:bookmarkStart w:id="574" w:name="_Toc26765"/>
      <w:bookmarkStart w:id="575" w:name="_Toc3072"/>
      <w:bookmarkStart w:id="576" w:name="_Toc32416"/>
      <w:r>
        <w:rPr>
          <w:rFonts w:hint="eastAsia" w:ascii="仿宋" w:hAnsi="仿宋" w:eastAsia="仿宋" w:cs="仿宋"/>
          <w:sz w:val="28"/>
          <w:szCs w:val="28"/>
          <w:lang w:val="en-US" w:eastAsia="zh-CN"/>
        </w:rPr>
        <w:t>4.3.3.5.1.期间费用明细表（A104000）第19行大于零时</w:t>
      </w:r>
      <w:bookmarkEnd w:id="572"/>
      <w:bookmarkEnd w:id="573"/>
      <w:bookmarkEnd w:id="574"/>
      <w:bookmarkEnd w:id="575"/>
      <w:bookmarkEnd w:id="576"/>
    </w:p>
    <w:tbl>
      <w:tblPr>
        <w:tblStyle w:val="25"/>
        <w:tblW w:w="8725" w:type="dxa"/>
        <w:tblInd w:w="0" w:type="dxa"/>
        <w:tblLayout w:type="autofit"/>
        <w:tblCellMar>
          <w:top w:w="0" w:type="dxa"/>
          <w:left w:w="108" w:type="dxa"/>
          <w:bottom w:w="0" w:type="dxa"/>
          <w:right w:w="108" w:type="dxa"/>
        </w:tblCellMar>
      </w:tblPr>
      <w:tblGrid>
        <w:gridCol w:w="541"/>
        <w:gridCol w:w="2379"/>
        <w:gridCol w:w="752"/>
        <w:gridCol w:w="1183"/>
        <w:gridCol w:w="752"/>
        <w:gridCol w:w="1183"/>
        <w:gridCol w:w="752"/>
        <w:gridCol w:w="1183"/>
      </w:tblGrid>
      <w:tr>
        <w:tblPrEx>
          <w:tblCellMar>
            <w:top w:w="0" w:type="dxa"/>
            <w:left w:w="108" w:type="dxa"/>
            <w:bottom w:w="0" w:type="dxa"/>
            <w:right w:w="108" w:type="dxa"/>
          </w:tblCellMar>
        </w:tblPrEx>
        <w:trPr>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highlight w:val="none"/>
              </w:rPr>
            </w:pPr>
            <w:bookmarkStart w:id="577" w:name="RANGE!A1"/>
            <w:r>
              <w:rPr>
                <w:rFonts w:hint="eastAsia" w:ascii="宋体" w:hAnsi="宋体" w:cs="宋体"/>
                <w:b/>
                <w:bCs/>
                <w:color w:val="000000"/>
                <w:kern w:val="0"/>
                <w:sz w:val="28"/>
                <w:szCs w:val="28"/>
                <w:highlight w:val="none"/>
              </w:rPr>
              <w:t>期间费用明细表（</w:t>
            </w:r>
            <w:r>
              <w:rPr>
                <w:rFonts w:cs="Calibri"/>
                <w:b/>
                <w:bCs/>
                <w:color w:val="000000"/>
                <w:kern w:val="0"/>
                <w:sz w:val="28"/>
                <w:szCs w:val="28"/>
                <w:highlight w:val="none"/>
              </w:rPr>
              <w:t>A104000</w:t>
            </w:r>
            <w:r>
              <w:rPr>
                <w:rFonts w:hint="eastAsia" w:ascii="宋体" w:hAnsi="宋体" w:cs="宋体"/>
                <w:b/>
                <w:bCs/>
                <w:color w:val="000000"/>
                <w:kern w:val="0"/>
                <w:sz w:val="28"/>
                <w:szCs w:val="28"/>
                <w:highlight w:val="none"/>
              </w:rPr>
              <w:t>）</w:t>
            </w:r>
            <w:bookmarkEnd w:id="577"/>
          </w:p>
        </w:tc>
      </w:tr>
      <w:tr>
        <w:tblPrEx>
          <w:tblCellMar>
            <w:top w:w="0" w:type="dxa"/>
            <w:left w:w="108" w:type="dxa"/>
            <w:bottom w:w="0" w:type="dxa"/>
            <w:right w:w="108" w:type="dxa"/>
          </w:tblCellMar>
        </w:tblPrEx>
        <w:trPr>
          <w:trHeight w:val="510"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行次</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项目</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销售费用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管理费用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财务费用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其中：境外支付</w:t>
            </w: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6</w:t>
            </w: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一、职工薪酬</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二、劳务费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三、咨询顾问费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四、业务招待费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五、广告费和业务宣传费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六、佣金和手续费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七、资产折旧摊销费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八、财产损耗、盘亏及毁损损失</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九、办公费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十、董事会费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十一、租赁费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十二、诉讼费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十三、差旅费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十四、保险费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十五、运输、仓储费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十六、修理费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十七、包装费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十八、技术转让费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19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十九、研究费用</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二十、各项税费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二十一、利息收支</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二十二、汇兑差额</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二十三、现金折扣</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二十四、党组织工作经费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二十五、其他</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highlight w:val="none"/>
              </w:rPr>
            </w:pPr>
            <w:r>
              <w:rPr>
                <w:rFonts w:hint="eastAsia" w:ascii="宋体" w:hAnsi="宋体" w:cs="宋体"/>
                <w:color w:val="000000"/>
                <w:kern w:val="0"/>
                <w:sz w:val="22"/>
                <w:highlight w:val="none"/>
              </w:rPr>
              <w:t>26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highlight w:val="none"/>
              </w:rPr>
            </w:pPr>
            <w:r>
              <w:rPr>
                <w:rFonts w:hint="eastAsia" w:ascii="宋体" w:hAnsi="宋体" w:cs="宋体"/>
                <w:color w:val="000000"/>
                <w:kern w:val="0"/>
                <w:sz w:val="22"/>
                <w:highlight w:val="none"/>
              </w:rPr>
              <w:t>合计(1+2+3+…25)</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highlight w:val="none"/>
              </w:rPr>
            </w:pPr>
          </w:p>
        </w:tc>
      </w:tr>
    </w:tbl>
    <w:p>
      <w:pPr>
        <w:bidi w:val="0"/>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78" w:name="_Toc1785"/>
      <w:bookmarkStart w:id="579" w:name="_Toc20575"/>
      <w:bookmarkStart w:id="580" w:name="_Toc16047"/>
      <w:bookmarkStart w:id="581" w:name="_Toc16748"/>
      <w:bookmarkStart w:id="582" w:name="_Toc32060"/>
      <w:r>
        <w:rPr>
          <w:rFonts w:hint="eastAsia" w:ascii="仿宋" w:hAnsi="仿宋" w:eastAsia="仿宋" w:cs="仿宋"/>
          <w:sz w:val="28"/>
          <w:szCs w:val="28"/>
          <w:lang w:val="en-US" w:eastAsia="zh-CN"/>
        </w:rPr>
        <w:t>4.3.3.5.2.A107042 软件、集成电路企业优惠情况及明细表 第4行大于零时</w:t>
      </w:r>
      <w:bookmarkEnd w:id="578"/>
      <w:bookmarkEnd w:id="579"/>
      <w:bookmarkEnd w:id="580"/>
      <w:bookmarkEnd w:id="581"/>
      <w:bookmarkEnd w:id="582"/>
    </w:p>
    <w:tbl>
      <w:tblPr>
        <w:tblStyle w:val="25"/>
        <w:tblW w:w="0" w:type="auto"/>
        <w:tblInd w:w="0" w:type="dxa"/>
        <w:tblLayout w:type="autofit"/>
        <w:tblCellMar>
          <w:top w:w="0" w:type="dxa"/>
          <w:left w:w="108" w:type="dxa"/>
          <w:bottom w:w="0" w:type="dxa"/>
          <w:right w:w="108" w:type="dxa"/>
        </w:tblCellMar>
      </w:tblPr>
      <w:tblGrid>
        <w:gridCol w:w="766"/>
        <w:gridCol w:w="1573"/>
        <w:gridCol w:w="387"/>
        <w:gridCol w:w="5345"/>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highlight w:val="none"/>
              </w:rPr>
            </w:pPr>
            <w:r>
              <w:rPr>
                <w:rFonts w:hint="eastAsia" w:ascii="宋体" w:hAnsi="宋体" w:cs="宋体"/>
                <w:b/>
                <w:bCs/>
                <w:kern w:val="0"/>
                <w:sz w:val="24"/>
                <w:szCs w:val="24"/>
                <w:highlight w:val="none"/>
              </w:rPr>
              <w:t>A107042 软件、集成电路企业优惠情况及明细表</w:t>
            </w:r>
          </w:p>
        </w:tc>
      </w:tr>
      <w:tr>
        <w:tblPrEx>
          <w:tblCellMar>
            <w:top w:w="0" w:type="dxa"/>
            <w:left w:w="108" w:type="dxa"/>
            <w:bottom w:w="0" w:type="dxa"/>
            <w:right w:w="108" w:type="dxa"/>
          </w:tblCellMar>
        </w:tblPrEx>
        <w:trPr>
          <w:trHeight w:val="327" w:hRule="atLeast"/>
        </w:trPr>
        <w:tc>
          <w:tcPr>
            <w:tcW w:w="0" w:type="auto"/>
            <w:gridSpan w:val="5"/>
            <w:tcBorders>
              <w:top w:val="single" w:color="auto" w:sz="12" w:space="0"/>
              <w:left w:val="single" w:color="auto" w:sz="12" w:space="0"/>
              <w:bottom w:val="nil"/>
              <w:right w:val="single" w:color="000000" w:sz="12" w:space="0"/>
            </w:tcBorders>
            <w:shd w:val="clear" w:color="auto" w:fill="auto"/>
            <w:noWrap/>
            <w:vAlign w:val="center"/>
          </w:tcPr>
          <w:p>
            <w:pPr>
              <w:widowControl/>
              <w:jc w:val="center"/>
              <w:rPr>
                <w:rFonts w:ascii="宋体" w:hAnsi="宋体" w:cs="宋体"/>
                <w:b/>
                <w:bCs/>
                <w:kern w:val="0"/>
                <w:sz w:val="22"/>
                <w:highlight w:val="none"/>
              </w:rPr>
            </w:pPr>
            <w:bookmarkStart w:id="583" w:name="RANGE!A2:F18"/>
            <w:r>
              <w:rPr>
                <w:rFonts w:hint="eastAsia" w:ascii="宋体" w:hAnsi="宋体" w:cs="宋体"/>
                <w:b/>
                <w:bCs/>
                <w:kern w:val="0"/>
                <w:sz w:val="22"/>
                <w:highlight w:val="none"/>
              </w:rPr>
              <w:t>税收优惠基本信息</w:t>
            </w:r>
            <w:bookmarkEnd w:id="583"/>
          </w:p>
        </w:tc>
      </w:tr>
      <w:tr>
        <w:tblPrEx>
          <w:tblCellMar>
            <w:top w:w="0" w:type="dxa"/>
            <w:left w:w="108" w:type="dxa"/>
            <w:bottom w:w="0" w:type="dxa"/>
            <w:right w:w="108" w:type="dxa"/>
          </w:tblCellMar>
        </w:tblPrEx>
        <w:trPr>
          <w:trHeight w:val="327" w:hRule="atLeast"/>
        </w:trPr>
        <w:tc>
          <w:tcPr>
            <w:tcW w:w="0" w:type="auto"/>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选择适用优惠政策</w:t>
            </w:r>
          </w:p>
        </w:tc>
        <w:tc>
          <w:tcPr>
            <w:tcW w:w="0" w:type="auto"/>
            <w:gridSpan w:val="3"/>
            <w:tcBorders>
              <w:top w:val="single" w:color="auto" w:sz="4" w:space="0"/>
              <w:left w:val="nil"/>
              <w:bottom w:val="single" w:color="auto" w:sz="4" w:space="0"/>
              <w:right w:val="single" w:color="000000" w:sz="12"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312" w:hRule="atLeast"/>
        </w:trPr>
        <w:tc>
          <w:tcPr>
            <w:tcW w:w="0" w:type="auto"/>
            <w:gridSpan w:val="2"/>
            <w:tcBorders>
              <w:top w:val="nil"/>
              <w:left w:val="single" w:color="auto" w:sz="12" w:space="0"/>
              <w:bottom w:val="single" w:color="auto" w:sz="4" w:space="0"/>
              <w:right w:val="single" w:color="000000"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减免方式1</w:t>
            </w:r>
          </w:p>
        </w:tc>
        <w:tc>
          <w:tcPr>
            <w:tcW w:w="0" w:type="auto"/>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c>
          <w:tcPr>
            <w:tcW w:w="0" w:type="auto"/>
            <w:tcBorders>
              <w:top w:val="nil"/>
              <w:left w:val="nil"/>
              <w:bottom w:val="single" w:color="auto" w:sz="4" w:space="0"/>
              <w:right w:val="single" w:color="000000" w:sz="4" w:space="0"/>
            </w:tcBorders>
            <w:shd w:val="clear" w:color="auto" w:fill="auto"/>
            <w:noWrap/>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12" w:space="0"/>
              <w:bottom w:val="nil"/>
              <w:right w:val="single" w:color="000000"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减免方式2</w:t>
            </w:r>
          </w:p>
        </w:tc>
        <w:tc>
          <w:tcPr>
            <w:tcW w:w="0" w:type="auto"/>
            <w:tcBorders>
              <w:top w:val="nil"/>
              <w:left w:val="nil"/>
              <w:bottom w:val="nil"/>
              <w:right w:val="nil"/>
            </w:tcBorders>
            <w:shd w:val="clear" w:color="auto" w:fill="auto"/>
            <w:vAlign w:val="center"/>
          </w:tcPr>
          <w:p>
            <w:pPr>
              <w:widowControl/>
              <w:jc w:val="center"/>
              <w:rPr>
                <w:rFonts w:ascii="宋体" w:hAnsi="宋体" w:cs="宋体"/>
                <w:kern w:val="0"/>
                <w:sz w:val="20"/>
                <w:szCs w:val="20"/>
                <w:highlight w:val="none"/>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获利年度/开始计算优惠期年度2</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312" w:hRule="atLeast"/>
        </w:trPr>
        <w:tc>
          <w:tcPr>
            <w:tcW w:w="0" w:type="auto"/>
            <w:gridSpan w:val="5"/>
            <w:tcBorders>
              <w:top w:val="single" w:color="auto" w:sz="4" w:space="0"/>
              <w:left w:val="single" w:color="auto" w:sz="12" w:space="0"/>
              <w:bottom w:val="single" w:color="auto" w:sz="4" w:space="0"/>
              <w:right w:val="single" w:color="000000" w:sz="12" w:space="0"/>
            </w:tcBorders>
            <w:shd w:val="clear" w:color="auto" w:fill="auto"/>
            <w:noWrap/>
            <w:vAlign w:val="center"/>
          </w:tcPr>
          <w:p>
            <w:pPr>
              <w:widowControl/>
              <w:jc w:val="center"/>
              <w:rPr>
                <w:rFonts w:ascii="宋体" w:hAnsi="宋体" w:cs="宋体"/>
                <w:b/>
                <w:bCs/>
                <w:kern w:val="0"/>
                <w:sz w:val="22"/>
                <w:highlight w:val="none"/>
              </w:rPr>
            </w:pPr>
            <w:r>
              <w:rPr>
                <w:rFonts w:hint="eastAsia" w:ascii="宋体" w:hAnsi="宋体" w:cs="宋体"/>
                <w:b/>
                <w:bCs/>
                <w:kern w:val="0"/>
                <w:sz w:val="22"/>
                <w:highlight w:val="none"/>
              </w:rPr>
              <w:t>税收优惠有关情况</w:t>
            </w:r>
          </w:p>
        </w:tc>
      </w:tr>
      <w:tr>
        <w:tblPrEx>
          <w:tblCellMar>
            <w:top w:w="0" w:type="dxa"/>
            <w:left w:w="108" w:type="dxa"/>
            <w:bottom w:w="0" w:type="dxa"/>
            <w:right w:w="108" w:type="dxa"/>
          </w:tblCellMar>
        </w:tblPrEx>
        <w:trPr>
          <w:trHeight w:val="312"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行 次</w:t>
            </w:r>
          </w:p>
        </w:tc>
        <w:tc>
          <w:tcPr>
            <w:tcW w:w="0" w:type="auto"/>
            <w:gridSpan w:val="3"/>
            <w:tcBorders>
              <w:top w:val="nil"/>
              <w:left w:val="nil"/>
              <w:bottom w:val="nil"/>
              <w:right w:val="single" w:color="000000" w:sz="4"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项  目</w:t>
            </w:r>
          </w:p>
        </w:tc>
        <w:tc>
          <w:tcPr>
            <w:tcW w:w="0" w:type="auto"/>
            <w:tcBorders>
              <w:top w:val="nil"/>
              <w:left w:val="nil"/>
              <w:bottom w:val="nil"/>
              <w:right w:val="single" w:color="auto" w:sz="12" w:space="0"/>
            </w:tcBorders>
            <w:shd w:val="clear" w:color="auto" w:fill="auto"/>
            <w:noWrap/>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金  额</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人员指标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4</w:t>
            </w:r>
          </w:p>
        </w:tc>
        <w:tc>
          <w:tcPr>
            <w:tcW w:w="0" w:type="auto"/>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研发费用指标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5</w:t>
            </w:r>
          </w:p>
        </w:tc>
        <w:tc>
          <w:tcPr>
            <w:tcW w:w="0" w:type="auto"/>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6</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收入指标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三、企业收入总额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7</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8</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nil"/>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其中：自主设计、自主开发销售及服务收入</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52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 xml:space="preserve">知识产权指标 </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五、拥有核心关键技术和属于本企业的知识产权总数 ：</w:t>
            </w:r>
          </w:p>
        </w:tc>
        <w:tc>
          <w:tcPr>
            <w:tcW w:w="0" w:type="auto"/>
            <w:tcBorders>
              <w:top w:val="single" w:color="auto" w:sz="4" w:space="0"/>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61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其中：发明专利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集成电路布图设计登记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        计算机软件著作权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13</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业务类型及领域</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是否从事 8 英寸及以下集成电路生产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55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14</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是否按照开发、销售嵌入式软件企业条件享受政策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15</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highlight w:val="none"/>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xml:space="preserve">重点集成电路设计领域和重点软件领域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r>
        <w:tblPrEx>
          <w:tblCellMar>
            <w:top w:w="0" w:type="dxa"/>
            <w:left w:w="108" w:type="dxa"/>
            <w:bottom w:w="0" w:type="dxa"/>
            <w:right w:w="108" w:type="dxa"/>
          </w:tblCellMar>
        </w:tblPrEx>
        <w:trPr>
          <w:trHeight w:val="327" w:hRule="atLeast"/>
        </w:trPr>
        <w:tc>
          <w:tcPr>
            <w:tcW w:w="0" w:type="auto"/>
            <w:tcBorders>
              <w:top w:val="nil"/>
              <w:left w:val="single" w:color="auto" w:sz="4" w:space="0"/>
              <w:bottom w:val="nil"/>
              <w:right w:val="single" w:color="auto" w:sz="4" w:space="0"/>
            </w:tcBorders>
            <w:shd w:val="clear" w:color="auto" w:fill="auto"/>
            <w:noWrap/>
            <w:vAlign w:val="center"/>
          </w:tcPr>
          <w:p>
            <w:pPr>
              <w:widowControl/>
              <w:jc w:val="center"/>
              <w:rPr>
                <w:rFonts w:ascii="宋体" w:hAnsi="宋体" w:cs="宋体"/>
                <w:kern w:val="0"/>
                <w:sz w:val="20"/>
                <w:szCs w:val="20"/>
                <w:highlight w:val="none"/>
              </w:rPr>
            </w:pPr>
            <w:r>
              <w:rPr>
                <w:rFonts w:hint="eastAsia" w:ascii="宋体" w:hAnsi="宋体" w:cs="宋体"/>
                <w:kern w:val="0"/>
                <w:sz w:val="20"/>
                <w:szCs w:val="20"/>
                <w:highlight w:val="none"/>
              </w:rPr>
              <w:t>16</w:t>
            </w:r>
          </w:p>
        </w:tc>
        <w:tc>
          <w:tcPr>
            <w:tcW w:w="0" w:type="auto"/>
            <w:gridSpan w:val="3"/>
            <w:tcBorders>
              <w:top w:val="single" w:color="auto" w:sz="4" w:space="0"/>
              <w:left w:val="nil"/>
              <w:bottom w:val="nil"/>
              <w:right w:val="single" w:color="000000" w:sz="4" w:space="0"/>
            </w:tcBorders>
            <w:shd w:val="clear" w:color="auto" w:fill="auto"/>
            <w:noWrap/>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减免税额</w:t>
            </w:r>
          </w:p>
        </w:tc>
        <w:tc>
          <w:tcPr>
            <w:tcW w:w="0" w:type="auto"/>
            <w:tcBorders>
              <w:top w:val="nil"/>
              <w:left w:val="nil"/>
              <w:bottom w:val="nil"/>
              <w:right w:val="nil"/>
            </w:tcBorders>
            <w:shd w:val="clear" w:color="auto" w:fill="auto"/>
            <w:vAlign w:val="center"/>
          </w:tcPr>
          <w:p>
            <w:pPr>
              <w:widowControl/>
              <w:jc w:val="left"/>
              <w:rPr>
                <w:rFonts w:ascii="宋体" w:hAnsi="宋体" w:cs="宋体"/>
                <w:kern w:val="0"/>
                <w:sz w:val="20"/>
                <w:szCs w:val="20"/>
                <w:highlight w:val="none"/>
              </w:rPr>
            </w:pPr>
            <w:r>
              <w:rPr>
                <w:rFonts w:hint="eastAsia" w:ascii="宋体" w:hAnsi="宋体" w:cs="宋体"/>
                <w:kern w:val="0"/>
                <w:sz w:val="20"/>
                <w:szCs w:val="20"/>
                <w:highlight w:val="none"/>
              </w:rPr>
              <w:t>　</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584" w:name="_Toc19643"/>
      <w:bookmarkStart w:id="585" w:name="_Toc12395"/>
      <w:bookmarkStart w:id="586" w:name="_Toc30838"/>
      <w:bookmarkStart w:id="587" w:name="_Toc31849"/>
      <w:bookmarkStart w:id="588" w:name="_Toc7520"/>
      <w:r>
        <w:rPr>
          <w:rFonts w:hint="eastAsia" w:ascii="仿宋" w:hAnsi="仿宋" w:eastAsia="仿宋" w:cs="仿宋"/>
          <w:sz w:val="28"/>
          <w:szCs w:val="28"/>
          <w:lang w:val="en-US" w:eastAsia="zh-CN"/>
        </w:rPr>
        <w:t>4.3.3.5.3.高新技术企业优惠情况及明细表（A107041） 第15行第一列大于零时</w:t>
      </w:r>
      <w:bookmarkEnd w:id="584"/>
      <w:bookmarkEnd w:id="585"/>
      <w:bookmarkEnd w:id="586"/>
      <w:bookmarkEnd w:id="587"/>
      <w:bookmarkEnd w:id="588"/>
      <w:r>
        <w:rPr>
          <w:rFonts w:hint="eastAsia" w:ascii="仿宋" w:hAnsi="仿宋" w:eastAsia="仿宋" w:cs="仿宋"/>
          <w:sz w:val="28"/>
          <w:szCs w:val="28"/>
          <w:lang w:val="en-US" w:eastAsia="zh-CN"/>
        </w:rPr>
        <w:t xml:space="preserve"> </w:t>
      </w:r>
    </w:p>
    <w:tbl>
      <w:tblPr>
        <w:tblStyle w:val="25"/>
        <w:tblW w:w="5000" w:type="pct"/>
        <w:tblInd w:w="0" w:type="dxa"/>
        <w:tblLayout w:type="autofit"/>
        <w:tblCellMar>
          <w:top w:w="0" w:type="dxa"/>
          <w:left w:w="108" w:type="dxa"/>
          <w:bottom w:w="0" w:type="dxa"/>
          <w:right w:w="108" w:type="dxa"/>
        </w:tblCellMar>
      </w:tblPr>
      <w:tblGrid>
        <w:gridCol w:w="535"/>
        <w:gridCol w:w="1481"/>
        <w:gridCol w:w="1578"/>
        <w:gridCol w:w="1278"/>
        <w:gridCol w:w="1100"/>
        <w:gridCol w:w="1127"/>
        <w:gridCol w:w="1058"/>
        <w:gridCol w:w="790"/>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highlight w:val="none"/>
              </w:rPr>
            </w:pPr>
            <w:r>
              <w:rPr>
                <w:rFonts w:hint="eastAsia" w:ascii="宋体" w:hAnsi="宋体" w:cs="宋体"/>
                <w:b/>
                <w:bCs/>
                <w:kern w:val="0"/>
                <w:sz w:val="28"/>
                <w:szCs w:val="28"/>
                <w:highlight w:val="none"/>
              </w:rPr>
              <w:t>高新技术企业优惠情况及明细表</w:t>
            </w:r>
            <w:r>
              <w:rPr>
                <w:rFonts w:hint="eastAsia" w:ascii="宋体" w:hAnsi="宋体" w:cs="宋体"/>
                <w:b/>
                <w:bCs/>
                <w:kern w:val="0"/>
                <w:sz w:val="32"/>
                <w:szCs w:val="32"/>
                <w:highlight w:val="none"/>
              </w:rPr>
              <w:t>（</w:t>
            </w:r>
            <w:r>
              <w:rPr>
                <w:rFonts w:cs="Calibri"/>
                <w:b/>
                <w:bCs/>
                <w:kern w:val="0"/>
                <w:sz w:val="32"/>
                <w:szCs w:val="32"/>
                <w:highlight w:val="none"/>
              </w:rPr>
              <w:t>A107041</w:t>
            </w:r>
            <w:r>
              <w:rPr>
                <w:rFonts w:hint="eastAsia" w:ascii="宋体" w:hAnsi="宋体" w:cs="宋体"/>
                <w:b/>
                <w:bCs/>
                <w:kern w:val="0"/>
                <w:sz w:val="32"/>
                <w:szCs w:val="32"/>
                <w:highlight w:val="none"/>
              </w:rPr>
              <w:t>）</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行次</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税收优惠基本信息</w:t>
            </w:r>
          </w:p>
        </w:tc>
      </w:tr>
      <w:tr>
        <w:tblPrEx>
          <w:tblCellMar>
            <w:top w:w="0" w:type="dxa"/>
            <w:left w:w="108" w:type="dxa"/>
            <w:bottom w:w="0" w:type="dxa"/>
            <w:right w:w="108" w:type="dxa"/>
          </w:tblCellMar>
        </w:tblPrEx>
        <w:trPr>
          <w:trHeight w:val="288"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xml:space="preserve">对企业主要产品（服务）发挥核心支持作用的技术所属范围 </w:t>
            </w:r>
          </w:p>
        </w:tc>
        <w:tc>
          <w:tcPr>
            <w:tcW w:w="74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xml:space="preserve">国家重点支持的高新技术领域 </w:t>
            </w:r>
          </w:p>
        </w:tc>
        <w:tc>
          <w:tcPr>
            <w:tcW w:w="607" w:type="pct"/>
            <w:tcBorders>
              <w:top w:val="nil"/>
              <w:left w:val="nil"/>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一级领域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690"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607"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二级领域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615"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三级领域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66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税收优惠有关情况</w:t>
            </w:r>
          </w:p>
        </w:tc>
      </w:tr>
      <w:tr>
        <w:tblPrEx>
          <w:tblCellMar>
            <w:top w:w="0" w:type="dxa"/>
            <w:left w:w="108" w:type="dxa"/>
            <w:bottom w:w="0" w:type="dxa"/>
            <w:right w:w="108" w:type="dxa"/>
          </w:tblCellMar>
        </w:tblPrEx>
        <w:trPr>
          <w:trHeight w:val="864"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收入指标</w:t>
            </w:r>
          </w:p>
        </w:tc>
        <w:tc>
          <w:tcPr>
            <w:tcW w:w="749"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一、本年高新技术产品（服务）收入（5+6）</w:t>
            </w: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　</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其中：产品（服务）收入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技术性收入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二、本年企业总收入(8-9)</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其中：收入总额</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不征税收入</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三、本年高新技术产品（服务）收入占企业总收入的比例（4÷7）</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人员指标</w:t>
            </w:r>
          </w:p>
        </w:tc>
        <w:tc>
          <w:tcPr>
            <w:tcW w:w="1356"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四、本年科技人员数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五、本年职工总数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六、本年科技人员占企业当年职工总数的比例（11÷12）</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highlight w:val="none"/>
              </w:rPr>
            </w:pPr>
            <w:r>
              <w:rPr>
                <w:rFonts w:hint="eastAsia" w:ascii="宋体" w:hAnsi="宋体" w:cs="宋体"/>
                <w:kern w:val="0"/>
                <w:sz w:val="22"/>
                <w:highlight w:val="none"/>
              </w:rPr>
              <w:t>　</w:t>
            </w:r>
          </w:p>
        </w:tc>
      </w:tr>
      <w:tr>
        <w:tblPrEx>
          <w:tblCellMar>
            <w:top w:w="0" w:type="dxa"/>
            <w:left w:w="108" w:type="dxa"/>
            <w:bottom w:w="0" w:type="dxa"/>
            <w:right w:w="108" w:type="dxa"/>
          </w:tblCellMar>
        </w:tblPrEx>
        <w:trPr>
          <w:trHeight w:val="288" w:hRule="atLeast"/>
        </w:trPr>
        <w:tc>
          <w:tcPr>
            <w:tcW w:w="33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研究开发费用指标</w:t>
            </w:r>
          </w:p>
        </w:tc>
        <w:tc>
          <w:tcPr>
            <w:tcW w:w="1356"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高新研发费用归集年度</w:t>
            </w:r>
          </w:p>
        </w:tc>
        <w:tc>
          <w:tcPr>
            <w:tcW w:w="655"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本年度</w:t>
            </w: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前一年度</w:t>
            </w: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前二年度</w:t>
            </w: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highlight w:val="none"/>
              </w:rPr>
            </w:pPr>
            <w:r>
              <w:rPr>
                <w:rFonts w:hint="eastAsia" w:ascii="等线" w:hAnsi="等线" w:eastAsia="等线" w:cs="宋体"/>
                <w:color w:val="000000"/>
                <w:kern w:val="0"/>
                <w:sz w:val="22"/>
                <w:highlight w:val="none"/>
              </w:rPr>
              <w:t>合计</w:t>
            </w:r>
          </w:p>
        </w:tc>
      </w:tr>
      <w:tr>
        <w:tblPrEx>
          <w:tblCellMar>
            <w:top w:w="0" w:type="dxa"/>
            <w:left w:w="108" w:type="dxa"/>
            <w:bottom w:w="0" w:type="dxa"/>
            <w:right w:w="108" w:type="dxa"/>
          </w:tblCellMar>
        </w:tblPrEx>
        <w:trPr>
          <w:trHeight w:val="288" w:hRule="atLeast"/>
        </w:trPr>
        <w:tc>
          <w:tcPr>
            <w:tcW w:w="33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2"/>
                <w:highlight w:val="none"/>
              </w:rPr>
            </w:pP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w:t>
            </w: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w:t>
            </w: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3</w:t>
            </w:r>
          </w:p>
        </w:tc>
        <w:tc>
          <w:tcPr>
            <w:tcW w:w="48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4</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七、归集的高新研发费用金额（16+25）</w:t>
            </w:r>
          </w:p>
        </w:tc>
        <w:tc>
          <w:tcPr>
            <w:tcW w:w="655" w:type="pct"/>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（一）内部研究开发投入（17+18+19+20+21+22+24）</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1.人员人工费用</w:t>
            </w:r>
          </w:p>
        </w:tc>
        <w:tc>
          <w:tcPr>
            <w:tcW w:w="655"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2.直接投入费用</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3.折旧费用与长期待摊费用</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4.无形资产摊销费用</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21</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5.设计费用</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6.装备调试费与实验费用</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7.其他费用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24</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其中：可计入研发费用的其他费用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（二）委托外部研究开发费用[(26+28)×80%]</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1.境内的外部研发费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其中：可计入研发费用的境外的外部研发费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29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八、销售（营业）收入</w:t>
            </w: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p>
        </w:tc>
      </w:tr>
      <w:tr>
        <w:tblPrEx>
          <w:tblCellMar>
            <w:top w:w="0" w:type="dxa"/>
            <w:left w:w="108" w:type="dxa"/>
            <w:bottom w:w="0" w:type="dxa"/>
            <w:right w:w="108" w:type="dxa"/>
          </w:tblCellMar>
        </w:tblPrEx>
        <w:trPr>
          <w:trHeight w:val="285"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30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highlight w:val="none"/>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r>
              <w:rPr>
                <w:rFonts w:hint="eastAsia" w:ascii="宋体" w:hAnsi="宋体" w:cs="宋体"/>
                <w:kern w:val="0"/>
                <w:sz w:val="22"/>
                <w:highlight w:val="none"/>
              </w:rPr>
              <w:t>九、三年研发费用占销售（营业）收入比例（15行4列÷29行4列）</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highlight w:val="none"/>
              </w:rPr>
            </w:pPr>
          </w:p>
        </w:tc>
      </w:tr>
    </w:tbl>
    <w:p>
      <w:pPr>
        <w:spacing w:before="249" w:beforeLines="80" w:after="249" w:afterLines="80" w:line="600" w:lineRule="exact"/>
        <w:outlineLvl w:val="9"/>
        <w:rPr>
          <w:rFonts w:ascii="仿宋_GB2312" w:hAnsi="仿宋_GB2312" w:eastAsia="仿宋_GB2312" w:cs="仿宋_GB2312"/>
          <w:b/>
          <w:bCs/>
          <w:color w:val="000000" w:themeColor="text1"/>
          <w:sz w:val="28"/>
          <w:highlight w:val="none"/>
          <w14:textFill>
            <w14:solidFill>
              <w14:schemeClr w14:val="tx1"/>
            </w14:solidFill>
          </w14:textFill>
        </w:rPr>
      </w:pPr>
    </w:p>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pPr>
        <w:pStyle w:val="5"/>
        <w:bidi w:val="0"/>
        <w:rPr>
          <w:rFonts w:hint="eastAsia" w:ascii="仿宋" w:hAnsi="仿宋" w:eastAsia="仿宋" w:cs="仿宋"/>
          <w:b/>
          <w:bCs/>
          <w:sz w:val="28"/>
          <w:szCs w:val="28"/>
          <w:lang w:val="en-US" w:eastAsia="zh-CN"/>
        </w:rPr>
      </w:pPr>
      <w:bookmarkStart w:id="589" w:name="_Toc8620"/>
      <w:bookmarkStart w:id="590" w:name="_Toc18458"/>
      <w:r>
        <w:rPr>
          <w:rFonts w:hint="eastAsia" w:ascii="仿宋" w:hAnsi="仿宋" w:eastAsia="仿宋" w:cs="仿宋"/>
          <w:b/>
          <w:bCs/>
          <w:sz w:val="28"/>
          <w:szCs w:val="28"/>
          <w:lang w:val="en-US" w:eastAsia="zh-CN"/>
        </w:rPr>
        <w:t>4.4.申报管理要求</w:t>
      </w:r>
      <w:bookmarkEnd w:id="589"/>
      <w:bookmarkEnd w:id="59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为更好地指引纳税人正确申报享受研发费用加计扣除优惠，对需纳税人重点关注的申报规范问题归纳如下：</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591" w:name="_Toc8125"/>
      <w:bookmarkStart w:id="592" w:name="_Toc23485"/>
      <w:r>
        <w:rPr>
          <w:rFonts w:hint="eastAsia" w:ascii="仿宋_GB2312"/>
          <w:b/>
          <w:bCs/>
          <w:color w:val="000000" w:themeColor="text1"/>
          <w:sz w:val="28"/>
          <w:szCs w:val="28"/>
          <w:highlight w:val="none"/>
          <w:lang w:val="en-US" w:eastAsia="zh-CN"/>
          <w14:textFill>
            <w14:solidFill>
              <w14:schemeClr w14:val="tx1"/>
            </w14:solidFill>
          </w14:textFill>
        </w:rPr>
        <w:t>4.4.1 正确选择和填报享受优惠对应栏次</w:t>
      </w:r>
      <w:bookmarkEnd w:id="591"/>
      <w:bookmarkEnd w:id="59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预缴申报时，纳税人通过在主表第7行“减：免税收入、减计收入、加计扣除”栏次，点击“增行”填报对应优惠金额：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一般企业按75%加计扣除的，应选择“企业开发新技术、新产品、新工艺发生的研究开发费用加计扣除（按75%加计扣除）”；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符合条件制造业企业按100%加计扣除的，应选择“企业开发新技术、新产品、新工艺发生的研究开发费用加计扣除（制造业按100%加计扣除）”；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科技型中小企业按100%加计扣除的，应选择“企业开发新技术、新产品、新工艺发生的研究开发费用加计扣除（科技型中小企业按100%加计扣除）”。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年度汇缴申报时，纳税人通过填报A107010《免税、减计收入及加计扣除优惠明细表》相关栏次享受加计扣除优惠：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一般企业按75%加计扣除的，应填报A107012《研发费用加计扣除优惠明细表》且第50栏“加计扣除比例（%）”选择75%，相应数据带入A107010第26栏“开发新技术、新产品、新工艺发生的研究开发费用加计扣除”；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符合条件制造业企业按100%加计扣除的，应填报A107012《研发费用加计扣除优惠明细表》且第50栏“加计扣除比例（%）”选择100%，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按照“自行判别、申报享受、相关资料留存备查”的享受方式，纳税人应准确判断和填报应享优惠，避免混淆和错报。</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593" w:name="_Toc20650"/>
      <w:bookmarkStart w:id="594" w:name="_Toc14001"/>
      <w:r>
        <w:rPr>
          <w:rFonts w:hint="eastAsia" w:ascii="仿宋_GB2312"/>
          <w:b/>
          <w:bCs/>
          <w:color w:val="000000" w:themeColor="text1"/>
          <w:sz w:val="28"/>
          <w:szCs w:val="28"/>
          <w:highlight w:val="none"/>
          <w:lang w:val="en-US" w:eastAsia="zh-CN"/>
          <w14:textFill>
            <w14:solidFill>
              <w14:schemeClr w14:val="tx1"/>
            </w14:solidFill>
          </w14:textFill>
        </w:rPr>
        <w:t>4.4.2 准确审核表间勾稽关系</w:t>
      </w:r>
      <w:bookmarkEnd w:id="593"/>
      <w:bookmarkEnd w:id="59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bidi w:val="0"/>
        <w:rPr>
          <w:rFonts w:hint="default" w:ascii="仿宋_GB2312"/>
          <w:b/>
          <w:bCs/>
          <w:color w:val="000000" w:themeColor="text1"/>
          <w:sz w:val="28"/>
          <w:szCs w:val="28"/>
          <w:highlight w:val="none"/>
          <w:lang w:val="en-US" w:eastAsia="zh-CN"/>
          <w14:textFill>
            <w14:solidFill>
              <w14:schemeClr w14:val="tx1"/>
            </w14:solidFill>
          </w14:textFill>
        </w:rPr>
      </w:pPr>
      <w:bookmarkStart w:id="595" w:name="_Toc10805"/>
      <w:bookmarkStart w:id="596" w:name="_Toc12909"/>
      <w:r>
        <w:rPr>
          <w:rFonts w:hint="eastAsia" w:ascii="仿宋_GB2312"/>
          <w:b/>
          <w:bCs/>
          <w:color w:val="000000" w:themeColor="text1"/>
          <w:sz w:val="28"/>
          <w:szCs w:val="28"/>
          <w:highlight w:val="none"/>
          <w:lang w:val="en-US" w:eastAsia="zh-CN"/>
          <w14:textFill>
            <w14:solidFill>
              <w14:schemeClr w14:val="tx1"/>
            </w14:solidFill>
          </w14:textFill>
        </w:rPr>
        <w:t>4.4.3关注明细表填报数据异常问题</w:t>
      </w:r>
      <w:bookmarkEnd w:id="595"/>
      <w:bookmarkEnd w:id="5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申报享受研发费用加计扣除优惠并填报</w:t>
      </w:r>
      <w:r>
        <w:rPr>
          <w:rFonts w:hint="default" w:ascii="仿宋" w:hAnsi="仿宋" w:eastAsia="仿宋" w:cs="仿宋"/>
          <w:sz w:val="28"/>
          <w:szCs w:val="28"/>
          <w:lang w:val="en-US" w:eastAsia="zh-CN"/>
        </w:rPr>
        <w:t>A107012</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研发费用加计扣除优惠明细表</w:t>
      </w:r>
      <w:r>
        <w:rPr>
          <w:rFonts w:hint="eastAsia" w:ascii="仿宋" w:hAnsi="仿宋" w:eastAsia="仿宋" w:cs="仿宋"/>
          <w:sz w:val="28"/>
          <w:szCs w:val="28"/>
          <w:lang w:val="en-US" w:eastAsia="zh-CN"/>
        </w:rPr>
        <w:t>》的企业，应注意表格的金额单位为元，项目数量单位为个，申报完成后应自查是否存在填报项目数量过大，或者填报优惠金额过小或齐整等异常问题，如有，是否与企业实际经营情况真实一致。</w:t>
      </w:r>
    </w:p>
    <w:p>
      <w:pPr>
        <w:pStyle w:val="4"/>
        <w:bidi w:val="0"/>
        <w:rPr>
          <w:rFonts w:hint="eastAsia" w:ascii="仿宋" w:hAnsi="仿宋" w:eastAsia="仿宋" w:cs="仿宋"/>
          <w:b/>
          <w:bCs/>
          <w:sz w:val="28"/>
          <w:szCs w:val="28"/>
          <w:lang w:val="en-US" w:eastAsia="zh-CN"/>
        </w:rPr>
      </w:pPr>
      <w:bookmarkStart w:id="597" w:name="_Toc28389"/>
      <w:bookmarkStart w:id="598" w:name="_Toc9400"/>
      <w:bookmarkStart w:id="599" w:name="_Toc32334"/>
      <w:bookmarkStart w:id="600" w:name="_Toc2092259484"/>
      <w:r>
        <w:rPr>
          <w:rFonts w:hint="eastAsia" w:ascii="仿宋" w:hAnsi="仿宋" w:eastAsia="仿宋" w:cs="仿宋"/>
          <w:b/>
          <w:bCs/>
          <w:sz w:val="28"/>
          <w:szCs w:val="28"/>
          <w:lang w:val="en-US" w:eastAsia="zh-CN"/>
        </w:rPr>
        <w:t>4.5.申报主要留存备查资料</w:t>
      </w:r>
      <w:bookmarkEnd w:id="597"/>
      <w:bookmarkEnd w:id="598"/>
      <w:r>
        <w:rPr>
          <w:rFonts w:hint="eastAsia" w:ascii="仿宋" w:hAnsi="仿宋" w:eastAsia="仿宋" w:cs="仿宋"/>
          <w:b/>
          <w:bCs/>
          <w:sz w:val="28"/>
          <w:szCs w:val="28"/>
          <w:lang w:val="en-US" w:eastAsia="zh-CN"/>
        </w:rPr>
        <w:tab/>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601" w:name="_Toc88123107"/>
      <w:bookmarkStart w:id="602" w:name="_Toc16893"/>
      <w:bookmarkStart w:id="603" w:name="_Toc30145"/>
      <w:bookmarkStart w:id="604" w:name="_Toc25043"/>
      <w:bookmarkStart w:id="605" w:name="_Toc4393"/>
      <w:bookmarkStart w:id="606" w:name="_Toc23192"/>
      <w:bookmarkStart w:id="607" w:name="_Toc22804"/>
      <w:bookmarkStart w:id="608" w:name="_Toc83577485"/>
      <w:bookmarkStart w:id="609" w:name="_Toc7193"/>
      <w:bookmarkStart w:id="610" w:name="_Toc31512"/>
      <w:bookmarkStart w:id="611" w:name="_Toc2532"/>
      <w:bookmarkStart w:id="612" w:name="_Toc13181"/>
      <w:bookmarkStart w:id="613" w:name="_Toc16718"/>
      <w:bookmarkStart w:id="614" w:name="_Toc4266"/>
      <w:bookmarkStart w:id="615" w:name="_Toc1029"/>
      <w:bookmarkStart w:id="616" w:name="_Toc27174"/>
      <w:bookmarkStart w:id="617" w:name="_Toc6440"/>
      <w:r>
        <w:rPr>
          <w:rFonts w:hint="eastAsia" w:ascii="仿宋_GB2312"/>
          <w:b/>
          <w:bCs/>
          <w:color w:val="000000" w:themeColor="text1"/>
          <w:sz w:val="28"/>
          <w:szCs w:val="28"/>
          <w:highlight w:val="none"/>
          <w:lang w:val="en-US" w:eastAsia="zh-CN"/>
          <w14:textFill>
            <w14:solidFill>
              <w14:schemeClr w14:val="tx1"/>
            </w14:solidFill>
          </w14:textFill>
        </w:rPr>
        <w:t>4.5.1.汇算清缴</w:t>
      </w:r>
      <w:bookmarkEnd w:id="601"/>
      <w:bookmarkEnd w:id="602"/>
      <w:bookmarkEnd w:id="603"/>
      <w:bookmarkEnd w:id="604"/>
      <w:bookmarkEnd w:id="605"/>
      <w:bookmarkEnd w:id="606"/>
      <w:bookmarkEnd w:id="607"/>
      <w:bookmarkEnd w:id="608"/>
      <w:bookmarkEnd w:id="609"/>
      <w:bookmarkEnd w:id="610"/>
      <w:bookmarkEnd w:id="611"/>
      <w:r>
        <w:rPr>
          <w:rFonts w:hint="eastAsia" w:ascii="仿宋_GB2312"/>
          <w:b/>
          <w:bCs/>
          <w:color w:val="000000" w:themeColor="text1"/>
          <w:sz w:val="28"/>
          <w:szCs w:val="28"/>
          <w:highlight w:val="none"/>
          <w:lang w:val="en-US" w:eastAsia="zh-CN"/>
          <w14:textFill>
            <w14:solidFill>
              <w14:schemeClr w14:val="tx1"/>
            </w14:solidFill>
          </w14:textFill>
        </w:rPr>
        <w:t>留存备查资料</w:t>
      </w:r>
      <w:bookmarkEnd w:id="612"/>
      <w:bookmarkEnd w:id="613"/>
      <w:bookmarkEnd w:id="614"/>
      <w:bookmarkEnd w:id="615"/>
      <w:bookmarkEnd w:id="616"/>
      <w:bookmarkEnd w:id="6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4.5.1.1.企业享受开发新技术、新产品、新工艺发生的研究开发费用加计扣除政策应留存备查以下资料</w:t>
      </w:r>
      <w:r>
        <w:rPr>
          <w:rFonts w:hint="eastAsia" w:ascii="仿宋" w:hAnsi="仿宋" w:eastAsia="仿宋" w:cs="仿宋"/>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4.5.1.2.企业享受为获得创新性、创意性、突破性的产品进行创意设计活动而发生的相关费用加计扣除政策应留存备查以下资料</w:t>
      </w:r>
      <w:r>
        <w:rPr>
          <w:rFonts w:hint="eastAsia" w:ascii="仿宋" w:hAnsi="仿宋" w:eastAsia="仿宋" w:cs="仿宋"/>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618" w:name="_Toc13623"/>
      <w:bookmarkStart w:id="619" w:name="_Toc28006"/>
      <w:bookmarkStart w:id="620" w:name="_Toc4368"/>
      <w:bookmarkStart w:id="621" w:name="_Toc20558"/>
      <w:bookmarkStart w:id="622" w:name="_Toc26773"/>
      <w:bookmarkStart w:id="623" w:name="_Toc27602"/>
      <w:bookmarkStart w:id="624" w:name="_Toc32283"/>
      <w:bookmarkStart w:id="625" w:name="_Toc19639"/>
      <w:bookmarkStart w:id="626" w:name="_Toc83577486"/>
      <w:bookmarkStart w:id="627" w:name="_Toc88123108"/>
      <w:bookmarkStart w:id="628" w:name="_Toc1361"/>
      <w:bookmarkStart w:id="629" w:name="_Toc32383"/>
      <w:bookmarkStart w:id="630" w:name="_Toc28597"/>
      <w:bookmarkStart w:id="631" w:name="_Toc2435"/>
      <w:bookmarkStart w:id="632" w:name="_Toc2445"/>
      <w:bookmarkStart w:id="633" w:name="_Toc26309"/>
      <w:bookmarkStart w:id="634" w:name="_Toc26449"/>
      <w:r>
        <w:rPr>
          <w:rFonts w:hint="eastAsia" w:ascii="仿宋_GB2312"/>
          <w:b/>
          <w:bCs/>
          <w:color w:val="000000" w:themeColor="text1"/>
          <w:sz w:val="28"/>
          <w:szCs w:val="28"/>
          <w:highlight w:val="none"/>
          <w:lang w:val="en-US" w:eastAsia="zh-CN"/>
          <w14:textFill>
            <w14:solidFill>
              <w14:schemeClr w14:val="tx1"/>
            </w14:solidFill>
          </w14:textFill>
        </w:rPr>
        <w:t>4.5.2.预缴申报</w:t>
      </w:r>
      <w:bookmarkEnd w:id="618"/>
      <w:bookmarkEnd w:id="619"/>
      <w:bookmarkEnd w:id="620"/>
      <w:bookmarkEnd w:id="621"/>
      <w:bookmarkEnd w:id="622"/>
      <w:bookmarkEnd w:id="623"/>
      <w:bookmarkEnd w:id="624"/>
      <w:bookmarkEnd w:id="625"/>
      <w:bookmarkEnd w:id="626"/>
      <w:bookmarkEnd w:id="627"/>
      <w:bookmarkEnd w:id="628"/>
      <w:r>
        <w:rPr>
          <w:rFonts w:hint="eastAsia" w:ascii="仿宋_GB2312"/>
          <w:b/>
          <w:bCs/>
          <w:color w:val="000000" w:themeColor="text1"/>
          <w:sz w:val="28"/>
          <w:szCs w:val="28"/>
          <w:highlight w:val="none"/>
          <w:lang w:val="en-US" w:eastAsia="zh-CN"/>
          <w14:textFill>
            <w14:solidFill>
              <w14:schemeClr w14:val="tx1"/>
            </w14:solidFill>
          </w14:textFill>
        </w:rPr>
        <w:t>留存备查资料</w:t>
      </w:r>
      <w:bookmarkEnd w:id="629"/>
      <w:bookmarkEnd w:id="630"/>
      <w:bookmarkEnd w:id="631"/>
      <w:bookmarkEnd w:id="632"/>
      <w:bookmarkEnd w:id="633"/>
      <w:bookmarkEnd w:id="63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自2022年1月1日起，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hint="eastAsia"/>
        </w:rPr>
      </w:pPr>
      <w:r>
        <w:rPr>
          <w:rFonts w:hint="eastAsia"/>
        </w:rPr>
        <w:br w:type="page"/>
      </w:r>
    </w:p>
    <w:p>
      <w:pPr>
        <w:pStyle w:val="3"/>
        <w:bidi w:val="0"/>
        <w:rPr>
          <w:rFonts w:ascii="仿宋_GB2312" w:hAnsi="仿宋" w:eastAsia="仿宋_GB2312" w:cs="仿宋"/>
          <w:color w:val="FF0000"/>
          <w:kern w:val="0"/>
          <w:sz w:val="28"/>
          <w:szCs w:val="28"/>
          <w:highlight w:val="none"/>
        </w:rPr>
      </w:pPr>
      <w:r>
        <w:rPr>
          <w:rFonts w:hint="eastAsia" w:ascii="思源黑体" w:hAnsi="思源黑体" w:eastAsia="思源黑体"/>
          <w:b w:val="0"/>
          <w:color w:val="000000" w:themeColor="text1"/>
          <w:sz w:val="36"/>
          <w:szCs w:val="36"/>
          <w:highlight w:val="none"/>
          <w:lang w:val="en-US" w:eastAsia="zh-CN"/>
          <w14:textFill>
            <w14:solidFill>
              <w14:schemeClr w14:val="tx1"/>
            </w14:solidFill>
          </w14:textFill>
        </w:rPr>
        <w:t xml:space="preserve">      </w:t>
      </w:r>
      <w:bookmarkStart w:id="635" w:name="_Toc1811"/>
      <w:bookmarkStart w:id="636" w:name="_Toc24832"/>
      <w:bookmarkStart w:id="637" w:name="_Toc28166"/>
      <w:bookmarkStart w:id="638" w:name="_Toc24632"/>
      <w:bookmarkStart w:id="639" w:name="_Toc14736"/>
      <w:bookmarkStart w:id="640" w:name="_Toc25660"/>
      <w:r>
        <w:rPr>
          <w:rFonts w:hint="eastAsia" w:ascii="思源黑体" w:hAnsi="思源黑体" w:eastAsia="思源黑体"/>
          <w:b w:val="0"/>
          <w:color w:val="000000" w:themeColor="text1"/>
          <w:sz w:val="36"/>
          <w:szCs w:val="36"/>
          <w:highlight w:val="none"/>
          <w14:textFill>
            <w14:solidFill>
              <w14:schemeClr w14:val="tx1"/>
            </w14:solidFill>
          </w14:textFill>
        </w:rPr>
        <w:t xml:space="preserve">第五章  </w:t>
      </w:r>
      <w:r>
        <w:rPr>
          <w:rFonts w:hint="eastAsia" w:ascii="思源黑体" w:hAnsi="思源黑体" w:eastAsia="思源黑体"/>
          <w:b w:val="0"/>
          <w:color w:val="000000" w:themeColor="text1"/>
          <w:sz w:val="36"/>
          <w:szCs w:val="36"/>
          <w:highlight w:val="none"/>
          <w:lang w:eastAsia="zh-CN"/>
          <w14:textFill>
            <w14:solidFill>
              <w14:schemeClr w14:val="tx1"/>
            </w14:solidFill>
          </w14:textFill>
        </w:rPr>
        <w:t>企业申报后的</w:t>
      </w:r>
      <w:r>
        <w:rPr>
          <w:rFonts w:hint="eastAsia" w:ascii="思源黑体" w:hAnsi="思源黑体" w:eastAsia="思源黑体"/>
          <w:b w:val="0"/>
          <w:color w:val="000000" w:themeColor="text1"/>
          <w:sz w:val="36"/>
          <w:szCs w:val="36"/>
          <w:highlight w:val="none"/>
          <w14:textFill>
            <w14:solidFill>
              <w14:schemeClr w14:val="tx1"/>
            </w14:solidFill>
          </w14:textFill>
        </w:rPr>
        <w:t>注意事项</w:t>
      </w:r>
      <w:bookmarkEnd w:id="599"/>
      <w:bookmarkEnd w:id="600"/>
      <w:bookmarkEnd w:id="635"/>
      <w:bookmarkEnd w:id="636"/>
      <w:bookmarkEnd w:id="637"/>
      <w:bookmarkEnd w:id="638"/>
      <w:bookmarkEnd w:id="639"/>
      <w:bookmarkEnd w:id="640"/>
      <w:bookmarkStart w:id="641" w:name="_Toc4706"/>
      <w:bookmarkStart w:id="642" w:name="_Toc4015"/>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p>
    <w:p>
      <w:pPr>
        <w:pStyle w:val="4"/>
        <w:bidi w:val="0"/>
        <w:rPr>
          <w:rFonts w:hint="eastAsia" w:ascii="仿宋" w:hAnsi="仿宋" w:eastAsia="仿宋" w:cs="仿宋"/>
          <w:b/>
          <w:bCs/>
          <w:sz w:val="28"/>
          <w:szCs w:val="28"/>
          <w:lang w:val="en-US" w:eastAsia="zh-CN"/>
        </w:rPr>
      </w:pPr>
      <w:bookmarkStart w:id="643" w:name="_Toc19752"/>
      <w:bookmarkStart w:id="644" w:name="_Toc5572"/>
      <w:bookmarkStart w:id="645" w:name="_Toc11453"/>
      <w:bookmarkStart w:id="646" w:name="_Toc14397"/>
      <w:bookmarkStart w:id="647" w:name="_Toc83577487"/>
      <w:bookmarkStart w:id="648" w:name="_Toc88123113"/>
      <w:bookmarkStart w:id="649" w:name="_Toc11441"/>
      <w:bookmarkStart w:id="650" w:name="_Toc864"/>
      <w:bookmarkStart w:id="651" w:name="_Toc8934"/>
      <w:bookmarkStart w:id="652" w:name="_Toc20368"/>
      <w:bookmarkStart w:id="653" w:name="_Toc2064"/>
      <w:bookmarkStart w:id="654" w:name="_Toc13368"/>
      <w:bookmarkStart w:id="655" w:name="_Toc20948"/>
      <w:bookmarkStart w:id="656" w:name="_Toc26548"/>
      <w:bookmarkStart w:id="657" w:name="_Toc31494"/>
      <w:r>
        <w:rPr>
          <w:rFonts w:hint="eastAsia" w:ascii="仿宋" w:hAnsi="仿宋" w:eastAsia="仿宋" w:cs="仿宋"/>
          <w:b/>
          <w:bCs/>
          <w:sz w:val="28"/>
          <w:szCs w:val="28"/>
          <w:lang w:val="en-US" w:eastAsia="zh-CN"/>
        </w:rPr>
        <w:t>5.1.研发项目异议鉴定</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658" w:name="_Toc22117"/>
      <w:bookmarkStart w:id="659" w:name="_Toc8962"/>
      <w:r>
        <w:rPr>
          <w:rFonts w:hint="eastAsia" w:ascii="仿宋" w:hAnsi="仿宋" w:eastAsia="仿宋" w:cs="仿宋"/>
          <w:sz w:val="28"/>
          <w:szCs w:val="28"/>
          <w:lang w:val="en-US" w:eastAsia="zh-CN"/>
        </w:rPr>
        <w:t>根据《科技部财政部国家税务总局关于进一步做好企业研发费用加计扣除政策落实工作的通知》（国科发政〔2017〕211号）的有关规定，税务部门对企业享受加计扣除优惠的研发项目有异议的，应及时通过县(区)级科技部门将项目资料送地市级(含)以上科技部门进行鉴定;由省直接管理的县/市，可直接由县级科技部门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对企业承担的省部级(含)以上科研项目，以及以前年度已鉴定的跨年度研发项目，税务部门不再要求进行鉴定。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2021年1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广州市、佛山市、肇庆市等地科技部门对企业存疑研发项目提供事前技术鉴定服务。</w:t>
      </w:r>
    </w:p>
    <w:p>
      <w:pPr>
        <w:pStyle w:val="4"/>
        <w:bidi w:val="0"/>
        <w:rPr>
          <w:rFonts w:hint="eastAsia" w:ascii="仿宋" w:hAnsi="仿宋" w:eastAsia="仿宋" w:cs="仿宋"/>
          <w:b/>
          <w:bCs/>
          <w:sz w:val="28"/>
          <w:szCs w:val="28"/>
          <w:lang w:val="en-US" w:eastAsia="zh-CN"/>
        </w:rPr>
      </w:pPr>
      <w:bookmarkStart w:id="660" w:name="_Toc6309"/>
      <w:bookmarkStart w:id="661" w:name="_Toc27503"/>
      <w:bookmarkStart w:id="662" w:name="_Toc18479"/>
      <w:bookmarkStart w:id="663" w:name="_Toc26006"/>
      <w:bookmarkStart w:id="664" w:name="_Toc25367"/>
      <w:bookmarkStart w:id="665" w:name="_Toc6444"/>
      <w:bookmarkStart w:id="666" w:name="_Toc88123114"/>
      <w:bookmarkStart w:id="667" w:name="_Toc25523"/>
      <w:bookmarkStart w:id="668" w:name="_Toc32576"/>
      <w:bookmarkStart w:id="669" w:name="_Toc16434"/>
      <w:bookmarkStart w:id="670" w:name="_Toc20938"/>
      <w:bookmarkStart w:id="671" w:name="_Toc16155"/>
      <w:bookmarkStart w:id="672" w:name="_Toc14957"/>
      <w:bookmarkStart w:id="673" w:name="_Toc13883"/>
      <w:bookmarkStart w:id="674" w:name="_Toc83577488"/>
      <w:r>
        <w:rPr>
          <w:rFonts w:hint="eastAsia" w:ascii="仿宋" w:hAnsi="仿宋" w:eastAsia="仿宋" w:cs="仿宋"/>
          <w:b/>
          <w:bCs/>
          <w:sz w:val="28"/>
          <w:szCs w:val="28"/>
          <w:lang w:val="en-US" w:eastAsia="zh-CN"/>
        </w:rPr>
        <w:t>5.2.项目鉴定共性问题</w:t>
      </w:r>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r>
        <w:rPr>
          <w:rFonts w:hint="eastAsia" w:ascii="仿宋" w:hAnsi="仿宋" w:eastAsia="仿宋" w:cs="仿宋"/>
          <w:b/>
          <w:bCs/>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科技部门在鉴定研发项目时，主要发现以下共性问题：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（1）项目计划书只有工作进度安排，无具体技术研发内容；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（2）项目计划书过于简单，研究内容无法体现技术创新性；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（3）提供的科技计划项目合同书不符合财税〔2015〕119号加计扣除政策要求的研发项目，例如技术研发中心项目、实验室建设项目、技术改造项目等；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（4）提供的科技计划项目合同书或企业自立项项目计划书执行期不在申请享受研发费税前加计扣除的年度，且没有项目实际研发时间变更的相关说明；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（5）企业变更了项目研发时间，但无法提供材料证明项目变更后在申请享受加计扣除年度所开展的真实有效的技术创新研发工作；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（6）政府立项项目只提供项目申报书或提供的合同书无项目签订各方的盖章签字，项目无法证明政府立项的真实性；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（7）企业当年存在多个研发项目的未按照项目为单位，形成每个项目独立完整的留存备查资料；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（8）企业在系统填报上传的留存备查资料，如项目立项决议和项目的一些流程审批文件涉及要签字盖章的地方未签字盖章（须保证上传资料的严谨性和完整性）；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（9）企业提供的项目资料属于企业产品（服务）的常规性升级；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（10）企业提供的项目资料属于对某项科研成果的直接应用，如直接采用公开的新工艺、材料、装置、产品、服务或知识等；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（11）企业提供的项目资料属于企业在商品化后为顾客提供的技术支持活动；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（12）企业提供的项目资料属于对现存产品、服务、技术、材料或工艺流程进行的重复或简单改变；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（13）企业提供的项目资料属于市场调查研究、效率调查或管理研究；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（14）企业提供的项目资料属于作为工业（服务）流程环节或常规的质量控制、测试分析、维修维护；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（15）企业提供的项目资料属于社会科学、艺术或人文学方面的研究；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（16）根据企业提供的项目资料，无法判断是否研发项目；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（17）企业提供的项目资料属于其它形式的非研发项目；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（18）企业提供的项目资料属于受托研发项目；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（19）企业未按政策要求提供经科技行政主管部门登记的委托、合作研究开发项目的合同；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（20）企业提供的项目资料前后不一致、逻辑矛盾，如项目名称和项目研发内容前后不一致，项目立项决议文件审批时间在项目完成时间之后等。</w:t>
      </w:r>
    </w:p>
    <w:p>
      <w:pPr>
        <w:pStyle w:val="4"/>
        <w:bidi w:val="0"/>
        <w:rPr>
          <w:rFonts w:hint="eastAsia" w:ascii="仿宋" w:hAnsi="仿宋" w:eastAsia="仿宋" w:cs="仿宋"/>
          <w:b/>
          <w:bCs/>
          <w:sz w:val="28"/>
          <w:szCs w:val="28"/>
          <w:lang w:val="en-US" w:eastAsia="zh-CN"/>
        </w:rPr>
      </w:pPr>
      <w:bookmarkStart w:id="675" w:name="_Toc5546"/>
      <w:bookmarkStart w:id="676" w:name="_Toc26868"/>
      <w:bookmarkStart w:id="677" w:name="_Toc27829"/>
      <w:bookmarkStart w:id="678" w:name="_Toc24909"/>
      <w:bookmarkStart w:id="679" w:name="_Toc10280"/>
      <w:bookmarkStart w:id="680" w:name="_Toc11897"/>
      <w:bookmarkStart w:id="681" w:name="_Toc19209"/>
      <w:bookmarkStart w:id="682" w:name="_Toc31187"/>
      <w:bookmarkStart w:id="683" w:name="_Toc16067"/>
      <w:bookmarkStart w:id="684" w:name="_Toc29244"/>
      <w:bookmarkStart w:id="685" w:name="_Toc13480"/>
      <w:bookmarkStart w:id="686" w:name="_Toc3732"/>
      <w:bookmarkStart w:id="687" w:name="_Toc83577489"/>
      <w:bookmarkStart w:id="688" w:name="_Toc814"/>
      <w:bookmarkStart w:id="689" w:name="_Toc12932"/>
      <w:bookmarkStart w:id="690" w:name="_Toc88123115"/>
      <w:bookmarkStart w:id="691" w:name="_Toc489"/>
      <w:r>
        <w:rPr>
          <w:rFonts w:hint="eastAsia" w:ascii="仿宋" w:hAnsi="仿宋" w:eastAsia="仿宋" w:cs="仿宋"/>
          <w:b/>
          <w:bCs/>
          <w:sz w:val="28"/>
          <w:szCs w:val="28"/>
          <w:lang w:val="en-US" w:eastAsia="zh-CN"/>
        </w:rPr>
        <w:t>5.3.追溯享受规定</w:t>
      </w:r>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符合财税〔2015〕119号文件规定的研发费用加计扣除条件而在2016年1月1日以后未及时享受该项税收优惠的，可以追溯享受，追溯期限最长为3年。例如，2019年度发生了研发支出未享受加计扣除优惠的，最迟需在2022年度汇缴期内，也就是2023年5月31日前更正申报2019年度企业所得税汇缴申报，追溯享受研发优惠的同时做好有关资料的留存备查。</w:t>
      </w:r>
    </w:p>
    <w:p>
      <w:pPr>
        <w:pStyle w:val="4"/>
        <w:bidi w:val="0"/>
        <w:rPr>
          <w:rFonts w:hint="eastAsia" w:ascii="仿宋" w:hAnsi="仿宋" w:eastAsia="仿宋" w:cs="仿宋"/>
          <w:b/>
          <w:bCs/>
          <w:sz w:val="28"/>
          <w:szCs w:val="28"/>
          <w:lang w:val="en-US" w:eastAsia="zh-CN"/>
        </w:rPr>
      </w:pPr>
      <w:bookmarkStart w:id="692" w:name="_Toc2149"/>
      <w:bookmarkStart w:id="693" w:name="_Toc15440"/>
      <w:bookmarkStart w:id="694" w:name="_Toc29608"/>
      <w:bookmarkStart w:id="695" w:name="_Toc82760552"/>
      <w:bookmarkStart w:id="696" w:name="_Toc19313"/>
      <w:bookmarkStart w:id="697" w:name="_Toc23675"/>
      <w:bookmarkStart w:id="698" w:name="_Toc21884"/>
      <w:bookmarkStart w:id="699" w:name="_Toc81811642"/>
      <w:bookmarkStart w:id="700" w:name="_Toc28476"/>
      <w:bookmarkStart w:id="701" w:name="_Toc27030"/>
      <w:bookmarkStart w:id="702" w:name="_Toc24394"/>
      <w:bookmarkStart w:id="703" w:name="_Toc32531"/>
      <w:bookmarkStart w:id="704" w:name="_Toc29078"/>
      <w:bookmarkStart w:id="705" w:name="_Toc28177"/>
      <w:bookmarkStart w:id="706" w:name="_Toc55891485"/>
      <w:bookmarkStart w:id="707" w:name="_Toc40698127"/>
      <w:bookmarkStart w:id="708" w:name="_Toc28845"/>
      <w:bookmarkStart w:id="709" w:name="_Toc56784855"/>
      <w:bookmarkStart w:id="710" w:name="_Toc39853446"/>
      <w:bookmarkStart w:id="711" w:name="_Toc10678"/>
      <w:r>
        <w:rPr>
          <w:rFonts w:hint="eastAsia" w:ascii="仿宋" w:hAnsi="仿宋" w:eastAsia="仿宋" w:cs="仿宋"/>
          <w:b/>
          <w:bCs/>
          <w:sz w:val="28"/>
          <w:szCs w:val="28"/>
          <w:lang w:val="en-US" w:eastAsia="zh-CN"/>
        </w:rPr>
        <w:t>5.4.其他应注意事项</w:t>
      </w:r>
      <w:bookmarkEnd w:id="692"/>
      <w:bookmarkEnd w:id="693"/>
      <w:bookmarkEnd w:id="694"/>
      <w:bookmarkEnd w:id="695"/>
      <w:bookmarkEnd w:id="696"/>
      <w:bookmarkEnd w:id="697"/>
      <w:bookmarkEnd w:id="698"/>
      <w:bookmarkEnd w:id="699"/>
      <w:bookmarkEnd w:id="700"/>
      <w:bookmarkEnd w:id="701"/>
      <w:bookmarkEnd w:id="702"/>
      <w:bookmarkEnd w:id="703"/>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highlight w:val="none"/>
          <w14:textFill>
            <w14:solidFill>
              <w14:schemeClr w14:val="tx1"/>
            </w14:solidFill>
          </w14:textFill>
        </w:rPr>
      </w:pPr>
      <w:bookmarkStart w:id="712" w:name="_Toc28258"/>
      <w:bookmarkStart w:id="713" w:name="_Toc30165"/>
      <w:bookmarkStart w:id="714" w:name="_Toc19940"/>
      <w:bookmarkStart w:id="715" w:name="_Toc82760554"/>
      <w:bookmarkStart w:id="716" w:name="_Toc81811644"/>
      <w:bookmarkStart w:id="717" w:name="_Toc27452"/>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ascii="仿宋_GB2312" w:hAnsi="仿宋_GB2312" w:eastAsia="仿宋_GB2312" w:cs="仿宋_GB2312"/>
          <w:b/>
          <w:bCs/>
          <w:color w:val="000000" w:themeColor="text1"/>
          <w:sz w:val="28"/>
          <w:szCs w:val="28"/>
          <w:highlight w:val="none"/>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企业预缴阶段</w:t>
      </w:r>
      <w:r>
        <w:rPr>
          <w:rFonts w:hint="eastAsia" w:ascii="仿宋_GB2312" w:hAnsi="宋体" w:eastAsia="仿宋_GB2312" w:cs="仿宋_GB2312"/>
          <w:b/>
          <w:bCs/>
          <w:color w:val="000000" w:themeColor="text1"/>
          <w:sz w:val="28"/>
          <w:szCs w:val="28"/>
          <w:highlight w:val="none"/>
          <w14:textFill>
            <w14:solidFill>
              <w14:schemeClr w14:val="tx1"/>
            </w14:solidFill>
          </w14:textFill>
        </w:rPr>
        <w:t>未选择享受</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研发费加计扣除可在汇算清缴期间统一享受</w:t>
      </w:r>
      <w:bookmarkEnd w:id="712"/>
      <w:bookmarkEnd w:id="713"/>
      <w:bookmarkEnd w:id="714"/>
      <w:bookmarkEnd w:id="715"/>
      <w:bookmarkEnd w:id="716"/>
      <w:bookmarkEnd w:id="7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按照《国家税务总局关于企业预缴申报享受研发费用加计扣除优惠政策有关事项的公告》（国家税务总局公告2022年第10号），自2022年1月1日起，对10月份预缴申报期未选择享受研发费用加计扣除优惠政策的，可以在办理当年度企业所得税汇算清缴时统一享受。</w:t>
      </w:r>
      <w:bookmarkEnd w:id="704"/>
      <w:bookmarkEnd w:id="705"/>
      <w:bookmarkEnd w:id="706"/>
      <w:bookmarkEnd w:id="707"/>
      <w:bookmarkEnd w:id="708"/>
      <w:bookmarkEnd w:id="709"/>
      <w:bookmarkEnd w:id="710"/>
      <w:bookmarkEnd w:id="711"/>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highlight w:val="none"/>
          <w14:textFill>
            <w14:solidFill>
              <w14:schemeClr w14:val="tx1"/>
            </w14:solidFill>
          </w14:textFill>
        </w:rPr>
      </w:pPr>
      <w:bookmarkStart w:id="718" w:name="_Toc82760555"/>
      <w:bookmarkStart w:id="719" w:name="_Toc11267"/>
      <w:bookmarkStart w:id="720" w:name="_Toc29258"/>
      <w:bookmarkStart w:id="721" w:name="_Toc21362"/>
      <w:bookmarkStart w:id="722" w:name="_Toc81811645"/>
      <w:bookmarkStart w:id="723" w:name="_Toc31199"/>
      <w:bookmarkStart w:id="724" w:name="_Toc4523"/>
      <w:bookmarkStart w:id="725" w:name="_Toc56784857"/>
      <w:bookmarkStart w:id="726" w:name="_Toc6450"/>
      <w:bookmarkStart w:id="727" w:name="_Toc657"/>
      <w:bookmarkStart w:id="728" w:name="_Toc10192"/>
      <w:bookmarkStart w:id="729" w:name="_Toc40698129"/>
      <w:bookmarkStart w:id="730" w:name="_Toc55891487"/>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ascii="仿宋_GB2312" w:hAnsi="仿宋_GB2312" w:eastAsia="仿宋_GB2312" w:cs="仿宋_GB2312"/>
          <w:b/>
          <w:bCs/>
          <w:color w:val="000000" w:themeColor="text1"/>
          <w:sz w:val="28"/>
          <w:szCs w:val="28"/>
          <w:highlight w:val="none"/>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企业预缴阶段申报享受研发优惠无需报送《研发费用加计扣除优惠明细表》</w:t>
      </w:r>
      <w:bookmarkEnd w:id="718"/>
      <w:bookmarkEnd w:id="719"/>
      <w:bookmarkEnd w:id="720"/>
      <w:bookmarkEnd w:id="721"/>
      <w:bookmarkEnd w:id="722"/>
      <w:bookmarkEnd w:id="72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对2022年度预缴阶段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24"/>
      <w:bookmarkEnd w:id="725"/>
      <w:bookmarkEnd w:id="726"/>
      <w:bookmarkEnd w:id="727"/>
      <w:bookmarkEnd w:id="728"/>
      <w:bookmarkEnd w:id="729"/>
      <w:bookmarkEnd w:id="730"/>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bookmarkStart w:id="731" w:name="_Toc7690"/>
      <w:bookmarkStart w:id="732" w:name="_Toc81811646"/>
      <w:bookmarkStart w:id="733" w:name="_Toc82760556"/>
      <w:bookmarkStart w:id="734" w:name="_Toc2551"/>
      <w:bookmarkStart w:id="735" w:name="_Toc26681"/>
      <w:bookmarkStart w:id="736" w:name="_Toc19759"/>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ascii="仿宋_GB2312" w:hAnsi="仿宋_GB2312" w:eastAsia="仿宋_GB2312" w:cs="仿宋_GB2312"/>
          <w:b/>
          <w:bCs/>
          <w:color w:val="000000" w:themeColor="text1"/>
          <w:sz w:val="28"/>
          <w:szCs w:val="28"/>
          <w:highlight w:val="none"/>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企业申报享受研发费用加计扣除政策无需报送《归集表》和《汇总表》</w:t>
      </w:r>
      <w:bookmarkEnd w:id="731"/>
      <w:bookmarkEnd w:id="732"/>
      <w:bookmarkEnd w:id="733"/>
      <w:bookmarkEnd w:id="734"/>
      <w:bookmarkEnd w:id="735"/>
      <w:bookmarkEnd w:id="7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国家税务总局关于修订企业所得税年度纳税申报表有关问题的公告》（国家税务总局公告2019年第41号）第二条规定，企业申报享受研发费用加计扣除政策时，按照《国家税务总局关于发布修订后的〈企业所得税优惠政策事项办理办法〉的公告》(国家税务总局公告2018年第23号)的规定执行，不再填报《研发项目可加计扣除研究开发费用情况归集表》和报送《“研发支出”辅助账汇总表》。《“研发支出”辅助账汇总表》由企业留存备查。</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bookmarkStart w:id="737" w:name="_Toc15109"/>
      <w:bookmarkStart w:id="738" w:name="_Toc18594"/>
      <w:bookmarkStart w:id="739" w:name="_Toc13416"/>
      <w:bookmarkStart w:id="740" w:name="_Toc81811647"/>
      <w:bookmarkStart w:id="741" w:name="_Toc82760557"/>
      <w:bookmarkStart w:id="742" w:name="_Toc56784555"/>
      <w:bookmarkStart w:id="743" w:name="_Toc26262"/>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ascii="仿宋_GB2312" w:hAnsi="仿宋_GB2312" w:eastAsia="仿宋_GB2312" w:cs="仿宋_GB2312"/>
          <w:b/>
          <w:bCs/>
          <w:color w:val="000000" w:themeColor="text1"/>
          <w:sz w:val="28"/>
          <w:szCs w:val="28"/>
          <w:highlight w:val="none"/>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盈利企业和亏损企业都可以享受加计扣除政策</w:t>
      </w:r>
      <w:bookmarkEnd w:id="737"/>
      <w:bookmarkEnd w:id="738"/>
      <w:bookmarkEnd w:id="739"/>
      <w:bookmarkEnd w:id="740"/>
      <w:bookmarkEnd w:id="741"/>
      <w:bookmarkEnd w:id="742"/>
      <w:bookmarkEnd w:id="7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bookmarkStart w:id="744" w:name="_Toc4841"/>
      <w:bookmarkStart w:id="745" w:name="_Toc30263"/>
      <w:bookmarkStart w:id="746" w:name="_Toc81811648"/>
      <w:bookmarkStart w:id="747" w:name="_Toc27529"/>
      <w:bookmarkStart w:id="748" w:name="_Toc82760558"/>
      <w:bookmarkStart w:id="749" w:name="_Toc7409"/>
      <w:bookmarkStart w:id="750" w:name="_Toc56784556"/>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ascii="仿宋_GB2312" w:hAnsi="仿宋_GB2312" w:eastAsia="仿宋_GB2312" w:cs="仿宋_GB2312"/>
          <w:b/>
          <w:bCs/>
          <w:color w:val="000000" w:themeColor="text1"/>
          <w:sz w:val="28"/>
          <w:szCs w:val="28"/>
          <w:highlight w:val="none"/>
          <w14:textFill>
            <w14:solidFill>
              <w14:schemeClr w14:val="tx1"/>
            </w14:solidFill>
          </w14:textFill>
        </w:rPr>
        <w:t>5.</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叠加享受税收优惠的处理</w:t>
      </w:r>
      <w:bookmarkEnd w:id="744"/>
      <w:bookmarkEnd w:id="745"/>
      <w:bookmarkEnd w:id="746"/>
      <w:bookmarkEnd w:id="747"/>
      <w:bookmarkEnd w:id="748"/>
      <w:bookmarkEnd w:id="749"/>
      <w:bookmarkEnd w:id="7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p>
    <w:p>
      <w:pPr>
        <w:keepNext/>
        <w:keepLines/>
        <w:spacing w:beforeLines="80" w:afterLines="80" w:line="240" w:lineRule="auto"/>
        <w:ind w:firstLine="0" w:firstLineChars="0"/>
        <w:jc w:val="left"/>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bookmarkStart w:id="751" w:name="_Toc6116"/>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
          <w:bCs/>
          <w:color w:val="000000" w:themeColor="text1"/>
          <w:sz w:val="28"/>
          <w:szCs w:val="28"/>
          <w:highlight w:val="none"/>
          <w:u w:val="none"/>
          <w:lang w:val="en-US" w:eastAsia="zh-CN"/>
          <w14:textFill>
            <w14:solidFill>
              <w14:schemeClr w14:val="tx1"/>
            </w14:solidFill>
          </w14:textFill>
        </w:rPr>
        <w:t>选择不同研发支出辅助账样式填报A107012不同行次</w:t>
      </w:r>
      <w:bookmarkEnd w:id="75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纳税人根据研发支出辅助账样式选择填报《研发费用加计扣除优惠明细表》</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A107012</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 w:hAnsi="仿宋" w:eastAsia="仿宋" w:cs="仿宋"/>
          <w:sz w:val="28"/>
          <w:szCs w:val="28"/>
          <w:lang w:val="en-US" w:eastAsia="zh-CN"/>
        </w:rPr>
        <w:t>关</w:t>
      </w:r>
      <w:r>
        <w:rPr>
          <w:rFonts w:hint="default" w:ascii="仿宋" w:hAnsi="仿宋" w:eastAsia="仿宋" w:cs="仿宋"/>
          <w:sz w:val="28"/>
          <w:szCs w:val="28"/>
          <w:lang w:val="en-US" w:eastAsia="zh-CN"/>
        </w:rPr>
        <w:t>系</w:t>
      </w:r>
      <w:r>
        <w:rPr>
          <w:rFonts w:hint="eastAsia" w:ascii="仿宋" w:hAnsi="仿宋" w:eastAsia="仿宋" w:cs="仿宋"/>
          <w:sz w:val="28"/>
          <w:szCs w:val="28"/>
          <w:lang w:val="en-US" w:eastAsia="zh-CN"/>
        </w:rPr>
        <w:t>式</w:t>
      </w:r>
      <w:r>
        <w:rPr>
          <w:rFonts w:hint="default" w:ascii="仿宋" w:hAnsi="仿宋" w:eastAsia="仿宋" w:cs="仿宋"/>
          <w:sz w:val="28"/>
          <w:szCs w:val="28"/>
          <w:lang w:val="en-US" w:eastAsia="zh-CN"/>
        </w:rPr>
        <w:t>。</w:t>
      </w:r>
    </w:p>
    <w:p>
      <w:pPr>
        <w:rPr>
          <w:rFonts w:hint="eastAsia"/>
          <w:lang w:val="en-US" w:eastAsia="zh-CN"/>
        </w:rPr>
      </w:pPr>
      <w:r>
        <w:rPr>
          <w:rFonts w:hint="default"/>
          <w:lang w:val="en-US" w:eastAsia="zh-CN"/>
        </w:rPr>
        <w:br w:type="page"/>
      </w:r>
    </w:p>
    <w:p>
      <w:pPr>
        <w:pStyle w:val="3"/>
        <w:bidi w:val="0"/>
        <w:rPr>
          <w:rFonts w:hint="eastAsia"/>
        </w:rPr>
      </w:pPr>
      <w:bookmarkStart w:id="752" w:name="_Toc10856"/>
      <w:r>
        <w:rPr>
          <w:rFonts w:hint="eastAsia"/>
        </w:rPr>
        <w:t>第六章  现代轻工纺织业享受研发费加计扣除</w:t>
      </w:r>
      <w:bookmarkEnd w:id="752"/>
    </w:p>
    <w:p>
      <w:pPr>
        <w:pStyle w:val="3"/>
        <w:spacing w:before="0" w:after="0" w:line="600" w:lineRule="exact"/>
        <w:jc w:val="center"/>
        <w:rPr>
          <w:rFonts w:hint="eastAsia" w:ascii="黑体" w:hAnsi="黑体" w:eastAsia="黑体"/>
          <w:b w:val="0"/>
          <w:color w:val="000000" w:themeColor="text1"/>
          <w:sz w:val="36"/>
          <w:szCs w:val="36"/>
          <w:highlight w:val="none"/>
          <w14:textFill>
            <w14:solidFill>
              <w14:schemeClr w14:val="tx1"/>
            </w14:solidFill>
          </w14:textFill>
        </w:rPr>
      </w:pPr>
      <w:bookmarkStart w:id="753" w:name="_Toc2325"/>
      <w:r>
        <w:rPr>
          <w:rFonts w:hint="eastAsia" w:ascii="黑体" w:hAnsi="黑体" w:eastAsia="黑体"/>
          <w:b w:val="0"/>
          <w:color w:val="000000" w:themeColor="text1"/>
          <w:sz w:val="36"/>
          <w:szCs w:val="36"/>
          <w:highlight w:val="none"/>
          <w14:textFill>
            <w14:solidFill>
              <w14:schemeClr w14:val="tx1"/>
            </w14:solidFill>
          </w14:textFill>
        </w:rPr>
        <w:t>政策案例解析</w:t>
      </w:r>
      <w:bookmarkEnd w:id="753"/>
    </w:p>
    <w:p>
      <w:pPr>
        <w:bidi w:val="0"/>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为加深企业对研发费加计扣除政策的理解，下面以不同研发形式下全流程例子进行说明。</w:t>
      </w:r>
    </w:p>
    <w:p>
      <w:pPr>
        <w:pStyle w:val="4"/>
        <w:bidi w:val="0"/>
        <w:rPr>
          <w:rFonts w:hint="eastAsia" w:ascii="仿宋" w:hAnsi="仿宋" w:eastAsia="仿宋" w:cs="仿宋"/>
          <w:b/>
          <w:bCs/>
          <w:sz w:val="28"/>
          <w:szCs w:val="28"/>
          <w:lang w:val="en-US" w:eastAsia="zh-CN"/>
        </w:rPr>
      </w:pPr>
      <w:bookmarkStart w:id="754" w:name="_Toc3583"/>
      <w:bookmarkStart w:id="755" w:name="_Toc781"/>
      <w:bookmarkStart w:id="756" w:name="_Toc24816"/>
      <w:bookmarkStart w:id="757" w:name="_Toc6815"/>
      <w:bookmarkStart w:id="758" w:name="_Toc23824"/>
      <w:bookmarkStart w:id="759" w:name="_Toc15008"/>
      <w:r>
        <w:rPr>
          <w:rFonts w:hint="eastAsia" w:ascii="仿宋" w:hAnsi="仿宋" w:eastAsia="仿宋" w:cs="仿宋"/>
          <w:b/>
          <w:bCs/>
          <w:sz w:val="28"/>
          <w:szCs w:val="28"/>
          <w:lang w:val="en-US" w:eastAsia="zh-CN"/>
        </w:rPr>
        <w:t>6.1.自主研发</w:t>
      </w:r>
      <w:bookmarkEnd w:id="754"/>
      <w:bookmarkEnd w:id="755"/>
      <w:bookmarkEnd w:id="756"/>
      <w:bookmarkEnd w:id="757"/>
      <w:bookmarkEnd w:id="758"/>
      <w:bookmarkEnd w:id="75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以A纺织企业为例，财务会计核算健全，企业所得税为查账征收方式，经营范围包括生产、加工、销售：服装、鞋、手袋、床上用品，销售：纺织品等。2022年开始研发《有色超细涤锦复合纤维舒适超柔软牛仔裤》项目（以下简称a项目）。</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760" w:name="_Toc10340"/>
      <w:bookmarkStart w:id="761" w:name="_Toc1932"/>
      <w:bookmarkStart w:id="762" w:name="_Toc18693"/>
      <w:bookmarkStart w:id="763" w:name="_Toc7469"/>
      <w:bookmarkStart w:id="764" w:name="_Toc4769"/>
      <w:bookmarkStart w:id="765" w:name="_Toc2175"/>
      <w:r>
        <w:rPr>
          <w:rFonts w:hint="eastAsia" w:ascii="仿宋_GB2312"/>
          <w:b/>
          <w:bCs/>
          <w:color w:val="000000" w:themeColor="text1"/>
          <w:sz w:val="28"/>
          <w:szCs w:val="28"/>
          <w:highlight w:val="none"/>
          <w:lang w:val="en-US" w:eastAsia="zh-CN"/>
          <w14:textFill>
            <w14:solidFill>
              <w14:schemeClr w14:val="tx1"/>
            </w14:solidFill>
          </w14:textFill>
        </w:rPr>
        <w:t>6.1.1.立项阶段</w:t>
      </w:r>
      <w:bookmarkEnd w:id="760"/>
      <w:bookmarkEnd w:id="761"/>
      <w:bookmarkEnd w:id="762"/>
      <w:bookmarkEnd w:id="763"/>
      <w:bookmarkEnd w:id="764"/>
      <w:bookmarkEnd w:id="76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6.1.1.1.市场调查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经过市场调研，分析得出：目前的超细涤锦复合纤维产品均是以一定比例的涤纶和锦纶为原料，通过复合纺丝，假捻变形或拉伸工艺制得，这种纤维产品能满足高档纺织产品独特的超强吸水去污性能、超柔软性能和超仿真性能等风格的要求，并且还具备合成纤维共有的高弹性、高强度及耐磨耐腐蚀等物理性能。但由于已有技术中的超细涤锦复合纤维均为白色的，在将其进一步加工成纺织产品后必须通过染色才能得到用户所需的各种色泽的纺织产品，从而造成以下两个方面的不足：一是作为以超细涤锦复合纤维为原料的纺织产品，其开纤后的单丝纤度仅为0.08dtex左右，由于单丝纤度极细，所以染色色牢度及颜色的鲜艳度均达不到一些高档的深色纺织产品及鲜艳纺织产品的要求，使产品的应用范围存在着局限性；二是任何纺织产品在后处理染色过程中，会产生大量的工业废气及污水，严重污染环境，危害健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此背景下，根据企业的产品定位以及设计风格，决定对生产工艺技术进行立项研究，主要内容是研发超细涤锦复合纤维的纺前着色技术，利用此技术织造的有色超细涤锦复合纤维舒适超柔软牛仔裤，无需进行染色而能满足色牢度、颜色鲜艳度要求并且无三废污染，为社会带来长期效益。</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6.1.1.2.项目可行性研究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项目申请配备约85万作为研发经费，具体预算如下：</w:t>
      </w:r>
    </w:p>
    <w:tbl>
      <w:tblPr>
        <w:tblStyle w:val="25"/>
        <w:tblW w:w="78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4"/>
        <w:gridCol w:w="4052"/>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center"/>
        </w:trPr>
        <w:tc>
          <w:tcPr>
            <w:tcW w:w="954" w:type="dxa"/>
            <w:vAlign w:val="center"/>
          </w:tcPr>
          <w:p>
            <w:pPr>
              <w:spacing w:line="360" w:lineRule="exact"/>
              <w:jc w:val="center"/>
              <w:rPr>
                <w:rFonts w:cs="仿宋_GB2312" w:asciiTheme="minorEastAsia" w:hAnsiTheme="minorEastAsia" w:eastAsiaTheme="minorEastAsia"/>
                <w:b/>
                <w:bCs/>
                <w:color w:val="000000" w:themeColor="text1"/>
                <w:szCs w:val="21"/>
                <w:highlight w:val="none"/>
                <w14:textFill>
                  <w14:solidFill>
                    <w14:schemeClr w14:val="tx1"/>
                  </w14:solidFill>
                </w14:textFill>
              </w:rPr>
            </w:pPr>
            <w:r>
              <w:rPr>
                <w:rFonts w:hint="eastAsia" w:cs="仿宋_GB2312" w:asciiTheme="minorEastAsia" w:hAnsiTheme="minorEastAsia" w:eastAsiaTheme="minorEastAsia"/>
                <w:b/>
                <w:bCs/>
                <w:color w:val="000000" w:themeColor="text1"/>
                <w:szCs w:val="21"/>
                <w:highlight w:val="none"/>
                <w14:textFill>
                  <w14:solidFill>
                    <w14:schemeClr w14:val="tx1"/>
                  </w14:solidFill>
                </w14:textFill>
              </w:rPr>
              <w:t>序号</w:t>
            </w:r>
          </w:p>
        </w:tc>
        <w:tc>
          <w:tcPr>
            <w:tcW w:w="4052" w:type="dxa"/>
            <w:vAlign w:val="center"/>
          </w:tcPr>
          <w:p>
            <w:pPr>
              <w:spacing w:line="360" w:lineRule="exact"/>
              <w:jc w:val="center"/>
              <w:rPr>
                <w:rFonts w:cs="仿宋_GB2312" w:asciiTheme="minorEastAsia" w:hAnsiTheme="minorEastAsia" w:eastAsiaTheme="minorEastAsia"/>
                <w:b/>
                <w:bCs/>
                <w:color w:val="000000" w:themeColor="text1"/>
                <w:szCs w:val="21"/>
                <w:highlight w:val="none"/>
                <w14:textFill>
                  <w14:solidFill>
                    <w14:schemeClr w14:val="tx1"/>
                  </w14:solidFill>
                </w14:textFill>
              </w:rPr>
            </w:pPr>
            <w:r>
              <w:rPr>
                <w:rFonts w:hint="eastAsia" w:cs="仿宋_GB2312" w:asciiTheme="minorEastAsia" w:hAnsiTheme="minorEastAsia" w:eastAsiaTheme="minorEastAsia"/>
                <w:b/>
                <w:bCs/>
                <w:color w:val="000000" w:themeColor="text1"/>
                <w:szCs w:val="21"/>
                <w:highlight w:val="none"/>
                <w14:textFill>
                  <w14:solidFill>
                    <w14:schemeClr w14:val="tx1"/>
                  </w14:solidFill>
                </w14:textFill>
              </w:rPr>
              <w:t>项目支持</w:t>
            </w:r>
          </w:p>
        </w:tc>
        <w:tc>
          <w:tcPr>
            <w:tcW w:w="2841" w:type="dxa"/>
            <w:vAlign w:val="center"/>
          </w:tcPr>
          <w:p>
            <w:pPr>
              <w:spacing w:line="360" w:lineRule="exact"/>
              <w:jc w:val="center"/>
              <w:rPr>
                <w:rFonts w:cs="仿宋_GB2312" w:asciiTheme="minorEastAsia" w:hAnsiTheme="minorEastAsia" w:eastAsiaTheme="minorEastAsia"/>
                <w:b/>
                <w:bCs/>
                <w:color w:val="000000" w:themeColor="text1"/>
                <w:szCs w:val="21"/>
                <w:highlight w:val="none"/>
                <w14:textFill>
                  <w14:solidFill>
                    <w14:schemeClr w14:val="tx1"/>
                  </w14:solidFill>
                </w14:textFill>
              </w:rPr>
            </w:pPr>
            <w:r>
              <w:rPr>
                <w:rFonts w:hint="eastAsia" w:cs="仿宋_GB2312" w:asciiTheme="minorEastAsia" w:hAnsiTheme="minorEastAsia" w:eastAsiaTheme="minorEastAsia"/>
                <w:b/>
                <w:bCs/>
                <w:color w:val="000000" w:themeColor="text1"/>
                <w:szCs w:val="21"/>
                <w:highlight w:val="none"/>
                <w14:textFill>
                  <w14:solidFill>
                    <w14:schemeClr w14:val="tx1"/>
                  </w14:solidFill>
                </w14:textFill>
              </w:rPr>
              <w:t>经费（万元）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54"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1</w:t>
            </w:r>
          </w:p>
        </w:tc>
        <w:tc>
          <w:tcPr>
            <w:tcW w:w="4052"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人员费</w:t>
            </w:r>
          </w:p>
        </w:tc>
        <w:tc>
          <w:tcPr>
            <w:tcW w:w="2841"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54"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2</w:t>
            </w:r>
          </w:p>
        </w:tc>
        <w:tc>
          <w:tcPr>
            <w:tcW w:w="4052"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设备费</w:t>
            </w:r>
          </w:p>
        </w:tc>
        <w:tc>
          <w:tcPr>
            <w:tcW w:w="2841"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54"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3</w:t>
            </w:r>
          </w:p>
        </w:tc>
        <w:tc>
          <w:tcPr>
            <w:tcW w:w="4052"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材料费</w:t>
            </w:r>
          </w:p>
        </w:tc>
        <w:tc>
          <w:tcPr>
            <w:tcW w:w="2841"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center"/>
        </w:trPr>
        <w:tc>
          <w:tcPr>
            <w:tcW w:w="954"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4</w:t>
            </w:r>
          </w:p>
        </w:tc>
        <w:tc>
          <w:tcPr>
            <w:tcW w:w="4052"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其他费用</w:t>
            </w:r>
          </w:p>
        </w:tc>
        <w:tc>
          <w:tcPr>
            <w:tcW w:w="2841"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954"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5</w:t>
            </w:r>
          </w:p>
        </w:tc>
        <w:tc>
          <w:tcPr>
            <w:tcW w:w="4052"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合计</w:t>
            </w:r>
          </w:p>
        </w:tc>
        <w:tc>
          <w:tcPr>
            <w:tcW w:w="2841" w:type="dxa"/>
            <w:vAlign w:val="center"/>
          </w:tcPr>
          <w:p>
            <w:pPr>
              <w:spacing w:line="36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cs="仿宋_GB2312" w:asciiTheme="minorEastAsia" w:hAnsiTheme="minorEastAsia" w:eastAsiaTheme="minorEastAsia"/>
                <w:color w:val="000000" w:themeColor="text1"/>
                <w:szCs w:val="21"/>
                <w:highlight w:val="none"/>
                <w14:textFill>
                  <w14:solidFill>
                    <w14:schemeClr w14:val="tx1"/>
                  </w14:solidFill>
                </w14:textFill>
              </w:rPr>
              <w:t>85</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6.1.1.3.最终立项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经董事会评审决议，最终立项，研发部编制出立项任务书。</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项目计划安排如下：</w:t>
      </w:r>
    </w:p>
    <w:tbl>
      <w:tblPr>
        <w:tblStyle w:val="25"/>
        <w:tblW w:w="82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5"/>
        <w:gridCol w:w="3435"/>
        <w:gridCol w:w="3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jc w:val="center"/>
        </w:trPr>
        <w:tc>
          <w:tcPr>
            <w:tcW w:w="1425" w:type="dxa"/>
            <w:vAlign w:val="center"/>
          </w:tcPr>
          <w:p>
            <w:pPr>
              <w:spacing w:line="340" w:lineRule="exact"/>
              <w:rPr>
                <w:rFonts w:cs="仿宋_GB2312" w:asciiTheme="minorEastAsia" w:hAnsiTheme="minorEastAsia" w:eastAsiaTheme="minorEastAsia"/>
                <w:b/>
                <w:bCs/>
                <w:color w:val="000000" w:themeColor="text1"/>
                <w:szCs w:val="21"/>
                <w:highlight w:val="none"/>
                <w14:textFill>
                  <w14:solidFill>
                    <w14:schemeClr w14:val="tx1"/>
                  </w14:solidFill>
                </w14:textFill>
              </w:rPr>
            </w:pPr>
            <w:r>
              <w:rPr>
                <w:rFonts w:hint="eastAsia" w:cs="仿宋_GB2312" w:asciiTheme="minorEastAsia" w:hAnsiTheme="minorEastAsia" w:eastAsiaTheme="minorEastAsia"/>
                <w:b/>
                <w:bCs/>
                <w:color w:val="000000" w:themeColor="text1"/>
                <w:szCs w:val="21"/>
                <w:highlight w:val="none"/>
                <w14:textFill>
                  <w14:solidFill>
                    <w14:schemeClr w14:val="tx1"/>
                  </w14:solidFill>
                </w14:textFill>
              </w:rPr>
              <w:t>阶段</w:t>
            </w:r>
          </w:p>
        </w:tc>
        <w:tc>
          <w:tcPr>
            <w:tcW w:w="3435" w:type="dxa"/>
            <w:vAlign w:val="center"/>
          </w:tcPr>
          <w:p>
            <w:pPr>
              <w:spacing w:line="340" w:lineRule="exact"/>
              <w:jc w:val="center"/>
              <w:rPr>
                <w:rFonts w:cs="仿宋_GB2312" w:asciiTheme="minorEastAsia" w:hAnsiTheme="minorEastAsia" w:eastAsiaTheme="minorEastAsia"/>
                <w:b/>
                <w:bCs/>
                <w:color w:val="000000" w:themeColor="text1"/>
                <w:szCs w:val="21"/>
                <w:highlight w:val="none"/>
                <w14:textFill>
                  <w14:solidFill>
                    <w14:schemeClr w14:val="tx1"/>
                  </w14:solidFill>
                </w14:textFill>
              </w:rPr>
            </w:pPr>
            <w:r>
              <w:rPr>
                <w:rFonts w:hint="eastAsia" w:cs="仿宋_GB2312" w:asciiTheme="minorEastAsia" w:hAnsiTheme="minorEastAsia" w:eastAsiaTheme="minorEastAsia"/>
                <w:b/>
                <w:bCs/>
                <w:color w:val="000000" w:themeColor="text1"/>
                <w:szCs w:val="21"/>
                <w:highlight w:val="none"/>
                <w14:textFill>
                  <w14:solidFill>
                    <w14:schemeClr w14:val="tx1"/>
                  </w14:solidFill>
                </w14:textFill>
              </w:rPr>
              <w:t>完成项目</w:t>
            </w:r>
          </w:p>
        </w:tc>
        <w:tc>
          <w:tcPr>
            <w:tcW w:w="3406" w:type="dxa"/>
            <w:vAlign w:val="center"/>
          </w:tcPr>
          <w:p>
            <w:pPr>
              <w:spacing w:line="340" w:lineRule="exact"/>
              <w:jc w:val="center"/>
              <w:rPr>
                <w:rFonts w:cs="仿宋_GB2312" w:asciiTheme="minorEastAsia" w:hAnsiTheme="minorEastAsia" w:eastAsiaTheme="minorEastAsia"/>
                <w:b/>
                <w:bCs/>
                <w:color w:val="000000" w:themeColor="text1"/>
                <w:szCs w:val="21"/>
                <w:highlight w:val="none"/>
                <w14:textFill>
                  <w14:solidFill>
                    <w14:schemeClr w14:val="tx1"/>
                  </w14:solidFill>
                </w14:textFill>
              </w:rPr>
            </w:pPr>
            <w:r>
              <w:rPr>
                <w:rFonts w:hint="eastAsia" w:cs="仿宋_GB2312" w:asciiTheme="minorEastAsia" w:hAnsiTheme="minorEastAsia" w:eastAsiaTheme="minorEastAsia"/>
                <w:b/>
                <w:bCs/>
                <w:color w:val="000000" w:themeColor="text1"/>
                <w:szCs w:val="21"/>
                <w:highlight w:val="none"/>
                <w14:textFill>
                  <w14:solidFill>
                    <w14:schemeClr w14:val="tx1"/>
                  </w14:solidFill>
                </w14:textFill>
              </w:rPr>
              <w:t>成果输出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jc w:val="center"/>
        </w:trPr>
        <w:tc>
          <w:tcPr>
            <w:tcW w:w="1425"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第一阶段</w:t>
            </w:r>
          </w:p>
        </w:tc>
        <w:tc>
          <w:tcPr>
            <w:tcW w:w="3435"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kern w:val="0"/>
                <w:szCs w:val="21"/>
                <w:highlight w:val="none"/>
                <w14:textFill>
                  <w14:solidFill>
                    <w14:schemeClr w14:val="tx1"/>
                  </w14:solidFill>
                </w14:textFill>
              </w:rPr>
              <w:t>市场调查，项目可行性分析，组织研发团队等前期准备工作</w:t>
            </w:r>
          </w:p>
        </w:tc>
        <w:tc>
          <w:tcPr>
            <w:tcW w:w="3406"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kern w:val="0"/>
                <w:szCs w:val="21"/>
                <w:highlight w:val="none"/>
                <w14:textFill>
                  <w14:solidFill>
                    <w14:schemeClr w14:val="tx1"/>
                  </w14:solidFill>
                </w14:textFill>
              </w:rPr>
              <w:t>项目可行立项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jc w:val="center"/>
        </w:trPr>
        <w:tc>
          <w:tcPr>
            <w:tcW w:w="1425"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第二阶段</w:t>
            </w:r>
          </w:p>
        </w:tc>
        <w:tc>
          <w:tcPr>
            <w:tcW w:w="3435"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kern w:val="0"/>
                <w:szCs w:val="21"/>
                <w:highlight w:val="none"/>
                <w14:textFill>
                  <w14:solidFill>
                    <w14:schemeClr w14:val="tx1"/>
                  </w14:solidFill>
                </w14:textFill>
              </w:rPr>
              <w:t>超细涤锦复合纤维的纺前着色技术研究</w:t>
            </w:r>
          </w:p>
        </w:tc>
        <w:tc>
          <w:tcPr>
            <w:tcW w:w="3406"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有色超细涤锦复合纤维舒适超柔软牛仔裤</w:t>
            </w:r>
            <w:r>
              <w:rPr>
                <w:rFonts w:hint="eastAsia" w:cs="仿宋_GB2312" w:asciiTheme="minorEastAsia" w:hAnsiTheme="minorEastAsia" w:eastAsiaTheme="minorEastAsia"/>
                <w:color w:val="000000" w:themeColor="text1"/>
                <w:kern w:val="0"/>
                <w:szCs w:val="21"/>
                <w:highlight w:val="none"/>
                <w14:textFill>
                  <w14:solidFill>
                    <w14:schemeClr w14:val="tx1"/>
                  </w14:solidFill>
                </w14:textFill>
              </w:rPr>
              <w:t>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jc w:val="center"/>
        </w:trPr>
        <w:tc>
          <w:tcPr>
            <w:tcW w:w="1425"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第三阶段</w:t>
            </w:r>
          </w:p>
        </w:tc>
        <w:tc>
          <w:tcPr>
            <w:tcW w:w="3435"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kern w:val="0"/>
                <w:szCs w:val="21"/>
                <w:highlight w:val="none"/>
                <w14:textFill>
                  <w14:solidFill>
                    <w14:schemeClr w14:val="tx1"/>
                  </w14:solidFill>
                </w14:textFill>
              </w:rPr>
              <w:t>试验改进阶段</w:t>
            </w:r>
          </w:p>
        </w:tc>
        <w:tc>
          <w:tcPr>
            <w:tcW w:w="3406"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kern w:val="0"/>
                <w:szCs w:val="21"/>
                <w:highlight w:val="none"/>
                <w14:textFill>
                  <w14:solidFill>
                    <w14:schemeClr w14:val="tx1"/>
                  </w14:solidFill>
                </w14:textFill>
              </w:rPr>
              <w:t>根据试验结果不断改进优化，使着色达到最优效果，保证产品质量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1425"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szCs w:val="21"/>
                <w:highlight w:val="none"/>
                <w14:textFill>
                  <w14:solidFill>
                    <w14:schemeClr w14:val="tx1"/>
                  </w14:solidFill>
                </w14:textFill>
              </w:rPr>
              <w:t>第四阶段</w:t>
            </w:r>
          </w:p>
        </w:tc>
        <w:tc>
          <w:tcPr>
            <w:tcW w:w="3435"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kern w:val="0"/>
                <w:szCs w:val="21"/>
                <w:highlight w:val="none"/>
                <w14:textFill>
                  <w14:solidFill>
                    <w14:schemeClr w14:val="tx1"/>
                  </w14:solidFill>
                </w14:textFill>
              </w:rPr>
              <w:t>项目总结、验收</w:t>
            </w:r>
          </w:p>
        </w:tc>
        <w:tc>
          <w:tcPr>
            <w:tcW w:w="3406" w:type="dxa"/>
            <w:vAlign w:val="center"/>
          </w:tcPr>
          <w:p>
            <w:pPr>
              <w:spacing w:line="340" w:lineRule="exact"/>
              <w:jc w:val="center"/>
              <w:rPr>
                <w:rFonts w:cs="仿宋_GB2312" w:asciiTheme="minorEastAsia" w:hAnsiTheme="minorEastAsia" w:eastAsiaTheme="minorEastAsia"/>
                <w:color w:val="000000" w:themeColor="text1"/>
                <w:szCs w:val="21"/>
                <w:highlight w:val="none"/>
                <w14:textFill>
                  <w14:solidFill>
                    <w14:schemeClr w14:val="tx1"/>
                  </w14:solidFill>
                </w14:textFill>
              </w:rPr>
            </w:pPr>
            <w:r>
              <w:rPr>
                <w:rFonts w:hint="eastAsia" w:cs="仿宋_GB2312" w:asciiTheme="minorEastAsia" w:hAnsiTheme="minorEastAsia" w:eastAsiaTheme="minorEastAsia"/>
                <w:color w:val="000000" w:themeColor="text1"/>
                <w:kern w:val="0"/>
                <w:szCs w:val="21"/>
                <w:highlight w:val="none"/>
                <w14:textFill>
                  <w14:solidFill>
                    <w14:schemeClr w14:val="tx1"/>
                  </w14:solidFill>
                </w14:textFill>
              </w:rPr>
              <w:t>验收合格、专利申请</w:t>
            </w: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注意：该项目为自主研发项目，不需要在科技部门登记备案。</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6.1.1.4.立项阶段发生费用情况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①市场调研环节中市场调查费用1.5万元，市场需求情况分析调查报告支出0.5万元，销售部门人员工资2万元，“五险一金”0.8万元，差旅费0.5万元；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②直接从事研发人员工资5万元、“五险一金”1万元；职工福利费0.5万元；补充养老保险费和补充医疗保险费合计0.8万元；差旅费、会议费、专家咨询费等其他费用2万元；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③行政和后勤保障人员工资2万元；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④办公用品费、通讯费、业务招待费合计0.6万元。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（2）立项阶段费用加计扣除情况如下：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A.人员人工费用：直接从事研发人员工资5万元，“五险一金”1万元；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B.其他相关费用：职工福利费0.5万元，补充养老保险费和补充医疗保险费合计0.8万元，差旅费、会议费、专家咨询等其他费用2万元。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市场调查研究研究活动不适用税前加计扣除政策，因此企业在市场调查活动中发生的相关费用作销售费用处理，不列入研发费用，包括市场调研环节中市场调查费用1.5万元，市场需求情况分析调查报告支出0.5万元，销售部门人员工资2万元，“五险一金”0.8万元，差旅费0.5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B.未直接从事研发活动的行政和后勤保障人员，其人员工资2万元，不属于适用加计扣除的范围；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C.办公用品费、通讯费、业务招待费合计0.6万元不在国家税务总局公告2017年第40号“其他相关费用”的列举范围，不得加计扣除。</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766" w:name="_Toc2672"/>
      <w:bookmarkStart w:id="767" w:name="_Toc24465"/>
      <w:bookmarkStart w:id="768" w:name="_Toc21236"/>
      <w:bookmarkStart w:id="769" w:name="_Toc13164"/>
      <w:bookmarkStart w:id="770" w:name="_Toc5591"/>
      <w:bookmarkStart w:id="771" w:name="_Toc11920"/>
      <w:r>
        <w:rPr>
          <w:rFonts w:hint="eastAsia" w:ascii="仿宋_GB2312"/>
          <w:b/>
          <w:bCs/>
          <w:color w:val="000000" w:themeColor="text1"/>
          <w:sz w:val="28"/>
          <w:szCs w:val="28"/>
          <w:highlight w:val="none"/>
          <w:lang w:val="en-US" w:eastAsia="zh-CN"/>
          <w14:textFill>
            <w14:solidFill>
              <w14:schemeClr w14:val="tx1"/>
            </w14:solidFill>
          </w14:textFill>
        </w:rPr>
        <w:t>6.1.2.研究阶段</w:t>
      </w:r>
      <w:bookmarkEnd w:id="766"/>
      <w:bookmarkEnd w:id="767"/>
      <w:bookmarkEnd w:id="768"/>
      <w:bookmarkEnd w:id="769"/>
      <w:bookmarkEnd w:id="770"/>
      <w:bookmarkEnd w:id="7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阶段，根据前期市场调查报告，分析调查群体抽样质量和是否具备代表性、研发产品的时效性、市场竞争力等；根据立项报告中明确的利用超细涤锦复合纤维的纺前着色技术织造有色超细涤锦复合纤维舒适超柔软牛仔裤的研发项目要求，对研发的技术问题进行分析研究，探索超细涤锦复合纤维纺前着色的有效途径。通过咨询专家，组织研发人员进行研讨等方式，对设计理念进行全面设计，研究涤纶切片、锦纶切片、涤纶色母粒、锦纶色母粒等原料的份比，设计生产工艺流程等，充分利用友商的资源，与面料厂、洗水厂等进行战略合作，对面料织造工艺、洗水方法、机器设备等进行研究改良，确定最终的设计方案。</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直接从事研发人员工资8万元，“五险一金”2万元，职工福利费1万元，补充养老保险费和补充医疗保险费1万元，外聘研发人员的劳务费用1万元；差旅费、会议费、技术图书资料费、资料翻译费、专家咨询费等其他费用合计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②发生新产品设计费用2万元；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③行政和后勤保障人员工资3万元；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④业务招待费、办公用品费等1万元。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研究阶段费用加计扣除情况如下：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A.人员人工费用：直接从事研发人员工资8万元，“五险一金”2万元，外聘研发人员的劳务费用1万元；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B.新产品设计费用2万元;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C.其他相关费用：职工福利费1万元，补充养老保险费和补充医疗保险费1万元，差旅费、会议费等合计1万元;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A.未直接从事研发活动的行政和后勤保障人员工资3万元不属于可加计扣除的范围。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B.业务招待费、办公用品费等1万元不在国家税务总局公告2017年第40号“其他相关费用”的列举范围，不得加计扣除。</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772" w:name="_Toc20005"/>
      <w:bookmarkStart w:id="773" w:name="_Toc17469"/>
      <w:bookmarkStart w:id="774" w:name="_Toc28053"/>
      <w:bookmarkStart w:id="775" w:name="_Toc30095"/>
      <w:bookmarkStart w:id="776" w:name="_Toc20059"/>
      <w:r>
        <w:rPr>
          <w:rFonts w:hint="eastAsia" w:ascii="仿宋_GB2312"/>
          <w:b/>
          <w:bCs/>
          <w:color w:val="000000" w:themeColor="text1"/>
          <w:sz w:val="28"/>
          <w:szCs w:val="28"/>
          <w:highlight w:val="none"/>
          <w:lang w:val="en-US" w:eastAsia="zh-CN"/>
          <w14:textFill>
            <w14:solidFill>
              <w14:schemeClr w14:val="tx1"/>
            </w14:solidFill>
          </w14:textFill>
        </w:rPr>
        <w:t>6.1.3.开发阶段</w:t>
      </w:r>
      <w:bookmarkEnd w:id="772"/>
      <w:bookmarkEnd w:id="773"/>
      <w:bookmarkEnd w:id="774"/>
      <w:bookmarkEnd w:id="775"/>
      <w:bookmarkEnd w:id="77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在本阶段主要是根据设计研究方案，采购设备、原材料等投入试制研发活动中，按步骤进行开发，包括将原材料涤纶和锦纶切片，经过结晶干燥机将其干燥，通过注色机将有色母粒添加到结晶干燥机进行干燥，将经过干燥后的涤纶切片、锦纶切片以及有色母粒通过螺旋挤压机进行熔断，通过纺丝油剂计量泵和纺丝计量泵控制熔体的体积等。在开发过程中，同时对分散染料、活性染料、匀染剂的类型、分量和染色工艺进行改进。之后按比例复合纺丝、牵伸或拉伸假捻变形制成涤锦复合纤维，加捻形成纱线，编织成小卷布进行测试。最后根据企业的牛仔裤设计款式打样，利用有色超细涤锦复合纤维进行制作，做退浆和洗浮色处理，测试色牢度、舒适度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（1）开发阶段发生的相关费用如下：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①直接从事研发人员工资8万元，“五险一金”2万元，职工福利费1万元，补充养老保险费和补充医疗保险费1万元，外聘研发人员的劳务费用1万元；发生差旅费、会议费等其他费用合计1万元；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②研究消耗材料费用12万元，消耗动力费用2万元；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③专用于研发活动的仪器、设备折旧费用6万元，专用于研发活动的软件摊销费用1万元，假设会计折旧、摊销金额与按税法规定的折旧、摊销金额一致；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④行政和后勤保障人员工资3万元，生产工人工资1万元。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（2）开发阶段加计扣除情况如下：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人员人工费用：直接从事研发人员工资8万元，“五险一金”2万元，外聘研发人员的劳务费用1万元；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B.直接投入费用：研究消耗材料费用12万元，消耗动力费用2万元；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C.折旧费用：企业专用于研发活动的仪器、设备，就税前扣除的折旧部分6万元计算加计扣除；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D.无形资产摊销费用：企业专用于研发活动的软件，就税前扣除的摊销部分1万元计算加计扣除；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E.其他相关费用：职工福利费1万元，补充养老保险费和补充医疗保险费1万元，差旅费、会议费等1万元。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pPr>
      <w:r>
        <w:rPr>
          <w:rFonts w:hint="eastAsia" w:ascii="仿宋" w:hAnsi="仿宋" w:eastAsia="仿宋" w:cs="仿宋"/>
          <w:sz w:val="28"/>
          <w:szCs w:val="28"/>
          <w:lang w:val="en-US" w:eastAsia="zh-CN"/>
        </w:rPr>
        <w:t>未直接从事研发活动的行政和后勤保障人员、生产工人工资4万元不属于可加计扣除的范围。</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777" w:name="_Toc923"/>
      <w:bookmarkStart w:id="778" w:name="_Toc4231"/>
      <w:bookmarkStart w:id="779" w:name="_Toc13016"/>
      <w:bookmarkStart w:id="780" w:name="_Toc18250"/>
      <w:bookmarkStart w:id="781" w:name="_Toc20028"/>
      <w:bookmarkStart w:id="782" w:name="_Toc6400"/>
      <w:r>
        <w:rPr>
          <w:rFonts w:hint="eastAsia" w:ascii="仿宋_GB2312"/>
          <w:b/>
          <w:bCs/>
          <w:color w:val="000000" w:themeColor="text1"/>
          <w:sz w:val="28"/>
          <w:szCs w:val="28"/>
          <w:highlight w:val="none"/>
          <w:lang w:val="en-US" w:eastAsia="zh-CN"/>
          <w14:textFill>
            <w14:solidFill>
              <w14:schemeClr w14:val="tx1"/>
            </w14:solidFill>
          </w14:textFill>
        </w:rPr>
        <w:t>6.1.4.其他阶段</w:t>
      </w:r>
      <w:bookmarkEnd w:id="777"/>
      <w:bookmarkEnd w:id="778"/>
      <w:bookmarkEnd w:id="779"/>
      <w:bookmarkEnd w:id="780"/>
      <w:bookmarkEnd w:id="781"/>
      <w:bookmarkEnd w:id="7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阶段进行后续跟踪，企业对有色超细涤锦复合纤维舒适超柔软牛仔裤的色牢度、颜色鲜艳度、舒适度等方面模拟客户使用情况进行试验，测试其稳定性和性能是否达到预定目标，并将效果反馈给研发部门，解决存在的技术问题；之后以不同的款式设计做开发样板，进行小批量产品推广，根据市场反馈进行再优化、评估；当试生产完成后、量化生产前，客户认证后，企业对项目进行验收，开展相关专利的申请工作，安排专业人员编写专利底稿，确保对该开发产品享有专利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（1）本阶段发生的相关费用如下：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①销售部门人员工资2万元，“五险一金”0.5万元，职工福利费0.3万元，发生差旅费、展会费等其他费用1万元；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②直接从事研发人员工资4万元，“五险一金”1万元，聘请专家发生劳务费1万元，职工福利费0.5万元，差旅费、会议费等其他费用1万元；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③行政和后勤保障人员工资2万元，生产工人工资2万元；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④研发部门消耗材料费用6万元，消耗动力费用2万元；企业试产形成的部分样品直接对外销售，该部分样品对应的材料费用2万元已计入研发费用；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⑤研发成果评审、验收费用等2万元，专利权申请费、注册费、代理费1万元。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（2）本阶段加计扣除情况如下：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A.人员人工费用：直接从事研发人员工资4万元，“五险一金”1万元，外聘研发人员的劳务费用1万元；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B.直接投入费用：研究消耗材料费用6万元，消耗动力费用2万元；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C.其他相关费用：研发人员职工福利费0.5万元，差旅费、会议费1万元，专利产权申请费等1万元，研发成果评审、验收费用2万元。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未直接从事研发活动的行政和后勤保障人员、生产工人工资4万元，销售部门发生的相关费用3.8万元不属于可加计扣除的范围；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企业研发活动直接形成产品对外销售的，研发费用中对应的材料费用不得加计扣除,合计2万元。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C.注意企业产品(服务)的常规性升级、企业在商品化后为顾客提供的技术支持活动活动不适用税前加计扣除政策。</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783" w:name="_Toc4212"/>
      <w:bookmarkStart w:id="784" w:name="_Toc7048"/>
      <w:bookmarkStart w:id="785" w:name="_Toc21859"/>
      <w:bookmarkStart w:id="786" w:name="_Toc3663"/>
      <w:bookmarkStart w:id="787" w:name="_Toc29426"/>
      <w:bookmarkStart w:id="788" w:name="_Toc10496"/>
      <w:r>
        <w:rPr>
          <w:rFonts w:hint="eastAsia" w:ascii="仿宋_GB2312"/>
          <w:b/>
          <w:bCs/>
          <w:color w:val="000000" w:themeColor="text1"/>
          <w:sz w:val="28"/>
          <w:szCs w:val="28"/>
          <w:highlight w:val="none"/>
          <w:lang w:val="en-US" w:eastAsia="zh-CN"/>
          <w14:textFill>
            <w14:solidFill>
              <w14:schemeClr w14:val="tx1"/>
            </w14:solidFill>
          </w14:textFill>
        </w:rPr>
        <w:t>6.1.5.整个研发流程其他相关费用</w:t>
      </w:r>
      <w:bookmarkEnd w:id="783"/>
      <w:bookmarkEnd w:id="784"/>
      <w:bookmarkEnd w:id="785"/>
      <w:bookmarkEnd w:id="786"/>
      <w:bookmarkEnd w:id="787"/>
      <w:bookmarkEnd w:id="78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2022年该研发项目执行完毕，各项费用情况汇总如下：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（1）人员人工费用：6+11+11+6=34万元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（2）直接投入费用：14+8=22万元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（3）折旧费用：6万元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（4）无形资产摊销费用：1万元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（5）新产品设计费用：2万元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（6）其他相关费用：3.3+3+3+4.5=13.8万元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（7）企业研发活动直接形成产品对外销售的，研发费用中对应的材料费用不得加计扣除：2万元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其他相关费用不得超过可加计扣除研发费用总额的10%。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其他相关费用限额=（34+22+6+1+2-2）×10%/(1-10%)=7万元；因为限额7＜实际发生额13.8，所以允许扣除的其他费用金额为7万元。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综上所述，企业该项目本年允许扣除的研发费用金额=34+22+6+1+2-2+7=70万元，研发费用加计扣除总额=70×100%=70万元。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因牛仔服装是需要通过水洗来体现风格，满足服用要求的，该项目是企业根据市场需求，以及在产品使用过程中存在的弱点出发，进行自主立项、自主研发，实现了纤维和染色的同步生产，减少了后序染色加工的污染，节能减排，并且织成的面料色牢度高、颜色鲜艳、色泽均匀。企业对该项目研发费用进行专项归集，辅助费用以及共同费用按照一定的规则进行分摊处理，例如研发人员同时兼顾几个项目的，由项目负责人根据该名员工对本项目的服务工时进行人工成本的分配与归集，正确申报享受了研发费用的加计扣除。</w:t>
      </w:r>
    </w:p>
    <w:p>
      <w:pPr>
        <w:pStyle w:val="4"/>
        <w:bidi w:val="0"/>
        <w:rPr>
          <w:rFonts w:hint="eastAsia" w:ascii="仿宋" w:hAnsi="仿宋" w:eastAsia="仿宋" w:cs="仿宋"/>
          <w:b/>
          <w:bCs/>
          <w:sz w:val="28"/>
          <w:szCs w:val="28"/>
          <w:lang w:val="en-US" w:eastAsia="zh-CN"/>
        </w:rPr>
      </w:pPr>
      <w:bookmarkStart w:id="789" w:name="_Toc24999"/>
      <w:bookmarkStart w:id="790" w:name="_Toc3909"/>
      <w:bookmarkStart w:id="791" w:name="_Toc17157"/>
      <w:bookmarkStart w:id="792" w:name="_Toc938"/>
      <w:bookmarkStart w:id="793" w:name="_Toc16045"/>
      <w:bookmarkStart w:id="794" w:name="_Toc31463"/>
      <w:r>
        <w:rPr>
          <w:rFonts w:hint="eastAsia" w:ascii="仿宋" w:hAnsi="仿宋" w:eastAsia="仿宋" w:cs="仿宋"/>
          <w:b/>
          <w:bCs/>
          <w:sz w:val="28"/>
          <w:szCs w:val="28"/>
          <w:lang w:val="en-US" w:eastAsia="zh-CN"/>
        </w:rPr>
        <w:t>6.2.委托研发</w:t>
      </w:r>
      <w:bookmarkEnd w:id="789"/>
      <w:bookmarkEnd w:id="790"/>
      <w:bookmarkEnd w:id="791"/>
      <w:bookmarkEnd w:id="792"/>
      <w:bookmarkEnd w:id="793"/>
      <w:bookmarkEnd w:id="79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某皮革制造企业A,2022年初拟研发3个项目，分别委托给境内关联企业甲、境外的非关联企业乙、境外个人丙进行研发，项目的所有权归企业A所有。企业A财务会计核算健全，企业所得税为查账征收。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当年上述3个研发项目发生支出情况如下：</w:t>
      </w:r>
      <w:r>
        <w:rPr>
          <w:rFonts w:hint="eastAsia" w:ascii="仿宋" w:hAnsi="仿宋" w:eastAsia="仿宋" w:cs="仿宋"/>
          <w:sz w:val="28"/>
          <w:szCs w:val="28"/>
          <w:lang w:val="en-US" w:eastAsia="zh-CN"/>
        </w:rPr>
        <w:br w:type="textWrapping"/>
      </w:r>
      <w:r>
        <w:rPr>
          <w:rFonts w:hint="eastAsia" w:ascii="仿宋" w:hAnsi="仿宋" w:eastAsia="仿宋" w:cs="仿宋"/>
          <w:sz w:val="28"/>
          <w:szCs w:val="28"/>
          <w:lang w:val="en-US" w:eastAsia="zh-CN"/>
        </w:rPr>
        <w:t xml:space="preserve">    </w:t>
      </w:r>
      <w:r>
        <w:rPr>
          <w:rFonts w:hint="eastAsia" w:ascii="仿宋" w:hAnsi="仿宋" w:eastAsia="仿宋" w:cs="仿宋"/>
          <w:sz w:val="28"/>
          <w:szCs w:val="28"/>
          <w:lang w:val="en-US" w:eastAsia="zh-CN"/>
        </w:rPr>
        <w:sym w:font="Wingdings" w:char="F081"/>
      </w:r>
      <w:r>
        <w:rPr>
          <w:rFonts w:hint="eastAsia" w:ascii="仿宋" w:hAnsi="仿宋" w:eastAsia="仿宋" w:cs="仿宋"/>
          <w:sz w:val="28"/>
          <w:szCs w:val="28"/>
          <w:lang w:val="en-US" w:eastAsia="zh-CN"/>
        </w:rPr>
        <w:t>境内关联企业甲实际发生符合条件的研发活动费用共 150万元，企业A实际支付150万元；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795" w:name="_Toc24188"/>
      <w:r>
        <w:rPr>
          <w:rFonts w:hint="eastAsia" w:ascii="仿宋" w:hAnsi="仿宋" w:eastAsia="仿宋" w:cs="仿宋"/>
          <w:sz w:val="28"/>
          <w:szCs w:val="28"/>
          <w:lang w:val="en-US" w:eastAsia="zh-CN"/>
        </w:rPr>
        <w:sym w:font="Wingdings" w:char="F082"/>
      </w:r>
      <w:r>
        <w:rPr>
          <w:rFonts w:hint="eastAsia" w:ascii="仿宋" w:hAnsi="仿宋" w:eastAsia="仿宋" w:cs="仿宋"/>
          <w:sz w:val="28"/>
          <w:szCs w:val="28"/>
          <w:lang w:val="en-US" w:eastAsia="zh-CN"/>
        </w:rPr>
        <w:t>境外非关联企业乙实际发生符合条件的的研发活动费用80万元，企业A实际支付80万元；</w:t>
      </w:r>
      <w:bookmarkEnd w:id="79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796" w:name="_Toc4383"/>
      <w:r>
        <w:rPr>
          <w:rFonts w:hint="eastAsia" w:ascii="仿宋" w:hAnsi="仿宋" w:eastAsia="仿宋" w:cs="仿宋"/>
          <w:sz w:val="28"/>
          <w:szCs w:val="28"/>
          <w:lang w:val="en-US" w:eastAsia="zh-CN"/>
        </w:rPr>
        <w:sym w:font="Wingdings" w:char="F083"/>
      </w:r>
      <w:r>
        <w:rPr>
          <w:rFonts w:hint="eastAsia" w:ascii="仿宋" w:hAnsi="仿宋" w:eastAsia="仿宋" w:cs="仿宋"/>
          <w:sz w:val="28"/>
          <w:szCs w:val="28"/>
          <w:lang w:val="en-US" w:eastAsia="zh-CN"/>
        </w:rPr>
        <w:t>境外个人丙实际发生符合条件的的研发活动费用30万元，企业A实际支付30万元。</w:t>
      </w:r>
      <w:bookmarkEnd w:id="7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（2）享受研发费加计扣除的主体：由委托方企业A申报享受研发费用加计扣除，无论委托方是否享受加计扣除优惠政策，受托方不得再加计扣除。</w:t>
      </w:r>
      <w:r>
        <w:rPr>
          <w:rFonts w:hint="eastAsia" w:ascii="仿宋" w:hAnsi="仿宋" w:eastAsia="仿宋" w:cs="仿宋"/>
          <w:sz w:val="28"/>
          <w:szCs w:val="28"/>
          <w:lang w:val="zh-CN" w:eastAsia="zh-CN"/>
        </w:rPr>
        <w:t>委托研究开发项目合同需经科技行政主管部门登记。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1"/>
      </w:r>
      <w:r>
        <w:rPr>
          <w:rFonts w:hint="eastAsia" w:ascii="仿宋" w:hAnsi="仿宋" w:eastAsia="仿宋" w:cs="仿宋"/>
          <w:sz w:val="28"/>
          <w:szCs w:val="28"/>
          <w:lang w:val="en-US" w:eastAsia="zh-CN"/>
        </w:rPr>
        <w:t>研发活动所发生的费用是指委托方实际支付给受托方的费用。委托方允许加计扣除的研发费用项目归集范围与自主研发一致。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2"/>
      </w:r>
      <w:r>
        <w:rPr>
          <w:rFonts w:hint="eastAsia" w:ascii="仿宋" w:hAnsi="仿宋" w:eastAsia="仿宋" w:cs="仿宋"/>
          <w:sz w:val="28"/>
          <w:szCs w:val="28"/>
          <w:lang w:val="en-US" w:eastAsia="zh-CN"/>
        </w:rPr>
        <w:t>企业委托外部机构或个人进行研发活动所发生的费用，按照费用实际发生额的80%计入委托方研发费用并计算加计扣除，即：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企业A委托境内关联企业甲进行研发活动可加计扣除研发费用为120万元（=150×80%），加计扣除金额为120万元（=120×100%）。注意关联企业甲应向企业A提供研发项目费用支出明细情况。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3"/>
      </w:r>
      <w:r>
        <w:rPr>
          <w:rFonts w:hint="eastAsia" w:ascii="仿宋" w:hAnsi="仿宋" w:eastAsia="仿宋" w:cs="仿宋"/>
          <w:sz w:val="28"/>
          <w:szCs w:val="28"/>
          <w:lang w:val="en-US" w:eastAsia="zh-CN"/>
        </w:rPr>
        <w:t>委托境外进行研发活动所发生的费用，按照费用实际发生额的80%计入委托方的委托境外研发费用。委托境外研发费用不超过境内符合条件的研发费用三分之二的部分，可以按规定在企业所得税前加计扣除。即：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委托境外研发费用=80×80%=64万元；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允许加计扣除的委托境外研发费用限额=120×2/3=80万元；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因此，企业A可税前加计扣除的委托境外研发费用为64万元，加计扣除金额为64万元（=64×100%）。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委托非关联方研发，考虑到涉及商业秘密等原因，财税〔2015〕119号文规定，除关联方外委托方加计扣除时不再需要提供研发项目的费用支出明细情况。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根据财税〔2018〕64号规定，企业A委托境外个人丙研发的相关研发费用30万元不适用研发费用加计扣除政策。</w:t>
      </w:r>
    </w:p>
    <w:p>
      <w:pPr>
        <w:pStyle w:val="4"/>
        <w:bidi w:val="0"/>
        <w:rPr>
          <w:rFonts w:hint="eastAsia" w:ascii="仿宋" w:hAnsi="仿宋" w:eastAsia="仿宋" w:cs="仿宋"/>
          <w:b/>
          <w:bCs/>
          <w:sz w:val="28"/>
          <w:szCs w:val="28"/>
          <w:lang w:val="en-US" w:eastAsia="zh-CN"/>
        </w:rPr>
      </w:pPr>
      <w:bookmarkStart w:id="797" w:name="_Toc5239"/>
      <w:bookmarkStart w:id="798" w:name="_Toc5168"/>
      <w:bookmarkStart w:id="799" w:name="_Toc20315"/>
      <w:bookmarkStart w:id="800" w:name="_Toc29913"/>
      <w:bookmarkStart w:id="801" w:name="_Toc12818"/>
      <w:bookmarkStart w:id="802" w:name="_Toc19932"/>
      <w:r>
        <w:rPr>
          <w:rFonts w:hint="eastAsia" w:ascii="仿宋" w:hAnsi="仿宋" w:eastAsia="仿宋" w:cs="仿宋"/>
          <w:b/>
          <w:bCs/>
          <w:sz w:val="28"/>
          <w:szCs w:val="28"/>
          <w:lang w:val="en-US" w:eastAsia="zh-CN"/>
        </w:rPr>
        <w:t>6.3.合作研发</w:t>
      </w:r>
      <w:bookmarkEnd w:id="797"/>
      <w:bookmarkEnd w:id="798"/>
      <w:bookmarkEnd w:id="799"/>
      <w:bookmarkEnd w:id="800"/>
      <w:bookmarkEnd w:id="801"/>
      <w:bookmarkEnd w:id="8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2022年，某橡胶制造企业A与企业B签订关于研发新型轮胎的合作研发合同，根据合同约定，企业A、企业B分别投入资金、技术、人力，共同完成研发项目，并共同拥有新产品的知识产权所有权。企业A、B财务会计核算健全，企业所得税为查账征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（1）该项目发生的支出情况如下：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1"/>
      </w:r>
      <w:r>
        <w:rPr>
          <w:rFonts w:hint="eastAsia" w:ascii="仿宋" w:hAnsi="仿宋" w:eastAsia="仿宋" w:cs="仿宋"/>
          <w:sz w:val="28"/>
          <w:szCs w:val="28"/>
          <w:lang w:val="en-US" w:eastAsia="zh-CN"/>
        </w:rPr>
        <w:t>企业A发生符合条件的研发费用共500万元；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2"/>
      </w:r>
      <w:r>
        <w:rPr>
          <w:rFonts w:hint="eastAsia" w:ascii="仿宋" w:hAnsi="仿宋" w:eastAsia="仿宋" w:cs="仿宋"/>
          <w:sz w:val="28"/>
          <w:szCs w:val="28"/>
          <w:lang w:val="en-US" w:eastAsia="zh-CN"/>
        </w:rPr>
        <w:t>企业B发生符合条件的研发费用共400万元。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（2）享受研发费加计扣除的主体：企业A、B共同合作开发的项目，由双方就自身实际承担的研发费用分别计算加计扣除。企业A、B签订的合作研发项目合同需经科技行政主管部门登记。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（3）允许加计扣除的研发费用：允许加计扣除的研发费用项目归集与自主研发一致。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1"/>
      </w:r>
      <w:r>
        <w:rPr>
          <w:rFonts w:hint="eastAsia" w:ascii="仿宋" w:hAnsi="仿宋" w:eastAsia="仿宋" w:cs="仿宋"/>
          <w:sz w:val="28"/>
          <w:szCs w:val="28"/>
          <w:lang w:val="en-US" w:eastAsia="zh-CN"/>
        </w:rPr>
        <w:t>2022年企业A加计扣除研发费用=500×100%=500万元；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2"/>
      </w:r>
      <w:r>
        <w:rPr>
          <w:rFonts w:hint="eastAsia" w:ascii="仿宋" w:hAnsi="仿宋" w:eastAsia="仿宋" w:cs="仿宋"/>
          <w:sz w:val="28"/>
          <w:szCs w:val="28"/>
          <w:lang w:val="en-US" w:eastAsia="zh-CN"/>
        </w:rPr>
        <w:t>2022年企业B加计扣除研发费用=400×100%=400万元。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（4）不适用加计扣除的费用：不适用加计扣除的范围与自主研发一致。</w:t>
      </w:r>
    </w:p>
    <w:p>
      <w:pPr>
        <w:pStyle w:val="4"/>
        <w:bidi w:val="0"/>
        <w:rPr>
          <w:rFonts w:hint="eastAsia" w:ascii="仿宋" w:hAnsi="仿宋" w:eastAsia="仿宋" w:cs="仿宋"/>
          <w:b/>
          <w:bCs/>
          <w:sz w:val="28"/>
          <w:szCs w:val="28"/>
          <w:lang w:val="en-US" w:eastAsia="zh-CN"/>
        </w:rPr>
      </w:pPr>
      <w:bookmarkStart w:id="803" w:name="_Toc31678"/>
      <w:bookmarkStart w:id="804" w:name="_Toc21979"/>
      <w:bookmarkStart w:id="805" w:name="_Toc29267"/>
      <w:bookmarkStart w:id="806" w:name="_Toc12719"/>
      <w:bookmarkStart w:id="807" w:name="_Toc9772"/>
      <w:bookmarkStart w:id="808" w:name="_Toc27899"/>
      <w:r>
        <w:rPr>
          <w:rFonts w:hint="eastAsia" w:ascii="仿宋" w:hAnsi="仿宋" w:eastAsia="仿宋" w:cs="仿宋"/>
          <w:b/>
          <w:bCs/>
          <w:sz w:val="28"/>
          <w:szCs w:val="28"/>
          <w:lang w:val="en-US" w:eastAsia="zh-CN"/>
        </w:rPr>
        <w:t>6.4.集团研发</w:t>
      </w:r>
      <w:bookmarkEnd w:id="803"/>
      <w:bookmarkEnd w:id="804"/>
      <w:bookmarkEnd w:id="805"/>
      <w:bookmarkEnd w:id="806"/>
      <w:bookmarkEnd w:id="807"/>
      <w:bookmarkEnd w:id="8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因集团经营需要，2022年鞋材制造企业A所属的集团公司决定立项集中研发轻便透气减震运动鞋，研发成功后，将由3家集团成员企业：企业A、企业B、企业C分享受益。</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享受研发费加计扣除的主体：根据财税〔2015〕119号，由受益成员企业A、企业B、企业C计算享受加计扣除。各企业需留存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1"/>
      </w:r>
      <w:r>
        <w:rPr>
          <w:rFonts w:hint="eastAsia" w:ascii="仿宋" w:hAnsi="仿宋" w:eastAsia="仿宋" w:cs="仿宋"/>
          <w:sz w:val="28"/>
          <w:szCs w:val="28"/>
          <w:lang w:val="en-US" w:eastAsia="zh-CN"/>
        </w:rPr>
        <w:t>允许加计扣除的研发费用项目归集与自主研发一致；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sym w:font="Wingdings" w:char="F082"/>
      </w:r>
      <w:r>
        <w:rPr>
          <w:rFonts w:hint="eastAsia" w:ascii="仿宋" w:hAnsi="仿宋" w:eastAsia="仿宋" w:cs="仿宋"/>
          <w:sz w:val="28"/>
          <w:szCs w:val="28"/>
          <w:lang w:val="en-US" w:eastAsia="zh-CN"/>
        </w:rPr>
        <w:t>企业A、企业B、企业C实际发生的研发费用，按照权利和义务相一致、费用支出和受益分享相配比的原则，合理确定研发费用分摊方法进行分摊，分别计算加计扣除。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不适用加计扣除的费用：不适用加计扣除的范围与自主研发一致。</w:t>
      </w:r>
    </w:p>
    <w:p>
      <w:pPr>
        <w:spacing w:line="600" w:lineRule="exact"/>
        <w:rPr>
          <w:rFonts w:ascii="仿宋_GB2312" w:eastAsia="仿宋_GB2312"/>
          <w:color w:val="000000" w:themeColor="text1"/>
          <w:sz w:val="28"/>
          <w:szCs w:val="28"/>
          <w:highlight w:val="none"/>
          <w14:textFill>
            <w14:solidFill>
              <w14:schemeClr w14:val="tx1"/>
            </w14:solidFill>
          </w14:textFill>
        </w:rPr>
      </w:pPr>
    </w:p>
    <w:p>
      <w:pPr>
        <w:rPr>
          <w:rFonts w:hint="eastAsia" w:ascii="黑体" w:hAnsi="黑体"/>
          <w:b w:val="0"/>
          <w:color w:val="000000" w:themeColor="text1"/>
          <w:sz w:val="36"/>
          <w:szCs w:val="36"/>
          <w:highlight w:val="none"/>
          <w14:textFill>
            <w14:solidFill>
              <w14:schemeClr w14:val="tx1"/>
            </w14:solidFill>
          </w14:textFill>
        </w:rPr>
      </w:pPr>
      <w:bookmarkStart w:id="809" w:name="_Toc8437"/>
      <w:bookmarkStart w:id="810" w:name="_Toc17139"/>
      <w:bookmarkStart w:id="811" w:name="_Toc25020"/>
      <w:bookmarkStart w:id="812" w:name="_Toc1124065885"/>
      <w:bookmarkStart w:id="813" w:name="_Toc29174"/>
      <w:bookmarkStart w:id="814" w:name="_Toc12417"/>
      <w:bookmarkStart w:id="815" w:name="_Toc18776"/>
      <w:r>
        <w:rPr>
          <w:rFonts w:hint="eastAsia" w:ascii="黑体" w:hAnsi="黑体"/>
          <w:b w:val="0"/>
          <w:color w:val="000000" w:themeColor="text1"/>
          <w:sz w:val="36"/>
          <w:szCs w:val="36"/>
          <w:highlight w:val="none"/>
          <w14:textFill>
            <w14:solidFill>
              <w14:schemeClr w14:val="tx1"/>
            </w14:solidFill>
          </w14:textFill>
        </w:rPr>
        <w:br w:type="page"/>
      </w:r>
    </w:p>
    <w:p>
      <w:pPr>
        <w:pStyle w:val="3"/>
        <w:bidi w:val="0"/>
      </w:pPr>
      <w:bookmarkStart w:id="816" w:name="_Toc19772"/>
      <w:r>
        <w:rPr>
          <w:rFonts w:hint="eastAsia"/>
        </w:rPr>
        <w:t xml:space="preserve">第七章  </w:t>
      </w:r>
      <w:r>
        <w:rPr>
          <w:rFonts w:hint="eastAsia"/>
          <w:lang w:val="en-US" w:eastAsia="zh-CN"/>
        </w:rPr>
        <w:t>现代轻工纺织</w:t>
      </w:r>
      <w:r>
        <w:rPr>
          <w:rFonts w:hint="eastAsia"/>
        </w:rPr>
        <w:t>业享受研发费加计扣除政策</w:t>
      </w:r>
      <w:bookmarkEnd w:id="809"/>
      <w:bookmarkEnd w:id="810"/>
      <w:bookmarkEnd w:id="811"/>
      <w:bookmarkEnd w:id="812"/>
      <w:bookmarkEnd w:id="813"/>
      <w:bookmarkEnd w:id="814"/>
      <w:bookmarkEnd w:id="815"/>
      <w:bookmarkEnd w:id="816"/>
    </w:p>
    <w:p>
      <w:pPr>
        <w:pStyle w:val="3"/>
        <w:spacing w:before="0" w:after="0" w:line="600" w:lineRule="exact"/>
        <w:jc w:val="center"/>
        <w:outlineLvl w:val="1"/>
        <w:rPr>
          <w:color w:val="000000" w:themeColor="text1"/>
          <w:highlight w:val="none"/>
          <w14:textFill>
            <w14:solidFill>
              <w14:schemeClr w14:val="tx1"/>
            </w14:solidFill>
          </w14:textFill>
        </w:rPr>
      </w:pPr>
      <w:bookmarkStart w:id="817" w:name="_Toc22103"/>
      <w:bookmarkStart w:id="818" w:name="_Toc29356"/>
      <w:bookmarkStart w:id="819" w:name="_Toc2550"/>
      <w:bookmarkStart w:id="820" w:name="_Toc10484"/>
      <w:bookmarkStart w:id="821" w:name="_Toc761686536"/>
      <w:bookmarkStart w:id="822" w:name="_Toc17527"/>
      <w:bookmarkStart w:id="823" w:name="_Toc28250"/>
      <w:bookmarkStart w:id="824" w:name="_Toc19433"/>
      <w:r>
        <w:rPr>
          <w:rFonts w:hint="eastAsia" w:ascii="黑体" w:hAnsi="黑体"/>
          <w:b w:val="0"/>
          <w:color w:val="000000" w:themeColor="text1"/>
          <w:sz w:val="36"/>
          <w:szCs w:val="36"/>
          <w:highlight w:val="none"/>
          <w14:textFill>
            <w14:solidFill>
              <w14:schemeClr w14:val="tx1"/>
            </w14:solidFill>
          </w14:textFill>
        </w:rPr>
        <w:t>的错误处理情形</w:t>
      </w:r>
      <w:bookmarkEnd w:id="817"/>
      <w:bookmarkEnd w:id="818"/>
      <w:bookmarkEnd w:id="819"/>
      <w:bookmarkEnd w:id="820"/>
      <w:bookmarkEnd w:id="821"/>
      <w:bookmarkEnd w:id="822"/>
      <w:bookmarkEnd w:id="823"/>
      <w:bookmarkEnd w:id="8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825" w:name="_Toc23426"/>
      <w:bookmarkStart w:id="826" w:name="_Toc16602"/>
      <w:bookmarkStart w:id="827" w:name="_Toc83412828"/>
      <w:bookmarkStart w:id="828" w:name="_Toc12164"/>
      <w:bookmarkStart w:id="829" w:name="_Toc83365829"/>
      <w:bookmarkStart w:id="830" w:name="_Toc515590785"/>
      <w:bookmarkStart w:id="831" w:name="_Toc15028"/>
      <w:bookmarkStart w:id="832" w:name="_Toc3128"/>
      <w:bookmarkStart w:id="833" w:name="_Toc25912"/>
      <w:bookmarkStart w:id="834" w:name="_Toc8221"/>
      <w:bookmarkStart w:id="835" w:name="_Toc2437"/>
      <w:r>
        <w:rPr>
          <w:rFonts w:hint="eastAsia" w:ascii="仿宋" w:hAnsi="仿宋" w:eastAsia="仿宋" w:cs="仿宋"/>
          <w:sz w:val="28"/>
          <w:szCs w:val="28"/>
          <w:lang w:val="en-US" w:eastAsia="zh-CN"/>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未正确适用加计扣除比例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bidi w:val="0"/>
        <w:rPr>
          <w:rFonts w:hint="eastAsia" w:ascii="仿宋" w:hAnsi="仿宋" w:eastAsia="仿宋" w:cs="仿宋"/>
          <w:b/>
          <w:bCs/>
          <w:sz w:val="28"/>
          <w:szCs w:val="28"/>
          <w:lang w:val="en-US" w:eastAsia="zh-CN"/>
        </w:rPr>
      </w:pPr>
      <w:bookmarkStart w:id="836" w:name="_Toc24765"/>
      <w:r>
        <w:rPr>
          <w:rFonts w:hint="eastAsia" w:ascii="仿宋" w:hAnsi="仿宋" w:eastAsia="仿宋" w:cs="仿宋"/>
          <w:b/>
          <w:bCs/>
          <w:sz w:val="28"/>
          <w:szCs w:val="28"/>
          <w:lang w:val="en-US" w:eastAsia="zh-CN"/>
        </w:rPr>
        <w:t>7.1.判断企业所属行业</w:t>
      </w:r>
      <w:bookmarkEnd w:id="825"/>
      <w:bookmarkEnd w:id="826"/>
      <w:bookmarkEnd w:id="827"/>
      <w:bookmarkEnd w:id="828"/>
      <w:bookmarkEnd w:id="829"/>
      <w:bookmarkEnd w:id="830"/>
      <w:bookmarkEnd w:id="831"/>
      <w:bookmarkEnd w:id="832"/>
      <w:bookmarkEnd w:id="833"/>
      <w:bookmarkEnd w:id="834"/>
      <w:bookmarkEnd w:id="835"/>
      <w:bookmarkEnd w:id="836"/>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837" w:name="_Toc4888"/>
      <w:bookmarkStart w:id="838" w:name="_Toc1569"/>
      <w:bookmarkStart w:id="839" w:name="_Toc17048"/>
      <w:bookmarkStart w:id="840" w:name="_Toc24625"/>
      <w:bookmarkStart w:id="841" w:name="_Toc17596"/>
      <w:bookmarkStart w:id="842" w:name="_Toc12544"/>
      <w:bookmarkStart w:id="843" w:name="_Toc14524"/>
      <w:bookmarkStart w:id="844" w:name="_Toc3447"/>
      <w:bookmarkStart w:id="845" w:name="_Toc83412829"/>
      <w:bookmarkStart w:id="846" w:name="_Toc4262"/>
      <w:r>
        <w:rPr>
          <w:rFonts w:hint="eastAsia" w:ascii="仿宋_GB2312"/>
          <w:b/>
          <w:bCs/>
          <w:color w:val="000000" w:themeColor="text1"/>
          <w:sz w:val="28"/>
          <w:szCs w:val="28"/>
          <w:highlight w:val="none"/>
          <w:lang w:val="en-US" w:eastAsia="zh-CN"/>
          <w14:textFill>
            <w14:solidFill>
              <w14:schemeClr w14:val="tx1"/>
            </w14:solidFill>
          </w14:textFill>
        </w:rPr>
        <w:t>7.1.1.判断是否属于研发费用加计扣除政策适用行业</w:t>
      </w:r>
      <w:bookmarkEnd w:id="837"/>
      <w:bookmarkEnd w:id="838"/>
      <w:bookmarkEnd w:id="839"/>
      <w:bookmarkEnd w:id="840"/>
      <w:bookmarkEnd w:id="841"/>
      <w:bookmarkEnd w:id="842"/>
      <w:bookmarkEnd w:id="843"/>
      <w:bookmarkEnd w:id="844"/>
      <w:bookmarkEnd w:id="845"/>
      <w:bookmarkEnd w:id="84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一：A公司从事的销售、研发等业务，2022年度商品批发销售收入15,000万元，2022年度产品研发收入5,000万元，兼营出租房屋取得租金收入5,000万元，投资收益300万元，收到市政府拨付的200万元财政补贴（符合不征税收入条件）。全年用于研发的费用支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2022年度A公司批发销售收入占比=15,000÷（15,000＋5,000+5,000＋300+200－300-200）×100%＝60%＞50%，其2022年度主营业务为“批发和零售业”，为不能享受研发费加计扣除优惠政策的行业。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并不是所有行业企业发生研发活动都适用研发费用加计扣除政策，应重点关注6个行业负面清单。财税〔2015〕119号文件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中华人民共和国企业所得税法》第六条规定计算的收入总额减除不征税收入和投资收益的余额50%（不含）以上的企业。</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847" w:name="_Toc152"/>
      <w:bookmarkStart w:id="848" w:name="_Toc31183"/>
      <w:bookmarkStart w:id="849" w:name="_Toc1638"/>
      <w:bookmarkStart w:id="850" w:name="_Toc21326"/>
      <w:bookmarkStart w:id="851" w:name="_Toc27873"/>
      <w:bookmarkStart w:id="852" w:name="_Toc83412830"/>
      <w:bookmarkStart w:id="853" w:name="_Toc11337"/>
      <w:bookmarkStart w:id="854" w:name="_Toc216"/>
      <w:bookmarkStart w:id="855" w:name="_Toc26553"/>
      <w:bookmarkStart w:id="856" w:name="_Toc1223"/>
      <w:r>
        <w:rPr>
          <w:rFonts w:hint="eastAsia" w:ascii="仿宋_GB2312"/>
          <w:b/>
          <w:bCs/>
          <w:color w:val="000000" w:themeColor="text1"/>
          <w:sz w:val="28"/>
          <w:szCs w:val="28"/>
          <w:highlight w:val="none"/>
          <w:lang w:val="en-US" w:eastAsia="zh-CN"/>
          <w14:textFill>
            <w14:solidFill>
              <w14:schemeClr w14:val="tx1"/>
            </w14:solidFill>
          </w14:textFill>
        </w:rPr>
        <w:t>7.1.2.判断是否属于制造业企业</w:t>
      </w:r>
      <w:bookmarkEnd w:id="847"/>
      <w:bookmarkEnd w:id="848"/>
      <w:bookmarkEnd w:id="849"/>
      <w:bookmarkEnd w:id="850"/>
      <w:bookmarkEnd w:id="851"/>
      <w:bookmarkEnd w:id="852"/>
      <w:bookmarkEnd w:id="853"/>
      <w:bookmarkEnd w:id="854"/>
      <w:bookmarkEnd w:id="855"/>
      <w:bookmarkEnd w:id="8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案例二：B公司，非科技型中小企业，2022年度生产销售设备2,000万元，出租厂房取得租金收入500万元，下半年同时兼营对外研发服务，取得相关服务收入3,000万元。全年用于产品的研发费用为500万元。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2021年度B公司制造业收入占比=2,000÷（2,000+500+3,000）×100%＝36%＜50%，提供研发服务收入=3,000÷（2,000+500+3,000）×100%＝55%＞50%，其2022年度主营研发服务活动不属于制造业，而属于科学研究和技术服务业，因此当年度加计扣除比例按75%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zh-CN" w:eastAsia="zh-CN"/>
        </w:rPr>
        <w:t>问题分析：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bookmarkStart w:id="857" w:name="_Toc83412831"/>
      <w:bookmarkStart w:id="858" w:name="_Toc10321"/>
      <w:bookmarkStart w:id="859" w:name="_Toc25704"/>
      <w:bookmarkStart w:id="860" w:name="_Toc437807850"/>
      <w:bookmarkStart w:id="861" w:name="_Toc19398"/>
      <w:bookmarkStart w:id="862" w:name="_Toc14208"/>
      <w:bookmarkStart w:id="863" w:name="_Toc6687"/>
      <w:bookmarkStart w:id="864" w:name="_Toc17023"/>
      <w:bookmarkStart w:id="865" w:name="_Toc30789"/>
      <w:bookmarkStart w:id="866" w:name="_Toc3439"/>
      <w:bookmarkStart w:id="867" w:name="_Toc83365830"/>
      <w:bookmarkStart w:id="868" w:name="_Toc20112"/>
      <w:r>
        <w:rPr>
          <w:rFonts w:hint="eastAsia" w:ascii="仿宋" w:hAnsi="仿宋" w:eastAsia="仿宋" w:cs="仿宋"/>
          <w:sz w:val="28"/>
          <w:szCs w:val="28"/>
          <w:lang w:val="en-US" w:eastAsia="zh-CN"/>
        </w:rPr>
        <w:t>7.2.判断是否属于研发费加计扣除政策的“研发活动”</w:t>
      </w:r>
      <w:bookmarkEnd w:id="857"/>
      <w:bookmarkEnd w:id="858"/>
      <w:bookmarkEnd w:id="859"/>
      <w:bookmarkEnd w:id="860"/>
      <w:bookmarkEnd w:id="861"/>
      <w:bookmarkEnd w:id="862"/>
      <w:bookmarkEnd w:id="863"/>
      <w:bookmarkEnd w:id="864"/>
      <w:bookmarkEnd w:id="865"/>
      <w:bookmarkEnd w:id="866"/>
      <w:bookmarkEnd w:id="867"/>
      <w:bookmarkEnd w:id="8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案例三：C公司主营制造业务，其某款产品已获得专利并上市销售。现应更新换代要求在现有产品包装上进行一些改变，但企业仍将本次简单升级改造的人员人工费、折旧费、无形资产摊销费加计扣除。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bidi w:val="0"/>
        <w:rPr>
          <w:rFonts w:hint="eastAsia" w:ascii="仿宋" w:hAnsi="仿宋" w:eastAsia="仿宋" w:cs="仿宋"/>
          <w:b/>
          <w:bCs/>
          <w:sz w:val="28"/>
          <w:szCs w:val="28"/>
          <w:lang w:val="en-US" w:eastAsia="zh-CN"/>
        </w:rPr>
      </w:pPr>
      <w:bookmarkStart w:id="869" w:name="_Toc5289"/>
      <w:bookmarkStart w:id="870" w:name="_Toc364"/>
      <w:bookmarkStart w:id="871" w:name="_Toc24800"/>
      <w:bookmarkStart w:id="872" w:name="_Toc3250"/>
      <w:bookmarkStart w:id="873" w:name="_Toc28094"/>
      <w:bookmarkStart w:id="874" w:name="_Toc20006"/>
      <w:bookmarkStart w:id="875" w:name="_Toc957560328"/>
      <w:bookmarkStart w:id="876" w:name="_Toc11699"/>
      <w:bookmarkStart w:id="877" w:name="_Toc2432"/>
      <w:bookmarkStart w:id="878" w:name="_Toc6688"/>
      <w:bookmarkStart w:id="879" w:name="_Toc83412832"/>
      <w:bookmarkStart w:id="880" w:name="_Toc83365831"/>
      <w:r>
        <w:rPr>
          <w:rFonts w:hint="eastAsia" w:ascii="仿宋" w:hAnsi="仿宋" w:eastAsia="仿宋" w:cs="仿宋"/>
          <w:b/>
          <w:bCs/>
          <w:sz w:val="28"/>
          <w:szCs w:val="28"/>
          <w:lang w:val="en-US" w:eastAsia="zh-CN"/>
        </w:rPr>
        <w:t>7.3.判断研发费用归集口径</w:t>
      </w:r>
      <w:bookmarkEnd w:id="869"/>
      <w:bookmarkEnd w:id="870"/>
      <w:bookmarkEnd w:id="871"/>
      <w:bookmarkEnd w:id="872"/>
      <w:bookmarkEnd w:id="873"/>
      <w:bookmarkEnd w:id="874"/>
      <w:bookmarkEnd w:id="875"/>
      <w:bookmarkEnd w:id="876"/>
      <w:bookmarkEnd w:id="877"/>
      <w:bookmarkEnd w:id="878"/>
      <w:bookmarkEnd w:id="879"/>
      <w:bookmarkEnd w:id="88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四：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研发费用的归集口径有多种，通常有会计核算口径、高新技术企业认定口径和加计扣除税收规定口径，不同的口径存在一定差异。加计扣除税收规定口径对允许扣除的研发费用的范围采取的是正列举方式，对没有列举的项目，不可以享受加计扣除优惠。</w:t>
      </w:r>
    </w:p>
    <w:p>
      <w:pPr>
        <w:pStyle w:val="4"/>
        <w:bidi w:val="0"/>
        <w:rPr>
          <w:rFonts w:hint="eastAsia" w:ascii="仿宋" w:hAnsi="仿宋" w:eastAsia="仿宋" w:cs="仿宋"/>
          <w:b/>
          <w:bCs/>
          <w:sz w:val="28"/>
          <w:szCs w:val="28"/>
          <w:lang w:val="en-US" w:eastAsia="zh-CN"/>
        </w:rPr>
      </w:pPr>
      <w:bookmarkStart w:id="881" w:name="_Toc83365832"/>
      <w:bookmarkStart w:id="882" w:name="_Toc28751"/>
      <w:bookmarkStart w:id="883" w:name="_Toc18391"/>
      <w:bookmarkStart w:id="884" w:name="_Toc14478"/>
      <w:bookmarkStart w:id="885" w:name="_Toc4452"/>
      <w:bookmarkStart w:id="886" w:name="_Toc28097"/>
      <w:bookmarkStart w:id="887" w:name="_Toc473982078"/>
      <w:bookmarkStart w:id="888" w:name="_Toc83412833"/>
      <w:bookmarkStart w:id="889" w:name="_Toc24505"/>
      <w:bookmarkStart w:id="890" w:name="_Toc10202"/>
      <w:bookmarkStart w:id="891" w:name="_Toc29029"/>
      <w:bookmarkStart w:id="892" w:name="_Toc26190"/>
      <w:r>
        <w:rPr>
          <w:rFonts w:hint="eastAsia" w:ascii="仿宋" w:hAnsi="仿宋" w:eastAsia="仿宋" w:cs="仿宋"/>
          <w:b/>
          <w:bCs/>
          <w:sz w:val="28"/>
          <w:szCs w:val="28"/>
          <w:lang w:val="en-US" w:eastAsia="zh-CN"/>
        </w:rPr>
        <w:t>7.4.判断研发项目资本化</w:t>
      </w:r>
      <w:bookmarkEnd w:id="881"/>
      <w:bookmarkEnd w:id="882"/>
      <w:bookmarkEnd w:id="883"/>
      <w:bookmarkEnd w:id="884"/>
      <w:bookmarkEnd w:id="885"/>
      <w:bookmarkEnd w:id="886"/>
      <w:bookmarkEnd w:id="887"/>
      <w:bookmarkEnd w:id="888"/>
      <w:bookmarkEnd w:id="889"/>
      <w:bookmarkEnd w:id="890"/>
      <w:bookmarkEnd w:id="891"/>
      <w:bookmarkEnd w:id="89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五：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制造企业自2021年1月1日起，科技型中小企业自2022年1月1日起，按照无形资产成本的200%在税前摊销；一般企业按照无形资产成本的175%在税前摊销。</w:t>
      </w:r>
    </w:p>
    <w:p>
      <w:pPr>
        <w:pStyle w:val="4"/>
        <w:bidi w:val="0"/>
        <w:rPr>
          <w:rFonts w:hint="eastAsia" w:ascii="仿宋" w:hAnsi="仿宋" w:eastAsia="仿宋" w:cs="仿宋"/>
          <w:b/>
          <w:bCs/>
          <w:sz w:val="28"/>
          <w:szCs w:val="28"/>
          <w:lang w:val="en-US" w:eastAsia="zh-CN"/>
        </w:rPr>
      </w:pPr>
      <w:bookmarkStart w:id="893" w:name="_Toc27819"/>
      <w:bookmarkStart w:id="894" w:name="_Toc21670"/>
      <w:bookmarkStart w:id="895" w:name="_Toc1199938223"/>
      <w:bookmarkStart w:id="896" w:name="_Toc1967"/>
      <w:bookmarkStart w:id="897" w:name="_Toc1467"/>
      <w:bookmarkStart w:id="898" w:name="_Toc83365833"/>
      <w:bookmarkStart w:id="899" w:name="_Toc3466"/>
      <w:bookmarkStart w:id="900" w:name="_Toc17114"/>
      <w:bookmarkStart w:id="901" w:name="_Toc83412834"/>
      <w:bookmarkStart w:id="902" w:name="_Toc14673"/>
      <w:bookmarkStart w:id="903" w:name="_Toc985"/>
      <w:bookmarkStart w:id="904" w:name="_Toc32310"/>
      <w:r>
        <w:rPr>
          <w:rFonts w:hint="eastAsia" w:ascii="仿宋" w:hAnsi="仿宋" w:eastAsia="仿宋" w:cs="仿宋"/>
          <w:b/>
          <w:bCs/>
          <w:sz w:val="28"/>
          <w:szCs w:val="28"/>
          <w:lang w:val="en-US" w:eastAsia="zh-CN"/>
        </w:rPr>
        <w:t>7.5.研发费用归集不合理</w:t>
      </w:r>
      <w:bookmarkEnd w:id="893"/>
      <w:bookmarkEnd w:id="894"/>
      <w:bookmarkEnd w:id="895"/>
      <w:bookmarkEnd w:id="896"/>
      <w:bookmarkEnd w:id="897"/>
      <w:bookmarkEnd w:id="898"/>
      <w:bookmarkEnd w:id="899"/>
      <w:bookmarkEnd w:id="900"/>
      <w:bookmarkEnd w:id="901"/>
      <w:bookmarkEnd w:id="902"/>
      <w:bookmarkEnd w:id="903"/>
      <w:bookmarkEnd w:id="904"/>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905" w:name="_Toc83412835"/>
      <w:bookmarkStart w:id="906" w:name="_Toc17309"/>
      <w:bookmarkStart w:id="907" w:name="_Toc9156"/>
      <w:bookmarkStart w:id="908" w:name="_Toc10410"/>
      <w:r>
        <w:rPr>
          <w:rFonts w:hint="eastAsia" w:ascii="仿宋_GB2312"/>
          <w:b/>
          <w:bCs/>
          <w:color w:val="000000" w:themeColor="text1"/>
          <w:sz w:val="28"/>
          <w:szCs w:val="28"/>
          <w:highlight w:val="none"/>
          <w:lang w:val="en-US" w:eastAsia="zh-CN"/>
          <w14:textFill>
            <w14:solidFill>
              <w14:schemeClr w14:val="tx1"/>
            </w14:solidFill>
          </w14:textFill>
        </w:rPr>
        <w:t>7.5.1.归集折旧费用、无形资产摊销费用时，未按照税前扣除的固定资产折旧部分、无形资产摊销金额计算加计扣除</w:t>
      </w:r>
      <w:bookmarkEnd w:id="905"/>
      <w:bookmarkEnd w:id="906"/>
      <w:bookmarkEnd w:id="907"/>
      <w:bookmarkEnd w:id="9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六：F企业2020年12月购入并投入使用一专门用于研发活动的设备，单位价值1,200万元，会计处理按8年折旧，税法上规定的最低折旧年限为10年，不考虑残值。该企业对该项设备选择缩短折旧年限的加速折旧方式，折旧年限缩短为6年（10×60%=6）。2021年企业会计处理计提折旧额150万元（1,200÷8=150），税收上因享受加速折旧优惠可以扣除的折旧额是税前扣除的固定资产折旧200万元（1200÷6=200），企业按照会计上计提的150万元折旧计算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w:t>
      </w:r>
      <w:r>
        <w:rPr>
          <w:rFonts w:hint="eastAsia" w:ascii="仿宋" w:hAnsi="仿宋" w:eastAsia="仿宋" w:cs="仿宋"/>
          <w:sz w:val="28"/>
          <w:szCs w:val="28"/>
          <w:lang w:val="zh-CN" w:eastAsia="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 w:hAnsi="仿宋" w:eastAsia="仿宋" w:cs="仿宋"/>
          <w:sz w:val="28"/>
          <w:szCs w:val="28"/>
          <w:lang w:val="en-US" w:eastAsia="zh-CN"/>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909" w:name="_Toc4786"/>
      <w:bookmarkStart w:id="910" w:name="_Toc16709"/>
      <w:bookmarkStart w:id="911" w:name="_Toc83412836"/>
      <w:bookmarkStart w:id="912" w:name="_Toc6516"/>
      <w:r>
        <w:rPr>
          <w:rFonts w:hint="eastAsia" w:ascii="仿宋_GB2312"/>
          <w:b/>
          <w:bCs/>
          <w:color w:val="000000" w:themeColor="text1"/>
          <w:sz w:val="28"/>
          <w:szCs w:val="28"/>
          <w:highlight w:val="none"/>
          <w:lang w:val="en-US" w:eastAsia="zh-CN"/>
          <w14:textFill>
            <w14:solidFill>
              <w14:schemeClr w14:val="tx1"/>
            </w14:solidFill>
          </w14:textFill>
        </w:rPr>
        <w:t>7.5.2.其他相关费用的加计扣除金额超过了可加计扣除研发费用总额的10%</w:t>
      </w:r>
      <w:bookmarkEnd w:id="909"/>
      <w:bookmarkEnd w:id="910"/>
      <w:bookmarkEnd w:id="911"/>
      <w:bookmarkEnd w:id="91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七：G制造业企业2022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2022年可加计扣除的研发费用中。</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该企业2022年度A、B两个项目的其他相关费用限额=（88+84）×10%/(1-10%)=19.11万元，小于实际发生数20（12+8=20）万元。则该企业当年允许加计扣除的其他相关费用为19.11万元，允许加计扣除费用总额=88+84+19.11=191.11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该企业2022年可以享受的研发费用加计扣除额为191.11万元（191.11×100%=191.11）。</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913" w:name="_Toc83412837"/>
      <w:bookmarkStart w:id="914" w:name="_Toc10143"/>
      <w:bookmarkStart w:id="915" w:name="_Toc16818"/>
      <w:bookmarkStart w:id="916" w:name="_Toc11204"/>
      <w:r>
        <w:rPr>
          <w:rFonts w:hint="eastAsia" w:ascii="仿宋_GB2312"/>
          <w:b/>
          <w:bCs/>
          <w:color w:val="000000" w:themeColor="text1"/>
          <w:sz w:val="28"/>
          <w:szCs w:val="28"/>
          <w:highlight w:val="none"/>
          <w:lang w:val="en-US" w:eastAsia="zh-CN"/>
          <w14:textFill>
            <w14:solidFill>
              <w14:schemeClr w14:val="tx1"/>
            </w14:solidFill>
          </w14:textFill>
        </w:rPr>
        <w:t>7.5.3.取得研发过程中形成的下脚料、残次品、中间试制品等特殊收入，在计算确认收入当年的加计扣除研发费用时，未从已归集研发费用中扣减该特殊收入</w:t>
      </w:r>
      <w:bookmarkEnd w:id="913"/>
      <w:bookmarkEnd w:id="914"/>
      <w:bookmarkEnd w:id="915"/>
      <w:bookmarkEnd w:id="91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八：H制造业企业在2021年取得高新技术企业资格，在2022年度汇缴申报中，申报可加计的研发费用金额为5,000万元，申报特殊收入为0。该企业的研发活动中存在长达数月多次大批量试生产过程，并产生大量试制品对外销售，并未将试制品销售收入从已归集的研发费用中扣减。经纳税调整，该企业2022年多列可加计研发费用金额为1,500万元，按100%加计扣除比例计算多列研发费用可加计扣除金额为1,500万元，补缴企业所得税225万元（1,500×15%=225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问题分析：按照</w:t>
      </w:r>
      <w:r>
        <w:rPr>
          <w:rFonts w:hint="eastAsia" w:ascii="仿宋" w:hAnsi="仿宋" w:eastAsia="仿宋" w:cs="仿宋"/>
          <w:sz w:val="28"/>
          <w:szCs w:val="28"/>
          <w:lang w:val="zh-CN" w:eastAsia="zh-CN"/>
        </w:rPr>
        <w:t>《国家税务总局关于研发费用税前加计扣除归集范围有关问题的公告》（国家税务总局公告2017年第40号）规定，</w:t>
      </w:r>
      <w:r>
        <w:rPr>
          <w:rFonts w:hint="eastAsia" w:ascii="仿宋" w:hAnsi="仿宋" w:eastAsia="仿宋" w:cs="仿宋"/>
          <w:sz w:val="28"/>
          <w:szCs w:val="28"/>
          <w:lang w:val="en-US" w:eastAsia="zh-CN"/>
        </w:rPr>
        <w:t>企业开展研发活动，在当期取得的研发过程中形成的下脚料、残次品、中间试制品等特殊收入，应冲减对应的可加计扣除的研发费用；不足扣减的，加计扣除研发费用按零计算。</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917" w:name="_Toc31909"/>
      <w:bookmarkStart w:id="918" w:name="_Toc22955"/>
      <w:bookmarkStart w:id="919" w:name="_Toc9021"/>
      <w:bookmarkStart w:id="920" w:name="_Toc83412838"/>
      <w:r>
        <w:rPr>
          <w:rFonts w:hint="eastAsia" w:ascii="仿宋_GB2312"/>
          <w:b/>
          <w:bCs/>
          <w:color w:val="000000" w:themeColor="text1"/>
          <w:sz w:val="28"/>
          <w:szCs w:val="28"/>
          <w:highlight w:val="none"/>
          <w:lang w:val="en-US" w:eastAsia="zh-CN"/>
          <w14:textFill>
            <w14:solidFill>
              <w14:schemeClr w14:val="tx1"/>
            </w14:solidFill>
          </w14:textFill>
        </w:rPr>
        <w:t>7.5.4.研发活动直接形成产品或作为组成部分形成的产品对外销售的，未在销售当年冲减研发费用；不足冲减的，未结转以后年度冲减</w:t>
      </w:r>
      <w:bookmarkEnd w:id="917"/>
      <w:bookmarkEnd w:id="918"/>
      <w:bookmarkEnd w:id="919"/>
      <w:bookmarkEnd w:id="92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九：I制造业企业为高新技术企业，2022年开展A项目的研发活动，共发生研发费用1,000万元，已全部申报享受研发费加计扣除政策。该企业在A项目研发过程中，进行试生产并形成产品用于销售。其对应的材料费用为100万元，并未冲减当年的研发费用。经纳税调整，该企业2022年多列可加计研发费用金额为100万元，按100%加计扣除比例计算，其多列研发费用可加计扣除金额为100万元，补缴企业所得税15万元（100×15%=15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问题分析：按照</w:t>
      </w:r>
      <w:r>
        <w:rPr>
          <w:rFonts w:hint="eastAsia" w:ascii="仿宋" w:hAnsi="仿宋" w:eastAsia="仿宋" w:cs="仿宋"/>
          <w:sz w:val="28"/>
          <w:szCs w:val="28"/>
          <w:lang w:val="zh-CN" w:eastAsia="zh-CN"/>
        </w:rPr>
        <w:t>《国家税务总局关于研发费用税前加计扣除归集范围有关问题的公告》（国家税务总局公告2017年第40号）规定，</w:t>
      </w:r>
      <w:r>
        <w:rPr>
          <w:rFonts w:hint="eastAsia" w:ascii="仿宋" w:hAnsi="仿宋" w:eastAsia="仿宋" w:cs="仿宋"/>
          <w:sz w:val="28"/>
          <w:szCs w:val="28"/>
          <w:lang w:val="en-US" w:eastAsia="zh-CN"/>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921" w:name="_Toc23619"/>
      <w:bookmarkStart w:id="922" w:name="_Toc24038"/>
      <w:bookmarkStart w:id="923" w:name="_Toc83412839"/>
      <w:bookmarkStart w:id="924" w:name="_Toc28458"/>
      <w:r>
        <w:rPr>
          <w:rFonts w:hint="eastAsia" w:ascii="仿宋_GB2312"/>
          <w:b/>
          <w:bCs/>
          <w:color w:val="000000" w:themeColor="text1"/>
          <w:sz w:val="28"/>
          <w:szCs w:val="28"/>
          <w:highlight w:val="none"/>
          <w:lang w:val="en-US" w:eastAsia="zh-CN"/>
          <w14:textFill>
            <w14:solidFill>
              <w14:schemeClr w14:val="tx1"/>
            </w14:solidFill>
          </w14:textFill>
        </w:rPr>
        <w:t>7.5.5.企业从事研发活动的人员和用于研发活动的仪器、设备、无形资产，同时从事或用于非研发活动的，未采用合理方法在研发费用和生产经营费用间分配</w:t>
      </w:r>
      <w:bookmarkEnd w:id="921"/>
      <w:bookmarkEnd w:id="922"/>
      <w:bookmarkEnd w:id="923"/>
      <w:bookmarkEnd w:id="9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案例十：J公司从事生产和研发，该公司从事研发活动的人员同时也从事非研发活动，用于研发活动的仪器、设备、无形资产，同时也用于生产经营，企业未采用合理方法在研发费用和生产经营费用间分配。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问题分析：根据</w:t>
      </w:r>
      <w:r>
        <w:rPr>
          <w:rFonts w:hint="eastAsia" w:ascii="仿宋" w:hAnsi="仿宋" w:eastAsia="仿宋" w:cs="仿宋"/>
          <w:sz w:val="28"/>
          <w:szCs w:val="28"/>
          <w:lang w:val="zh-CN" w:eastAsia="zh-CN"/>
        </w:rPr>
        <w:t>《国家税务总局关于研发费用税前加计扣除归集范围有关问题的公告》（国家税务总局公告2017年第40号）</w:t>
      </w:r>
      <w:r>
        <w:rPr>
          <w:rFonts w:hint="eastAsia" w:ascii="仿宋" w:hAnsi="仿宋" w:eastAsia="仿宋" w:cs="仿宋"/>
          <w:sz w:val="28"/>
          <w:szCs w:val="28"/>
          <w:lang w:val="en-US" w:eastAsia="zh-CN"/>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bidi w:val="0"/>
        <w:rPr>
          <w:rFonts w:hint="eastAsia" w:ascii="仿宋" w:hAnsi="仿宋" w:eastAsia="仿宋" w:cs="仿宋"/>
          <w:b/>
          <w:bCs/>
          <w:sz w:val="28"/>
          <w:szCs w:val="28"/>
          <w:lang w:val="en-US" w:eastAsia="zh-CN"/>
        </w:rPr>
      </w:pPr>
      <w:bookmarkStart w:id="925" w:name="_Toc20702"/>
      <w:bookmarkStart w:id="926" w:name="_Toc1126"/>
      <w:bookmarkStart w:id="927" w:name="_Toc973"/>
      <w:bookmarkStart w:id="928" w:name="_Toc83365834"/>
      <w:bookmarkStart w:id="929" w:name="_Toc342784984"/>
      <w:bookmarkStart w:id="930" w:name="_Toc10917"/>
      <w:bookmarkStart w:id="931" w:name="_Toc4818"/>
      <w:bookmarkStart w:id="932" w:name="_Toc28306"/>
      <w:bookmarkStart w:id="933" w:name="_Toc2076"/>
      <w:bookmarkStart w:id="934" w:name="_Toc23286"/>
      <w:bookmarkStart w:id="935" w:name="_Toc83412840"/>
      <w:bookmarkStart w:id="936" w:name="_Toc1539"/>
      <w:r>
        <w:rPr>
          <w:rFonts w:hint="eastAsia" w:ascii="仿宋" w:hAnsi="仿宋" w:eastAsia="仿宋" w:cs="仿宋"/>
          <w:b/>
          <w:bCs/>
          <w:sz w:val="28"/>
          <w:szCs w:val="28"/>
          <w:lang w:val="en-US" w:eastAsia="zh-CN"/>
        </w:rPr>
        <w:t>7.6.委托研发加计扣除限额计算</w:t>
      </w:r>
      <w:bookmarkEnd w:id="925"/>
      <w:bookmarkEnd w:id="926"/>
      <w:bookmarkEnd w:id="927"/>
      <w:bookmarkEnd w:id="928"/>
      <w:bookmarkEnd w:id="929"/>
      <w:bookmarkEnd w:id="930"/>
      <w:bookmarkEnd w:id="931"/>
      <w:bookmarkEnd w:id="932"/>
      <w:bookmarkEnd w:id="933"/>
      <w:bookmarkEnd w:id="934"/>
      <w:bookmarkEnd w:id="935"/>
      <w:bookmarkEnd w:id="936"/>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937" w:name="_Toc31481"/>
      <w:bookmarkStart w:id="938" w:name="_Toc11968"/>
      <w:bookmarkStart w:id="939" w:name="_Toc19055"/>
      <w:bookmarkStart w:id="940" w:name="_Toc16413"/>
      <w:bookmarkStart w:id="941" w:name="_Toc18332"/>
      <w:bookmarkStart w:id="942" w:name="_Toc30041"/>
      <w:bookmarkStart w:id="943" w:name="_Toc25469"/>
      <w:bookmarkStart w:id="944" w:name="_Toc17116"/>
      <w:bookmarkStart w:id="945" w:name="_Toc83412841"/>
      <w:bookmarkStart w:id="946" w:name="_Toc17702"/>
      <w:r>
        <w:rPr>
          <w:rFonts w:hint="eastAsia" w:ascii="仿宋_GB2312"/>
          <w:b/>
          <w:bCs/>
          <w:color w:val="000000" w:themeColor="text1"/>
          <w:sz w:val="28"/>
          <w:szCs w:val="28"/>
          <w:highlight w:val="none"/>
          <w:lang w:val="en-US" w:eastAsia="zh-CN"/>
          <w14:textFill>
            <w14:solidFill>
              <w14:schemeClr w14:val="tx1"/>
            </w14:solidFill>
          </w14:textFill>
        </w:rPr>
        <w:t>7.6.1.委托境外单位研发的，可加计扣除金额计算不准确</w:t>
      </w:r>
      <w:bookmarkEnd w:id="937"/>
      <w:bookmarkEnd w:id="938"/>
      <w:bookmarkEnd w:id="939"/>
      <w:bookmarkEnd w:id="940"/>
      <w:bookmarkEnd w:id="941"/>
      <w:bookmarkEnd w:id="942"/>
      <w:bookmarkEnd w:id="943"/>
      <w:bookmarkEnd w:id="944"/>
      <w:bookmarkEnd w:id="945"/>
      <w:bookmarkEnd w:id="94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案例十一：K企业2022年发生委托境外研发费用100万元，当年境内符合条件的研发费用为110万元，企业按照80万元计入可适用加计扣除的委托境外研发费用。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问题分析：按照《财政部 税务总局 科技部 关于企业委托境外研究开发费用税前加计扣除有关政策问题的通知》（财税〔2018〕64号）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947" w:name="_Toc20624"/>
      <w:bookmarkStart w:id="948" w:name="_Toc20238"/>
      <w:bookmarkStart w:id="949" w:name="_Toc5276"/>
      <w:bookmarkStart w:id="950" w:name="_Toc7114"/>
      <w:bookmarkStart w:id="951" w:name="_Toc29093"/>
      <w:bookmarkStart w:id="952" w:name="_Toc9871"/>
      <w:bookmarkStart w:id="953" w:name="_Toc23884"/>
      <w:bookmarkStart w:id="954" w:name="_Toc83412842"/>
      <w:bookmarkStart w:id="955" w:name="_Toc19721"/>
      <w:bookmarkStart w:id="956" w:name="_Toc20780"/>
      <w:r>
        <w:rPr>
          <w:rFonts w:hint="eastAsia" w:ascii="仿宋_GB2312"/>
          <w:b/>
          <w:bCs/>
          <w:color w:val="000000" w:themeColor="text1"/>
          <w:sz w:val="28"/>
          <w:szCs w:val="28"/>
          <w:highlight w:val="none"/>
          <w:lang w:val="en-US" w:eastAsia="zh-CN"/>
          <w14:textFill>
            <w14:solidFill>
              <w14:schemeClr w14:val="tx1"/>
            </w14:solidFill>
          </w14:textFill>
        </w:rPr>
        <w:t>7.6.2.对委托研发的研发费用支出明细情况涵盖的费用范围理解错误</w:t>
      </w:r>
      <w:bookmarkEnd w:id="947"/>
      <w:bookmarkEnd w:id="948"/>
      <w:bookmarkEnd w:id="949"/>
      <w:bookmarkEnd w:id="950"/>
      <w:bookmarkEnd w:id="951"/>
      <w:bookmarkEnd w:id="952"/>
      <w:bookmarkEnd w:id="953"/>
      <w:bookmarkEnd w:id="954"/>
      <w:bookmarkEnd w:id="955"/>
      <w:bookmarkEnd w:id="9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十二：L企业2022年委托其H关联企业研发，假设该研发符合研发费用加计扣除的相关条件。L企业支付给H企业100万元。H企业实际发生费用90万元（其中按可加计扣除口径归集的费用为85万元），利润10万元。2022年，L企业的加计扣除金额为100×80%×100%=80万元。但H企业只为L企业提供80万元的研发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问题分析：根据</w:t>
      </w:r>
      <w:r>
        <w:rPr>
          <w:rFonts w:hint="eastAsia" w:ascii="仿宋" w:hAnsi="仿宋" w:eastAsia="仿宋" w:cs="仿宋"/>
          <w:sz w:val="28"/>
          <w:szCs w:val="28"/>
          <w:lang w:val="zh-CN" w:eastAsia="zh-CN"/>
        </w:rPr>
        <w:t>《国家税务总局关于研发费用税前加计扣除归集范围有关问题的公告》（国家税务总局公告2017年第40号）</w:t>
      </w:r>
      <w:r>
        <w:rPr>
          <w:rFonts w:hint="eastAsia" w:ascii="仿宋" w:hAnsi="仿宋" w:eastAsia="仿宋" w:cs="仿宋"/>
          <w:sz w:val="28"/>
          <w:szCs w:val="28"/>
          <w:lang w:val="en-US" w:eastAsia="zh-CN"/>
        </w:rPr>
        <w:t>的规定，研发费用支出明细情况应为受托方实际发生的费用情况，H企业应提供实际发生费用90万元的明细情况。</w:t>
      </w:r>
    </w:p>
    <w:p>
      <w:pPr>
        <w:pStyle w:val="5"/>
        <w:bidi w:val="0"/>
        <w:rPr>
          <w:rFonts w:hint="eastAsia" w:ascii="仿宋_GB2312"/>
          <w:b/>
          <w:bCs/>
          <w:color w:val="000000" w:themeColor="text1"/>
          <w:sz w:val="28"/>
          <w:szCs w:val="28"/>
          <w:highlight w:val="none"/>
          <w:lang w:val="en-US" w:eastAsia="zh-CN"/>
          <w14:textFill>
            <w14:solidFill>
              <w14:schemeClr w14:val="tx1"/>
            </w14:solidFill>
          </w14:textFill>
        </w:rPr>
      </w:pPr>
      <w:bookmarkStart w:id="957" w:name="_Toc16177"/>
      <w:bookmarkStart w:id="958" w:name="_Toc13799"/>
      <w:bookmarkStart w:id="959" w:name="_Toc26713"/>
      <w:bookmarkStart w:id="960" w:name="_Toc83412843"/>
      <w:bookmarkStart w:id="961" w:name="_Toc2598"/>
      <w:bookmarkStart w:id="962" w:name="_Toc15899"/>
      <w:bookmarkStart w:id="963" w:name="_Toc6762"/>
      <w:bookmarkStart w:id="964" w:name="_Toc15831"/>
      <w:bookmarkStart w:id="965" w:name="_Toc28911"/>
      <w:bookmarkStart w:id="966" w:name="_Toc496"/>
      <w:r>
        <w:rPr>
          <w:rFonts w:hint="eastAsia" w:ascii="仿宋_GB2312"/>
          <w:b/>
          <w:bCs/>
          <w:color w:val="000000" w:themeColor="text1"/>
          <w:sz w:val="28"/>
          <w:szCs w:val="28"/>
          <w:highlight w:val="none"/>
          <w:lang w:val="en-US" w:eastAsia="zh-CN"/>
          <w14:textFill>
            <w14:solidFill>
              <w14:schemeClr w14:val="tx1"/>
            </w14:solidFill>
          </w14:textFill>
        </w:rPr>
        <w:t>7.6.3.委托研发未按规定到科技行政主管部门进行登记</w:t>
      </w:r>
      <w:bookmarkEnd w:id="957"/>
      <w:bookmarkEnd w:id="958"/>
      <w:bookmarkEnd w:id="959"/>
      <w:bookmarkEnd w:id="960"/>
      <w:bookmarkEnd w:id="961"/>
      <w:bookmarkEnd w:id="962"/>
      <w:bookmarkEnd w:id="963"/>
      <w:bookmarkEnd w:id="964"/>
      <w:bookmarkEnd w:id="965"/>
      <w:bookmarkEnd w:id="9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案例十三：M公司2021年度开展A产品的研发，其中部分项目委托其他单位进行研发，但未就委托开发合同到科技行政主管部门进行登记，导致无法加计扣除。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bidi w:val="0"/>
        <w:rPr>
          <w:rFonts w:hint="eastAsia"/>
        </w:rPr>
      </w:pPr>
    </w:p>
    <w:p>
      <w:pPr>
        <w:pStyle w:val="4"/>
        <w:bidi w:val="0"/>
        <w:rPr>
          <w:rFonts w:hint="eastAsia" w:ascii="仿宋" w:hAnsi="仿宋" w:eastAsia="仿宋" w:cs="仿宋"/>
          <w:b/>
          <w:bCs/>
          <w:sz w:val="28"/>
          <w:szCs w:val="28"/>
          <w:lang w:val="en-US" w:eastAsia="zh-CN"/>
        </w:rPr>
      </w:pPr>
      <w:bookmarkStart w:id="967" w:name="_Toc26439"/>
      <w:r>
        <w:rPr>
          <w:rFonts w:hint="eastAsia" w:ascii="仿宋" w:hAnsi="仿宋" w:eastAsia="仿宋" w:cs="仿宋"/>
          <w:b/>
          <w:bCs/>
          <w:sz w:val="28"/>
          <w:szCs w:val="28"/>
          <w:lang w:val="en-US" w:eastAsia="zh-CN"/>
        </w:rPr>
        <w:t>7.7.判断科技型中小企业加计扣除100%政策适用</w:t>
      </w:r>
      <w:bookmarkEnd w:id="9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bookmarkStart w:id="968" w:name="OLE_LINK1"/>
      <w:r>
        <w:rPr>
          <w:rFonts w:hint="eastAsia" w:ascii="仿宋" w:hAnsi="仿宋" w:eastAsia="仿宋" w:cs="仿宋"/>
          <w:sz w:val="28"/>
          <w:szCs w:val="28"/>
          <w:lang w:val="en-US" w:eastAsia="zh-CN"/>
        </w:rPr>
        <w:t>案例十四</w:t>
      </w:r>
      <w:bookmarkEnd w:id="968"/>
      <w:r>
        <w:rPr>
          <w:rFonts w:hint="eastAsia" w:ascii="仿宋" w:hAnsi="仿宋" w:eastAsia="仿宋" w:cs="仿宋"/>
          <w:sz w:val="28"/>
          <w:szCs w:val="28"/>
          <w:lang w:val="en-US" w:eastAsia="zh-CN"/>
        </w:rPr>
        <w:t>：M公司满足《科技部 财政部 国家税务总局关于印发&lt;科技型中小企业评价办法&gt;的通知》（国科发政〔2017〕115号）关于科技型中小企业的评定条件，在办理2022年度汇算清缴时，2022年发生的研发费用不能享受按100%比例享受研发费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问题分析：根据《科技部 国家税务总局关于做好科技型中小企业评价工作有关事项的通知》（国科发火〔2018〕11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即，M公司在2022年度汇算清缴时，就2022年发生的研发费用享受科技型中小企业研发费用100%加计扣除优惠，应当在2023年取得第11位为0的科技型中小企业的入库登记编号。</w:t>
      </w:r>
    </w:p>
    <w:p>
      <w:pPr>
        <w:bidi w:val="0"/>
        <w:rPr>
          <w:rFonts w:hint="eastAsia"/>
          <w:lang w:val="en-US" w:eastAsia="zh-CN"/>
        </w:rPr>
      </w:pPr>
    </w:p>
    <w:p>
      <w:pPr>
        <w:pStyle w:val="4"/>
        <w:bidi w:val="0"/>
        <w:rPr>
          <w:rFonts w:hint="eastAsia" w:ascii="仿宋" w:hAnsi="仿宋" w:eastAsia="仿宋" w:cs="仿宋"/>
          <w:b/>
          <w:bCs/>
          <w:sz w:val="28"/>
          <w:szCs w:val="28"/>
          <w:lang w:val="en-US" w:eastAsia="zh-CN"/>
        </w:rPr>
      </w:pPr>
      <w:bookmarkStart w:id="969" w:name="_Toc23637"/>
      <w:r>
        <w:rPr>
          <w:rFonts w:hint="eastAsia" w:ascii="仿宋" w:hAnsi="仿宋" w:eastAsia="仿宋" w:cs="仿宋"/>
          <w:b/>
          <w:bCs/>
          <w:sz w:val="28"/>
          <w:szCs w:val="28"/>
          <w:lang w:val="en-US" w:eastAsia="zh-CN"/>
        </w:rPr>
        <w:t>7.8.预缴申报提前享受研发费用加计扣除错误处理</w:t>
      </w:r>
      <w:bookmarkEnd w:id="96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案例十五：H企业符合享受条件且2022年发生合规的研发费用，在二季度预缴申报时欲对上半年发生的研发费用加计扣除，发现无法操作。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问题分析：</w:t>
      </w:r>
      <w:r>
        <w:rPr>
          <w:rFonts w:hint="default" w:ascii="仿宋" w:hAnsi="仿宋" w:eastAsia="仿宋" w:cs="仿宋"/>
          <w:sz w:val="28"/>
          <w:szCs w:val="28"/>
          <w:lang w:val="en-US" w:eastAsia="zh-CN"/>
        </w:rPr>
        <w:t>根据《国家税务总局关于企业预缴申报享受研发费用加计扣除优惠政策有关事项的公告》（2022年第10号）</w:t>
      </w:r>
      <w:r>
        <w:rPr>
          <w:rFonts w:hint="eastAsia" w:ascii="仿宋" w:hAnsi="仿宋" w:eastAsia="仿宋" w:cs="仿宋"/>
          <w:sz w:val="28"/>
          <w:szCs w:val="28"/>
          <w:lang w:val="en-US" w:eastAsia="zh-CN"/>
        </w:rPr>
        <w:t>第一条规定</w:t>
      </w:r>
      <w:r>
        <w:rPr>
          <w:rFonts w:hint="default" w:ascii="仿宋" w:hAnsi="仿宋" w:eastAsia="仿宋" w:cs="仿宋"/>
          <w:sz w:val="28"/>
          <w:szCs w:val="28"/>
          <w:lang w:val="en-US" w:eastAsia="zh-CN"/>
        </w:rPr>
        <w:t>，企业可以自主选择10月份预缴申报第3季度（按季预缴）或9月份（按月预缴）企业所得税时，就当年前三季度研发费用享受加计扣除优惠政策。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即，H企业可在</w:t>
      </w:r>
      <w:r>
        <w:rPr>
          <w:rFonts w:hint="default" w:ascii="仿宋" w:hAnsi="仿宋" w:eastAsia="仿宋" w:cs="仿宋"/>
          <w:sz w:val="28"/>
          <w:szCs w:val="28"/>
          <w:lang w:val="en-US" w:eastAsia="zh-CN"/>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如H企业自行判断本年度是符合科技型中小企业条件的，</w:t>
      </w:r>
      <w:r>
        <w:rPr>
          <w:rFonts w:hint="default" w:ascii="仿宋" w:hAnsi="仿宋" w:eastAsia="仿宋" w:cs="仿宋"/>
          <w:sz w:val="28"/>
          <w:szCs w:val="28"/>
          <w:lang w:val="en-US" w:eastAsia="zh-CN"/>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keepNext w:val="0"/>
        <w:keepLines w:val="0"/>
        <w:pageBreakBefore w:val="0"/>
        <w:widowControl w:val="0"/>
        <w:kinsoku/>
        <w:wordWrap/>
        <w:overflowPunct/>
        <w:topLinePunct w:val="0"/>
        <w:autoSpaceDE/>
        <w:autoSpaceDN/>
        <w:bidi w:val="0"/>
        <w:adjustRightInd/>
        <w:snapToGrid/>
        <w:spacing w:line="520" w:lineRule="exact"/>
        <w:ind w:firstLine="420" w:firstLineChars="200"/>
        <w:textAlignment w:val="auto"/>
        <w:rPr>
          <w:rFonts w:hint="default"/>
          <w:lang w:val="en-US" w:eastAsia="zh-CN"/>
        </w:rPr>
      </w:pPr>
      <w:r>
        <w:rPr>
          <w:rFonts w:hint="default"/>
          <w:lang w:val="en-US" w:eastAsia="zh-CN"/>
        </w:rPr>
        <w:br w:type="page"/>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pStyle w:val="3"/>
        <w:spacing w:before="0" w:after="0" w:line="600" w:lineRule="exact"/>
        <w:jc w:val="left"/>
        <w:outlineLvl w:val="0"/>
        <w:rPr>
          <w:rFonts w:hint="eastAsia" w:ascii="黑体" w:hAnsi="黑体" w:cs="宋体"/>
          <w:b w:val="0"/>
          <w:color w:val="000000" w:themeColor="text1"/>
          <w:sz w:val="36"/>
          <w:szCs w:val="36"/>
          <w:highlight w:val="none"/>
          <w14:textFill>
            <w14:solidFill>
              <w14:schemeClr w14:val="tx1"/>
            </w14:solidFill>
          </w14:textFill>
        </w:rPr>
      </w:pPr>
      <w:bookmarkStart w:id="970" w:name="_Toc15527"/>
      <w:bookmarkStart w:id="971" w:name="_Toc21223"/>
      <w:bookmarkStart w:id="972" w:name="_Toc8006"/>
      <w:bookmarkStart w:id="973" w:name="_Toc14931"/>
      <w:bookmarkStart w:id="974" w:name="_Toc1636084834"/>
      <w:bookmarkStart w:id="975" w:name="_Toc22782"/>
      <w:bookmarkStart w:id="976" w:name="_Toc24346"/>
      <w:bookmarkStart w:id="977" w:name="_Toc28870"/>
      <w:bookmarkStart w:id="978" w:name="_Toc27626"/>
      <w:r>
        <w:rPr>
          <w:rFonts w:hint="eastAsia" w:ascii="黑体" w:hAnsi="黑体" w:cs="宋体"/>
          <w:b w:val="0"/>
          <w:color w:val="000000" w:themeColor="text1"/>
          <w:sz w:val="36"/>
          <w:szCs w:val="36"/>
          <w:highlight w:val="none"/>
          <w14:textFill>
            <w14:solidFill>
              <w14:schemeClr w14:val="tx1"/>
            </w14:solidFill>
          </w14:textFill>
        </w:rPr>
        <w:t>附录</w:t>
      </w:r>
      <w:r>
        <w:rPr>
          <w:rFonts w:ascii="黑体" w:hAnsi="黑体" w:cs="宋体"/>
          <w:b w:val="0"/>
          <w:color w:val="000000" w:themeColor="text1"/>
          <w:sz w:val="36"/>
          <w:szCs w:val="36"/>
          <w:highlight w:val="none"/>
          <w14:textFill>
            <w14:solidFill>
              <w14:schemeClr w14:val="tx1"/>
            </w14:solidFill>
          </w14:textFill>
        </w:rPr>
        <w:t>1</w:t>
      </w:r>
      <w:r>
        <w:rPr>
          <w:rFonts w:hint="eastAsia" w:ascii="黑体" w:hAnsi="黑体" w:cs="宋体"/>
          <w:b w:val="0"/>
          <w:color w:val="000000" w:themeColor="text1"/>
          <w:sz w:val="36"/>
          <w:szCs w:val="36"/>
          <w:highlight w:val="none"/>
          <w14:textFill>
            <w14:solidFill>
              <w14:schemeClr w14:val="tx1"/>
            </w14:solidFill>
          </w14:textFill>
        </w:rPr>
        <w:t>：研发费用加计扣除政策</w:t>
      </w:r>
      <w:r>
        <w:rPr>
          <w:rFonts w:hint="eastAsia" w:ascii="黑体" w:hAnsi="黑体" w:cs="宋体"/>
          <w:b w:val="0"/>
          <w:color w:val="000000" w:themeColor="text1"/>
          <w:sz w:val="36"/>
          <w:szCs w:val="36"/>
          <w:highlight w:val="none"/>
          <w:lang w:eastAsia="zh-CN"/>
          <w14:textFill>
            <w14:solidFill>
              <w14:schemeClr w14:val="tx1"/>
            </w14:solidFill>
          </w14:textFill>
        </w:rPr>
        <w:t>申报</w:t>
      </w:r>
      <w:r>
        <w:rPr>
          <w:rFonts w:hint="eastAsia" w:ascii="黑体" w:hAnsi="黑体" w:cs="宋体"/>
          <w:b w:val="0"/>
          <w:color w:val="000000" w:themeColor="text1"/>
          <w:sz w:val="36"/>
          <w:szCs w:val="36"/>
          <w:highlight w:val="none"/>
          <w14:textFill>
            <w14:solidFill>
              <w14:schemeClr w14:val="tx1"/>
            </w14:solidFill>
          </w14:textFill>
        </w:rPr>
        <w:t>环节享受要点</w:t>
      </w:r>
      <w:bookmarkEnd w:id="970"/>
      <w:bookmarkEnd w:id="971"/>
      <w:bookmarkEnd w:id="972"/>
      <w:bookmarkEnd w:id="973"/>
      <w:bookmarkEnd w:id="974"/>
      <w:bookmarkEnd w:id="975"/>
      <w:bookmarkEnd w:id="976"/>
      <w:bookmarkEnd w:id="977"/>
      <w:bookmarkEnd w:id="978"/>
    </w:p>
    <w:p>
      <w:pPr>
        <w:rPr>
          <w:highlight w:val="none"/>
        </w:rPr>
      </w:pPr>
    </w:p>
    <w:p>
      <w:pPr>
        <w:spacing w:line="480" w:lineRule="exact"/>
        <w:ind w:firstLine="548" w:firstLineChars="196"/>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pStyle w:val="4"/>
        <w:spacing w:beforeLines="80" w:afterLines="80" w:line="480" w:lineRule="exact"/>
        <w:outlineLvl w:val="9"/>
        <w:rPr>
          <w:rFonts w:ascii="仿宋_GB2312" w:hAnsi="Cambria" w:cs="仿宋_GB2312"/>
          <w:color w:val="000000" w:themeColor="text1"/>
          <w:sz w:val="28"/>
          <w:highlight w:val="none"/>
          <w14:textFill>
            <w14:solidFill>
              <w14:schemeClr w14:val="tx1"/>
            </w14:solidFill>
          </w14:textFill>
        </w:rPr>
      </w:pPr>
      <w:bookmarkStart w:id="979" w:name="_Toc22362"/>
      <w:bookmarkStart w:id="980" w:name="_Toc12335"/>
      <w:bookmarkStart w:id="981" w:name="_Toc24014"/>
      <w:bookmarkStart w:id="982" w:name="_Toc11421"/>
      <w:bookmarkStart w:id="983" w:name="_Toc13658"/>
      <w:bookmarkStart w:id="984" w:name="_Toc599017606"/>
      <w:bookmarkStart w:id="985" w:name="_Toc18193"/>
      <w:bookmarkStart w:id="986" w:name="_Toc4780"/>
      <w:bookmarkStart w:id="987" w:name="_Toc28335"/>
      <w:bookmarkStart w:id="988" w:name="_Toc19921"/>
      <w:bookmarkStart w:id="989" w:name="_Toc16875"/>
      <w:bookmarkStart w:id="990" w:name="_Toc25562"/>
      <w:bookmarkStart w:id="991" w:name="_Toc9624"/>
      <w:r>
        <w:rPr>
          <w:rFonts w:hint="eastAsia" w:ascii="仿宋_GB2312" w:hAnsi="Cambria" w:cs="仿宋_GB2312"/>
          <w:color w:val="000000" w:themeColor="text1"/>
          <w:sz w:val="28"/>
          <w:highlight w:val="none"/>
          <w:lang w:val="en-US" w:eastAsia="zh-CN"/>
          <w14:textFill>
            <w14:solidFill>
              <w14:schemeClr w14:val="tx1"/>
            </w14:solidFill>
          </w14:textFill>
        </w:rPr>
        <w:t>1</w:t>
      </w:r>
      <w:r>
        <w:rPr>
          <w:rFonts w:hint="eastAsia" w:ascii="仿宋_GB2312" w:hAnsi="Cambria" w:cs="仿宋_GB2312"/>
          <w:color w:val="000000" w:themeColor="text1"/>
          <w:sz w:val="28"/>
          <w:highlight w:val="none"/>
          <w14:textFill>
            <w14:solidFill>
              <w14:schemeClr w14:val="tx1"/>
            </w14:solidFill>
          </w14:textFill>
        </w:rPr>
        <w:t>.预缴</w:t>
      </w:r>
      <w:r>
        <w:rPr>
          <w:rFonts w:hint="eastAsia" w:ascii="仿宋_GB2312" w:hAnsi="Cambria" w:cs="仿宋_GB2312"/>
          <w:highlight w:val="none"/>
          <w:lang w:eastAsia="zh-CN"/>
        </w:rPr>
        <w:t>环节电子税务局申报范例</w:t>
      </w:r>
      <w:bookmarkEnd w:id="979"/>
      <w:bookmarkEnd w:id="980"/>
      <w:bookmarkEnd w:id="981"/>
      <w:bookmarkEnd w:id="982"/>
      <w:bookmarkEnd w:id="983"/>
      <w:bookmarkEnd w:id="984"/>
      <w:bookmarkEnd w:id="985"/>
      <w:bookmarkEnd w:id="986"/>
      <w:bookmarkEnd w:id="987"/>
      <w:bookmarkEnd w:id="988"/>
      <w:bookmarkEnd w:id="989"/>
      <w:bookmarkEnd w:id="990"/>
      <w:bookmarkEnd w:id="991"/>
    </w:p>
    <w:p>
      <w:pPr>
        <w:spacing w:line="480" w:lineRule="exact"/>
        <w:ind w:firstLine="548" w:firstLineChars="196"/>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highlight w:val="none"/>
          <w14:textFill>
            <w14:solidFill>
              <w14:schemeClr w14:val="tx1"/>
            </w14:solidFill>
          </w14:textFill>
        </w:rPr>
        <w:br w:type="textWrapping"/>
      </w:r>
      <w:r>
        <w:rPr>
          <w:rFonts w:hint="eastAsia" w:ascii="仿宋_GB2312" w:hAnsi="仿宋_GB2312" w:eastAsia="仿宋_GB2312" w:cs="仿宋_GB2312"/>
          <w:color w:val="000000" w:themeColor="text1"/>
          <w:sz w:val="28"/>
          <w:szCs w:val="28"/>
          <w:highlight w:val="none"/>
          <w14:textFill>
            <w14:solidFill>
              <w14:schemeClr w14:val="tx1"/>
            </w14:solidFill>
          </w14:textFill>
        </w:rPr>
        <w:t>　　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highlight w:val="none"/>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highlight w:val="none"/>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highlight w:val="none"/>
          <w14:textFill>
            <w14:solidFill>
              <w14:schemeClr w14:val="tx1"/>
            </w14:solidFill>
          </w14:textFill>
        </w:rPr>
      </w:pPr>
    </w:p>
    <w:p>
      <w:pPr>
        <w:jc w:val="center"/>
        <w:rPr>
          <w:rFonts w:ascii="仿宋_GB2312" w:hAnsi="仿宋" w:eastAsia="仿宋_GB2312" w:cs="仿宋_GB2312"/>
          <w:b/>
          <w:color w:val="000000" w:themeColor="text1"/>
          <w:sz w:val="28"/>
          <w:szCs w:val="28"/>
          <w:highlight w:val="none"/>
          <w14:textFill>
            <w14:solidFill>
              <w14:schemeClr w14:val="tx1"/>
            </w14:solidFill>
          </w14:textFill>
        </w:rPr>
      </w:pPr>
      <w:r>
        <w:rPr>
          <w:rFonts w:ascii="仿宋_GB2312" w:hAnsi="仿宋" w:eastAsia="仿宋_GB2312" w:cs="仿宋_GB2312"/>
          <w:b/>
          <w:color w:val="000000" w:themeColor="text1"/>
          <w:sz w:val="28"/>
          <w:szCs w:val="28"/>
          <w:highlight w:val="none"/>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highlight w:val="none"/>
          <w14:textFill>
            <w14:solidFill>
              <w14:schemeClr w14:val="tx1"/>
            </w14:solidFill>
          </w14:textFill>
        </w:rPr>
      </w:pPr>
      <w:r>
        <w:rPr>
          <w:rFonts w:ascii="仿宋_GB2312" w:hAnsi="仿宋" w:eastAsia="仿宋_GB2312" w:cs="仿宋_GB2312"/>
          <w:b/>
          <w:color w:val="000000" w:themeColor="text1"/>
          <w:sz w:val="28"/>
          <w:szCs w:val="28"/>
          <w:highlight w:val="none"/>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highlight w:val="none"/>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highlight w:val="none"/>
          <w14:textFill>
            <w14:solidFill>
              <w14:schemeClr w14:val="tx1"/>
            </w14:solidFill>
          </w14:textFill>
        </w:rPr>
        <w:t>.2.申报表填报规则：</w:t>
      </w:r>
      <w:r>
        <w:rPr>
          <w:rFonts w:hint="eastAsia" w:ascii="仿宋_GB2312" w:hAnsi="仿宋_GB2312" w:eastAsia="仿宋_GB2312" w:cs="仿宋_GB2312"/>
          <w:color w:val="000000" w:themeColor="text1"/>
          <w:sz w:val="28"/>
          <w:szCs w:val="28"/>
          <w:highlight w:val="none"/>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7"/>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pStyle w:val="4"/>
        <w:spacing w:beforeLines="80" w:afterLines="80" w:line="480" w:lineRule="exact"/>
        <w:outlineLvl w:val="9"/>
        <w:rPr>
          <w:rFonts w:hint="eastAsia" w:ascii="仿宋_GB2312" w:hAnsi="Cambria" w:eastAsia="仿宋_GB2312" w:cs="仿宋_GB2312"/>
          <w:color w:val="0000FF"/>
          <w:sz w:val="28"/>
          <w:highlight w:val="none"/>
          <w:lang w:eastAsia="zh-CN"/>
        </w:rPr>
      </w:pPr>
      <w:bookmarkStart w:id="992" w:name="_Toc26564"/>
      <w:bookmarkStart w:id="993" w:name="_Toc4946"/>
      <w:bookmarkStart w:id="994" w:name="_Toc27514"/>
      <w:bookmarkStart w:id="995" w:name="_Toc6846"/>
      <w:bookmarkStart w:id="996" w:name="_Toc18441"/>
      <w:bookmarkStart w:id="997" w:name="_Toc20612"/>
      <w:r>
        <w:rPr>
          <w:rFonts w:hint="eastAsia" w:ascii="仿宋_GB2312" w:hAnsi="Cambria" w:cs="仿宋_GB2312"/>
          <w:color w:val="000000" w:themeColor="text1"/>
          <w:sz w:val="28"/>
          <w:highlight w:val="none"/>
          <w:lang w:val="en-US" w:eastAsia="zh-CN"/>
          <w14:textFill>
            <w14:solidFill>
              <w14:schemeClr w14:val="tx1"/>
            </w14:solidFill>
          </w14:textFill>
        </w:rPr>
        <w:t>2</w:t>
      </w:r>
      <w:r>
        <w:rPr>
          <w:rFonts w:hint="eastAsia" w:ascii="仿宋_GB2312" w:hAnsi="Cambria" w:cs="仿宋_GB2312"/>
          <w:color w:val="000000" w:themeColor="text1"/>
          <w:sz w:val="28"/>
          <w:highlight w:val="none"/>
          <w14:textFill>
            <w14:solidFill>
              <w14:schemeClr w14:val="tx1"/>
            </w14:solidFill>
          </w14:textFill>
        </w:rPr>
        <w:t>.</w:t>
      </w:r>
      <w:r>
        <w:rPr>
          <w:rFonts w:hint="eastAsia" w:ascii="仿宋_GB2312" w:hAnsi="Cambria" w:cs="仿宋_GB2312"/>
          <w:color w:val="000000" w:themeColor="text1"/>
          <w:sz w:val="28"/>
          <w:highlight w:val="none"/>
          <w:lang w:eastAsia="zh-CN"/>
          <w14:textFill>
            <w14:solidFill>
              <w14:schemeClr w14:val="tx1"/>
            </w14:solidFill>
          </w14:textFill>
        </w:rPr>
        <w:t>汇缴</w:t>
      </w:r>
      <w:r>
        <w:rPr>
          <w:rFonts w:hint="eastAsia" w:ascii="仿宋_GB2312" w:hAnsi="Cambria" w:cs="仿宋_GB2312"/>
          <w:highlight w:val="none"/>
          <w:lang w:eastAsia="zh-CN"/>
        </w:rPr>
        <w:t>环节电子税务局申报范例</w:t>
      </w:r>
      <w:bookmarkEnd w:id="992"/>
      <w:bookmarkEnd w:id="993"/>
      <w:bookmarkEnd w:id="994"/>
      <w:bookmarkEnd w:id="995"/>
      <w:bookmarkEnd w:id="996"/>
      <w:bookmarkEnd w:id="997"/>
    </w:p>
    <w:p>
      <w:pPr>
        <w:spacing w:line="240" w:lineRule="auto"/>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default" w:ascii="仿宋_GB2312" w:hAnsi="仿宋" w:eastAsia="仿宋_GB2312" w:cs="仿宋_GB2312"/>
          <w:b/>
          <w:color w:val="000000" w:themeColor="text1"/>
          <w:sz w:val="28"/>
          <w:szCs w:val="28"/>
          <w:highlight w:val="none"/>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8"/>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highlight w:val="none"/>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highlight w:val="none"/>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highlight w:val="none"/>
          <w14:textFill>
            <w14:solidFill>
              <w14:schemeClr w14:val="tx1"/>
            </w14:solidFill>
          </w14:textFill>
        </w:rPr>
      </w:pPr>
      <w:r>
        <w:rPr>
          <w:rFonts w:hint="default" w:ascii="仿宋_GB2312" w:hAnsi="仿宋" w:eastAsia="仿宋_GB2312" w:cs="仿宋_GB2312"/>
          <w:b/>
          <w:color w:val="000000" w:themeColor="text1"/>
          <w:sz w:val="28"/>
          <w:szCs w:val="28"/>
          <w:highlight w:val="none"/>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highlight w:val="none"/>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9"/>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0"/>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3360"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1"/>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2"/>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highlight w:val="none"/>
          <w14:textFill>
            <w14:solidFill>
              <w14:schemeClr w14:val="tx1"/>
            </w14:solidFill>
          </w14:textFill>
        </w:rPr>
      </w:pPr>
    </w:p>
    <w:p>
      <w:pPr>
        <w:pStyle w:val="3"/>
        <w:spacing w:before="0" w:after="0" w:line="600" w:lineRule="exact"/>
        <w:jc w:val="left"/>
        <w:outlineLvl w:val="0"/>
        <w:rPr>
          <w:rFonts w:ascii="黑体" w:hAnsi="黑体" w:cs="宋体"/>
          <w:b w:val="0"/>
          <w:color w:val="000000" w:themeColor="text1"/>
          <w:sz w:val="36"/>
          <w:szCs w:val="36"/>
          <w:highlight w:val="none"/>
          <w14:textFill>
            <w14:solidFill>
              <w14:schemeClr w14:val="tx1"/>
            </w14:solidFill>
          </w14:textFill>
        </w:rPr>
      </w:pPr>
      <w:bookmarkStart w:id="998" w:name="_Toc25400"/>
      <w:bookmarkStart w:id="999" w:name="_Toc15122"/>
      <w:bookmarkStart w:id="1000" w:name="_Toc7825"/>
      <w:bookmarkStart w:id="1001" w:name="_Toc25274"/>
      <w:bookmarkStart w:id="1002" w:name="_Toc27042"/>
      <w:bookmarkStart w:id="1003" w:name="_Toc17418"/>
      <w:bookmarkStart w:id="1004" w:name="_Toc391115761"/>
      <w:bookmarkStart w:id="1005" w:name="_Toc6470"/>
      <w:r>
        <w:rPr>
          <w:rFonts w:hint="eastAsia" w:ascii="黑体" w:hAnsi="黑体" w:cs="宋体"/>
          <w:b w:val="0"/>
          <w:color w:val="000000" w:themeColor="text1"/>
          <w:sz w:val="36"/>
          <w:szCs w:val="36"/>
          <w:highlight w:val="none"/>
          <w14:textFill>
            <w14:solidFill>
              <w14:schemeClr w14:val="tx1"/>
            </w14:solidFill>
          </w14:textFill>
        </w:rPr>
        <w:t>附录</w:t>
      </w:r>
      <w:r>
        <w:rPr>
          <w:rFonts w:ascii="黑体" w:hAnsi="黑体" w:cs="宋体"/>
          <w:b w:val="0"/>
          <w:color w:val="000000" w:themeColor="text1"/>
          <w:sz w:val="36"/>
          <w:szCs w:val="36"/>
          <w:highlight w:val="none"/>
          <w14:textFill>
            <w14:solidFill>
              <w14:schemeClr w14:val="tx1"/>
            </w14:solidFill>
          </w14:textFill>
        </w:rPr>
        <w:t>2</w:t>
      </w:r>
      <w:r>
        <w:rPr>
          <w:rFonts w:hint="eastAsia" w:ascii="黑体" w:hAnsi="黑体" w:cs="宋体"/>
          <w:b w:val="0"/>
          <w:color w:val="000000" w:themeColor="text1"/>
          <w:sz w:val="36"/>
          <w:szCs w:val="36"/>
          <w:highlight w:val="none"/>
          <w14:textFill>
            <w14:solidFill>
              <w14:schemeClr w14:val="tx1"/>
            </w14:solidFill>
          </w14:textFill>
        </w:rPr>
        <w:t>：研发费用加计扣除政策问答汇总</w:t>
      </w:r>
      <w:bookmarkEnd w:id="998"/>
      <w:bookmarkEnd w:id="999"/>
      <w:bookmarkEnd w:id="1000"/>
      <w:bookmarkEnd w:id="1001"/>
      <w:bookmarkEnd w:id="1002"/>
      <w:bookmarkEnd w:id="1003"/>
      <w:bookmarkEnd w:id="1004"/>
      <w:bookmarkEnd w:id="1005"/>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06" w:name="_Toc83316017"/>
      <w:bookmarkStart w:id="1007" w:name="_Toc29694"/>
      <w:bookmarkStart w:id="1008" w:name="_Toc20848"/>
      <w:bookmarkStart w:id="1009" w:name="_Toc24024"/>
      <w:bookmarkStart w:id="1010" w:name="_Toc32539"/>
      <w:bookmarkStart w:id="1011" w:name="_Toc79766266"/>
      <w:bookmarkStart w:id="1012" w:name="_Toc83399546"/>
      <w:bookmarkStart w:id="1013" w:name="_Toc17482"/>
      <w:bookmarkStart w:id="1014" w:name="_Toc78452757"/>
      <w:bookmarkStart w:id="1015" w:name="_Toc27587"/>
      <w:bookmarkStart w:id="1016" w:name="_Toc309"/>
      <w:bookmarkStart w:id="1017" w:name="_Toc35151660"/>
      <w:bookmarkStart w:id="1018" w:name="_Toc8885"/>
      <w:r>
        <w:rPr>
          <w:rFonts w:hint="eastAsia" w:ascii="仿宋_GB2312" w:eastAsia="仿宋_GB2312"/>
          <w:color w:val="000000"/>
          <w:highlight w:val="none"/>
        </w:rPr>
        <w:t>第一节</w:t>
      </w:r>
      <w:r>
        <w:rPr>
          <w:rFonts w:ascii="仿宋_GB2312" w:eastAsia="仿宋_GB2312"/>
          <w:color w:val="000000"/>
          <w:highlight w:val="none"/>
        </w:rPr>
        <w:t xml:space="preserve"> </w:t>
      </w:r>
      <w:r>
        <w:rPr>
          <w:rFonts w:hint="eastAsia" w:ascii="仿宋_GB2312" w:eastAsia="仿宋_GB2312"/>
          <w:color w:val="000000"/>
          <w:highlight w:val="none"/>
        </w:rPr>
        <w:t>研发活动方面</w:t>
      </w:r>
      <w:bookmarkEnd w:id="1006"/>
      <w:bookmarkEnd w:id="1007"/>
      <w:bookmarkEnd w:id="1008"/>
      <w:bookmarkEnd w:id="1009"/>
      <w:bookmarkEnd w:id="1010"/>
      <w:bookmarkEnd w:id="1011"/>
      <w:bookmarkEnd w:id="1012"/>
      <w:bookmarkEnd w:id="1013"/>
      <w:bookmarkEnd w:id="1014"/>
      <w:bookmarkEnd w:id="1015"/>
      <w:bookmarkEnd w:id="1016"/>
      <w:bookmarkEnd w:id="1017"/>
      <w:bookmarkEnd w:id="1018"/>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1019" w:name="_Toc78452758"/>
      <w:r>
        <w:rPr>
          <w:rFonts w:ascii="仿宋_GB2312" w:hAnsi="仿宋_GB2312" w:eastAsia="仿宋_GB2312" w:cs="仿宋_GB2312"/>
          <w:b/>
          <w:color w:val="000000"/>
          <w:sz w:val="28"/>
          <w:szCs w:val="28"/>
          <w:highlight w:val="none"/>
        </w:rPr>
        <w:t>1.1.</w:t>
      </w:r>
      <w:r>
        <w:rPr>
          <w:rFonts w:hint="eastAsia" w:ascii="仿宋_GB2312" w:hAnsi="仿宋_GB2312" w:eastAsia="仿宋_GB2312" w:cs="仿宋_GB2312"/>
          <w:b/>
          <w:color w:val="000000"/>
          <w:sz w:val="28"/>
          <w:szCs w:val="28"/>
          <w:highlight w:val="none"/>
        </w:rPr>
        <w:t>我公司目前正在开展科研攻关，请问研发费用加计扣除政策中的研发活动如何界定？</w:t>
      </w:r>
      <w:bookmarkEnd w:id="1019"/>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highlight w:val="none"/>
        </w:rPr>
        <w:t>2015</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119</w:t>
      </w:r>
      <w:r>
        <w:rPr>
          <w:rFonts w:hint="eastAsia" w:ascii="仿宋_GB2312" w:hAnsi="仿宋" w:eastAsia="仿宋_GB2312" w:cs="仿宋_GB2312"/>
          <w:color w:val="000000"/>
          <w:sz w:val="28"/>
          <w:szCs w:val="28"/>
          <w:highlight w:val="none"/>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highlight w:val="none"/>
        </w:rPr>
      </w:pPr>
      <w:bookmarkStart w:id="1020" w:name="_Toc78452759"/>
      <w:r>
        <w:rPr>
          <w:rFonts w:ascii="仿宋_GB2312" w:hAnsi="仿宋_GB2312" w:eastAsia="仿宋_GB2312" w:cs="仿宋_GB2312"/>
          <w:b/>
          <w:color w:val="000000"/>
          <w:spacing w:val="-10"/>
          <w:sz w:val="28"/>
          <w:szCs w:val="28"/>
          <w:highlight w:val="none"/>
        </w:rPr>
        <w:t>1.2.</w:t>
      </w:r>
      <w:r>
        <w:rPr>
          <w:rFonts w:hint="eastAsia" w:ascii="仿宋_GB2312" w:hAnsi="仿宋_GB2312" w:eastAsia="仿宋_GB2312" w:cs="仿宋_GB2312"/>
          <w:b/>
          <w:color w:val="000000"/>
          <w:spacing w:val="-10"/>
          <w:sz w:val="28"/>
          <w:szCs w:val="28"/>
          <w:highlight w:val="none"/>
        </w:rPr>
        <w:t>我公司主要是从事创意设计活动，发生的相关费用可以加计扣除吗？</w:t>
      </w:r>
      <w:bookmarkEnd w:id="1020"/>
    </w:p>
    <w:p>
      <w:pPr>
        <w:spacing w:line="480" w:lineRule="exact"/>
        <w:ind w:firstLine="560" w:firstLineChars="200"/>
        <w:rPr>
          <w:rFonts w:hint="eastAsia" w:ascii="仿宋_GB2312" w:eastAsia="仿宋_GB2312" w:cs="Times New Roman"/>
          <w:color w:val="000000"/>
          <w:sz w:val="28"/>
          <w:szCs w:val="28"/>
          <w:highlight w:val="none"/>
        </w:rPr>
      </w:pPr>
      <w:r>
        <w:rPr>
          <w:rFonts w:hint="eastAsia" w:ascii="仿宋_GB2312" w:eastAsia="仿宋_GB2312" w:cs="Times New Roman"/>
          <w:color w:val="000000"/>
          <w:sz w:val="28"/>
          <w:szCs w:val="28"/>
          <w:highlight w:val="none"/>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21" w:name="_Toc78452760"/>
      <w:r>
        <w:rPr>
          <w:rFonts w:ascii="仿宋_GB2312" w:hAnsi="仿宋_GB2312" w:eastAsia="仿宋_GB2312" w:cs="仿宋_GB2312"/>
          <w:b/>
          <w:color w:val="000000"/>
          <w:sz w:val="28"/>
          <w:szCs w:val="28"/>
          <w:highlight w:val="none"/>
        </w:rPr>
        <w:t>1.3.</w:t>
      </w:r>
      <w:r>
        <w:rPr>
          <w:rFonts w:hint="eastAsia" w:ascii="仿宋_GB2312" w:hAnsi="仿宋_GB2312" w:eastAsia="仿宋_GB2312" w:cs="仿宋_GB2312"/>
          <w:b/>
          <w:color w:val="000000"/>
          <w:sz w:val="28"/>
          <w:szCs w:val="28"/>
          <w:highlight w:val="none"/>
        </w:rPr>
        <w:t>研发项目最终研发失败，相关研发费用是否还可以享受企业所得税税前加计扣除？</w:t>
      </w:r>
      <w:bookmarkEnd w:id="1021"/>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highlight w:val="none"/>
        </w:rPr>
      </w:pPr>
      <w:bookmarkStart w:id="1022" w:name="_Toc83316018"/>
      <w:bookmarkStart w:id="1023" w:name="_Toc78452761"/>
      <w:bookmarkStart w:id="1024" w:name="_Toc83399547"/>
      <w:bookmarkStart w:id="1025" w:name="_Toc15049"/>
      <w:bookmarkStart w:id="1026" w:name="_Toc79766267"/>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27" w:name="_Toc29415"/>
      <w:bookmarkStart w:id="1028" w:name="_Toc20373"/>
      <w:bookmarkStart w:id="1029" w:name="_Toc13321"/>
      <w:bookmarkStart w:id="1030" w:name="_Toc172"/>
      <w:bookmarkStart w:id="1031" w:name="_Toc1646"/>
      <w:bookmarkStart w:id="1032" w:name="_Toc3180"/>
      <w:bookmarkStart w:id="1033" w:name="_Toc235946695"/>
      <w:bookmarkStart w:id="1034" w:name="_Toc23888"/>
      <w:r>
        <w:rPr>
          <w:rFonts w:hint="eastAsia" w:ascii="仿宋_GB2312" w:eastAsia="仿宋_GB2312" w:cs="仿宋_GB2312"/>
          <w:color w:val="000000"/>
          <w:highlight w:val="none"/>
        </w:rPr>
        <w:t>第二节</w:t>
      </w:r>
      <w:r>
        <w:rPr>
          <w:rFonts w:ascii="仿宋_GB2312" w:eastAsia="仿宋_GB2312" w:cs="仿宋_GB2312"/>
          <w:color w:val="000000"/>
          <w:highlight w:val="none"/>
        </w:rPr>
        <w:t xml:space="preserve"> </w:t>
      </w:r>
      <w:r>
        <w:rPr>
          <w:rFonts w:hint="eastAsia" w:ascii="仿宋_GB2312" w:eastAsia="仿宋_GB2312" w:cs="仿宋_GB2312"/>
          <w:color w:val="000000"/>
          <w:highlight w:val="none"/>
        </w:rPr>
        <w:t>行业规定方面</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5" w:name="_Toc78452762"/>
      <w:r>
        <w:rPr>
          <w:rFonts w:ascii="仿宋_GB2312" w:hAnsi="仿宋_GB2312" w:eastAsia="仿宋_GB2312" w:cs="仿宋_GB2312"/>
          <w:b/>
          <w:color w:val="000000"/>
          <w:sz w:val="28"/>
          <w:szCs w:val="28"/>
          <w:highlight w:val="none"/>
        </w:rPr>
        <w:t>2.1.</w:t>
      </w:r>
      <w:r>
        <w:rPr>
          <w:rFonts w:hint="eastAsia" w:ascii="仿宋_GB2312" w:hAnsi="仿宋_GB2312" w:eastAsia="仿宋_GB2312" w:cs="仿宋_GB2312"/>
          <w:b/>
          <w:color w:val="000000"/>
          <w:sz w:val="28"/>
          <w:szCs w:val="28"/>
          <w:highlight w:val="none"/>
        </w:rPr>
        <w:t>我公司是一家事业单位，公司目前正在开展科研攻关，是否可以享受研发费加计扣除优惠政策？</w:t>
      </w:r>
      <w:bookmarkEnd w:id="1035"/>
    </w:p>
    <w:p>
      <w:pPr>
        <w:spacing w:line="480" w:lineRule="exact"/>
        <w:ind w:firstLine="560" w:firstLineChars="200"/>
        <w:rPr>
          <w:rFonts w:hint="eastAsia" w:ascii="仿宋_GB2312" w:hAnsi="仿宋" w:eastAsia="仿宋_GB2312" w:cs="Times New Roman"/>
          <w:color w:val="000000"/>
          <w:sz w:val="28"/>
          <w:szCs w:val="28"/>
          <w:highlight w:val="none"/>
        </w:rPr>
      </w:pPr>
      <w:r>
        <w:rPr>
          <w:rFonts w:hint="eastAsia" w:ascii="仿宋_GB2312" w:hAnsi="仿宋" w:eastAsia="仿宋_GB2312" w:cs="Times New Roman"/>
          <w:color w:val="000000"/>
          <w:sz w:val="28"/>
          <w:szCs w:val="28"/>
          <w:highlight w:val="none"/>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6" w:name="_Toc78452763"/>
      <w:r>
        <w:rPr>
          <w:rFonts w:ascii="仿宋_GB2312" w:hAnsi="仿宋_GB2312" w:eastAsia="仿宋_GB2312" w:cs="仿宋_GB2312"/>
          <w:b/>
          <w:color w:val="000000"/>
          <w:sz w:val="28"/>
          <w:szCs w:val="28"/>
          <w:highlight w:val="none"/>
        </w:rPr>
        <w:t>2.2.</w:t>
      </w:r>
      <w:r>
        <w:rPr>
          <w:rFonts w:hint="eastAsia" w:ascii="仿宋_GB2312" w:hAnsi="仿宋_GB2312" w:eastAsia="仿宋_GB2312" w:cs="仿宋_GB2312"/>
          <w:b/>
          <w:color w:val="000000"/>
          <w:sz w:val="28"/>
          <w:szCs w:val="28"/>
          <w:highlight w:val="none"/>
        </w:rPr>
        <w:t>我公司是一家房地产开发企业，近年来也会对房屋建筑工程设计投入一些研发，相关的研发费用是否可以享受研发费加计扣除优惠政策？</w:t>
      </w:r>
      <w:bookmarkEnd w:id="1036"/>
    </w:p>
    <w:p>
      <w:pPr>
        <w:spacing w:line="480" w:lineRule="exact"/>
        <w:ind w:firstLine="560" w:firstLineChars="200"/>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答：按照</w:t>
      </w:r>
      <w:r>
        <w:rPr>
          <w:rFonts w:hint="eastAsia" w:ascii="仿宋_GB2312" w:hAnsi="仿宋" w:eastAsia="仿宋_GB2312" w:cs="仿宋_GB2312"/>
          <w:color w:val="000000"/>
          <w:sz w:val="28"/>
          <w:szCs w:val="28"/>
          <w:highlight w:val="none"/>
        </w:rPr>
        <w:t>《财政部国家税务总局科技部关于完善研究开发费用税前加计扣除政策的通知》（财税〔</w:t>
      </w:r>
      <w:r>
        <w:rPr>
          <w:rFonts w:ascii="仿宋_GB2312" w:hAnsi="仿宋" w:eastAsia="仿宋_GB2312" w:cs="仿宋_GB2312"/>
          <w:color w:val="000000"/>
          <w:sz w:val="28"/>
          <w:szCs w:val="28"/>
          <w:highlight w:val="none"/>
        </w:rPr>
        <w:t>2015</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119</w:t>
      </w:r>
      <w:r>
        <w:rPr>
          <w:rFonts w:hint="eastAsia" w:ascii="仿宋_GB2312" w:hAnsi="仿宋" w:eastAsia="仿宋_GB2312" w:cs="仿宋_GB2312"/>
          <w:color w:val="000000"/>
          <w:sz w:val="28"/>
          <w:szCs w:val="28"/>
          <w:highlight w:val="none"/>
        </w:rPr>
        <w:t>号）</w:t>
      </w:r>
      <w:r>
        <w:rPr>
          <w:rFonts w:hint="eastAsia" w:ascii="仿宋_GB2312" w:hAnsi="仿宋" w:eastAsia="仿宋_GB2312"/>
          <w:color w:val="000000"/>
          <w:sz w:val="28"/>
          <w:szCs w:val="28"/>
          <w:highlight w:val="none"/>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highlight w:val="none"/>
        </w:rPr>
        <w:t>50%</w:t>
      </w:r>
      <w:r>
        <w:rPr>
          <w:rFonts w:hint="eastAsia" w:ascii="仿宋_GB2312" w:hAnsi="仿宋" w:eastAsia="仿宋_GB2312"/>
          <w:color w:val="000000"/>
          <w:sz w:val="28"/>
          <w:szCs w:val="28"/>
          <w:highlight w:val="none"/>
        </w:rPr>
        <w:t>（不含）以上的，则属于房地产产业的企业，不得享受研发费加计扣除优惠。</w:t>
      </w:r>
      <w:r>
        <w:rPr>
          <w:rFonts w:ascii="仿宋_GB2312" w:eastAsia="仿宋_GB2312"/>
          <w:color w:val="000000"/>
          <w:sz w:val="28"/>
          <w:szCs w:val="28"/>
          <w:highlight w:val="none"/>
        </w:rPr>
        <w:tab/>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7" w:name="_Toc78452764"/>
      <w:r>
        <w:rPr>
          <w:rFonts w:ascii="仿宋_GB2312" w:hAnsi="仿宋_GB2312" w:eastAsia="仿宋_GB2312" w:cs="仿宋_GB2312"/>
          <w:b/>
          <w:color w:val="000000"/>
          <w:sz w:val="28"/>
          <w:szCs w:val="28"/>
          <w:highlight w:val="none"/>
        </w:rPr>
        <w:t>2.3.</w:t>
      </w:r>
      <w:r>
        <w:rPr>
          <w:rFonts w:hint="eastAsia" w:ascii="仿宋_GB2312" w:hAnsi="仿宋_GB2312" w:eastAsia="仿宋_GB2312" w:cs="仿宋_GB2312"/>
          <w:b/>
          <w:color w:val="000000"/>
          <w:sz w:val="28"/>
          <w:szCs w:val="28"/>
          <w:highlight w:val="none"/>
        </w:rPr>
        <w:t>核定征收企业是否可以享受研发费用加计扣除政策？</w:t>
      </w:r>
      <w:bookmarkEnd w:id="1037"/>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答：不可以。</w:t>
      </w:r>
      <w:r>
        <w:rPr>
          <w:rFonts w:hint="eastAsia" w:ascii="仿宋_GB2312" w:hAnsi="仿宋_GB2312" w:eastAsia="仿宋_GB2312" w:cs="仿宋_GB2312"/>
          <w:color w:val="000000"/>
          <w:sz w:val="28"/>
          <w:szCs w:val="28"/>
          <w:highlight w:val="none"/>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highlight w:val="none"/>
          <w:shd w:val="clear" w:color="auto" w:fill="FFFFFF"/>
        </w:rPr>
        <w:t>2015</w:t>
      </w:r>
      <w:r>
        <w:rPr>
          <w:rFonts w:hint="eastAsia" w:ascii="仿宋_GB2312" w:hAnsi="仿宋_GB2312" w:eastAsia="仿宋_GB2312" w:cs="仿宋_GB2312"/>
          <w:color w:val="000000"/>
          <w:sz w:val="28"/>
          <w:szCs w:val="28"/>
          <w:highlight w:val="none"/>
          <w:shd w:val="clear" w:color="auto" w:fill="FFFFFF"/>
        </w:rPr>
        <w:t>〕</w:t>
      </w:r>
      <w:r>
        <w:rPr>
          <w:rFonts w:ascii="仿宋_GB2312" w:hAnsi="仿宋_GB2312" w:eastAsia="仿宋_GB2312" w:cs="仿宋_GB2312"/>
          <w:color w:val="000000"/>
          <w:sz w:val="28"/>
          <w:szCs w:val="28"/>
          <w:highlight w:val="none"/>
          <w:shd w:val="clear" w:color="auto" w:fill="FFFFFF"/>
        </w:rPr>
        <w:t>119</w:t>
      </w:r>
      <w:r>
        <w:rPr>
          <w:rFonts w:hint="eastAsia" w:ascii="仿宋_GB2312" w:hAnsi="仿宋_GB2312" w:eastAsia="仿宋_GB2312" w:cs="仿宋_GB2312"/>
          <w:color w:val="000000"/>
          <w:sz w:val="28"/>
          <w:szCs w:val="28"/>
          <w:highlight w:val="none"/>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highlight w:val="none"/>
        </w:rPr>
        <w:t>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8" w:name="_Toc78452765"/>
      <w:r>
        <w:rPr>
          <w:rFonts w:ascii="仿宋_GB2312" w:hAnsi="仿宋_GB2312" w:eastAsia="仿宋_GB2312" w:cs="仿宋_GB2312"/>
          <w:b/>
          <w:color w:val="000000"/>
          <w:sz w:val="28"/>
          <w:szCs w:val="28"/>
          <w:highlight w:val="none"/>
        </w:rPr>
        <w:t>2.4.</w:t>
      </w:r>
      <w:r>
        <w:rPr>
          <w:rFonts w:hint="eastAsia" w:ascii="仿宋_GB2312" w:hAnsi="仿宋_GB2312" w:eastAsia="仿宋_GB2312" w:cs="仿宋_GB2312"/>
          <w:b/>
          <w:color w:val="000000"/>
          <w:sz w:val="28"/>
          <w:szCs w:val="28"/>
          <w:highlight w:val="none"/>
        </w:rPr>
        <w:t>我公司既不是高新技术企业，也不是科技型中小企业，能否享受研发费用加计扣除？</w:t>
      </w:r>
      <w:bookmarkEnd w:id="1038"/>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eastAsia="仿宋_GB2312"/>
          <w:color w:val="000000"/>
          <w:sz w:val="28"/>
          <w:szCs w:val="28"/>
          <w:highlight w:val="none"/>
        </w:rPr>
        <w:t>答：可以。</w:t>
      </w:r>
      <w:r>
        <w:rPr>
          <w:rFonts w:hint="eastAsia" w:ascii="仿宋_GB2312" w:hAnsi="仿宋_GB2312" w:eastAsia="仿宋_GB2312" w:cs="仿宋_GB2312"/>
          <w:color w:val="000000"/>
          <w:sz w:val="28"/>
          <w:szCs w:val="28"/>
          <w:highlight w:val="none"/>
        </w:rPr>
        <w:t>会计核算健全、实行查账征收</w:t>
      </w:r>
      <w:r>
        <w:rPr>
          <w:rFonts w:hint="eastAsia" w:ascii="仿宋_GB2312" w:hAnsi="仿宋" w:eastAsia="仿宋_GB2312" w:cs="仿宋_GB2312"/>
          <w:color w:val="000000"/>
          <w:sz w:val="28"/>
          <w:szCs w:val="28"/>
          <w:highlight w:val="none"/>
        </w:rPr>
        <w:t>并能够准确归集研发费用的</w:t>
      </w:r>
      <w:r>
        <w:rPr>
          <w:rFonts w:ascii="仿宋_GB2312" w:hAnsi="仿宋" w:eastAsia="仿宋_GB2312" w:cs="仿宋_GB2312"/>
          <w:color w:val="000000"/>
          <w:sz w:val="28"/>
          <w:szCs w:val="28"/>
          <w:highlight w:val="none"/>
        </w:rPr>
        <w:t>(</w:t>
      </w:r>
      <w:r>
        <w:rPr>
          <w:rFonts w:hint="eastAsia" w:ascii="仿宋_GB2312" w:hAnsi="仿宋" w:eastAsia="仿宋_GB2312" w:cs="仿宋_GB2312"/>
          <w:color w:val="000000"/>
          <w:sz w:val="28"/>
          <w:szCs w:val="28"/>
          <w:highlight w:val="none"/>
        </w:rPr>
        <w:t>非负面清单行业</w:t>
      </w:r>
      <w:r>
        <w:rPr>
          <w:rFonts w:ascii="仿宋_GB2312" w:hAnsi="仿宋" w:eastAsia="仿宋_GB2312" w:cs="仿宋_GB2312"/>
          <w:color w:val="000000"/>
          <w:sz w:val="28"/>
          <w:szCs w:val="28"/>
          <w:highlight w:val="none"/>
        </w:rPr>
        <w:t>)</w:t>
      </w:r>
      <w:r>
        <w:rPr>
          <w:rFonts w:hint="eastAsia" w:ascii="仿宋_GB2312" w:hAnsi="仿宋" w:eastAsia="仿宋_GB2312" w:cs="仿宋_GB2312"/>
          <w:color w:val="000000"/>
          <w:sz w:val="28"/>
          <w:szCs w:val="28"/>
          <w:highlight w:val="none"/>
        </w:rPr>
        <w:t>居民企业</w:t>
      </w:r>
      <w:r>
        <w:rPr>
          <w:rFonts w:hint="eastAsia" w:ascii="仿宋_GB2312" w:hAnsi="仿宋_GB2312" w:eastAsia="仿宋_GB2312" w:cs="仿宋_GB2312"/>
          <w:color w:val="000000"/>
          <w:sz w:val="28"/>
          <w:szCs w:val="28"/>
          <w:highlight w:val="none"/>
        </w:rPr>
        <w:t>可适用研发费用加计扣除。</w:t>
      </w:r>
    </w:p>
    <w:p>
      <w:pPr>
        <w:spacing w:before="249" w:beforeLines="80" w:after="249" w:afterLines="80" w:line="480" w:lineRule="exact"/>
        <w:rPr>
          <w:rFonts w:ascii="仿宋_GB2312" w:hAnsi="仿宋_GB2312" w:eastAsia="仿宋_GB2312" w:cs="仿宋_GB2312"/>
          <w:b/>
          <w:sz w:val="28"/>
          <w:szCs w:val="28"/>
          <w:highlight w:val="none"/>
        </w:rPr>
      </w:pPr>
      <w:r>
        <w:rPr>
          <w:rFonts w:ascii="仿宋_GB2312" w:hAnsi="仿宋_GB2312" w:eastAsia="仿宋_GB2312" w:cs="仿宋_GB2312"/>
          <w:b/>
          <w:sz w:val="28"/>
          <w:szCs w:val="28"/>
          <w:highlight w:val="none"/>
        </w:rPr>
        <w:t>2.5.</w:t>
      </w:r>
      <w:r>
        <w:rPr>
          <w:rFonts w:hint="eastAsia" w:ascii="仿宋_GB2312" w:hAnsi="仿宋_GB2312" w:eastAsia="仿宋_GB2312" w:cs="仿宋_GB2312"/>
          <w:b/>
          <w:sz w:val="28"/>
          <w:szCs w:val="28"/>
          <w:highlight w:val="none"/>
        </w:rPr>
        <w:t>我们公司</w:t>
      </w:r>
      <w:r>
        <w:rPr>
          <w:rFonts w:hint="eastAsia" w:ascii="仿宋_GB2312" w:hAnsi="仿宋_GB2312" w:eastAsia="仿宋_GB2312" w:cs="仿宋_GB2312"/>
          <w:b/>
          <w:sz w:val="28"/>
          <w:szCs w:val="28"/>
          <w:highlight w:val="none"/>
          <w:lang w:eastAsia="zh-CN"/>
        </w:rPr>
        <w:t>属于非科技型中小企业，</w:t>
      </w:r>
      <w:r>
        <w:rPr>
          <w:rFonts w:hint="eastAsia" w:ascii="仿宋_GB2312" w:hAnsi="仿宋_GB2312" w:eastAsia="仿宋_GB2312" w:cs="仿宋_GB2312"/>
          <w:b/>
          <w:sz w:val="28"/>
          <w:szCs w:val="28"/>
          <w:highlight w:val="none"/>
        </w:rPr>
        <w:t>主营计算机的生产和制造，</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年同时兼营提供计算机工程设计服务，请问我们公司</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年可以按</w:t>
      </w:r>
      <w:r>
        <w:rPr>
          <w:rFonts w:ascii="仿宋_GB2312" w:hAnsi="仿宋_GB2312" w:eastAsia="仿宋_GB2312" w:cs="仿宋_GB2312"/>
          <w:b/>
          <w:sz w:val="28"/>
          <w:szCs w:val="28"/>
          <w:highlight w:val="none"/>
        </w:rPr>
        <w:t>100%</w:t>
      </w:r>
      <w:r>
        <w:rPr>
          <w:rFonts w:hint="eastAsia" w:ascii="仿宋_GB2312" w:hAnsi="仿宋_GB2312" w:eastAsia="仿宋_GB2312" w:cs="仿宋_GB2312"/>
          <w:b/>
          <w:sz w:val="28"/>
          <w:szCs w:val="28"/>
          <w:highlight w:val="none"/>
        </w:rPr>
        <w:t>比例享受研发费加计扣除政策吗？</w:t>
      </w:r>
      <w:r>
        <w:rPr>
          <w:rFonts w:ascii="仿宋_GB2312" w:hAnsi="仿宋_GB2312" w:eastAsia="仿宋_GB2312" w:cs="仿宋_GB2312"/>
          <w:b/>
          <w:sz w:val="28"/>
          <w:szCs w:val="28"/>
          <w:highlight w:val="none"/>
        </w:rPr>
        <w:t xml:space="preserve"> </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_GB2312" w:eastAsia="仿宋_GB2312" w:cs="仿宋_GB2312"/>
          <w:color w:val="000000"/>
          <w:kern w:val="0"/>
          <w:sz w:val="28"/>
          <w:szCs w:val="28"/>
          <w:highlight w:val="none"/>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13</w:t>
      </w:r>
      <w:r>
        <w:rPr>
          <w:rFonts w:hint="eastAsia" w:ascii="仿宋_GB2312" w:hAnsi="仿宋_GB2312" w:eastAsia="仿宋_GB2312" w:cs="仿宋_GB2312"/>
          <w:color w:val="000000"/>
          <w:kern w:val="0"/>
          <w:sz w:val="28"/>
          <w:szCs w:val="28"/>
          <w:highlight w:val="none"/>
        </w:rPr>
        <w:t>号）的规定，如你公司</w:t>
      </w:r>
      <w:r>
        <w:rPr>
          <w:rFonts w:ascii="仿宋_GB2312" w:hAnsi="仿宋_GB2312" w:eastAsia="仿宋_GB2312" w:cs="仿宋_GB2312"/>
          <w:color w:val="000000"/>
          <w:kern w:val="0"/>
          <w:sz w:val="28"/>
          <w:szCs w:val="28"/>
          <w:highlight w:val="none"/>
        </w:rPr>
        <w:t>202</w:t>
      </w:r>
      <w:r>
        <w:rPr>
          <w:rFonts w:hint="eastAsia" w:ascii="仿宋_GB2312" w:hAnsi="仿宋_GB2312" w:eastAsia="仿宋_GB2312" w:cs="仿宋_GB2312"/>
          <w:color w:val="000000"/>
          <w:kern w:val="0"/>
          <w:sz w:val="28"/>
          <w:szCs w:val="28"/>
          <w:highlight w:val="none"/>
          <w:lang w:val="en-US" w:eastAsia="zh-CN"/>
        </w:rPr>
        <w:t>2</w:t>
      </w:r>
      <w:r>
        <w:rPr>
          <w:rFonts w:hint="eastAsia" w:ascii="仿宋_GB2312" w:hAnsi="仿宋_GB2312" w:eastAsia="仿宋_GB2312" w:cs="仿宋_GB2312"/>
          <w:color w:val="000000"/>
          <w:kern w:val="0"/>
          <w:sz w:val="28"/>
          <w:szCs w:val="28"/>
          <w:highlight w:val="none"/>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highlight w:val="none"/>
        </w:rPr>
        <w:t>50%</w:t>
      </w:r>
      <w:r>
        <w:rPr>
          <w:rFonts w:hint="eastAsia" w:ascii="仿宋_GB2312" w:hAnsi="仿宋_GB2312" w:eastAsia="仿宋_GB2312" w:cs="仿宋_GB2312"/>
          <w:color w:val="000000"/>
          <w:kern w:val="0"/>
          <w:sz w:val="28"/>
          <w:szCs w:val="28"/>
          <w:highlight w:val="none"/>
        </w:rPr>
        <w:t>以上的，则当年度主营业务为制造业，可按</w:t>
      </w:r>
      <w:r>
        <w:rPr>
          <w:rFonts w:ascii="仿宋_GB2312" w:hAnsi="仿宋_GB2312" w:eastAsia="仿宋_GB2312" w:cs="仿宋_GB2312"/>
          <w:color w:val="000000"/>
          <w:kern w:val="0"/>
          <w:sz w:val="28"/>
          <w:szCs w:val="28"/>
          <w:highlight w:val="none"/>
        </w:rPr>
        <w:t>100%</w:t>
      </w:r>
      <w:r>
        <w:rPr>
          <w:rFonts w:hint="eastAsia" w:ascii="仿宋_GB2312" w:hAnsi="仿宋_GB2312" w:eastAsia="仿宋_GB2312" w:cs="仿宋_GB2312"/>
          <w:color w:val="000000"/>
          <w:kern w:val="0"/>
          <w:sz w:val="28"/>
          <w:szCs w:val="28"/>
          <w:highlight w:val="none"/>
        </w:rPr>
        <w:t>加计扣除比例计算；</w:t>
      </w:r>
      <w:r>
        <w:rPr>
          <w:rFonts w:hint="eastAsia" w:ascii="仿宋_GB2312" w:hAnsi="仿宋_GB2312" w:eastAsia="仿宋_GB2312" w:cs="仿宋_GB2312"/>
          <w:kern w:val="0"/>
          <w:sz w:val="28"/>
          <w:szCs w:val="28"/>
          <w:highlight w:val="none"/>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highlight w:val="none"/>
        </w:rPr>
        <w:t>50%</w:t>
      </w:r>
      <w:r>
        <w:rPr>
          <w:rFonts w:hint="eastAsia" w:ascii="仿宋_GB2312" w:hAnsi="仿宋_GB2312" w:eastAsia="仿宋_GB2312" w:cs="仿宋_GB2312"/>
          <w:kern w:val="0"/>
          <w:sz w:val="28"/>
          <w:szCs w:val="28"/>
          <w:highlight w:val="none"/>
        </w:rPr>
        <w:t>以上的，则当年度主营业务为“专业技术服务业”</w:t>
      </w:r>
      <w:r>
        <w:rPr>
          <w:rFonts w:hint="eastAsia" w:ascii="仿宋_GB2312" w:hAnsi="仿宋" w:eastAsia="仿宋_GB2312" w:cs="仿宋_GB2312"/>
          <w:color w:val="000000"/>
          <w:sz w:val="28"/>
          <w:szCs w:val="28"/>
          <w:highlight w:val="none"/>
        </w:rPr>
        <w:t>，按</w:t>
      </w:r>
      <w:r>
        <w:rPr>
          <w:rFonts w:ascii="仿宋_GB2312" w:hAnsi="仿宋" w:eastAsia="仿宋_GB2312" w:cs="仿宋_GB2312"/>
          <w:color w:val="000000"/>
          <w:sz w:val="28"/>
          <w:szCs w:val="28"/>
          <w:highlight w:val="none"/>
        </w:rPr>
        <w:t>75%</w:t>
      </w:r>
      <w:r>
        <w:rPr>
          <w:rFonts w:hint="eastAsia" w:ascii="仿宋_GB2312" w:hAnsi="仿宋" w:eastAsia="仿宋_GB2312" w:cs="仿宋_GB2312"/>
          <w:color w:val="000000"/>
          <w:sz w:val="28"/>
          <w:szCs w:val="28"/>
          <w:highlight w:val="none"/>
        </w:rPr>
        <w:t>加计扣除比例计算。</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6</w:t>
      </w:r>
      <w:r>
        <w:rPr>
          <w:rFonts w:ascii="仿宋_GB2312" w:hAnsi="仿宋_GB2312" w:eastAsia="仿宋_GB2312" w:cs="仿宋_GB2312"/>
          <w:b/>
          <w:sz w:val="28"/>
          <w:szCs w:val="28"/>
          <w:highlight w:val="none"/>
        </w:rPr>
        <w:t>.</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w:t>
      </w:r>
      <w:r>
        <w:rPr>
          <w:rFonts w:hint="eastAsia" w:ascii="仿宋_GB2312" w:hAnsi="MS Mincho" w:eastAsia="MS Mincho" w:cs="MS Mincho"/>
          <w:color w:val="000000" w:themeColor="text1"/>
          <w:sz w:val="28"/>
          <w:szCs w:val="28"/>
          <w:highlight w:val="none"/>
          <w14:textFill>
            <w14:solidFill>
              <w14:schemeClr w14:val="tx1"/>
            </w14:solidFill>
          </w14:textFill>
        </w:rPr>
        <w:t> </w:t>
      </w:r>
      <w:r>
        <w:rPr>
          <w:rFonts w:hint="eastAsia" w:ascii="仿宋_GB2312" w:hAnsi="仿宋_GB2312" w:eastAsia="仿宋_GB2312" w:cs="仿宋_GB2312"/>
          <w:color w:val="000000" w:themeColor="text1"/>
          <w:sz w:val="28"/>
          <w:szCs w:val="28"/>
          <w:highlight w:val="none"/>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第一条规定，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highlight w:val="none"/>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的政策支持力度，激励企业加大研发投入。</w:t>
      </w:r>
    </w:p>
    <w:p>
      <w:pPr>
        <w:spacing w:beforeLines="80" w:afterLines="80" w:line="480" w:lineRule="exact"/>
        <w:rPr>
          <w:rFonts w:asci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7</w:t>
      </w:r>
      <w:r>
        <w:rPr>
          <w:rFonts w:ascii="仿宋_GB2312" w:hAnsi="仿宋_GB2312" w:eastAsia="仿宋_GB2312" w:cs="仿宋_GB2312"/>
          <w:b/>
          <w:sz w:val="28"/>
          <w:szCs w:val="28"/>
          <w:highlight w:val="none"/>
        </w:rPr>
        <w:t>.</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按照《财政部</w:t>
      </w:r>
      <w:r>
        <w:rPr>
          <w:rFonts w:hint="eastAsia" w:ascii="仿宋_GB2312" w:hAnsi="MS Mincho" w:eastAsia="MS Mincho" w:cs="MS Mincho"/>
          <w:color w:val="000000" w:themeColor="text1"/>
          <w:sz w:val="28"/>
          <w:szCs w:val="28"/>
          <w:highlight w:val="none"/>
          <w14:textFill>
            <w14:solidFill>
              <w14:schemeClr w14:val="tx1"/>
            </w14:solidFill>
          </w14:textFill>
        </w:rPr>
        <w:t> </w:t>
      </w:r>
      <w:r>
        <w:rPr>
          <w:rFonts w:hint="eastAsia" w:ascii="仿宋_GB2312" w:hAnsi="仿宋_GB2312" w:eastAsia="仿宋_GB2312" w:cs="仿宋_GB2312"/>
          <w:color w:val="000000" w:themeColor="text1"/>
          <w:sz w:val="28"/>
          <w:szCs w:val="28"/>
          <w:highlight w:val="none"/>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highlight w:val="none"/>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highlight w:val="none"/>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案例</w:t>
      </w:r>
      <w:r>
        <w:rPr>
          <w:rFonts w:hint="eastAsia" w:ascii="仿宋_GB2312" w:eastAsia="仿宋_GB2312"/>
          <w:b/>
          <w:bCs/>
          <w:color w:val="000000" w:themeColor="text1"/>
          <w:sz w:val="28"/>
          <w:szCs w:val="28"/>
          <w:highlight w:val="none"/>
          <w:lang w:eastAsia="zh-CN"/>
          <w14:textFill>
            <w14:solidFill>
              <w14:schemeClr w14:val="tx1"/>
            </w14:solidFill>
          </w14:textFill>
        </w:rPr>
        <w:t>一</w:t>
      </w:r>
      <w:r>
        <w:rPr>
          <w:rFonts w:hint="eastAsia" w:ascii="仿宋_GB2312" w:eastAsia="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B公司</w:t>
      </w:r>
      <w:r>
        <w:rPr>
          <w:rFonts w:hint="eastAsia" w:ascii="仿宋_GB2312" w:hAnsi="仿宋" w:eastAsia="仿宋_GB2312" w:cs="仿宋_GB2312"/>
          <w:color w:val="000000" w:themeColor="text1"/>
          <w:sz w:val="28"/>
          <w:szCs w:val="28"/>
          <w:highlight w:val="none"/>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highlight w:val="none"/>
          <w14:textFill>
            <w14:solidFill>
              <w14:schemeClr w14:val="tx1"/>
            </w14:solidFill>
          </w14:textFill>
        </w:rPr>
        <w:t>主营汽车制造业务</w:t>
      </w:r>
      <w:r>
        <w:rPr>
          <w:rFonts w:hint="eastAsia" w:ascii="仿宋_GB2312" w:hAnsi="仿宋"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年度生产销售小轿车2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年度收入总额=2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000+500+500+200=3</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000÷3</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bCs/>
          <w:color w:val="000000" w:themeColor="text1"/>
          <w:sz w:val="28"/>
          <w:szCs w:val="28"/>
          <w:highlight w:val="none"/>
          <w14:textFill>
            <w14:solidFill>
              <w14:schemeClr w14:val="tx1"/>
            </w14:solidFill>
          </w14:textFill>
        </w:rPr>
        <w:t>案例</w:t>
      </w:r>
      <w:r>
        <w:rPr>
          <w:rFonts w:hint="eastAsia" w:ascii="仿宋_GB2312" w:hAnsi="仿宋" w:eastAsia="仿宋_GB2312" w:cs="仿宋_GB2312"/>
          <w:b/>
          <w:bCs/>
          <w:color w:val="000000" w:themeColor="text1"/>
          <w:sz w:val="28"/>
          <w:szCs w:val="28"/>
          <w:highlight w:val="none"/>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highlight w:val="none"/>
          <w:u w:val="none"/>
          <w14:textFill>
            <w14:solidFill>
              <w14:schemeClr w14:val="tx1"/>
            </w14:solidFill>
          </w14:textFill>
        </w:rPr>
        <w:t>但202</w:t>
      </w:r>
      <w:r>
        <w:rPr>
          <w:rFonts w:hint="eastAsia" w:ascii="仿宋_GB2312" w:hAnsi="仿宋" w:eastAsia="仿宋_GB2312" w:cs="仿宋_GB2312"/>
          <w:color w:val="000000" w:themeColor="text1"/>
          <w:sz w:val="28"/>
          <w:szCs w:val="28"/>
          <w:highlight w:val="none"/>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u w:val="none"/>
          <w14:textFill>
            <w14:solidFill>
              <w14:schemeClr w14:val="tx1"/>
            </w14:solidFill>
          </w14:textFill>
        </w:rPr>
        <w:t>年度因</w:t>
      </w:r>
      <w:r>
        <w:rPr>
          <w:rFonts w:hint="eastAsia" w:ascii="仿宋_GB2312" w:hAnsi="仿宋" w:eastAsia="仿宋_GB2312" w:cs="仿宋_GB2312"/>
          <w:color w:val="000000" w:themeColor="text1"/>
          <w:sz w:val="28"/>
          <w:szCs w:val="28"/>
          <w:highlight w:val="none"/>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highlight w:val="none"/>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 w:eastAsia="仿宋_GB2312" w:cs="仿宋_GB2312"/>
          <w:color w:val="000000" w:themeColor="text1"/>
          <w:sz w:val="28"/>
          <w:szCs w:val="28"/>
          <w:highlight w:val="none"/>
          <w14:textFill>
            <w14:solidFill>
              <w14:schemeClr w14:val="tx1"/>
            </w14:solidFill>
          </w14:textFill>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highlight w:val="none"/>
        </w:rPr>
      </w:pPr>
      <w:bookmarkStart w:id="1039" w:name="_Toc79766268"/>
      <w:bookmarkStart w:id="1040" w:name="_Toc78452766"/>
      <w:bookmarkStart w:id="1041" w:name="_Toc23136"/>
      <w:bookmarkStart w:id="1042" w:name="_Toc83316019"/>
      <w:bookmarkStart w:id="1043" w:name="_Toc83399548"/>
    </w:p>
    <w:p>
      <w:pPr>
        <w:spacing w:before="249" w:beforeLines="80" w:after="249" w:afterLines="80" w:line="480" w:lineRule="exact"/>
        <w:jc w:val="both"/>
        <w:rPr>
          <w:rFonts w:hint="eastAsia" w:ascii="仿宋_GB2312" w:hAnsi="仿宋_GB2312" w:eastAsia="仿宋_GB2312" w:cs="仿宋_GB2312"/>
          <w:b/>
          <w:sz w:val="28"/>
          <w:szCs w:val="28"/>
          <w:highlight w:val="none"/>
        </w:rPr>
      </w:pP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highlight w:val="none"/>
        </w:rPr>
      </w:pPr>
      <w:bookmarkStart w:id="1044" w:name="_Toc19891"/>
      <w:r>
        <w:rPr>
          <w:rFonts w:hint="eastAsia" w:ascii="仿宋_GB2312" w:eastAsia="仿宋_GB2312" w:cs="仿宋_GB2312"/>
          <w:color w:val="000000"/>
          <w:highlight w:val="none"/>
        </w:rPr>
        <w:t>第三节 研发费用方面</w:t>
      </w:r>
      <w:bookmarkEnd w:id="1039"/>
      <w:bookmarkEnd w:id="1040"/>
      <w:bookmarkEnd w:id="1041"/>
      <w:bookmarkEnd w:id="1042"/>
      <w:bookmarkEnd w:id="1043"/>
      <w:bookmarkEnd w:id="1044"/>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45" w:name="_Toc78452767"/>
      <w:r>
        <w:rPr>
          <w:rFonts w:ascii="仿宋_GB2312" w:hAnsi="仿宋_GB2312" w:eastAsia="仿宋_GB2312" w:cs="仿宋_GB2312"/>
          <w:b/>
          <w:color w:val="000000"/>
          <w:sz w:val="28"/>
          <w:szCs w:val="28"/>
          <w:highlight w:val="none"/>
        </w:rPr>
        <w:t>3.1.</w:t>
      </w:r>
      <w:r>
        <w:rPr>
          <w:rFonts w:hint="eastAsia" w:ascii="仿宋_GB2312" w:hAnsi="仿宋_GB2312" w:eastAsia="仿宋_GB2312" w:cs="仿宋_GB2312"/>
          <w:b/>
          <w:color w:val="000000"/>
          <w:sz w:val="28"/>
          <w:szCs w:val="28"/>
          <w:highlight w:val="none"/>
        </w:rPr>
        <w:t>我公司计划在</w:t>
      </w:r>
      <w:r>
        <w:rPr>
          <w:rFonts w:ascii="仿宋_GB2312" w:hAnsi="仿宋_GB2312" w:eastAsia="仿宋_GB2312" w:cs="仿宋_GB2312"/>
          <w:b/>
          <w:color w:val="000000"/>
          <w:sz w:val="28"/>
          <w:szCs w:val="28"/>
          <w:highlight w:val="none"/>
        </w:rPr>
        <w:t>2</w:t>
      </w:r>
      <w:r>
        <w:rPr>
          <w:rFonts w:ascii="仿宋_GB2312" w:hAnsi="仿宋_GB2312" w:eastAsia="仿宋_GB2312" w:cs="仿宋_GB2312"/>
          <w:b/>
          <w:sz w:val="28"/>
          <w:szCs w:val="28"/>
          <w:highlight w:val="none"/>
        </w:rPr>
        <w:t>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w:t>
      </w:r>
      <w:r>
        <w:rPr>
          <w:rFonts w:hint="eastAsia" w:ascii="仿宋_GB2312" w:hAnsi="仿宋_GB2312" w:eastAsia="仿宋_GB2312" w:cs="仿宋_GB2312"/>
          <w:b/>
          <w:color w:val="000000"/>
          <w:sz w:val="28"/>
          <w:szCs w:val="28"/>
          <w:highlight w:val="none"/>
        </w:rPr>
        <w:t>度申报时首次享受研发费用加计扣除，请问哪些研发费用可以税前加计扣除？</w:t>
      </w:r>
      <w:bookmarkEnd w:id="1045"/>
      <w:r>
        <w:rPr>
          <w:rFonts w:ascii="仿宋_GB2312" w:hAnsi="仿宋_GB2312" w:eastAsia="仿宋_GB2312" w:cs="仿宋_GB2312"/>
          <w:b/>
          <w:color w:val="000000"/>
          <w:sz w:val="28"/>
          <w:szCs w:val="28"/>
          <w:highlight w:val="none"/>
        </w:rPr>
        <w:t xml:space="preserve"> </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shd w:val="clear" w:color="auto" w:fill="FFFFFF"/>
        </w:rPr>
        <w:t>答：根据《</w:t>
      </w:r>
      <w:r>
        <w:rPr>
          <w:rFonts w:hint="eastAsia" w:ascii="仿宋_GB2312" w:hAnsi="仿宋_GB2312" w:eastAsia="仿宋_GB2312" w:cs="仿宋_GB2312"/>
          <w:bCs/>
          <w:color w:val="000000"/>
          <w:sz w:val="28"/>
          <w:szCs w:val="28"/>
          <w:highlight w:val="none"/>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highlight w:val="none"/>
          <w:shd w:val="clear" w:color="auto" w:fill="FFFFFF"/>
        </w:rPr>
        <w:t>2017</w:t>
      </w:r>
      <w:r>
        <w:rPr>
          <w:rFonts w:hint="eastAsia" w:ascii="仿宋_GB2312" w:hAnsi="仿宋_GB2312" w:eastAsia="仿宋_GB2312" w:cs="仿宋_GB2312"/>
          <w:bCs/>
          <w:color w:val="000000"/>
          <w:sz w:val="28"/>
          <w:szCs w:val="28"/>
          <w:highlight w:val="none"/>
          <w:shd w:val="clear" w:color="auto" w:fill="FFFFFF"/>
        </w:rPr>
        <w:t>年第</w:t>
      </w:r>
      <w:r>
        <w:rPr>
          <w:rFonts w:ascii="仿宋_GB2312" w:hAnsi="仿宋_GB2312" w:eastAsia="仿宋_GB2312" w:cs="仿宋_GB2312"/>
          <w:bCs/>
          <w:color w:val="000000"/>
          <w:sz w:val="28"/>
          <w:szCs w:val="28"/>
          <w:highlight w:val="none"/>
          <w:shd w:val="clear" w:color="auto" w:fill="FFFFFF"/>
        </w:rPr>
        <w:t>40</w:t>
      </w:r>
      <w:r>
        <w:rPr>
          <w:rFonts w:hint="eastAsia" w:ascii="仿宋_GB2312" w:hAnsi="仿宋_GB2312" w:eastAsia="仿宋_GB2312" w:cs="仿宋_GB2312"/>
          <w:bCs/>
          <w:color w:val="000000"/>
          <w:sz w:val="28"/>
          <w:szCs w:val="28"/>
          <w:highlight w:val="none"/>
          <w:shd w:val="clear" w:color="auto" w:fill="FFFFFF"/>
        </w:rPr>
        <w:t>号）</w:t>
      </w:r>
      <w:r>
        <w:rPr>
          <w:rFonts w:hint="eastAsia" w:ascii="仿宋_GB2312" w:hAnsi="仿宋_GB2312" w:eastAsia="仿宋_GB2312" w:cs="仿宋_GB2312"/>
          <w:color w:val="000000"/>
          <w:sz w:val="28"/>
          <w:szCs w:val="28"/>
          <w:highlight w:val="none"/>
          <w:shd w:val="clear" w:color="auto" w:fill="FFFFFF"/>
        </w:rPr>
        <w:t>规定，</w:t>
      </w:r>
      <w:r>
        <w:rPr>
          <w:rFonts w:hint="eastAsia" w:ascii="仿宋_GB2312" w:hAnsi="仿宋" w:eastAsia="仿宋_GB2312" w:cs="仿宋_GB2312"/>
          <w:color w:val="000000"/>
          <w:sz w:val="28"/>
          <w:szCs w:val="28"/>
          <w:highlight w:val="none"/>
        </w:rPr>
        <w:t>允许加计扣除的研发费用范围包括：（</w:t>
      </w:r>
      <w:r>
        <w:rPr>
          <w:rFonts w:ascii="仿宋_GB2312" w:hAnsi="仿宋" w:eastAsia="仿宋_GB2312" w:cs="仿宋_GB2312"/>
          <w:color w:val="000000"/>
          <w:sz w:val="28"/>
          <w:szCs w:val="28"/>
          <w:highlight w:val="none"/>
        </w:rPr>
        <w:t>1</w:t>
      </w:r>
      <w:r>
        <w:rPr>
          <w:rFonts w:hint="eastAsia" w:ascii="仿宋_GB2312" w:hAnsi="仿宋" w:eastAsia="仿宋_GB2312" w:cs="仿宋_GB2312"/>
          <w:color w:val="000000"/>
          <w:sz w:val="28"/>
          <w:szCs w:val="28"/>
          <w:highlight w:val="none"/>
        </w:rPr>
        <w:t>）直接从事研发活动的人员或外聘研发人员的人员人工费用；（</w:t>
      </w:r>
      <w:r>
        <w:rPr>
          <w:rFonts w:ascii="仿宋_GB2312" w:hAnsi="仿宋" w:eastAsia="仿宋_GB2312" w:cs="仿宋_GB2312"/>
          <w:color w:val="000000"/>
          <w:sz w:val="28"/>
          <w:szCs w:val="28"/>
          <w:highlight w:val="none"/>
        </w:rPr>
        <w:t>2</w:t>
      </w:r>
      <w:r>
        <w:rPr>
          <w:rFonts w:hint="eastAsia" w:ascii="仿宋_GB2312" w:hAnsi="仿宋" w:eastAsia="仿宋_GB2312" w:cs="仿宋_GB2312"/>
          <w:color w:val="000000"/>
          <w:sz w:val="28"/>
          <w:szCs w:val="28"/>
          <w:highlight w:val="none"/>
        </w:rPr>
        <w:t>）直接投入研发项目费用；（</w:t>
      </w:r>
      <w:r>
        <w:rPr>
          <w:rFonts w:ascii="仿宋_GB2312" w:hAnsi="仿宋" w:eastAsia="仿宋_GB2312" w:cs="仿宋_GB2312"/>
          <w:color w:val="000000"/>
          <w:sz w:val="28"/>
          <w:szCs w:val="28"/>
          <w:highlight w:val="none"/>
        </w:rPr>
        <w:t>3</w:t>
      </w:r>
      <w:r>
        <w:rPr>
          <w:rFonts w:hint="eastAsia" w:ascii="仿宋_GB2312" w:hAnsi="仿宋" w:eastAsia="仿宋_GB2312" w:cs="仿宋_GB2312"/>
          <w:color w:val="000000"/>
          <w:sz w:val="28"/>
          <w:szCs w:val="28"/>
          <w:highlight w:val="none"/>
        </w:rPr>
        <w:t>）用于研发活动的仪器设备的折旧费用；（</w:t>
      </w:r>
      <w:r>
        <w:rPr>
          <w:rFonts w:ascii="仿宋_GB2312" w:hAnsi="仿宋" w:eastAsia="仿宋_GB2312" w:cs="仿宋_GB2312"/>
          <w:color w:val="000000"/>
          <w:sz w:val="28"/>
          <w:szCs w:val="28"/>
          <w:highlight w:val="none"/>
        </w:rPr>
        <w:t>4</w:t>
      </w:r>
      <w:r>
        <w:rPr>
          <w:rFonts w:hint="eastAsia" w:ascii="仿宋_GB2312" w:hAnsi="仿宋" w:eastAsia="仿宋_GB2312" w:cs="仿宋_GB2312"/>
          <w:color w:val="000000"/>
          <w:sz w:val="28"/>
          <w:szCs w:val="28"/>
          <w:highlight w:val="none"/>
        </w:rPr>
        <w:t>）用于研发活动的无形资产摊销费用；（</w:t>
      </w:r>
      <w:r>
        <w:rPr>
          <w:rFonts w:ascii="仿宋_GB2312" w:hAnsi="仿宋" w:eastAsia="仿宋_GB2312" w:cs="仿宋_GB2312"/>
          <w:color w:val="000000"/>
          <w:sz w:val="28"/>
          <w:szCs w:val="28"/>
          <w:highlight w:val="none"/>
        </w:rPr>
        <w:t>5</w:t>
      </w:r>
      <w:r>
        <w:rPr>
          <w:rFonts w:hint="eastAsia" w:ascii="仿宋_GB2312" w:hAnsi="仿宋" w:eastAsia="仿宋_GB2312" w:cs="仿宋_GB2312"/>
          <w:color w:val="000000"/>
          <w:sz w:val="28"/>
          <w:szCs w:val="28"/>
          <w:highlight w:val="none"/>
        </w:rPr>
        <w:t>）新产品设计费、新工艺规程制定费、新药研制的临床试验费、勘探开发技术的现场试验费；（</w:t>
      </w:r>
      <w:r>
        <w:rPr>
          <w:rFonts w:ascii="仿宋_GB2312" w:hAnsi="仿宋" w:eastAsia="仿宋_GB2312" w:cs="仿宋_GB2312"/>
          <w:color w:val="000000"/>
          <w:sz w:val="28"/>
          <w:szCs w:val="28"/>
          <w:highlight w:val="none"/>
        </w:rPr>
        <w:t>6</w:t>
      </w:r>
      <w:r>
        <w:rPr>
          <w:rFonts w:hint="eastAsia" w:ascii="仿宋_GB2312" w:hAnsi="仿宋" w:eastAsia="仿宋_GB2312" w:cs="仿宋_GB2312"/>
          <w:color w:val="000000"/>
          <w:sz w:val="28"/>
          <w:szCs w:val="28"/>
          <w:highlight w:val="none"/>
        </w:rPr>
        <w:t>）与研发活动直接相关的其他费用（此类费用总额不得超过可加计扣除研发费用总额的</w:t>
      </w:r>
      <w:r>
        <w:rPr>
          <w:rFonts w:ascii="仿宋_GB2312" w:hAnsi="仿宋" w:eastAsia="仿宋_GB2312" w:cs="仿宋_GB2312"/>
          <w:color w:val="000000"/>
          <w:sz w:val="28"/>
          <w:szCs w:val="28"/>
          <w:highlight w:val="none"/>
        </w:rPr>
        <w:t>10%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7</w:t>
      </w:r>
      <w:r>
        <w:rPr>
          <w:rFonts w:hint="eastAsia" w:ascii="仿宋_GB2312" w:hAnsi="仿宋" w:eastAsia="仿宋_GB2312" w:cs="仿宋_GB2312"/>
          <w:color w:val="000000"/>
          <w:sz w:val="28"/>
          <w:szCs w:val="28"/>
          <w:highlight w:val="none"/>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1046" w:name="_Toc78452768"/>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我是一家制造业企业</w:t>
      </w:r>
      <w:r>
        <w:rPr>
          <w:rFonts w:hint="eastAsia" w:ascii="仿宋_GB2312" w:hAnsi="仿宋_GB2312" w:eastAsia="仿宋_GB2312" w:cs="仿宋_GB2312"/>
          <w:b/>
          <w:sz w:val="28"/>
          <w:szCs w:val="28"/>
          <w:highlight w:val="none"/>
        </w:rPr>
        <w:t>，</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w:t>
      </w:r>
      <w:r>
        <w:rPr>
          <w:rFonts w:hint="eastAsia" w:ascii="仿宋_GB2312" w:hAnsi="仿宋_GB2312" w:eastAsia="仿宋_GB2312" w:cs="仿宋_GB2312"/>
          <w:b/>
          <w:color w:val="000000"/>
          <w:sz w:val="28"/>
          <w:szCs w:val="28"/>
          <w:highlight w:val="none"/>
        </w:rPr>
        <w:t>取得科技部门一笔财政性资金用于研发，所形成的研发支出可否税前加计扣除？</w:t>
      </w:r>
      <w:bookmarkEnd w:id="1046"/>
    </w:p>
    <w:p>
      <w:pPr>
        <w:bidi w:val="0"/>
        <w:rPr>
          <w:rFonts w:hint="eastAsia" w:ascii="仿宋_GB2312" w:hAnsi="仿宋" w:eastAsia="仿宋_GB2312" w:cs="仿宋_GB2312"/>
          <w:color w:val="000000"/>
          <w:sz w:val="28"/>
          <w:szCs w:val="28"/>
          <w:highlight w:val="none"/>
        </w:rPr>
      </w:pPr>
      <w:r>
        <w:rPr>
          <w:rFonts w:ascii="仿宋_GB2312" w:eastAsia="仿宋_GB2312"/>
          <w:color w:val="000000"/>
          <w:szCs w:val="28"/>
          <w:highlight w:val="none"/>
        </w:rPr>
        <w:t xml:space="preserve"> </w:t>
      </w:r>
      <w:r>
        <w:rPr>
          <w:rFonts w:hint="eastAsia" w:ascii="仿宋_GB2312" w:eastAsia="仿宋_GB2312"/>
          <w:color w:val="000000"/>
          <w:szCs w:val="28"/>
          <w:highlight w:val="none"/>
          <w:lang w:val="en-US" w:eastAsia="zh-CN"/>
        </w:rPr>
        <w:t xml:space="preserve">     </w:t>
      </w:r>
      <w:r>
        <w:rPr>
          <w:rFonts w:hint="eastAsia" w:ascii="仿宋_GB2312" w:hAnsi="仿宋" w:eastAsia="仿宋_GB2312" w:cs="仿宋_GB2312"/>
          <w:color w:val="000000"/>
          <w:sz w:val="28"/>
          <w:szCs w:val="28"/>
          <w:highlight w:val="none"/>
        </w:rPr>
        <w:t>答：分两种情况处理：</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（1）企业取得的财政性资金如</w:t>
      </w:r>
      <w:r>
        <w:rPr>
          <w:rFonts w:hint="eastAsia" w:ascii="仿宋_GB2312" w:hAnsi="仿宋" w:eastAsia="仿宋_GB2312" w:cs="仿宋_GB2312"/>
          <w:color w:val="000000"/>
          <w:sz w:val="28"/>
          <w:szCs w:val="28"/>
          <w:highlight w:val="none"/>
          <w:lang w:eastAsia="zh-CN"/>
        </w:rPr>
        <w:t>符合</w:t>
      </w:r>
      <w:r>
        <w:rPr>
          <w:rFonts w:hint="eastAsia" w:ascii="仿宋_GB2312" w:hAnsi="仿宋" w:eastAsia="仿宋_GB2312" w:cs="仿宋_GB2312"/>
          <w:color w:val="000000"/>
          <w:sz w:val="28"/>
          <w:szCs w:val="28"/>
          <w:highlight w:val="none"/>
        </w:rPr>
        <w:t>不征税收入</w:t>
      </w:r>
      <w:r>
        <w:rPr>
          <w:rFonts w:hint="eastAsia" w:ascii="仿宋_GB2312" w:hAnsi="仿宋" w:eastAsia="仿宋_GB2312" w:cs="仿宋_GB2312"/>
          <w:color w:val="000000"/>
          <w:sz w:val="28"/>
          <w:szCs w:val="28"/>
          <w:highlight w:val="none"/>
          <w:lang w:eastAsia="zh-CN"/>
        </w:rPr>
        <w:t>条件并按不征税收入处理</w:t>
      </w:r>
      <w:r>
        <w:rPr>
          <w:rFonts w:hint="eastAsia" w:ascii="仿宋_GB2312" w:hAnsi="仿宋" w:eastAsia="仿宋_GB2312" w:cs="仿宋_GB2312"/>
          <w:color w:val="000000"/>
          <w:sz w:val="28"/>
          <w:szCs w:val="28"/>
          <w:highlight w:val="none"/>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eastAsia="仿宋_GB2312" w:cs="仿宋_GB2312"/>
          <w:color w:val="000000"/>
          <w:sz w:val="28"/>
          <w:szCs w:val="28"/>
          <w:highlight w:val="none"/>
        </w:rPr>
        <w:t>企业可自行选择最适宜的处理方式</w:t>
      </w:r>
      <w:r>
        <w:rPr>
          <w:rFonts w:hint="eastAsia" w:ascii="仿宋_GB2312" w:hAnsi="仿宋" w:eastAsia="仿宋_GB2312" w:cs="仿宋_GB2312"/>
          <w:color w:val="000000"/>
          <w:sz w:val="28"/>
          <w:szCs w:val="28"/>
          <w:highlight w:val="none"/>
        </w:rPr>
        <w:t>。</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eastAsia="仿宋_GB2312" w:cs="仿宋_GB2312"/>
          <w:color w:val="000000"/>
          <w:sz w:val="28"/>
          <w:szCs w:val="28"/>
          <w:highlight w:val="none"/>
        </w:rPr>
        <w:t>例如，</w:t>
      </w:r>
      <w:r>
        <w:rPr>
          <w:rFonts w:hint="eastAsia" w:ascii="仿宋_GB2312" w:hAnsi="仿宋" w:eastAsia="仿宋_GB2312" w:cs="仿宋_GB2312"/>
          <w:color w:val="000000"/>
          <w:sz w:val="28"/>
          <w:szCs w:val="28"/>
          <w:highlight w:val="none"/>
        </w:rPr>
        <w:t>某制造业企业</w:t>
      </w:r>
      <w:r>
        <w:rPr>
          <w:rFonts w:hint="eastAsia" w:ascii="仿宋_GB2312" w:hAnsi="仿宋" w:eastAsia="仿宋_GB2312" w:cs="仿宋_GB2312"/>
          <w:color w:val="000000"/>
          <w:sz w:val="28"/>
          <w:szCs w:val="28"/>
          <w:highlight w:val="none"/>
          <w:lang w:val="en-US" w:eastAsia="zh-CN"/>
        </w:rPr>
        <w:t>2022</w:t>
      </w:r>
      <w:r>
        <w:rPr>
          <w:rFonts w:hint="eastAsia" w:ascii="仿宋_GB2312" w:hAnsi="仿宋" w:eastAsia="仿宋_GB2312" w:cs="仿宋_GB2312"/>
          <w:color w:val="000000"/>
          <w:sz w:val="28"/>
          <w:szCs w:val="28"/>
          <w:highlight w:val="none"/>
        </w:rPr>
        <w:t>年发生研发支出</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万元，其中</w:t>
      </w:r>
      <w:r>
        <w:rPr>
          <w:rFonts w:ascii="仿宋_GB2312" w:hAnsi="仿宋" w:eastAsia="仿宋_GB2312" w:cs="仿宋_GB2312"/>
          <w:color w:val="000000"/>
          <w:sz w:val="28"/>
          <w:szCs w:val="28"/>
          <w:highlight w:val="none"/>
        </w:rPr>
        <w:t>50</w:t>
      </w:r>
      <w:r>
        <w:rPr>
          <w:rFonts w:hint="eastAsia" w:ascii="仿宋_GB2312" w:hAnsi="仿宋" w:eastAsia="仿宋_GB2312" w:cs="仿宋_GB2312"/>
          <w:color w:val="000000"/>
          <w:sz w:val="28"/>
          <w:szCs w:val="28"/>
          <w:highlight w:val="none"/>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highlight w:val="none"/>
        </w:rPr>
        <w:t>150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150</w:t>
      </w:r>
      <w:r>
        <w:rPr>
          <w:rFonts w:hint="eastAsia" w:ascii="仿宋_GB2312" w:hAnsi="仿宋" w:eastAsia="仿宋_GB2312" w:cs="仿宋_GB2312"/>
          <w:color w:val="000000"/>
          <w:sz w:val="28"/>
          <w:szCs w:val="28"/>
          <w:highlight w:val="none"/>
        </w:rPr>
        <w:t>万元；若企业取得的</w:t>
      </w:r>
      <w:r>
        <w:rPr>
          <w:rFonts w:ascii="仿宋_GB2312" w:hAnsi="仿宋" w:eastAsia="仿宋_GB2312" w:cs="仿宋_GB2312"/>
          <w:color w:val="000000"/>
          <w:sz w:val="28"/>
          <w:szCs w:val="28"/>
          <w:highlight w:val="none"/>
        </w:rPr>
        <w:t>50</w:t>
      </w:r>
      <w:r>
        <w:rPr>
          <w:rFonts w:hint="eastAsia" w:ascii="仿宋_GB2312" w:hAnsi="仿宋" w:eastAsia="仿宋_GB2312" w:cs="仿宋_GB2312"/>
          <w:color w:val="000000"/>
          <w:sz w:val="28"/>
          <w:szCs w:val="28"/>
          <w:highlight w:val="none"/>
        </w:rPr>
        <w:t>万元政府补助选择按应税收入处理，则税前加计扣除金额为</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100%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200</w:t>
      </w:r>
      <w:r>
        <w:rPr>
          <w:rFonts w:hint="eastAsia" w:ascii="仿宋_GB2312" w:hAnsi="仿宋" w:eastAsia="仿宋_GB2312" w:cs="仿宋_GB2312"/>
          <w:color w:val="000000"/>
          <w:sz w:val="28"/>
          <w:szCs w:val="28"/>
          <w:highlight w:val="none"/>
        </w:rPr>
        <w:t>万元。</w:t>
      </w:r>
      <w:r>
        <w:rPr>
          <w:rFonts w:ascii="仿宋_GB2312" w:eastAsia="仿宋_GB2312"/>
          <w:color w:val="000000"/>
          <w:sz w:val="28"/>
          <w:szCs w:val="28"/>
          <w:highlight w:val="none"/>
        </w:rPr>
        <w:tab/>
      </w:r>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1047" w:name="_Toc78452769"/>
      <w:r>
        <w:rPr>
          <w:rFonts w:ascii="仿宋_GB2312" w:hAnsi="仿宋_GB2312" w:eastAsia="仿宋_GB2312" w:cs="仿宋_GB2312"/>
          <w:b/>
          <w:color w:val="000000"/>
          <w:sz w:val="28"/>
          <w:szCs w:val="28"/>
          <w:highlight w:val="none"/>
        </w:rPr>
        <w:t>3.3.</w:t>
      </w:r>
      <w:r>
        <w:rPr>
          <w:rFonts w:hint="eastAsia" w:ascii="仿宋_GB2312" w:hAnsi="仿宋_GB2312" w:eastAsia="仿宋_GB2312" w:cs="仿宋_GB2312"/>
          <w:b/>
          <w:color w:val="000000"/>
          <w:sz w:val="28"/>
          <w:szCs w:val="28"/>
          <w:highlight w:val="none"/>
        </w:rPr>
        <w:t>对于同时用于研发活动和非研发活动的仪器、设备、无形资产以及同时参与生产经营管理的研发人员可以享受研发费加计扣除政策吗？</w:t>
      </w:r>
      <w:bookmarkEnd w:id="1047"/>
    </w:p>
    <w:p>
      <w:pPr>
        <w:spacing w:before="249" w:beforeLines="80" w:after="249" w:afterLines="80" w:line="480" w:lineRule="exact"/>
        <w:rPr>
          <w:rFonts w:ascii="仿宋_GB2312" w:hAnsi="仿宋_GB2312" w:eastAsia="仿宋_GB2312" w:cs="仿宋_GB2312"/>
          <w:color w:val="000000"/>
          <w:kern w:val="0"/>
          <w:sz w:val="28"/>
          <w:szCs w:val="28"/>
          <w:highlight w:val="none"/>
          <w:shd w:val="clear" w:color="auto" w:fill="FFFFFF"/>
        </w:rPr>
      </w:pPr>
      <w:r>
        <w:rPr>
          <w:rFonts w:ascii="仿宋_GB2312" w:hAnsi="仿宋_GB2312" w:eastAsia="仿宋_GB2312" w:cs="仿宋_GB2312"/>
          <w:b/>
          <w:color w:val="000000"/>
          <w:sz w:val="28"/>
          <w:szCs w:val="28"/>
          <w:highlight w:val="none"/>
        </w:rPr>
        <w:tab/>
      </w:r>
      <w:r>
        <w:rPr>
          <w:rFonts w:hint="eastAsia" w:ascii="仿宋_GB2312" w:hAnsi="仿宋_GB2312" w:eastAsia="仿宋_GB2312" w:cs="仿宋_GB2312"/>
          <w:b/>
          <w:color w:val="000000"/>
          <w:sz w:val="28"/>
          <w:szCs w:val="28"/>
          <w:highlight w:val="none"/>
          <w:lang w:val="en-US" w:eastAsia="zh-CN"/>
        </w:rPr>
        <w:t xml:space="preserve"> </w:t>
      </w:r>
      <w:r>
        <w:rPr>
          <w:rFonts w:hint="eastAsia" w:ascii="仿宋_GB2312" w:hAnsi="仿宋_GB2312" w:eastAsia="仿宋_GB2312" w:cs="仿宋_GB2312"/>
          <w:color w:val="000000"/>
          <w:sz w:val="28"/>
          <w:szCs w:val="28"/>
          <w:highlight w:val="none"/>
        </w:rPr>
        <w:t>答：根据《</w:t>
      </w:r>
      <w:r>
        <w:rPr>
          <w:rFonts w:hint="eastAsia" w:ascii="仿宋_GB2312" w:hAnsi="仿宋_GB2312" w:eastAsia="仿宋_GB2312" w:cs="仿宋_GB2312"/>
          <w:color w:val="000000"/>
          <w:kern w:val="0"/>
          <w:sz w:val="28"/>
          <w:szCs w:val="28"/>
          <w:highlight w:val="none"/>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highlight w:val="none"/>
          <w:shd w:val="clear" w:color="auto" w:fill="FFFFFF"/>
        </w:rPr>
        <w:t>2017</w:t>
      </w:r>
      <w:r>
        <w:rPr>
          <w:rFonts w:hint="eastAsia" w:ascii="仿宋_GB2312" w:hAnsi="仿宋_GB2312" w:eastAsia="仿宋_GB2312" w:cs="仿宋_GB2312"/>
          <w:color w:val="000000"/>
          <w:kern w:val="0"/>
          <w:sz w:val="28"/>
          <w:szCs w:val="28"/>
          <w:highlight w:val="none"/>
          <w:shd w:val="clear" w:color="auto" w:fill="FFFFFF"/>
        </w:rPr>
        <w:t>年第</w:t>
      </w:r>
      <w:r>
        <w:rPr>
          <w:rFonts w:ascii="仿宋_GB2312" w:hAnsi="仿宋_GB2312" w:eastAsia="仿宋_GB2312" w:cs="仿宋_GB2312"/>
          <w:color w:val="000000"/>
          <w:kern w:val="0"/>
          <w:sz w:val="28"/>
          <w:szCs w:val="28"/>
          <w:highlight w:val="none"/>
          <w:shd w:val="clear" w:color="auto" w:fill="FFFFFF"/>
        </w:rPr>
        <w:t>40</w:t>
      </w:r>
      <w:r>
        <w:rPr>
          <w:rFonts w:hint="eastAsia" w:ascii="仿宋_GB2312" w:hAnsi="仿宋_GB2312" w:eastAsia="仿宋_GB2312" w:cs="仿宋_GB2312"/>
          <w:color w:val="000000"/>
          <w:kern w:val="0"/>
          <w:sz w:val="28"/>
          <w:szCs w:val="28"/>
          <w:highlight w:val="none"/>
          <w:shd w:val="clear" w:color="auto" w:fill="FFFFFF"/>
        </w:rPr>
        <w:t>号）》规定，</w:t>
      </w:r>
      <w:r>
        <w:rPr>
          <w:rFonts w:hint="eastAsia" w:ascii="仿宋_GB2312" w:hAnsi="仿宋_GB2312" w:eastAsia="仿宋_GB2312" w:cs="仿宋_GB2312"/>
          <w:color w:val="000000"/>
          <w:sz w:val="28"/>
          <w:szCs w:val="28"/>
          <w:highlight w:val="none"/>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highlight w:val="none"/>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48" w:name="_Toc78452770"/>
      <w:r>
        <w:rPr>
          <w:rFonts w:ascii="仿宋_GB2312" w:hAnsi="仿宋_GB2312" w:eastAsia="仿宋_GB2312" w:cs="仿宋_GB2312"/>
          <w:b/>
          <w:color w:val="000000"/>
          <w:sz w:val="28"/>
          <w:szCs w:val="28"/>
          <w:highlight w:val="none"/>
        </w:rPr>
        <w:t>3.4.</w:t>
      </w:r>
      <w:r>
        <w:rPr>
          <w:rFonts w:hint="eastAsia" w:ascii="仿宋_GB2312" w:hAnsi="仿宋_GB2312" w:eastAsia="仿宋_GB2312" w:cs="仿宋_GB2312"/>
          <w:b/>
          <w:color w:val="000000"/>
          <w:sz w:val="28"/>
          <w:szCs w:val="28"/>
          <w:highlight w:val="none"/>
        </w:rPr>
        <w:t>我公司研发活动中发生“试制试产费用”是否可以享受研发费加计扣除政策？</w:t>
      </w:r>
      <w:bookmarkEnd w:id="1048"/>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w:t>
      </w:r>
      <w:r>
        <w:rPr>
          <w:rFonts w:ascii="仿宋_GB2312" w:hAnsi="仿宋" w:eastAsia="仿宋_GB2312" w:cs="仿宋_GB2312"/>
          <w:color w:val="000000"/>
          <w:sz w:val="28"/>
          <w:szCs w:val="28"/>
          <w:highlight w:val="none"/>
        </w:rPr>
        <w:t>2017</w:t>
      </w:r>
      <w:r>
        <w:rPr>
          <w:rFonts w:hint="eastAsia" w:ascii="仿宋_GB2312" w:hAnsi="仿宋" w:eastAsia="仿宋_GB2312" w:cs="仿宋_GB2312"/>
          <w:color w:val="000000"/>
          <w:sz w:val="28"/>
          <w:szCs w:val="28"/>
          <w:highlight w:val="none"/>
        </w:rPr>
        <w:t>年第</w:t>
      </w:r>
      <w:r>
        <w:rPr>
          <w:rFonts w:ascii="仿宋_GB2312" w:hAnsi="仿宋" w:eastAsia="仿宋_GB2312" w:cs="仿宋_GB2312"/>
          <w:color w:val="000000"/>
          <w:sz w:val="28"/>
          <w:szCs w:val="28"/>
          <w:highlight w:val="none"/>
        </w:rPr>
        <w:t>40</w:t>
      </w:r>
      <w:r>
        <w:rPr>
          <w:rFonts w:hint="eastAsia" w:ascii="仿宋_GB2312" w:hAnsi="仿宋" w:eastAsia="仿宋_GB2312" w:cs="仿宋_GB2312"/>
          <w:color w:val="000000"/>
          <w:sz w:val="28"/>
          <w:szCs w:val="28"/>
          <w:highlight w:val="none"/>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49" w:name="_Toc78452771"/>
      <w:r>
        <w:rPr>
          <w:rFonts w:ascii="仿宋_GB2312" w:hAnsi="仿宋_GB2312" w:eastAsia="仿宋_GB2312" w:cs="仿宋_GB2312"/>
          <w:b/>
          <w:color w:val="000000"/>
          <w:sz w:val="28"/>
          <w:szCs w:val="28"/>
          <w:highlight w:val="none"/>
        </w:rPr>
        <w:t>3.5.</w:t>
      </w:r>
      <w:r>
        <w:rPr>
          <w:rFonts w:hint="eastAsia" w:ascii="仿宋_GB2312" w:hAnsi="仿宋_GB2312" w:eastAsia="仿宋_GB2312" w:cs="仿宋_GB2312"/>
          <w:b/>
          <w:color w:val="000000"/>
          <w:sz w:val="28"/>
          <w:szCs w:val="28"/>
          <w:highlight w:val="none"/>
        </w:rPr>
        <w:t>企业同时有多个研发项目，其他相关费用的限额是如何进行计算？</w:t>
      </w:r>
      <w:bookmarkEnd w:id="1049"/>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仿宋_GB2312" w:eastAsia="仿宋_GB2312" w:cs="仿宋_GB2312"/>
          <w:color w:val="000000"/>
          <w:sz w:val="28"/>
          <w:szCs w:val="28"/>
          <w:highlight w:val="none"/>
        </w:rPr>
        <w:t>答：根据《国家税务总局关于进一步落实研发费用加计扣除政策有关问题的公告》（</w:t>
      </w:r>
      <w:r>
        <w:rPr>
          <w:rFonts w:hint="eastAsia" w:ascii="仿宋_GB2312" w:hAnsi="黑体" w:eastAsia="仿宋_GB2312"/>
          <w:color w:val="000000"/>
          <w:sz w:val="28"/>
          <w:szCs w:val="28"/>
          <w:highlight w:val="none"/>
        </w:rPr>
        <w:t>国家税务总局公告</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年第</w:t>
      </w:r>
      <w:r>
        <w:rPr>
          <w:rFonts w:ascii="仿宋_GB2312" w:hAnsi="黑体" w:eastAsia="仿宋_GB2312"/>
          <w:color w:val="000000"/>
          <w:sz w:val="28"/>
          <w:szCs w:val="28"/>
          <w:highlight w:val="none"/>
        </w:rPr>
        <w:t>28</w:t>
      </w:r>
      <w:r>
        <w:rPr>
          <w:rFonts w:hint="eastAsia" w:ascii="仿宋_GB2312" w:hAnsi="黑体" w:eastAsia="仿宋_GB2312"/>
          <w:color w:val="000000"/>
          <w:sz w:val="28"/>
          <w:szCs w:val="28"/>
          <w:highlight w:val="none"/>
        </w:rPr>
        <w:t>号）</w:t>
      </w:r>
      <w:r>
        <w:rPr>
          <w:rFonts w:hint="eastAsia" w:ascii="仿宋_GB2312" w:hAnsi="仿宋" w:eastAsia="仿宋_GB2312" w:cs="仿宋_GB2312"/>
          <w:color w:val="000000"/>
          <w:sz w:val="28"/>
          <w:szCs w:val="28"/>
          <w:highlight w:val="none"/>
        </w:rPr>
        <w:t>的有关规定，</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年及以后年度</w:t>
      </w:r>
      <w:r>
        <w:rPr>
          <w:rFonts w:ascii="仿宋_GB2312" w:hAnsi="黑体" w:eastAsia="仿宋_GB2312"/>
          <w:color w:val="000000"/>
          <w:sz w:val="28"/>
          <w:szCs w:val="28"/>
          <w:highlight w:val="none"/>
        </w:rPr>
        <w:t>,</w:t>
      </w:r>
      <w:r>
        <w:rPr>
          <w:rFonts w:hint="eastAsia" w:ascii="仿宋_GB2312" w:hAnsi="黑体" w:eastAsia="仿宋_GB2312"/>
          <w:color w:val="000000"/>
          <w:sz w:val="28"/>
          <w:szCs w:val="28"/>
          <w:highlight w:val="none"/>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企业按照以下公式计算《财政部国家税务总局科技部关于完善研究开发费用税前加计扣除政策的通知》（财税〔</w:t>
      </w:r>
      <w:r>
        <w:rPr>
          <w:rFonts w:ascii="仿宋_GB2312" w:hAnsi="黑体" w:eastAsia="仿宋_GB2312"/>
          <w:color w:val="000000"/>
          <w:sz w:val="28"/>
          <w:szCs w:val="28"/>
          <w:highlight w:val="none"/>
        </w:rPr>
        <w:t>2015</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119</w:t>
      </w:r>
      <w:r>
        <w:rPr>
          <w:rFonts w:hint="eastAsia" w:ascii="仿宋_GB2312" w:hAnsi="黑体" w:eastAsia="仿宋_GB2312"/>
          <w:color w:val="000000"/>
          <w:sz w:val="28"/>
          <w:szCs w:val="28"/>
          <w:highlight w:val="none"/>
        </w:rPr>
        <w:t>号）第一条第（一）项“允许加计扣除的研发费用”第</w:t>
      </w:r>
      <w:r>
        <w:rPr>
          <w:rFonts w:ascii="仿宋_GB2312" w:hAnsi="黑体" w:eastAsia="仿宋_GB2312"/>
          <w:color w:val="000000"/>
          <w:sz w:val="28"/>
          <w:szCs w:val="28"/>
          <w:highlight w:val="none"/>
        </w:rPr>
        <w:t>6</w:t>
      </w:r>
      <w:r>
        <w:rPr>
          <w:rFonts w:hint="eastAsia" w:ascii="仿宋_GB2312" w:hAnsi="黑体" w:eastAsia="仿宋_GB2312"/>
          <w:color w:val="000000"/>
          <w:sz w:val="28"/>
          <w:szCs w:val="28"/>
          <w:highlight w:val="none"/>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全部研发项目的其他相关费用限额</w:t>
      </w:r>
      <w:r>
        <w:rPr>
          <w:rFonts w:ascii="仿宋_GB2312" w:hAnsi="黑体" w:eastAsia="仿宋_GB2312"/>
          <w:color w:val="000000"/>
          <w:sz w:val="28"/>
          <w:szCs w:val="28"/>
          <w:highlight w:val="none"/>
        </w:rPr>
        <w:t>=</w:t>
      </w:r>
      <w:r>
        <w:rPr>
          <w:rFonts w:hint="eastAsia" w:ascii="仿宋_GB2312" w:hAnsi="黑体" w:eastAsia="仿宋_GB2312"/>
          <w:color w:val="000000"/>
          <w:sz w:val="28"/>
          <w:szCs w:val="28"/>
          <w:highlight w:val="none"/>
        </w:rPr>
        <w:t>全部研发项目的人员人工等五项费用之和×</w:t>
      </w:r>
      <w:r>
        <w:rPr>
          <w:rFonts w:ascii="仿宋_GB2312" w:hAnsi="黑体" w:eastAsia="仿宋_GB2312"/>
          <w:color w:val="000000"/>
          <w:sz w:val="28"/>
          <w:szCs w:val="28"/>
          <w:highlight w:val="none"/>
        </w:rPr>
        <w:t>10</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/(1-10%)</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（一）“人员人工等五项费用”是指财税〔</w:t>
      </w:r>
      <w:r>
        <w:rPr>
          <w:rFonts w:ascii="仿宋_GB2312" w:hAnsi="黑体" w:eastAsia="仿宋_GB2312"/>
          <w:color w:val="000000"/>
          <w:sz w:val="28"/>
          <w:szCs w:val="28"/>
          <w:highlight w:val="none"/>
        </w:rPr>
        <w:t>2015</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119</w:t>
      </w:r>
      <w:r>
        <w:rPr>
          <w:rFonts w:hint="eastAsia" w:ascii="仿宋_GB2312" w:hAnsi="黑体" w:eastAsia="仿宋_GB2312"/>
          <w:color w:val="000000"/>
          <w:sz w:val="28"/>
          <w:szCs w:val="28"/>
          <w:highlight w:val="none"/>
        </w:rPr>
        <w:t>号文件第一条第（一）项“允许加计扣除的研发费用”第</w:t>
      </w:r>
      <w:r>
        <w:rPr>
          <w:rFonts w:ascii="仿宋_GB2312" w:hAnsi="黑体" w:eastAsia="仿宋_GB2312"/>
          <w:color w:val="000000"/>
          <w:sz w:val="28"/>
          <w:szCs w:val="28"/>
          <w:highlight w:val="none"/>
        </w:rPr>
        <w:t>1</w:t>
      </w:r>
      <w:r>
        <w:rPr>
          <w:rFonts w:hint="eastAsia" w:ascii="仿宋_GB2312" w:hAnsi="黑体" w:eastAsia="仿宋_GB2312"/>
          <w:color w:val="000000"/>
          <w:sz w:val="28"/>
          <w:szCs w:val="28"/>
          <w:highlight w:val="none"/>
        </w:rPr>
        <w:t>目至第</w:t>
      </w:r>
      <w:r>
        <w:rPr>
          <w:rFonts w:ascii="仿宋_GB2312" w:hAnsi="黑体" w:eastAsia="仿宋_GB2312"/>
          <w:color w:val="000000"/>
          <w:sz w:val="28"/>
          <w:szCs w:val="28"/>
          <w:highlight w:val="none"/>
        </w:rPr>
        <w:t>5</w:t>
      </w:r>
      <w:r>
        <w:rPr>
          <w:rFonts w:hint="eastAsia" w:ascii="仿宋_GB2312" w:hAnsi="黑体" w:eastAsia="仿宋_GB2312"/>
          <w:color w:val="000000"/>
          <w:sz w:val="28"/>
          <w:szCs w:val="28"/>
          <w:highlight w:val="none"/>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（二）</w:t>
      </w:r>
      <w:bookmarkStart w:id="1050" w:name="OLE_LINK2"/>
      <w:r>
        <w:rPr>
          <w:rFonts w:hint="eastAsia" w:ascii="仿宋_GB2312" w:hAnsi="黑体" w:eastAsia="仿宋_GB2312"/>
          <w:color w:val="000000"/>
          <w:sz w:val="28"/>
          <w:szCs w:val="28"/>
          <w:highlight w:val="none"/>
        </w:rPr>
        <w:t>当“其他相关费用”实际发生数小于限额时，按实际发生数计算税前加计扣除额；当“其他相关费用”实际发生数大于限额时，按限额计算税前加计扣除额。</w:t>
      </w:r>
      <w:bookmarkEnd w:id="1050"/>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3.6.</w:t>
      </w:r>
      <w:r>
        <w:rPr>
          <w:rFonts w:hint="eastAsia" w:ascii="仿宋_GB2312" w:hAnsi="仿宋_GB2312" w:eastAsia="仿宋_GB2312" w:cs="仿宋_GB2312"/>
          <w:b/>
          <w:color w:val="000000"/>
          <w:sz w:val="28"/>
          <w:szCs w:val="28"/>
          <w:highlight w:val="none"/>
        </w:rPr>
        <w:t>关于“其他相关费用”中资本化项目应该如何处理？</w:t>
      </w:r>
    </w:p>
    <w:p>
      <w:pPr>
        <w:spacing w:line="480" w:lineRule="exact"/>
        <w:ind w:firstLine="560" w:firstLineChars="200"/>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答：按照现行政策规定，</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51" w:name="_Toc78452772"/>
      <w:r>
        <w:rPr>
          <w:rFonts w:ascii="仿宋_GB2312" w:hAnsi="仿宋_GB2312" w:eastAsia="仿宋_GB2312" w:cs="仿宋_GB2312"/>
          <w:b/>
          <w:color w:val="000000"/>
          <w:sz w:val="28"/>
          <w:szCs w:val="28"/>
          <w:highlight w:val="none"/>
        </w:rPr>
        <w:t>3.7.</w:t>
      </w:r>
      <w:r>
        <w:rPr>
          <w:rFonts w:hint="eastAsia" w:ascii="仿宋_GB2312" w:hAnsi="仿宋_GB2312" w:eastAsia="仿宋_GB2312" w:cs="仿宋_GB2312"/>
          <w:b/>
          <w:color w:val="000000"/>
          <w:sz w:val="28"/>
          <w:szCs w:val="28"/>
          <w:highlight w:val="none"/>
        </w:rPr>
        <w:t>企业取得研发过程中形成的下脚料、残次品、中间试制品或企业研发活动直接形成产品或作为组成部分形成的产品对外销售的，研发费用应该怎么核算？</w:t>
      </w:r>
      <w:bookmarkEnd w:id="1051"/>
    </w:p>
    <w:p>
      <w:pPr>
        <w:spacing w:line="480" w:lineRule="exact"/>
        <w:ind w:firstLine="560" w:firstLineChars="200"/>
        <w:rPr>
          <w:rFonts w:ascii="仿宋_GB2312" w:hAnsi="仿宋_GB2312" w:eastAsia="仿宋_GB2312" w:cs="仿宋_GB2312"/>
          <w:color w:val="000000"/>
          <w:sz w:val="28"/>
          <w:szCs w:val="28"/>
          <w:highlight w:val="none"/>
          <w:shd w:val="clear" w:color="auto" w:fill="FFFFFF"/>
        </w:rPr>
      </w:pPr>
      <w:r>
        <w:rPr>
          <w:rFonts w:hint="eastAsia" w:ascii="仿宋_GB2312" w:hAnsi="仿宋_GB2312" w:eastAsia="仿宋_GB2312" w:cs="仿宋_GB2312"/>
          <w:color w:val="000000"/>
          <w:sz w:val="28"/>
          <w:szCs w:val="28"/>
          <w:highlight w:val="none"/>
          <w:shd w:val="clear" w:color="auto" w:fill="FFFFFF"/>
        </w:rPr>
        <w:t>答：</w:t>
      </w:r>
      <w:r>
        <w:rPr>
          <w:rFonts w:hint="eastAsia" w:ascii="仿宋_GB2312" w:hAnsi="仿宋" w:eastAsia="仿宋_GB2312" w:cs="仿宋_GB2312"/>
          <w:color w:val="000000"/>
          <w:sz w:val="28"/>
          <w:szCs w:val="28"/>
          <w:highlight w:val="none"/>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highlight w:val="none"/>
          <w:shd w:val="clear" w:color="auto" w:fill="FFFFFF"/>
        </w:rPr>
      </w:pPr>
      <w:r>
        <w:rPr>
          <w:rFonts w:hint="eastAsia" w:ascii="仿宋_GB2312" w:hAnsi="仿宋" w:eastAsia="仿宋_GB2312" w:cs="仿宋_GB2312"/>
          <w:color w:val="000000"/>
          <w:sz w:val="28"/>
          <w:szCs w:val="28"/>
          <w:highlight w:val="none"/>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highlight w:val="none"/>
        </w:rPr>
      </w:pPr>
      <w:bookmarkStart w:id="1052" w:name="_Toc78452773"/>
      <w:r>
        <w:rPr>
          <w:rFonts w:ascii="仿宋_GB2312" w:hAnsi="仿宋_GB2312" w:eastAsia="仿宋_GB2312" w:cs="仿宋_GB2312"/>
          <w:b/>
          <w:color w:val="000000"/>
          <w:sz w:val="28"/>
          <w:szCs w:val="28"/>
          <w:highlight w:val="none"/>
        </w:rPr>
        <w:t>3.8.</w:t>
      </w:r>
      <w:r>
        <w:rPr>
          <w:rFonts w:hint="eastAsia" w:ascii="仿宋_GB2312" w:hAnsi="仿宋_GB2312" w:eastAsia="仿宋_GB2312" w:cs="仿宋_GB2312"/>
          <w:b/>
          <w:color w:val="000000"/>
          <w:sz w:val="28"/>
          <w:szCs w:val="28"/>
          <w:highlight w:val="none"/>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highlight w:val="none"/>
        </w:rPr>
        <w:t>2015</w:t>
      </w:r>
      <w:r>
        <w:rPr>
          <w:rFonts w:hint="eastAsia" w:ascii="仿宋_GB2312" w:hAnsi="仿宋_GB2312" w:eastAsia="仿宋_GB2312" w:cs="仿宋_GB2312"/>
          <w:b/>
          <w:color w:val="000000"/>
          <w:sz w:val="28"/>
          <w:szCs w:val="28"/>
          <w:highlight w:val="none"/>
        </w:rPr>
        <w:t>〕</w:t>
      </w:r>
      <w:r>
        <w:rPr>
          <w:rFonts w:ascii="仿宋_GB2312" w:hAnsi="仿宋_GB2312" w:eastAsia="仿宋_GB2312" w:cs="仿宋_GB2312"/>
          <w:b/>
          <w:color w:val="000000"/>
          <w:sz w:val="28"/>
          <w:szCs w:val="28"/>
          <w:highlight w:val="none"/>
        </w:rPr>
        <w:t>119</w:t>
      </w:r>
      <w:r>
        <w:rPr>
          <w:rFonts w:hint="eastAsia" w:ascii="仿宋_GB2312" w:hAnsi="仿宋_GB2312" w:eastAsia="仿宋_GB2312" w:cs="仿宋_GB2312"/>
          <w:b/>
          <w:color w:val="000000"/>
          <w:sz w:val="28"/>
          <w:szCs w:val="28"/>
          <w:highlight w:val="none"/>
        </w:rPr>
        <w:t>号）文件列举范围内的其他费用，能否加计扣除？</w:t>
      </w:r>
      <w:bookmarkEnd w:id="1052"/>
      <w:r>
        <w:rPr>
          <w:rFonts w:ascii="仿宋_GB2312" w:eastAsia="仿宋_GB2312"/>
          <w:color w:val="000000"/>
          <w:sz w:val="28"/>
          <w:szCs w:val="28"/>
          <w:highlight w:val="none"/>
        </w:rPr>
        <w:tab/>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53" w:name="_Toc78452774"/>
      <w:r>
        <w:rPr>
          <w:rFonts w:ascii="仿宋_GB2312" w:hAnsi="仿宋_GB2312" w:eastAsia="仿宋_GB2312" w:cs="仿宋_GB2312"/>
          <w:b/>
          <w:color w:val="000000"/>
          <w:sz w:val="28"/>
          <w:szCs w:val="28"/>
          <w:highlight w:val="none"/>
        </w:rPr>
        <w:t>3.9.</w:t>
      </w:r>
      <w:r>
        <w:rPr>
          <w:rFonts w:hint="eastAsia" w:ascii="仿宋_GB2312" w:hAnsi="仿宋_GB2312" w:eastAsia="仿宋_GB2312" w:cs="仿宋_GB2312"/>
          <w:b/>
          <w:color w:val="000000"/>
          <w:sz w:val="28"/>
          <w:szCs w:val="28"/>
          <w:highlight w:val="none"/>
        </w:rPr>
        <w:t>企业为研发人员购买的补充医疗保险，能否加计扣除？</w:t>
      </w:r>
      <w:bookmarkEnd w:id="1053"/>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答：可以。根据</w:t>
      </w:r>
      <w:r>
        <w:rPr>
          <w:rFonts w:hint="eastAsia" w:ascii="仿宋_GB2312" w:eastAsia="仿宋_GB2312"/>
          <w:color w:val="000000"/>
          <w:sz w:val="28"/>
          <w:szCs w:val="28"/>
          <w:highlight w:val="none"/>
        </w:rPr>
        <w:t>《国家税务总局关于研发费用税前加计扣除归集范围有关问题的公告》（国家税务总局公告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w:t>
      </w:r>
      <w:r>
        <w:rPr>
          <w:rFonts w:hint="eastAsia" w:ascii="仿宋_GB2312" w:hAnsi="仿宋" w:eastAsia="仿宋_GB2312" w:cs="仿宋_GB2312"/>
          <w:color w:val="000000"/>
          <w:sz w:val="28"/>
          <w:szCs w:val="28"/>
          <w:highlight w:val="none"/>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54" w:name="_Toc78452775"/>
      <w:r>
        <w:rPr>
          <w:rFonts w:ascii="仿宋_GB2312" w:hAnsi="仿宋_GB2312" w:eastAsia="仿宋_GB2312" w:cs="仿宋_GB2312"/>
          <w:b/>
          <w:color w:val="000000"/>
          <w:sz w:val="28"/>
          <w:szCs w:val="28"/>
          <w:highlight w:val="none"/>
        </w:rPr>
        <w:t>3.10.</w:t>
      </w:r>
      <w:r>
        <w:rPr>
          <w:rFonts w:hint="eastAsia" w:ascii="仿宋_GB2312" w:hAnsi="仿宋_GB2312" w:eastAsia="仿宋_GB2312" w:cs="仿宋_GB2312"/>
          <w:b/>
          <w:color w:val="000000"/>
          <w:sz w:val="28"/>
          <w:szCs w:val="28"/>
          <w:highlight w:val="none"/>
        </w:rPr>
        <w:t>企业以融资租赁方式租入的固定资产，用于研发活动发生的折旧费用，能否加计扣除？</w:t>
      </w:r>
      <w:bookmarkEnd w:id="1054"/>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答：根据《企业所得税法实施条例》和</w:t>
      </w:r>
      <w:r>
        <w:rPr>
          <w:rFonts w:hint="eastAsia" w:ascii="仿宋_GB2312" w:hAnsi="仿宋_GB2312" w:eastAsia="仿宋_GB2312" w:cs="仿宋_GB2312"/>
          <w:color w:val="000000"/>
          <w:sz w:val="28"/>
          <w:szCs w:val="28"/>
          <w:highlight w:val="none"/>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highlight w:val="none"/>
          <w:shd w:val="clear" w:color="auto" w:fill="FFFFFF"/>
        </w:rPr>
        <w:t>2015</w:t>
      </w:r>
      <w:r>
        <w:rPr>
          <w:rFonts w:hint="eastAsia" w:ascii="仿宋_GB2312" w:hAnsi="仿宋_GB2312" w:eastAsia="仿宋_GB2312" w:cs="仿宋_GB2312"/>
          <w:color w:val="000000"/>
          <w:sz w:val="28"/>
          <w:szCs w:val="28"/>
          <w:highlight w:val="none"/>
          <w:shd w:val="clear" w:color="auto" w:fill="FFFFFF"/>
        </w:rPr>
        <w:t>〕</w:t>
      </w:r>
      <w:r>
        <w:rPr>
          <w:rFonts w:ascii="仿宋_GB2312" w:hAnsi="仿宋_GB2312" w:eastAsia="仿宋_GB2312" w:cs="仿宋_GB2312"/>
          <w:color w:val="000000"/>
          <w:sz w:val="28"/>
          <w:szCs w:val="28"/>
          <w:highlight w:val="none"/>
          <w:shd w:val="clear" w:color="auto" w:fill="FFFFFF"/>
        </w:rPr>
        <w:t>119</w:t>
      </w:r>
      <w:r>
        <w:rPr>
          <w:rFonts w:hint="eastAsia" w:ascii="仿宋_GB2312" w:hAnsi="仿宋_GB2312" w:eastAsia="仿宋_GB2312" w:cs="仿宋_GB2312"/>
          <w:color w:val="000000"/>
          <w:sz w:val="28"/>
          <w:szCs w:val="28"/>
          <w:highlight w:val="none"/>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55" w:name="_Toc78452776"/>
      <w:r>
        <w:rPr>
          <w:rFonts w:ascii="仿宋_GB2312" w:hAnsi="仿宋_GB2312" w:eastAsia="仿宋_GB2312" w:cs="仿宋_GB2312"/>
          <w:b/>
          <w:color w:val="000000"/>
          <w:sz w:val="28"/>
          <w:szCs w:val="28"/>
          <w:highlight w:val="none"/>
        </w:rPr>
        <w:t>3.11.</w:t>
      </w:r>
      <w:r>
        <w:rPr>
          <w:rFonts w:hint="eastAsia" w:ascii="仿宋_GB2312" w:hAnsi="仿宋_GB2312" w:eastAsia="仿宋_GB2312" w:cs="仿宋_GB2312"/>
          <w:b/>
          <w:color w:val="000000"/>
          <w:sz w:val="28"/>
          <w:szCs w:val="28"/>
          <w:highlight w:val="none"/>
        </w:rPr>
        <w:t>我司为进行研发，以经营租赁方式租入了用于研发活动的仪器、设备，并根据需要进行了改装，请问在改装过程中发生的长期待摊费用属于研发费加计扣除范围吗？</w:t>
      </w:r>
      <w:bookmarkEnd w:id="1055"/>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w:t>
      </w:r>
      <w:r>
        <w:rPr>
          <w:rFonts w:ascii="仿宋_GB2312" w:hAnsi="仿宋" w:eastAsia="仿宋_GB2312" w:cs="仿宋_GB2312"/>
          <w:color w:val="000000"/>
          <w:sz w:val="28"/>
          <w:szCs w:val="28"/>
          <w:highlight w:val="none"/>
        </w:rPr>
        <w:t>2017</w:t>
      </w:r>
      <w:r>
        <w:rPr>
          <w:rFonts w:hint="eastAsia" w:ascii="仿宋_GB2312" w:hAnsi="仿宋" w:eastAsia="仿宋_GB2312" w:cs="仿宋_GB2312"/>
          <w:color w:val="000000"/>
          <w:sz w:val="28"/>
          <w:szCs w:val="28"/>
          <w:highlight w:val="none"/>
        </w:rPr>
        <w:t>年第</w:t>
      </w:r>
      <w:r>
        <w:rPr>
          <w:rFonts w:ascii="仿宋_GB2312" w:hAnsi="仿宋" w:eastAsia="仿宋_GB2312" w:cs="仿宋_GB2312"/>
          <w:color w:val="000000"/>
          <w:sz w:val="28"/>
          <w:szCs w:val="28"/>
          <w:highlight w:val="none"/>
        </w:rPr>
        <w:t>40</w:t>
      </w:r>
      <w:r>
        <w:rPr>
          <w:rFonts w:hint="eastAsia" w:ascii="仿宋_GB2312" w:hAnsi="仿宋" w:eastAsia="仿宋_GB2312" w:cs="仿宋_GB2312"/>
          <w:color w:val="000000"/>
          <w:sz w:val="28"/>
          <w:szCs w:val="28"/>
          <w:highlight w:val="none"/>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highlight w:val="none"/>
        </w:rPr>
        <w:t>享受加计扣除。对于</w:t>
      </w:r>
      <w:r>
        <w:rPr>
          <w:rFonts w:hint="eastAsia" w:ascii="仿宋_GB2312" w:hAnsi="仿宋_GB2312" w:eastAsia="仿宋_GB2312" w:cs="仿宋_GB2312"/>
          <w:color w:val="000000"/>
          <w:sz w:val="28"/>
          <w:szCs w:val="28"/>
          <w:highlight w:val="none"/>
        </w:rPr>
        <w:t>改装过程中发生的长期待摊费用，由于</w:t>
      </w:r>
      <w:r>
        <w:rPr>
          <w:rFonts w:hint="eastAsia" w:ascii="仿宋_GB2312" w:hAnsi="仿宋" w:eastAsia="仿宋_GB2312" w:cs="仿宋_GB2312"/>
          <w:color w:val="000000"/>
          <w:sz w:val="28"/>
          <w:szCs w:val="28"/>
          <w:highlight w:val="none"/>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highlight w:val="none"/>
        </w:rPr>
      </w:pPr>
      <w:r>
        <w:rPr>
          <w:rFonts w:ascii="仿宋_GB2312" w:hAnsi="仿宋_GB2312" w:eastAsia="仿宋_GB2312" w:cs="仿宋_GB2312"/>
          <w:b/>
          <w:color w:val="auto"/>
          <w:spacing w:val="-10"/>
          <w:sz w:val="28"/>
          <w:szCs w:val="28"/>
          <w:highlight w:val="none"/>
        </w:rPr>
        <w:t>3.12.</w:t>
      </w:r>
      <w:r>
        <w:rPr>
          <w:rFonts w:hint="eastAsia" w:ascii="仿宋_GB2312" w:hAnsi="仿宋_GB2312" w:eastAsia="仿宋_GB2312" w:cs="仿宋_GB2312"/>
          <w:b/>
          <w:color w:val="auto"/>
          <w:spacing w:val="-10"/>
          <w:sz w:val="28"/>
          <w:szCs w:val="28"/>
          <w:highlight w:val="none"/>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w:t>
      </w:r>
      <w:r>
        <w:rPr>
          <w:rFonts w:hint="eastAsia" w:ascii="仿宋_GB2312" w:eastAsia="仿宋_GB2312" w:cs="仿宋_GB2312"/>
          <w:color w:val="000000"/>
          <w:sz w:val="28"/>
          <w:szCs w:val="28"/>
          <w:highlight w:val="none"/>
        </w:rPr>
        <w:t>《财政部国家税务总局科技部关于完善研究开发费用税前加计扣除政策的通知》（财税〔</w:t>
      </w:r>
      <w:r>
        <w:rPr>
          <w:rFonts w:ascii="仿宋_GB2312" w:eastAsia="仿宋_GB2312" w:cs="仿宋_GB2312"/>
          <w:color w:val="000000"/>
          <w:sz w:val="28"/>
          <w:szCs w:val="28"/>
          <w:highlight w:val="none"/>
        </w:rPr>
        <w:t>2015</w:t>
      </w:r>
      <w:r>
        <w:rPr>
          <w:rFonts w:hint="eastAsia" w:ascii="仿宋_GB2312" w:eastAsia="仿宋_GB2312" w:cs="仿宋_GB2312"/>
          <w:color w:val="000000"/>
          <w:sz w:val="28"/>
          <w:szCs w:val="28"/>
          <w:highlight w:val="none"/>
        </w:rPr>
        <w:t>〕</w:t>
      </w:r>
      <w:r>
        <w:rPr>
          <w:rFonts w:ascii="仿宋_GB2312" w:eastAsia="仿宋_GB2312" w:cs="仿宋_GB2312"/>
          <w:color w:val="000000"/>
          <w:sz w:val="28"/>
          <w:szCs w:val="28"/>
          <w:highlight w:val="none"/>
        </w:rPr>
        <w:t>119</w:t>
      </w:r>
      <w:r>
        <w:rPr>
          <w:rFonts w:hint="eastAsia" w:ascii="仿宋_GB2312" w:eastAsia="仿宋_GB2312" w:cs="仿宋_GB2312"/>
          <w:color w:val="000000"/>
          <w:sz w:val="28"/>
          <w:szCs w:val="28"/>
          <w:highlight w:val="none"/>
        </w:rPr>
        <w:t>号）文件</w:t>
      </w:r>
      <w:r>
        <w:rPr>
          <w:rFonts w:hint="eastAsia" w:ascii="仿宋_GB2312" w:hAnsi="仿宋" w:eastAsia="仿宋_GB2312" w:cs="仿宋_GB2312"/>
          <w:color w:val="000000"/>
          <w:sz w:val="28"/>
          <w:szCs w:val="28"/>
          <w:highlight w:val="none"/>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56" w:name="_Toc78452779"/>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3</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企</w:t>
      </w:r>
      <w:r>
        <w:rPr>
          <w:rFonts w:hint="eastAsia" w:ascii="仿宋_GB2312" w:hAnsi="仿宋_GB2312" w:eastAsia="仿宋_GB2312" w:cs="仿宋_GB2312"/>
          <w:b/>
          <w:color w:val="000000"/>
          <w:sz w:val="28"/>
          <w:szCs w:val="28"/>
          <w:highlight w:val="none"/>
        </w:rPr>
        <w:t>业为研发人员缴纳的年金，能否加计扣除？</w:t>
      </w:r>
      <w:bookmarkEnd w:id="1056"/>
    </w:p>
    <w:p>
      <w:pPr>
        <w:spacing w:line="480" w:lineRule="exact"/>
        <w:ind w:firstLine="560" w:firstLineChars="200"/>
        <w:rPr>
          <w:rFonts w:ascii="仿宋_GB2312" w:eastAsia="仿宋_GB2312"/>
          <w:color w:val="000000"/>
          <w:sz w:val="28"/>
          <w:szCs w:val="28"/>
          <w:highlight w:val="none"/>
        </w:rPr>
      </w:pPr>
      <w:bookmarkStart w:id="1057" w:name="_Toc78452780"/>
      <w:r>
        <w:rPr>
          <w:rFonts w:hint="eastAsia" w:ascii="仿宋_GB2312" w:hAnsi="仿宋_GB2312" w:eastAsia="仿宋_GB2312" w:cs="仿宋_GB2312"/>
          <w:color w:val="000000"/>
          <w:sz w:val="28"/>
          <w:szCs w:val="28"/>
          <w:highlight w:val="none"/>
        </w:rPr>
        <w:t>答：</w:t>
      </w:r>
      <w:r>
        <w:rPr>
          <w:rFonts w:hint="eastAsia" w:ascii="仿宋_GB2312" w:eastAsia="仿宋_GB2312"/>
          <w:color w:val="000000"/>
          <w:sz w:val="28"/>
          <w:szCs w:val="28"/>
          <w:highlight w:val="none"/>
        </w:rPr>
        <w:t>可以。根据《国家税务总局关于研发费用税前加计扣除归集范围有关问题的公告》（国家税务总局公告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highlight w:val="none"/>
        </w:rPr>
      </w:pPr>
      <w:r>
        <w:rPr>
          <w:rFonts w:ascii="仿宋_GB2312" w:hAnsi="仿宋_GB2312" w:eastAsia="仿宋_GB2312" w:cs="仿宋_GB2312"/>
          <w:b/>
          <w:spacing w:val="-10"/>
          <w:sz w:val="28"/>
          <w:szCs w:val="28"/>
          <w:highlight w:val="none"/>
        </w:rPr>
        <w:t>3.1</w:t>
      </w:r>
      <w:r>
        <w:rPr>
          <w:rFonts w:hint="eastAsia" w:ascii="仿宋_GB2312" w:hAnsi="仿宋_GB2312" w:eastAsia="仿宋_GB2312" w:cs="仿宋_GB2312"/>
          <w:b/>
          <w:spacing w:val="-10"/>
          <w:sz w:val="28"/>
          <w:szCs w:val="28"/>
          <w:highlight w:val="none"/>
        </w:rPr>
        <w:t>4</w:t>
      </w:r>
      <w:r>
        <w:rPr>
          <w:rFonts w:ascii="仿宋_GB2312" w:hAnsi="仿宋_GB2312" w:eastAsia="仿宋_GB2312" w:cs="仿宋_GB2312"/>
          <w:b/>
          <w:spacing w:val="-10"/>
          <w:sz w:val="28"/>
          <w:szCs w:val="28"/>
          <w:highlight w:val="none"/>
        </w:rPr>
        <w:t>.</w:t>
      </w:r>
      <w:r>
        <w:rPr>
          <w:rFonts w:hint="eastAsia" w:ascii="仿宋_GB2312" w:hAnsi="仿宋_GB2312" w:eastAsia="仿宋_GB2312" w:cs="仿宋_GB2312"/>
          <w:b/>
          <w:spacing w:val="-10"/>
          <w:sz w:val="28"/>
          <w:szCs w:val="28"/>
          <w:highlight w:val="none"/>
        </w:rPr>
        <w:t>企业发生的零碎、金额较小的研发费用如何归到研发费的具体项目？</w:t>
      </w:r>
      <w:bookmarkEnd w:id="1057"/>
    </w:p>
    <w:p>
      <w:pPr>
        <w:spacing w:line="480" w:lineRule="exact"/>
        <w:ind w:firstLine="560" w:firstLineChars="200"/>
        <w:rPr>
          <w:rFonts w:ascii="仿宋_GB2312" w:eastAsia="仿宋_GB2312"/>
          <w:color w:val="000000"/>
          <w:sz w:val="28"/>
          <w:szCs w:val="28"/>
          <w:highlight w:val="none"/>
        </w:rPr>
      </w:pPr>
      <w:r>
        <w:rPr>
          <w:rFonts w:hint="eastAsia" w:ascii="仿宋_GB2312" w:hAnsi="仿宋" w:eastAsia="仿宋_GB2312" w:cs="仿宋_GB2312"/>
          <w:color w:val="000000"/>
          <w:sz w:val="28"/>
          <w:szCs w:val="28"/>
          <w:highlight w:val="none"/>
        </w:rPr>
        <w:t>答：根据</w:t>
      </w:r>
      <w:r>
        <w:rPr>
          <w:rFonts w:hint="eastAsia" w:ascii="仿宋_GB2312" w:eastAsia="仿宋_GB2312" w:cs="仿宋_GB2312"/>
          <w:color w:val="000000"/>
          <w:sz w:val="28"/>
          <w:szCs w:val="28"/>
          <w:highlight w:val="none"/>
        </w:rPr>
        <w:t>《财政部国家税务总局科技部关于完善研究开发费用税前加计扣除政策的通知》（财税〔</w:t>
      </w:r>
      <w:r>
        <w:rPr>
          <w:rFonts w:ascii="仿宋_GB2312" w:eastAsia="仿宋_GB2312" w:cs="仿宋_GB2312"/>
          <w:color w:val="000000"/>
          <w:sz w:val="28"/>
          <w:szCs w:val="28"/>
          <w:highlight w:val="none"/>
        </w:rPr>
        <w:t>2015</w:t>
      </w:r>
      <w:r>
        <w:rPr>
          <w:rFonts w:hint="eastAsia" w:ascii="仿宋_GB2312" w:eastAsia="仿宋_GB2312" w:cs="仿宋_GB2312"/>
          <w:color w:val="000000"/>
          <w:sz w:val="28"/>
          <w:szCs w:val="28"/>
          <w:highlight w:val="none"/>
        </w:rPr>
        <w:t>〕</w:t>
      </w:r>
      <w:r>
        <w:rPr>
          <w:rFonts w:ascii="仿宋_GB2312" w:eastAsia="仿宋_GB2312" w:cs="仿宋_GB2312"/>
          <w:color w:val="000000"/>
          <w:sz w:val="28"/>
          <w:szCs w:val="28"/>
          <w:highlight w:val="none"/>
        </w:rPr>
        <w:t>119</w:t>
      </w:r>
      <w:r>
        <w:rPr>
          <w:rFonts w:hint="eastAsia" w:ascii="仿宋_GB2312" w:eastAsia="仿宋_GB2312" w:cs="仿宋_GB2312"/>
          <w:color w:val="000000"/>
          <w:sz w:val="28"/>
          <w:szCs w:val="28"/>
          <w:highlight w:val="none"/>
        </w:rPr>
        <w:t>号）及</w:t>
      </w:r>
      <w:r>
        <w:rPr>
          <w:rFonts w:hint="eastAsia" w:ascii="仿宋_GB2312" w:hAnsi="仿宋_GB2312" w:eastAsia="仿宋_GB2312" w:cs="仿宋_GB2312"/>
          <w:color w:val="000000"/>
          <w:sz w:val="28"/>
          <w:szCs w:val="28"/>
          <w:highlight w:val="none"/>
        </w:rPr>
        <w:t>《国家税务总局关于研发费用税前加计扣除归集范围有关问题的公告》（国家税务总局公告</w:t>
      </w:r>
      <w:r>
        <w:rPr>
          <w:rFonts w:ascii="仿宋_GB2312" w:hAnsi="仿宋_GB2312" w:eastAsia="仿宋_GB2312" w:cs="仿宋_GB2312"/>
          <w:color w:val="000000"/>
          <w:sz w:val="28"/>
          <w:szCs w:val="28"/>
          <w:highlight w:val="none"/>
        </w:rPr>
        <w:t>2017</w:t>
      </w:r>
      <w:r>
        <w:rPr>
          <w:rFonts w:hint="eastAsia" w:ascii="仿宋_GB2312" w:hAnsi="仿宋_GB2312" w:eastAsia="仿宋_GB2312" w:cs="仿宋_GB2312"/>
          <w:color w:val="000000"/>
          <w:sz w:val="28"/>
          <w:szCs w:val="28"/>
          <w:highlight w:val="none"/>
        </w:rPr>
        <w:t>年第</w:t>
      </w:r>
      <w:r>
        <w:rPr>
          <w:rFonts w:ascii="仿宋_GB2312" w:hAnsi="仿宋_GB2312" w:eastAsia="仿宋_GB2312" w:cs="仿宋_GB2312"/>
          <w:color w:val="000000"/>
          <w:sz w:val="28"/>
          <w:szCs w:val="28"/>
          <w:highlight w:val="none"/>
        </w:rPr>
        <w:t>40</w:t>
      </w:r>
      <w:r>
        <w:rPr>
          <w:rFonts w:hint="eastAsia" w:ascii="仿宋_GB2312" w:hAnsi="仿宋_GB2312" w:eastAsia="仿宋_GB2312" w:cs="仿宋_GB2312"/>
          <w:color w:val="000000"/>
          <w:sz w:val="28"/>
          <w:szCs w:val="28"/>
          <w:highlight w:val="none"/>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highlight w:val="none"/>
        </w:rPr>
        <w:tab/>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58" w:name="_Toc78452781"/>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5</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我公司</w:t>
      </w:r>
      <w:r>
        <w:rPr>
          <w:rFonts w:hint="eastAsia" w:ascii="仿宋_GB2312" w:hAnsi="仿宋_GB2312" w:eastAsia="仿宋_GB2312" w:cs="仿宋_GB2312"/>
          <w:b/>
          <w:color w:val="000000"/>
          <w:sz w:val="28"/>
          <w:szCs w:val="28"/>
          <w:highlight w:val="none"/>
        </w:rPr>
        <w:t>根据特定客户需求订制产品并开展研发，没有立项的支出能否进行加计扣除？</w:t>
      </w:r>
      <w:bookmarkEnd w:id="1058"/>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答：根据《国家税务总局关于发布修订后的</w:t>
      </w:r>
      <w:r>
        <w:rPr>
          <w:rFonts w:ascii="仿宋_GB2312" w:hAnsi="仿宋_GB2312" w:eastAsia="仿宋_GB2312" w:cs="仿宋_GB2312"/>
          <w:color w:val="000000"/>
          <w:kern w:val="0"/>
          <w:sz w:val="28"/>
          <w:szCs w:val="28"/>
          <w:highlight w:val="none"/>
        </w:rPr>
        <w:t>&lt;</w:t>
      </w:r>
      <w:r>
        <w:rPr>
          <w:rFonts w:hint="eastAsia" w:ascii="仿宋_GB2312" w:hAnsi="仿宋_GB2312" w:eastAsia="仿宋_GB2312" w:cs="仿宋_GB2312"/>
          <w:color w:val="000000"/>
          <w:kern w:val="0"/>
          <w:sz w:val="28"/>
          <w:szCs w:val="28"/>
          <w:highlight w:val="none"/>
        </w:rPr>
        <w:t>企业所得税优惠政策事项办理办法</w:t>
      </w:r>
      <w:r>
        <w:rPr>
          <w:rFonts w:ascii="仿宋_GB2312" w:hAnsi="仿宋_GB2312" w:eastAsia="仿宋_GB2312" w:cs="仿宋_GB2312"/>
          <w:color w:val="000000"/>
          <w:kern w:val="0"/>
          <w:sz w:val="28"/>
          <w:szCs w:val="28"/>
          <w:highlight w:val="none"/>
        </w:rPr>
        <w:t>&gt;</w:t>
      </w:r>
      <w:r>
        <w:rPr>
          <w:rFonts w:hint="eastAsia" w:ascii="仿宋_GB2312" w:hAnsi="仿宋_GB2312" w:eastAsia="仿宋_GB2312" w:cs="仿宋_GB2312"/>
          <w:color w:val="000000"/>
          <w:kern w:val="0"/>
          <w:sz w:val="28"/>
          <w:szCs w:val="28"/>
          <w:highlight w:val="none"/>
        </w:rPr>
        <w:t>的公告》（国家税务总局公告</w:t>
      </w:r>
      <w:r>
        <w:rPr>
          <w:rFonts w:ascii="仿宋_GB2312" w:hAnsi="仿宋_GB2312" w:eastAsia="仿宋_GB2312" w:cs="仿宋_GB2312"/>
          <w:color w:val="000000"/>
          <w:kern w:val="0"/>
          <w:sz w:val="28"/>
          <w:szCs w:val="28"/>
          <w:highlight w:val="none"/>
        </w:rPr>
        <w:t>2018</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23</w:t>
      </w:r>
      <w:r>
        <w:rPr>
          <w:rFonts w:hint="eastAsia" w:ascii="仿宋_GB2312" w:hAnsi="仿宋_GB2312" w:eastAsia="仿宋_GB2312" w:cs="仿宋_GB2312"/>
          <w:color w:val="000000"/>
          <w:kern w:val="0"/>
          <w:sz w:val="28"/>
          <w:szCs w:val="28"/>
          <w:highlight w:val="none"/>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6</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我们是一家从事计算机制造的公司，在研发项目开展过程中，</w:t>
      </w:r>
      <w:r>
        <w:rPr>
          <w:rFonts w:hint="eastAsia" w:ascii="仿宋_GB2312" w:hAnsi="仿宋_GB2312" w:eastAsia="仿宋_GB2312" w:cs="仿宋_GB2312"/>
          <w:b/>
          <w:color w:val="000000"/>
          <w:sz w:val="28"/>
          <w:szCs w:val="28"/>
          <w:highlight w:val="none"/>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答：根据《财政部国家税务总局科技部关于完善研究开发费用税前加计扣除政策的通知》（财税〔</w:t>
      </w:r>
      <w:r>
        <w:rPr>
          <w:rFonts w:ascii="仿宋_GB2312" w:hAnsi="仿宋_GB2312" w:eastAsia="仿宋_GB2312" w:cs="仿宋_GB2312"/>
          <w:color w:val="000000"/>
          <w:kern w:val="0"/>
          <w:sz w:val="28"/>
          <w:szCs w:val="28"/>
          <w:highlight w:val="none"/>
        </w:rPr>
        <w:t>2015</w:t>
      </w:r>
      <w:r>
        <w:rPr>
          <w:rFonts w:hint="eastAsia" w:ascii="仿宋_GB2312" w:hAnsi="仿宋_GB2312" w:eastAsia="仿宋_GB2312" w:cs="仿宋_GB2312"/>
          <w:color w:val="000000"/>
          <w:kern w:val="0"/>
          <w:sz w:val="28"/>
          <w:szCs w:val="28"/>
          <w:highlight w:val="none"/>
        </w:rPr>
        <w:t>〕</w:t>
      </w:r>
      <w:r>
        <w:rPr>
          <w:rFonts w:ascii="仿宋_GB2312" w:hAnsi="仿宋_GB2312" w:eastAsia="仿宋_GB2312" w:cs="仿宋_GB2312"/>
          <w:color w:val="000000"/>
          <w:kern w:val="0"/>
          <w:sz w:val="28"/>
          <w:szCs w:val="28"/>
          <w:highlight w:val="none"/>
        </w:rPr>
        <w:t>119</w:t>
      </w:r>
      <w:r>
        <w:rPr>
          <w:rFonts w:hint="eastAsia" w:ascii="仿宋_GB2312" w:hAnsi="仿宋_GB2312" w:eastAsia="仿宋_GB2312" w:cs="仿宋_GB2312"/>
          <w:color w:val="000000"/>
          <w:kern w:val="0"/>
          <w:sz w:val="28"/>
          <w:szCs w:val="28"/>
          <w:highlight w:val="none"/>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7</w:t>
      </w:r>
      <w:r>
        <w:rPr>
          <w:rFonts w:ascii="仿宋_GB2312" w:hAnsi="仿宋_GB2312" w:eastAsia="仿宋_GB2312" w:cs="仿宋_GB2312"/>
          <w:b/>
          <w:sz w:val="28"/>
          <w:szCs w:val="28"/>
          <w:highlight w:val="none"/>
        </w:rPr>
        <w:t>.</w:t>
      </w:r>
      <w:r>
        <w:rPr>
          <w:rFonts w:hint="eastAsia" w:ascii="仿宋_GB2312" w:hAnsi="仿宋_GB2312" w:eastAsia="仿宋_GB2312" w:cs="仿宋_GB2312"/>
          <w:b/>
          <w:color w:val="000000"/>
          <w:sz w:val="28"/>
          <w:szCs w:val="28"/>
          <w:highlight w:val="none"/>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答：根据《财政部国家税务总局科技部关于完善研究开发费用税前加计扣除政策的通知》（财税〔</w:t>
      </w:r>
      <w:r>
        <w:rPr>
          <w:rFonts w:ascii="仿宋_GB2312" w:hAnsi="仿宋_GB2312" w:eastAsia="仿宋_GB2312" w:cs="仿宋_GB2312"/>
          <w:color w:val="000000"/>
          <w:kern w:val="0"/>
          <w:sz w:val="28"/>
          <w:szCs w:val="28"/>
          <w:highlight w:val="none"/>
        </w:rPr>
        <w:t>2015</w:t>
      </w:r>
      <w:r>
        <w:rPr>
          <w:rFonts w:hint="eastAsia" w:ascii="仿宋_GB2312" w:hAnsi="仿宋_GB2312" w:eastAsia="仿宋_GB2312" w:cs="仿宋_GB2312"/>
          <w:color w:val="000000"/>
          <w:kern w:val="0"/>
          <w:sz w:val="28"/>
          <w:szCs w:val="28"/>
          <w:highlight w:val="none"/>
        </w:rPr>
        <w:t>〕</w:t>
      </w:r>
      <w:r>
        <w:rPr>
          <w:rFonts w:ascii="仿宋_GB2312" w:hAnsi="仿宋_GB2312" w:eastAsia="仿宋_GB2312" w:cs="仿宋_GB2312"/>
          <w:color w:val="000000"/>
          <w:kern w:val="0"/>
          <w:sz w:val="28"/>
          <w:szCs w:val="28"/>
          <w:highlight w:val="none"/>
        </w:rPr>
        <w:t>119</w:t>
      </w:r>
      <w:r>
        <w:rPr>
          <w:rFonts w:hint="eastAsia" w:ascii="仿宋_GB2312" w:hAnsi="仿宋_GB2312" w:eastAsia="仿宋_GB2312" w:cs="仿宋_GB2312"/>
          <w:color w:val="000000"/>
          <w:kern w:val="0"/>
          <w:sz w:val="28"/>
          <w:szCs w:val="28"/>
          <w:highlight w:val="none"/>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3.1</w:t>
      </w:r>
      <w:r>
        <w:rPr>
          <w:rFonts w:hint="eastAsia" w:ascii="仿宋_GB2312" w:hAnsi="仿宋_GB2312" w:eastAsia="仿宋_GB2312" w:cs="仿宋_GB2312"/>
          <w:b/>
          <w:color w:val="000000"/>
          <w:sz w:val="28"/>
          <w:szCs w:val="28"/>
          <w:highlight w:val="none"/>
        </w:rPr>
        <w:t>8</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w:t>
      </w:r>
      <w:r>
        <w:rPr>
          <w:rFonts w:hint="eastAsia" w:ascii="仿宋_GB2312" w:hAnsi="仿宋_GB2312" w:eastAsia="仿宋_GB2312" w:cs="仿宋_GB2312"/>
          <w:b/>
          <w:color w:val="000000"/>
          <w:sz w:val="28"/>
          <w:szCs w:val="28"/>
          <w:highlight w:val="none"/>
        </w:rPr>
        <w:t>19</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0</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1</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我公司是一家食品制造业企业，</w:t>
      </w:r>
      <w:r>
        <w:rPr>
          <w:rFonts w:ascii="仿宋_GB2312" w:hAnsi="仿宋_GB2312" w:eastAsia="仿宋_GB2312" w:cs="仿宋_GB2312"/>
          <w:b/>
          <w:color w:val="000000"/>
          <w:sz w:val="28"/>
          <w:szCs w:val="28"/>
          <w:highlight w:val="none"/>
        </w:rPr>
        <w:t>2020</w:t>
      </w:r>
      <w:r>
        <w:rPr>
          <w:rFonts w:hint="eastAsia" w:ascii="仿宋_GB2312" w:hAnsi="仿宋_GB2312" w:eastAsia="仿宋_GB2312" w:cs="仿宋_GB2312"/>
          <w:b/>
          <w:color w:val="000000"/>
          <w:sz w:val="28"/>
          <w:szCs w:val="28"/>
          <w:highlight w:val="none"/>
        </w:rPr>
        <w:t>年形成了一项计税基础为</w:t>
      </w:r>
      <w:r>
        <w:rPr>
          <w:rFonts w:ascii="仿宋_GB2312" w:hAnsi="仿宋_GB2312" w:eastAsia="仿宋_GB2312" w:cs="仿宋_GB2312"/>
          <w:b/>
          <w:color w:val="000000"/>
          <w:sz w:val="28"/>
          <w:szCs w:val="28"/>
          <w:highlight w:val="none"/>
        </w:rPr>
        <w:t>100</w:t>
      </w:r>
      <w:r>
        <w:rPr>
          <w:rFonts w:hint="eastAsia" w:ascii="仿宋_GB2312" w:hAnsi="仿宋_GB2312" w:eastAsia="仿宋_GB2312" w:cs="仿宋_GB2312"/>
          <w:b/>
          <w:color w:val="000000"/>
          <w:sz w:val="28"/>
          <w:szCs w:val="28"/>
          <w:highlight w:val="none"/>
        </w:rPr>
        <w:t>万元的无形资产，能否适用</w:t>
      </w:r>
      <w:r>
        <w:rPr>
          <w:rFonts w:ascii="仿宋_GB2312" w:hAnsi="仿宋_GB2312" w:eastAsia="仿宋_GB2312" w:cs="仿宋_GB2312"/>
          <w:b/>
          <w:color w:val="000000"/>
          <w:sz w:val="28"/>
          <w:szCs w:val="28"/>
          <w:highlight w:val="none"/>
        </w:rPr>
        <w:t>2021</w:t>
      </w:r>
      <w:r>
        <w:rPr>
          <w:rFonts w:hint="eastAsia" w:ascii="仿宋_GB2312" w:hAnsi="仿宋_GB2312" w:eastAsia="仿宋_GB2312" w:cs="仿宋_GB2312"/>
          <w:b/>
          <w:color w:val="000000"/>
          <w:sz w:val="28"/>
          <w:szCs w:val="28"/>
          <w:highlight w:val="none"/>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highlight w:val="none"/>
        </w:rPr>
      </w:pPr>
      <w:r>
        <w:rPr>
          <w:rFonts w:hint="eastAsia" w:ascii="仿宋_GB2312" w:hAnsi="仿宋_GB2312" w:eastAsia="仿宋_GB2312" w:cs="仿宋_GB2312"/>
          <w:color w:val="000000"/>
          <w:kern w:val="0"/>
          <w:sz w:val="28"/>
          <w:szCs w:val="28"/>
          <w:highlight w:val="none"/>
        </w:rPr>
        <w:t>答：对于制造业企业</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年以前形成的无形资产，在</w:t>
      </w:r>
      <w:r>
        <w:rPr>
          <w:rFonts w:ascii="仿宋_GB2312" w:hAnsi="仿宋_GB2312" w:eastAsia="仿宋_GB2312" w:cs="仿宋_GB2312"/>
          <w:color w:val="000000"/>
          <w:kern w:val="0"/>
          <w:sz w:val="28"/>
          <w:szCs w:val="28"/>
          <w:highlight w:val="none"/>
        </w:rPr>
        <w:t>2020</w:t>
      </w:r>
      <w:r>
        <w:rPr>
          <w:rFonts w:hint="eastAsia" w:ascii="仿宋_GB2312" w:hAnsi="仿宋_GB2312" w:eastAsia="仿宋_GB2312" w:cs="仿宋_GB2312"/>
          <w:color w:val="000000"/>
          <w:kern w:val="0"/>
          <w:sz w:val="28"/>
          <w:szCs w:val="28"/>
          <w:highlight w:val="none"/>
        </w:rPr>
        <w:t>年</w:t>
      </w:r>
      <w:r>
        <w:rPr>
          <w:rFonts w:ascii="仿宋_GB2312" w:hAnsi="仿宋_GB2312" w:eastAsia="仿宋_GB2312" w:cs="仿宋_GB2312"/>
          <w:color w:val="000000"/>
          <w:kern w:val="0"/>
          <w:sz w:val="28"/>
          <w:szCs w:val="28"/>
          <w:highlight w:val="none"/>
        </w:rPr>
        <w:t>12</w:t>
      </w:r>
      <w:r>
        <w:rPr>
          <w:rFonts w:hint="eastAsia" w:ascii="仿宋_GB2312" w:hAnsi="仿宋_GB2312" w:eastAsia="仿宋_GB2312" w:cs="仿宋_GB2312"/>
          <w:color w:val="000000"/>
          <w:kern w:val="0"/>
          <w:sz w:val="28"/>
          <w:szCs w:val="28"/>
          <w:highlight w:val="none"/>
        </w:rPr>
        <w:t>月</w:t>
      </w:r>
      <w:r>
        <w:rPr>
          <w:rFonts w:ascii="仿宋_GB2312" w:hAnsi="仿宋_GB2312" w:eastAsia="仿宋_GB2312" w:cs="仿宋_GB2312"/>
          <w:color w:val="000000"/>
          <w:kern w:val="0"/>
          <w:sz w:val="28"/>
          <w:szCs w:val="28"/>
          <w:highlight w:val="none"/>
        </w:rPr>
        <w:t>31</w:t>
      </w:r>
      <w:r>
        <w:rPr>
          <w:rFonts w:hint="eastAsia" w:ascii="仿宋_GB2312" w:hAnsi="仿宋_GB2312" w:eastAsia="仿宋_GB2312" w:cs="仿宋_GB2312"/>
          <w:color w:val="000000"/>
          <w:kern w:val="0"/>
          <w:sz w:val="28"/>
          <w:szCs w:val="28"/>
          <w:highlight w:val="none"/>
        </w:rPr>
        <w:t>日以前可以按照无形资产成本的</w:t>
      </w:r>
      <w:r>
        <w:rPr>
          <w:rFonts w:ascii="仿宋_GB2312" w:hAnsi="仿宋_GB2312" w:eastAsia="仿宋_GB2312" w:cs="仿宋_GB2312"/>
          <w:color w:val="000000"/>
          <w:kern w:val="0"/>
          <w:sz w:val="28"/>
          <w:szCs w:val="28"/>
          <w:highlight w:val="none"/>
        </w:rPr>
        <w:t>175%</w:t>
      </w:r>
      <w:r>
        <w:rPr>
          <w:rFonts w:hint="eastAsia" w:ascii="仿宋_GB2312" w:hAnsi="仿宋_GB2312" w:eastAsia="仿宋_GB2312" w:cs="仿宋_GB2312"/>
          <w:color w:val="000000"/>
          <w:kern w:val="0"/>
          <w:sz w:val="28"/>
          <w:szCs w:val="28"/>
          <w:highlight w:val="none"/>
        </w:rPr>
        <w:t>进行摊销；</w:t>
      </w:r>
      <w:r>
        <w:rPr>
          <w:rFonts w:ascii="仿宋_GB2312" w:hAnsi="仿宋_GB2312" w:eastAsia="仿宋_GB2312" w:cs="仿宋_GB2312"/>
          <w:color w:val="000000"/>
          <w:kern w:val="0"/>
          <w:sz w:val="28"/>
          <w:szCs w:val="28"/>
          <w:highlight w:val="none"/>
        </w:rPr>
        <w:t>2021</w:t>
      </w:r>
      <w:r>
        <w:rPr>
          <w:rFonts w:hint="eastAsia" w:ascii="仿宋_GB2312" w:hAnsi="仿宋_GB2312" w:eastAsia="仿宋_GB2312" w:cs="仿宋_GB2312"/>
          <w:color w:val="000000"/>
          <w:kern w:val="0"/>
          <w:sz w:val="28"/>
          <w:szCs w:val="28"/>
          <w:highlight w:val="none"/>
        </w:rPr>
        <w:t>年</w:t>
      </w:r>
      <w:r>
        <w:rPr>
          <w:rFonts w:ascii="仿宋_GB2312" w:hAnsi="仿宋_GB2312" w:eastAsia="仿宋_GB2312" w:cs="仿宋_GB2312"/>
          <w:color w:val="000000"/>
          <w:kern w:val="0"/>
          <w:sz w:val="28"/>
          <w:szCs w:val="28"/>
          <w:highlight w:val="none"/>
        </w:rPr>
        <w:t>1</w:t>
      </w:r>
      <w:r>
        <w:rPr>
          <w:rFonts w:hint="eastAsia" w:ascii="仿宋_GB2312" w:hAnsi="仿宋_GB2312" w:eastAsia="仿宋_GB2312" w:cs="仿宋_GB2312"/>
          <w:color w:val="000000"/>
          <w:kern w:val="0"/>
          <w:sz w:val="28"/>
          <w:szCs w:val="28"/>
          <w:highlight w:val="none"/>
        </w:rPr>
        <w:t>月</w:t>
      </w:r>
      <w:r>
        <w:rPr>
          <w:rFonts w:ascii="仿宋_GB2312" w:hAnsi="仿宋_GB2312" w:eastAsia="仿宋_GB2312" w:cs="仿宋_GB2312"/>
          <w:color w:val="000000"/>
          <w:kern w:val="0"/>
          <w:sz w:val="28"/>
          <w:szCs w:val="28"/>
          <w:highlight w:val="none"/>
        </w:rPr>
        <w:t>1</w:t>
      </w:r>
      <w:r>
        <w:rPr>
          <w:rFonts w:hint="eastAsia" w:ascii="仿宋_GB2312" w:hAnsi="仿宋_GB2312" w:eastAsia="仿宋_GB2312" w:cs="仿宋_GB2312"/>
          <w:color w:val="000000"/>
          <w:kern w:val="0"/>
          <w:sz w:val="28"/>
          <w:szCs w:val="28"/>
          <w:highlight w:val="none"/>
        </w:rPr>
        <w:t>日起按照无形资产成本的</w:t>
      </w:r>
      <w:r>
        <w:rPr>
          <w:rFonts w:ascii="仿宋_GB2312" w:hAnsi="仿宋_GB2312" w:eastAsia="仿宋_GB2312" w:cs="仿宋_GB2312"/>
          <w:color w:val="000000"/>
          <w:kern w:val="0"/>
          <w:sz w:val="28"/>
          <w:szCs w:val="28"/>
          <w:highlight w:val="none"/>
        </w:rPr>
        <w:t>200%</w:t>
      </w:r>
      <w:r>
        <w:rPr>
          <w:rFonts w:hint="eastAsia" w:ascii="仿宋_GB2312" w:hAnsi="仿宋_GB2312" w:eastAsia="仿宋_GB2312" w:cs="仿宋_GB2312"/>
          <w:color w:val="000000"/>
          <w:kern w:val="0"/>
          <w:sz w:val="28"/>
          <w:szCs w:val="28"/>
          <w:highlight w:val="none"/>
        </w:rPr>
        <w:t>在税前摊销。</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2</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highlight w:val="none"/>
        </w:rPr>
        <w:t>2017</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40</w:t>
      </w:r>
      <w:r>
        <w:rPr>
          <w:rFonts w:hint="eastAsia" w:ascii="仿宋_GB2312" w:hAnsi="仿宋_GB2312" w:eastAsia="仿宋_GB2312" w:cs="仿宋_GB2312"/>
          <w:color w:val="000000"/>
          <w:kern w:val="0"/>
          <w:sz w:val="28"/>
          <w:szCs w:val="28"/>
          <w:highlight w:val="none"/>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3</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highlight w:val="none"/>
        </w:rPr>
        <w:t>答：根据</w:t>
      </w:r>
      <w:r>
        <w:rPr>
          <w:rFonts w:hint="eastAsia" w:ascii="仿宋_GB2312" w:hAnsi="仿宋_GB2312" w:eastAsia="仿宋_GB2312" w:cs="仿宋_GB2312"/>
          <w:color w:val="000000"/>
          <w:sz w:val="28"/>
          <w:szCs w:val="28"/>
          <w:highlight w:val="none"/>
        </w:rPr>
        <w:t>《国家税务总局关于研发费用税前加计扣除归集范围有关问题的公告》（国家税务总局公告</w:t>
      </w:r>
      <w:r>
        <w:rPr>
          <w:rFonts w:ascii="仿宋_GB2312" w:hAnsi="仿宋_GB2312" w:eastAsia="仿宋_GB2312" w:cs="仿宋_GB2312"/>
          <w:color w:val="000000"/>
          <w:sz w:val="28"/>
          <w:szCs w:val="28"/>
          <w:highlight w:val="none"/>
        </w:rPr>
        <w:t>2017</w:t>
      </w:r>
      <w:r>
        <w:rPr>
          <w:rFonts w:hint="eastAsia" w:ascii="仿宋_GB2312" w:hAnsi="仿宋_GB2312" w:eastAsia="仿宋_GB2312" w:cs="仿宋_GB2312"/>
          <w:color w:val="000000"/>
          <w:sz w:val="28"/>
          <w:szCs w:val="28"/>
          <w:highlight w:val="none"/>
        </w:rPr>
        <w:t>年第</w:t>
      </w:r>
      <w:r>
        <w:rPr>
          <w:rFonts w:ascii="仿宋_GB2312" w:hAnsi="仿宋_GB2312" w:eastAsia="仿宋_GB2312" w:cs="仿宋_GB2312"/>
          <w:color w:val="000000"/>
          <w:sz w:val="28"/>
          <w:szCs w:val="28"/>
          <w:highlight w:val="none"/>
        </w:rPr>
        <w:t>40</w:t>
      </w:r>
      <w:r>
        <w:rPr>
          <w:rFonts w:hint="eastAsia" w:ascii="仿宋_GB2312" w:hAnsi="仿宋_GB2312" w:eastAsia="仿宋_GB2312" w:cs="仿宋_GB2312"/>
          <w:color w:val="000000"/>
          <w:sz w:val="28"/>
          <w:szCs w:val="28"/>
          <w:highlight w:val="none"/>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4</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highlight w:val="none"/>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pStyle w:val="4"/>
        <w:keepNext w:val="0"/>
        <w:keepLines w:val="0"/>
        <w:spacing w:before="249" w:beforeLines="80" w:after="249" w:afterLines="80" w:line="480" w:lineRule="exact"/>
        <w:outlineLvl w:val="9"/>
        <w:rPr>
          <w:rFonts w:hint="eastAsia" w:ascii="仿宋_GB2312" w:eastAsia="仿宋_GB2312" w:cs="仿宋_GB2312"/>
          <w:color w:val="000000"/>
          <w:highlight w:val="none"/>
        </w:rPr>
      </w:pPr>
      <w:bookmarkStart w:id="1059" w:name="_Toc7655"/>
      <w:bookmarkStart w:id="1060" w:name="_Toc83316020"/>
      <w:bookmarkStart w:id="1061" w:name="_Toc79766269"/>
      <w:bookmarkStart w:id="1062" w:name="_Toc83399549"/>
      <w:bookmarkStart w:id="1063" w:name="_Toc78452782"/>
    </w:p>
    <w:p>
      <w:pPr>
        <w:pStyle w:val="4"/>
        <w:keepNext w:val="0"/>
        <w:keepLines w:val="0"/>
        <w:spacing w:before="249" w:beforeLines="80" w:after="249" w:afterLines="80" w:line="480" w:lineRule="exact"/>
        <w:jc w:val="center"/>
        <w:outlineLvl w:val="9"/>
        <w:rPr>
          <w:rFonts w:ascii="仿宋_GB2312" w:eastAsia="仿宋_GB2312" w:cs="仿宋_GB2312"/>
          <w:color w:val="000000"/>
          <w:highlight w:val="none"/>
        </w:rPr>
      </w:pPr>
      <w:bookmarkStart w:id="1064" w:name="_Toc1301290503"/>
      <w:bookmarkStart w:id="1065" w:name="_Toc1241"/>
      <w:bookmarkStart w:id="1066" w:name="_Toc16443"/>
      <w:bookmarkStart w:id="1067" w:name="_Toc413"/>
      <w:bookmarkStart w:id="1068" w:name="_Toc4317"/>
      <w:bookmarkStart w:id="1069" w:name="_Toc8153"/>
      <w:bookmarkStart w:id="1070" w:name="_Toc1218"/>
      <w:bookmarkStart w:id="1071" w:name="_Toc23635"/>
      <w:r>
        <w:rPr>
          <w:rFonts w:hint="eastAsia" w:ascii="仿宋_GB2312" w:eastAsia="仿宋_GB2312" w:cs="仿宋_GB2312"/>
          <w:color w:val="000000"/>
          <w:highlight w:val="none"/>
        </w:rPr>
        <w:t>第四节</w:t>
      </w:r>
      <w:r>
        <w:rPr>
          <w:rFonts w:ascii="仿宋_GB2312" w:eastAsia="仿宋_GB2312" w:cs="仿宋_GB2312"/>
          <w:color w:val="000000"/>
          <w:highlight w:val="none"/>
        </w:rPr>
        <w:t xml:space="preserve"> </w:t>
      </w:r>
      <w:r>
        <w:rPr>
          <w:rFonts w:hint="eastAsia" w:ascii="仿宋_GB2312" w:eastAsia="仿宋_GB2312" w:cs="仿宋_GB2312"/>
          <w:color w:val="000000"/>
          <w:highlight w:val="none"/>
        </w:rPr>
        <w:t>研发人员方面</w:t>
      </w:r>
      <w:bookmarkEnd w:id="1059"/>
      <w:bookmarkEnd w:id="1060"/>
      <w:bookmarkEnd w:id="1061"/>
      <w:bookmarkEnd w:id="1062"/>
      <w:bookmarkEnd w:id="1063"/>
      <w:bookmarkEnd w:id="1064"/>
      <w:bookmarkEnd w:id="1065"/>
      <w:bookmarkEnd w:id="1066"/>
      <w:bookmarkEnd w:id="1067"/>
      <w:bookmarkEnd w:id="1068"/>
      <w:bookmarkEnd w:id="1069"/>
      <w:bookmarkEnd w:id="1070"/>
      <w:bookmarkEnd w:id="1071"/>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72" w:name="_Toc78452783"/>
      <w:r>
        <w:rPr>
          <w:rFonts w:ascii="仿宋_GB2312" w:hAnsi="仿宋_GB2312" w:eastAsia="仿宋_GB2312" w:cs="仿宋_GB2312"/>
          <w:b/>
          <w:color w:val="000000"/>
          <w:sz w:val="28"/>
          <w:szCs w:val="28"/>
          <w:highlight w:val="none"/>
        </w:rPr>
        <w:t>4.1.</w:t>
      </w:r>
      <w:r>
        <w:rPr>
          <w:rFonts w:hint="eastAsia" w:ascii="仿宋_GB2312" w:hAnsi="仿宋_GB2312" w:eastAsia="仿宋_GB2312" w:cs="仿宋_GB2312"/>
          <w:b/>
          <w:color w:val="000000"/>
          <w:sz w:val="28"/>
          <w:szCs w:val="28"/>
          <w:highlight w:val="none"/>
        </w:rPr>
        <w:t>研究开发人员的范围如何界定？</w:t>
      </w:r>
      <w:bookmarkEnd w:id="1072"/>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w:t>
      </w:r>
      <w:r>
        <w:rPr>
          <w:rFonts w:hint="eastAsia" w:ascii="仿宋_GB2312" w:hAnsi="仿宋_GB2312" w:eastAsia="仿宋_GB2312" w:cs="仿宋_GB2312"/>
          <w:color w:val="000000"/>
          <w:sz w:val="28"/>
          <w:szCs w:val="28"/>
          <w:highlight w:val="none"/>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highlight w:val="none"/>
        </w:rPr>
      </w:pPr>
      <w:bookmarkStart w:id="1073" w:name="_Toc78452784"/>
      <w:r>
        <w:rPr>
          <w:rFonts w:ascii="仿宋_GB2312" w:hAnsi="仿宋_GB2312" w:eastAsia="仿宋_GB2312" w:cs="仿宋_GB2312"/>
          <w:b/>
          <w:color w:val="000000"/>
          <w:spacing w:val="-4"/>
          <w:sz w:val="28"/>
          <w:szCs w:val="28"/>
          <w:highlight w:val="none"/>
        </w:rPr>
        <w:t>4.2.</w:t>
      </w:r>
      <w:r>
        <w:rPr>
          <w:rFonts w:hint="eastAsia" w:ascii="仿宋_GB2312" w:hAnsi="仿宋_GB2312" w:eastAsia="仿宋_GB2312" w:cs="仿宋_GB2312"/>
          <w:b/>
          <w:color w:val="000000"/>
          <w:spacing w:val="-4"/>
          <w:sz w:val="28"/>
          <w:szCs w:val="28"/>
          <w:highlight w:val="none"/>
        </w:rPr>
        <w:t>我公司开展自主研发，研发人员属于外聘人员，该人员还在其他企业兼职，企业发生的此类兼职人员人工费用是否可以享受加计扣除政策？</w:t>
      </w:r>
      <w:bookmarkEnd w:id="1073"/>
    </w:p>
    <w:p>
      <w:pPr>
        <w:spacing w:line="480" w:lineRule="exact"/>
        <w:ind w:firstLine="564"/>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highlight w:val="none"/>
        </w:rPr>
      </w:pPr>
      <w:r>
        <w:rPr>
          <w:rFonts w:hint="eastAsia" w:ascii="仿宋_GB2312" w:eastAsia="仿宋_GB2312"/>
          <w:color w:val="000000"/>
          <w:sz w:val="28"/>
          <w:szCs w:val="28"/>
          <w:highlight w:val="none"/>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74" w:name="_Toc78452785"/>
      <w:r>
        <w:rPr>
          <w:rFonts w:ascii="仿宋_GB2312" w:hAnsi="仿宋_GB2312" w:eastAsia="仿宋_GB2312" w:cs="仿宋_GB2312"/>
          <w:b/>
          <w:color w:val="000000"/>
          <w:sz w:val="28"/>
          <w:szCs w:val="28"/>
          <w:highlight w:val="none"/>
        </w:rPr>
        <w:t>4.3.</w:t>
      </w:r>
      <w:r>
        <w:rPr>
          <w:rFonts w:hint="eastAsia" w:ascii="仿宋_GB2312" w:hAnsi="仿宋_GB2312" w:eastAsia="仿宋_GB2312" w:cs="仿宋_GB2312"/>
          <w:b/>
          <w:color w:val="000000"/>
          <w:sz w:val="28"/>
          <w:szCs w:val="28"/>
          <w:highlight w:val="none"/>
        </w:rPr>
        <w:t>有很多公司为节省人力成本，研发人员既是生产技术人员又是产品开发人员，研发费归集时是否必须明确区分研发人员和生产人员吗？</w:t>
      </w:r>
      <w:bookmarkEnd w:id="1074"/>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4.4.</w:t>
      </w:r>
      <w:r>
        <w:rPr>
          <w:rFonts w:hint="eastAsia" w:ascii="仿宋_GB2312" w:hAnsi="仿宋_GB2312" w:eastAsia="仿宋_GB2312" w:cs="仿宋_GB2312"/>
          <w:b/>
          <w:color w:val="000000"/>
          <w:sz w:val="28"/>
          <w:szCs w:val="28"/>
          <w:highlight w:val="none"/>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4.5.</w:t>
      </w:r>
      <w:r>
        <w:rPr>
          <w:rFonts w:hint="eastAsia" w:ascii="仿宋_GB2312" w:hAnsi="仿宋_GB2312" w:eastAsia="仿宋_GB2312" w:cs="仿宋_GB2312"/>
          <w:b/>
          <w:color w:val="000000"/>
          <w:sz w:val="28"/>
          <w:szCs w:val="28"/>
          <w:highlight w:val="none"/>
        </w:rPr>
        <w:t>食品制造业企业的公司副总经理，分管研发部门，但不直接从事研发活动，其工资薪金是否可以计入研发费用享受加计扣除优惠政策吗？</w:t>
      </w:r>
    </w:p>
    <w:p>
      <w:pPr>
        <w:spacing w:line="480" w:lineRule="exact"/>
        <w:rPr>
          <w:rFonts w:ascii="仿宋_GB2312" w:eastAsia="仿宋_GB2312"/>
          <w:color w:val="000000"/>
          <w:highlight w:val="none"/>
        </w:rPr>
      </w:pPr>
      <w:r>
        <w:rPr>
          <w:rFonts w:hint="eastAsia" w:ascii="仿宋_GB2312" w:hAnsi="仿宋_GB2312" w:eastAsia="仿宋_GB2312" w:cs="仿宋_GB2312"/>
          <w:color w:val="000000"/>
          <w:kern w:val="0"/>
          <w:sz w:val="28"/>
          <w:szCs w:val="28"/>
          <w:highlight w:val="none"/>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75" w:name="_Toc78452786"/>
      <w:bookmarkStart w:id="1076" w:name="_Toc81811592"/>
      <w:bookmarkStart w:id="1077" w:name="_Toc83399550"/>
      <w:bookmarkStart w:id="1078" w:name="_Toc83316021"/>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79" w:name="_Toc5810"/>
      <w:bookmarkStart w:id="1080" w:name="_Toc22774"/>
      <w:bookmarkStart w:id="1081" w:name="_Toc5299"/>
      <w:bookmarkStart w:id="1082" w:name="_Toc816022873"/>
      <w:bookmarkStart w:id="1083" w:name="_Toc21885"/>
      <w:bookmarkStart w:id="1084" w:name="_Toc8956"/>
      <w:bookmarkStart w:id="1085" w:name="_Toc31881"/>
      <w:bookmarkStart w:id="1086" w:name="_Toc7923"/>
      <w:r>
        <w:rPr>
          <w:rFonts w:hint="eastAsia" w:ascii="仿宋_GB2312" w:eastAsia="仿宋_GB2312"/>
          <w:color w:val="000000"/>
          <w:highlight w:val="none"/>
        </w:rPr>
        <w:t>第五节</w:t>
      </w:r>
      <w:r>
        <w:rPr>
          <w:rFonts w:ascii="仿宋_GB2312" w:eastAsia="仿宋_GB2312"/>
          <w:color w:val="000000"/>
          <w:highlight w:val="none"/>
        </w:rPr>
        <w:t xml:space="preserve"> </w:t>
      </w:r>
      <w:r>
        <w:rPr>
          <w:rFonts w:hint="eastAsia" w:ascii="仿宋_GB2312" w:eastAsia="仿宋_GB2312"/>
          <w:color w:val="000000"/>
          <w:highlight w:val="none"/>
        </w:rPr>
        <w:t>会计核算方面</w:t>
      </w:r>
      <w:bookmarkEnd w:id="1075"/>
      <w:bookmarkEnd w:id="1076"/>
      <w:bookmarkEnd w:id="1077"/>
      <w:bookmarkEnd w:id="1078"/>
      <w:bookmarkEnd w:id="1079"/>
      <w:bookmarkEnd w:id="1080"/>
      <w:bookmarkEnd w:id="1081"/>
      <w:bookmarkEnd w:id="1082"/>
      <w:bookmarkEnd w:id="1083"/>
      <w:bookmarkEnd w:id="1084"/>
      <w:bookmarkEnd w:id="1085"/>
      <w:bookmarkEnd w:id="1086"/>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87" w:name="_Toc78452787"/>
      <w:r>
        <w:rPr>
          <w:rFonts w:ascii="仿宋_GB2312" w:hAnsi="仿宋_GB2312" w:eastAsia="仿宋_GB2312" w:cs="仿宋_GB2312"/>
          <w:b/>
          <w:color w:val="000000"/>
          <w:sz w:val="28"/>
          <w:szCs w:val="28"/>
          <w:highlight w:val="none"/>
        </w:rPr>
        <w:t>5.1.</w:t>
      </w:r>
      <w:r>
        <w:rPr>
          <w:rFonts w:hint="eastAsia" w:ascii="仿宋_GB2312" w:hAnsi="仿宋_GB2312" w:eastAsia="仿宋_GB2312" w:cs="仿宋_GB2312"/>
          <w:b/>
          <w:color w:val="000000"/>
          <w:sz w:val="28"/>
          <w:szCs w:val="28"/>
          <w:highlight w:val="none"/>
        </w:rPr>
        <w:t>我是某公司财务人员，想了解一下研发费用加计扣除政策对企业会计核算有什么要求？</w:t>
      </w:r>
      <w:bookmarkEnd w:id="1087"/>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88" w:name="_Toc78452788"/>
      <w:r>
        <w:rPr>
          <w:rFonts w:ascii="仿宋_GB2312" w:hAnsi="仿宋_GB2312" w:eastAsia="仿宋_GB2312" w:cs="仿宋_GB2312"/>
          <w:b/>
          <w:color w:val="000000"/>
          <w:sz w:val="28"/>
          <w:szCs w:val="28"/>
          <w:highlight w:val="none"/>
        </w:rPr>
        <w:t>5.2.</w:t>
      </w:r>
      <w:r>
        <w:rPr>
          <w:rFonts w:hint="eastAsia" w:ascii="仿宋_GB2312" w:hAnsi="仿宋_GB2312" w:eastAsia="仿宋_GB2312" w:cs="仿宋_GB2312"/>
          <w:b/>
          <w:color w:val="000000"/>
          <w:sz w:val="28"/>
          <w:szCs w:val="28"/>
          <w:highlight w:val="none"/>
        </w:rPr>
        <w:t>研发费用如何设置会计科目</w:t>
      </w:r>
      <w:r>
        <w:rPr>
          <w:rFonts w:ascii="仿宋_GB2312" w:hAnsi="仿宋_GB2312" w:eastAsia="仿宋_GB2312" w:cs="仿宋_GB2312"/>
          <w:b/>
          <w:color w:val="000000"/>
          <w:sz w:val="28"/>
          <w:szCs w:val="28"/>
          <w:highlight w:val="none"/>
        </w:rPr>
        <w:t>?</w:t>
      </w:r>
      <w:bookmarkEnd w:id="1088"/>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资本化支出”，“研发支出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89" w:name="_Toc78452789"/>
      <w:bookmarkStart w:id="1090" w:name="_Toc81811593"/>
      <w:bookmarkStart w:id="1091" w:name="_Toc83399551"/>
      <w:bookmarkStart w:id="1092" w:name="_Toc83316022"/>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93" w:name="_Toc9885"/>
      <w:bookmarkStart w:id="1094" w:name="_Toc1065856769"/>
      <w:bookmarkStart w:id="1095" w:name="_Toc27701"/>
      <w:bookmarkStart w:id="1096" w:name="_Toc10242"/>
      <w:bookmarkStart w:id="1097" w:name="_Toc16553"/>
      <w:bookmarkStart w:id="1098" w:name="_Toc21672"/>
      <w:bookmarkStart w:id="1099" w:name="_Toc16677"/>
      <w:bookmarkStart w:id="1100" w:name="_Toc1825"/>
      <w:r>
        <w:rPr>
          <w:rFonts w:hint="eastAsia" w:ascii="仿宋_GB2312" w:eastAsia="仿宋_GB2312"/>
          <w:color w:val="000000"/>
          <w:highlight w:val="none"/>
        </w:rPr>
        <w:t>第六节</w:t>
      </w:r>
      <w:r>
        <w:rPr>
          <w:rFonts w:ascii="仿宋_GB2312" w:eastAsia="仿宋_GB2312"/>
          <w:color w:val="000000"/>
          <w:highlight w:val="none"/>
        </w:rPr>
        <w:t xml:space="preserve"> </w:t>
      </w:r>
      <w:r>
        <w:rPr>
          <w:rFonts w:hint="eastAsia" w:ascii="仿宋_GB2312" w:eastAsia="仿宋_GB2312"/>
          <w:color w:val="000000"/>
          <w:highlight w:val="none"/>
        </w:rPr>
        <w:t>委托研发方面</w:t>
      </w:r>
      <w:bookmarkEnd w:id="1089"/>
      <w:bookmarkEnd w:id="1090"/>
      <w:bookmarkEnd w:id="1091"/>
      <w:bookmarkEnd w:id="1092"/>
      <w:bookmarkEnd w:id="1093"/>
      <w:bookmarkEnd w:id="1094"/>
      <w:bookmarkEnd w:id="1095"/>
      <w:bookmarkEnd w:id="1096"/>
      <w:bookmarkEnd w:id="1097"/>
      <w:bookmarkEnd w:id="1098"/>
      <w:bookmarkEnd w:id="1099"/>
      <w:bookmarkEnd w:id="1100"/>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01" w:name="_Toc78452790"/>
      <w:r>
        <w:rPr>
          <w:rFonts w:ascii="仿宋_GB2312" w:hAnsi="仿宋_GB2312" w:eastAsia="仿宋_GB2312" w:cs="仿宋_GB2312"/>
          <w:b/>
          <w:color w:val="000000"/>
          <w:sz w:val="28"/>
          <w:szCs w:val="28"/>
          <w:highlight w:val="none"/>
        </w:rPr>
        <w:t>6.1.</w:t>
      </w:r>
      <w:r>
        <w:rPr>
          <w:rFonts w:hint="eastAsia" w:ascii="仿宋_GB2312" w:hAnsi="仿宋_GB2312" w:eastAsia="仿宋_GB2312" w:cs="仿宋_GB2312"/>
          <w:b/>
          <w:color w:val="000000"/>
          <w:sz w:val="28"/>
          <w:szCs w:val="28"/>
          <w:highlight w:val="none"/>
        </w:rPr>
        <w:t>我是企业的财会人员，想了解一下委托境外进行研发活动和委托境内进行研发活动在享受加计扣除时有什么差异？</w:t>
      </w:r>
      <w:bookmarkEnd w:id="1101"/>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）加计扣除金额的限额不同。根据《财政部国家税务总局科技部关于完善研究开发费用税前加计扣除政策的通知》（财税〔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号）及《财政部税务总局科技部关于企业委托境外研究开发费用税前加计扣除有关政策问题的通知》（财税〔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号）相关规定，企业委托境内进行研发活动所发生的费用，按照费用实际发生额的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计入委托方研发费用并计算加计扣除；企业委托境外进行研发活动所发生的费用，按照费用实际发生额的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w:t>
      </w:r>
      <w:r>
        <w:rPr>
          <w:rFonts w:ascii="仿宋_GB2312" w:eastAsia="仿宋_GB2312"/>
          <w:color w:val="000000"/>
          <w:sz w:val="28"/>
          <w:szCs w:val="28"/>
          <w:highlight w:val="none"/>
        </w:rPr>
        <w:t>2</w:t>
      </w:r>
      <w:r>
        <w:rPr>
          <w:rFonts w:hint="eastAsia" w:ascii="仿宋_GB2312" w:eastAsia="仿宋_GB2312"/>
          <w:color w:val="000000"/>
          <w:sz w:val="28"/>
          <w:szCs w:val="28"/>
          <w:highlight w:val="none"/>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w:t>
      </w:r>
      <w:r>
        <w:rPr>
          <w:rFonts w:ascii="仿宋_GB2312" w:eastAsia="仿宋_GB2312"/>
          <w:color w:val="000000"/>
          <w:sz w:val="28"/>
          <w:szCs w:val="28"/>
          <w:highlight w:val="none"/>
        </w:rPr>
        <w:t>3</w:t>
      </w:r>
      <w:r>
        <w:rPr>
          <w:rFonts w:hint="eastAsia" w:ascii="仿宋_GB2312" w:eastAsia="仿宋_GB2312"/>
          <w:color w:val="000000"/>
          <w:sz w:val="28"/>
          <w:szCs w:val="28"/>
          <w:highlight w:val="none"/>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02" w:name="_Toc78452791"/>
      <w:r>
        <w:rPr>
          <w:rFonts w:ascii="仿宋_GB2312" w:hAnsi="仿宋_GB2312" w:eastAsia="仿宋_GB2312" w:cs="仿宋_GB2312"/>
          <w:b/>
          <w:color w:val="000000"/>
          <w:sz w:val="28"/>
          <w:szCs w:val="28"/>
          <w:highlight w:val="none"/>
        </w:rPr>
        <w:t>6.2.</w:t>
      </w:r>
      <w:r>
        <w:rPr>
          <w:rFonts w:hint="eastAsia" w:ascii="仿宋_GB2312" w:hAnsi="仿宋_GB2312" w:eastAsia="仿宋_GB2312" w:cs="仿宋_GB2312"/>
          <w:b/>
          <w:color w:val="000000"/>
          <w:sz w:val="28"/>
          <w:szCs w:val="28"/>
          <w:highlight w:val="none"/>
        </w:rPr>
        <w:t>我公司</w:t>
      </w:r>
      <w:r>
        <w:rPr>
          <w:rFonts w:ascii="仿宋_GB2312" w:hAnsi="仿宋_GB2312" w:eastAsia="仿宋_GB2312" w:cs="仿宋_GB2312"/>
          <w:b/>
          <w:color w:val="000000"/>
          <w:sz w:val="28"/>
          <w:szCs w:val="28"/>
          <w:highlight w:val="none"/>
        </w:rPr>
        <w:t>20</w:t>
      </w: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color w:val="000000"/>
          <w:sz w:val="28"/>
          <w:szCs w:val="28"/>
          <w:highlight w:val="none"/>
        </w:rPr>
        <w:t>年将某个科研项目委托境外公司进行研发，可加计扣除的研发费用金额应如何计算？</w:t>
      </w:r>
      <w:bookmarkEnd w:id="1102"/>
      <w:r>
        <w:rPr>
          <w:rFonts w:ascii="仿宋_GB2312" w:hAnsi="仿宋_GB2312" w:eastAsia="仿宋_GB2312" w:cs="仿宋_GB2312"/>
          <w:b/>
          <w:color w:val="000000"/>
          <w:sz w:val="28"/>
          <w:szCs w:val="28"/>
          <w:highlight w:val="none"/>
        </w:rPr>
        <w:t xml:space="preserve"> </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号）相关规定，自</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年</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月</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日起，委托境外进行研发活动所发生的费用，按照费用实际发生额的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例如，某企业</w:t>
      </w:r>
      <w:r>
        <w:rPr>
          <w:rFonts w:ascii="仿宋_GB2312" w:eastAsia="仿宋_GB2312"/>
          <w:sz w:val="28"/>
          <w:szCs w:val="28"/>
          <w:highlight w:val="none"/>
        </w:rPr>
        <w:t>202</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年境内符合条件研发费</w:t>
      </w:r>
      <w:r>
        <w:rPr>
          <w:rFonts w:ascii="仿宋_GB2312" w:eastAsia="仿宋_GB2312"/>
          <w:sz w:val="28"/>
          <w:szCs w:val="28"/>
          <w:highlight w:val="none"/>
        </w:rPr>
        <w:t>110</w:t>
      </w:r>
      <w:r>
        <w:rPr>
          <w:rFonts w:hint="eastAsia" w:ascii="仿宋_GB2312" w:eastAsia="仿宋_GB2312"/>
          <w:sz w:val="28"/>
          <w:szCs w:val="28"/>
          <w:highlight w:val="none"/>
        </w:rPr>
        <w:t>万元，委托境外研发费用</w:t>
      </w:r>
      <w:r>
        <w:rPr>
          <w:rFonts w:ascii="仿宋_GB2312" w:eastAsia="仿宋_GB2312"/>
          <w:sz w:val="28"/>
          <w:szCs w:val="28"/>
          <w:highlight w:val="none"/>
        </w:rPr>
        <w:t>100</w:t>
      </w:r>
      <w:r>
        <w:rPr>
          <w:rFonts w:hint="eastAsia" w:ascii="仿宋_GB2312" w:eastAsia="仿宋_GB2312"/>
          <w:sz w:val="28"/>
          <w:szCs w:val="28"/>
          <w:highlight w:val="none"/>
        </w:rPr>
        <w:t>万元，其中</w:t>
      </w:r>
      <w:r>
        <w:rPr>
          <w:rFonts w:ascii="仿宋_GB2312" w:eastAsia="仿宋_GB2312"/>
          <w:sz w:val="28"/>
          <w:szCs w:val="28"/>
          <w:highlight w:val="none"/>
        </w:rPr>
        <w:t>100</w:t>
      </w:r>
      <w:r>
        <w:rPr>
          <w:rFonts w:hint="eastAsia" w:ascii="仿宋_GB2312" w:eastAsia="仿宋_GB2312"/>
          <w:sz w:val="28"/>
          <w:szCs w:val="28"/>
          <w:highlight w:val="none"/>
        </w:rPr>
        <w:t>×</w:t>
      </w:r>
      <w:r>
        <w:rPr>
          <w:rFonts w:ascii="仿宋_GB2312" w:eastAsia="仿宋_GB2312"/>
          <w:sz w:val="28"/>
          <w:szCs w:val="28"/>
          <w:highlight w:val="none"/>
        </w:rPr>
        <w:t>80%=80</w:t>
      </w:r>
      <w:r>
        <w:rPr>
          <w:rFonts w:hint="eastAsia" w:ascii="仿宋_GB2312" w:eastAsia="仿宋_GB2312"/>
          <w:sz w:val="28"/>
          <w:szCs w:val="28"/>
          <w:highlight w:val="none"/>
        </w:rPr>
        <w:t>万元计入委托境外研发费，委托境外研发费不超过</w:t>
      </w:r>
      <w:r>
        <w:rPr>
          <w:rFonts w:ascii="仿宋_GB2312" w:eastAsia="仿宋_GB2312"/>
          <w:sz w:val="28"/>
          <w:szCs w:val="28"/>
          <w:highlight w:val="none"/>
        </w:rPr>
        <w:t>110</w:t>
      </w:r>
      <w:r>
        <w:rPr>
          <w:rFonts w:hint="eastAsia" w:ascii="仿宋_GB2312" w:eastAsia="仿宋_GB2312"/>
          <w:sz w:val="28"/>
          <w:szCs w:val="28"/>
          <w:highlight w:val="none"/>
        </w:rPr>
        <w:t>×</w:t>
      </w:r>
      <w:r>
        <w:rPr>
          <w:rFonts w:ascii="仿宋_GB2312" w:eastAsia="仿宋_GB2312"/>
          <w:sz w:val="28"/>
          <w:szCs w:val="28"/>
          <w:highlight w:val="none"/>
        </w:rPr>
        <w:t>2/3=73.33</w:t>
      </w:r>
      <w:r>
        <w:rPr>
          <w:rFonts w:hint="eastAsia" w:ascii="仿宋_GB2312" w:eastAsia="仿宋_GB2312"/>
          <w:sz w:val="28"/>
          <w:szCs w:val="28"/>
          <w:highlight w:val="none"/>
        </w:rPr>
        <w:t>万元的可以税前加计扣除，因此，该企业</w:t>
      </w:r>
      <w:r>
        <w:rPr>
          <w:rFonts w:ascii="仿宋_GB2312" w:eastAsia="仿宋_GB2312"/>
          <w:sz w:val="28"/>
          <w:szCs w:val="28"/>
          <w:highlight w:val="none"/>
        </w:rPr>
        <w:t>202</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年可加计</w:t>
      </w:r>
      <w:r>
        <w:rPr>
          <w:rFonts w:hint="eastAsia" w:ascii="仿宋_GB2312" w:eastAsia="仿宋_GB2312"/>
          <w:color w:val="000000"/>
          <w:sz w:val="28"/>
          <w:szCs w:val="28"/>
          <w:highlight w:val="none"/>
        </w:rPr>
        <w:t>扣除的委托境外研发费用为</w:t>
      </w:r>
      <w:r>
        <w:rPr>
          <w:rFonts w:ascii="仿宋_GB2312" w:eastAsia="仿宋_GB2312"/>
          <w:color w:val="000000"/>
          <w:sz w:val="28"/>
          <w:szCs w:val="28"/>
          <w:highlight w:val="none"/>
        </w:rPr>
        <w:t>73.33</w:t>
      </w:r>
      <w:r>
        <w:rPr>
          <w:rFonts w:hint="eastAsia" w:ascii="仿宋_GB2312" w:eastAsia="仿宋_GB2312"/>
          <w:color w:val="000000"/>
          <w:sz w:val="28"/>
          <w:szCs w:val="28"/>
          <w:highlight w:val="none"/>
        </w:rPr>
        <w:t>万元。</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03" w:name="_Toc78452792"/>
      <w:r>
        <w:rPr>
          <w:rFonts w:ascii="仿宋_GB2312" w:hAnsi="仿宋_GB2312" w:eastAsia="仿宋_GB2312" w:cs="仿宋_GB2312"/>
          <w:b/>
          <w:color w:val="000000"/>
          <w:sz w:val="28"/>
          <w:szCs w:val="28"/>
          <w:highlight w:val="none"/>
        </w:rPr>
        <w:t>6.3.</w:t>
      </w:r>
      <w:r>
        <w:rPr>
          <w:rFonts w:hint="eastAsia" w:ascii="仿宋_GB2312" w:hAnsi="仿宋_GB2312" w:eastAsia="仿宋_GB2312" w:cs="仿宋_GB2312"/>
          <w:b/>
          <w:color w:val="000000"/>
          <w:sz w:val="28"/>
          <w:szCs w:val="28"/>
          <w:highlight w:val="none"/>
        </w:rPr>
        <w:t>企业受托开展研发，委托方选择不享受研发费加计扣除优惠政策，我公司作为受托方是否可以就实际发生的研发费用申报享受研发费加计扣除？</w:t>
      </w:r>
      <w:bookmarkEnd w:id="1103"/>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04" w:name="_Toc78452793"/>
      <w:r>
        <w:rPr>
          <w:rFonts w:ascii="仿宋_GB2312" w:hAnsi="仿宋_GB2312" w:eastAsia="仿宋_GB2312" w:cs="仿宋_GB2312"/>
          <w:b/>
          <w:color w:val="000000"/>
          <w:sz w:val="28"/>
          <w:szCs w:val="28"/>
          <w:highlight w:val="none"/>
        </w:rPr>
        <w:t>6.4.</w:t>
      </w:r>
      <w:r>
        <w:rPr>
          <w:rFonts w:hint="eastAsia" w:ascii="仿宋_GB2312" w:hAnsi="仿宋_GB2312" w:eastAsia="仿宋_GB2312" w:cs="仿宋_GB2312"/>
          <w:b/>
          <w:color w:val="000000"/>
          <w:sz w:val="28"/>
          <w:szCs w:val="28"/>
          <w:highlight w:val="none"/>
        </w:rPr>
        <w:t>为什么委托境内和委托境外机构的研发活动需去科技主管部门登记备案的主体分别为受托方和委托方？</w:t>
      </w:r>
      <w:bookmarkEnd w:id="1104"/>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答：根据《国家税务总局关于企业研究开发费用税前加计扣除政策有关问题的公告》（国家税务总局公告</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97</w:t>
      </w:r>
      <w:r>
        <w:rPr>
          <w:rFonts w:hint="eastAsia" w:ascii="仿宋_GB2312" w:eastAsia="仿宋_GB2312"/>
          <w:color w:val="000000"/>
          <w:sz w:val="28"/>
          <w:szCs w:val="28"/>
          <w:highlight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05" w:name="_Toc78452794"/>
      <w:r>
        <w:rPr>
          <w:rFonts w:ascii="仿宋_GB2312" w:hAnsi="仿宋_GB2312" w:eastAsia="仿宋_GB2312" w:cs="仿宋_GB2312"/>
          <w:b/>
          <w:color w:val="000000"/>
          <w:sz w:val="28"/>
          <w:szCs w:val="28"/>
          <w:highlight w:val="none"/>
        </w:rPr>
        <w:t>6.5.</w:t>
      </w:r>
      <w:r>
        <w:rPr>
          <w:rFonts w:hint="eastAsia" w:ascii="仿宋_GB2312" w:hAnsi="仿宋_GB2312" w:eastAsia="仿宋_GB2312" w:cs="仿宋_GB2312"/>
          <w:b/>
          <w:color w:val="000000"/>
          <w:sz w:val="28"/>
          <w:szCs w:val="28"/>
          <w:highlight w:val="none"/>
        </w:rPr>
        <w:t>委托非关联方研发是否需要提供研发项目费用支出明细？</w:t>
      </w:r>
      <w:bookmarkEnd w:id="1105"/>
    </w:p>
    <w:p>
      <w:pPr>
        <w:spacing w:line="480" w:lineRule="exact"/>
        <w:ind w:firstLine="552" w:firstLineChars="200"/>
        <w:rPr>
          <w:rFonts w:ascii="仿宋_GB2312" w:eastAsia="仿宋_GB2312"/>
          <w:color w:val="000000"/>
          <w:spacing w:val="-2"/>
          <w:sz w:val="28"/>
          <w:szCs w:val="28"/>
          <w:highlight w:val="none"/>
        </w:rPr>
      </w:pPr>
      <w:r>
        <w:rPr>
          <w:rFonts w:hint="eastAsia" w:ascii="仿宋_GB2312" w:eastAsia="仿宋_GB2312"/>
          <w:color w:val="000000"/>
          <w:spacing w:val="-2"/>
          <w:sz w:val="28"/>
          <w:szCs w:val="28"/>
          <w:highlight w:val="none"/>
        </w:rPr>
        <w:t>答：根据《财政部国家税务总局科技部关于完善研究开发费用税前加计扣除政策的通知》（财税〔</w:t>
      </w:r>
      <w:r>
        <w:rPr>
          <w:rFonts w:ascii="仿宋_GB2312" w:eastAsia="仿宋_GB2312"/>
          <w:color w:val="000000"/>
          <w:spacing w:val="-2"/>
          <w:sz w:val="28"/>
          <w:szCs w:val="28"/>
          <w:highlight w:val="none"/>
        </w:rPr>
        <w:t>2015</w:t>
      </w:r>
      <w:r>
        <w:rPr>
          <w:rFonts w:hint="eastAsia" w:ascii="仿宋_GB2312" w:eastAsia="仿宋_GB2312"/>
          <w:color w:val="000000"/>
          <w:spacing w:val="-2"/>
          <w:sz w:val="28"/>
          <w:szCs w:val="28"/>
          <w:highlight w:val="none"/>
        </w:rPr>
        <w:t>〕</w:t>
      </w:r>
      <w:r>
        <w:rPr>
          <w:rFonts w:ascii="仿宋_GB2312" w:eastAsia="仿宋_GB2312"/>
          <w:color w:val="000000"/>
          <w:spacing w:val="-2"/>
          <w:sz w:val="28"/>
          <w:szCs w:val="28"/>
          <w:highlight w:val="none"/>
        </w:rPr>
        <w:t>119</w:t>
      </w:r>
      <w:r>
        <w:rPr>
          <w:rFonts w:hint="eastAsia" w:ascii="仿宋_GB2312" w:eastAsia="仿宋_GB2312"/>
          <w:color w:val="000000"/>
          <w:spacing w:val="-2"/>
          <w:sz w:val="28"/>
          <w:szCs w:val="28"/>
          <w:highlight w:val="none"/>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06" w:name="_Toc78452795"/>
      <w:r>
        <w:rPr>
          <w:rFonts w:ascii="仿宋_GB2312" w:hAnsi="仿宋_GB2312" w:eastAsia="仿宋_GB2312" w:cs="仿宋_GB2312"/>
          <w:b/>
          <w:color w:val="000000"/>
          <w:sz w:val="28"/>
          <w:szCs w:val="28"/>
          <w:highlight w:val="none"/>
        </w:rPr>
        <w:t>6.6.</w:t>
      </w:r>
      <w:r>
        <w:rPr>
          <w:rFonts w:hint="eastAsia" w:ascii="仿宋_GB2312" w:hAnsi="仿宋_GB2312" w:eastAsia="仿宋_GB2312" w:cs="仿宋_GB2312"/>
          <w:b/>
          <w:color w:val="000000"/>
          <w:sz w:val="28"/>
          <w:szCs w:val="28"/>
          <w:highlight w:val="none"/>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highlight w:val="none"/>
        </w:rPr>
        <w:t>80%</w:t>
      </w:r>
      <w:r>
        <w:rPr>
          <w:rFonts w:hint="eastAsia" w:ascii="仿宋_GB2312" w:hAnsi="仿宋_GB2312" w:eastAsia="仿宋_GB2312" w:cs="仿宋_GB2312"/>
          <w:b/>
          <w:color w:val="000000"/>
          <w:sz w:val="28"/>
          <w:szCs w:val="28"/>
          <w:highlight w:val="none"/>
        </w:rPr>
        <w:t>来计算“境内符合条件的研发费用三分之二的部分”？</w:t>
      </w:r>
      <w:bookmarkEnd w:id="1106"/>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计入委托方研发费用并计算加计扣除，因此，企业委托境内机构或个人研发活动所发生的费用也应乘以</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6.7.</w:t>
      </w:r>
      <w:r>
        <w:rPr>
          <w:rFonts w:hint="eastAsia" w:ascii="仿宋_GB2312" w:hAnsi="仿宋_GB2312" w:eastAsia="仿宋_GB2312" w:cs="仿宋_GB2312"/>
          <w:b/>
          <w:color w:val="000000"/>
          <w:sz w:val="28"/>
          <w:szCs w:val="28"/>
          <w:highlight w:val="none"/>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spacing w:line="480" w:lineRule="exact"/>
        <w:ind w:firstLine="560" w:firstLineChars="200"/>
        <w:rPr>
          <w:rFonts w:ascii="仿宋_GB2312" w:eastAsia="仿宋_GB2312"/>
          <w:color w:val="000000"/>
          <w:sz w:val="28"/>
          <w:szCs w:val="28"/>
          <w:highlight w:val="none"/>
        </w:rPr>
      </w:pP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107" w:name="_Toc83399552"/>
      <w:bookmarkStart w:id="1108" w:name="_Toc78452796"/>
      <w:bookmarkStart w:id="1109" w:name="_Toc83316023"/>
      <w:bookmarkStart w:id="1110" w:name="_Toc81811594"/>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111" w:name="_Toc31920"/>
      <w:bookmarkStart w:id="1112" w:name="_Toc1693616956"/>
      <w:bookmarkStart w:id="1113" w:name="_Toc13387"/>
      <w:bookmarkStart w:id="1114" w:name="_Toc28331"/>
      <w:bookmarkStart w:id="1115" w:name="_Toc5654"/>
      <w:bookmarkStart w:id="1116" w:name="_Toc26582"/>
      <w:bookmarkStart w:id="1117" w:name="_Toc26288"/>
      <w:bookmarkStart w:id="1118" w:name="_Toc13761"/>
      <w:r>
        <w:rPr>
          <w:rFonts w:hint="eastAsia" w:ascii="仿宋_GB2312" w:eastAsia="仿宋_GB2312"/>
          <w:color w:val="000000"/>
          <w:highlight w:val="none"/>
        </w:rPr>
        <w:t>第七节</w:t>
      </w:r>
      <w:r>
        <w:rPr>
          <w:rFonts w:ascii="仿宋_GB2312" w:eastAsia="仿宋_GB2312"/>
          <w:color w:val="000000"/>
          <w:highlight w:val="none"/>
        </w:rPr>
        <w:t xml:space="preserve"> </w:t>
      </w:r>
      <w:r>
        <w:rPr>
          <w:rFonts w:hint="eastAsia" w:ascii="仿宋_GB2312" w:eastAsia="仿宋_GB2312"/>
          <w:color w:val="000000"/>
          <w:highlight w:val="none"/>
        </w:rPr>
        <w:t>集团研发方面</w:t>
      </w:r>
      <w:bookmarkEnd w:id="1107"/>
      <w:bookmarkEnd w:id="1108"/>
      <w:bookmarkEnd w:id="1109"/>
      <w:bookmarkEnd w:id="1110"/>
      <w:bookmarkEnd w:id="1111"/>
      <w:bookmarkEnd w:id="1112"/>
      <w:bookmarkEnd w:id="1113"/>
      <w:bookmarkEnd w:id="1114"/>
      <w:bookmarkEnd w:id="1115"/>
      <w:bookmarkEnd w:id="1116"/>
      <w:bookmarkEnd w:id="1117"/>
      <w:bookmarkEnd w:id="1118"/>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19" w:name="_Toc78452797"/>
      <w:r>
        <w:rPr>
          <w:rFonts w:ascii="仿宋_GB2312" w:hAnsi="仿宋_GB2312" w:eastAsia="仿宋_GB2312" w:cs="仿宋_GB2312"/>
          <w:b/>
          <w:color w:val="000000"/>
          <w:sz w:val="28"/>
          <w:szCs w:val="28"/>
          <w:highlight w:val="none"/>
        </w:rPr>
        <w:t>7.1.</w:t>
      </w:r>
      <w:r>
        <w:rPr>
          <w:rFonts w:hint="eastAsia" w:ascii="仿宋_GB2312" w:hAnsi="仿宋_GB2312" w:eastAsia="仿宋_GB2312" w:cs="仿宋_GB2312"/>
          <w:b/>
          <w:color w:val="000000"/>
          <w:sz w:val="28"/>
          <w:szCs w:val="28"/>
          <w:highlight w:val="none"/>
        </w:rPr>
        <w:t>对于集团统一进行研发，研发费用在各子公司间分摊，如何确定分配率？</w:t>
      </w:r>
      <w:bookmarkEnd w:id="1119"/>
    </w:p>
    <w:p>
      <w:pPr>
        <w:spacing w:line="480" w:lineRule="exact"/>
        <w:ind w:firstLine="560" w:firstLineChars="200"/>
        <w:rPr>
          <w:rFonts w:ascii="仿宋_GB2312" w:eastAsia="仿宋_GB2312"/>
          <w:color w:val="FF0000"/>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olor w:val="auto"/>
          <w:sz w:val="28"/>
          <w:szCs w:val="28"/>
          <w:highlight w:val="none"/>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20" w:name="_Toc78452798"/>
      <w:r>
        <w:rPr>
          <w:rFonts w:ascii="仿宋_GB2312" w:hAnsi="仿宋_GB2312" w:eastAsia="仿宋_GB2312" w:cs="仿宋_GB2312"/>
          <w:b/>
          <w:color w:val="000000"/>
          <w:sz w:val="28"/>
          <w:szCs w:val="28"/>
          <w:highlight w:val="none"/>
        </w:rPr>
        <w:t>7.2.</w:t>
      </w:r>
      <w:r>
        <w:rPr>
          <w:rFonts w:hint="eastAsia" w:ascii="仿宋_GB2312" w:hAnsi="仿宋_GB2312" w:eastAsia="仿宋_GB2312" w:cs="仿宋_GB2312"/>
          <w:b/>
          <w:color w:val="000000"/>
          <w:sz w:val="28"/>
          <w:szCs w:val="28"/>
          <w:highlight w:val="none"/>
        </w:rPr>
        <w:t>集团分摊研发费用后，由集团公司还是子公司承担后续管理资料备查工作？</w:t>
      </w:r>
      <w:bookmarkEnd w:id="1120"/>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121" w:name="_Toc78452799"/>
      <w:r>
        <w:rPr>
          <w:rFonts w:ascii="仿宋_GB2312" w:hAnsi="仿宋_GB2312" w:eastAsia="仿宋_GB2312" w:cs="仿宋_GB2312"/>
          <w:b/>
          <w:color w:val="000000"/>
          <w:sz w:val="28"/>
          <w:szCs w:val="28"/>
          <w:highlight w:val="none"/>
        </w:rPr>
        <w:t>7.3.</w:t>
      </w:r>
      <w:r>
        <w:rPr>
          <w:rFonts w:hint="eastAsia" w:ascii="仿宋_GB2312" w:hAnsi="仿宋_GB2312" w:eastAsia="仿宋_GB2312" w:cs="仿宋_GB2312"/>
          <w:b/>
          <w:color w:val="000000"/>
          <w:sz w:val="28"/>
          <w:szCs w:val="28"/>
          <w:highlight w:val="none"/>
        </w:rPr>
        <w:t>企业集团集中开发的研发费用分摊需要注意哪些事项？</w:t>
      </w:r>
      <w:bookmarkEnd w:id="1121"/>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highlight w:val="none"/>
        </w:rPr>
        <w:t>根据《国家税务总局关于完善关联申报和同期资料管理有关事项的公告》（国家税务总局公告</w:t>
      </w:r>
      <w:r>
        <w:rPr>
          <w:rFonts w:ascii="仿宋_GB2312" w:eastAsia="仿宋_GB2312"/>
          <w:color w:val="000000"/>
          <w:sz w:val="28"/>
          <w:szCs w:val="28"/>
          <w:highlight w:val="none"/>
        </w:rPr>
        <w:t>2016</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42</w:t>
      </w:r>
      <w:r>
        <w:rPr>
          <w:rFonts w:hint="eastAsia" w:ascii="仿宋_GB2312" w:eastAsia="仿宋_GB2312"/>
          <w:color w:val="000000"/>
          <w:sz w:val="28"/>
          <w:szCs w:val="28"/>
          <w:highlight w:val="none"/>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7.4.</w:t>
      </w:r>
      <w:r>
        <w:rPr>
          <w:rFonts w:hint="eastAsia" w:ascii="仿宋_GB2312" w:hAnsi="仿宋_GB2312" w:eastAsia="仿宋_GB2312" w:cs="仿宋_GB2312"/>
          <w:b/>
          <w:color w:val="000000"/>
          <w:sz w:val="28"/>
          <w:szCs w:val="28"/>
          <w:highlight w:val="none"/>
        </w:rPr>
        <w:t>如果是集团统一进行研发，子公司可以享受加计扣除优惠政策吗？</w:t>
      </w:r>
    </w:p>
    <w:p>
      <w:pPr>
        <w:spacing w:line="600" w:lineRule="exact"/>
        <w:rPr>
          <w:rFonts w:hint="eastAsia" w:ascii="仿宋_GB2312" w:eastAsia="仿宋_GB2312"/>
          <w:color w:val="000000"/>
          <w:sz w:val="28"/>
          <w:szCs w:val="28"/>
          <w:highlight w:val="none"/>
        </w:rPr>
      </w:pPr>
      <w:r>
        <w:rPr>
          <w:rFonts w:hint="eastAsia" w:ascii="仿宋_GB2312" w:eastAsia="仿宋_GB2312"/>
          <w:color w:val="000000"/>
          <w:sz w:val="28"/>
          <w:szCs w:val="28"/>
          <w:highlight w:val="none"/>
        </w:rPr>
        <w:t>答：可以。根据《财政部国家税务总局科技部关于完善研究开发费用税前加计扣除政策的通知》（财税〔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600" w:lineRule="exact"/>
        <w:rPr>
          <w:rFonts w:hint="eastAsia" w:ascii="仿宋_GB2312" w:eastAsia="仿宋_GB2312"/>
          <w:color w:val="000000"/>
          <w:sz w:val="28"/>
          <w:szCs w:val="28"/>
          <w:highlight w:val="none"/>
        </w:rPr>
      </w:pPr>
    </w:p>
    <w:p>
      <w:pPr>
        <w:spacing w:line="480" w:lineRule="exact"/>
        <w:ind w:firstLine="64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eastAsia="仿宋_GB2312"/>
          <w:color w:val="000000"/>
          <w:sz w:val="32"/>
          <w:szCs w:val="28"/>
          <w:highlight w:val="none"/>
          <w:lang w:val="en-US" w:eastAsia="zh-CN"/>
        </w:rPr>
        <w:t xml:space="preserve">  </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right="0" w:rightChars="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numPr>
          <w:ilvl w:val="0"/>
          <w:numId w:val="0"/>
        </w:numPr>
        <w:spacing w:line="600" w:lineRule="exact"/>
        <w:rPr>
          <w:rFonts w:hint="eastAsia" w:ascii="仿宋_GB2312" w:eastAsia="仿宋_GB2312"/>
          <w:color w:val="000000"/>
          <w:sz w:val="28"/>
          <w:szCs w:val="28"/>
          <w:highlight w:val="none"/>
          <w:lang w:val="en-US" w:eastAsia="zh-CN"/>
        </w:rPr>
      </w:pPr>
    </w:p>
    <w:p>
      <w:pPr>
        <w:pStyle w:val="4"/>
        <w:spacing w:before="249" w:beforeLines="80" w:after="249" w:afterLines="80" w:line="480" w:lineRule="exact"/>
        <w:jc w:val="center"/>
        <w:outlineLvl w:val="9"/>
        <w:rPr>
          <w:rFonts w:hint="eastAsia" w:ascii="仿宋_GB2312" w:eastAsia="仿宋_GB2312"/>
          <w:color w:val="000000"/>
          <w:sz w:val="32"/>
          <w:szCs w:val="28"/>
          <w:highlight w:val="none"/>
          <w:lang w:val="en-US" w:eastAsia="zh-CN"/>
        </w:rPr>
      </w:pPr>
      <w:bookmarkStart w:id="1122" w:name="_Toc15956"/>
      <w:bookmarkStart w:id="1123" w:name="_Toc16252"/>
      <w:r>
        <w:rPr>
          <w:rFonts w:hint="eastAsia" w:ascii="仿宋_GB2312" w:hAnsi="Arial" w:eastAsia="仿宋_GB2312" w:cs="Arial"/>
          <w:b/>
          <w:bCs/>
          <w:color w:val="000000"/>
          <w:sz w:val="32"/>
          <w:szCs w:val="28"/>
          <w:highlight w:val="none"/>
          <w:lang w:val="en-US" w:eastAsia="zh-CN"/>
        </w:rPr>
        <w:t>第</w:t>
      </w:r>
      <w:r>
        <w:rPr>
          <w:rFonts w:hint="eastAsia" w:ascii="仿宋_GB2312" w:cs="Arial"/>
          <w:b/>
          <w:bCs/>
          <w:color w:val="000000"/>
          <w:sz w:val="32"/>
          <w:szCs w:val="28"/>
          <w:highlight w:val="none"/>
          <w:lang w:val="en-US" w:eastAsia="zh-CN"/>
        </w:rPr>
        <w:t>八</w:t>
      </w:r>
      <w:r>
        <w:rPr>
          <w:rFonts w:hint="eastAsia" w:ascii="仿宋_GB2312" w:hAnsi="Arial" w:eastAsia="仿宋_GB2312" w:cs="Arial"/>
          <w:b/>
          <w:bCs/>
          <w:color w:val="000000"/>
          <w:sz w:val="32"/>
          <w:szCs w:val="28"/>
          <w:highlight w:val="none"/>
          <w:lang w:val="en-US" w:eastAsia="zh-CN"/>
        </w:rPr>
        <w:t>节</w:t>
      </w:r>
      <w:r>
        <w:rPr>
          <w:rFonts w:hint="eastAsia" w:ascii="仿宋_GB2312" w:eastAsia="仿宋_GB2312"/>
          <w:color w:val="000000"/>
          <w:sz w:val="32"/>
          <w:szCs w:val="28"/>
          <w:highlight w:val="none"/>
          <w:lang w:val="en-US" w:eastAsia="zh-CN"/>
        </w:rPr>
        <w:t>科技型中小企业方面</w:t>
      </w:r>
      <w:bookmarkEnd w:id="1122"/>
      <w:bookmarkEnd w:id="1123"/>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highlight w:val="none"/>
          <w:lang w:val="en-US"/>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1"/>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spacing w:before="249" w:beforeLines="80" w:after="249" w:afterLines="80" w:line="480" w:lineRule="exact"/>
        <w:jc w:val="center"/>
        <w:outlineLvl w:val="9"/>
        <w:rPr>
          <w:rFonts w:hint="eastAsia" w:ascii="仿宋_GB2312" w:eastAsia="仿宋_GB2312"/>
          <w:color w:val="000000"/>
          <w:sz w:val="32"/>
          <w:szCs w:val="28"/>
          <w:highlight w:val="none"/>
          <w:lang w:val="en-US" w:eastAsia="zh-CN"/>
        </w:rPr>
      </w:pPr>
      <w:bookmarkStart w:id="1124" w:name="_Toc18803"/>
      <w:r>
        <w:rPr>
          <w:rFonts w:hint="eastAsia" w:ascii="仿宋_GB2312"/>
          <w:color w:val="000000"/>
          <w:sz w:val="32"/>
          <w:szCs w:val="28"/>
          <w:highlight w:val="none"/>
          <w:lang w:val="en-US" w:eastAsia="zh-CN"/>
        </w:rPr>
        <w:t>第九节</w:t>
      </w:r>
      <w:r>
        <w:rPr>
          <w:rFonts w:hint="eastAsia" w:ascii="仿宋_GB2312" w:eastAsia="仿宋_GB2312"/>
          <w:color w:val="000000"/>
          <w:sz w:val="32"/>
          <w:szCs w:val="28"/>
          <w:highlight w:val="none"/>
          <w:lang w:val="en-US" w:eastAsia="zh-CN"/>
        </w:rPr>
        <w:t>预缴申报方面</w:t>
      </w:r>
      <w:bookmarkEnd w:id="1124"/>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highlight w:val="none"/>
          <w:u w:val="singl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.我公司</w:t>
      </w:r>
      <w:r>
        <w:rPr>
          <w:rFonts w:hint="eastAsia" w:ascii="仿宋_GB2312" w:hAnsi="仿宋_GB2312" w:eastAsia="仿宋_GB2312" w:cs="仿宋_GB2312"/>
          <w:b/>
          <w:bCs/>
          <w:color w:val="000000" w:themeColor="text1"/>
          <w:sz w:val="28"/>
          <w:szCs w:val="28"/>
          <w:highlight w:val="none"/>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highlight w:val="none"/>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highlight w:val="none"/>
          <w:u w:val="singl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highlight w:val="none"/>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Cs/>
          <w:color w:val="000000" w:themeColor="text1"/>
          <w:sz w:val="28"/>
          <w:szCs w:val="28"/>
          <w:highlight w:val="none"/>
          <w14:textFill>
            <w14:solidFill>
              <w14:schemeClr w14:val="tx1"/>
            </w14:solidFill>
          </w14:textFill>
        </w:rPr>
        <w:t>答：</w:t>
      </w:r>
      <w:r>
        <w:rPr>
          <w:rFonts w:hint="eastAsia" w:ascii="仿宋_GB2312" w:hAnsi="仿宋" w:eastAsia="仿宋_GB2312" w:cs="仿宋_GB2312"/>
          <w:color w:val="000000" w:themeColor="text1"/>
          <w:sz w:val="28"/>
          <w:szCs w:val="28"/>
          <w:highlight w:val="none"/>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pStyle w:val="3"/>
        <w:bidi w:val="0"/>
        <w:outlineLvl w:val="0"/>
        <w:rPr>
          <w:rFonts w:hint="default"/>
          <w:b w:val="0"/>
          <w:bCs w:val="0"/>
          <w:highlight w:val="none"/>
          <w:lang w:val="en-US" w:eastAsia="zh-CN"/>
        </w:rPr>
      </w:pPr>
      <w:bookmarkStart w:id="1125" w:name="_Toc4704"/>
      <w:bookmarkStart w:id="1126" w:name="_Toc21246"/>
      <w:bookmarkStart w:id="1127" w:name="_Toc10527"/>
      <w:bookmarkStart w:id="1128" w:name="_Toc5450"/>
      <w:bookmarkStart w:id="1129" w:name="_Toc4652"/>
      <w:bookmarkStart w:id="1130" w:name="_Toc1871922154"/>
      <w:bookmarkStart w:id="1131" w:name="_Toc1376"/>
      <w:bookmarkStart w:id="1132" w:name="_Toc22784"/>
      <w:r>
        <w:rPr>
          <w:rFonts w:hint="eastAsia"/>
          <w:b w:val="0"/>
          <w:bCs w:val="0"/>
          <w:highlight w:val="none"/>
          <w:lang w:val="en-US" w:eastAsia="zh-CN"/>
        </w:rPr>
        <w:t>附录3 研发费用加计扣除税收政策涉及文件</w:t>
      </w:r>
      <w:bookmarkEnd w:id="1125"/>
      <w:bookmarkEnd w:id="1126"/>
      <w:bookmarkEnd w:id="1127"/>
      <w:bookmarkEnd w:id="1128"/>
      <w:bookmarkEnd w:id="1129"/>
      <w:bookmarkEnd w:id="1130"/>
      <w:bookmarkEnd w:id="1131"/>
      <w:bookmarkEnd w:id="1132"/>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14.</w:t>
      </w:r>
      <w:r>
        <w:rPr>
          <w:rFonts w:hint="eastAsia" w:ascii="仿宋_GB2312" w:hAnsi="黑体" w:eastAsia="仿宋_GB2312" w:cs="Times New Roman"/>
          <w:color w:val="000000" w:themeColor="text1"/>
          <w:sz w:val="28"/>
          <w:szCs w:val="28"/>
          <w:highlight w:val="none"/>
          <w14:textFill>
            <w14:solidFill>
              <w14:schemeClr w14:val="tx1"/>
            </w14:solidFill>
          </w14:textFill>
        </w:rPr>
        <w:t>《国家税务总局关于企业预缴申报享受研发费用加计扣除优惠政策有关事项的公告》（国家税务总局公告2022年第10号）</w:t>
      </w:r>
    </w:p>
    <w:p>
      <w:pPr>
        <w:pStyle w:val="2"/>
        <w:sectPr>
          <w:footerReference r:id="rId6" w:type="default"/>
          <w:pgSz w:w="11907" w:h="16160"/>
          <w:pgMar w:top="1440" w:right="1588" w:bottom="1440" w:left="1588" w:header="851" w:footer="851" w:gutter="0"/>
          <w:pgNumType w:start="1"/>
          <w:cols w:space="425" w:num="1"/>
          <w:docGrid w:type="linesAndChars" w:linePitch="312" w:charSpace="0"/>
        </w:sectPr>
      </w:pPr>
    </w:p>
    <w:p>
      <w:pPr>
        <w:bidi w:val="0"/>
      </w:pPr>
      <w:r>
        <w:rPr>
          <w:rFonts w:hint="eastAsia" w:ascii="仿宋_GB2312" w:eastAsia="仿宋_GB2312"/>
          <w:color w:val="000000" w:themeColor="text1"/>
          <w:sz w:val="28"/>
          <w:szCs w:val="28"/>
          <w:highlight w:val="none"/>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-996950</wp:posOffset>
            </wp:positionH>
            <wp:positionV relativeFrom="paragraph">
              <wp:posOffset>-895350</wp:posOffset>
            </wp:positionV>
            <wp:extent cx="7525385" cy="10194290"/>
            <wp:effectExtent l="0" t="0" r="18415" b="16510"/>
            <wp:wrapTopAndBottom/>
            <wp:docPr id="14" name="图片 14" descr="现代轻工纺织企业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现代轻工纺织企业研发费用加计扣除税收优惠政策指引（2022年版）_00"/>
                    <pic:cNvPicPr>
                      <a:picLocks noChangeAspect="1"/>
                    </pic:cNvPicPr>
                  </pic:nvPicPr>
                  <pic:blipFill>
                    <a:blip r:embed="rId23"/>
                    <a:stretch>
                      <a:fillRect/>
                    </a:stretch>
                  </pic:blipFill>
                  <pic:spPr>
                    <a:xfrm>
                      <a:off x="0" y="0"/>
                      <a:ext cx="7525385" cy="10194290"/>
                    </a:xfrm>
                    <a:prstGeom prst="rect">
                      <a:avLst/>
                    </a:prstGeom>
                  </pic:spPr>
                </pic:pic>
              </a:graphicData>
            </a:graphic>
          </wp:anchor>
        </w:drawing>
      </w:r>
    </w:p>
    <w:p>
      <w:pPr>
        <w:spacing w:line="600" w:lineRule="exact"/>
        <w:ind w:firstLine="560" w:firstLineChars="200"/>
        <w:rPr>
          <w:rFonts w:hint="eastAsia" w:ascii="仿宋_GB2312" w:eastAsia="仿宋_GB2312"/>
          <w:color w:val="000000" w:themeColor="text1"/>
          <w:sz w:val="28"/>
          <w:szCs w:val="28"/>
          <w:highlight w:val="none"/>
          <w:lang w:eastAsia="zh-CN"/>
          <w14:textFill>
            <w14:solidFill>
              <w14:schemeClr w14:val="tx1"/>
            </w14:solidFill>
          </w14:textFill>
        </w:rPr>
      </w:pP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4B882A16">
      <w:pPr>
        <w:pStyle w:val="10"/>
        <w:rPr>
          <w:rFonts w:hint="eastAsia" w:eastAsia="宋体"/>
          <w:lang w:eastAsia="zh-CN"/>
        </w:rPr>
      </w:pPr>
      <w:r>
        <w:rPr>
          <w:rFonts w:hint="eastAsia"/>
          <w:lang w:eastAsia="zh-CN"/>
        </w:rPr>
        <w:t>标黄处已修改</w:t>
      </w:r>
    </w:p>
  </w:comment>
  <w:comment w:id="1" w:author="yanjin" w:date="2022-08-05T11:30:25Z" w:initials="y">
    <w:p w14:paraId="418C5503">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882A16" w15:done="0"/>
  <w15:commentEx w15:paraId="418C550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C71B759B-D123-4BD7-AE02-F28D995EBCA9}"/>
  </w:font>
  <w:font w:name="Arial">
    <w:panose1 w:val="020B0604020202020204"/>
    <w:charset w:val="01"/>
    <w:family w:val="swiss"/>
    <w:pitch w:val="default"/>
    <w:sig w:usb0="E0002EFF" w:usb1="C0007843" w:usb2="00000009" w:usb3="00000000" w:csb0="400001FF" w:csb1="FFFF0000"/>
    <w:embedRegular r:id="rId2" w:fontKey="{3FFA48C5-7ADC-4C56-8D5F-4B83E4068460}"/>
  </w:font>
  <w:font w:name="黑体">
    <w:panose1 w:val="02010609060101010101"/>
    <w:charset w:val="86"/>
    <w:family w:val="auto"/>
    <w:pitch w:val="default"/>
    <w:sig w:usb0="800002BF" w:usb1="38CF7CFA" w:usb2="00000016" w:usb3="00000000" w:csb0="00040001" w:csb1="00000000"/>
    <w:embedRegular r:id="rId3" w:fontKey="{F5C4D4D7-4CD9-4128-88FD-2282B2D4173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4" w:fontKey="{B04021A4-3944-446F-8552-EA616ACB08CB}"/>
  </w:font>
  <w:font w:name="仿宋_GB2312">
    <w:panose1 w:val="02010609030101010101"/>
    <w:charset w:val="86"/>
    <w:family w:val="modern"/>
    <w:pitch w:val="default"/>
    <w:sig w:usb0="00000001" w:usb1="080E0000" w:usb2="00000000" w:usb3="00000000" w:csb0="00040000" w:csb1="00000000"/>
    <w:embedRegular r:id="rId5" w:fontKey="{35021B12-5F62-41C5-80E1-9B1BB93969C1}"/>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6" w:fontKey="{E046891D-0A45-4EE9-8CBB-7CF77D618EAE}"/>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7" w:fontKey="{9C791CAC-31C7-46AB-B02A-957C815C89C5}"/>
  </w:font>
  <w:font w:name="仿宋">
    <w:panose1 w:val="02010609060101010101"/>
    <w:charset w:val="86"/>
    <w:family w:val="auto"/>
    <w:pitch w:val="default"/>
    <w:sig w:usb0="800002BF" w:usb1="38CF7CFA" w:usb2="00000016" w:usb3="00000000" w:csb0="00040001" w:csb1="00000000"/>
    <w:embedRegular r:id="rId8" w:fontKey="{EE950F22-12BD-459E-99A5-ABEE749A7176}"/>
  </w:font>
  <w:font w:name="思源黑体">
    <w:altName w:val="黑体"/>
    <w:panose1 w:val="020B0400000000000000"/>
    <w:charset w:val="86"/>
    <w:family w:val="swiss"/>
    <w:pitch w:val="default"/>
    <w:sig w:usb0="00000000" w:usb1="00000000" w:usb2="00000016" w:usb3="00000000" w:csb0="00060107" w:csb1="00000000"/>
    <w:embedRegular r:id="rId9" w:fontKey="{1BD7D0A8-1D11-4C55-B40A-8DF4276E8C87}"/>
  </w:font>
  <w:font w:name="Wingdings 2">
    <w:panose1 w:val="05020102010507070707"/>
    <w:charset w:val="02"/>
    <w:family w:val="roman"/>
    <w:pitch w:val="default"/>
    <w:sig w:usb0="00000000" w:usb1="00000000" w:usb2="00000000" w:usb3="00000000" w:csb0="80000000" w:csb1="00000000"/>
    <w:embedRegular r:id="rId10" w:fontKey="{14CD6274-2FA7-4088-B30E-C4E595D1044F}"/>
  </w:font>
  <w:font w:name="等线">
    <w:panose1 w:val="02010600030101010101"/>
    <w:charset w:val="86"/>
    <w:family w:val="auto"/>
    <w:pitch w:val="default"/>
    <w:sig w:usb0="A00002BF" w:usb1="38CF7CFA" w:usb2="00000016" w:usb3="00000000" w:csb0="0004000F" w:csb1="00000000"/>
    <w:embedRegular r:id="rId11" w:fontKey="{C37CEC7C-A71C-46E1-8B24-CDB5DA2638FC}"/>
  </w:font>
  <w:font w:name="MS Mincho">
    <w:altName w:val="Yu Gothic UI"/>
    <w:panose1 w:val="02020609040205080304"/>
    <w:charset w:val="80"/>
    <w:family w:val="modern"/>
    <w:pitch w:val="default"/>
    <w:sig w:usb0="00000000" w:usb1="00000000" w:usb2="00000012" w:usb3="00000000" w:csb0="4002009F" w:csb1="DFD70000"/>
    <w:embedRegular r:id="rId12" w:fontKey="{6713D967-A2F4-44C0-873E-A13197788698}"/>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4B410B2"/>
    <w:rsid w:val="06324715"/>
    <w:rsid w:val="06506B6E"/>
    <w:rsid w:val="07AB71A0"/>
    <w:rsid w:val="087D1B1A"/>
    <w:rsid w:val="09B84440"/>
    <w:rsid w:val="0D474BE8"/>
    <w:rsid w:val="0E6F0009"/>
    <w:rsid w:val="0EDB7832"/>
    <w:rsid w:val="0EE30ED2"/>
    <w:rsid w:val="0F07127B"/>
    <w:rsid w:val="100768DD"/>
    <w:rsid w:val="11B300F3"/>
    <w:rsid w:val="163E76C8"/>
    <w:rsid w:val="17300786"/>
    <w:rsid w:val="177D3FAD"/>
    <w:rsid w:val="180C5A44"/>
    <w:rsid w:val="1ACF1E27"/>
    <w:rsid w:val="1C2054A4"/>
    <w:rsid w:val="1DF20403"/>
    <w:rsid w:val="1FE045B1"/>
    <w:rsid w:val="20921390"/>
    <w:rsid w:val="209411F1"/>
    <w:rsid w:val="219D7877"/>
    <w:rsid w:val="22C93DCD"/>
    <w:rsid w:val="26BD27D3"/>
    <w:rsid w:val="2D3F51CA"/>
    <w:rsid w:val="2E91261E"/>
    <w:rsid w:val="30380C4D"/>
    <w:rsid w:val="30646A14"/>
    <w:rsid w:val="308109CF"/>
    <w:rsid w:val="32692952"/>
    <w:rsid w:val="32A551FE"/>
    <w:rsid w:val="33853C84"/>
    <w:rsid w:val="33940A6D"/>
    <w:rsid w:val="34A47A6F"/>
    <w:rsid w:val="34D139D0"/>
    <w:rsid w:val="34DF27AB"/>
    <w:rsid w:val="36170296"/>
    <w:rsid w:val="385A7818"/>
    <w:rsid w:val="39C27ED5"/>
    <w:rsid w:val="3AAA66B3"/>
    <w:rsid w:val="3D4B6BB5"/>
    <w:rsid w:val="3E313C43"/>
    <w:rsid w:val="422061E7"/>
    <w:rsid w:val="42653623"/>
    <w:rsid w:val="426F7FC6"/>
    <w:rsid w:val="468E7771"/>
    <w:rsid w:val="48441764"/>
    <w:rsid w:val="48F549A5"/>
    <w:rsid w:val="4AF65F7B"/>
    <w:rsid w:val="4E0837EA"/>
    <w:rsid w:val="516E4804"/>
    <w:rsid w:val="51B01F03"/>
    <w:rsid w:val="529D50E6"/>
    <w:rsid w:val="543E5CB5"/>
    <w:rsid w:val="55C02840"/>
    <w:rsid w:val="561865D3"/>
    <w:rsid w:val="56DD2CE3"/>
    <w:rsid w:val="57D627F9"/>
    <w:rsid w:val="59E12AA3"/>
    <w:rsid w:val="5A035E7E"/>
    <w:rsid w:val="5C134416"/>
    <w:rsid w:val="5CEB2261"/>
    <w:rsid w:val="5DFE4B04"/>
    <w:rsid w:val="5F4E5F7F"/>
    <w:rsid w:val="5FAD71C4"/>
    <w:rsid w:val="63042A7F"/>
    <w:rsid w:val="670A6D87"/>
    <w:rsid w:val="6FB1329E"/>
    <w:rsid w:val="6FD44AA8"/>
    <w:rsid w:val="7028241A"/>
    <w:rsid w:val="70AB2602"/>
    <w:rsid w:val="70F82535"/>
    <w:rsid w:val="72342903"/>
    <w:rsid w:val="74364D0B"/>
    <w:rsid w:val="77637898"/>
    <w:rsid w:val="7AD1466D"/>
    <w:rsid w:val="7AE27D03"/>
    <w:rsid w:val="7C1B758D"/>
    <w:rsid w:val="7D779EBF"/>
    <w:rsid w:val="7F6231D9"/>
    <w:rsid w:val="7F6FB019"/>
    <w:rsid w:val="ADFB30CB"/>
    <w:rsid w:val="BBFDBFCE"/>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qFormat="1"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oleObject" Target="embeddings/oleObject1.bin"/><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142</Pages>
  <Words>72996</Words>
  <Characters>79763</Characters>
  <Lines>520</Lines>
  <Paragraphs>146</Paragraphs>
  <TotalTime>68</TotalTime>
  <ScaleCrop>false</ScaleCrop>
  <LinksUpToDate>false</LinksUpToDate>
  <CharactersWithSpaces>80737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2022-10-18T07:34:04Z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063CF92915464793B9742C91E80D84EE</vt:lpwstr>
  </property>
</Properties>
</file>