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1375" w:name="_GoBack"/>
      <w:r>
        <w:rPr>
          <w:rFonts w:ascii="??_GB2312"/>
          <w:b/>
          <w:bCs/>
          <w:color w:val="000000" w:themeColor="text1"/>
          <w:sz w:val="28"/>
          <w:szCs w:val="28"/>
          <w14:textFill>
            <w14:solidFill>
              <w14:schemeClr w14:val="tx1"/>
            </w14:solidFill>
          </w14:textFill>
        </w:rPr>
        <w:drawing>
          <wp:anchor distT="0" distB="0" distL="114300" distR="114300" simplePos="0" relativeHeight="251668480" behindDoc="0" locked="0" layoutInCell="1" allowOverlap="1">
            <wp:simplePos x="0" y="0"/>
            <wp:positionH relativeFrom="column">
              <wp:posOffset>-990600</wp:posOffset>
            </wp:positionH>
            <wp:positionV relativeFrom="paragraph">
              <wp:posOffset>-901065</wp:posOffset>
            </wp:positionV>
            <wp:extent cx="7562215" cy="10234295"/>
            <wp:effectExtent l="0" t="0" r="635" b="14605"/>
            <wp:wrapTopAndBottom/>
            <wp:docPr id="1" name="图片 1" descr="E:\2021-2022年每个月的文件\2022-10\封面\十大制造业企业2022年版 封面\石油加工和化学制品制造企业研发费用加计扣除税收优惠政策指引（2022年版）\石油加工和化学制品制造企业研发费用加计扣除税收优惠政策指引（2022年版）_01.png石油加工和化学制品制造企业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021-2022年每个月的文件\2022-10\封面\十大制造业企业2022年版 封面\石油加工和化学制品制造企业研发费用加计扣除税收优惠政策指引（2022年版）\石油加工和化学制品制造企业研发费用加计扣除税收优惠政策指引（2022年版）_01.png石油加工和化学制品制造企业研发费用加计扣除税收优惠政策指引（2022年版）_01"/>
                    <pic:cNvPicPr>
                      <a:picLocks noChangeAspect="1"/>
                    </pic:cNvPicPr>
                  </pic:nvPicPr>
                  <pic:blipFill>
                    <a:blip r:embed="rId9"/>
                    <a:srcRect/>
                    <a:stretch>
                      <a:fillRect/>
                    </a:stretch>
                  </pic:blipFill>
                  <pic:spPr>
                    <a:xfrm>
                      <a:off x="0" y="0"/>
                      <a:ext cx="7562215" cy="10234295"/>
                    </a:xfrm>
                    <a:prstGeom prst="rect">
                      <a:avLst/>
                    </a:prstGeom>
                  </pic:spPr>
                </pic:pic>
              </a:graphicData>
            </a:graphic>
          </wp:anchor>
        </w:drawing>
      </w:r>
      <w:bookmarkEnd w:id="1375"/>
    </w:p>
    <w:p>
      <w:pPr>
        <w:spacing w:line="500" w:lineRule="exact"/>
        <w:jc w:val="center"/>
        <w:outlineLvl w:val="0"/>
        <w:rPr>
          <w:rFonts w:ascii="黑体" w:hAnsi="黑体" w:eastAsia="黑体"/>
          <w:b/>
          <w:color w:val="000000" w:themeColor="text1"/>
          <w:sz w:val="32"/>
          <w:szCs w:val="32"/>
          <w14:textFill>
            <w14:solidFill>
              <w14:schemeClr w14:val="tx1"/>
            </w14:solidFill>
          </w14:textFill>
        </w:rPr>
      </w:pPr>
      <w:bookmarkStart w:id="0" w:name="_Toc19091"/>
      <w:bookmarkStart w:id="1" w:name="_Toc14550"/>
      <w:r>
        <w:rPr>
          <w:rFonts w:ascii="??_GB2312"/>
          <w:b/>
          <w:bCs/>
          <w:color w:val="000000" w:themeColor="text1"/>
          <w:sz w:val="28"/>
          <w:szCs w:val="28"/>
          <w14:textFill>
            <w14:solidFill>
              <w14:schemeClr w14:val="tx1"/>
            </w14:solidFill>
          </w14:textFill>
        </w:rPr>
        <w:br w:type="page"/>
      </w:r>
      <w:bookmarkEnd w:id="0"/>
      <w:bookmarkEnd w:id="1"/>
    </w:p>
    <w:p>
      <w:pPr>
        <w:pageBreakBefore w:val="0"/>
        <w:widowControl w:val="0"/>
        <w:kinsoku/>
        <w:wordWrap/>
        <w:overflowPunct/>
        <w:topLinePunct w:val="0"/>
        <w:autoSpaceDE w:val="0"/>
        <w:autoSpaceDN w:val="0"/>
        <w:bidi w:val="0"/>
        <w:adjustRightInd w:val="0"/>
        <w:snapToGrid/>
        <w:spacing w:line="360" w:lineRule="auto"/>
        <w:jc w:val="center"/>
        <w:textAlignment w:val="auto"/>
        <w:outlineLvl w:val="0"/>
        <w:rPr>
          <w:rFonts w:ascii="黑体" w:hAnsi="黑体" w:eastAsia="黑体" w:cs="宋体"/>
          <w:color w:val="000000"/>
          <w:kern w:val="0"/>
          <w:sz w:val="32"/>
          <w:szCs w:val="32"/>
        </w:rPr>
      </w:pPr>
      <w:bookmarkStart w:id="2" w:name="_Toc21953"/>
      <w:bookmarkStart w:id="3" w:name="_Toc23584"/>
      <w:r>
        <w:rPr>
          <w:rFonts w:hint="eastAsia" w:ascii="方正小标宋简体" w:hAnsi="黑体" w:eastAsia="方正小标宋简体" w:cs="宋体"/>
          <w:color w:val="000000"/>
          <w:kern w:val="0"/>
          <w:sz w:val="36"/>
          <w:szCs w:val="36"/>
        </w:rPr>
        <w:t xml:space="preserve">前 </w:t>
      </w:r>
      <w:r>
        <w:rPr>
          <w:rFonts w:hint="eastAsia" w:ascii="方正小标宋简体" w:hAnsi="黑体" w:eastAsia="方正小标宋简体" w:cs="宋体"/>
          <w:color w:val="000000"/>
          <w:kern w:val="0"/>
          <w:sz w:val="36"/>
          <w:szCs w:val="36"/>
          <w:lang w:val="en-US" w:eastAsia="zh-CN"/>
        </w:rPr>
        <w:t xml:space="preserve"> </w:t>
      </w:r>
      <w:r>
        <w:rPr>
          <w:rFonts w:hint="eastAsia" w:ascii="方正小标宋简体" w:hAnsi="黑体" w:eastAsia="方正小标宋简体" w:cs="宋体"/>
          <w:color w:val="000000"/>
          <w:kern w:val="0"/>
          <w:sz w:val="36"/>
          <w:szCs w:val="36"/>
        </w:rPr>
        <w:t>言</w:t>
      </w:r>
      <w:bookmarkEnd w:id="2"/>
      <w:bookmarkEnd w:id="3"/>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br w:type="page"/>
      </w:r>
    </w:p>
    <w:sdt>
      <w:sdtPr>
        <w:rPr>
          <w:rFonts w:ascii="宋体" w:hAnsi="宋体" w:eastAsia="宋体" w:cs="Times New Roman"/>
          <w:kern w:val="2"/>
          <w:sz w:val="21"/>
          <w:szCs w:val="22"/>
          <w:lang w:val="en-US" w:eastAsia="zh-CN" w:bidi="ar-SA"/>
        </w:rPr>
        <w:id w:val="147462431"/>
        <w15:color w:val="DBDBDB"/>
        <w:docPartObj>
          <w:docPartGallery w:val="Table of Contents"/>
          <w:docPartUnique/>
        </w:docPartObj>
      </w:sdtPr>
      <w:sdtEndPr>
        <w:rPr>
          <w:rFonts w:hint="eastAsia" w:ascii="Calibri" w:hAnsi="Calibri"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75"/>
            <w:tabs>
              <w:tab w:val="right" w:leader="dot" w:pos="8731"/>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_Toc28142 </w:instrText>
          </w:r>
          <w:r>
            <w:rPr>
              <w:rFonts w:hint="eastAsia"/>
            </w:rPr>
            <w:fldChar w:fldCharType="separate"/>
          </w:r>
          <w:r>
            <w:rPr>
              <w:rFonts w:hint="eastAsia" w:ascii="方正小标宋简体" w:hAnsi="黑体" w:eastAsia="方正小标宋简体" w:cs="Times New Roman"/>
              <w:kern w:val="0"/>
              <w:szCs w:val="52"/>
            </w:rPr>
            <w:t>石油加工和化学制品</w:t>
          </w:r>
          <w:r>
            <w:tab/>
          </w:r>
          <w:r>
            <w:fldChar w:fldCharType="begin"/>
          </w:r>
          <w:r>
            <w:instrText xml:space="preserve"> PAGEREF _Toc28142 </w:instrText>
          </w:r>
          <w:r>
            <w:fldChar w:fldCharType="separate"/>
          </w:r>
          <w:r>
            <w:t>1</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_Toc11961 </w:instrText>
          </w:r>
          <w:r>
            <w:rPr>
              <w:rFonts w:hint="eastAsia"/>
            </w:rPr>
            <w:fldChar w:fldCharType="separate"/>
          </w:r>
          <w:r>
            <w:rPr>
              <w:rFonts w:hint="eastAsia" w:ascii="方正小标宋简体" w:hAnsi="黑体" w:eastAsia="方正小标宋简体" w:cs="Times New Roman"/>
              <w:kern w:val="0"/>
              <w:szCs w:val="52"/>
            </w:rPr>
            <w:t>制造业研发费用加计扣除税收</w:t>
          </w:r>
          <w:r>
            <w:tab/>
          </w:r>
          <w:r>
            <w:fldChar w:fldCharType="begin"/>
          </w:r>
          <w:r>
            <w:instrText xml:space="preserve"> PAGEREF _Toc11961 </w:instrText>
          </w:r>
          <w:r>
            <w:fldChar w:fldCharType="separate"/>
          </w:r>
          <w:r>
            <w:t>1</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_Toc26581 </w:instrText>
          </w:r>
          <w:r>
            <w:rPr>
              <w:rFonts w:hint="eastAsia"/>
            </w:rPr>
            <w:fldChar w:fldCharType="separate"/>
          </w:r>
          <w:r>
            <w:rPr>
              <w:rFonts w:hint="eastAsia" w:ascii="方正小标宋简体" w:hAnsi="黑体" w:eastAsia="方正小标宋简体" w:cs="Times New Roman"/>
              <w:kern w:val="0"/>
              <w:szCs w:val="52"/>
            </w:rPr>
            <w:t>优惠政策指引</w:t>
          </w:r>
          <w:r>
            <w:tab/>
          </w:r>
          <w:r>
            <w:fldChar w:fldCharType="begin"/>
          </w:r>
          <w:r>
            <w:instrText xml:space="preserve"> PAGEREF _Toc26581 </w:instrText>
          </w:r>
          <w:r>
            <w:fldChar w:fldCharType="separate"/>
          </w:r>
          <w:r>
            <w:t>1</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_Toc14902 </w:instrText>
          </w:r>
          <w:r>
            <w:rPr>
              <w:rFonts w:hint="eastAsia"/>
            </w:rPr>
            <w:fldChar w:fldCharType="separate"/>
          </w:r>
          <w:r>
            <w:rPr>
              <w:rFonts w:hint="eastAsia" w:ascii="方正小标宋简体" w:hAnsi="黑体" w:eastAsia="方正小标宋简体" w:cstheme="majorBidi"/>
              <w:kern w:val="0"/>
              <w:szCs w:val="44"/>
            </w:rPr>
            <w:t>（</w:t>
          </w:r>
          <w:r>
            <w:rPr>
              <w:rFonts w:ascii="方正小标宋简体" w:hAnsi="黑体" w:eastAsia="方正小标宋简体" w:cstheme="majorBidi"/>
              <w:kern w:val="0"/>
              <w:szCs w:val="44"/>
            </w:rPr>
            <w:t>202</w:t>
          </w:r>
          <w:r>
            <w:rPr>
              <w:rFonts w:hint="eastAsia" w:ascii="方正小标宋简体" w:hAnsi="黑体" w:eastAsia="方正小标宋简体" w:cstheme="majorBidi"/>
              <w:kern w:val="0"/>
              <w:szCs w:val="44"/>
              <w:lang w:val="en-US" w:eastAsia="zh-CN"/>
            </w:rPr>
            <w:t>2</w:t>
          </w:r>
          <w:r>
            <w:rPr>
              <w:rFonts w:hint="eastAsia" w:ascii="方正小标宋简体" w:hAnsi="黑体" w:eastAsia="方正小标宋简体" w:cstheme="majorBidi"/>
              <w:kern w:val="0"/>
              <w:szCs w:val="44"/>
            </w:rPr>
            <w:t>年版）</w:t>
          </w:r>
          <w:r>
            <w:tab/>
          </w:r>
          <w:r>
            <w:fldChar w:fldCharType="begin"/>
          </w:r>
          <w:r>
            <w:instrText xml:space="preserve"> PAGEREF _Toc14902 </w:instrText>
          </w:r>
          <w:r>
            <w:fldChar w:fldCharType="separate"/>
          </w:r>
          <w:r>
            <w:t>1</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_Toc14694 </w:instrText>
          </w:r>
          <w:r>
            <w:rPr>
              <w:rFonts w:hint="eastAsia"/>
            </w:rPr>
            <w:fldChar w:fldCharType="separate"/>
          </w:r>
          <w:r>
            <w:rPr>
              <w:rFonts w:hint="eastAsia" w:ascii="黑体" w:hAnsi="黑体" w:eastAsia="黑体"/>
              <w:bCs/>
              <w:szCs w:val="30"/>
            </w:rPr>
            <w:t>国家税务总局广东省税务局</w:t>
          </w:r>
          <w:r>
            <w:tab/>
          </w:r>
          <w:r>
            <w:fldChar w:fldCharType="begin"/>
          </w:r>
          <w:r>
            <w:instrText xml:space="preserve"> PAGEREF _Toc14694 </w:instrText>
          </w:r>
          <w:r>
            <w:fldChar w:fldCharType="separate"/>
          </w:r>
          <w:r>
            <w:t>1</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_Toc19091 </w:instrText>
          </w:r>
          <w:r>
            <w:rPr>
              <w:rFonts w:hint="eastAsia"/>
            </w:rPr>
            <w:fldChar w:fldCharType="separate"/>
          </w:r>
          <w:r>
            <w:rPr>
              <w:rFonts w:ascii="黑体" w:hAnsi="黑体" w:eastAsia="黑体"/>
              <w:bCs/>
              <w:szCs w:val="30"/>
            </w:rPr>
            <w:t>202</w:t>
          </w:r>
          <w:r>
            <w:rPr>
              <w:rFonts w:hint="eastAsia" w:ascii="黑体" w:hAnsi="黑体" w:eastAsia="黑体"/>
              <w:bCs/>
              <w:szCs w:val="30"/>
              <w:lang w:val="en-US" w:eastAsia="zh-CN"/>
            </w:rPr>
            <w:t xml:space="preserve">  </w:t>
          </w:r>
          <w:r>
            <w:rPr>
              <w:rFonts w:hint="eastAsia" w:ascii="黑体" w:hAnsi="黑体" w:eastAsia="黑体"/>
              <w:bCs/>
              <w:szCs w:val="30"/>
            </w:rPr>
            <w:t>年</w:t>
          </w:r>
          <w:r>
            <w:rPr>
              <w:rFonts w:hint="eastAsia" w:ascii="黑体" w:hAnsi="黑体" w:eastAsia="黑体"/>
              <w:bCs/>
              <w:szCs w:val="30"/>
              <w:lang w:val="en-US" w:eastAsia="zh-CN"/>
            </w:rPr>
            <w:t xml:space="preserve">  </w:t>
          </w:r>
          <w:r>
            <w:rPr>
              <w:rFonts w:hint="eastAsia" w:ascii="黑体" w:hAnsi="黑体" w:eastAsia="黑体"/>
              <w:bCs/>
              <w:szCs w:val="30"/>
            </w:rPr>
            <w:t>月</w:t>
          </w:r>
          <w:r>
            <w:tab/>
          </w:r>
          <w:r>
            <w:fldChar w:fldCharType="begin"/>
          </w:r>
          <w:r>
            <w:instrText xml:space="preserve"> PAGEREF _Toc19091 </w:instrText>
          </w:r>
          <w:r>
            <w:fldChar w:fldCharType="separate"/>
          </w:r>
          <w:r>
            <w:t>1</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_Toc21953 </w:instrText>
          </w:r>
          <w:r>
            <w:rPr>
              <w:rFonts w:hint="eastAsia"/>
            </w:rPr>
            <w:fldChar w:fldCharType="separate"/>
          </w:r>
          <w:r>
            <w:rPr>
              <w:rFonts w:hint="eastAsia" w:ascii="方正小标宋简体" w:hAnsi="黑体" w:eastAsia="方正小标宋简体" w:cs="宋体"/>
              <w:kern w:val="0"/>
              <w:szCs w:val="36"/>
            </w:rPr>
            <w:t xml:space="preserve">前 </w:t>
          </w:r>
          <w:r>
            <w:rPr>
              <w:rFonts w:hint="eastAsia" w:ascii="方正小标宋简体" w:hAnsi="黑体" w:eastAsia="方正小标宋简体" w:cs="宋体"/>
              <w:kern w:val="0"/>
              <w:szCs w:val="36"/>
              <w:lang w:val="en-US" w:eastAsia="zh-CN"/>
            </w:rPr>
            <w:t xml:space="preserve"> </w:t>
          </w:r>
          <w:r>
            <w:rPr>
              <w:rFonts w:hint="eastAsia" w:ascii="方正小标宋简体" w:hAnsi="黑体" w:eastAsia="方正小标宋简体" w:cs="宋体"/>
              <w:kern w:val="0"/>
              <w:szCs w:val="36"/>
            </w:rPr>
            <w:t>言</w:t>
          </w:r>
          <w:r>
            <w:tab/>
          </w:r>
          <w:r>
            <w:fldChar w:fldCharType="begin"/>
          </w:r>
          <w:r>
            <w:instrText xml:space="preserve"> PAGEREF _Toc21953 </w:instrText>
          </w:r>
          <w:r>
            <w:fldChar w:fldCharType="separate"/>
          </w:r>
          <w:r>
            <w:t>2</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_Toc30532 </w:instrText>
          </w:r>
          <w:r>
            <w:rPr>
              <w:rFonts w:hint="eastAsia"/>
            </w:rPr>
            <w:fldChar w:fldCharType="separate"/>
          </w:r>
          <w:r>
            <w:rPr>
              <w:rFonts w:hint="eastAsia"/>
              <w:lang w:val="en-US" w:eastAsia="zh-CN"/>
            </w:rPr>
            <w:t xml:space="preserve">第一章  </w:t>
          </w:r>
          <w:r>
            <w:rPr>
              <w:rFonts w:hint="eastAsia"/>
            </w:rPr>
            <w:t>石油加工和化学制品制造企业研发概述</w:t>
          </w:r>
          <w:r>
            <w:tab/>
          </w:r>
          <w:r>
            <w:fldChar w:fldCharType="begin"/>
          </w:r>
          <w:r>
            <w:instrText xml:space="preserve"> PAGEREF _Toc30532 </w:instrText>
          </w:r>
          <w:r>
            <w:fldChar w:fldCharType="separate"/>
          </w:r>
          <w:r>
            <w:t>1</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_Toc3074 </w:instrText>
          </w:r>
          <w:r>
            <w:rPr>
              <w:rFonts w:hint="eastAsia"/>
            </w:rPr>
            <w:fldChar w:fldCharType="separate"/>
          </w:r>
          <w:r>
            <w:rPr>
              <w:rFonts w:hint="eastAsia"/>
              <w:lang w:val="en-US" w:eastAsia="zh-CN"/>
            </w:rPr>
            <w:t>第二章  研发费用加计扣除政策与企业研发活动</w:t>
          </w:r>
          <w:r>
            <w:tab/>
          </w:r>
          <w:r>
            <w:fldChar w:fldCharType="begin"/>
          </w:r>
          <w:r>
            <w:instrText xml:space="preserve"> PAGEREF _Toc3074 </w:instrText>
          </w:r>
          <w:r>
            <w:fldChar w:fldCharType="separate"/>
          </w:r>
          <w:r>
            <w:t>3</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_Toc23206 </w:instrText>
          </w:r>
          <w:r>
            <w:rPr>
              <w:rFonts w:hint="eastAsia"/>
            </w:rPr>
            <w:fldChar w:fldCharType="separate"/>
          </w:r>
          <w:r>
            <w:rPr>
              <w:rFonts w:hint="eastAsia" w:ascii="仿宋" w:hAnsi="仿宋" w:eastAsia="仿宋" w:cs="仿宋"/>
              <w:szCs w:val="28"/>
            </w:rPr>
            <w:t>2.1.研发费用加计扣除政策内容</w:t>
          </w:r>
          <w:r>
            <w:tab/>
          </w:r>
          <w:r>
            <w:fldChar w:fldCharType="begin"/>
          </w:r>
          <w:r>
            <w:instrText xml:space="preserve"> PAGEREF _Toc23206 </w:instrText>
          </w:r>
          <w:r>
            <w:fldChar w:fldCharType="separate"/>
          </w:r>
          <w:r>
            <w:t>3</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_Toc7701 </w:instrText>
          </w:r>
          <w:r>
            <w:rPr>
              <w:rFonts w:hint="eastAsia"/>
            </w:rPr>
            <w:fldChar w:fldCharType="separate"/>
          </w:r>
          <w:r>
            <w:rPr>
              <w:rFonts w:hint="eastAsia" w:ascii="仿宋" w:hAnsi="仿宋" w:eastAsia="仿宋" w:cs="仿宋"/>
              <w:szCs w:val="28"/>
            </w:rPr>
            <w:t>2.2.享受研发费加计扣除政策的基本流程</w:t>
          </w:r>
          <w:r>
            <w:tab/>
          </w:r>
          <w:r>
            <w:fldChar w:fldCharType="begin"/>
          </w:r>
          <w:r>
            <w:instrText xml:space="preserve"> PAGEREF _Toc7701 </w:instrText>
          </w:r>
          <w:r>
            <w:fldChar w:fldCharType="separate"/>
          </w:r>
          <w:r>
            <w:t>5</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_Toc1002 </w:instrText>
          </w:r>
          <w:r>
            <w:rPr>
              <w:rFonts w:hint="eastAsia"/>
            </w:rPr>
            <w:fldChar w:fldCharType="separate"/>
          </w:r>
          <w:r>
            <w:rPr>
              <w:rFonts w:hint="eastAsia" w:ascii="仿宋" w:hAnsi="仿宋" w:eastAsia="仿宋" w:cs="仿宋"/>
              <w:szCs w:val="28"/>
            </w:rPr>
            <w:t>2.3.税收方面对研发活动的界定</w:t>
          </w:r>
          <w:r>
            <w:tab/>
          </w:r>
          <w:r>
            <w:fldChar w:fldCharType="begin"/>
          </w:r>
          <w:r>
            <w:instrText xml:space="preserve"> PAGEREF _Toc1002 </w:instrText>
          </w:r>
          <w:r>
            <w:fldChar w:fldCharType="separate"/>
          </w:r>
          <w:r>
            <w:t>8</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_Toc18290 </w:instrText>
          </w:r>
          <w:r>
            <w:rPr>
              <w:rFonts w:hint="eastAsia"/>
            </w:rPr>
            <w:fldChar w:fldCharType="separate"/>
          </w:r>
          <w:r>
            <w:rPr>
              <w:rFonts w:hint="eastAsia" w:ascii="仿宋" w:hAnsi="仿宋" w:eastAsia="仿宋" w:cs="仿宋"/>
              <w:szCs w:val="28"/>
            </w:rPr>
            <w:t>2.3.1.不适用加计扣除的活动</w:t>
          </w:r>
          <w:r>
            <w:tab/>
          </w:r>
          <w:r>
            <w:fldChar w:fldCharType="begin"/>
          </w:r>
          <w:r>
            <w:instrText xml:space="preserve"> PAGEREF _Toc18290 </w:instrText>
          </w:r>
          <w:r>
            <w:fldChar w:fldCharType="separate"/>
          </w:r>
          <w:r>
            <w:t>8</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_Toc19826 </w:instrText>
          </w:r>
          <w:r>
            <w:rPr>
              <w:rFonts w:hint="eastAsia"/>
            </w:rPr>
            <w:fldChar w:fldCharType="separate"/>
          </w:r>
          <w:r>
            <w:rPr>
              <w:rFonts w:hint="eastAsia" w:ascii="仿宋" w:hAnsi="仿宋" w:eastAsia="仿宋" w:cs="仿宋"/>
              <w:szCs w:val="28"/>
            </w:rPr>
            <w:t>2.3.2.不适用加计扣除的行业</w:t>
          </w:r>
          <w:r>
            <w:tab/>
          </w:r>
          <w:r>
            <w:fldChar w:fldCharType="begin"/>
          </w:r>
          <w:r>
            <w:instrText xml:space="preserve"> PAGEREF _Toc19826 </w:instrText>
          </w:r>
          <w:r>
            <w:fldChar w:fldCharType="separate"/>
          </w:r>
          <w:r>
            <w:t>8</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_Toc31388 </w:instrText>
          </w:r>
          <w:r>
            <w:rPr>
              <w:rFonts w:hint="eastAsia"/>
            </w:rPr>
            <w:fldChar w:fldCharType="separate"/>
          </w:r>
          <w:r>
            <w:rPr>
              <w:rFonts w:hint="eastAsia" w:ascii="仿宋" w:hAnsi="仿宋" w:eastAsia="仿宋" w:cs="仿宋"/>
              <w:szCs w:val="28"/>
            </w:rPr>
            <w:t>2.3.3.不适用加计扣除的企业</w:t>
          </w:r>
          <w:r>
            <w:tab/>
          </w:r>
          <w:r>
            <w:fldChar w:fldCharType="begin"/>
          </w:r>
          <w:r>
            <w:instrText xml:space="preserve"> PAGEREF _Toc31388 </w:instrText>
          </w:r>
          <w:r>
            <w:fldChar w:fldCharType="separate"/>
          </w:r>
          <w:r>
            <w:t>9</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_Toc25297 </w:instrText>
          </w:r>
          <w:r>
            <w:rPr>
              <w:rFonts w:hint="eastAsia"/>
            </w:rPr>
            <w:fldChar w:fldCharType="separate"/>
          </w:r>
          <w:r>
            <w:rPr>
              <w:rFonts w:hint="eastAsia" w:ascii="仿宋" w:hAnsi="仿宋" w:eastAsia="仿宋" w:cs="仿宋"/>
              <w:bCs/>
              <w:kern w:val="2"/>
              <w:szCs w:val="28"/>
              <w:lang w:val="en-US" w:eastAsia="zh-CN" w:bidi="ar-SA"/>
            </w:rPr>
            <w:t>2.4.可加计扣除的研发费用</w:t>
          </w:r>
          <w:r>
            <w:tab/>
          </w:r>
          <w:r>
            <w:fldChar w:fldCharType="begin"/>
          </w:r>
          <w:r>
            <w:instrText xml:space="preserve"> PAGEREF _Toc25297 </w:instrText>
          </w:r>
          <w:r>
            <w:fldChar w:fldCharType="separate"/>
          </w:r>
          <w:r>
            <w:t>10</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_Toc5001 </w:instrText>
          </w:r>
          <w:r>
            <w:rPr>
              <w:rFonts w:hint="eastAsia"/>
            </w:rPr>
            <w:fldChar w:fldCharType="separate"/>
          </w:r>
          <w:r>
            <w:rPr>
              <w:rFonts w:hint="eastAsia" w:ascii="仿宋" w:hAnsi="仿宋" w:eastAsia="仿宋" w:cs="仿宋"/>
              <w:szCs w:val="28"/>
            </w:rPr>
            <w:t>2.4.1.研发费加计扣除政策口径的研发费用</w:t>
          </w:r>
          <w:r>
            <w:tab/>
          </w:r>
          <w:r>
            <w:fldChar w:fldCharType="begin"/>
          </w:r>
          <w:r>
            <w:instrText xml:space="preserve"> PAGEREF _Toc5001 </w:instrText>
          </w:r>
          <w:r>
            <w:fldChar w:fldCharType="separate"/>
          </w:r>
          <w:r>
            <w:t>10</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_Toc23567 </w:instrText>
          </w:r>
          <w:r>
            <w:rPr>
              <w:rFonts w:hint="eastAsia"/>
            </w:rPr>
            <w:fldChar w:fldCharType="separate"/>
          </w:r>
          <w:r>
            <w:rPr>
              <w:rFonts w:hint="eastAsia" w:ascii="仿宋" w:hAnsi="仿宋" w:eastAsia="仿宋" w:cs="仿宋"/>
              <w:szCs w:val="28"/>
            </w:rPr>
            <w:t>2.4.2.研发费用归集的口径及差异比较</w:t>
          </w:r>
          <w:r>
            <w:tab/>
          </w:r>
          <w:r>
            <w:fldChar w:fldCharType="begin"/>
          </w:r>
          <w:r>
            <w:instrText xml:space="preserve"> PAGEREF _Toc23567 </w:instrText>
          </w:r>
          <w:r>
            <w:fldChar w:fldCharType="separate"/>
          </w:r>
          <w:r>
            <w:t>10</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_Toc28257 </w:instrText>
          </w:r>
          <w:r>
            <w:rPr>
              <w:rFonts w:hint="eastAsia"/>
            </w:rPr>
            <w:fldChar w:fldCharType="separate"/>
          </w:r>
          <w:r>
            <w:rPr>
              <w:rFonts w:ascii="仿宋_GB2312"/>
              <w:szCs w:val="28"/>
            </w:rPr>
            <w:t>2.4.3.</w:t>
          </w:r>
          <w:r>
            <w:rPr>
              <w:rFonts w:hint="eastAsia" w:ascii="仿宋_GB2312"/>
              <w:szCs w:val="28"/>
            </w:rPr>
            <w:t>委托外部研究开发费用的计算</w:t>
          </w:r>
          <w:r>
            <w:tab/>
          </w:r>
          <w:r>
            <w:fldChar w:fldCharType="begin"/>
          </w:r>
          <w:r>
            <w:instrText xml:space="preserve"> PAGEREF _Toc28257 </w:instrText>
          </w:r>
          <w:r>
            <w:fldChar w:fldCharType="separate"/>
          </w:r>
          <w:r>
            <w:t>14</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_Toc16362 </w:instrText>
          </w:r>
          <w:r>
            <w:rPr>
              <w:rFonts w:hint="eastAsia"/>
            </w:rPr>
            <w:fldChar w:fldCharType="separate"/>
          </w:r>
          <w:r>
            <w:rPr>
              <w:rFonts w:ascii="仿宋_GB2312"/>
              <w:szCs w:val="28"/>
            </w:rPr>
            <w:t>2.4.4.</w:t>
          </w:r>
          <w:r>
            <w:rPr>
              <w:rFonts w:hint="eastAsia" w:ascii="仿宋_GB2312"/>
              <w:szCs w:val="28"/>
            </w:rPr>
            <w:t>可加计扣除的研发费用核算要求</w:t>
          </w:r>
          <w:r>
            <w:tab/>
          </w:r>
          <w:r>
            <w:fldChar w:fldCharType="begin"/>
          </w:r>
          <w:r>
            <w:instrText xml:space="preserve"> PAGEREF _Toc16362 </w:instrText>
          </w:r>
          <w:r>
            <w:fldChar w:fldCharType="separate"/>
          </w:r>
          <w:r>
            <w:t>15</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_Toc3392 </w:instrText>
          </w:r>
          <w:r>
            <w:rPr>
              <w:rFonts w:hint="eastAsia"/>
            </w:rPr>
            <w:fldChar w:fldCharType="separate"/>
          </w:r>
          <w:r>
            <w:rPr>
              <w:rFonts w:hint="eastAsia"/>
              <w:lang w:val="en-US" w:eastAsia="zh-CN"/>
            </w:rPr>
            <w:t>第三章 石油加工和化学制品制造业研发活动中的税务处理</w:t>
          </w:r>
          <w:r>
            <w:tab/>
          </w:r>
          <w:r>
            <w:fldChar w:fldCharType="begin"/>
          </w:r>
          <w:r>
            <w:instrText xml:space="preserve"> PAGEREF _Toc3392 </w:instrText>
          </w:r>
          <w:r>
            <w:fldChar w:fldCharType="separate"/>
          </w:r>
          <w:r>
            <w:t>17</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_Toc3358 </w:instrText>
          </w:r>
          <w:r>
            <w:rPr>
              <w:rFonts w:hint="eastAsia"/>
            </w:rPr>
            <w:fldChar w:fldCharType="separate"/>
          </w:r>
          <w:r>
            <w:rPr>
              <w:rFonts w:hint="eastAsia" w:ascii="仿宋" w:hAnsi="仿宋" w:eastAsia="仿宋" w:cs="仿宋"/>
              <w:bCs w:val="0"/>
              <w:kern w:val="0"/>
              <w:szCs w:val="28"/>
              <w:lang w:val="en-US" w:eastAsia="zh-CN" w:bidi="ar-SA"/>
            </w:rPr>
            <w:t>3.1.企业各阶段研发费用归集</w:t>
          </w:r>
          <w:r>
            <w:tab/>
          </w:r>
          <w:r>
            <w:fldChar w:fldCharType="begin"/>
          </w:r>
          <w:r>
            <w:instrText xml:space="preserve"> PAGEREF _Toc3358 </w:instrText>
          </w:r>
          <w:r>
            <w:fldChar w:fldCharType="separate"/>
          </w:r>
          <w:r>
            <w:t>17</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_Toc3280 </w:instrText>
          </w:r>
          <w:r>
            <w:rPr>
              <w:rFonts w:hint="eastAsia"/>
            </w:rPr>
            <w:fldChar w:fldCharType="separate"/>
          </w:r>
          <w:r>
            <w:rPr>
              <w:rFonts w:hint="eastAsia" w:ascii="仿宋" w:hAnsi="仿宋" w:eastAsia="仿宋" w:cs="仿宋"/>
              <w:bCs w:val="0"/>
              <w:kern w:val="0"/>
              <w:szCs w:val="28"/>
              <w:lang w:val="en-US" w:eastAsia="zh-CN" w:bidi="ar-SA"/>
            </w:rPr>
            <w:t>3.1.1.立项阶段</w:t>
          </w:r>
          <w:r>
            <w:tab/>
          </w:r>
          <w:r>
            <w:fldChar w:fldCharType="begin"/>
          </w:r>
          <w:r>
            <w:instrText xml:space="preserve"> PAGEREF _Toc3280 </w:instrText>
          </w:r>
          <w:r>
            <w:fldChar w:fldCharType="separate"/>
          </w:r>
          <w:r>
            <w:t>17</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_Toc11012 </w:instrText>
          </w:r>
          <w:r>
            <w:rPr>
              <w:rFonts w:hint="eastAsia"/>
            </w:rPr>
            <w:fldChar w:fldCharType="separate"/>
          </w:r>
          <w:r>
            <w:rPr>
              <w:rFonts w:hint="eastAsia" w:ascii="仿宋" w:hAnsi="仿宋" w:eastAsia="仿宋" w:cs="仿宋"/>
              <w:bCs w:val="0"/>
              <w:kern w:val="0"/>
              <w:szCs w:val="28"/>
              <w:lang w:val="en-US" w:eastAsia="zh-CN" w:bidi="ar-SA"/>
            </w:rPr>
            <w:t>3.1.2.研究阶段</w:t>
          </w:r>
          <w:r>
            <w:tab/>
          </w:r>
          <w:r>
            <w:fldChar w:fldCharType="begin"/>
          </w:r>
          <w:r>
            <w:instrText xml:space="preserve"> PAGEREF _Toc11012 </w:instrText>
          </w:r>
          <w:r>
            <w:fldChar w:fldCharType="separate"/>
          </w:r>
          <w:r>
            <w:t>19</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_Toc26366 </w:instrText>
          </w:r>
          <w:r>
            <w:rPr>
              <w:rFonts w:hint="eastAsia"/>
            </w:rPr>
            <w:fldChar w:fldCharType="separate"/>
          </w:r>
          <w:r>
            <w:rPr>
              <w:rFonts w:hint="eastAsia" w:ascii="仿宋" w:hAnsi="仿宋" w:eastAsia="仿宋" w:cs="仿宋"/>
              <w:bCs w:val="0"/>
              <w:kern w:val="0"/>
              <w:szCs w:val="28"/>
              <w:lang w:val="en-US" w:eastAsia="zh-CN" w:bidi="ar-SA"/>
            </w:rPr>
            <w:t>3.1.3.开发阶段</w:t>
          </w:r>
          <w:r>
            <w:tab/>
          </w:r>
          <w:r>
            <w:fldChar w:fldCharType="begin"/>
          </w:r>
          <w:r>
            <w:instrText xml:space="preserve"> PAGEREF _Toc26366 </w:instrText>
          </w:r>
          <w:r>
            <w:fldChar w:fldCharType="separate"/>
          </w:r>
          <w:r>
            <w:t>22</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_Toc25601 </w:instrText>
          </w:r>
          <w:r>
            <w:rPr>
              <w:rFonts w:hint="eastAsia"/>
            </w:rPr>
            <w:fldChar w:fldCharType="separate"/>
          </w:r>
          <w:r>
            <w:rPr>
              <w:rFonts w:hint="eastAsia" w:ascii="仿宋" w:hAnsi="仿宋" w:eastAsia="仿宋" w:cs="仿宋"/>
              <w:bCs w:val="0"/>
              <w:kern w:val="0"/>
              <w:szCs w:val="28"/>
              <w:lang w:val="en-US" w:eastAsia="zh-CN" w:bidi="ar-SA"/>
            </w:rPr>
            <w:t>3.1.4.其他阶段</w:t>
          </w:r>
          <w:r>
            <w:tab/>
          </w:r>
          <w:r>
            <w:fldChar w:fldCharType="begin"/>
          </w:r>
          <w:r>
            <w:instrText xml:space="preserve"> PAGEREF _Toc25601 </w:instrText>
          </w:r>
          <w:r>
            <w:fldChar w:fldCharType="separate"/>
          </w:r>
          <w:r>
            <w:t>23</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_Toc15385 </w:instrText>
          </w:r>
          <w:r>
            <w:rPr>
              <w:rFonts w:hint="eastAsia"/>
            </w:rPr>
            <w:fldChar w:fldCharType="separate"/>
          </w:r>
          <w:r>
            <w:rPr>
              <w:rFonts w:hint="eastAsia" w:ascii="仿宋" w:hAnsi="仿宋" w:eastAsia="仿宋" w:cs="仿宋"/>
              <w:bCs w:val="0"/>
              <w:kern w:val="0"/>
              <w:szCs w:val="28"/>
              <w:lang w:val="en-US" w:eastAsia="zh-CN" w:bidi="ar-SA"/>
            </w:rPr>
            <w:t>3.2.不同研发活动形式的税务处理</w:t>
          </w:r>
          <w:r>
            <w:tab/>
          </w:r>
          <w:r>
            <w:fldChar w:fldCharType="begin"/>
          </w:r>
          <w:r>
            <w:instrText xml:space="preserve"> PAGEREF _Toc15385 </w:instrText>
          </w:r>
          <w:r>
            <w:fldChar w:fldCharType="separate"/>
          </w:r>
          <w:r>
            <w:t>25</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_Toc24734 </w:instrText>
          </w:r>
          <w:r>
            <w:rPr>
              <w:rFonts w:hint="eastAsia"/>
            </w:rPr>
            <w:fldChar w:fldCharType="separate"/>
          </w:r>
          <w:r>
            <w:rPr>
              <w:rFonts w:hint="eastAsia" w:ascii="仿宋" w:hAnsi="仿宋" w:eastAsia="仿宋" w:cs="仿宋"/>
              <w:bCs w:val="0"/>
              <w:kern w:val="0"/>
              <w:szCs w:val="28"/>
              <w:lang w:val="en-US" w:eastAsia="zh-CN" w:bidi="ar-SA"/>
            </w:rPr>
            <w:t>3.2.1.自主研发</w:t>
          </w:r>
          <w:r>
            <w:tab/>
          </w:r>
          <w:r>
            <w:fldChar w:fldCharType="begin"/>
          </w:r>
          <w:r>
            <w:instrText xml:space="preserve"> PAGEREF _Toc24734 </w:instrText>
          </w:r>
          <w:r>
            <w:fldChar w:fldCharType="separate"/>
          </w:r>
          <w:r>
            <w:t>25</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_Toc24086 </w:instrText>
          </w:r>
          <w:r>
            <w:rPr>
              <w:rFonts w:hint="eastAsia"/>
            </w:rPr>
            <w:fldChar w:fldCharType="separate"/>
          </w:r>
          <w:r>
            <w:rPr>
              <w:rFonts w:hint="eastAsia" w:ascii="仿宋" w:hAnsi="仿宋" w:eastAsia="仿宋" w:cs="仿宋"/>
              <w:bCs w:val="0"/>
              <w:kern w:val="0"/>
              <w:szCs w:val="28"/>
              <w:lang w:val="en-US" w:eastAsia="zh-CN" w:bidi="ar-SA"/>
            </w:rPr>
            <w:t>3.2.2.委托研发</w:t>
          </w:r>
          <w:r>
            <w:tab/>
          </w:r>
          <w:r>
            <w:fldChar w:fldCharType="begin"/>
          </w:r>
          <w:r>
            <w:instrText xml:space="preserve"> PAGEREF _Toc24086 </w:instrText>
          </w:r>
          <w:r>
            <w:fldChar w:fldCharType="separate"/>
          </w:r>
          <w:r>
            <w:t>26</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_Toc4167 </w:instrText>
          </w:r>
          <w:r>
            <w:rPr>
              <w:rFonts w:hint="eastAsia"/>
            </w:rPr>
            <w:fldChar w:fldCharType="separate"/>
          </w:r>
          <w:r>
            <w:rPr>
              <w:rFonts w:hint="eastAsia" w:ascii="仿宋" w:hAnsi="仿宋" w:eastAsia="仿宋" w:cs="仿宋"/>
              <w:bCs w:val="0"/>
              <w:kern w:val="0"/>
              <w:szCs w:val="28"/>
              <w:lang w:val="en-US" w:eastAsia="zh-CN" w:bidi="ar-SA"/>
            </w:rPr>
            <w:t>3.2.3.合作研发</w:t>
          </w:r>
          <w:r>
            <w:tab/>
          </w:r>
          <w:r>
            <w:fldChar w:fldCharType="begin"/>
          </w:r>
          <w:r>
            <w:instrText xml:space="preserve"> PAGEREF _Toc4167 </w:instrText>
          </w:r>
          <w:r>
            <w:fldChar w:fldCharType="separate"/>
          </w:r>
          <w:r>
            <w:t>28</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_Toc30421 </w:instrText>
          </w:r>
          <w:r>
            <w:rPr>
              <w:rFonts w:hint="eastAsia"/>
            </w:rPr>
            <w:fldChar w:fldCharType="separate"/>
          </w:r>
          <w:r>
            <w:rPr>
              <w:rFonts w:hint="eastAsia" w:ascii="仿宋" w:hAnsi="仿宋" w:eastAsia="仿宋" w:cs="仿宋"/>
              <w:bCs w:val="0"/>
              <w:kern w:val="0"/>
              <w:szCs w:val="28"/>
              <w:lang w:val="en-US" w:eastAsia="zh-CN" w:bidi="ar-SA"/>
            </w:rPr>
            <w:t>3.2.4.（集团）集中研发</w:t>
          </w:r>
          <w:r>
            <w:tab/>
          </w:r>
          <w:r>
            <w:fldChar w:fldCharType="begin"/>
          </w:r>
          <w:r>
            <w:instrText xml:space="preserve"> PAGEREF _Toc30421 </w:instrText>
          </w:r>
          <w:r>
            <w:fldChar w:fldCharType="separate"/>
          </w:r>
          <w:r>
            <w:t>29</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_Toc10641 </w:instrText>
          </w:r>
          <w:r>
            <w:rPr>
              <w:rFonts w:hint="eastAsia"/>
            </w:rPr>
            <w:fldChar w:fldCharType="separate"/>
          </w:r>
          <w:r>
            <w:rPr>
              <w:rFonts w:hint="eastAsia" w:ascii="仿宋" w:hAnsi="仿宋" w:eastAsia="仿宋" w:cs="仿宋"/>
              <w:bCs w:val="0"/>
              <w:kern w:val="0"/>
              <w:szCs w:val="28"/>
              <w:lang w:val="en-US" w:eastAsia="zh-CN" w:bidi="ar-SA"/>
            </w:rPr>
            <w:t>3.3.其他情况的税务处理</w:t>
          </w:r>
          <w:r>
            <w:tab/>
          </w:r>
          <w:r>
            <w:fldChar w:fldCharType="begin"/>
          </w:r>
          <w:r>
            <w:instrText xml:space="preserve"> PAGEREF _Toc10641 </w:instrText>
          </w:r>
          <w:r>
            <w:fldChar w:fldCharType="separate"/>
          </w:r>
          <w:r>
            <w:t>30</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_Toc12650 </w:instrText>
          </w:r>
          <w:r>
            <w:rPr>
              <w:rFonts w:hint="eastAsia"/>
            </w:rPr>
            <w:fldChar w:fldCharType="separate"/>
          </w:r>
          <w:r>
            <w:rPr>
              <w:rFonts w:hint="eastAsia" w:ascii="仿宋" w:hAnsi="仿宋" w:eastAsia="仿宋" w:cs="仿宋"/>
              <w:bCs w:val="0"/>
              <w:kern w:val="0"/>
              <w:szCs w:val="28"/>
              <w:lang w:val="en-US" w:eastAsia="zh-CN" w:bidi="ar-SA"/>
            </w:rPr>
            <w:t>3.3.1.财政性资金用于研发形成研发费用的处理</w:t>
          </w:r>
          <w:r>
            <w:tab/>
          </w:r>
          <w:r>
            <w:fldChar w:fldCharType="begin"/>
          </w:r>
          <w:r>
            <w:instrText xml:space="preserve"> PAGEREF _Toc12650 </w:instrText>
          </w:r>
          <w:r>
            <w:fldChar w:fldCharType="separate"/>
          </w:r>
          <w:r>
            <w:t>30</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_Toc20716 </w:instrText>
          </w:r>
          <w:r>
            <w:rPr>
              <w:rFonts w:hint="eastAsia"/>
            </w:rPr>
            <w:fldChar w:fldCharType="separate"/>
          </w:r>
          <w:r>
            <w:rPr>
              <w:rFonts w:hint="eastAsia" w:ascii="仿宋" w:hAnsi="仿宋" w:eastAsia="仿宋" w:cs="仿宋"/>
              <w:bCs w:val="0"/>
              <w:kern w:val="0"/>
              <w:szCs w:val="28"/>
              <w:lang w:val="en-US" w:eastAsia="zh-CN" w:bidi="ar-SA"/>
            </w:rPr>
            <w:t>3.3.2.特殊收入的处理</w:t>
          </w:r>
          <w:r>
            <w:tab/>
          </w:r>
          <w:r>
            <w:fldChar w:fldCharType="begin"/>
          </w:r>
          <w:r>
            <w:instrText xml:space="preserve"> PAGEREF _Toc20716 </w:instrText>
          </w:r>
          <w:r>
            <w:fldChar w:fldCharType="separate"/>
          </w:r>
          <w:r>
            <w:t>30</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_Toc30066 </w:instrText>
          </w:r>
          <w:r>
            <w:rPr>
              <w:rFonts w:hint="eastAsia"/>
            </w:rPr>
            <w:fldChar w:fldCharType="separate"/>
          </w:r>
          <w:r>
            <w:rPr>
              <w:rFonts w:hint="eastAsia" w:ascii="仿宋" w:hAnsi="仿宋" w:eastAsia="仿宋" w:cs="仿宋"/>
              <w:bCs w:val="0"/>
              <w:kern w:val="0"/>
              <w:szCs w:val="28"/>
              <w:lang w:val="en-US" w:eastAsia="zh-CN" w:bidi="ar-SA"/>
            </w:rPr>
            <w:t>3.3.3.直接形成产品或作为组成部分形成产品对外销售的处理</w:t>
          </w:r>
          <w:r>
            <w:tab/>
          </w:r>
          <w:r>
            <w:fldChar w:fldCharType="begin"/>
          </w:r>
          <w:r>
            <w:instrText xml:space="preserve"> PAGEREF _Toc30066 </w:instrText>
          </w:r>
          <w:r>
            <w:fldChar w:fldCharType="separate"/>
          </w:r>
          <w:r>
            <w:t>31</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_Toc17967 </w:instrText>
          </w:r>
          <w:r>
            <w:rPr>
              <w:rFonts w:hint="eastAsia"/>
            </w:rPr>
            <w:fldChar w:fldCharType="separate"/>
          </w:r>
          <w:r>
            <w:rPr>
              <w:rFonts w:hint="eastAsia" w:ascii="仿宋" w:hAnsi="仿宋" w:eastAsia="仿宋" w:cs="仿宋"/>
              <w:bCs w:val="0"/>
              <w:kern w:val="0"/>
              <w:szCs w:val="28"/>
              <w:lang w:val="en-US" w:eastAsia="zh-CN" w:bidi="ar-SA"/>
            </w:rPr>
            <w:t>3.3.4.失败研发活动发生研发费用的处理</w:t>
          </w:r>
          <w:r>
            <w:tab/>
          </w:r>
          <w:r>
            <w:fldChar w:fldCharType="begin"/>
          </w:r>
          <w:r>
            <w:instrText xml:space="preserve"> PAGEREF _Toc17967 </w:instrText>
          </w:r>
          <w:r>
            <w:fldChar w:fldCharType="separate"/>
          </w:r>
          <w:r>
            <w:t>32</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_Toc701 </w:instrText>
          </w:r>
          <w:r>
            <w:rPr>
              <w:rFonts w:hint="eastAsia"/>
            </w:rPr>
            <w:fldChar w:fldCharType="separate"/>
          </w:r>
          <w:r>
            <w:rPr>
              <w:rFonts w:hint="eastAsia" w:ascii="仿宋" w:hAnsi="仿宋" w:eastAsia="仿宋" w:cs="仿宋"/>
              <w:bCs w:val="0"/>
              <w:kern w:val="0"/>
              <w:szCs w:val="28"/>
              <w:lang w:val="en-US" w:eastAsia="zh-CN" w:bidi="ar-SA"/>
            </w:rPr>
            <w:t>3.3.5.共用的人员、仪器、设备、无形资产的处理</w:t>
          </w:r>
          <w:r>
            <w:tab/>
          </w:r>
          <w:r>
            <w:fldChar w:fldCharType="begin"/>
          </w:r>
          <w:r>
            <w:instrText xml:space="preserve"> PAGEREF _Toc701 </w:instrText>
          </w:r>
          <w:r>
            <w:fldChar w:fldCharType="separate"/>
          </w:r>
          <w:r>
            <w:t>32</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_Toc17334 </w:instrText>
          </w:r>
          <w:r>
            <w:rPr>
              <w:rFonts w:hint="eastAsia"/>
            </w:rPr>
            <w:fldChar w:fldCharType="separate"/>
          </w:r>
          <w:r>
            <w:rPr>
              <w:rFonts w:hint="eastAsia" w:ascii="仿宋" w:hAnsi="仿宋" w:eastAsia="仿宋" w:cs="仿宋"/>
              <w:bCs w:val="0"/>
              <w:kern w:val="0"/>
              <w:szCs w:val="28"/>
              <w:lang w:val="en-US" w:eastAsia="zh-CN" w:bidi="ar-SA"/>
            </w:rPr>
            <w:t>3.3.6.研发费用的费用化或资本化的处理</w:t>
          </w:r>
          <w:r>
            <w:tab/>
          </w:r>
          <w:r>
            <w:fldChar w:fldCharType="begin"/>
          </w:r>
          <w:r>
            <w:instrText xml:space="preserve"> PAGEREF _Toc17334 </w:instrText>
          </w:r>
          <w:r>
            <w:fldChar w:fldCharType="separate"/>
          </w:r>
          <w:r>
            <w:t>32</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_Toc21519 </w:instrText>
          </w:r>
          <w:r>
            <w:rPr>
              <w:rFonts w:hint="eastAsia"/>
            </w:rPr>
            <w:fldChar w:fldCharType="separate"/>
          </w:r>
          <w:r>
            <w:rPr>
              <w:rFonts w:hint="eastAsia"/>
              <w:lang w:val="en-US" w:eastAsia="zh-CN"/>
            </w:rPr>
            <w:t>第四章  企业申报享受指引</w:t>
          </w:r>
          <w:r>
            <w:tab/>
          </w:r>
          <w:r>
            <w:fldChar w:fldCharType="begin"/>
          </w:r>
          <w:r>
            <w:instrText xml:space="preserve"> PAGEREF _Toc21519 </w:instrText>
          </w:r>
          <w:r>
            <w:fldChar w:fldCharType="separate"/>
          </w:r>
          <w:r>
            <w:t>35</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_Toc17320 </w:instrText>
          </w:r>
          <w:r>
            <w:rPr>
              <w:rFonts w:hint="eastAsia"/>
            </w:rPr>
            <w:fldChar w:fldCharType="separate"/>
          </w:r>
          <w:r>
            <w:rPr>
              <w:rFonts w:hint="eastAsia" w:ascii="仿宋" w:hAnsi="仿宋" w:eastAsia="仿宋" w:cs="仿宋"/>
              <w:bCs/>
              <w:kern w:val="2"/>
              <w:szCs w:val="28"/>
              <w:lang w:val="en-US" w:eastAsia="zh-CN" w:bidi="ar-SA"/>
            </w:rPr>
            <w:t>4.1.研发支出辅助账填报方法及案例</w:t>
          </w:r>
          <w:r>
            <w:tab/>
          </w:r>
          <w:r>
            <w:fldChar w:fldCharType="begin"/>
          </w:r>
          <w:r>
            <w:instrText xml:space="preserve"> PAGEREF _Toc17320 </w:instrText>
          </w:r>
          <w:r>
            <w:fldChar w:fldCharType="separate"/>
          </w:r>
          <w:r>
            <w:t>35</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_Toc928 </w:instrText>
          </w:r>
          <w:r>
            <w:rPr>
              <w:rFonts w:hint="eastAsia"/>
            </w:rPr>
            <w:fldChar w:fldCharType="separate"/>
          </w:r>
          <w:r>
            <w:rPr>
              <w:rFonts w:hint="eastAsia" w:ascii="仿宋" w:hAnsi="仿宋" w:eastAsia="仿宋" w:cs="仿宋"/>
              <w:bCs/>
              <w:kern w:val="2"/>
              <w:szCs w:val="28"/>
              <w:lang w:val="en-US" w:eastAsia="zh-CN" w:bidi="ar-SA"/>
            </w:rPr>
            <w:t>4.1.1. “研发支出”辅助账填写</w:t>
          </w:r>
          <w:r>
            <w:tab/>
          </w:r>
          <w:r>
            <w:fldChar w:fldCharType="begin"/>
          </w:r>
          <w:r>
            <w:instrText xml:space="preserve"> PAGEREF _Toc928 </w:instrText>
          </w:r>
          <w:r>
            <w:fldChar w:fldCharType="separate"/>
          </w:r>
          <w:r>
            <w:t>36</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_Toc12632 </w:instrText>
          </w:r>
          <w:r>
            <w:rPr>
              <w:rFonts w:hint="eastAsia"/>
            </w:rPr>
            <w:fldChar w:fldCharType="separate"/>
          </w:r>
          <w:r>
            <w:rPr>
              <w:rFonts w:hint="eastAsia" w:ascii="仿宋" w:hAnsi="仿宋" w:eastAsia="仿宋" w:cs="仿宋"/>
              <w:bCs/>
              <w:kern w:val="2"/>
              <w:szCs w:val="28"/>
              <w:lang w:val="en-US" w:eastAsia="zh-CN" w:bidi="ar-SA"/>
            </w:rPr>
            <w:t>4.1.2. “研发支出”汇总表填写</w:t>
          </w:r>
          <w:r>
            <w:tab/>
          </w:r>
          <w:r>
            <w:fldChar w:fldCharType="begin"/>
          </w:r>
          <w:r>
            <w:instrText xml:space="preserve"> PAGEREF _Toc12632 </w:instrText>
          </w:r>
          <w:r>
            <w:fldChar w:fldCharType="separate"/>
          </w:r>
          <w:r>
            <w:t>40</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_Toc30519 </w:instrText>
          </w:r>
          <w:r>
            <w:rPr>
              <w:rFonts w:hint="eastAsia"/>
            </w:rPr>
            <w:fldChar w:fldCharType="separate"/>
          </w:r>
          <w:r>
            <w:rPr>
              <w:rFonts w:hint="eastAsia" w:ascii="仿宋" w:hAnsi="仿宋" w:eastAsia="仿宋" w:cs="仿宋"/>
              <w:bCs/>
              <w:kern w:val="2"/>
              <w:szCs w:val="28"/>
              <w:lang w:val="en-US" w:eastAsia="zh-CN" w:bidi="ar-SA"/>
            </w:rPr>
            <w:t>4.2.企业申报享受基本流程及办理方式</w:t>
          </w:r>
          <w:r>
            <w:tab/>
          </w:r>
          <w:r>
            <w:fldChar w:fldCharType="begin"/>
          </w:r>
          <w:r>
            <w:instrText xml:space="preserve"> PAGEREF _Toc30519 </w:instrText>
          </w:r>
          <w:r>
            <w:fldChar w:fldCharType="separate"/>
          </w:r>
          <w:r>
            <w:t>41</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_Toc28662 </w:instrText>
          </w:r>
          <w:r>
            <w:rPr>
              <w:rFonts w:hint="eastAsia"/>
            </w:rPr>
            <w:fldChar w:fldCharType="separate"/>
          </w:r>
          <w:r>
            <w:rPr>
              <w:rFonts w:hint="eastAsia" w:ascii="仿宋" w:hAnsi="仿宋" w:eastAsia="仿宋" w:cs="仿宋"/>
              <w:bCs/>
              <w:kern w:val="2"/>
              <w:szCs w:val="28"/>
              <w:lang w:val="en-US" w:eastAsia="zh-CN" w:bidi="ar-SA"/>
            </w:rPr>
            <w:t>4.2.1.企业申报享受基本流程</w:t>
          </w:r>
          <w:r>
            <w:tab/>
          </w:r>
          <w:r>
            <w:fldChar w:fldCharType="begin"/>
          </w:r>
          <w:r>
            <w:instrText xml:space="preserve"> PAGEREF _Toc28662 </w:instrText>
          </w:r>
          <w:r>
            <w:fldChar w:fldCharType="separate"/>
          </w:r>
          <w:r>
            <w:t>41</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_Toc28562 </w:instrText>
          </w:r>
          <w:r>
            <w:rPr>
              <w:rFonts w:hint="eastAsia"/>
            </w:rPr>
            <w:fldChar w:fldCharType="separate"/>
          </w:r>
          <w:r>
            <w:rPr>
              <w:rFonts w:hint="eastAsia" w:ascii="仿宋" w:hAnsi="仿宋" w:eastAsia="仿宋" w:cs="仿宋"/>
              <w:bCs/>
              <w:kern w:val="2"/>
              <w:szCs w:val="28"/>
              <w:lang w:val="en-US" w:eastAsia="zh-CN" w:bidi="ar-SA"/>
            </w:rPr>
            <w:t>4.2.2.申报办理方式</w:t>
          </w:r>
          <w:r>
            <w:tab/>
          </w:r>
          <w:r>
            <w:fldChar w:fldCharType="begin"/>
          </w:r>
          <w:r>
            <w:instrText xml:space="preserve"> PAGEREF _Toc28562 </w:instrText>
          </w:r>
          <w:r>
            <w:fldChar w:fldCharType="separate"/>
          </w:r>
          <w:r>
            <w:t>43</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_Toc6248 </w:instrText>
          </w:r>
          <w:r>
            <w:rPr>
              <w:rFonts w:hint="eastAsia"/>
            </w:rPr>
            <w:fldChar w:fldCharType="separate"/>
          </w:r>
          <w:r>
            <w:rPr>
              <w:rFonts w:hint="eastAsia" w:ascii="仿宋" w:hAnsi="仿宋" w:eastAsia="仿宋" w:cs="仿宋"/>
              <w:szCs w:val="28"/>
            </w:rPr>
            <w:t>4.</w:t>
          </w:r>
          <w:r>
            <w:rPr>
              <w:rFonts w:hint="eastAsia" w:ascii="仿宋" w:hAnsi="仿宋" w:eastAsia="仿宋" w:cs="仿宋"/>
              <w:szCs w:val="28"/>
              <w:lang w:val="en-US" w:eastAsia="zh-CN"/>
            </w:rPr>
            <w:t>3</w:t>
          </w:r>
          <w:r>
            <w:rPr>
              <w:rFonts w:hint="eastAsia" w:ascii="仿宋" w:hAnsi="仿宋" w:eastAsia="仿宋" w:cs="仿宋"/>
              <w:szCs w:val="28"/>
            </w:rPr>
            <w:t>.申报表填列样式</w:t>
          </w:r>
          <w:r>
            <w:tab/>
          </w:r>
          <w:r>
            <w:fldChar w:fldCharType="begin"/>
          </w:r>
          <w:r>
            <w:instrText xml:space="preserve"> PAGEREF _Toc6248 </w:instrText>
          </w:r>
          <w:r>
            <w:fldChar w:fldCharType="separate"/>
          </w:r>
          <w:r>
            <w:t>43</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_Toc14169 </w:instrText>
          </w:r>
          <w:r>
            <w:rPr>
              <w:rFonts w:hint="eastAsia"/>
            </w:rPr>
            <w:fldChar w:fldCharType="separate"/>
          </w:r>
          <w:r>
            <w:rPr>
              <w:rFonts w:hint="eastAsia" w:ascii="仿宋" w:hAnsi="仿宋" w:eastAsia="仿宋" w:cs="仿宋"/>
              <w:szCs w:val="28"/>
              <w:lang w:val="en-US" w:eastAsia="zh-CN"/>
            </w:rPr>
            <w:t>4.3.1.预缴申报阶段</w:t>
          </w:r>
          <w:r>
            <w:tab/>
          </w:r>
          <w:r>
            <w:fldChar w:fldCharType="begin"/>
          </w:r>
          <w:r>
            <w:instrText xml:space="preserve"> PAGEREF _Toc14169 </w:instrText>
          </w:r>
          <w:r>
            <w:fldChar w:fldCharType="separate"/>
          </w:r>
          <w:r>
            <w:t>43</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_Toc7385 </w:instrText>
          </w:r>
          <w:r>
            <w:rPr>
              <w:rFonts w:hint="eastAsia"/>
            </w:rPr>
            <w:fldChar w:fldCharType="separate"/>
          </w:r>
          <w:r>
            <w:rPr>
              <w:rFonts w:hint="eastAsia" w:ascii="仿宋" w:hAnsi="仿宋" w:eastAsia="仿宋" w:cs="仿宋"/>
              <w:bCs/>
              <w:kern w:val="2"/>
              <w:szCs w:val="28"/>
              <w:lang w:val="en-US" w:eastAsia="zh-CN" w:bidi="ar-SA"/>
            </w:rPr>
            <w:t>4.3.1.1.预缴申报填写要求</w:t>
          </w:r>
          <w:r>
            <w:tab/>
          </w:r>
          <w:r>
            <w:fldChar w:fldCharType="begin"/>
          </w:r>
          <w:r>
            <w:instrText xml:space="preserve"> PAGEREF _Toc7385 </w:instrText>
          </w:r>
          <w:r>
            <w:fldChar w:fldCharType="separate"/>
          </w:r>
          <w:r>
            <w:t>43</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_Toc14670 </w:instrText>
          </w:r>
          <w:r>
            <w:rPr>
              <w:rFonts w:hint="eastAsia"/>
            </w:rP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.2.</w:t>
          </w:r>
          <w:r>
            <w:rPr>
              <w:rFonts w:hint="eastAsia" w:ascii="仿宋_GB2312" w:hAnsi="仿宋_GB2312" w:eastAsia="仿宋_GB2312" w:cs="仿宋_GB2312"/>
              <w:bCs/>
              <w:szCs w:val="28"/>
            </w:rPr>
            <w:t>汇算清缴申报阶段</w:t>
          </w:r>
          <w:r>
            <w:tab/>
          </w:r>
          <w:r>
            <w:fldChar w:fldCharType="begin"/>
          </w:r>
          <w:r>
            <w:instrText xml:space="preserve"> PAGEREF _Toc14670 </w:instrText>
          </w:r>
          <w:r>
            <w:fldChar w:fldCharType="separate"/>
          </w:r>
          <w:r>
            <w:t>50</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_Toc323 </w:instrText>
          </w:r>
          <w:r>
            <w:rPr>
              <w:rFonts w:hint="eastAsia"/>
            </w:rPr>
            <w:fldChar w:fldCharType="separate"/>
          </w:r>
          <w:r>
            <w:rPr>
              <w:rFonts w:hint="eastAsia"/>
            </w:rPr>
            <w:t>4.</w:t>
          </w:r>
          <w:r>
            <w:rPr>
              <w:rFonts w:hint="eastAsia"/>
              <w:lang w:val="en-US" w:eastAsia="zh-CN"/>
            </w:rPr>
            <w:t>3</w:t>
          </w:r>
          <w:r>
            <w:rPr>
              <w:rFonts w:hint="eastAsia"/>
            </w:rPr>
            <w:t>.</w:t>
          </w:r>
          <w:r>
            <w:rPr>
              <w:rFonts w:hint="eastAsia"/>
              <w:lang w:val="en-US" w:eastAsia="zh-CN"/>
            </w:rPr>
            <w:t>3</w:t>
          </w:r>
          <w:r>
            <w:rPr>
              <w:rFonts w:hint="eastAsia"/>
            </w:rPr>
            <w:t>.</w:t>
          </w:r>
          <w:r>
            <w:rPr>
              <w:rFonts w:hint="eastAsia"/>
              <w:lang w:val="en-US" w:eastAsia="zh-CN"/>
            </w:rPr>
            <w:t>汇算清缴相关申报表</w:t>
          </w:r>
          <w:r>
            <w:tab/>
          </w:r>
          <w:r>
            <w:fldChar w:fldCharType="begin"/>
          </w:r>
          <w:r>
            <w:instrText xml:space="preserve"> PAGEREF _Toc323 </w:instrText>
          </w:r>
          <w:r>
            <w:fldChar w:fldCharType="separate"/>
          </w:r>
          <w:r>
            <w:t>55</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_Toc1235 </w:instrText>
          </w:r>
          <w:r>
            <w:rPr>
              <w:rFonts w:hint="eastAsia"/>
            </w:rPr>
            <w:fldChar w:fldCharType="separate"/>
          </w:r>
          <w:r>
            <w:rPr>
              <w:rFonts w:hint="eastAsia" w:ascii="仿宋_GB2312" w:eastAsia="仿宋_GB2312" w:cs="仿宋_GB2312" w:hAnsiTheme="minorHAnsi"/>
              <w:bCs w:val="0"/>
              <w:kern w:val="2"/>
              <w:szCs w:val="28"/>
              <w:lang w:val="en-US" w:eastAsia="zh-CN" w:bidi="ar-SA"/>
            </w:rPr>
            <w:t>高新技术企业在填报享受研发费用加计扣除优惠时，请正确填报《A000000企业所得税年度纳税申报基础信息表》“211高新技术企业申报所属期年度有效的高新技术企业证书”栏次和《A107041高新技术企业优惠情况及明细表》。</w:t>
          </w:r>
          <w:r>
            <w:tab/>
          </w:r>
          <w:r>
            <w:fldChar w:fldCharType="begin"/>
          </w:r>
          <w:r>
            <w:instrText xml:space="preserve"> PAGEREF _Toc1235 </w:instrText>
          </w:r>
          <w:r>
            <w:fldChar w:fldCharType="separate"/>
          </w:r>
          <w:r>
            <w:t>59</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_Toc3468 </w:instrText>
          </w:r>
          <w:r>
            <w:rPr>
              <w:rFonts w:hint="eastAsia"/>
            </w:rPr>
            <w:fldChar w:fldCharType="separate"/>
          </w:r>
          <w:r>
            <w:rPr>
              <w:rFonts w:hint="eastAsia" w:ascii="仿宋_GB2312" w:hAnsi="Calibri" w:eastAsia="仿宋_GB2312" w:cs="仿宋_GB2312"/>
              <w:bCs/>
              <w:kern w:val="2"/>
              <w:szCs w:val="28"/>
              <w:lang w:val="en-US" w:eastAsia="zh-CN" w:bidi="ar-SA"/>
            </w:rPr>
            <w:t>4.4.申报管理要求</w:t>
          </w:r>
          <w:r>
            <w:tab/>
          </w:r>
          <w:r>
            <w:fldChar w:fldCharType="begin"/>
          </w:r>
          <w:r>
            <w:instrText xml:space="preserve"> PAGEREF _Toc3468 </w:instrText>
          </w:r>
          <w:r>
            <w:fldChar w:fldCharType="separate"/>
          </w:r>
          <w:r>
            <w:t>67</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_Toc11626 </w:instrText>
          </w:r>
          <w:r>
            <w:rPr>
              <w:rFonts w:hint="eastAsia"/>
            </w:rPr>
            <w:fldChar w:fldCharType="separate"/>
          </w:r>
          <w:r>
            <w:rPr>
              <w:rFonts w:hint="eastAsia" w:ascii="仿宋_GB2312" w:hAnsi="Calibri" w:eastAsia="仿宋_GB2312" w:cs="仿宋_GB2312"/>
              <w:bCs/>
              <w:kern w:val="2"/>
              <w:szCs w:val="28"/>
              <w:lang w:val="en-US" w:eastAsia="zh-CN" w:bidi="ar-SA"/>
            </w:rPr>
            <w:t>4.4.1 正确选择和填报享受优惠对应栏次</w:t>
          </w:r>
          <w:r>
            <w:tab/>
          </w:r>
          <w:r>
            <w:fldChar w:fldCharType="begin"/>
          </w:r>
          <w:r>
            <w:instrText xml:space="preserve"> PAGEREF _Toc11626 </w:instrText>
          </w:r>
          <w:r>
            <w:fldChar w:fldCharType="separate"/>
          </w:r>
          <w:r>
            <w:t>67</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_Toc17650 </w:instrText>
          </w:r>
          <w:r>
            <w:rPr>
              <w:rFonts w:hint="eastAsia"/>
            </w:rPr>
            <w:fldChar w:fldCharType="separate"/>
          </w:r>
          <w:r>
            <w:rPr>
              <w:rFonts w:hint="eastAsia" w:ascii="仿宋_GB2312" w:hAnsi="Calibri" w:eastAsia="仿宋_GB2312" w:cs="仿宋_GB2312"/>
              <w:bCs/>
              <w:kern w:val="2"/>
              <w:szCs w:val="28"/>
              <w:lang w:val="en-US" w:eastAsia="zh-CN" w:bidi="ar-SA"/>
            </w:rPr>
            <w:t>4.4.2 准确审核表间勾稽关系</w:t>
          </w:r>
          <w:r>
            <w:tab/>
          </w:r>
          <w:r>
            <w:fldChar w:fldCharType="begin"/>
          </w:r>
          <w:r>
            <w:instrText xml:space="preserve"> PAGEREF _Toc17650 </w:instrText>
          </w:r>
          <w:r>
            <w:fldChar w:fldCharType="separate"/>
          </w:r>
          <w:r>
            <w:t>69</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_Toc21680 </w:instrText>
          </w:r>
          <w:r>
            <w:rPr>
              <w:rFonts w:hint="eastAsia"/>
            </w:rPr>
            <w:fldChar w:fldCharType="separate"/>
          </w:r>
          <w:r>
            <w:rPr>
              <w:rFonts w:hint="eastAsia" w:ascii="仿宋_GB2312" w:hAnsi="Calibri" w:eastAsia="仿宋_GB2312" w:cs="仿宋_GB2312"/>
              <w:bCs/>
              <w:kern w:val="2"/>
              <w:szCs w:val="28"/>
              <w:lang w:val="en-US" w:eastAsia="zh-CN" w:bidi="ar-SA"/>
            </w:rPr>
            <w:t>4.4.3关注明细表填报数据异常问题</w:t>
          </w:r>
          <w:r>
            <w:tab/>
          </w:r>
          <w:r>
            <w:fldChar w:fldCharType="begin"/>
          </w:r>
          <w:r>
            <w:instrText xml:space="preserve"> PAGEREF _Toc21680 </w:instrText>
          </w:r>
          <w:r>
            <w:fldChar w:fldCharType="separate"/>
          </w:r>
          <w:r>
            <w:t>69</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_Toc7268 </w:instrText>
          </w:r>
          <w:r>
            <w:rPr>
              <w:rFonts w:hint="eastAsia"/>
            </w:rPr>
            <w:fldChar w:fldCharType="separate"/>
          </w:r>
          <w:r>
            <w:rPr>
              <w:rFonts w:hint="eastAsia" w:ascii="仿宋_GB2312" w:hAnsi="Calibri" w:eastAsia="仿宋_GB2312" w:cs="仿宋_GB2312"/>
              <w:bCs/>
              <w:kern w:val="2"/>
              <w:szCs w:val="28"/>
              <w:lang w:val="en-US" w:eastAsia="zh-CN" w:bidi="ar-SA"/>
            </w:rPr>
            <w:t>4.5.申报主要留存备查资料</w:t>
          </w:r>
          <w:r>
            <w:tab/>
          </w:r>
          <w:r>
            <w:fldChar w:fldCharType="begin"/>
          </w:r>
          <w:r>
            <w:instrText xml:space="preserve"> PAGEREF _Toc7268 </w:instrText>
          </w:r>
          <w:r>
            <w:fldChar w:fldCharType="separate"/>
          </w:r>
          <w:r>
            <w:t>69</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_Toc12973 </w:instrText>
          </w:r>
          <w:r>
            <w:rPr>
              <w:rFonts w:hint="eastAsia"/>
            </w:rPr>
            <w:fldChar w:fldCharType="separate"/>
          </w:r>
          <w:r>
            <w:rPr>
              <w:rFonts w:hint="eastAsia" w:ascii="仿宋_GB2312" w:hAnsi="Calibri" w:eastAsia="仿宋_GB2312" w:cs="仿宋_GB2312"/>
              <w:bCs/>
              <w:kern w:val="2"/>
              <w:szCs w:val="28"/>
              <w:lang w:val="en-US" w:eastAsia="zh-CN" w:bidi="ar-SA"/>
            </w:rPr>
            <w:t>4.5.1.汇算清缴留存备查资料</w:t>
          </w:r>
          <w:r>
            <w:tab/>
          </w:r>
          <w:r>
            <w:fldChar w:fldCharType="begin"/>
          </w:r>
          <w:r>
            <w:instrText xml:space="preserve"> PAGEREF _Toc12973 </w:instrText>
          </w:r>
          <w:r>
            <w:fldChar w:fldCharType="separate"/>
          </w:r>
          <w:r>
            <w:t>69</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_Toc28950 </w:instrText>
          </w:r>
          <w:r>
            <w:rPr>
              <w:rFonts w:hint="eastAsia"/>
            </w:rP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_Toc28950 </w:instrText>
          </w:r>
          <w:r>
            <w:fldChar w:fldCharType="separate"/>
          </w:r>
          <w:r>
            <w:t>71</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_Toc5563 </w:instrText>
          </w:r>
          <w:r>
            <w:rPr>
              <w:rFonts w:hint="eastAsia"/>
            </w:rPr>
            <w:fldChar w:fldCharType="separate"/>
          </w:r>
          <w:r>
            <w:rPr>
              <w:rFonts w:hint="eastAsia"/>
              <w:lang w:val="en-US" w:eastAsia="zh-CN"/>
            </w:rPr>
            <w:t>第五章  企业申报后的注意事项</w:t>
          </w:r>
          <w:r>
            <w:tab/>
          </w:r>
          <w:r>
            <w:fldChar w:fldCharType="begin"/>
          </w:r>
          <w:r>
            <w:instrText xml:space="preserve"> PAGEREF _Toc5563 </w:instrText>
          </w:r>
          <w:r>
            <w:fldChar w:fldCharType="separate"/>
          </w:r>
          <w:r>
            <w:t>72</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_Toc7451 </w:instrText>
          </w:r>
          <w:r>
            <w:rPr>
              <w:rFonts w:hint="eastAsia"/>
            </w:rPr>
            <w:fldChar w:fldCharType="separate"/>
          </w:r>
          <w:r>
            <w:rPr>
              <w:rFonts w:hint="eastAsia" w:ascii="仿宋_GB2312" w:hAnsi="Calibri" w:eastAsia="仿宋_GB2312" w:cs="Times New Roman"/>
              <w:bCs w:val="0"/>
              <w:kern w:val="2"/>
              <w:szCs w:val="28"/>
              <w:lang w:val="en-US" w:eastAsia="zh-CN" w:bidi="ar-SA"/>
            </w:rPr>
            <w:t>5.1.研发项目异议鉴定</w:t>
          </w:r>
          <w:r>
            <w:tab/>
          </w:r>
          <w:r>
            <w:fldChar w:fldCharType="begin"/>
          </w:r>
          <w:r>
            <w:instrText xml:space="preserve"> PAGEREF _Toc7451 </w:instrText>
          </w:r>
          <w:r>
            <w:fldChar w:fldCharType="separate"/>
          </w:r>
          <w:r>
            <w:t>72</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_Toc10305 </w:instrText>
          </w:r>
          <w:r>
            <w:rPr>
              <w:rFonts w:hint="eastAsia"/>
            </w:rPr>
            <w:fldChar w:fldCharType="separate"/>
          </w:r>
          <w:r>
            <w:rPr>
              <w:rFonts w:hint="eastAsia" w:ascii="仿宋_GB2312" w:hAnsi="Calibri" w:eastAsia="仿宋_GB2312" w:cs="Times New Roman"/>
              <w:bCs w:val="0"/>
              <w:kern w:val="2"/>
              <w:szCs w:val="28"/>
              <w:lang w:val="en-US" w:eastAsia="zh-CN" w:bidi="ar-SA"/>
            </w:rPr>
            <w:t>5.2.项目鉴定共性问题</w:t>
          </w:r>
          <w:r>
            <w:tab/>
          </w:r>
          <w:r>
            <w:fldChar w:fldCharType="begin"/>
          </w:r>
          <w:r>
            <w:instrText xml:space="preserve"> PAGEREF _Toc10305 </w:instrText>
          </w:r>
          <w:r>
            <w:fldChar w:fldCharType="separate"/>
          </w:r>
          <w:r>
            <w:t>72</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_Toc24434 </w:instrText>
          </w:r>
          <w:r>
            <w:rPr>
              <w:rFonts w:hint="eastAsia"/>
            </w:rPr>
            <w:fldChar w:fldCharType="separate"/>
          </w:r>
          <w:r>
            <w:rPr>
              <w:rFonts w:hint="eastAsia" w:ascii="仿宋_GB2312" w:hAnsi="Calibri" w:eastAsia="仿宋_GB2312" w:cs="Times New Roman"/>
              <w:bCs w:val="0"/>
              <w:kern w:val="2"/>
              <w:szCs w:val="28"/>
              <w:lang w:val="en-US" w:eastAsia="zh-CN" w:bidi="ar-SA"/>
            </w:rPr>
            <w:t>5.3.追溯享受规定</w:t>
          </w:r>
          <w:r>
            <w:tab/>
          </w:r>
          <w:r>
            <w:fldChar w:fldCharType="begin"/>
          </w:r>
          <w:r>
            <w:instrText xml:space="preserve"> PAGEREF _Toc24434 </w:instrText>
          </w:r>
          <w:r>
            <w:fldChar w:fldCharType="separate"/>
          </w:r>
          <w:r>
            <w:t>74</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_Toc15015 </w:instrText>
          </w:r>
          <w:r>
            <w:rPr>
              <w:rFonts w:hint="eastAsia"/>
            </w:rPr>
            <w:fldChar w:fldCharType="separate"/>
          </w:r>
          <w:r>
            <w:rPr>
              <w:rFonts w:hint="eastAsia" w:ascii="仿宋_GB2312" w:hAnsi="Calibri" w:eastAsia="仿宋_GB2312" w:cs="Times New Roman"/>
              <w:bCs w:val="0"/>
              <w:kern w:val="2"/>
              <w:szCs w:val="28"/>
              <w:lang w:val="en-US" w:eastAsia="zh-CN" w:bidi="ar-SA"/>
            </w:rPr>
            <w:t>5.4.其他应注意事项</w:t>
          </w:r>
          <w:r>
            <w:tab/>
          </w:r>
          <w:r>
            <w:fldChar w:fldCharType="begin"/>
          </w:r>
          <w:r>
            <w:instrText xml:space="preserve"> PAGEREF _Toc15015 </w:instrText>
          </w:r>
          <w:r>
            <w:fldChar w:fldCharType="separate"/>
          </w:r>
          <w:r>
            <w:t>74</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_Toc18081 </w:instrText>
          </w:r>
          <w:r>
            <w:rPr>
              <w:rFonts w:hint="eastAsia"/>
            </w:rPr>
            <w:fldChar w:fldCharType="separate"/>
          </w:r>
          <w:r>
            <w:rPr>
              <w:rFonts w:hint="eastAsia" w:ascii="仿宋_GB2312" w:hAnsi="Calibri" w:eastAsia="仿宋_GB2312" w:cs="Times New Roman"/>
              <w:bCs w:val="0"/>
              <w:kern w:val="2"/>
              <w:szCs w:val="28"/>
              <w:lang w:val="en-US" w:eastAsia="zh-CN" w:bidi="ar-SA"/>
            </w:rPr>
            <w:t>5.4.2.企业预缴阶段申报享受研发优惠无需报送《研发费用加计扣除优惠明细表》</w:t>
          </w:r>
          <w:r>
            <w:tab/>
          </w:r>
          <w:r>
            <w:fldChar w:fldCharType="begin"/>
          </w:r>
          <w:r>
            <w:instrText xml:space="preserve"> PAGEREF _Toc18081 </w:instrText>
          </w:r>
          <w:r>
            <w:fldChar w:fldCharType="separate"/>
          </w:r>
          <w:r>
            <w:t>75</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_Toc10770 </w:instrText>
          </w:r>
          <w:r>
            <w:rPr>
              <w:rFonts w:hint="eastAsia"/>
            </w:rPr>
            <w:fldChar w:fldCharType="separate"/>
          </w:r>
          <w:r>
            <w:rPr>
              <w:rFonts w:hint="eastAsia" w:ascii="仿宋_GB2312" w:hAnsi="Calibri" w:eastAsia="仿宋_GB2312" w:cs="Times New Roman"/>
              <w:bCs w:val="0"/>
              <w:kern w:val="2"/>
              <w:szCs w:val="28"/>
              <w:lang w:val="en-US" w:eastAsia="zh-CN" w:bidi="ar-SA"/>
            </w:rPr>
            <w:t>5.4.3.企业申报享受研发费用加计扣除政策无需报送《归集表》和《汇总表》</w:t>
          </w:r>
          <w:r>
            <w:tab/>
          </w:r>
          <w:r>
            <w:fldChar w:fldCharType="begin"/>
          </w:r>
          <w:r>
            <w:instrText xml:space="preserve"> PAGEREF _Toc10770 </w:instrText>
          </w:r>
          <w:r>
            <w:fldChar w:fldCharType="separate"/>
          </w:r>
          <w:r>
            <w:t>75</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_Toc2317 </w:instrText>
          </w:r>
          <w:r>
            <w:rPr>
              <w:rFonts w:hint="eastAsia"/>
            </w:rPr>
            <w:fldChar w:fldCharType="separate"/>
          </w:r>
          <w:r>
            <w:rPr>
              <w:rFonts w:hint="eastAsia" w:ascii="仿宋_GB2312" w:hAnsi="Calibri" w:eastAsia="仿宋_GB2312" w:cs="Times New Roman"/>
              <w:bCs w:val="0"/>
              <w:kern w:val="2"/>
              <w:szCs w:val="28"/>
              <w:lang w:val="en-US" w:eastAsia="zh-CN" w:bidi="ar-SA"/>
            </w:rPr>
            <w:t>5.4.4.盈利企业和亏损企业都可以享受加计扣除政策</w:t>
          </w:r>
          <w:r>
            <w:tab/>
          </w:r>
          <w:r>
            <w:fldChar w:fldCharType="begin"/>
          </w:r>
          <w:r>
            <w:instrText xml:space="preserve"> PAGEREF _Toc2317 </w:instrText>
          </w:r>
          <w:r>
            <w:fldChar w:fldCharType="separate"/>
          </w:r>
          <w:r>
            <w:t>76</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_Toc12775 </w:instrText>
          </w:r>
          <w:r>
            <w:rPr>
              <w:rFonts w:hint="eastAsia"/>
            </w:rPr>
            <w:fldChar w:fldCharType="separate"/>
          </w:r>
          <w:r>
            <w:rPr>
              <w:rFonts w:hint="eastAsia" w:ascii="仿宋_GB2312" w:hAnsi="Calibri" w:eastAsia="仿宋_GB2312" w:cs="Times New Roman"/>
              <w:bCs w:val="0"/>
              <w:kern w:val="2"/>
              <w:szCs w:val="28"/>
              <w:lang w:val="en-US" w:eastAsia="zh-CN" w:bidi="ar-SA"/>
            </w:rPr>
            <w:t>5.4.5.叠加享受税收优惠的处理</w:t>
          </w:r>
          <w:r>
            <w:tab/>
          </w:r>
          <w:r>
            <w:fldChar w:fldCharType="begin"/>
          </w:r>
          <w:r>
            <w:instrText xml:space="preserve"> PAGEREF _Toc12775 </w:instrText>
          </w:r>
          <w:r>
            <w:fldChar w:fldCharType="separate"/>
          </w:r>
          <w:r>
            <w:t>76</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_Toc234 </w:instrText>
          </w:r>
          <w:r>
            <w:rPr>
              <w:rFonts w:hint="eastAsia"/>
            </w:rPr>
            <w:fldChar w:fldCharType="separate"/>
          </w:r>
          <w:r>
            <w:rPr>
              <w:rFonts w:hint="eastAsia" w:ascii="仿宋_GB2312" w:hAnsi="Calibri" w:eastAsia="仿宋_GB2312" w:cs="Times New Roman"/>
              <w:bCs w:val="0"/>
              <w:kern w:val="2"/>
              <w:szCs w:val="28"/>
              <w:lang w:val="en-US" w:eastAsia="zh-CN" w:bidi="ar-SA"/>
            </w:rPr>
            <w:t>5.4.6.选择不同研发支出辅助账样式填报A107012不同行次</w:t>
          </w:r>
          <w:r>
            <w:tab/>
          </w:r>
          <w:r>
            <w:fldChar w:fldCharType="begin"/>
          </w:r>
          <w:r>
            <w:instrText xml:space="preserve"> PAGEREF _Toc234 </w:instrText>
          </w:r>
          <w:r>
            <w:fldChar w:fldCharType="separate"/>
          </w:r>
          <w:r>
            <w:t>76</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_Toc9818 </w:instrText>
          </w:r>
          <w:r>
            <w:rPr>
              <w:rFonts w:hint="eastAsia"/>
            </w:rPr>
            <w:fldChar w:fldCharType="separate"/>
          </w:r>
          <w:r>
            <w:rPr>
              <w:rFonts w:hint="eastAsia"/>
            </w:rPr>
            <w:t>第六章  石油加工和化学制品制造业享受研发费用加计扣除政策案例解析</w:t>
          </w:r>
          <w:r>
            <w:tab/>
          </w:r>
          <w:r>
            <w:fldChar w:fldCharType="begin"/>
          </w:r>
          <w:r>
            <w:instrText xml:space="preserve"> PAGEREF _Toc9818 </w:instrText>
          </w:r>
          <w:r>
            <w:fldChar w:fldCharType="separate"/>
          </w:r>
          <w:r>
            <w:t>78</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_Toc28940 </w:instrText>
          </w:r>
          <w:r>
            <w:rPr>
              <w:rFonts w:hint="eastAsia"/>
            </w:rPr>
            <w:fldChar w:fldCharType="separate"/>
          </w:r>
          <w:r>
            <w:rPr>
              <w:rFonts w:hint="eastAsia" w:ascii="仿宋_GB2312" w:eastAsia="仿宋_GB2312"/>
              <w:szCs w:val="28"/>
            </w:rPr>
            <w:t>6.1.自主研发</w:t>
          </w:r>
          <w:r>
            <w:tab/>
          </w:r>
          <w:r>
            <w:fldChar w:fldCharType="begin"/>
          </w:r>
          <w:r>
            <w:instrText xml:space="preserve"> PAGEREF _Toc28940 </w:instrText>
          </w:r>
          <w:r>
            <w:fldChar w:fldCharType="separate"/>
          </w:r>
          <w:r>
            <w:t>78</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_Toc18591 </w:instrText>
          </w:r>
          <w:r>
            <w:rPr>
              <w:rFonts w:hint="eastAsia"/>
            </w:rPr>
            <w:fldChar w:fldCharType="separate"/>
          </w:r>
          <w:r>
            <w:rPr>
              <w:rFonts w:hint="eastAsia" w:ascii="仿宋_GB2312" w:hAnsi="仿宋_GB2312" w:eastAsia="仿宋_GB2312" w:cs="仿宋_GB2312"/>
              <w:szCs w:val="28"/>
            </w:rPr>
            <w:t>6.1.1</w:t>
          </w:r>
          <w:r>
            <w:rPr>
              <w:rFonts w:hint="eastAsia" w:ascii="仿宋_GB2312" w:eastAsia="仿宋_GB2312" w:cs="仿宋_GB2312"/>
              <w:kern w:val="44"/>
              <w:szCs w:val="32"/>
            </w:rPr>
            <w:t>.</w:t>
          </w:r>
          <w:r>
            <w:rPr>
              <w:rFonts w:hint="eastAsia" w:ascii="仿宋_GB2312" w:hAnsi="仿宋_GB2312" w:eastAsia="仿宋_GB2312" w:cs="仿宋_GB2312"/>
              <w:szCs w:val="28"/>
            </w:rPr>
            <w:t>立项阶段</w:t>
          </w:r>
          <w:r>
            <w:tab/>
          </w:r>
          <w:r>
            <w:fldChar w:fldCharType="begin"/>
          </w:r>
          <w:r>
            <w:instrText xml:space="preserve"> PAGEREF _Toc18591 </w:instrText>
          </w:r>
          <w:r>
            <w:fldChar w:fldCharType="separate"/>
          </w:r>
          <w:r>
            <w:t>78</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_Toc8413 </w:instrText>
          </w:r>
          <w:r>
            <w:rPr>
              <w:rFonts w:hint="eastAsia"/>
            </w:rPr>
            <w:fldChar w:fldCharType="separate"/>
          </w:r>
          <w:r>
            <w:rPr>
              <w:rFonts w:hint="eastAsia" w:ascii="仿宋_GB2312" w:hAnsi="仿宋_GB2312" w:eastAsia="仿宋_GB2312" w:cs="仿宋_GB2312"/>
              <w:szCs w:val="28"/>
            </w:rPr>
            <w:t>6.1.2</w:t>
          </w:r>
          <w:r>
            <w:rPr>
              <w:rFonts w:hint="eastAsia" w:ascii="仿宋_GB2312" w:eastAsia="仿宋_GB2312" w:cs="仿宋_GB2312"/>
              <w:kern w:val="44"/>
              <w:szCs w:val="32"/>
            </w:rPr>
            <w:t>.</w:t>
          </w:r>
          <w:r>
            <w:rPr>
              <w:rFonts w:hint="eastAsia" w:ascii="仿宋_GB2312" w:hAnsi="仿宋_GB2312" w:eastAsia="仿宋_GB2312" w:cs="仿宋_GB2312"/>
              <w:szCs w:val="28"/>
            </w:rPr>
            <w:t>研究阶段</w:t>
          </w:r>
          <w:r>
            <w:tab/>
          </w:r>
          <w:r>
            <w:fldChar w:fldCharType="begin"/>
          </w:r>
          <w:r>
            <w:instrText xml:space="preserve"> PAGEREF _Toc8413 </w:instrText>
          </w:r>
          <w:r>
            <w:fldChar w:fldCharType="separate"/>
          </w:r>
          <w:r>
            <w:t>79</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_Toc10611 </w:instrText>
          </w:r>
          <w:r>
            <w:rPr>
              <w:rFonts w:hint="eastAsia"/>
            </w:rPr>
            <w:fldChar w:fldCharType="separate"/>
          </w:r>
          <w:r>
            <w:rPr>
              <w:rFonts w:hint="eastAsia" w:ascii="仿宋_GB2312" w:hAnsi="仿宋_GB2312" w:eastAsia="仿宋_GB2312" w:cs="仿宋_GB2312"/>
              <w:szCs w:val="28"/>
            </w:rPr>
            <w:t>6.1.3</w:t>
          </w:r>
          <w:r>
            <w:rPr>
              <w:rFonts w:hint="eastAsia" w:ascii="仿宋_GB2312" w:eastAsia="仿宋_GB2312" w:cs="仿宋_GB2312"/>
              <w:kern w:val="44"/>
              <w:szCs w:val="32"/>
            </w:rPr>
            <w:t>.</w:t>
          </w:r>
          <w:r>
            <w:rPr>
              <w:rFonts w:hint="eastAsia" w:ascii="仿宋_GB2312" w:hAnsi="仿宋_GB2312" w:eastAsia="仿宋_GB2312" w:cs="仿宋_GB2312"/>
              <w:szCs w:val="28"/>
            </w:rPr>
            <w:t>开发阶段</w:t>
          </w:r>
          <w:r>
            <w:tab/>
          </w:r>
          <w:r>
            <w:fldChar w:fldCharType="begin"/>
          </w:r>
          <w:r>
            <w:instrText xml:space="preserve"> PAGEREF _Toc10611 </w:instrText>
          </w:r>
          <w:r>
            <w:fldChar w:fldCharType="separate"/>
          </w:r>
          <w:r>
            <w:t>80</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_Toc4404 </w:instrText>
          </w:r>
          <w:r>
            <w:rPr>
              <w:rFonts w:hint="eastAsia"/>
            </w:rPr>
            <w:fldChar w:fldCharType="separate"/>
          </w:r>
          <w:r>
            <w:rPr>
              <w:rFonts w:hint="eastAsia" w:ascii="仿宋_GB2312" w:hAnsi="仿宋_GB2312" w:eastAsia="仿宋_GB2312" w:cs="仿宋_GB2312"/>
              <w:szCs w:val="28"/>
            </w:rPr>
            <w:t>6.1.4</w:t>
          </w:r>
          <w:r>
            <w:rPr>
              <w:rFonts w:hint="eastAsia" w:ascii="仿宋_GB2312" w:eastAsia="仿宋_GB2312" w:cs="仿宋_GB2312"/>
              <w:kern w:val="44"/>
              <w:szCs w:val="32"/>
            </w:rPr>
            <w:t>.</w:t>
          </w:r>
          <w:r>
            <w:rPr>
              <w:rFonts w:hint="eastAsia" w:ascii="仿宋_GB2312" w:hAnsi="仿宋_GB2312" w:eastAsia="仿宋_GB2312" w:cs="仿宋_GB2312"/>
              <w:szCs w:val="28"/>
            </w:rPr>
            <w:t>其他阶段</w:t>
          </w:r>
          <w:r>
            <w:tab/>
          </w:r>
          <w:r>
            <w:fldChar w:fldCharType="begin"/>
          </w:r>
          <w:r>
            <w:instrText xml:space="preserve"> PAGEREF _Toc4404 </w:instrText>
          </w:r>
          <w:r>
            <w:fldChar w:fldCharType="separate"/>
          </w:r>
          <w:r>
            <w:t>81</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_Toc29972 </w:instrText>
          </w:r>
          <w:r>
            <w:rPr>
              <w:rFonts w:hint="eastAsia"/>
            </w:rPr>
            <w:fldChar w:fldCharType="separate"/>
          </w:r>
          <w:r>
            <w:rPr>
              <w:rFonts w:hint="eastAsia" w:ascii="仿宋_GB2312" w:hAnsi="仿宋_GB2312" w:eastAsia="仿宋_GB2312" w:cs="仿宋_GB2312"/>
              <w:szCs w:val="28"/>
            </w:rPr>
            <w:t>6.1.5</w:t>
          </w:r>
          <w:r>
            <w:rPr>
              <w:rFonts w:hint="eastAsia" w:ascii="仿宋_GB2312" w:eastAsia="仿宋_GB2312" w:cs="仿宋_GB2312"/>
              <w:kern w:val="44"/>
              <w:szCs w:val="32"/>
            </w:rPr>
            <w:t>.</w:t>
          </w:r>
          <w:r>
            <w:rPr>
              <w:rFonts w:hint="eastAsia" w:ascii="仿宋_GB2312" w:hAnsi="仿宋_GB2312" w:eastAsia="仿宋_GB2312" w:cs="仿宋_GB2312"/>
              <w:szCs w:val="28"/>
            </w:rPr>
            <w:t xml:space="preserve"> 其他相关费用的计算</w:t>
          </w:r>
          <w:r>
            <w:tab/>
          </w:r>
          <w:r>
            <w:fldChar w:fldCharType="begin"/>
          </w:r>
          <w:r>
            <w:instrText xml:space="preserve"> PAGEREF _Toc29972 </w:instrText>
          </w:r>
          <w:r>
            <w:fldChar w:fldCharType="separate"/>
          </w:r>
          <w:r>
            <w:t>82</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_Toc22777 </w:instrText>
          </w:r>
          <w:r>
            <w:rPr>
              <w:rFonts w:hint="eastAsia"/>
            </w:rPr>
            <w:fldChar w:fldCharType="separate"/>
          </w:r>
          <w:r>
            <w:rPr>
              <w:rFonts w:hint="eastAsia" w:ascii="仿宋_GB2312" w:eastAsia="仿宋_GB2312"/>
              <w:szCs w:val="28"/>
            </w:rPr>
            <w:t>6.2.</w:t>
          </w:r>
          <w:r>
            <w:rPr>
              <w:rFonts w:hint="eastAsia" w:ascii="仿宋_GB2312" w:eastAsia="仿宋_GB2312" w:cs="仿宋_GB2312"/>
              <w:szCs w:val="28"/>
            </w:rPr>
            <w:t>委托研发</w:t>
          </w:r>
          <w:r>
            <w:tab/>
          </w:r>
          <w:r>
            <w:fldChar w:fldCharType="begin"/>
          </w:r>
          <w:r>
            <w:instrText xml:space="preserve"> PAGEREF _Toc22777 </w:instrText>
          </w:r>
          <w:r>
            <w:fldChar w:fldCharType="separate"/>
          </w:r>
          <w:r>
            <w:t>82</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_Toc7146 </w:instrText>
          </w:r>
          <w:r>
            <w:rPr>
              <w:rFonts w:hint="eastAsia"/>
            </w:rPr>
            <w:fldChar w:fldCharType="separate"/>
          </w:r>
          <w:r>
            <w:rPr>
              <w:rFonts w:hint="eastAsia" w:ascii="仿宋_GB2312" w:eastAsia="仿宋_GB2312"/>
              <w:szCs w:val="28"/>
            </w:rPr>
            <w:t>（1）</w:t>
          </w:r>
          <w:r>
            <w:rPr>
              <w:rFonts w:hint="eastAsia" w:ascii="仿宋_GB2312" w:hAnsi="仿宋" w:eastAsia="仿宋_GB2312" w:cs="仿宋_GB2312"/>
              <w:szCs w:val="28"/>
            </w:rPr>
            <w:t>A公司每年向受托方支付研发费用情况如下：</w:t>
          </w:r>
          <w:r>
            <w:tab/>
          </w:r>
          <w:r>
            <w:fldChar w:fldCharType="begin"/>
          </w:r>
          <w:r>
            <w:instrText xml:space="preserve"> PAGEREF _Toc7146 </w:instrText>
          </w:r>
          <w:r>
            <w:fldChar w:fldCharType="separate"/>
          </w:r>
          <w:r>
            <w:t>83</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_Toc28587 </w:instrText>
          </w:r>
          <w:r>
            <w:rPr>
              <w:rFonts w:hint="eastAsia"/>
            </w:rPr>
            <w:fldChar w:fldCharType="separate"/>
          </w:r>
          <w:r>
            <w:rPr>
              <w:rFonts w:hint="eastAsia" w:ascii="仿宋_GB2312" w:eastAsia="仿宋_GB2312"/>
              <w:szCs w:val="28"/>
            </w:rPr>
            <w:t>（2）</w:t>
          </w:r>
          <w:r>
            <w:rPr>
              <w:rFonts w:hint="eastAsia" w:ascii="仿宋_GB2312" w:hAnsi="仿宋" w:eastAsia="仿宋_GB2312" w:cs="仿宋_GB2312"/>
              <w:szCs w:val="28"/>
            </w:rPr>
            <w:t>享受研发费用加计扣除的主体：</w:t>
          </w:r>
          <w:r>
            <w:tab/>
          </w:r>
          <w:r>
            <w:fldChar w:fldCharType="begin"/>
          </w:r>
          <w:r>
            <w:instrText xml:space="preserve"> PAGEREF _Toc28587 </w:instrText>
          </w:r>
          <w:r>
            <w:fldChar w:fldCharType="separate"/>
          </w:r>
          <w:r>
            <w:t>83</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_Toc9570 </w:instrText>
          </w:r>
          <w:r>
            <w:rPr>
              <w:rFonts w:hint="eastAsia"/>
            </w:rPr>
            <w:fldChar w:fldCharType="separate"/>
          </w:r>
          <w:r>
            <w:rPr>
              <w:rFonts w:hint="eastAsia" w:ascii="仿宋_GB2312" w:eastAsia="仿宋_GB2312"/>
              <w:szCs w:val="28"/>
            </w:rPr>
            <w:t>（3）</w:t>
          </w:r>
          <w:r>
            <w:rPr>
              <w:rFonts w:hint="eastAsia" w:ascii="仿宋_GB2312" w:hAnsi="仿宋" w:eastAsia="仿宋_GB2312" w:cs="仿宋_GB2312"/>
              <w:szCs w:val="28"/>
            </w:rPr>
            <w:t>允许加计扣除的研发费用：</w:t>
          </w:r>
          <w:r>
            <w:tab/>
          </w:r>
          <w:r>
            <w:fldChar w:fldCharType="begin"/>
          </w:r>
          <w:r>
            <w:instrText xml:space="preserve"> PAGEREF _Toc9570 </w:instrText>
          </w:r>
          <w:r>
            <w:fldChar w:fldCharType="separate"/>
          </w:r>
          <w:r>
            <w:t>83</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_Toc7486 </w:instrText>
          </w:r>
          <w:r>
            <w:rPr>
              <w:rFonts w:hint="eastAsia"/>
            </w:rPr>
            <w:fldChar w:fldCharType="separate"/>
          </w:r>
          <w:r>
            <w:rPr>
              <w:rFonts w:hint="eastAsia" w:ascii="仿宋_GB2312" w:eastAsia="仿宋_GB2312"/>
              <w:szCs w:val="28"/>
            </w:rPr>
            <w:t>（4）</w:t>
          </w:r>
          <w:r>
            <w:rPr>
              <w:rFonts w:hint="eastAsia" w:ascii="仿宋_GB2312" w:hAnsi="仿宋" w:eastAsia="仿宋_GB2312" w:cs="仿宋_GB2312"/>
              <w:szCs w:val="28"/>
            </w:rPr>
            <w:t>不适用加计扣除的费用：</w:t>
          </w:r>
          <w:r>
            <w:tab/>
          </w:r>
          <w:r>
            <w:fldChar w:fldCharType="begin"/>
          </w:r>
          <w:r>
            <w:instrText xml:space="preserve"> PAGEREF _Toc7486 </w:instrText>
          </w:r>
          <w:r>
            <w:fldChar w:fldCharType="separate"/>
          </w:r>
          <w:r>
            <w:t>83</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_Toc9940 </w:instrText>
          </w:r>
          <w:r>
            <w:rPr>
              <w:rFonts w:hint="eastAsia"/>
            </w:rPr>
            <w:fldChar w:fldCharType="separate"/>
          </w:r>
          <w:r>
            <w:rPr>
              <w:rFonts w:hint="eastAsia" w:ascii="仿宋_GB2312" w:eastAsia="仿宋_GB2312"/>
              <w:szCs w:val="28"/>
            </w:rPr>
            <w:t>6.3.</w:t>
          </w:r>
          <w:r>
            <w:rPr>
              <w:rFonts w:hint="eastAsia" w:ascii="仿宋_GB2312" w:eastAsia="仿宋_GB2312" w:cs="仿宋_GB2312"/>
              <w:szCs w:val="28"/>
            </w:rPr>
            <w:t>合作研发</w:t>
          </w:r>
          <w:r>
            <w:tab/>
          </w:r>
          <w:r>
            <w:fldChar w:fldCharType="begin"/>
          </w:r>
          <w:r>
            <w:instrText xml:space="preserve"> PAGEREF _Toc9940 </w:instrText>
          </w:r>
          <w:r>
            <w:fldChar w:fldCharType="separate"/>
          </w:r>
          <w:r>
            <w:t>84</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_Toc16894 </w:instrText>
          </w:r>
          <w:r>
            <w:rPr>
              <w:rFonts w:hint="eastAsia"/>
            </w:rPr>
            <w:fldChar w:fldCharType="separate"/>
          </w:r>
          <w:r>
            <w:rPr>
              <w:rFonts w:hint="eastAsia" w:ascii="仿宋_GB2312" w:hAnsi="仿宋" w:eastAsia="仿宋_GB2312" w:cs="Times New Roman"/>
              <w:bCs/>
              <w:szCs w:val="28"/>
            </w:rPr>
            <w:t>（1）该项目发生的支出情况如下：</w:t>
          </w:r>
          <w:r>
            <w:tab/>
          </w:r>
          <w:r>
            <w:fldChar w:fldCharType="begin"/>
          </w:r>
          <w:r>
            <w:instrText xml:space="preserve"> PAGEREF _Toc16894 </w:instrText>
          </w:r>
          <w:r>
            <w:fldChar w:fldCharType="separate"/>
          </w:r>
          <w:r>
            <w:t>84</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_Toc26221 </w:instrText>
          </w:r>
          <w:r>
            <w:rPr>
              <w:rFonts w:hint="eastAsia"/>
            </w:rPr>
            <w:fldChar w:fldCharType="separate"/>
          </w:r>
          <w:r>
            <w:rPr>
              <w:rFonts w:hint="eastAsia" w:ascii="仿宋_GB2312" w:hAnsi="仿宋" w:eastAsia="仿宋_GB2312" w:cs="Times New Roman"/>
              <w:bCs/>
              <w:szCs w:val="28"/>
            </w:rPr>
            <w:t>（2）享受研发费用加计扣除的主体：</w:t>
          </w:r>
          <w:r>
            <w:tab/>
          </w:r>
          <w:r>
            <w:fldChar w:fldCharType="begin"/>
          </w:r>
          <w:r>
            <w:instrText xml:space="preserve"> PAGEREF _Toc26221 </w:instrText>
          </w:r>
          <w:r>
            <w:fldChar w:fldCharType="separate"/>
          </w:r>
          <w:r>
            <w:t>84</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_Toc32331 </w:instrText>
          </w:r>
          <w:r>
            <w:rPr>
              <w:rFonts w:hint="eastAsia"/>
            </w:rPr>
            <w:fldChar w:fldCharType="separate"/>
          </w:r>
          <w:r>
            <w:rPr>
              <w:rFonts w:hint="eastAsia" w:ascii="仿宋_GB2312" w:hAnsi="仿宋" w:eastAsia="仿宋_GB2312" w:cs="Times New Roman"/>
              <w:bCs/>
              <w:szCs w:val="28"/>
            </w:rPr>
            <w:t>（3）允许加计扣除的研发费用：</w:t>
          </w:r>
          <w:r>
            <w:tab/>
          </w:r>
          <w:r>
            <w:fldChar w:fldCharType="begin"/>
          </w:r>
          <w:r>
            <w:instrText xml:space="preserve"> PAGEREF _Toc32331 </w:instrText>
          </w:r>
          <w:r>
            <w:fldChar w:fldCharType="separate"/>
          </w:r>
          <w:r>
            <w:t>84</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_Toc12901 </w:instrText>
          </w:r>
          <w:r>
            <w:rPr>
              <w:rFonts w:hint="eastAsia"/>
            </w:rPr>
            <w:fldChar w:fldCharType="separate"/>
          </w:r>
          <w:r>
            <w:rPr>
              <w:rFonts w:hint="eastAsia"/>
            </w:rPr>
            <w:t>第七章 石油加工和化学制品制造业享受研发费加计扣除政策的错误处理情形</w:t>
          </w:r>
          <w:r>
            <w:tab/>
          </w:r>
          <w:r>
            <w:fldChar w:fldCharType="begin"/>
          </w:r>
          <w:r>
            <w:instrText xml:space="preserve"> PAGEREF _Toc12901 </w:instrText>
          </w:r>
          <w:r>
            <w:fldChar w:fldCharType="separate"/>
          </w:r>
          <w:r>
            <w:t>85</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_Toc16744 </w:instrText>
          </w:r>
          <w:r>
            <w:rPr>
              <w:rFonts w:hint="eastAsia"/>
            </w:rPr>
            <w:fldChar w:fldCharType="separate"/>
          </w:r>
          <w:r>
            <w:rPr>
              <w:rFonts w:hint="eastAsia" w:ascii="仿宋" w:hAnsi="仿宋" w:eastAsia="仿宋" w:cs="仿宋"/>
              <w:szCs w:val="28"/>
            </w:rPr>
            <w:t>7.1.判断企业所属行业</w:t>
          </w:r>
          <w:r>
            <w:tab/>
          </w:r>
          <w:r>
            <w:fldChar w:fldCharType="begin"/>
          </w:r>
          <w:r>
            <w:instrText xml:space="preserve"> PAGEREF _Toc16744 </w:instrText>
          </w:r>
          <w:r>
            <w:fldChar w:fldCharType="separate"/>
          </w:r>
          <w:r>
            <w:t>85</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_Toc30489 </w:instrText>
          </w:r>
          <w:r>
            <w:rPr>
              <w:rFonts w:hint="eastAsia"/>
            </w:rPr>
            <w:fldChar w:fldCharType="separate"/>
          </w:r>
          <w:r>
            <w:rPr>
              <w:rFonts w:hint="eastAsia" w:ascii="仿宋" w:hAnsi="仿宋" w:eastAsia="仿宋" w:cs="仿宋"/>
              <w:bCs/>
              <w:kern w:val="2"/>
              <w:szCs w:val="28"/>
              <w:lang w:val="en-US" w:eastAsia="zh-CN" w:bidi="ar-SA"/>
            </w:rPr>
            <w:t>7.1.1.判断是否属于研发费用加计扣除政策适用行业</w:t>
          </w:r>
          <w:r>
            <w:tab/>
          </w:r>
          <w:r>
            <w:fldChar w:fldCharType="begin"/>
          </w:r>
          <w:r>
            <w:instrText xml:space="preserve"> PAGEREF _Toc30489 </w:instrText>
          </w:r>
          <w:r>
            <w:fldChar w:fldCharType="separate"/>
          </w:r>
          <w:r>
            <w:t>85</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_Toc16324 </w:instrText>
          </w:r>
          <w:r>
            <w:rPr>
              <w:rFonts w:hint="eastAsia"/>
            </w:rPr>
            <w:fldChar w:fldCharType="separate"/>
          </w:r>
          <w:r>
            <w:rPr>
              <w:rFonts w:hint="eastAsia" w:ascii="仿宋" w:hAnsi="仿宋" w:eastAsia="仿宋" w:cs="仿宋"/>
              <w:bCs/>
              <w:kern w:val="2"/>
              <w:szCs w:val="28"/>
              <w:lang w:val="en-US" w:eastAsia="zh-CN" w:bidi="ar-SA"/>
            </w:rPr>
            <w:t>7.1.2.判断是否属于制造业企业</w:t>
          </w:r>
          <w:r>
            <w:tab/>
          </w:r>
          <w:r>
            <w:fldChar w:fldCharType="begin"/>
          </w:r>
          <w:r>
            <w:instrText xml:space="preserve"> PAGEREF _Toc16324 </w:instrText>
          </w:r>
          <w:r>
            <w:fldChar w:fldCharType="separate"/>
          </w:r>
          <w:r>
            <w:t>86</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_Toc12990 </w:instrText>
          </w:r>
          <w:r>
            <w:rPr>
              <w:rFonts w:hint="eastAsia"/>
            </w:rPr>
            <w:fldChar w:fldCharType="separate"/>
          </w:r>
          <w:r>
            <w:rPr>
              <w:rFonts w:hint="eastAsia" w:ascii="仿宋" w:hAnsi="仿宋" w:eastAsia="仿宋" w:cs="仿宋"/>
              <w:szCs w:val="28"/>
              <w:lang w:val="en-US" w:eastAsia="zh-CN"/>
            </w:rPr>
            <w:t>7.2.判断是否属于研发费加计扣除政策的“研发活动”</w:t>
          </w:r>
          <w:r>
            <w:tab/>
          </w:r>
          <w:r>
            <w:fldChar w:fldCharType="begin"/>
          </w:r>
          <w:r>
            <w:instrText xml:space="preserve"> PAGEREF _Toc12990 </w:instrText>
          </w:r>
          <w:r>
            <w:fldChar w:fldCharType="separate"/>
          </w:r>
          <w:r>
            <w:t>87</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_Toc5202 </w:instrText>
          </w:r>
          <w:r>
            <w:rPr>
              <w:rFonts w:hint="eastAsia"/>
            </w:rPr>
            <w:fldChar w:fldCharType="separate"/>
          </w:r>
          <w:r>
            <w:rPr>
              <w:rFonts w:hint="eastAsia" w:ascii="仿宋" w:hAnsi="仿宋" w:eastAsia="仿宋" w:cs="仿宋"/>
              <w:szCs w:val="28"/>
              <w:lang w:val="en-US" w:eastAsia="zh-CN"/>
            </w:rPr>
            <w:t>7.3.判断研发费用归集口径</w:t>
          </w:r>
          <w:r>
            <w:tab/>
          </w:r>
          <w:r>
            <w:fldChar w:fldCharType="begin"/>
          </w:r>
          <w:r>
            <w:instrText xml:space="preserve"> PAGEREF _Toc5202 </w:instrText>
          </w:r>
          <w:r>
            <w:fldChar w:fldCharType="separate"/>
          </w:r>
          <w:r>
            <w:t>87</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_Toc7102 </w:instrText>
          </w:r>
          <w:r>
            <w:rPr>
              <w:rFonts w:hint="eastAsia"/>
            </w:rPr>
            <w:fldChar w:fldCharType="separate"/>
          </w:r>
          <w:r>
            <w:rPr>
              <w:rFonts w:hint="eastAsia" w:ascii="仿宋" w:hAnsi="仿宋" w:eastAsia="仿宋" w:cs="仿宋"/>
              <w:szCs w:val="28"/>
              <w:lang w:val="en-US" w:eastAsia="zh-CN"/>
            </w:rPr>
            <w:t>7.4.判断研发项目资本化</w:t>
          </w:r>
          <w:r>
            <w:tab/>
          </w:r>
          <w:r>
            <w:fldChar w:fldCharType="begin"/>
          </w:r>
          <w:r>
            <w:instrText xml:space="preserve"> PAGEREF _Toc7102 </w:instrText>
          </w:r>
          <w:r>
            <w:fldChar w:fldCharType="separate"/>
          </w:r>
          <w:r>
            <w:t>88</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_Toc11766 </w:instrText>
          </w:r>
          <w:r>
            <w:rPr>
              <w:rFonts w:hint="eastAsia"/>
            </w:rPr>
            <w:fldChar w:fldCharType="separate"/>
          </w:r>
          <w:r>
            <w:rPr>
              <w:rFonts w:hint="eastAsia" w:ascii="仿宋" w:hAnsi="仿宋" w:eastAsia="仿宋" w:cs="仿宋"/>
              <w:szCs w:val="28"/>
              <w:lang w:val="en-US" w:eastAsia="zh-CN"/>
            </w:rPr>
            <w:t>7.5.研发费用归集不合理</w:t>
          </w:r>
          <w:r>
            <w:tab/>
          </w:r>
          <w:r>
            <w:fldChar w:fldCharType="begin"/>
          </w:r>
          <w:r>
            <w:instrText xml:space="preserve"> PAGEREF _Toc11766 </w:instrText>
          </w:r>
          <w:r>
            <w:fldChar w:fldCharType="separate"/>
          </w:r>
          <w:r>
            <w:t>88</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_Toc14087 </w:instrText>
          </w:r>
          <w:r>
            <w:rPr>
              <w:rFonts w:hint="eastAsia"/>
            </w:rPr>
            <w:fldChar w:fldCharType="separate"/>
          </w:r>
          <w:r>
            <w:rPr>
              <w:rFonts w:hint="eastAsia" w:ascii="仿宋" w:hAnsi="仿宋" w:eastAsia="仿宋" w:cs="仿宋"/>
              <w:bCs/>
              <w:kern w:val="2"/>
              <w:szCs w:val="28"/>
              <w:lang w:val="en-US" w:eastAsia="zh-CN" w:bidi="ar-SA"/>
            </w:rPr>
            <w:t>7.5.1.归集折旧费用、无形资产摊销费用时，未按照税前扣除的固定资产折旧部分、无形资产摊销金额计算加计扣除</w:t>
          </w:r>
          <w:r>
            <w:tab/>
          </w:r>
          <w:r>
            <w:fldChar w:fldCharType="begin"/>
          </w:r>
          <w:r>
            <w:instrText xml:space="preserve"> PAGEREF _Toc14087 </w:instrText>
          </w:r>
          <w:r>
            <w:fldChar w:fldCharType="separate"/>
          </w:r>
          <w:r>
            <w:t>88</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_Toc17878 </w:instrText>
          </w:r>
          <w:r>
            <w:rPr>
              <w:rFonts w:hint="eastAsia"/>
            </w:rPr>
            <w:fldChar w:fldCharType="separate"/>
          </w:r>
          <w:r>
            <w:rPr>
              <w:rFonts w:hint="eastAsia" w:ascii="仿宋" w:hAnsi="仿宋" w:eastAsia="仿宋" w:cs="仿宋"/>
              <w:bCs/>
              <w:kern w:val="2"/>
              <w:szCs w:val="28"/>
              <w:lang w:val="en-US" w:eastAsia="zh-CN" w:bidi="ar-SA"/>
            </w:rPr>
            <w:t>7.5.2.其他相关费用的加计扣除金额超过了可加计扣除研发费用总额的10%</w:t>
          </w:r>
          <w:r>
            <w:tab/>
          </w:r>
          <w:r>
            <w:fldChar w:fldCharType="begin"/>
          </w:r>
          <w:r>
            <w:instrText xml:space="preserve"> PAGEREF _Toc17878 </w:instrText>
          </w:r>
          <w:r>
            <w:fldChar w:fldCharType="separate"/>
          </w:r>
          <w:r>
            <w:t>89</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_Toc30398 </w:instrText>
          </w:r>
          <w:r>
            <w:rPr>
              <w:rFonts w:hint="eastAsia"/>
            </w:rPr>
            <w:fldChar w:fldCharType="separate"/>
          </w:r>
          <w:r>
            <w:rPr>
              <w:rFonts w:hint="eastAsia" w:ascii="仿宋" w:hAnsi="仿宋" w:eastAsia="仿宋" w:cs="仿宋"/>
              <w:bCs/>
              <w:kern w:val="2"/>
              <w:szCs w:val="28"/>
              <w:lang w:val="en-US" w:eastAsia="zh-CN" w:bidi="ar-SA"/>
            </w:rPr>
            <w:t>7.5.3.取得研发过程中形成的下脚料、残次品、中间试制品等特殊收入，在计算确认收入当年的加计扣除研发费用时，未从已归集研发费用中扣减该特殊收入</w:t>
          </w:r>
          <w:r>
            <w:tab/>
          </w:r>
          <w:r>
            <w:fldChar w:fldCharType="begin"/>
          </w:r>
          <w:r>
            <w:instrText xml:space="preserve"> PAGEREF _Toc30398 </w:instrText>
          </w:r>
          <w:r>
            <w:fldChar w:fldCharType="separate"/>
          </w:r>
          <w:r>
            <w:t>90</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_Toc28350 </w:instrText>
          </w:r>
          <w:r>
            <w:rPr>
              <w:rFonts w:hint="eastAsia"/>
            </w:rPr>
            <w:fldChar w:fldCharType="separate"/>
          </w:r>
          <w:r>
            <w:rPr>
              <w:rFonts w:hint="eastAsia" w:ascii="仿宋" w:hAnsi="仿宋" w:eastAsia="仿宋" w:cs="仿宋"/>
              <w:bCs/>
              <w:kern w:val="2"/>
              <w:szCs w:val="28"/>
              <w:lang w:val="en-US" w:eastAsia="zh-CN" w:bidi="ar-SA"/>
            </w:rPr>
            <w:t>7.5.4.研发活动直接形成产品或作为组成部分形成的产品对外销售的，未在销售当年冲减研发费用；不足冲减的，未结转以后年度冲减</w:t>
          </w:r>
          <w:r>
            <w:tab/>
          </w:r>
          <w:r>
            <w:fldChar w:fldCharType="begin"/>
          </w:r>
          <w:r>
            <w:instrText xml:space="preserve"> PAGEREF _Toc28350 </w:instrText>
          </w:r>
          <w:r>
            <w:fldChar w:fldCharType="separate"/>
          </w:r>
          <w:r>
            <w:t>91</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_Toc24072 </w:instrText>
          </w:r>
          <w:r>
            <w:rPr>
              <w:rFonts w:hint="eastAsia"/>
            </w:rPr>
            <w:fldChar w:fldCharType="separate"/>
          </w:r>
          <w:r>
            <w:rPr>
              <w:rFonts w:hint="eastAsia" w:ascii="仿宋" w:hAnsi="仿宋" w:eastAsia="仿宋" w:cs="仿宋"/>
              <w:bCs/>
              <w:kern w:val="2"/>
              <w:szCs w:val="28"/>
              <w:lang w:val="en-US" w:eastAsia="zh-CN" w:bidi="ar-SA"/>
            </w:rPr>
            <w:t>7.5.5.企业从事研发活动的人员和用于研发活动的仪器、设备、无形资产，同时从事或用于非研发活动的，未采用合理方法在研发费用和生产经营费用间分配</w:t>
          </w:r>
          <w:r>
            <w:tab/>
          </w:r>
          <w:r>
            <w:fldChar w:fldCharType="begin"/>
          </w:r>
          <w:r>
            <w:instrText xml:space="preserve"> PAGEREF _Toc24072 </w:instrText>
          </w:r>
          <w:r>
            <w:fldChar w:fldCharType="separate"/>
          </w:r>
          <w:r>
            <w:t>92</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_Toc25593 </w:instrText>
          </w:r>
          <w:r>
            <w:rPr>
              <w:rFonts w:hint="eastAsia"/>
            </w:rPr>
            <w:fldChar w:fldCharType="separate"/>
          </w:r>
          <w:r>
            <w:rPr>
              <w:rFonts w:hint="eastAsia" w:ascii="仿宋" w:hAnsi="仿宋" w:eastAsia="仿宋" w:cs="仿宋"/>
              <w:szCs w:val="28"/>
            </w:rPr>
            <w:t>7.6.委托</w:t>
          </w:r>
          <w:r>
            <w:rPr>
              <w:rFonts w:hint="eastAsia" w:ascii="仿宋" w:hAnsi="仿宋" w:eastAsia="仿宋" w:cs="仿宋"/>
              <w:szCs w:val="28"/>
              <w:lang w:eastAsia="zh-CN"/>
            </w:rPr>
            <w:t>研发</w:t>
          </w:r>
          <w:r>
            <w:rPr>
              <w:rFonts w:hint="eastAsia" w:ascii="仿宋" w:hAnsi="仿宋" w:eastAsia="仿宋" w:cs="仿宋"/>
              <w:szCs w:val="28"/>
            </w:rPr>
            <w:t>加计扣除</w:t>
          </w:r>
          <w:r>
            <w:rPr>
              <w:rFonts w:hint="eastAsia" w:ascii="仿宋" w:hAnsi="仿宋" w:eastAsia="仿宋" w:cs="仿宋"/>
              <w:szCs w:val="28"/>
              <w:lang w:eastAsia="zh-CN"/>
            </w:rPr>
            <w:t>限额计算</w:t>
          </w:r>
          <w:r>
            <w:tab/>
          </w:r>
          <w:r>
            <w:fldChar w:fldCharType="begin"/>
          </w:r>
          <w:r>
            <w:instrText xml:space="preserve"> PAGEREF _Toc25593 </w:instrText>
          </w:r>
          <w:r>
            <w:fldChar w:fldCharType="separate"/>
          </w:r>
          <w:r>
            <w:t>92</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_Toc2470 </w:instrText>
          </w:r>
          <w:r>
            <w:rPr>
              <w:rFonts w:hint="eastAsia"/>
            </w:rPr>
            <w:fldChar w:fldCharType="separate"/>
          </w:r>
          <w:r>
            <w:rPr>
              <w:rFonts w:hint="eastAsia" w:ascii="仿宋" w:hAnsi="仿宋" w:eastAsia="仿宋" w:cs="仿宋"/>
              <w:bCs/>
              <w:kern w:val="2"/>
              <w:szCs w:val="28"/>
              <w:lang w:val="en-US" w:eastAsia="zh-CN" w:bidi="ar-SA"/>
            </w:rPr>
            <w:t>7.6.1.委托境外单位研发的，可加计扣除金额计算不准确</w:t>
          </w:r>
          <w:r>
            <w:tab/>
          </w:r>
          <w:r>
            <w:fldChar w:fldCharType="begin"/>
          </w:r>
          <w:r>
            <w:instrText xml:space="preserve"> PAGEREF _Toc2470 </w:instrText>
          </w:r>
          <w:r>
            <w:fldChar w:fldCharType="separate"/>
          </w:r>
          <w:r>
            <w:t>92</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_Toc12983 </w:instrText>
          </w:r>
          <w:r>
            <w:rPr>
              <w:rFonts w:hint="eastAsia"/>
            </w:rPr>
            <w:fldChar w:fldCharType="separate"/>
          </w:r>
          <w:r>
            <w:rPr>
              <w:rFonts w:hint="eastAsia" w:ascii="仿宋" w:hAnsi="仿宋" w:eastAsia="仿宋" w:cs="仿宋"/>
              <w:bCs/>
              <w:kern w:val="2"/>
              <w:szCs w:val="28"/>
              <w:lang w:val="en-US" w:eastAsia="zh-CN" w:bidi="ar-SA"/>
            </w:rPr>
            <w:t>7.6.2.对委托研发的研发费用支出明细情况涵盖的费用范围理解错误</w:t>
          </w:r>
          <w:r>
            <w:tab/>
          </w:r>
          <w:r>
            <w:fldChar w:fldCharType="begin"/>
          </w:r>
          <w:r>
            <w:instrText xml:space="preserve"> PAGEREF _Toc12983 </w:instrText>
          </w:r>
          <w:r>
            <w:fldChar w:fldCharType="separate"/>
          </w:r>
          <w:r>
            <w:t>93</w:t>
          </w:r>
          <w:r>
            <w:fldChar w:fldCharType="end"/>
          </w:r>
          <w:r>
            <w:rPr>
              <w:rFonts w:hint="eastAsia"/>
            </w:rPr>
            <w:fldChar w:fldCharType="end"/>
          </w:r>
        </w:p>
        <w:p>
          <w:pPr>
            <w:pStyle w:val="77"/>
            <w:tabs>
              <w:tab w:val="right" w:leader="dot" w:pos="8731"/>
            </w:tabs>
          </w:pPr>
          <w:r>
            <w:rPr>
              <w:rFonts w:hint="eastAsia"/>
            </w:rPr>
            <w:fldChar w:fldCharType="begin"/>
          </w:r>
          <w:r>
            <w:rPr>
              <w:rFonts w:hint="eastAsia"/>
            </w:rPr>
            <w:instrText xml:space="preserve"> HYPERLINK \l _Toc28172 </w:instrText>
          </w:r>
          <w:r>
            <w:rPr>
              <w:rFonts w:hint="eastAsia"/>
            </w:rPr>
            <w:fldChar w:fldCharType="separate"/>
          </w:r>
          <w:r>
            <w:rPr>
              <w:rFonts w:hint="eastAsia" w:ascii="仿宋" w:hAnsi="仿宋" w:eastAsia="仿宋" w:cs="仿宋"/>
              <w:bCs/>
              <w:kern w:val="2"/>
              <w:szCs w:val="28"/>
              <w:lang w:val="en-US" w:eastAsia="zh-CN" w:bidi="ar-SA"/>
            </w:rPr>
            <w:t>7.6.3.委托研发未按规定到科技行政主管部门进行登记</w:t>
          </w:r>
          <w:r>
            <w:tab/>
          </w:r>
          <w:r>
            <w:fldChar w:fldCharType="begin"/>
          </w:r>
          <w:r>
            <w:instrText xml:space="preserve"> PAGEREF _Toc28172 </w:instrText>
          </w:r>
          <w:r>
            <w:fldChar w:fldCharType="separate"/>
          </w:r>
          <w:r>
            <w:t>95</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_Toc17234 </w:instrText>
          </w:r>
          <w:r>
            <w:rPr>
              <w:rFonts w:hint="eastAsia"/>
            </w:rPr>
            <w:fldChar w:fldCharType="separate"/>
          </w:r>
          <w:r>
            <w:rPr>
              <w:rFonts w:hint="eastAsia" w:ascii="仿宋" w:hAnsi="仿宋" w:eastAsia="仿宋" w:cs="仿宋"/>
              <w:szCs w:val="28"/>
              <w:lang w:val="en-US" w:eastAsia="zh-CN"/>
            </w:rPr>
            <w:t>7.7.判断科技型中小企业加计扣除100%政策适用</w:t>
          </w:r>
          <w:r>
            <w:tab/>
          </w:r>
          <w:r>
            <w:fldChar w:fldCharType="begin"/>
          </w:r>
          <w:r>
            <w:instrText xml:space="preserve"> PAGEREF _Toc17234 </w:instrText>
          </w:r>
          <w:r>
            <w:fldChar w:fldCharType="separate"/>
          </w:r>
          <w:r>
            <w:t>95</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_Toc5092 </w:instrText>
          </w:r>
          <w:r>
            <w:rPr>
              <w:rFonts w:hint="eastAsia"/>
            </w:rPr>
            <w:fldChar w:fldCharType="separate"/>
          </w:r>
          <w:r>
            <w:rPr>
              <w:rFonts w:hint="eastAsia" w:ascii="仿宋" w:hAnsi="仿宋" w:eastAsia="仿宋" w:cs="仿宋"/>
              <w:szCs w:val="28"/>
              <w:lang w:val="en-US" w:eastAsia="zh-CN"/>
            </w:rPr>
            <w:t>7.8.预缴申报提前享受研发费用加计扣除错误处理</w:t>
          </w:r>
          <w:r>
            <w:tab/>
          </w:r>
          <w:r>
            <w:fldChar w:fldCharType="begin"/>
          </w:r>
          <w:r>
            <w:instrText xml:space="preserve"> PAGEREF _Toc5092 </w:instrText>
          </w:r>
          <w:r>
            <w:fldChar w:fldCharType="separate"/>
          </w:r>
          <w:r>
            <w:t>96</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_Toc15984 </w:instrText>
          </w:r>
          <w:r>
            <w:rPr>
              <w:rFonts w:hint="eastAsia"/>
            </w:rPr>
            <w:fldChar w:fldCharType="separate"/>
          </w:r>
          <w:r>
            <w:rPr>
              <w:rFonts w:hint="eastAsia"/>
            </w:rPr>
            <w:t>附录1：研发费用加计扣除政策</w:t>
          </w:r>
          <w:r>
            <w:rPr>
              <w:rFonts w:hint="eastAsia"/>
              <w:lang w:eastAsia="zh-CN"/>
            </w:rPr>
            <w:t>申报</w:t>
          </w:r>
          <w:r>
            <w:rPr>
              <w:rFonts w:hint="eastAsia"/>
            </w:rPr>
            <w:t>环节享受要点</w:t>
          </w:r>
          <w:r>
            <w:tab/>
          </w:r>
          <w:r>
            <w:fldChar w:fldCharType="begin"/>
          </w:r>
          <w:r>
            <w:instrText xml:space="preserve"> PAGEREF _Toc15984 </w:instrText>
          </w:r>
          <w:r>
            <w:fldChar w:fldCharType="separate"/>
          </w:r>
          <w:r>
            <w:t>98</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_Toc437 </w:instrText>
          </w:r>
          <w:r>
            <w:rPr>
              <w:rFonts w:hint="eastAsia"/>
            </w:rPr>
            <w:fldChar w:fldCharType="separate"/>
          </w:r>
          <w:r>
            <w:rPr>
              <w:rFonts w:hint="eastAsia"/>
            </w:rPr>
            <w:t>附录2：研发费用加计扣除政策问答汇总</w:t>
          </w:r>
          <w:r>
            <w:tab/>
          </w:r>
          <w:r>
            <w:fldChar w:fldCharType="begin"/>
          </w:r>
          <w:r>
            <w:instrText xml:space="preserve"> PAGEREF _Toc437 </w:instrText>
          </w:r>
          <w:r>
            <w:fldChar w:fldCharType="separate"/>
          </w:r>
          <w:r>
            <w:t>103</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_Toc26651 </w:instrText>
          </w:r>
          <w:r>
            <w:rPr>
              <w:rFonts w:hint="eastAsia"/>
            </w:rPr>
            <w:fldChar w:fldCharType="separate"/>
          </w:r>
          <w:r>
            <w:rPr>
              <w:rFonts w:hint="eastAsia" w:ascii="仿宋_GB2312" w:eastAsia="仿宋_GB2312"/>
              <w:szCs w:val="30"/>
            </w:rPr>
            <w:t>第一节</w:t>
          </w:r>
          <w:r>
            <w:rPr>
              <w:rFonts w:ascii="仿宋_GB2312" w:eastAsia="仿宋_GB2312"/>
              <w:szCs w:val="30"/>
            </w:rPr>
            <w:t xml:space="preserve"> </w:t>
          </w:r>
          <w:r>
            <w:rPr>
              <w:rFonts w:hint="eastAsia" w:ascii="仿宋_GB2312" w:eastAsia="仿宋_GB2312"/>
              <w:szCs w:val="30"/>
            </w:rPr>
            <w:t>研发活动方面</w:t>
          </w:r>
          <w:r>
            <w:tab/>
          </w:r>
          <w:r>
            <w:fldChar w:fldCharType="begin"/>
          </w:r>
          <w:r>
            <w:instrText xml:space="preserve"> PAGEREF _Toc26651 </w:instrText>
          </w:r>
          <w:r>
            <w:fldChar w:fldCharType="separate"/>
          </w:r>
          <w:r>
            <w:t>103</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_Toc31102 </w:instrText>
          </w:r>
          <w:r>
            <w:rPr>
              <w:rFonts w:hint="eastAsia"/>
            </w:rPr>
            <w:fldChar w:fldCharType="separate"/>
          </w:r>
          <w:r>
            <w:rPr>
              <w:rFonts w:hint="eastAsia" w:ascii="仿宋_GB2312" w:eastAsia="仿宋_GB2312"/>
              <w:szCs w:val="30"/>
            </w:rPr>
            <w:t>第二节 行业规定方面</w:t>
          </w:r>
          <w:r>
            <w:tab/>
          </w:r>
          <w:r>
            <w:fldChar w:fldCharType="begin"/>
          </w:r>
          <w:r>
            <w:instrText xml:space="preserve"> PAGEREF _Toc31102 </w:instrText>
          </w:r>
          <w:r>
            <w:fldChar w:fldCharType="separate"/>
          </w:r>
          <w:r>
            <w:t>104</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_Toc14340 </w:instrText>
          </w:r>
          <w:r>
            <w:rPr>
              <w:rFonts w:hint="eastAsia"/>
            </w:rPr>
            <w:fldChar w:fldCharType="separate"/>
          </w:r>
          <w:r>
            <w:rPr>
              <w:rFonts w:hint="eastAsia" w:ascii="仿宋_GB2312" w:eastAsia="仿宋_GB2312"/>
              <w:szCs w:val="30"/>
            </w:rPr>
            <w:t>第三节 研发费用方面</w:t>
          </w:r>
          <w:r>
            <w:tab/>
          </w:r>
          <w:r>
            <w:fldChar w:fldCharType="begin"/>
          </w:r>
          <w:r>
            <w:instrText xml:space="preserve"> PAGEREF _Toc14340 </w:instrText>
          </w:r>
          <w:r>
            <w:fldChar w:fldCharType="separate"/>
          </w:r>
          <w:r>
            <w:t>107</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_Toc8977 </w:instrText>
          </w:r>
          <w:r>
            <w:rPr>
              <w:rFonts w:hint="eastAsia"/>
            </w:rPr>
            <w:fldChar w:fldCharType="separate"/>
          </w:r>
          <w:r>
            <w:rPr>
              <w:rFonts w:hint="eastAsia" w:ascii="仿宋_GB2312" w:eastAsia="仿宋_GB2312"/>
              <w:szCs w:val="30"/>
            </w:rPr>
            <w:t>第四节 研发人员方面</w:t>
          </w:r>
          <w:r>
            <w:tab/>
          </w:r>
          <w:r>
            <w:fldChar w:fldCharType="begin"/>
          </w:r>
          <w:r>
            <w:instrText xml:space="preserve"> PAGEREF _Toc8977 </w:instrText>
          </w:r>
          <w:r>
            <w:fldChar w:fldCharType="separate"/>
          </w:r>
          <w:r>
            <w:t>116</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_Toc12793 </w:instrText>
          </w:r>
          <w:r>
            <w:rPr>
              <w:rFonts w:hint="eastAsia"/>
            </w:rPr>
            <w:fldChar w:fldCharType="separate"/>
          </w:r>
          <w:r>
            <w:rPr>
              <w:rFonts w:hint="eastAsia" w:ascii="仿宋_GB2312" w:eastAsia="仿宋_GB2312"/>
              <w:szCs w:val="30"/>
            </w:rPr>
            <w:t>第五节 会计核算方面</w:t>
          </w:r>
          <w:r>
            <w:tab/>
          </w:r>
          <w:r>
            <w:fldChar w:fldCharType="begin"/>
          </w:r>
          <w:r>
            <w:instrText xml:space="preserve"> PAGEREF _Toc12793 </w:instrText>
          </w:r>
          <w:r>
            <w:fldChar w:fldCharType="separate"/>
          </w:r>
          <w:r>
            <w:t>117</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_Toc2373 </w:instrText>
          </w:r>
          <w:r>
            <w:rPr>
              <w:rFonts w:hint="eastAsia"/>
            </w:rPr>
            <w:fldChar w:fldCharType="separate"/>
          </w:r>
          <w:r>
            <w:rPr>
              <w:rFonts w:hint="eastAsia" w:ascii="仿宋_GB2312" w:eastAsia="仿宋_GB2312"/>
              <w:szCs w:val="30"/>
            </w:rPr>
            <w:t>第六节 委托研发方面</w:t>
          </w:r>
          <w:r>
            <w:tab/>
          </w:r>
          <w:r>
            <w:fldChar w:fldCharType="begin"/>
          </w:r>
          <w:r>
            <w:instrText xml:space="preserve"> PAGEREF _Toc2373 </w:instrText>
          </w:r>
          <w:r>
            <w:fldChar w:fldCharType="separate"/>
          </w:r>
          <w:r>
            <w:t>118</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_Toc23243 </w:instrText>
          </w:r>
          <w:r>
            <w:rPr>
              <w:rFonts w:hint="eastAsia"/>
            </w:rPr>
            <w:fldChar w:fldCharType="separate"/>
          </w:r>
          <w:r>
            <w:rPr>
              <w:rFonts w:hint="eastAsia" w:ascii="仿宋_GB2312" w:eastAsia="仿宋_GB2312"/>
              <w:szCs w:val="30"/>
            </w:rPr>
            <w:t>第七节 集团研发方面</w:t>
          </w:r>
          <w:r>
            <w:tab/>
          </w:r>
          <w:r>
            <w:fldChar w:fldCharType="begin"/>
          </w:r>
          <w:r>
            <w:instrText xml:space="preserve"> PAGEREF _Toc23243 </w:instrText>
          </w:r>
          <w:r>
            <w:fldChar w:fldCharType="separate"/>
          </w:r>
          <w:r>
            <w:t>121</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_Toc30122 </w:instrText>
          </w:r>
          <w:r>
            <w:rPr>
              <w:rFonts w:hint="eastAsia"/>
            </w:rPr>
            <w:fldChar w:fldCharType="separate"/>
          </w:r>
          <w:r>
            <w:rPr>
              <w:rFonts w:hint="eastAsia" w:ascii="仿宋_GB2312" w:eastAsia="仿宋_GB2312"/>
              <w:szCs w:val="30"/>
              <w:lang w:val="en-US" w:eastAsia="zh-CN"/>
            </w:rPr>
            <w:t>第八节</w:t>
          </w:r>
          <w:r>
            <w:rPr>
              <w:rFonts w:hint="eastAsia" w:ascii="仿宋_GB2312"/>
              <w:szCs w:val="30"/>
              <w:lang w:val="en-US" w:eastAsia="zh-CN"/>
            </w:rPr>
            <w:t xml:space="preserve"> </w:t>
          </w:r>
          <w:r>
            <w:rPr>
              <w:rFonts w:hint="eastAsia" w:ascii="仿宋_GB2312" w:eastAsia="仿宋_GB2312"/>
              <w:szCs w:val="30"/>
              <w:lang w:val="en-US" w:eastAsia="zh-CN"/>
            </w:rPr>
            <w:t>科技型中小企业方面</w:t>
          </w:r>
          <w:r>
            <w:tab/>
          </w:r>
          <w:r>
            <w:fldChar w:fldCharType="begin"/>
          </w:r>
          <w:r>
            <w:instrText xml:space="preserve"> PAGEREF _Toc30122 </w:instrText>
          </w:r>
          <w:r>
            <w:fldChar w:fldCharType="separate"/>
          </w:r>
          <w:r>
            <w:t>123</w:t>
          </w:r>
          <w:r>
            <w:fldChar w:fldCharType="end"/>
          </w:r>
          <w:r>
            <w:rPr>
              <w:rFonts w:hint="eastAsia"/>
            </w:rPr>
            <w:fldChar w:fldCharType="end"/>
          </w:r>
        </w:p>
        <w:p>
          <w:pPr>
            <w:pStyle w:val="76"/>
            <w:tabs>
              <w:tab w:val="right" w:leader="dot" w:pos="8731"/>
            </w:tabs>
          </w:pPr>
          <w:r>
            <w:rPr>
              <w:rFonts w:hint="eastAsia"/>
            </w:rPr>
            <w:fldChar w:fldCharType="begin"/>
          </w:r>
          <w:r>
            <w:rPr>
              <w:rFonts w:hint="eastAsia"/>
            </w:rPr>
            <w:instrText xml:space="preserve"> HYPERLINK \l _Toc30118 </w:instrText>
          </w:r>
          <w:r>
            <w:rPr>
              <w:rFonts w:hint="eastAsia"/>
            </w:rPr>
            <w:fldChar w:fldCharType="separate"/>
          </w:r>
          <w:r>
            <w:rPr>
              <w:rFonts w:hint="eastAsia" w:ascii="仿宋_GB2312" w:eastAsia="仿宋_GB2312"/>
              <w:szCs w:val="30"/>
              <w:lang w:val="en-US" w:eastAsia="zh-CN"/>
            </w:rPr>
            <w:t>第九节</w:t>
          </w:r>
          <w:r>
            <w:rPr>
              <w:rFonts w:hint="eastAsia" w:ascii="仿宋_GB2312"/>
              <w:szCs w:val="30"/>
              <w:lang w:val="en-US" w:eastAsia="zh-CN"/>
            </w:rPr>
            <w:t xml:space="preserve"> </w:t>
          </w:r>
          <w:r>
            <w:rPr>
              <w:rFonts w:hint="eastAsia" w:ascii="仿宋_GB2312" w:eastAsia="仿宋_GB2312"/>
              <w:szCs w:val="30"/>
              <w:lang w:val="en-US" w:eastAsia="zh-CN"/>
            </w:rPr>
            <w:t>预缴申报方面</w:t>
          </w:r>
          <w:r>
            <w:tab/>
          </w:r>
          <w:r>
            <w:fldChar w:fldCharType="begin"/>
          </w:r>
          <w:r>
            <w:instrText xml:space="preserve"> PAGEREF _Toc30118 </w:instrText>
          </w:r>
          <w:r>
            <w:fldChar w:fldCharType="separate"/>
          </w:r>
          <w:r>
            <w:t>125</w:t>
          </w:r>
          <w:r>
            <w:fldChar w:fldCharType="end"/>
          </w:r>
          <w:r>
            <w:rPr>
              <w:rFonts w:hint="eastAsia"/>
            </w:rPr>
            <w:fldChar w:fldCharType="end"/>
          </w:r>
        </w:p>
        <w:p>
          <w:pPr>
            <w:pStyle w:val="75"/>
            <w:tabs>
              <w:tab w:val="right" w:leader="dot" w:pos="8731"/>
            </w:tabs>
          </w:pPr>
          <w:r>
            <w:rPr>
              <w:rFonts w:hint="eastAsia"/>
            </w:rPr>
            <w:fldChar w:fldCharType="begin"/>
          </w:r>
          <w:r>
            <w:rPr>
              <w:rFonts w:hint="eastAsia"/>
            </w:rPr>
            <w:instrText xml:space="preserve"> HYPERLINK \l _Toc18204 </w:instrText>
          </w:r>
          <w:r>
            <w:rPr>
              <w:rFonts w:hint="eastAsia"/>
            </w:rPr>
            <w:fldChar w:fldCharType="separate"/>
          </w:r>
          <w:r>
            <w:rPr>
              <w:rFonts w:hint="eastAsia"/>
              <w:lang w:val="en-US" w:eastAsia="zh-CN"/>
            </w:rPr>
            <w:t>附录3 研发费用加计扣除税收政策涉及文件</w:t>
          </w:r>
          <w:r>
            <w:tab/>
          </w:r>
          <w:r>
            <w:fldChar w:fldCharType="begin"/>
          </w:r>
          <w:r>
            <w:instrText xml:space="preserve"> PAGEREF _Toc18204 </w:instrText>
          </w:r>
          <w:r>
            <w:fldChar w:fldCharType="separate"/>
          </w:r>
          <w:r>
            <w:t>128</w:t>
          </w:r>
          <w:r>
            <w:fldChar w:fldCharType="end"/>
          </w:r>
          <w:r>
            <w:rPr>
              <w:rFonts w:hint="eastAsia"/>
            </w:rPr>
            <w:fldChar w:fldCharType="end"/>
          </w:r>
        </w:p>
        <w:p>
          <w:pPr>
            <w:bidi w:val="0"/>
            <w:rPr>
              <w:rFonts w:hint="eastAsia" w:ascii="Calibri" w:hAnsi="Calibri" w:eastAsia="宋体" w:cs="Times New Roman"/>
              <w:kern w:val="2"/>
              <w:sz w:val="21"/>
              <w:szCs w:val="22"/>
              <w:lang w:val="en-US" w:eastAsia="zh-CN" w:bidi="ar-SA"/>
            </w:rPr>
            <w:sectPr>
              <w:headerReference r:id="rId5" w:type="default"/>
              <w:footerReference r:id="rId6" w:type="default"/>
              <w:pgSz w:w="11907" w:h="16160"/>
              <w:pgMar w:top="1440" w:right="1588" w:bottom="1440" w:left="1588" w:header="851" w:footer="851" w:gutter="0"/>
              <w:pgNumType w:start="1"/>
              <w:cols w:space="425" w:num="1"/>
              <w:docGrid w:type="linesAndChars" w:linePitch="312" w:charSpace="0"/>
            </w:sectPr>
          </w:pPr>
          <w:r>
            <w:rPr>
              <w:rFonts w:hint="eastAsia"/>
            </w:rPr>
            <w:fldChar w:fldCharType="end"/>
          </w:r>
        </w:p>
      </w:sdtContent>
    </w:sdt>
    <w:p>
      <w:pPr>
        <w:bidi w:val="0"/>
        <w:rPr>
          <w:rFonts w:hint="eastAsia"/>
        </w:rPr>
      </w:pPr>
    </w:p>
    <w:p>
      <w:pPr>
        <w:pStyle w:val="3"/>
        <w:bidi w:val="0"/>
        <w:jc w:val="both"/>
        <w:outlineLvl w:val="9"/>
        <w:rPr>
          <w:rFonts w:hint="eastAsia"/>
          <w:lang w:val="en-US" w:eastAsia="zh-CN"/>
        </w:rPr>
      </w:pPr>
      <w:bookmarkStart w:id="4" w:name="_Toc83399462"/>
      <w:bookmarkStart w:id="5" w:name="_Toc31900"/>
      <w:bookmarkStart w:id="6" w:name="_Toc83315927"/>
      <w:bookmarkStart w:id="7" w:name="_Toc80714609"/>
      <w:bookmarkStart w:id="8" w:name="_Toc81562239"/>
    </w:p>
    <w:p>
      <w:pPr>
        <w:rPr>
          <w:rFonts w:hint="eastAsia"/>
          <w:lang w:val="en-US" w:eastAsia="zh-CN"/>
        </w:rPr>
        <w:sectPr>
          <w:pgSz w:w="11907" w:h="16160"/>
          <w:pgMar w:top="1440" w:right="1588" w:bottom="1440" w:left="1588" w:header="851" w:footer="851" w:gutter="0"/>
          <w:pgNumType w:start="1"/>
          <w:cols w:space="425" w:num="1"/>
          <w:docGrid w:type="linesAndChars" w:linePitch="312" w:charSpace="0"/>
        </w:sectPr>
      </w:pPr>
    </w:p>
    <w:p>
      <w:pPr>
        <w:pStyle w:val="3"/>
        <w:bidi w:val="0"/>
        <w:jc w:val="center"/>
        <w:rPr>
          <w:rFonts w:hint="default" w:ascii="仿宋_GB2312" w:eastAsia="仿宋_GB2312" w:cs="仿宋_GB2312"/>
          <w:b/>
          <w:color w:val="000000"/>
          <w:kern w:val="44"/>
          <w:sz w:val="28"/>
          <w:szCs w:val="28"/>
        </w:rPr>
      </w:pPr>
      <w:bookmarkStart w:id="9" w:name="_Toc20979"/>
      <w:bookmarkStart w:id="10" w:name="_Toc30532"/>
      <w:r>
        <w:rPr>
          <w:rFonts w:hint="eastAsia"/>
          <w:lang w:val="en-US" w:eastAsia="zh-CN"/>
        </w:rPr>
        <w:t xml:space="preserve">第一章  </w:t>
      </w:r>
      <w:r>
        <w:rPr>
          <w:rFonts w:hint="eastAsia"/>
        </w:rPr>
        <w:t>石油加工和化学制品制造企业研发概述</w:t>
      </w:r>
      <w:bookmarkEnd w:id="4"/>
      <w:bookmarkEnd w:id="5"/>
      <w:bookmarkEnd w:id="6"/>
      <w:bookmarkEnd w:id="7"/>
      <w:bookmarkEnd w:id="8"/>
      <w:bookmarkEnd w:id="9"/>
      <w:bookmarkEnd w:id="10"/>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按照《国民经济行业分类》（GB/T 4754</w:t>
      </w:r>
      <w:r>
        <w:rPr>
          <w:rFonts w:hint="default"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2017）标准，石油加工和化学制品制造业包括了原油加工及石油制品制造业（行业小类代码为2511）以及化学原料和化学制品制造业（行业大类代码为26）。</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原油加工及石油制品制造是从原油中提炼液态或气态燃料以及石油制品，包括汽油、煤油、柴油、润滑油、燃料油、石脑油、溶剂油、润滑脂、润滑油基础油、液体石蜡、石油气和相关烃类气、矿物蜡、石油焦、沥青等。</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化学原料和化学制品制造包括基础化学原料、化肥、农药、涂料、油墨、颜料、合成材料、专用化学品、炸药、火工、焰火产品、日用化学品等的制造。</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石油加工和化学制品制造业是国民经济的支柱产业，经济总量大、产业链条长、产品种类多、关联覆盖广，石化产品广泛用于农业、工业、国防、科技、人民生活的各个领域，但石化产业低端产能过剩，高端供给不足的结构性矛盾尚未根本扭转，高端聚烯烃、专用树脂、特种工程塑料、高端膜材料等化工新材料、功能材料、医用化工材料、高端电子化学品等专用化学品以及一些石化生产过程用的催化剂、特种助剂（添加剂）等特种化学品，国内市场长期处于供给不足的状态，有的甚至严重依赖进口，这些都是石化产业转型升级和结构性优化的现实市场需求，也是石化产业未来高质量发展的机遇所在。工信部等六部门印发的《关于“十四五”推动石化化工行业高质量发展的指导意见》指出，要以改革创新为根本动力，加快推进传统产业改造提升，大力发展化工新材料和精细化学品，加快产业数字化转型，提高本质安全和清洁生产水平，推进我国由石化化工大国向强国迈进。到2025年石化化工行业基本形成自主创新能力强、结构布局合理、绿色安全低碳的高质量发展格局，高端产品保障能力大幅提高，核心竞争能力明显增强，高水平自立自强迈出坚实步伐。</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为让石油加工和化学制品制造企业更好地享受研发费用加计扣除政策，进一步发挥税收职能作用，为石油加工和化学制品制造业研发活动提供有力支持，推动我省石油加工和化学制品制造业高质量发展，国家税务总局广东省税务局组织编写了《石油加工和化学制品制造业研发费用税前加计扣除政策指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sz w:val="28"/>
          <w:szCs w:val="28"/>
        </w:rPr>
        <w:t>本指引第二、四、五、七章是研发企业享受研发费用加计扣除政策存在的共性涉税内容，具有普遍性参考意义；第三章和第六章则是以石油加工和化学制品制造企业为代表，根据该行业研发活动的流程和特点组织编写，具有个性化和领域针对性。</w:t>
      </w:r>
      <w:r>
        <w:rPr>
          <w:rFonts w:hint="eastAsia" w:ascii="仿宋_GB2312" w:hAnsi="黑体" w:eastAsia="仿宋_GB2312"/>
          <w:color w:val="000000" w:themeColor="text1"/>
          <w:sz w:val="28"/>
          <w:szCs w:val="28"/>
          <w14:textFill>
            <w14:solidFill>
              <w14:schemeClr w14:val="tx1"/>
            </w14:solidFill>
          </w14:textFill>
        </w:rPr>
        <w:t>附录是我们总结归纳的研发费用加计扣除政策</w:t>
      </w:r>
      <w:commentRangeStart w:id="0"/>
      <w:r>
        <w:rPr>
          <w:rFonts w:hint="eastAsia" w:ascii="仿宋_GB2312" w:hAnsi="黑体" w:eastAsia="仿宋_GB2312"/>
          <w:color w:val="000000" w:themeColor="text1"/>
          <w:sz w:val="28"/>
          <w:szCs w:val="28"/>
          <w:lang w:eastAsia="zh-CN"/>
          <w14:textFill>
            <w14:solidFill>
              <w14:schemeClr w14:val="tx1"/>
            </w14:solidFill>
          </w14:textFill>
        </w:rPr>
        <w:t>申报</w:t>
      </w:r>
      <w:r>
        <w:rPr>
          <w:rFonts w:hint="eastAsia" w:ascii="仿宋_GB2312" w:hAnsi="黑体" w:eastAsia="仿宋_GB2312"/>
          <w:color w:val="000000" w:themeColor="text1"/>
          <w:sz w:val="28"/>
          <w:szCs w:val="28"/>
          <w14:textFill>
            <w14:solidFill>
              <w14:schemeClr w14:val="tx1"/>
            </w14:solidFill>
          </w14:textFill>
        </w:rPr>
        <w:t>环节</w:t>
      </w:r>
      <w:r>
        <w:rPr>
          <w:rFonts w:hint="eastAsia" w:ascii="仿宋_GB2312" w:hAnsi="黑体" w:eastAsia="仿宋_GB2312"/>
          <w:color w:val="000000" w:themeColor="text1"/>
          <w:sz w:val="28"/>
          <w:szCs w:val="28"/>
          <w:lang w:eastAsia="zh-CN"/>
          <w14:textFill>
            <w14:solidFill>
              <w14:schemeClr w14:val="tx1"/>
            </w14:solidFill>
          </w14:textFill>
        </w:rPr>
        <w:t>实操示范</w:t>
      </w:r>
      <w:commentRangeEnd w:id="0"/>
      <w:r>
        <w:rPr>
          <w:rFonts w:hint="eastAsia" w:ascii="仿宋_GB2312" w:hAnsi="黑体" w:eastAsia="仿宋_GB2312"/>
          <w:color w:val="000000" w:themeColor="text1"/>
          <w:sz w:val="28"/>
          <w:szCs w:val="28"/>
          <w14:textFill>
            <w14:solidFill>
              <w14:schemeClr w14:val="tx1"/>
            </w14:solidFill>
          </w14:textFill>
        </w:rPr>
        <w:commentReference w:id="0"/>
      </w:r>
      <w:r>
        <w:rPr>
          <w:rFonts w:hint="eastAsia" w:ascii="仿宋_GB2312" w:hAnsi="黑体" w:eastAsia="仿宋_GB2312"/>
          <w:color w:val="000000" w:themeColor="text1"/>
          <w:sz w:val="28"/>
          <w:szCs w:val="28"/>
          <w14:textFill>
            <w14:solidFill>
              <w14:schemeClr w14:val="tx1"/>
            </w14:solidFill>
          </w14:textFill>
        </w:rPr>
        <w:t>以及在编写指引过程中从各渠道所收集到的企业享受研发费用加计扣除政策的常见问题。</w:t>
      </w:r>
    </w:p>
    <w:p>
      <w:r>
        <w:rPr>
          <w:rFonts w:hint="eastAsia" w:ascii="仿宋_GB2312" w:hAnsi="黑体" w:eastAsia="仿宋_GB2312"/>
          <w:color w:val="000000" w:themeColor="text1"/>
          <w:sz w:val="28"/>
          <w:szCs w:val="28"/>
          <w14:textFill>
            <w14:solidFill>
              <w14:schemeClr w14:val="tx1"/>
            </w14:solidFill>
          </w14:textFill>
        </w:rPr>
        <w:br w:type="page"/>
      </w:r>
    </w:p>
    <w:p>
      <w:pPr>
        <w:pStyle w:val="3"/>
        <w:bidi w:val="0"/>
        <w:jc w:val="center"/>
      </w:pPr>
      <w:bookmarkStart w:id="11" w:name="_Toc1796"/>
      <w:bookmarkStart w:id="12" w:name="_Toc16091"/>
      <w:bookmarkStart w:id="13" w:name="_Toc1400746459"/>
      <w:bookmarkStart w:id="14" w:name="_Toc81551219"/>
      <w:bookmarkStart w:id="15" w:name="_Toc81821573"/>
      <w:bookmarkStart w:id="16" w:name="_Toc3074"/>
      <w:bookmarkStart w:id="17" w:name="_Toc3798"/>
      <w:bookmarkStart w:id="18" w:name="_Toc20828"/>
      <w:bookmarkStart w:id="19" w:name="_Toc29480"/>
      <w:bookmarkStart w:id="20" w:name="_Toc7235"/>
      <w:bookmarkStart w:id="21" w:name="_Toc27614"/>
      <w:bookmarkStart w:id="22" w:name="_Toc23141"/>
      <w:r>
        <w:rPr>
          <w:rFonts w:hint="eastAsia"/>
          <w:lang w:val="en-US" w:eastAsia="zh-CN"/>
        </w:rPr>
        <w:t>第二章  研发费用加计扣除政策与企业研发活动</w:t>
      </w:r>
      <w:bookmarkEnd w:id="11"/>
      <w:bookmarkEnd w:id="12"/>
      <w:bookmarkEnd w:id="13"/>
      <w:bookmarkEnd w:id="14"/>
      <w:bookmarkEnd w:id="15"/>
      <w:bookmarkEnd w:id="16"/>
      <w:bookmarkEnd w:id="17"/>
      <w:bookmarkEnd w:id="18"/>
      <w:bookmarkEnd w:id="19"/>
      <w:bookmarkEnd w:id="20"/>
      <w:bookmarkEnd w:id="21"/>
      <w:bookmarkEnd w:id="22"/>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23" w:name="_Toc7837"/>
      <w:bookmarkStart w:id="24" w:name="_Toc81821574"/>
      <w:bookmarkStart w:id="25" w:name="_Toc23206"/>
      <w:bookmarkStart w:id="26" w:name="_Toc23754"/>
      <w:bookmarkStart w:id="27" w:name="_Toc1219"/>
      <w:bookmarkStart w:id="28" w:name="_Toc2396"/>
      <w:bookmarkStart w:id="29" w:name="_Toc1629997999"/>
      <w:bookmarkStart w:id="30" w:name="_Toc15443"/>
      <w:bookmarkStart w:id="31" w:name="_Toc28071"/>
      <w:bookmarkStart w:id="32" w:name="_Toc78452665"/>
      <w:bookmarkStart w:id="33" w:name="_Toc15350"/>
      <w:bookmarkStart w:id="34" w:name="_Toc14660"/>
      <w:bookmarkStart w:id="35" w:name="_Toc81551220"/>
      <w:bookmarkStart w:id="36" w:name="_Toc79483412"/>
      <w:r>
        <w:rPr>
          <w:rFonts w:hint="eastAsia" w:ascii="仿宋" w:hAnsi="仿宋" w:eastAsia="仿宋" w:cs="仿宋"/>
          <w:sz w:val="28"/>
          <w:szCs w:val="28"/>
        </w:rPr>
        <w:t>2.1.研发费用加计扣除政策内容</w:t>
      </w:r>
      <w:bookmarkEnd w:id="23"/>
      <w:bookmarkEnd w:id="24"/>
      <w:bookmarkEnd w:id="25"/>
      <w:bookmarkEnd w:id="26"/>
      <w:bookmarkEnd w:id="27"/>
      <w:bookmarkEnd w:id="28"/>
      <w:bookmarkEnd w:id="29"/>
      <w:bookmarkEnd w:id="30"/>
      <w:bookmarkEnd w:id="31"/>
      <w:bookmarkEnd w:id="32"/>
      <w:bookmarkEnd w:id="33"/>
      <w:bookmarkEnd w:id="34"/>
      <w:bookmarkEnd w:id="35"/>
      <w:bookmarkEnd w:id="36"/>
      <w:r>
        <w:rPr>
          <w:rFonts w:hint="eastAsia" w:ascii="仿宋" w:hAnsi="仿宋" w:eastAsia="仿宋" w:cs="仿宋"/>
          <w:sz w:val="28"/>
          <w:szCs w:val="28"/>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50%加计扣除;形成无形资产的，按照无形资产成本的150%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根据《财政部税务总局科技部关于提高研究开发费用税前加计扣除比例的通知》（财税〔2018〕99号）和《财政部税务总局关于延长部分税收优惠政策执行期限的公告》（财政部税务总局公告2021年第6号）的有关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2021年，财政部、税务总局联合发布了《财政部税务总局关于进一步完善研发费用税前加计扣除政策的公告》（财政部税务总局公告2021年第13号）</w:t>
      </w:r>
      <w:r>
        <w:rPr>
          <w:rFonts w:hint="eastAsia" w:ascii="仿宋" w:hAnsi="仿宋" w:eastAsia="仿宋" w:cs="仿宋"/>
          <w:color w:val="000000" w:themeColor="text1"/>
          <w:sz w:val="28"/>
          <w:szCs w:val="28"/>
          <w:lang w:eastAsia="zh-CN"/>
          <w14:textFill>
            <w14:solidFill>
              <w14:schemeClr w14:val="tx1"/>
            </w14:solidFill>
          </w14:textFill>
        </w:rPr>
        <w:t>文件</w:t>
      </w:r>
      <w:r>
        <w:rPr>
          <w:rFonts w:hint="eastAsia" w:ascii="仿宋" w:hAnsi="仿宋" w:eastAsia="仿宋" w:cs="仿宋"/>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 w:hAnsi="仿宋" w:eastAsia="仿宋" w:cs="仿宋"/>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为方便企业</w:t>
      </w:r>
      <w:r>
        <w:rPr>
          <w:rFonts w:hint="eastAsia" w:ascii="仿宋" w:hAnsi="仿宋" w:eastAsia="仿宋" w:cs="仿宋"/>
          <w:color w:val="000000" w:themeColor="text1"/>
          <w:sz w:val="28"/>
          <w:szCs w:val="28"/>
          <w:lang w:eastAsia="zh-CN"/>
          <w14:textFill>
            <w14:solidFill>
              <w14:schemeClr w14:val="tx1"/>
            </w14:solidFill>
          </w14:textFill>
        </w:rPr>
        <w:t>季度</w:t>
      </w:r>
      <w:r>
        <w:rPr>
          <w:rFonts w:hint="eastAsia" w:ascii="仿宋" w:hAnsi="仿宋" w:eastAsia="仿宋" w:cs="仿宋"/>
          <w:color w:val="000000" w:themeColor="text1"/>
          <w:sz w:val="28"/>
          <w:szCs w:val="28"/>
          <w14:textFill>
            <w14:solidFill>
              <w14:schemeClr w14:val="tx1"/>
            </w14:solidFill>
          </w14:textFill>
        </w:rPr>
        <w:t>享受研发费用加计扣除优惠政策，税务总局发布了《国家税务总局关于企业预缴申报享受研发费用加计扣除优惠政策有关事项的公告》（国家税务总局公告2022年第10号）</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自2022年1月1日起</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1"/>
        <w:rPr>
          <w:rFonts w:hint="eastAsia" w:ascii="仿宋" w:hAnsi="仿宋" w:eastAsia="仿宋" w:cs="仿宋"/>
          <w:color w:val="000000" w:themeColor="text1"/>
          <w:sz w:val="28"/>
          <w:szCs w:val="28"/>
          <w14:textFill>
            <w14:solidFill>
              <w14:schemeClr w14:val="tx1"/>
            </w14:solidFill>
          </w14:textFill>
        </w:rPr>
      </w:pPr>
      <w:bookmarkStart w:id="37" w:name="_Toc15997"/>
      <w:bookmarkStart w:id="38" w:name="_Toc26417"/>
      <w:bookmarkStart w:id="39" w:name="_Toc11350"/>
      <w:bookmarkStart w:id="40" w:name="_Toc79483415"/>
      <w:bookmarkStart w:id="41" w:name="_Toc81821577"/>
      <w:bookmarkStart w:id="42" w:name="_Toc5404"/>
      <w:bookmarkStart w:id="43" w:name="_Toc7701"/>
      <w:bookmarkStart w:id="44" w:name="_Toc2074968061"/>
      <w:bookmarkStart w:id="45" w:name="_Toc78452668"/>
      <w:bookmarkStart w:id="46" w:name="_Toc18149"/>
      <w:bookmarkStart w:id="47" w:name="_Toc17964"/>
      <w:bookmarkStart w:id="48" w:name="_Toc6266"/>
      <w:bookmarkStart w:id="49" w:name="_Toc81551223"/>
      <w:bookmarkStart w:id="50" w:name="_Toc23981"/>
      <w:r>
        <w:rPr>
          <w:rFonts w:hint="eastAsia" w:ascii="仿宋" w:hAnsi="仿宋" w:eastAsia="仿宋" w:cs="仿宋"/>
          <w:color w:val="000000" w:themeColor="text1"/>
          <w:sz w:val="28"/>
          <w:szCs w:val="28"/>
          <w14:textFill>
            <w14:solidFill>
              <w14:schemeClr w14:val="tx1"/>
            </w14:solidFill>
          </w14:textFill>
        </w:rPr>
        <w:t>2.2.享受研发费加计扣除政策的基本流程</w:t>
      </w:r>
      <w:bookmarkEnd w:id="37"/>
      <w:bookmarkEnd w:id="38"/>
      <w:bookmarkEnd w:id="39"/>
      <w:bookmarkEnd w:id="40"/>
      <w:bookmarkEnd w:id="41"/>
      <w:bookmarkEnd w:id="42"/>
      <w:bookmarkEnd w:id="43"/>
      <w:bookmarkEnd w:id="44"/>
      <w:bookmarkEnd w:id="45"/>
      <w:bookmarkEnd w:id="46"/>
      <w:bookmarkEnd w:id="47"/>
      <w:bookmarkEnd w:id="48"/>
      <w:bookmarkEnd w:id="49"/>
      <w:bookmarkEnd w:id="50"/>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drawing>
          <wp:anchor distT="0" distB="0" distL="114300" distR="114300" simplePos="0" relativeHeight="251660288" behindDoc="0" locked="0" layoutInCell="1" allowOverlap="1">
            <wp:simplePos x="0" y="0"/>
            <wp:positionH relativeFrom="column">
              <wp:posOffset>313055</wp:posOffset>
            </wp:positionH>
            <wp:positionV relativeFrom="page">
              <wp:posOffset>2384425</wp:posOffset>
            </wp:positionV>
            <wp:extent cx="4838700" cy="5191125"/>
            <wp:effectExtent l="0" t="0" r="0" b="9525"/>
            <wp:wrapSquare wrapText="bothSides"/>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4838700" cy="5191125"/>
                    </a:xfrm>
                    <a:prstGeom prst="rect">
                      <a:avLst/>
                    </a:prstGeom>
                    <a:noFill/>
                    <a:ln>
                      <a:noFill/>
                    </a:ln>
                  </pic:spPr>
                </pic:pic>
              </a:graphicData>
            </a:graphic>
          </wp:anchor>
        </w:drawing>
      </w: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spacing w:line="480" w:lineRule="exact"/>
        <w:ind w:firstLine="560" w:firstLineChars="200"/>
        <w:rPr>
          <w:rFonts w:hint="eastAsia" w:ascii="黑体" w:hAnsi="黑体" w:eastAsia="黑体" w:cs="黑体"/>
          <w:bCs/>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rPr>
          <w:rFonts w:hint="eastAsia" w:ascii="黑体" w:hAnsi="黑体" w:eastAsia="黑体" w:cs="黑体"/>
          <w:bCs/>
          <w:color w:val="000000" w:themeColor="text1"/>
          <w:sz w:val="28"/>
          <w:szCs w:val="28"/>
          <w14:textFill>
            <w14:solidFill>
              <w14:schemeClr w14:val="tx1"/>
            </w14:solidFill>
          </w14:textFill>
        </w:rPr>
      </w:pPr>
      <w:r>
        <w:rPr>
          <w:rFonts w:hint="eastAsia"/>
        </w:rPr>
        <w:br w:type="page"/>
      </w:r>
    </w:p>
    <w:p>
      <w:pPr>
        <w:spacing w:beforeLines="80" w:afterLines="80" w:line="480" w:lineRule="exact"/>
        <w:jc w:val="center"/>
        <w:rPr>
          <w:rFonts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19700" cy="6629400"/>
                    </a:xfrm>
                    <a:prstGeom prst="rect">
                      <a:avLst/>
                    </a:prstGeom>
                    <a:noFill/>
                    <a:ln>
                      <a:noFill/>
                    </a:ln>
                  </pic:spPr>
                </pic:pic>
              </a:graphicData>
            </a:graphic>
          </wp:inline>
        </w:drawing>
      </w:r>
    </w:p>
    <w:p>
      <w:pPr>
        <w:rPr>
          <w:color w:val="000000" w:themeColor="text1"/>
          <w14:textFill>
            <w14:solidFill>
              <w14:schemeClr w14:val="tx1"/>
            </w14:solidFill>
          </w14:textFill>
        </w:rPr>
      </w:pPr>
    </w:p>
    <w:p>
      <w:r>
        <w:rPr>
          <w:color w:val="000000" w:themeColor="text1"/>
          <w14:textFill>
            <w14:solidFill>
              <w14:schemeClr w14:val="tx1"/>
            </w14:solidFill>
          </w14:textFill>
        </w:rPr>
        <w:br w:type="page"/>
      </w:r>
    </w:p>
    <w:p>
      <w:pPr>
        <w:pStyle w:val="5"/>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outlineLvl w:val="1"/>
        <w:rPr>
          <w:rFonts w:hint="eastAsia" w:ascii="仿宋" w:hAnsi="仿宋" w:eastAsia="仿宋" w:cs="仿宋"/>
          <w:color w:val="000000" w:themeColor="text1"/>
          <w:sz w:val="28"/>
          <w:szCs w:val="28"/>
          <w14:textFill>
            <w14:solidFill>
              <w14:schemeClr w14:val="tx1"/>
            </w14:solidFill>
          </w14:textFill>
        </w:rPr>
      </w:pPr>
      <w:bookmarkStart w:id="51" w:name="_Toc81551224"/>
      <w:bookmarkStart w:id="52" w:name="_Toc1733"/>
      <w:bookmarkStart w:id="53" w:name="_Toc78452669"/>
      <w:bookmarkStart w:id="54" w:name="_Toc56785461"/>
      <w:bookmarkStart w:id="55" w:name="_Toc14115"/>
      <w:bookmarkStart w:id="56" w:name="_Toc1617"/>
      <w:bookmarkStart w:id="57" w:name="_Toc23956"/>
      <w:bookmarkStart w:id="58" w:name="_Toc14059"/>
      <w:bookmarkStart w:id="59" w:name="_Toc9092"/>
      <w:bookmarkStart w:id="60" w:name="_Toc1001257594"/>
      <w:bookmarkStart w:id="61" w:name="_Toc55891451"/>
      <w:bookmarkStart w:id="62" w:name="_Toc28897"/>
      <w:bookmarkStart w:id="63" w:name="_Toc39853436"/>
      <w:bookmarkStart w:id="64" w:name="_Toc6909"/>
      <w:bookmarkStart w:id="65" w:name="_Toc1002"/>
      <w:bookmarkStart w:id="66" w:name="_Toc81821578"/>
      <w:bookmarkStart w:id="67" w:name="_Toc79483416"/>
      <w:bookmarkStart w:id="68" w:name="_Toc4067"/>
      <w:bookmarkStart w:id="69" w:name="_Toc2979"/>
      <w:r>
        <w:rPr>
          <w:rFonts w:hint="eastAsia" w:ascii="仿宋" w:hAnsi="仿宋" w:eastAsia="仿宋" w:cs="仿宋"/>
          <w:color w:val="000000" w:themeColor="text1"/>
          <w:sz w:val="28"/>
          <w:szCs w:val="28"/>
          <w14:textFill>
            <w14:solidFill>
              <w14:schemeClr w14:val="tx1"/>
            </w14:solidFill>
          </w14:textFill>
        </w:rPr>
        <w:t>2.3.税收方面对研发活动的界定</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财政部国家税务总局科技部关于完善研究开发费用税前扣除政策的通知》（财税〔2015〕119号）规定：研发活动是指企业为获得科学与技术新知识，创造性运用科学技术新知识，或实质性改进技术、产品（服务）、工艺（俗称新技术、新产品、新工艺）而持续进行的具有明确目标的系统性活动。</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在享受研发费加计扣除政策时应注意：</w:t>
      </w:r>
    </w:p>
    <w:p>
      <w:pPr>
        <w:pStyle w:val="5"/>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70" w:name="_Toc1810"/>
      <w:bookmarkStart w:id="71" w:name="_Toc17373"/>
      <w:bookmarkStart w:id="72" w:name="_Toc23024"/>
      <w:bookmarkStart w:id="73" w:name="_Toc31886"/>
      <w:bookmarkStart w:id="74" w:name="_Toc24467"/>
      <w:bookmarkStart w:id="75" w:name="_Toc16348"/>
      <w:bookmarkStart w:id="76" w:name="_Toc56785462"/>
      <w:bookmarkStart w:id="77" w:name="_Toc18290"/>
      <w:bookmarkStart w:id="78" w:name="_Toc81821579"/>
      <w:bookmarkStart w:id="79" w:name="_Toc8557"/>
      <w:bookmarkStart w:id="80" w:name="_Toc13994"/>
      <w:bookmarkStart w:id="81" w:name="_Toc29927"/>
      <w:bookmarkStart w:id="82" w:name="_Toc81551225"/>
      <w:bookmarkStart w:id="83" w:name="_Toc454524466"/>
      <w:bookmarkStart w:id="84" w:name="_Toc79483417"/>
      <w:bookmarkStart w:id="85" w:name="_Toc55891452"/>
      <w:bookmarkStart w:id="86" w:name="_Toc78452670"/>
      <w:r>
        <w:rPr>
          <w:rFonts w:hint="eastAsia" w:ascii="仿宋" w:hAnsi="仿宋" w:eastAsia="仿宋" w:cs="仿宋"/>
          <w:color w:val="000000" w:themeColor="text1"/>
          <w:sz w:val="28"/>
          <w:szCs w:val="28"/>
          <w14:textFill>
            <w14:solidFill>
              <w14:schemeClr w14:val="tx1"/>
            </w14:solidFill>
          </w14:textFill>
        </w:rPr>
        <w:t>2.3.1.不适用加计扣除的活动</w:t>
      </w:r>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（1）企业产品（服务）的常规性升级；</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（2）对某项科研成果的直接应用，如直接采用公开的新工艺、材料、装置、产品、服务或知识等；</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（3）企业在商品化后为顾客提供的技术支持活动；</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（4）对现存产品、服务、技术、材料或工艺流程进行的重复或简单改变；</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（5）市场调查研究、效率调查或管理研究；</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（6）作为工业（服务）流程环节或常规的质量控制、测试分析、维修维护；</w:t>
      </w:r>
    </w:p>
    <w:p>
      <w:pPr>
        <w:pStyle w:val="24"/>
        <w:pageBreakBefore w:val="0"/>
        <w:widowControl w:val="0"/>
        <w:numPr>
          <w:ilvl w:val="0"/>
          <w:numId w:val="1"/>
        </w:numPr>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社会科学、艺术或人文学方面的研究。</w:t>
      </w:r>
    </w:p>
    <w:p>
      <w:pPr>
        <w:pStyle w:val="5"/>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87" w:name="_Toc56785463"/>
      <w:bookmarkStart w:id="88" w:name="_Toc78452671"/>
      <w:bookmarkStart w:id="89" w:name="_Toc70"/>
      <w:bookmarkStart w:id="90" w:name="_Toc79483418"/>
      <w:bookmarkStart w:id="91" w:name="_Toc55891453"/>
      <w:bookmarkStart w:id="92" w:name="_Toc19826"/>
      <w:bookmarkStart w:id="93" w:name="_Toc11223"/>
      <w:bookmarkStart w:id="94" w:name="_Toc12095"/>
      <w:bookmarkStart w:id="95" w:name="_Toc81821580"/>
      <w:bookmarkStart w:id="96" w:name="_Toc593367683"/>
      <w:bookmarkStart w:id="97" w:name="_Toc13508"/>
      <w:bookmarkStart w:id="98" w:name="_Toc12598"/>
      <w:bookmarkStart w:id="99" w:name="_Toc31381"/>
      <w:bookmarkStart w:id="100" w:name="_Toc1274"/>
      <w:bookmarkStart w:id="101" w:name="_Toc26959"/>
      <w:bookmarkStart w:id="102" w:name="_Toc81551226"/>
      <w:bookmarkStart w:id="103" w:name="_Toc5555"/>
      <w:r>
        <w:rPr>
          <w:rFonts w:hint="eastAsia" w:ascii="仿宋" w:hAnsi="仿宋" w:eastAsia="仿宋" w:cs="仿宋"/>
          <w:color w:val="000000" w:themeColor="text1"/>
          <w:sz w:val="28"/>
          <w:szCs w:val="28"/>
          <w14:textFill>
            <w14:solidFill>
              <w14:schemeClr w14:val="tx1"/>
            </w14:solidFill>
          </w14:textFill>
        </w:rPr>
        <w:t>2.3.2.不适用加计扣除的行业</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50%（不含）以上的，不适用研发费用加计扣除政策：</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（1）烟草制造业；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（2）住宿和餐饮业；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（3）批发和零售业；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（4）房地产业；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（5）租赁和商务服务业；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（6）娱乐业；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（7）财政部和国家税务总局规定的其他行业。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上述行业以《国民经济行业分类与代码（GB/4754-2017）》为准，并随之更新。</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例如：某食品贸易公司2021年度取得收入3500万元，其中零售收入2000万元，兼营生产烘烤食品取得销售收入500万元，取得投资收益800万元，取得作不征税收入200万元。</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bookmarkStart w:id="104" w:name="_Toc1814"/>
      <w:bookmarkStart w:id="105" w:name="_Toc15840"/>
      <w:bookmarkStart w:id="106" w:name="_Toc6920"/>
      <w:bookmarkStart w:id="107" w:name="_Toc1964075160"/>
      <w:bookmarkStart w:id="108" w:name="_Toc30785"/>
      <w:bookmarkStart w:id="109" w:name="_Toc81821581"/>
      <w:bookmarkStart w:id="110" w:name="_Toc31257"/>
      <w:bookmarkStart w:id="111" w:name="_Toc28022"/>
      <w:bookmarkStart w:id="112" w:name="_Toc17450"/>
      <w:bookmarkStart w:id="113" w:name="_Toc81551227"/>
      <w:bookmarkStart w:id="114" w:name="_Toc13449"/>
      <w:bookmarkStart w:id="115" w:name="_Toc6955"/>
      <w:r>
        <w:rPr>
          <w:rFonts w:hint="eastAsia" w:ascii="仿宋" w:hAnsi="仿宋" w:eastAsia="仿宋" w:cs="仿宋"/>
          <w:color w:val="000000" w:themeColor="text1"/>
          <w:sz w:val="28"/>
          <w:szCs w:val="28"/>
          <w:lang w:val="en-US" w:eastAsia="zh-CN"/>
          <w14:textFill>
            <w14:solidFill>
              <w14:schemeClr w14:val="tx1"/>
            </w14:solidFill>
          </w14:textFill>
        </w:rPr>
        <w:t>零售收入占比=2000÷（3500-800-200）=80%，该企业属于批发零售行业（投资收益、不征税收入不计算在主营业务收入中），不得享受研发费用加计扣除优惠政策。</w:t>
      </w:r>
      <w:bookmarkEnd w:id="104"/>
      <w:bookmarkEnd w:id="105"/>
      <w:bookmarkEnd w:id="106"/>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116" w:name="_Toc20609"/>
      <w:bookmarkStart w:id="117" w:name="_Toc18061"/>
      <w:bookmarkStart w:id="118" w:name="_Toc31388"/>
      <w:r>
        <w:rPr>
          <w:rFonts w:hint="eastAsia" w:ascii="仿宋" w:hAnsi="仿宋" w:eastAsia="仿宋" w:cs="仿宋"/>
          <w:color w:val="000000" w:themeColor="text1"/>
          <w:sz w:val="28"/>
          <w:szCs w:val="28"/>
          <w14:textFill>
            <w14:solidFill>
              <w14:schemeClr w14:val="tx1"/>
            </w14:solidFill>
          </w14:textFill>
        </w:rPr>
        <w:t>2.3.3.不适用加计扣除的企业</w:t>
      </w:r>
      <w:bookmarkEnd w:id="107"/>
      <w:bookmarkEnd w:id="108"/>
      <w:bookmarkEnd w:id="109"/>
      <w:bookmarkEnd w:id="110"/>
      <w:bookmarkEnd w:id="111"/>
      <w:bookmarkEnd w:id="112"/>
      <w:bookmarkEnd w:id="113"/>
      <w:bookmarkEnd w:id="114"/>
      <w:bookmarkEnd w:id="115"/>
      <w:bookmarkEnd w:id="116"/>
      <w:bookmarkEnd w:id="117"/>
      <w:bookmarkEnd w:id="118"/>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（1）会计核算不健全、不能准确归集研发费用的企业；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（2）企业所得税实行核定征收的企业；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（3）非居民企业。</w:t>
      </w:r>
    </w:p>
    <w:p>
      <w:pPr>
        <w:pStyle w:val="4"/>
        <w:bidi w:val="0"/>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bookmarkStart w:id="119" w:name="_Toc15426"/>
      <w:bookmarkStart w:id="120" w:name="_Toc55891455"/>
      <w:bookmarkStart w:id="121" w:name="_Toc40698104"/>
      <w:bookmarkStart w:id="122" w:name="_Toc25768"/>
      <w:bookmarkStart w:id="123" w:name="_Toc16120"/>
      <w:bookmarkStart w:id="124" w:name="_Toc56785046"/>
      <w:bookmarkStart w:id="125" w:name="_Toc21276"/>
      <w:bookmarkStart w:id="126" w:name="_Toc1089"/>
      <w:bookmarkStart w:id="127" w:name="_Toc2442"/>
      <w:bookmarkStart w:id="128" w:name="_Toc16294"/>
      <w:bookmarkStart w:id="129" w:name="_Toc23660"/>
      <w:bookmarkStart w:id="130" w:name="_Toc25147"/>
      <w:bookmarkStart w:id="131" w:name="_Toc25297"/>
      <w:bookmarkStart w:id="132" w:name="_Toc4256"/>
      <w:bookmarkStart w:id="133" w:name="_Toc1240076083"/>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2.4.可加计扣除的研发费用</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Start w:id="134" w:name="_Toc17521"/>
      <w:bookmarkStart w:id="135" w:name="_Toc55891456"/>
      <w:bookmarkStart w:id="136" w:name="_Toc56785047"/>
      <w:bookmarkStart w:id="137" w:name="_Toc40698105"/>
      <w:bookmarkStart w:id="138" w:name="_Toc13199"/>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139" w:name="_Toc32148"/>
      <w:bookmarkStart w:id="140" w:name="_Toc5001"/>
      <w:bookmarkStart w:id="141" w:name="_Toc629932846"/>
      <w:bookmarkStart w:id="142" w:name="_Toc24429"/>
      <w:bookmarkStart w:id="143" w:name="_Toc24856"/>
      <w:bookmarkStart w:id="144" w:name="_Toc3778"/>
      <w:bookmarkStart w:id="145" w:name="_Toc6509"/>
      <w:bookmarkStart w:id="146" w:name="_Toc20478"/>
      <w:bookmarkStart w:id="147" w:name="_Toc21792"/>
      <w:bookmarkStart w:id="148" w:name="_Toc8732"/>
      <w:r>
        <w:rPr>
          <w:rFonts w:hint="eastAsia" w:ascii="仿宋" w:hAnsi="仿宋" w:eastAsia="仿宋" w:cs="仿宋"/>
          <w:color w:val="000000" w:themeColor="text1"/>
          <w:sz w:val="28"/>
          <w:szCs w:val="28"/>
          <w14:textFill>
            <w14:solidFill>
              <w14:schemeClr w14:val="tx1"/>
            </w14:solidFill>
          </w14:textFill>
        </w:rPr>
        <w:t>2.4.1.研发费加计扣除政策口径的研发费用</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149" w:name="_Toc28703"/>
      <w:bookmarkStart w:id="150" w:name="_Toc186963012"/>
      <w:bookmarkStart w:id="151" w:name="_Toc40698108"/>
      <w:bookmarkStart w:id="152" w:name="_Toc3472"/>
      <w:bookmarkStart w:id="153" w:name="_Toc20389"/>
      <w:bookmarkStart w:id="154" w:name="_Toc26416"/>
      <w:bookmarkStart w:id="155" w:name="_Toc56785050"/>
      <w:bookmarkStart w:id="156" w:name="_Toc854"/>
      <w:bookmarkStart w:id="157" w:name="_Toc23270"/>
      <w:bookmarkStart w:id="158" w:name="_Toc39853439"/>
      <w:bookmarkStart w:id="159" w:name="_Toc3585"/>
      <w:bookmarkStart w:id="160" w:name="_Toc26291"/>
      <w:bookmarkStart w:id="161" w:name="_Toc55891459"/>
      <w:bookmarkStart w:id="162" w:name="_Toc23567"/>
      <w:bookmarkStart w:id="163" w:name="_Toc12050"/>
      <w:r>
        <w:rPr>
          <w:rFonts w:hint="eastAsia" w:ascii="仿宋" w:hAnsi="仿宋" w:eastAsia="仿宋" w:cs="仿宋"/>
          <w:color w:val="000000" w:themeColor="text1"/>
          <w:sz w:val="28"/>
          <w:szCs w:val="28"/>
          <w14:textFill>
            <w14:solidFill>
              <w14:schemeClr w14:val="tx1"/>
            </w14:solidFill>
          </w14:textFill>
        </w:rPr>
        <w:t>2.4.2.研发费用归集的口径及差异比较</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bookmarkStart w:id="164" w:name="_Toc40698109"/>
      <w:r>
        <w:rPr>
          <w:rFonts w:hint="eastAsia" w:ascii="仿宋" w:hAnsi="仿宋" w:eastAsia="仿宋"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2007〕194号）规范；二是高新技术企业认定口径，由《科技部财政部国家税务总局关于修订印发〈高新技术企业认定管理工作指引〉的通知》（国科发火〔2016〕195号）规范；三是加计扣除税收政策口径，由财税〔2015〕119号文件、国家税务总局公告2015年第97号和国家税务总局公告2017年第40号等文件规范。三个研发费用归集口径相比较，存在一定差异。形成差异的主要原因如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（1）会计口径的研发费用，</w:t>
      </w:r>
      <w:r>
        <w:rPr>
          <w:rFonts w:hint="eastAsia" w:ascii="仿宋" w:hAnsi="仿宋" w:eastAsia="仿宋" w:cs="仿宋"/>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（2）高新技术企业认定口径的研发费用，</w:t>
      </w:r>
      <w:r>
        <w:rPr>
          <w:rFonts w:hint="eastAsia" w:ascii="仿宋" w:hAnsi="仿宋" w:eastAsia="仿宋" w:cs="仿宋"/>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（3）研发费用加计扣除政策口径的研发费用，</w:t>
      </w:r>
      <w:r>
        <w:rPr>
          <w:rFonts w:hint="eastAsia" w:ascii="仿宋" w:hAnsi="仿宋" w:eastAsia="仿宋" w:cs="仿宋"/>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64"/>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65" w:name="_Toc56785051"/>
      <w:bookmarkStart w:id="166" w:name="_Toc21742"/>
      <w:bookmarkStart w:id="167" w:name="_Toc9972"/>
      <w:bookmarkStart w:id="168" w:name="_Toc20362"/>
      <w:bookmarkStart w:id="169" w:name="_Toc13378"/>
      <w:bookmarkStart w:id="170" w:name="_Toc29353"/>
      <w:bookmarkStart w:id="171" w:name="_Toc55891460"/>
      <w:bookmarkStart w:id="172" w:name="_Toc1779"/>
      <w:bookmarkStart w:id="173" w:name="_Toc5304"/>
      <w:bookmarkStart w:id="174" w:name="_Toc518767123"/>
      <w:bookmarkStart w:id="175" w:name="_Toc32375"/>
      <w:r>
        <w:rPr>
          <w:rFonts w:hint="eastAsia" w:ascii="仿宋" w:hAnsi="仿宋" w:eastAsia="仿宋" w:cs="仿宋"/>
          <w:b/>
          <w:bCs/>
          <w:color w:val="000000" w:themeColor="text1"/>
          <w:sz w:val="28"/>
          <w:szCs w:val="28"/>
          <w:lang w:val="en-US" w:eastAsia="zh-CN"/>
          <w14:textFill>
            <w14:solidFill>
              <w14:schemeClr w14:val="tx1"/>
            </w14:solidFill>
          </w14:textFill>
        </w:rPr>
        <w:t>2.4.2.1.人员人工费用</w:t>
      </w:r>
      <w:bookmarkEnd w:id="165"/>
      <w:bookmarkEnd w:id="166"/>
      <w:bookmarkEnd w:id="167"/>
      <w:bookmarkEnd w:id="168"/>
      <w:bookmarkEnd w:id="169"/>
      <w:bookmarkEnd w:id="170"/>
      <w:bookmarkEnd w:id="171"/>
      <w:bookmarkEnd w:id="172"/>
      <w:bookmarkEnd w:id="173"/>
      <w:bookmarkEnd w:id="174"/>
      <w:bookmarkEnd w:id="175"/>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差异：</w:t>
      </w:r>
      <w:r>
        <w:rPr>
          <w:rFonts w:hint="eastAsia" w:ascii="仿宋" w:hAnsi="仿宋" w:eastAsia="仿宋"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183天以上，包括在职、兼职和临时聘用人员。</w:t>
      </w:r>
    </w:p>
    <w:p>
      <w:pPr>
        <w:bidi w:val="0"/>
        <w:rPr>
          <w:rFonts w:hint="eastAsia"/>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5"/>
        <w:gridCol w:w="2985"/>
        <w:gridCol w:w="2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305"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985"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979"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9" w:hRule="atLeast"/>
          <w:jc w:val="center"/>
        </w:trPr>
        <w:tc>
          <w:tcPr>
            <w:tcW w:w="2305"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w:t>
            </w:r>
            <w:r>
              <w:rPr>
                <w:rFonts w:hint="eastAsia" w:ascii="仿宋" w:hAnsi="仿宋" w:eastAsia="仿宋" w:cs="仿宋"/>
                <w:b/>
                <w:color w:val="000000" w:themeColor="text1"/>
                <w:kern w:val="0"/>
                <w:szCs w:val="21"/>
                <w14:textFill>
                  <w14:solidFill>
                    <w14:schemeClr w14:val="tx1"/>
                  </w14:solidFill>
                </w14:textFill>
              </w:rPr>
              <w:t>在职研发人员</w:t>
            </w:r>
            <w:r>
              <w:rPr>
                <w:rFonts w:hint="eastAsia" w:ascii="仿宋" w:hAnsi="仿宋" w:eastAsia="仿宋" w:cs="仿宋"/>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985"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w:t>
            </w:r>
            <w:r>
              <w:rPr>
                <w:rFonts w:hint="eastAsia" w:ascii="仿宋" w:hAnsi="仿宋" w:eastAsia="仿宋" w:cs="仿宋"/>
                <w:b/>
                <w:color w:val="000000" w:themeColor="text1"/>
                <w:kern w:val="0"/>
                <w:szCs w:val="21"/>
                <w14:textFill>
                  <w14:solidFill>
                    <w14:schemeClr w14:val="tx1"/>
                  </w14:solidFill>
                </w14:textFill>
              </w:rPr>
              <w:t>科技人员</w:t>
            </w:r>
            <w:r>
              <w:rPr>
                <w:rFonts w:hint="eastAsia" w:ascii="仿宋" w:hAnsi="仿宋" w:eastAsia="仿宋" w:cs="仿宋"/>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2979"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kern w:val="0"/>
                <w:szCs w:val="21"/>
                <w14:textFill>
                  <w14:solidFill>
                    <w14:schemeClr w14:val="tx1"/>
                  </w14:solidFill>
                </w14:textFill>
              </w:rPr>
              <w:t>直接从事研发</w:t>
            </w:r>
            <w:r>
              <w:rPr>
                <w:rFonts w:hint="eastAsia" w:ascii="仿宋" w:hAnsi="仿宋" w:eastAsia="仿宋" w:cs="仿宋"/>
                <w:b/>
                <w:bCs/>
                <w:color w:val="000000" w:themeColor="text1"/>
                <w:kern w:val="0"/>
                <w:szCs w:val="21"/>
                <w14:textFill>
                  <w14:solidFill>
                    <w14:schemeClr w14:val="tx1"/>
                  </w14:solidFill>
                </w14:textFill>
              </w:rPr>
              <w:t>活动</w:t>
            </w:r>
            <w:r>
              <w:rPr>
                <w:rFonts w:hint="eastAsia" w:ascii="仿宋" w:hAnsi="仿宋" w:eastAsia="仿宋" w:cs="仿宋"/>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keepNext w:val="0"/>
        <w:keepLines w:val="0"/>
        <w:pageBreakBefore w:val="0"/>
        <w:widowControl w:val="0"/>
        <w:kinsoku/>
        <w:wordWrap/>
        <w:overflowPunct/>
        <w:topLinePunct w:val="0"/>
        <w:autoSpaceDE/>
        <w:autoSpaceDN/>
        <w:bidi w:val="0"/>
        <w:adjustRightInd/>
        <w:snapToGrid/>
        <w:spacing w:beforeLines="50" w:line="300" w:lineRule="exact"/>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76" w:name="_Toc40698110"/>
    </w:p>
    <w:p>
      <w:pPr>
        <w:keepNext w:val="0"/>
        <w:keepLines w:val="0"/>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高新技术企业如果存在累计工作时间未达到</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76"/>
    </w:p>
    <w:p>
      <w:pPr>
        <w:spacing w:afterLines="50" w:line="480" w:lineRule="exact"/>
        <w:ind w:firstLine="560" w:firstLineChars="200"/>
        <w:rPr>
          <w:rFonts w:hint="eastAsia" w:ascii="仿宋_GB2312" w:hAnsi="仿宋" w:eastAsia="仿宋_GB2312" w:cs="仿宋"/>
          <w:b/>
          <w:bCs/>
          <w:color w:val="000000" w:themeColor="text1"/>
          <w:sz w:val="28"/>
          <w:szCs w:val="28"/>
          <w:lang w:val="en-US" w:eastAsia="zh-CN"/>
          <w14:textFill>
            <w14:solidFill>
              <w14:schemeClr w14:val="tx1"/>
            </w14:solidFill>
          </w14:textFill>
        </w:rPr>
      </w:pPr>
      <w:bookmarkStart w:id="177" w:name="_Toc15402"/>
      <w:bookmarkStart w:id="178" w:name="_Toc17387"/>
      <w:bookmarkStart w:id="179" w:name="_Toc2700"/>
      <w:bookmarkStart w:id="180" w:name="_Toc4738"/>
      <w:bookmarkStart w:id="181" w:name="_Toc32570"/>
      <w:bookmarkStart w:id="182" w:name="_Toc135429441"/>
      <w:bookmarkStart w:id="183" w:name="_Toc1558"/>
      <w:bookmarkStart w:id="184" w:name="_Toc55891461"/>
      <w:bookmarkStart w:id="185" w:name="_Toc56785052"/>
      <w:bookmarkStart w:id="186" w:name="_Toc3943"/>
      <w:bookmarkStart w:id="187" w:name="_Toc32414"/>
      <w:r>
        <w:rPr>
          <w:rFonts w:hint="eastAsia" w:ascii="仿宋_GB2312" w:hAnsi="仿宋" w:eastAsia="仿宋_GB2312" w:cs="仿宋"/>
          <w:b/>
          <w:bCs/>
          <w:color w:val="000000" w:themeColor="text1"/>
          <w:sz w:val="28"/>
          <w:szCs w:val="28"/>
          <w:lang w:val="en-US" w:eastAsia="zh-CN"/>
          <w14:textFill>
            <w14:solidFill>
              <w14:schemeClr w14:val="tx1"/>
            </w14:solidFill>
          </w14:textFill>
        </w:rPr>
        <w:t>2.4.2.2.直接投入费用</w:t>
      </w:r>
      <w:bookmarkEnd w:id="177"/>
      <w:bookmarkEnd w:id="178"/>
      <w:bookmarkEnd w:id="179"/>
      <w:bookmarkEnd w:id="180"/>
      <w:bookmarkEnd w:id="181"/>
      <w:bookmarkEnd w:id="182"/>
      <w:bookmarkEnd w:id="183"/>
      <w:bookmarkEnd w:id="184"/>
      <w:bookmarkEnd w:id="185"/>
      <w:bookmarkEnd w:id="186"/>
      <w:bookmarkEnd w:id="187"/>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14:textFill>
            <w14:solidFill>
              <w14:schemeClr w14:val="tx1"/>
            </w14:solidFill>
          </w14:textFill>
        </w:rPr>
        <w:t>会计核算口径中</w:t>
      </w:r>
      <w:r>
        <w:rPr>
          <w:rFonts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用于研发活动的</w:t>
      </w:r>
      <w:r>
        <w:rPr>
          <w:rFonts w:hint="eastAsia" w:ascii="仿宋_GB2312" w:hAnsi="仿宋" w:eastAsia="仿宋_GB2312" w:cs="仿宋"/>
          <w:color w:val="000000" w:themeColor="text1"/>
          <w:sz w:val="28"/>
          <w:szCs w:val="28"/>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14:textFill>
            <w14:solidFill>
              <w14:schemeClr w14:val="tx1"/>
            </w14:solidFill>
          </w14:textFill>
        </w:rPr>
        <w:t>计入研发费用；对</w:t>
      </w:r>
      <w:r>
        <w:rPr>
          <w:rFonts w:hint="eastAsia" w:ascii="仿宋_GB2312" w:hAnsi="仿宋" w:eastAsia="仿宋_GB2312" w:cs="仿宋"/>
          <w:color w:val="000000" w:themeColor="text1"/>
          <w:sz w:val="28"/>
          <w:szCs w:val="28"/>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keepNext w:val="0"/>
        <w:keepLines w:val="0"/>
        <w:pageBreakBefore w:val="0"/>
        <w:widowControl w:val="0"/>
        <w:kinsoku/>
        <w:wordWrap/>
        <w:overflowPunct/>
        <w:topLinePunct w:val="0"/>
        <w:autoSpaceDE/>
        <w:autoSpaceDN/>
        <w:bidi w:val="0"/>
        <w:adjustRightInd/>
        <w:snapToGrid/>
        <w:spacing w:afterLines="50" w:line="30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（2）用于中间试验和产品试制的模具、工艺装备开发及制造费，样品、样机及一般测试手段购置费，试制产品的检验费等。</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等固定资产的租赁费，设备调整及检验费，以及相关固定资产的运行维护、维修等费用。</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（3）用于研发活动的仪器、设备的运行维护、调整、检验、检测、维修等费用，以及通过经营租赁方式租入的用于研发活动的固定资产租赁费。</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beforeLines="50" w:line="30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spacing w:afterLines="50" w:line="480" w:lineRule="exact"/>
        <w:ind w:firstLine="560" w:firstLineChars="200"/>
        <w:rPr>
          <w:rFonts w:hint="eastAsia" w:ascii="仿宋_GB2312" w:eastAsia="仿宋_GB2312"/>
          <w:b/>
          <w:bCs/>
          <w:color w:val="000000" w:themeColor="text1"/>
          <w:sz w:val="28"/>
          <w:szCs w:val="28"/>
          <w14:textFill>
            <w14:solidFill>
              <w14:schemeClr w14:val="tx1"/>
            </w14:solidFill>
          </w14:textFill>
        </w:rPr>
      </w:pPr>
      <w:bookmarkStart w:id="188" w:name="_Toc56785053"/>
      <w:bookmarkStart w:id="189" w:name="_Toc1977432714"/>
      <w:bookmarkStart w:id="190" w:name="_Toc13336"/>
      <w:bookmarkStart w:id="191" w:name="_Toc19001"/>
      <w:bookmarkStart w:id="192" w:name="_Toc6008"/>
      <w:bookmarkStart w:id="193" w:name="_Toc9556"/>
      <w:bookmarkStart w:id="194" w:name="_Toc6478"/>
      <w:bookmarkStart w:id="195" w:name="_Toc32476"/>
      <w:bookmarkStart w:id="196" w:name="_Toc21122"/>
      <w:bookmarkStart w:id="197" w:name="_Toc28184"/>
      <w:bookmarkStart w:id="198" w:name="_Toc55891462"/>
      <w:r>
        <w:rPr>
          <w:rFonts w:hint="eastAsia" w:ascii="仿宋_GB2312" w:eastAsia="仿宋_GB2312"/>
          <w:b/>
          <w:bCs/>
          <w:color w:val="000000" w:themeColor="text1"/>
          <w:sz w:val="28"/>
          <w:szCs w:val="28"/>
          <w14:textFill>
            <w14:solidFill>
              <w14:schemeClr w14:val="tx1"/>
            </w14:solidFill>
          </w14:textFill>
        </w:rPr>
        <w:t>2.4.2.3.折旧费用与长期待摊费用</w:t>
      </w:r>
      <w:bookmarkEnd w:id="188"/>
      <w:bookmarkEnd w:id="189"/>
      <w:bookmarkEnd w:id="190"/>
      <w:bookmarkEnd w:id="191"/>
      <w:bookmarkEnd w:id="192"/>
      <w:bookmarkEnd w:id="193"/>
      <w:bookmarkEnd w:id="194"/>
      <w:bookmarkEnd w:id="195"/>
      <w:bookmarkEnd w:id="196"/>
      <w:bookmarkEnd w:id="197"/>
      <w:bookmarkEnd w:id="198"/>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p>
      <w:pPr>
        <w:bidi w:val="0"/>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8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2700"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等固定资产的折旧费。</w:t>
            </w:r>
          </w:p>
        </w:tc>
        <w:tc>
          <w:tcPr>
            <w:tcW w:w="288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用于研究开发活动的仪器、设备和在用建筑物的折旧费。</w:t>
            </w:r>
          </w:p>
        </w:tc>
        <w:tc>
          <w:tcPr>
            <w:tcW w:w="2700"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700"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cs="仿宋" w:asciiTheme="minorEastAsia" w:hAnsiTheme="minorEastAsia" w:eastAsiaTheme="minorEastAsia"/>
                <w:color w:val="000000" w:themeColor="text1"/>
                <w:kern w:val="0"/>
                <w:szCs w:val="21"/>
                <w14:textFill>
                  <w14:solidFill>
                    <w14:schemeClr w14:val="tx1"/>
                  </w14:solidFill>
                </w14:textFill>
              </w:rPr>
            </w:pPr>
          </w:p>
        </w:tc>
        <w:tc>
          <w:tcPr>
            <w:tcW w:w="288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cs="仿宋" w:asciiTheme="minorEastAsia" w:hAnsiTheme="minorEastAsia" w:eastAsiaTheme="minorEastAsia"/>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研发设施的改建、改装、装修和修理过程中发生的</w:t>
            </w:r>
            <w:r>
              <w:rPr>
                <w:rFonts w:hint="eastAsia" w:ascii="仿宋" w:hAnsi="仿宋" w:eastAsia="仿宋" w:cs="仿宋"/>
                <w:b/>
                <w:color w:val="000000" w:themeColor="text1"/>
                <w:kern w:val="0"/>
                <w:szCs w:val="21"/>
                <w14:textFill>
                  <w14:solidFill>
                    <w14:schemeClr w14:val="tx1"/>
                  </w14:solidFill>
                </w14:textFill>
              </w:rPr>
              <w:t>长期待摊费用</w:t>
            </w:r>
            <w:r>
              <w:rPr>
                <w:rFonts w:hint="eastAsia" w:ascii="仿宋" w:hAnsi="仿宋" w:eastAsia="仿宋" w:cs="仿宋"/>
                <w:color w:val="000000" w:themeColor="text1"/>
                <w:kern w:val="0"/>
                <w:szCs w:val="21"/>
                <w14:textFill>
                  <w14:solidFill>
                    <w14:schemeClr w14:val="tx1"/>
                  </w14:solidFill>
                </w14:textFill>
              </w:rPr>
              <w:t>。</w:t>
            </w:r>
          </w:p>
        </w:tc>
        <w:tc>
          <w:tcPr>
            <w:tcW w:w="2700"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cs="仿宋" w:asciiTheme="minorEastAsia" w:hAnsiTheme="minorEastAsia" w:eastAsiaTheme="minorEastAsia"/>
                <w:color w:val="000000" w:themeColor="text1"/>
                <w:kern w:val="0"/>
                <w:szCs w:val="21"/>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300" w:lineRule="exact"/>
        <w:textAlignment w:val="auto"/>
      </w:pPr>
      <w:bookmarkStart w:id="199" w:name="_Toc56785054"/>
      <w:bookmarkStart w:id="200" w:name="_Toc15124"/>
      <w:bookmarkStart w:id="201" w:name="_Toc254703226"/>
      <w:bookmarkStart w:id="202" w:name="_Toc9504"/>
      <w:bookmarkStart w:id="203" w:name="_Toc55891463"/>
      <w:bookmarkStart w:id="204" w:name="_Toc19959"/>
      <w:bookmarkStart w:id="205" w:name="_Toc28748"/>
      <w:bookmarkStart w:id="206" w:name="_Toc25347"/>
      <w:bookmarkStart w:id="207" w:name="_Toc6264"/>
      <w:bookmarkStart w:id="208" w:name="_Toc11269"/>
      <w:bookmarkStart w:id="209" w:name="_Toc21343"/>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2.4.2.4.无形资产摊销</w:t>
      </w:r>
      <w:bookmarkEnd w:id="199"/>
      <w:bookmarkEnd w:id="200"/>
      <w:bookmarkEnd w:id="201"/>
      <w:bookmarkEnd w:id="202"/>
      <w:bookmarkEnd w:id="203"/>
      <w:bookmarkEnd w:id="204"/>
      <w:bookmarkEnd w:id="205"/>
      <w:bookmarkEnd w:id="206"/>
      <w:bookmarkEnd w:id="207"/>
      <w:bookmarkEnd w:id="208"/>
      <w:bookmarkEnd w:id="209"/>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14:textFill>
            <w14:solidFill>
              <w14:schemeClr w14:val="tx1"/>
            </w14:solidFill>
          </w14:textFill>
        </w:rPr>
        <w:t xml:space="preserve">, </w:t>
      </w:r>
      <w:r>
        <w:rPr>
          <w:rFonts w:hint="eastAsia" w:ascii="仿宋_GB2312" w:hAnsi="仿宋" w:eastAsia="仿宋_GB2312" w:cs="仿宋"/>
          <w:color w:val="000000" w:themeColor="text1"/>
          <w:sz w:val="28"/>
          <w:szCs w:val="28"/>
          <w14:textFill>
            <w14:solidFill>
              <w14:schemeClr w14:val="tx1"/>
            </w14:solidFill>
          </w14:textFill>
        </w:rPr>
        <w:t>而高新技术企业认定口径的研发费用包含“知识产权”摊销，二者存在一定差异。</w:t>
      </w:r>
    </w:p>
    <w:p>
      <w:pPr>
        <w:keepNext w:val="0"/>
        <w:keepLines w:val="0"/>
        <w:pageBreakBefore w:val="0"/>
        <w:widowControl w:val="0"/>
        <w:kinsoku/>
        <w:wordWrap/>
        <w:overflowPunct/>
        <w:topLinePunct w:val="0"/>
        <w:autoSpaceDE/>
        <w:autoSpaceDN/>
        <w:bidi w:val="0"/>
        <w:adjustRightInd/>
        <w:snapToGrid/>
        <w:spacing w:line="300" w:lineRule="exact"/>
        <w:textAlignment w:val="auto"/>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8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w:t>
            </w:r>
            <w:r>
              <w:rPr>
                <w:rFonts w:hint="eastAsia" w:ascii="仿宋" w:hAnsi="仿宋" w:eastAsia="仿宋" w:cs="仿宋"/>
                <w:color w:val="000000" w:themeColor="text1"/>
                <w:szCs w:val="21"/>
                <w14:textFill>
                  <w14:solidFill>
                    <w14:schemeClr w14:val="tx1"/>
                  </w14:solidFill>
                </w14:textFill>
              </w:rPr>
              <w:t>(包括专有技术、许可证、设计和计算方法等)</w:t>
            </w:r>
            <w:r>
              <w:rPr>
                <w:rFonts w:hint="eastAsia" w:ascii="仿宋" w:hAnsi="仿宋" w:eastAsia="仿宋" w:cs="仿宋"/>
                <w:color w:val="000000" w:themeColor="text1"/>
                <w:kern w:val="0"/>
                <w:szCs w:val="21"/>
                <w14:textFill>
                  <w14:solidFill>
                    <w14:schemeClr w14:val="tx1"/>
                  </w14:solidFill>
                </w14:textFill>
              </w:rPr>
              <w:t>等无形资产的摊销费用。</w:t>
            </w:r>
          </w:p>
        </w:tc>
        <w:tc>
          <w:tcPr>
            <w:tcW w:w="288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用于研究开发活动的软件、</w:t>
            </w:r>
            <w:r>
              <w:rPr>
                <w:rFonts w:hint="eastAsia" w:ascii="仿宋" w:hAnsi="仿宋" w:eastAsia="仿宋" w:cs="仿宋"/>
                <w:b/>
                <w:color w:val="000000" w:themeColor="text1"/>
                <w:kern w:val="0"/>
                <w:szCs w:val="21"/>
                <w14:textFill>
                  <w14:solidFill>
                    <w14:schemeClr w14:val="tx1"/>
                  </w14:solidFill>
                </w14:textFill>
              </w:rPr>
              <w:t>知识产权</w:t>
            </w:r>
            <w:r>
              <w:rPr>
                <w:rFonts w:hint="eastAsia" w:ascii="仿宋" w:hAnsi="仿宋" w:eastAsia="仿宋" w:cs="仿宋"/>
                <w:color w:val="000000" w:themeColor="text1"/>
                <w:kern w:val="0"/>
                <w:szCs w:val="21"/>
                <w14:textFill>
                  <w14:solidFill>
                    <w14:schemeClr w14:val="tx1"/>
                  </w14:solidFill>
                </w14:textFill>
              </w:rPr>
              <w:t>、非专利技术（包括专有技术、许可证、设计和计算方法等）的摊销费用。</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、非专利技术（包括许可证、专有技术、设计和计算方法等）的摊销费用。</w:t>
            </w:r>
          </w:p>
        </w:tc>
      </w:tr>
    </w:tbl>
    <w:p>
      <w:pPr>
        <w:keepNext w:val="0"/>
        <w:keepLines w:val="0"/>
        <w:pageBreakBefore w:val="0"/>
        <w:widowControl w:val="0"/>
        <w:kinsoku/>
        <w:wordWrap/>
        <w:overflowPunct/>
        <w:topLinePunct w:val="0"/>
        <w:autoSpaceDE/>
        <w:autoSpaceDN/>
        <w:bidi w:val="0"/>
        <w:adjustRightInd/>
        <w:snapToGrid/>
        <w:spacing w:line="300" w:lineRule="exact"/>
        <w:textAlignment w:val="auto"/>
      </w:pPr>
      <w:bookmarkStart w:id="210" w:name="_Toc13265"/>
      <w:bookmarkStart w:id="211" w:name="_Toc25468"/>
      <w:bookmarkStart w:id="212" w:name="_Toc862210911"/>
      <w:bookmarkStart w:id="213" w:name="_Toc56785055"/>
      <w:bookmarkStart w:id="214" w:name="_Toc12823"/>
      <w:bookmarkStart w:id="215" w:name="_Toc19877"/>
      <w:bookmarkStart w:id="216" w:name="_Toc24255"/>
      <w:bookmarkStart w:id="217" w:name="_Toc55891464"/>
      <w:bookmarkStart w:id="218" w:name="_Toc29135"/>
      <w:bookmarkStart w:id="219" w:name="_Toc12681"/>
      <w:bookmarkStart w:id="220" w:name="_Toc8354"/>
    </w:p>
    <w:p>
      <w:pPr>
        <w:spacing w:afterLines="50" w:line="480" w:lineRule="exact"/>
        <w:ind w:firstLine="420" w:firstLineChars="150"/>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2.4.2.5.设计试验等费用</w:t>
      </w:r>
      <w:bookmarkEnd w:id="210"/>
      <w:bookmarkEnd w:id="211"/>
      <w:bookmarkEnd w:id="212"/>
      <w:bookmarkEnd w:id="213"/>
      <w:bookmarkEnd w:id="214"/>
      <w:bookmarkEnd w:id="215"/>
      <w:bookmarkEnd w:id="216"/>
      <w:bookmarkEnd w:id="217"/>
      <w:bookmarkEnd w:id="218"/>
      <w:bookmarkEnd w:id="219"/>
      <w:bookmarkEnd w:id="220"/>
    </w:p>
    <w:p>
      <w:pPr>
        <w:spacing w:afterLines="50" w:line="480" w:lineRule="exact"/>
        <w:ind w:firstLine="420" w:firstLineChars="150"/>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p>
      <w:pPr>
        <w:bidi w:val="0"/>
        <w:rPr>
          <w:rFonts w:hint="eastAsia" w:ascii="仿宋" w:hAnsi="仿宋" w:eastAsia="仿宋" w:cs="仿宋"/>
          <w:sz w:val="21"/>
          <w:szCs w:val="21"/>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1"/>
        <w:gridCol w:w="3359"/>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221" w:type="dxa"/>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会计核算</w:t>
            </w:r>
          </w:p>
        </w:tc>
        <w:tc>
          <w:tcPr>
            <w:tcW w:w="3359" w:type="dxa"/>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1" w:type="dxa"/>
            <w:vAlign w:val="center"/>
          </w:tcPr>
          <w:p>
            <w:pPr>
              <w:spacing w:line="320" w:lineRule="exac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符合会计核算常规的设计试验费用。</w:t>
            </w:r>
          </w:p>
        </w:tc>
        <w:tc>
          <w:tcPr>
            <w:tcW w:w="3359" w:type="dxa"/>
            <w:vAlign w:val="center"/>
          </w:tcPr>
          <w:p>
            <w:pPr>
              <w:spacing w:line="320" w:lineRule="exac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符合条件的设计费用、</w:t>
            </w:r>
            <w:r>
              <w:rPr>
                <w:rFonts w:hint="eastAsia" w:ascii="仿宋" w:hAnsi="仿宋" w:eastAsia="仿宋" w:cs="仿宋"/>
                <w:b/>
                <w:color w:val="000000" w:themeColor="text1"/>
                <w:kern w:val="0"/>
                <w:sz w:val="21"/>
                <w:szCs w:val="21"/>
                <w14:textFill>
                  <w14:solidFill>
                    <w14:schemeClr w14:val="tx1"/>
                  </w14:solidFill>
                </w14:textFill>
              </w:rPr>
              <w:t>装备调试费用</w:t>
            </w:r>
            <w:r>
              <w:rPr>
                <w:rFonts w:hint="eastAsia" w:ascii="仿宋" w:hAnsi="仿宋" w:eastAsia="仿宋" w:cs="仿宋"/>
                <w:color w:val="000000" w:themeColor="text1"/>
                <w:kern w:val="0"/>
                <w:sz w:val="21"/>
                <w:szCs w:val="21"/>
                <w14:textFill>
                  <w14:solidFill>
                    <w14:schemeClr w14:val="tx1"/>
                  </w14:solidFill>
                </w14:textFill>
              </w:rPr>
              <w:t>、试验费用（包括新药研制的临床试验费、勘探开发技术的现场试验费、</w:t>
            </w:r>
            <w:r>
              <w:rPr>
                <w:rFonts w:hint="eastAsia" w:ascii="仿宋" w:hAnsi="仿宋" w:eastAsia="仿宋" w:cs="仿宋"/>
                <w:b/>
                <w:color w:val="000000" w:themeColor="text1"/>
                <w:kern w:val="0"/>
                <w:sz w:val="21"/>
                <w:szCs w:val="21"/>
                <w14:textFill>
                  <w14:solidFill>
                    <w14:schemeClr w14:val="tx1"/>
                  </w14:solidFill>
                </w14:textFill>
              </w:rPr>
              <w:t>田间试验费</w:t>
            </w:r>
            <w:r>
              <w:rPr>
                <w:rFonts w:hint="eastAsia" w:ascii="仿宋" w:hAnsi="仿宋" w:eastAsia="仿宋" w:cs="仿宋"/>
                <w:color w:val="000000" w:themeColor="text1"/>
                <w:kern w:val="0"/>
                <w:sz w:val="21"/>
                <w:szCs w:val="21"/>
                <w14:textFill>
                  <w14:solidFill>
                    <w14:schemeClr w14:val="tx1"/>
                  </w14:solidFill>
                </w14:textFill>
              </w:rPr>
              <w:t>等）。</w:t>
            </w:r>
          </w:p>
        </w:tc>
        <w:tc>
          <w:tcPr>
            <w:tcW w:w="2700" w:type="dxa"/>
            <w:vAlign w:val="center"/>
          </w:tcPr>
          <w:p>
            <w:pPr>
              <w:spacing w:line="320" w:lineRule="exac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新产品设计费、新工艺规程制定费、新药研制的临床试验费、勘探开发技术的现场试验费。</w:t>
            </w:r>
          </w:p>
        </w:tc>
      </w:tr>
    </w:tbl>
    <w:p>
      <w:pPr>
        <w:bidi w:val="0"/>
        <w:rPr>
          <w:rFonts w:hint="eastAsia" w:ascii="仿宋" w:hAnsi="仿宋" w:eastAsia="仿宋" w:cs="仿宋"/>
          <w:sz w:val="21"/>
          <w:szCs w:val="21"/>
        </w:rPr>
      </w:pPr>
      <w:bookmarkStart w:id="221" w:name="_Toc12917"/>
      <w:bookmarkStart w:id="222" w:name="_Toc23647"/>
      <w:bookmarkStart w:id="223" w:name="_Toc56785056"/>
      <w:bookmarkStart w:id="224" w:name="_Toc17135"/>
      <w:bookmarkStart w:id="225" w:name="_Toc2106614868"/>
      <w:bookmarkStart w:id="226" w:name="_Toc4426"/>
      <w:bookmarkStart w:id="227" w:name="_Toc6945"/>
      <w:bookmarkStart w:id="228" w:name="_Toc17016"/>
      <w:bookmarkStart w:id="229" w:name="_Toc55891465"/>
      <w:bookmarkStart w:id="230" w:name="_Toc15981"/>
      <w:bookmarkStart w:id="231" w:name="_Toc5621"/>
    </w:p>
    <w:p>
      <w:pPr>
        <w:spacing w:afterLines="50" w:line="480" w:lineRule="exact"/>
        <w:ind w:firstLine="560" w:firstLineChars="200"/>
        <w:rPr>
          <w:rFonts w:hint="eastAsia" w:ascii="仿宋_GB2312" w:eastAsia="仿宋_GB2312"/>
          <w:b/>
          <w:bCs/>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2.4.2.6.其他相关费用</w:t>
      </w:r>
      <w:bookmarkEnd w:id="221"/>
      <w:bookmarkEnd w:id="222"/>
      <w:bookmarkEnd w:id="223"/>
      <w:bookmarkEnd w:id="224"/>
      <w:bookmarkEnd w:id="225"/>
      <w:bookmarkEnd w:id="226"/>
      <w:bookmarkEnd w:id="227"/>
      <w:bookmarkEnd w:id="228"/>
      <w:bookmarkEnd w:id="229"/>
      <w:bookmarkEnd w:id="230"/>
      <w:bookmarkEnd w:id="231"/>
    </w:p>
    <w:p>
      <w:pPr>
        <w:spacing w:afterLines="50" w:line="480" w:lineRule="exact"/>
        <w:ind w:firstLine="560" w:firstLineChars="200"/>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p>
      <w:pPr>
        <w:keepNext w:val="0"/>
        <w:keepLines w:val="0"/>
        <w:pageBreakBefore w:val="0"/>
        <w:widowControl w:val="0"/>
        <w:kinsoku/>
        <w:wordWrap/>
        <w:overflowPunct/>
        <w:topLinePunct w:val="0"/>
        <w:autoSpaceDE/>
        <w:autoSpaceDN/>
        <w:bidi w:val="0"/>
        <w:adjustRightInd/>
        <w:snapToGrid/>
        <w:spacing w:line="300" w:lineRule="exact"/>
        <w:textAlignment w:val="auto"/>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1"/>
        <w:gridCol w:w="2700"/>
        <w:gridCol w:w="2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611"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96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1"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ascii="仿宋" w:hAnsi="仿宋" w:eastAsia="仿宋" w:cs="仿宋"/>
                <w:b/>
                <w:color w:val="000000" w:themeColor="text1"/>
                <w:kern w:val="0"/>
                <w:szCs w:val="21"/>
                <w14:textFill>
                  <w14:solidFill>
                    <w14:schemeClr w14:val="tx1"/>
                  </w14:solidFill>
                </w14:textFill>
              </w:rPr>
              <w:t>办公费</w:t>
            </w:r>
            <w:r>
              <w:rPr>
                <w:rFonts w:hint="eastAsia" w:ascii="仿宋" w:hAnsi="仿宋" w:eastAsia="仿宋" w:cs="仿宋"/>
                <w:color w:val="000000" w:themeColor="text1"/>
                <w:kern w:val="0"/>
                <w:szCs w:val="21"/>
                <w14:textFill>
                  <w14:solidFill>
                    <w14:schemeClr w14:val="tx1"/>
                  </w14:solidFill>
                </w14:textFill>
              </w:rPr>
              <w:t>、</w:t>
            </w:r>
            <w:r>
              <w:rPr>
                <w:rFonts w:hint="eastAsia" w:ascii="仿宋" w:hAnsi="仿宋" w:eastAsia="仿宋" w:cs="仿宋"/>
                <w:b/>
                <w:color w:val="000000" w:themeColor="text1"/>
                <w:kern w:val="0"/>
                <w:szCs w:val="21"/>
                <w14:textFill>
                  <w14:solidFill>
                    <w14:schemeClr w14:val="tx1"/>
                  </w14:solidFill>
                </w14:textFill>
              </w:rPr>
              <w:t>外事费</w:t>
            </w:r>
            <w:r>
              <w:rPr>
                <w:rFonts w:hint="eastAsia" w:ascii="仿宋" w:hAnsi="仿宋" w:eastAsia="仿宋" w:cs="仿宋"/>
                <w:color w:val="000000" w:themeColor="text1"/>
                <w:kern w:val="0"/>
                <w:szCs w:val="21"/>
                <w14:textFill>
                  <w14:solidFill>
                    <w14:schemeClr w14:val="tx1"/>
                  </w14:solidFill>
                </w14:textFill>
              </w:rPr>
              <w:t>、研发人员</w:t>
            </w:r>
            <w:r>
              <w:rPr>
                <w:rFonts w:hint="eastAsia" w:ascii="仿宋" w:hAnsi="仿宋" w:eastAsia="仿宋" w:cs="仿宋"/>
                <w:b/>
                <w:color w:val="000000" w:themeColor="text1"/>
                <w:kern w:val="0"/>
                <w:szCs w:val="21"/>
                <w14:textFill>
                  <w14:solidFill>
                    <w14:schemeClr w14:val="tx1"/>
                  </w14:solidFill>
                </w14:textFill>
              </w:rPr>
              <w:t>培训费、培养费</w:t>
            </w:r>
            <w:r>
              <w:rPr>
                <w:rFonts w:hint="eastAsia" w:ascii="仿宋" w:hAnsi="仿宋" w:eastAsia="仿宋" w:cs="仿宋"/>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 w:hAnsi="仿宋" w:eastAsia="仿宋" w:cs="仿宋"/>
                <w:b/>
                <w:bCs/>
                <w:color w:val="000000" w:themeColor="text1"/>
                <w:kern w:val="0"/>
                <w:szCs w:val="21"/>
                <w14:textFill>
                  <w14:solidFill>
                    <w14:schemeClr w14:val="tx1"/>
                  </w14:solidFill>
                </w14:textFill>
              </w:rPr>
              <w:t>此项费用一般不得超过研究开发总费用的20%</w:t>
            </w:r>
            <w:r>
              <w:rPr>
                <w:rFonts w:hint="eastAsia" w:ascii="仿宋" w:hAnsi="仿宋" w:eastAsia="仿宋" w:cs="仿宋"/>
                <w:color w:val="000000" w:themeColor="text1"/>
                <w:kern w:val="0"/>
                <w:szCs w:val="21"/>
                <w14:textFill>
                  <w14:solidFill>
                    <w14:schemeClr w14:val="tx1"/>
                  </w14:solidFill>
                </w14:textFill>
              </w:rPr>
              <w:t>，另有规定的除外。</w:t>
            </w:r>
          </w:p>
        </w:tc>
        <w:tc>
          <w:tcPr>
            <w:tcW w:w="2969" w:type="dxa"/>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 w:hAnsi="仿宋" w:eastAsia="仿宋" w:cs="仿宋"/>
                <w:b/>
                <w:bCs/>
                <w:color w:val="000000" w:themeColor="text1"/>
                <w:kern w:val="0"/>
                <w:szCs w:val="21"/>
                <w14:textFill>
                  <w14:solidFill>
                    <w14:schemeClr w14:val="tx1"/>
                  </w14:solidFill>
                </w14:textFill>
              </w:rPr>
              <w:t>此项费用总额不得超过可加计扣除研发费用总额的10%。</w:t>
            </w:r>
          </w:p>
        </w:tc>
      </w:tr>
    </w:tbl>
    <w:p>
      <w:pPr>
        <w:keepNext w:val="0"/>
        <w:keepLines w:val="0"/>
        <w:pageBreakBefore w:val="0"/>
        <w:widowControl w:val="0"/>
        <w:kinsoku/>
        <w:wordWrap/>
        <w:overflowPunct/>
        <w:topLinePunct w:val="0"/>
        <w:autoSpaceDE/>
        <w:autoSpaceDN/>
        <w:bidi w:val="0"/>
        <w:adjustRightInd/>
        <w:snapToGrid/>
        <w:spacing w:line="300" w:lineRule="exact"/>
        <w:textAlignment w:val="auto"/>
      </w:pPr>
      <w:bookmarkStart w:id="232" w:name="_Toc5377"/>
      <w:bookmarkStart w:id="233" w:name="_Toc29299"/>
      <w:bookmarkStart w:id="234" w:name="_Toc12264"/>
      <w:bookmarkStart w:id="235" w:name="_Toc22231"/>
      <w:bookmarkStart w:id="236" w:name="_Toc9863"/>
      <w:bookmarkStart w:id="237" w:name="_Toc30185"/>
      <w:bookmarkStart w:id="238" w:name="_Toc313198387"/>
      <w:bookmarkStart w:id="239" w:name="_Toc15581"/>
      <w:bookmarkStart w:id="240" w:name="_Toc21266"/>
      <w:bookmarkStart w:id="241" w:name="_Toc55891457"/>
      <w:bookmarkStart w:id="242" w:name="_Toc56785048"/>
      <w:bookmarkStart w:id="243" w:name="_Toc10913"/>
      <w:bookmarkStart w:id="244" w:name="_Toc40698106"/>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hAnsi="仿宋" w:cs="仿宋"/>
          <w:color w:val="000000" w:themeColor="text1"/>
          <w:szCs w:val="28"/>
          <w14:textFill>
            <w14:solidFill>
              <w14:schemeClr w14:val="tx1"/>
            </w14:solidFill>
          </w14:textFill>
        </w:rPr>
      </w:pPr>
      <w:bookmarkStart w:id="245" w:name="_Toc28257"/>
      <w:bookmarkStart w:id="246" w:name="_Toc27154"/>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232"/>
      <w:bookmarkEnd w:id="233"/>
      <w:bookmarkEnd w:id="234"/>
      <w:bookmarkEnd w:id="235"/>
      <w:bookmarkEnd w:id="236"/>
      <w:bookmarkEnd w:id="237"/>
      <w:bookmarkEnd w:id="238"/>
      <w:bookmarkEnd w:id="239"/>
      <w:bookmarkEnd w:id="245"/>
      <w:bookmarkEnd w:id="246"/>
    </w:p>
    <w:p>
      <w:pPr>
        <w:pageBreakBefore w:val="0"/>
        <w:widowControl w:val="0"/>
        <w:kinsoku/>
        <w:wordWrap/>
        <w:overflowPunct/>
        <w:topLinePunct w:val="0"/>
        <w:autoSpaceDE/>
        <w:autoSpaceDN/>
        <w:bidi w:val="0"/>
        <w:adjustRightInd/>
        <w:snapToGrid/>
        <w:spacing w:afterLines="50" w:line="520" w:lineRule="exact"/>
        <w:ind w:firstLine="548" w:firstLineChars="196"/>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300" w:lineRule="exact"/>
        <w:textAlignment w:val="auto"/>
      </w:pPr>
    </w:p>
    <w:tbl>
      <w:tblPr>
        <w:tblStyle w:val="25"/>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4"/>
        <w:gridCol w:w="3345"/>
        <w:gridCol w:w="3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1714"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345"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3828"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0" w:hRule="atLeast"/>
          <w:jc w:val="center"/>
        </w:trPr>
        <w:tc>
          <w:tcPr>
            <w:tcW w:w="1714" w:type="dxa"/>
            <w:vAlign w:val="top"/>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345" w:type="dxa"/>
            <w:vAlign w:val="top"/>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828" w:type="dxa"/>
            <w:vAlign w:val="top"/>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委托外部研究开发费用实际发生额应按照独立交易原则确定。</w:t>
            </w:r>
          </w:p>
        </w:tc>
      </w:tr>
    </w:tbl>
    <w:p>
      <w:pPr>
        <w:keepNext w:val="0"/>
        <w:keepLines w:val="0"/>
        <w:pageBreakBefore w:val="0"/>
        <w:widowControl w:val="0"/>
        <w:kinsoku/>
        <w:wordWrap/>
        <w:overflowPunct/>
        <w:topLinePunct w:val="0"/>
        <w:autoSpaceDE/>
        <w:autoSpaceDN/>
        <w:bidi w:val="0"/>
        <w:adjustRightInd/>
        <w:snapToGrid/>
        <w:spacing w:line="300" w:lineRule="exact"/>
        <w:textAlignment w:val="auto"/>
      </w:pPr>
      <w:bookmarkStart w:id="247" w:name="_Toc17496"/>
      <w:bookmarkStart w:id="248" w:name="_Toc30423"/>
      <w:bookmarkStart w:id="249" w:name="_Toc29658"/>
      <w:bookmarkStart w:id="250" w:name="_Toc6153"/>
      <w:bookmarkStart w:id="251" w:name="_Toc31621"/>
      <w:bookmarkStart w:id="252" w:name="_Toc5060"/>
      <w:bookmarkStart w:id="253" w:name="_Toc442871512"/>
      <w:bookmarkStart w:id="254" w:name="_Toc4985"/>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255" w:name="_Toc5825"/>
      <w:bookmarkStart w:id="256" w:name="_Toc16362"/>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40"/>
      <w:bookmarkEnd w:id="241"/>
      <w:bookmarkEnd w:id="242"/>
      <w:bookmarkEnd w:id="243"/>
      <w:bookmarkEnd w:id="244"/>
      <w:bookmarkEnd w:id="247"/>
      <w:bookmarkEnd w:id="248"/>
      <w:bookmarkEnd w:id="249"/>
      <w:bookmarkEnd w:id="250"/>
      <w:bookmarkEnd w:id="251"/>
      <w:bookmarkEnd w:id="252"/>
      <w:bookmarkEnd w:id="253"/>
      <w:bookmarkEnd w:id="254"/>
      <w:bookmarkEnd w:id="255"/>
      <w:bookmarkEnd w:id="256"/>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pageBreakBefore w:val="0"/>
        <w:widowControl w:val="0"/>
        <w:numPr>
          <w:ilvl w:val="0"/>
          <w:numId w:val="2"/>
        </w:numPr>
        <w:kinsoku/>
        <w:wordWrap/>
        <w:overflowPunct/>
        <w:topLinePunct w:val="0"/>
        <w:autoSpaceDE/>
        <w:autoSpaceDN/>
        <w:bidi w:val="0"/>
        <w:adjustRightInd/>
        <w:snapToGrid/>
        <w:spacing w:line="520" w:lineRule="exact"/>
        <w:ind w:firstLine="57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keepNext w:val="0"/>
        <w:keepLines w:val="0"/>
        <w:pageBreakBefore w:val="0"/>
        <w:widowControl w:val="0"/>
        <w:kinsoku/>
        <w:wordWrap/>
        <w:overflowPunct/>
        <w:topLinePunct w:val="0"/>
        <w:autoSpaceDE/>
        <w:autoSpaceDN/>
        <w:bidi w:val="0"/>
        <w:adjustRightInd/>
        <w:snapToGrid/>
        <w:spacing w:line="300" w:lineRule="exact"/>
        <w:textAlignment w:val="auto"/>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 w:val="24"/>
          <w:szCs w:val="24"/>
          <w14:textFill>
            <w14:solidFill>
              <w14:schemeClr w14:val="tx1"/>
            </w14:solidFill>
          </w14:textFill>
        </w:rPr>
      </w:pPr>
      <w:r>
        <w:rPr>
          <w:rFonts w:hint="eastAsia" w:ascii="仿宋" w:hAnsi="仿宋" w:eastAsia="仿宋" w:cs="仿宋"/>
          <w:b/>
          <w:bCs/>
          <w:color w:val="000000" w:themeColor="text1"/>
          <w:kern w:val="0"/>
          <w:sz w:val="24"/>
          <w:szCs w:val="24"/>
          <w14:textFill>
            <w14:solidFill>
              <w14:schemeClr w14:val="tx1"/>
            </w14:solidFill>
          </w14:textFill>
        </w:rPr>
        <w:t>表：2021版研发支出辅助账（样式）</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项目编号：        项目名称：       完成情况：     支出类型：           金额单位：元</w:t>
      </w:r>
    </w:p>
    <w:tbl>
      <w:tblPr>
        <w:tblStyle w:val="25"/>
        <w:tblW w:w="9409" w:type="dxa"/>
        <w:jc w:val="center"/>
        <w:tblLayout w:type="autofit"/>
        <w:tblCellMar>
          <w:top w:w="0" w:type="dxa"/>
          <w:left w:w="108" w:type="dxa"/>
          <w:bottom w:w="0" w:type="dxa"/>
          <w:right w:w="108" w:type="dxa"/>
        </w:tblCellMar>
      </w:tblPr>
      <w:tblGrid>
        <w:gridCol w:w="426"/>
        <w:gridCol w:w="426"/>
        <w:gridCol w:w="426"/>
        <w:gridCol w:w="426"/>
        <w:gridCol w:w="646"/>
        <w:gridCol w:w="646"/>
        <w:gridCol w:w="647"/>
        <w:gridCol w:w="647"/>
        <w:gridCol w:w="647"/>
        <w:gridCol w:w="647"/>
        <w:gridCol w:w="647"/>
        <w:gridCol w:w="648"/>
        <w:gridCol w:w="1300"/>
        <w:gridCol w:w="1230"/>
      </w:tblGrid>
      <w:tr>
        <w:tblPrEx>
          <w:tblCellMar>
            <w:top w:w="0" w:type="dxa"/>
            <w:left w:w="108" w:type="dxa"/>
            <w:bottom w:w="0" w:type="dxa"/>
            <w:right w:w="108" w:type="dxa"/>
          </w:tblCellMar>
        </w:tblPrEx>
        <w:trPr>
          <w:trHeight w:val="360" w:hRule="atLeast"/>
          <w:jc w:val="center"/>
        </w:trPr>
        <w:tc>
          <w:tcPr>
            <w:tcW w:w="1664" w:type="dxa"/>
            <w:gridSpan w:val="4"/>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凭证信息</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会计凭证记载金额</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税法规定的归集金额</w:t>
            </w:r>
          </w:p>
        </w:tc>
        <w:tc>
          <w:tcPr>
            <w:tcW w:w="6447" w:type="dxa"/>
            <w:gridSpan w:val="8"/>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费用明细（税法规定）</w:t>
            </w:r>
          </w:p>
        </w:tc>
      </w:tr>
      <w:tr>
        <w:trPr>
          <w:trHeight w:val="360" w:hRule="atLeast"/>
          <w:jc w:val="center"/>
        </w:trPr>
        <w:tc>
          <w:tcPr>
            <w:tcW w:w="1664" w:type="dxa"/>
            <w:gridSpan w:val="4"/>
            <w:vMerge w:val="continue"/>
            <w:tcBorders>
              <w:top w:val="single" w:color="auto" w:sz="8"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人员人工费用</w:t>
            </w:r>
          </w:p>
        </w:tc>
        <w:tc>
          <w:tcPr>
            <w:tcW w:w="650"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直接投入费用</w:t>
            </w:r>
          </w:p>
        </w:tc>
        <w:tc>
          <w:tcPr>
            <w:tcW w:w="650"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折旧费用</w:t>
            </w:r>
          </w:p>
        </w:tc>
        <w:tc>
          <w:tcPr>
            <w:tcW w:w="650"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无形资产摊销</w:t>
            </w:r>
          </w:p>
        </w:tc>
        <w:tc>
          <w:tcPr>
            <w:tcW w:w="650"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新产品设计费等</w:t>
            </w:r>
          </w:p>
        </w:tc>
        <w:tc>
          <w:tcPr>
            <w:tcW w:w="650"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w:t>
            </w:r>
          </w:p>
        </w:tc>
        <w:tc>
          <w:tcPr>
            <w:tcW w:w="2547" w:type="dxa"/>
            <w:gridSpan w:val="2"/>
            <w:tcBorders>
              <w:top w:val="single" w:color="auto" w:sz="4"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委托研发费用</w:t>
            </w:r>
          </w:p>
        </w:tc>
      </w:tr>
      <w:tr>
        <w:tblPrEx>
          <w:tblCellMar>
            <w:top w:w="0" w:type="dxa"/>
            <w:left w:w="108" w:type="dxa"/>
            <w:bottom w:w="0" w:type="dxa"/>
            <w:right w:w="108" w:type="dxa"/>
          </w:tblCellMar>
        </w:tblPrEx>
        <w:trPr>
          <w:trHeight w:val="1200" w:hRule="atLeas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日期</w:t>
            </w: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种类</w:t>
            </w: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号数</w:t>
            </w: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摘要</w:t>
            </w:r>
          </w:p>
        </w:tc>
        <w:tc>
          <w:tcPr>
            <w:tcW w:w="64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委托境内机构或个人进行研发活动所发生的费用</w:t>
            </w: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309"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65"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rPr>
          <w:trHeight w:val="232"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rPr>
          <w:trHeight w:val="289"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19"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6"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rPr>
          <w:trHeight w:val="314" w:hRule="exact"/>
          <w:jc w:val="center"/>
        </w:trPr>
        <w:tc>
          <w:tcPr>
            <w:tcW w:w="41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4" w:hRule="exact"/>
          <w:jc w:val="center"/>
        </w:trPr>
        <w:tc>
          <w:tcPr>
            <w:tcW w:w="1664" w:type="dxa"/>
            <w:gridSpan w:val="4"/>
            <w:tcBorders>
              <w:top w:val="single" w:color="auto" w:sz="4" w:space="0"/>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合计金额</w:t>
            </w:r>
          </w:p>
        </w:tc>
        <w:tc>
          <w:tcPr>
            <w:tcW w:w="64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300" w:lineRule="exact"/>
        <w:ind w:firstLine="210" w:firstLineChars="100"/>
        <w:textAlignment w:val="auto"/>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会计主管：                                                     录入人：</w:t>
      </w:r>
    </w:p>
    <w:p>
      <w:pPr>
        <w:keepNext w:val="0"/>
        <w:keepLines w:val="0"/>
        <w:pageBreakBefore w:val="0"/>
        <w:widowControl w:val="0"/>
        <w:kinsoku/>
        <w:wordWrap/>
        <w:overflowPunct/>
        <w:topLinePunct w:val="0"/>
        <w:autoSpaceDE/>
        <w:autoSpaceDN/>
        <w:bidi w:val="0"/>
        <w:adjustRightInd/>
        <w:snapToGrid/>
        <w:spacing w:line="300" w:lineRule="exact"/>
        <w:textAlignment w:val="auto"/>
      </w:pP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themeColor="text1"/>
          <w:kern w:val="0"/>
          <w:sz w:val="24"/>
          <w:szCs w:val="24"/>
          <w14:textFill>
            <w14:solidFill>
              <w14:schemeClr w14:val="tx1"/>
            </w14:solidFill>
          </w14:textFill>
        </w:rPr>
      </w:pPr>
      <w:r>
        <w:rPr>
          <w:rFonts w:hint="eastAsia" w:ascii="仿宋" w:hAnsi="仿宋" w:eastAsia="仿宋" w:cs="仿宋"/>
          <w:b/>
          <w:bCs/>
          <w:color w:val="000000" w:themeColor="text1"/>
          <w:kern w:val="0"/>
          <w:sz w:val="24"/>
          <w:szCs w:val="24"/>
          <w14:textFill>
            <w14:solidFill>
              <w14:schemeClr w14:val="tx1"/>
            </w14:solidFill>
          </w14:textFill>
        </w:rPr>
        <w:t>表：2021版研发支出辅助账汇总表（样式）</w:t>
      </w:r>
    </w:p>
    <w:p>
      <w:pPr>
        <w:rPr>
          <w:rFonts w:ascii="宋体" w:cs="仿宋"/>
          <w:color w:val="000000" w:themeColor="text1"/>
          <w:sz w:val="20"/>
          <w:szCs w:val="20"/>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纳税人识别号（统一社会信用代码）：        纳税人名称：    属期：       金额单位：</w:t>
      </w:r>
      <w:r>
        <w:rPr>
          <w:rFonts w:hint="eastAsia" w:ascii="宋体" w:hAnsi="宋体" w:cs="仿宋"/>
          <w:color w:val="000000" w:themeColor="text1"/>
          <w:sz w:val="20"/>
          <w:szCs w:val="20"/>
          <w14:textFill>
            <w14:solidFill>
              <w14:schemeClr w14:val="tx1"/>
            </w14:solidFill>
          </w14:textFill>
        </w:rPr>
        <w:t>元</w:t>
      </w:r>
    </w:p>
    <w:tbl>
      <w:tblPr>
        <w:tblStyle w:val="25"/>
        <w:tblW w:w="9560" w:type="dxa"/>
        <w:jc w:val="center"/>
        <w:tblLayout w:type="fixed"/>
        <w:tblCellMar>
          <w:top w:w="0" w:type="dxa"/>
          <w:left w:w="108" w:type="dxa"/>
          <w:bottom w:w="0" w:type="dxa"/>
          <w:right w:w="108" w:type="dxa"/>
        </w:tblCellMar>
      </w:tblPr>
      <w:tblGrid>
        <w:gridCol w:w="408"/>
        <w:gridCol w:w="408"/>
        <w:gridCol w:w="408"/>
        <w:gridCol w:w="408"/>
        <w:gridCol w:w="408"/>
        <w:gridCol w:w="396"/>
        <w:gridCol w:w="396"/>
        <w:gridCol w:w="396"/>
        <w:gridCol w:w="396"/>
        <w:gridCol w:w="396"/>
        <w:gridCol w:w="401"/>
        <w:gridCol w:w="856"/>
        <w:gridCol w:w="856"/>
        <w:gridCol w:w="627"/>
        <w:gridCol w:w="229"/>
        <w:gridCol w:w="856"/>
        <w:gridCol w:w="856"/>
        <w:gridCol w:w="859"/>
      </w:tblGrid>
      <w:tr>
        <w:tblPrEx>
          <w:tblCellMar>
            <w:top w:w="0" w:type="dxa"/>
            <w:left w:w="108" w:type="dxa"/>
            <w:bottom w:w="0" w:type="dxa"/>
            <w:right w:w="108" w:type="dxa"/>
          </w:tblCellMar>
        </w:tblPrEx>
        <w:trPr>
          <w:trHeight w:val="101" w:hRule="atLeast"/>
          <w:jc w:val="center"/>
        </w:trPr>
        <w:tc>
          <w:tcPr>
            <w:tcW w:w="408"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项目编号</w:t>
            </w:r>
          </w:p>
        </w:tc>
        <w:tc>
          <w:tcPr>
            <w:tcW w:w="408"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项目名称</w:t>
            </w:r>
          </w:p>
        </w:tc>
        <w:tc>
          <w:tcPr>
            <w:tcW w:w="408"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完成情况</w:t>
            </w:r>
          </w:p>
        </w:tc>
        <w:tc>
          <w:tcPr>
            <w:tcW w:w="408"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支出类型</w:t>
            </w:r>
          </w:p>
        </w:tc>
        <w:tc>
          <w:tcPr>
            <w:tcW w:w="408"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允许加计扣除金额合计</w:t>
            </w:r>
          </w:p>
        </w:tc>
        <w:tc>
          <w:tcPr>
            <w:tcW w:w="396"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人员人工费用</w:t>
            </w:r>
          </w:p>
        </w:tc>
        <w:tc>
          <w:tcPr>
            <w:tcW w:w="396"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直接投入费用</w:t>
            </w:r>
          </w:p>
        </w:tc>
        <w:tc>
          <w:tcPr>
            <w:tcW w:w="396"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折旧费用</w:t>
            </w:r>
          </w:p>
        </w:tc>
        <w:tc>
          <w:tcPr>
            <w:tcW w:w="396"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无形资产摊销</w:t>
            </w:r>
          </w:p>
        </w:tc>
        <w:tc>
          <w:tcPr>
            <w:tcW w:w="396"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设计费等</w:t>
            </w:r>
          </w:p>
        </w:tc>
        <w:tc>
          <w:tcPr>
            <w:tcW w:w="401"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前五项小计</w:t>
            </w:r>
          </w:p>
        </w:tc>
        <w:tc>
          <w:tcPr>
            <w:tcW w:w="2339" w:type="dxa"/>
            <w:gridSpan w:val="3"/>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其他相关费用及限额</w:t>
            </w:r>
          </w:p>
        </w:tc>
        <w:tc>
          <w:tcPr>
            <w:tcW w:w="2800"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委托研发费用及限额</w:t>
            </w:r>
          </w:p>
        </w:tc>
      </w:tr>
      <w:tr>
        <w:tblPrEx>
          <w:tblCellMar>
            <w:top w:w="0" w:type="dxa"/>
            <w:left w:w="108" w:type="dxa"/>
            <w:bottom w:w="0" w:type="dxa"/>
            <w:right w:w="108" w:type="dxa"/>
          </w:tblCellMar>
        </w:tblPrEx>
        <w:trPr>
          <w:trHeight w:val="631" w:hRule="atLeast"/>
          <w:jc w:val="center"/>
        </w:trPr>
        <w:tc>
          <w:tcPr>
            <w:tcW w:w="408"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1"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其他相关费用合计</w:t>
            </w: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经限额调整后的其他相关费用</w:t>
            </w:r>
          </w:p>
        </w:tc>
        <w:tc>
          <w:tcPr>
            <w:tcW w:w="856"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委托境内机构或个人进行研发活动所发生的费用</w:t>
            </w: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允许加计扣除的委托境内机构或个人进行研发活动所发生的费用</w:t>
            </w: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委托境外机构进行研发活动所发生的费用</w:t>
            </w:r>
          </w:p>
        </w:tc>
        <w:tc>
          <w:tcPr>
            <w:tcW w:w="859"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90" w:hRule="atLeast"/>
          <w:jc w:val="center"/>
        </w:trPr>
        <w:tc>
          <w:tcPr>
            <w:tcW w:w="408"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40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7.1</w:t>
            </w: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7.2</w:t>
            </w:r>
          </w:p>
        </w:tc>
        <w:tc>
          <w:tcPr>
            <w:tcW w:w="856"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8.1</w:t>
            </w: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8.2</w:t>
            </w: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8.3</w:t>
            </w: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8.4</w:t>
            </w:r>
          </w:p>
        </w:tc>
      </w:tr>
      <w:tr>
        <w:tblPrEx>
          <w:tblCellMar>
            <w:top w:w="0" w:type="dxa"/>
            <w:left w:w="108" w:type="dxa"/>
            <w:bottom w:w="0" w:type="dxa"/>
            <w:right w:w="108" w:type="dxa"/>
          </w:tblCellMar>
        </w:tblPrEx>
        <w:trPr>
          <w:trHeight w:val="90" w:hRule="atLeast"/>
          <w:jc w:val="center"/>
        </w:trPr>
        <w:tc>
          <w:tcPr>
            <w:tcW w:w="408"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90" w:hRule="atLeast"/>
          <w:jc w:val="center"/>
        </w:trPr>
        <w:tc>
          <w:tcPr>
            <w:tcW w:w="408"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90" w:hRule="atLeast"/>
          <w:jc w:val="center"/>
        </w:trPr>
        <w:tc>
          <w:tcPr>
            <w:tcW w:w="408"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90" w:hRule="atLeast"/>
          <w:jc w:val="center"/>
        </w:trPr>
        <w:tc>
          <w:tcPr>
            <w:tcW w:w="408"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90" w:hRule="atLeast"/>
          <w:jc w:val="center"/>
        </w:trPr>
        <w:tc>
          <w:tcPr>
            <w:tcW w:w="1632"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资本化金额小计</w:t>
            </w:r>
          </w:p>
        </w:tc>
        <w:tc>
          <w:tcPr>
            <w:tcW w:w="40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90" w:hRule="atLeast"/>
          <w:jc w:val="center"/>
        </w:trPr>
        <w:tc>
          <w:tcPr>
            <w:tcW w:w="1632"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费用化金额小计</w:t>
            </w:r>
          </w:p>
        </w:tc>
        <w:tc>
          <w:tcPr>
            <w:tcW w:w="40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90" w:hRule="atLeast"/>
          <w:jc w:val="center"/>
        </w:trPr>
        <w:tc>
          <w:tcPr>
            <w:tcW w:w="1632"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其中：其他事项</w:t>
            </w:r>
          </w:p>
        </w:tc>
        <w:tc>
          <w:tcPr>
            <w:tcW w:w="40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90" w:hRule="atLeast"/>
          <w:jc w:val="center"/>
        </w:trPr>
        <w:tc>
          <w:tcPr>
            <w:tcW w:w="1632"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金额合计</w:t>
            </w:r>
          </w:p>
        </w:tc>
        <w:tc>
          <w:tcPr>
            <w:tcW w:w="408"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39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39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39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39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39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40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85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85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856" w:type="dxa"/>
            <w:gridSpan w:val="2"/>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85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85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859"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r>
    </w:tbl>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3"/>
        <w:bidi w:val="0"/>
        <w:jc w:val="center"/>
        <w:rPr>
          <w:rFonts w:hint="eastAsia"/>
          <w:lang w:val="en-US" w:eastAsia="zh-CN"/>
        </w:rPr>
      </w:pPr>
      <w:bookmarkStart w:id="257" w:name="_Toc12080"/>
      <w:bookmarkStart w:id="258" w:name="_Toc19918"/>
      <w:bookmarkStart w:id="259" w:name="_Toc3285"/>
      <w:bookmarkStart w:id="260" w:name="_Toc30815"/>
      <w:bookmarkStart w:id="261" w:name="_Toc29524"/>
      <w:bookmarkStart w:id="262" w:name="_Toc17217"/>
      <w:bookmarkStart w:id="263" w:name="_Toc3392"/>
      <w:bookmarkStart w:id="264" w:name="_Toc27554"/>
      <w:bookmarkStart w:id="265" w:name="_Toc25265"/>
      <w:bookmarkStart w:id="266" w:name="_Toc163181682"/>
      <w:bookmarkStart w:id="267" w:name="_Toc78452684"/>
      <w:r>
        <w:rPr>
          <w:rFonts w:hint="eastAsia"/>
          <w:lang w:val="en-US" w:eastAsia="zh-CN"/>
        </w:rPr>
        <w:t>第三章 石油加工和化学制品制造业研发活动中的税务处理</w:t>
      </w:r>
      <w:bookmarkEnd w:id="257"/>
      <w:bookmarkEnd w:id="258"/>
      <w:bookmarkEnd w:id="259"/>
      <w:bookmarkEnd w:id="260"/>
      <w:bookmarkEnd w:id="261"/>
      <w:bookmarkEnd w:id="262"/>
      <w:bookmarkEnd w:id="263"/>
      <w:bookmarkEnd w:id="264"/>
      <w:bookmarkEnd w:id="265"/>
      <w:bookmarkEnd w:id="266"/>
      <w:bookmarkEnd w:id="267"/>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268" w:name="_Toc29390"/>
      <w:bookmarkStart w:id="269" w:name="_Toc80714632"/>
      <w:bookmarkStart w:id="270" w:name="_Toc83315943"/>
      <w:bookmarkStart w:id="271" w:name="_Toc81562255"/>
      <w:bookmarkStart w:id="272" w:name="_Toc9840"/>
      <w:bookmarkStart w:id="273" w:name="_Toc83399478"/>
      <w:bookmarkStart w:id="274" w:name="_Toc3358"/>
      <w:bookmarkStart w:id="275" w:name="_Toc8928"/>
      <w:bookmarkStart w:id="276" w:name="_Toc78452690"/>
      <w:bookmarkStart w:id="277" w:name="_Toc4876"/>
      <w:bookmarkStart w:id="278" w:name="_Toc10967"/>
      <w:bookmarkStart w:id="279" w:name="_Toc6741"/>
      <w:bookmarkStart w:id="280" w:name="_Toc23437"/>
      <w:bookmarkStart w:id="281" w:name="_Toc1107589439"/>
      <w:bookmarkStart w:id="282" w:name="_Toc5315"/>
      <w:r>
        <w:rPr>
          <w:rFonts w:hint="eastAsia" w:ascii="仿宋" w:hAnsi="仿宋" w:eastAsia="仿宋" w:cs="仿宋"/>
          <w:b/>
          <w:bCs w:val="0"/>
          <w:color w:val="000000"/>
          <w:kern w:val="0"/>
          <w:sz w:val="28"/>
          <w:szCs w:val="28"/>
          <w:lang w:val="en-US" w:eastAsia="zh-CN" w:bidi="ar-SA"/>
        </w:rPr>
        <w:t>3.1.企业各阶段研发费用归集</w:t>
      </w:r>
      <w:bookmarkEnd w:id="268"/>
      <w:bookmarkEnd w:id="269"/>
      <w:bookmarkEnd w:id="270"/>
      <w:bookmarkEnd w:id="271"/>
      <w:bookmarkEnd w:id="272"/>
      <w:bookmarkEnd w:id="273"/>
      <w:bookmarkEnd w:id="274"/>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283" w:name="_Toc7916"/>
      <w:bookmarkStart w:id="284" w:name="_Toc83315944"/>
      <w:bookmarkStart w:id="285" w:name="_Toc19290"/>
      <w:bookmarkStart w:id="286" w:name="_Toc80714633"/>
      <w:bookmarkStart w:id="287" w:name="_Toc83399479"/>
      <w:bookmarkStart w:id="288" w:name="_Toc81562256"/>
      <w:bookmarkStart w:id="289" w:name="_Toc3280"/>
      <w:r>
        <w:rPr>
          <w:rFonts w:hint="eastAsia" w:ascii="仿宋" w:hAnsi="仿宋" w:eastAsia="仿宋" w:cs="仿宋"/>
          <w:b/>
          <w:bCs w:val="0"/>
          <w:color w:val="000000"/>
          <w:kern w:val="0"/>
          <w:sz w:val="28"/>
          <w:szCs w:val="28"/>
          <w:lang w:val="en-US" w:eastAsia="zh-CN" w:bidi="ar-SA"/>
        </w:rPr>
        <w:t>3.1.1.立项阶段</w:t>
      </w:r>
      <w:bookmarkEnd w:id="283"/>
      <w:bookmarkEnd w:id="284"/>
      <w:bookmarkEnd w:id="285"/>
      <w:bookmarkEnd w:id="286"/>
      <w:bookmarkEnd w:id="287"/>
      <w:bookmarkEnd w:id="288"/>
      <w:bookmarkEnd w:id="289"/>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jc w:val="both"/>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立项阶段的工作主要包括产品市场调研、项目技术调研、编制可行性研究报告或立项建议书、组织专家进行立项评审、董事会审批通过等。</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jc w:val="both"/>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其中，产品市场调研包括市场商业调研，符合国家产业、环保政策方向研究，经济效益预测分析，产品的市场需求定位分析，产品产业集群度研究；项目技术调研包括技术发展规划分析，产品性能、产品功能、产品效能分析，技术可行性、技术目标分析，技术就绪度分析。</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290" w:name="_Toc80714634"/>
      <w:r>
        <w:rPr>
          <w:rFonts w:hint="eastAsia" w:ascii="仿宋" w:hAnsi="仿宋" w:eastAsia="仿宋" w:cs="仿宋"/>
          <w:b/>
          <w:color w:val="000000"/>
          <w:sz w:val="28"/>
          <w:szCs w:val="28"/>
        </w:rPr>
        <w:t>（1）立项阶段可加计扣除的研发费用及注意事项</w:t>
      </w:r>
      <w:bookmarkEnd w:id="290"/>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企业在立项阶段涉及的加计扣除费用主要为人员人工费用和其他相关费用。</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291" w:name="_Toc80714635"/>
      <w:r>
        <w:rPr>
          <w:rFonts w:hint="eastAsia" w:ascii="仿宋" w:hAnsi="仿宋" w:eastAsia="仿宋" w:cs="仿宋"/>
          <w:b/>
          <w:color w:val="000000"/>
          <w:sz w:val="28"/>
          <w:szCs w:val="28"/>
        </w:rPr>
        <w:t>①人员人工费用</w:t>
      </w:r>
      <w:bookmarkEnd w:id="291"/>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指直接从事研发活动人员的工资薪金、基本养老保险费、基本医疗保险费、失业保险费、工伤保险费、生育保险费和住房公积金，以及外聘研发人员的劳务费用。</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A.</w:t>
      </w:r>
      <w:r>
        <w:rPr>
          <w:rFonts w:hint="eastAsia" w:ascii="仿宋" w:hAnsi="仿宋" w:eastAsia="仿宋" w:cs="仿宋"/>
          <w:color w:val="000000"/>
          <w:sz w:val="28"/>
          <w:szCs w:val="28"/>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接受劳务派遣的企业按照协议（合同）约定支付给劳务派遣企业，且由劳务派遣企业实际支付给外聘研发人员的工资薪金等费用，属于外聘研发人员的劳务费用。</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B.</w:t>
      </w:r>
      <w:r>
        <w:rPr>
          <w:rFonts w:hint="eastAsia" w:ascii="仿宋" w:hAnsi="仿宋" w:eastAsia="仿宋" w:cs="仿宋"/>
          <w:color w:val="000000"/>
          <w:sz w:val="28"/>
          <w:szCs w:val="28"/>
        </w:rPr>
        <w:t>工资薪金包括按规定可以在税前扣除的对研发人员股权激励的支出。</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C.</w:t>
      </w:r>
      <w:r>
        <w:rPr>
          <w:rFonts w:hint="eastAsia" w:ascii="仿宋" w:hAnsi="仿宋" w:eastAsia="仿宋" w:cs="仿宋"/>
          <w:color w:val="000000"/>
          <w:sz w:val="28"/>
          <w:szCs w:val="28"/>
        </w:rPr>
        <w:t>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立项阶段的人员人工费用主要是对研发人员开展相关技术分析工作所支付的工资薪金和“五险一金”。</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r>
        <w:rPr>
          <w:rFonts w:hint="eastAsia" w:ascii="仿宋" w:hAnsi="仿宋" w:eastAsia="仿宋" w:cs="仿宋"/>
          <w:b/>
          <w:color w:val="000000"/>
          <w:sz w:val="28"/>
          <w:szCs w:val="28"/>
        </w:rPr>
        <w:t>②其他相关费用</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此类费用总额不得超过可加计扣除研发费用总额的10%。国家税务总局2021年28号公告调整了该限额的计算方法：从2021年度起，企业在一个纳税年度内同时开展多项研发活动的，由原来按照每一研发项目分别计算“其他相关费用”限额，改为统一计算全部研发项目“其他相关费用”限额，其中资本化项目发生的费用在形成无形资产的年度统一纳入计算。</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立项阶段的相关费用主要是技术图书资料费、专家咨询费、差旅费、会议费，研发人员的职工福利费、补充养老保险费、补充医疗保险费。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292" w:name="_Toc80714636"/>
      <w:r>
        <w:rPr>
          <w:rFonts w:hint="eastAsia" w:ascii="仿宋" w:hAnsi="仿宋" w:eastAsia="仿宋" w:cs="仿宋"/>
          <w:b/>
          <w:color w:val="000000"/>
          <w:sz w:val="28"/>
          <w:szCs w:val="28"/>
        </w:rPr>
        <w:t>（2）备查资料留存及注意事项</w:t>
      </w:r>
      <w:bookmarkEnd w:id="292"/>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在立项阶段应注意收集和留存：研究开发项目计划书和企业有权部门关于研究开发项目立项的决议文件；研究开发专门机构或项目组的编制情况和研发人员名单；从事研发活动人员（包括外聘人员）的费用分配说明（包括工作使用情况记录及费用分配计算证据材料）；相关费用税前扣除凭证等。</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293" w:name="_Toc80714637"/>
      <w:r>
        <w:rPr>
          <w:rFonts w:hint="eastAsia" w:ascii="仿宋" w:hAnsi="仿宋" w:eastAsia="仿宋" w:cs="仿宋"/>
          <w:b/>
          <w:color w:val="000000"/>
          <w:sz w:val="28"/>
          <w:szCs w:val="28"/>
        </w:rPr>
        <w:t>（3）其他应注意事项</w:t>
      </w:r>
      <w:bookmarkEnd w:id="293"/>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企业在立项阶段一般都会涉及市场调研，要注意企业的市场调查研究活动不适用税前加计扣除政策。</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294" w:name="_Toc81562257"/>
      <w:bookmarkStart w:id="295" w:name="_Toc83315945"/>
      <w:bookmarkStart w:id="296" w:name="_Toc80714638"/>
      <w:bookmarkStart w:id="297" w:name="_Toc7277"/>
      <w:bookmarkStart w:id="298" w:name="_Toc14411"/>
      <w:bookmarkStart w:id="299" w:name="_Toc11012"/>
      <w:bookmarkStart w:id="300" w:name="_Toc83399480"/>
      <w:r>
        <w:rPr>
          <w:rFonts w:hint="eastAsia" w:ascii="仿宋" w:hAnsi="仿宋" w:eastAsia="仿宋" w:cs="仿宋"/>
          <w:b/>
          <w:bCs w:val="0"/>
          <w:color w:val="000000"/>
          <w:kern w:val="0"/>
          <w:sz w:val="28"/>
          <w:szCs w:val="28"/>
          <w:lang w:val="en-US" w:eastAsia="zh-CN" w:bidi="ar-SA"/>
        </w:rPr>
        <w:t>3.1.2.研究阶段</w:t>
      </w:r>
      <w:bookmarkEnd w:id="294"/>
      <w:bookmarkEnd w:id="295"/>
      <w:bookmarkEnd w:id="296"/>
      <w:bookmarkEnd w:id="297"/>
      <w:bookmarkEnd w:id="298"/>
      <w:bookmarkEnd w:id="299"/>
      <w:bookmarkEnd w:id="300"/>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研究阶段的工作主要包括技术检索对比、原材料研试配方的设计、工艺路线设计、技术方法设计、应用设计等研发方案设计，开展探索性试验。</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企业开展自主研发的同时，也可依托科研单位实验室开展测试，以及委托研发、合作研发。</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01" w:name="_Toc80714639"/>
      <w:r>
        <w:rPr>
          <w:rFonts w:hint="eastAsia" w:ascii="仿宋" w:hAnsi="仿宋" w:eastAsia="仿宋" w:cs="仿宋"/>
          <w:b/>
          <w:color w:val="000000"/>
          <w:sz w:val="28"/>
          <w:szCs w:val="28"/>
        </w:rPr>
        <w:t>（1）研究阶段可加计扣除的研发费用及注意事项</w:t>
      </w:r>
      <w:bookmarkEnd w:id="301"/>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企业在研究阶段涉及的加计扣除费用主要为人员人工费用、一定数量的直接投入费用、少量折旧费、摊销费和其他相关费用。一些企业可能发生委托外部研发的研究设计费。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bookmarkStart w:id="302" w:name="_Toc80714640"/>
      <w:r>
        <w:rPr>
          <w:rFonts w:hint="eastAsia" w:ascii="仿宋" w:hAnsi="仿宋" w:eastAsia="仿宋" w:cs="仿宋"/>
          <w:b/>
          <w:color w:val="000000"/>
          <w:sz w:val="28"/>
          <w:szCs w:val="28"/>
        </w:rPr>
        <w:t>①人员人工费用</w:t>
      </w:r>
      <w:r>
        <w:rPr>
          <w:rFonts w:hint="eastAsia" w:ascii="仿宋" w:hAnsi="仿宋" w:eastAsia="仿宋" w:cs="仿宋"/>
          <w:color w:val="000000"/>
          <w:sz w:val="28"/>
          <w:szCs w:val="28"/>
        </w:rPr>
        <w:t>（内容与3.1.1立项阶段相同）</w:t>
      </w:r>
      <w:bookmarkEnd w:id="302"/>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研究阶段的人员人工费用主要是研发人员开展工艺路线研试，产品设计的选定等研究活动，人员人工费用投入逐步增多。</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03" w:name="_Toc80714641"/>
      <w:r>
        <w:rPr>
          <w:rFonts w:hint="eastAsia" w:ascii="仿宋" w:hAnsi="仿宋" w:eastAsia="仿宋" w:cs="仿宋"/>
          <w:b/>
          <w:color w:val="000000"/>
          <w:sz w:val="28"/>
          <w:szCs w:val="28"/>
        </w:rPr>
        <w:t>②直接投入费用</w:t>
      </w:r>
      <w:bookmarkEnd w:id="303"/>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指研发活动直接消耗的原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研究阶段的直接投入费用主要是开展小试投入的原材料，小试需要的动力消耗，相关产品试制模具，以及相关研发设备的维护维修费。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04" w:name="_Toc80714642"/>
      <w:r>
        <w:rPr>
          <w:rFonts w:hint="eastAsia" w:ascii="仿宋" w:hAnsi="仿宋" w:eastAsia="仿宋" w:cs="仿宋"/>
          <w:b/>
          <w:color w:val="000000"/>
          <w:sz w:val="28"/>
          <w:szCs w:val="28"/>
        </w:rPr>
        <w:t>③折旧费用</w:t>
      </w:r>
      <w:bookmarkEnd w:id="304"/>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指用于研发活动的仪器、设备的折旧费。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用于研发活动的仪器、设备，同时用于非研发活动的，企业应对其仪器设备使用情况做必要记录，并将其实际发生的折旧费按实际工时占比等合理方法在研发费用和生产经营费用间分配，未分配的不得加计扣除。</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研究阶段的折旧费用主要是小试使用专用设备折旧费，以及通用设备分摊的折旧费。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05" w:name="_Toc80714643"/>
      <w:r>
        <w:rPr>
          <w:rFonts w:hint="eastAsia" w:ascii="仿宋" w:hAnsi="仿宋" w:eastAsia="仿宋" w:cs="仿宋"/>
          <w:b/>
          <w:color w:val="000000"/>
          <w:sz w:val="28"/>
          <w:szCs w:val="28"/>
        </w:rPr>
        <w:t>④无形资产摊销费用</w:t>
      </w:r>
      <w:bookmarkEnd w:id="305"/>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指用于研发活动的软件、专利权、非专利技术（包括许可证、专有技术、设计和计算方法等）的摊销费用。</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用于研发活动的无形资产，同时用于非研发活动的，企业应对其无形资产使用情况做必要记录，并将其实际发生的摊销费按实际工时占比等合理方法在研发费用和生产经营费用间分配，未分配的不得加计扣除。</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研究阶段的无形资产摊销费用主要是工艺路线研试、产品设计涉及的其他软件、专利技术的摊销费。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06" w:name="_Toc80714644"/>
      <w:r>
        <w:rPr>
          <w:rFonts w:hint="eastAsia" w:ascii="仿宋" w:hAnsi="仿宋" w:eastAsia="仿宋" w:cs="仿宋"/>
          <w:b/>
          <w:color w:val="000000"/>
          <w:sz w:val="28"/>
          <w:szCs w:val="28"/>
        </w:rPr>
        <w:t>⑤新产品设计费</w:t>
      </w:r>
      <w:bookmarkEnd w:id="306"/>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指企业在新产品设计、新工艺规程制定过程中发生的与开展该项活动有关的各类费用。</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研究阶段涉及的新产品设计费主要是为新产品和新工艺进行工序、技术规范、规程制定、操作特性方面的设计发生的费用。</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bookmarkStart w:id="307" w:name="_Toc80714645"/>
      <w:r>
        <w:rPr>
          <w:rFonts w:hint="eastAsia" w:ascii="仿宋" w:hAnsi="仿宋" w:eastAsia="仿宋" w:cs="仿宋"/>
          <w:b/>
          <w:color w:val="000000"/>
          <w:sz w:val="28"/>
          <w:szCs w:val="28"/>
        </w:rPr>
        <w:t>⑥其他相关费用</w:t>
      </w:r>
      <w:r>
        <w:rPr>
          <w:rFonts w:hint="eastAsia" w:ascii="仿宋" w:hAnsi="仿宋" w:eastAsia="仿宋" w:cs="仿宋"/>
          <w:color w:val="000000"/>
          <w:sz w:val="28"/>
          <w:szCs w:val="28"/>
        </w:rPr>
        <w:t>（内容与3.1.1立项阶段相同）</w:t>
      </w:r>
      <w:bookmarkEnd w:id="307"/>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研究阶段的其他相关费用主要是与小试有关的差旅费、会议费、资料费，以及与研发人员有关的职工福利费、补充养老保险费、补充医疗保险费。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08" w:name="_Toc80714646"/>
      <w:r>
        <w:rPr>
          <w:rFonts w:hint="eastAsia" w:ascii="仿宋" w:hAnsi="仿宋" w:eastAsia="仿宋" w:cs="仿宋"/>
          <w:b/>
          <w:color w:val="000000"/>
          <w:sz w:val="28"/>
          <w:szCs w:val="28"/>
        </w:rPr>
        <w:t>⑦委托研发加计扣除</w:t>
      </w:r>
      <w:bookmarkEnd w:id="308"/>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A.</w:t>
      </w:r>
      <w:r>
        <w:rPr>
          <w:rFonts w:hint="eastAsia" w:ascii="仿宋" w:hAnsi="仿宋" w:eastAsia="仿宋" w:cs="仿宋"/>
          <w:color w:val="000000"/>
          <w:sz w:val="28"/>
          <w:szCs w:val="28"/>
        </w:rPr>
        <w:t>按照研发活动发生费用的80%作为加计扣除基数。委托境外研发的，委托境外研发费用不超过境内符合条件的研发费用三分之二。委托境内个人研发的，应凭个人出具的发票等合法有效凭证在税前加计扣除，委托境外个人研发不得加计扣除。委托方委托关联方开展研发活动的，受托方需向委托方提供研发过程中实际发生的研发项目费用支出明细情况。</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B.</w:t>
      </w:r>
      <w:r>
        <w:rPr>
          <w:rFonts w:hint="eastAsia" w:ascii="仿宋" w:hAnsi="仿宋" w:eastAsia="仿宋" w:cs="仿宋"/>
          <w:color w:val="000000"/>
          <w:sz w:val="28"/>
          <w:szCs w:val="28"/>
        </w:rPr>
        <w:t>国家税务总局公告2015年97号规定，委托及合作研发的，需提供经科技行政主管部门登记的委托、合作研究开发项目的合同留存备查。因此，经科技行政主管部门登记的委托、合作研发项目合同需留存备查。</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研究阶段的委托研发加计扣除主要是企业将工艺路线研试、产品设计、新材料攻关的部分环节委托给高校、科研所等进行研发，以取得较好产品性能及实效。</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09" w:name="_Toc80714647"/>
      <w:r>
        <w:rPr>
          <w:rFonts w:hint="eastAsia" w:ascii="仿宋" w:hAnsi="仿宋" w:eastAsia="仿宋" w:cs="仿宋"/>
          <w:b/>
          <w:color w:val="000000"/>
          <w:sz w:val="28"/>
          <w:szCs w:val="28"/>
        </w:rPr>
        <w:t>（2）备查资料留存及注意事项</w:t>
      </w:r>
      <w:bookmarkEnd w:id="309"/>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企业在研究阶段应注意收集和留存：</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从事研发活动人员（包括外聘人员）的费用分配说明（包括工作使用情况记录及费用分配计算证据材料）；经科技行政主管部门登记的委托研究开发项目的合同；境内受托研发个人出具的发票等合法有效凭证；受托研发关联方提供的研发项目费用支出明细情况；与研究试制有关的差旅费、会议费、资料费等相关费用税前扣除凭证等。</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10" w:name="_Toc80714648"/>
      <w:r>
        <w:rPr>
          <w:rFonts w:hint="eastAsia" w:ascii="仿宋" w:hAnsi="仿宋" w:eastAsia="仿宋" w:cs="仿宋"/>
          <w:b/>
          <w:color w:val="000000"/>
          <w:sz w:val="28"/>
          <w:szCs w:val="28"/>
        </w:rPr>
        <w:t>（3）其他应注意事项</w:t>
      </w:r>
      <w:bookmarkEnd w:id="310"/>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须根据研发项目分别设置的“研发支出”辅助账。国家税务总局公告2015年第97号和2021年第28号为指导企业设置研发支出辅助账做了细化规定，以帮助企业防范相关风险，企业可参照国家税务总局公告2015年第97号或2021年第28号所附样式设置研发支出辅助账。</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311" w:name="_Toc83315946"/>
      <w:bookmarkStart w:id="312" w:name="_Toc81562258"/>
      <w:bookmarkStart w:id="313" w:name="_Toc83399481"/>
      <w:bookmarkStart w:id="314" w:name="_Toc18375"/>
      <w:bookmarkStart w:id="315" w:name="_Toc11100"/>
      <w:bookmarkStart w:id="316" w:name="_Toc80714649"/>
      <w:bookmarkStart w:id="317" w:name="_Toc26366"/>
      <w:r>
        <w:rPr>
          <w:rFonts w:hint="eastAsia" w:ascii="仿宋" w:hAnsi="仿宋" w:eastAsia="仿宋" w:cs="仿宋"/>
          <w:b/>
          <w:bCs w:val="0"/>
          <w:color w:val="000000"/>
          <w:kern w:val="0"/>
          <w:sz w:val="28"/>
          <w:szCs w:val="28"/>
          <w:lang w:val="en-US" w:eastAsia="zh-CN" w:bidi="ar-SA"/>
        </w:rPr>
        <w:t>3.1.3.开发阶段</w:t>
      </w:r>
      <w:bookmarkEnd w:id="311"/>
      <w:bookmarkEnd w:id="312"/>
      <w:bookmarkEnd w:id="313"/>
      <w:bookmarkEnd w:id="314"/>
      <w:bookmarkEnd w:id="315"/>
      <w:bookmarkEnd w:id="316"/>
      <w:bookmarkEnd w:id="317"/>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开发阶段的主要工作涉及实验室放大试验（小试）、小试样品性能测试、评价、中试试验。</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auto"/>
          <w:sz w:val="28"/>
          <w:szCs w:val="28"/>
        </w:rPr>
        <w:t>实验室放大试验（小试）目的在于</w:t>
      </w:r>
      <w:r>
        <w:rPr>
          <w:rFonts w:hint="eastAsia" w:ascii="仿宋" w:hAnsi="仿宋" w:eastAsia="仿宋" w:cs="仿宋"/>
          <w:color w:val="000000"/>
          <w:sz w:val="28"/>
          <w:szCs w:val="28"/>
        </w:rPr>
        <w:t>初步验证研发的工艺技术在工业生产上应用的可行性。这个过程包含数次小量调试，研究探索出最优的操作参数，以达到产品指标符合要求、能耗最低的目标。</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产品中试涉及工艺包制备、配备生产设备等工业化生产准备工作，目的在于考察放大效应，为工业化生产提供必要数据，确保项目研发的工艺技术在预设参数条件下，能够达到工艺和质量的稳定，保证最终上线使用。</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18" w:name="_Toc80714650"/>
      <w:r>
        <w:rPr>
          <w:rFonts w:hint="eastAsia" w:ascii="仿宋" w:hAnsi="仿宋" w:eastAsia="仿宋" w:cs="仿宋"/>
          <w:b/>
          <w:color w:val="000000"/>
          <w:sz w:val="28"/>
          <w:szCs w:val="28"/>
        </w:rPr>
        <w:t>（1）开发阶段可加计扣除的研发费用及注意事项</w:t>
      </w:r>
      <w:bookmarkEnd w:id="318"/>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企业在开发阶段涉及的加计扣除费用包括人员人工费用、较大量的直接投入费用、折旧费用、无形资产摊销费用、其他相关费用、新产品设计费等。</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bookmarkStart w:id="319" w:name="_Toc80714651"/>
      <w:r>
        <w:rPr>
          <w:rFonts w:hint="eastAsia" w:ascii="仿宋" w:hAnsi="仿宋" w:eastAsia="仿宋" w:cs="仿宋"/>
          <w:b/>
          <w:color w:val="000000"/>
          <w:sz w:val="28"/>
          <w:szCs w:val="28"/>
        </w:rPr>
        <w:t>①人员人工费用</w:t>
      </w:r>
      <w:r>
        <w:rPr>
          <w:rFonts w:hint="eastAsia" w:ascii="仿宋" w:hAnsi="仿宋" w:eastAsia="仿宋" w:cs="仿宋"/>
          <w:color w:val="000000"/>
          <w:sz w:val="28"/>
          <w:szCs w:val="28"/>
        </w:rPr>
        <w:t>（内容与3.2.1立项阶段相同）</w:t>
      </w:r>
      <w:bookmarkEnd w:id="319"/>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开发阶段的人员人工费用主要是开展中试、检验、大试评估的研发人员的人工费用，这阶段工作量大，所需研发人员多，应该是人工费用较大的阶段。</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bookmarkStart w:id="320" w:name="_Toc80714652"/>
      <w:r>
        <w:rPr>
          <w:rFonts w:hint="eastAsia" w:ascii="仿宋" w:hAnsi="仿宋" w:eastAsia="仿宋" w:cs="仿宋"/>
          <w:b/>
          <w:color w:val="000000"/>
          <w:sz w:val="28"/>
          <w:szCs w:val="28"/>
        </w:rPr>
        <w:t>②直接投入费用</w:t>
      </w:r>
      <w:r>
        <w:rPr>
          <w:rFonts w:hint="eastAsia" w:ascii="仿宋" w:hAnsi="仿宋" w:eastAsia="仿宋" w:cs="仿宋"/>
          <w:color w:val="000000"/>
          <w:sz w:val="28"/>
          <w:szCs w:val="28"/>
        </w:rPr>
        <w:t>（内容与3.2.2研究阶段相同）</w:t>
      </w:r>
      <w:bookmarkEnd w:id="320"/>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开发阶段的直接投入费用涉及产品的中试、大试，投入的原材料数量及费用明显比研究阶段的直接投入费用多。</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bookmarkStart w:id="321" w:name="_Toc80714653"/>
      <w:r>
        <w:rPr>
          <w:rFonts w:hint="eastAsia" w:ascii="仿宋" w:hAnsi="仿宋" w:eastAsia="仿宋" w:cs="仿宋"/>
          <w:b/>
          <w:color w:val="000000"/>
          <w:sz w:val="28"/>
          <w:szCs w:val="28"/>
        </w:rPr>
        <w:t>③折旧费用</w:t>
      </w:r>
      <w:r>
        <w:rPr>
          <w:rFonts w:hint="eastAsia" w:ascii="仿宋" w:hAnsi="仿宋" w:eastAsia="仿宋" w:cs="仿宋"/>
          <w:color w:val="000000"/>
          <w:sz w:val="28"/>
          <w:szCs w:val="28"/>
        </w:rPr>
        <w:t>（内容与3.2.2研究阶段相同）</w:t>
      </w:r>
      <w:bookmarkEnd w:id="321"/>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开发阶段的折旧费用由于涉及的设备多且使用量大，明显比研究阶段的折旧费用多。</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bookmarkStart w:id="322" w:name="_Toc80714654"/>
      <w:r>
        <w:rPr>
          <w:rFonts w:hint="eastAsia" w:ascii="仿宋" w:hAnsi="仿宋" w:eastAsia="仿宋" w:cs="仿宋"/>
          <w:b/>
          <w:color w:val="000000"/>
          <w:sz w:val="28"/>
          <w:szCs w:val="28"/>
        </w:rPr>
        <w:t>④无形资产摊销费用</w:t>
      </w:r>
      <w:r>
        <w:rPr>
          <w:rFonts w:hint="eastAsia" w:ascii="仿宋" w:hAnsi="仿宋" w:eastAsia="仿宋" w:cs="仿宋"/>
          <w:color w:val="000000"/>
          <w:sz w:val="28"/>
          <w:szCs w:val="28"/>
        </w:rPr>
        <w:t>（内容与3.2.2研究阶段相同）</w:t>
      </w:r>
      <w:bookmarkEnd w:id="322"/>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开发阶段的无形资产摊销费用，涉及的其他软件、专利技术的摊销费基本变化不大。</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bookmarkStart w:id="323" w:name="_Toc80714655"/>
      <w:r>
        <w:rPr>
          <w:rFonts w:hint="eastAsia" w:ascii="仿宋" w:hAnsi="仿宋" w:eastAsia="仿宋" w:cs="仿宋"/>
          <w:b/>
          <w:color w:val="000000"/>
          <w:sz w:val="28"/>
          <w:szCs w:val="28"/>
        </w:rPr>
        <w:t>⑤其他相关费用</w:t>
      </w:r>
      <w:r>
        <w:rPr>
          <w:rFonts w:hint="eastAsia" w:ascii="仿宋" w:hAnsi="仿宋" w:eastAsia="仿宋" w:cs="仿宋"/>
          <w:color w:val="000000"/>
          <w:sz w:val="28"/>
          <w:szCs w:val="28"/>
        </w:rPr>
        <w:t>（内容与3.2.1立项阶段相同）</w:t>
      </w:r>
      <w:bookmarkEnd w:id="323"/>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开发阶段的其他相关费用主要是与中试、批量试制有关的差旅费、会议费、资料费、产品的鉴定、评审、验收费用，以及研发人员的职工福利费、补充养老保险费、补充医疗保险费。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24" w:name="_Toc80714656"/>
      <w:r>
        <w:rPr>
          <w:rFonts w:hint="eastAsia" w:ascii="仿宋" w:hAnsi="仿宋" w:eastAsia="仿宋" w:cs="仿宋"/>
          <w:b/>
          <w:color w:val="000000"/>
          <w:sz w:val="28"/>
          <w:szCs w:val="28"/>
        </w:rPr>
        <w:t>（2）备查资料留存及注意事项</w:t>
      </w:r>
      <w:bookmarkEnd w:id="324"/>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企业在开发阶段应注意收集和留存：</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从事研发活动人员（包括外聘人员）、直接投入费用和用于研发活动的仪器、设备、无形资产的费用分配说明（包括工作使用情况记录及费用分配计算证据材料）；涉及开发阶段有关的差旅费、会议费、资料费等相关费用税前扣除凭证等。</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25" w:name="_Toc80714657"/>
      <w:r>
        <w:rPr>
          <w:rFonts w:hint="eastAsia" w:ascii="仿宋" w:hAnsi="仿宋" w:eastAsia="仿宋" w:cs="仿宋"/>
          <w:b/>
          <w:color w:val="000000"/>
          <w:sz w:val="28"/>
          <w:szCs w:val="28"/>
        </w:rPr>
        <w:t>（3）其他注意事项</w:t>
      </w:r>
      <w:bookmarkEnd w:id="325"/>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房屋租赁费和折旧费不属于加计扣除范围。</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326" w:name="_Toc81562259"/>
      <w:bookmarkStart w:id="327" w:name="_Toc25601"/>
      <w:bookmarkStart w:id="328" w:name="_Toc32172"/>
      <w:bookmarkStart w:id="329" w:name="_Toc80714658"/>
      <w:bookmarkStart w:id="330" w:name="_Toc83315947"/>
      <w:bookmarkStart w:id="331" w:name="_Toc7634"/>
      <w:bookmarkStart w:id="332" w:name="_Toc83399482"/>
      <w:r>
        <w:rPr>
          <w:rFonts w:hint="eastAsia" w:ascii="仿宋" w:hAnsi="仿宋" w:eastAsia="仿宋" w:cs="仿宋"/>
          <w:b/>
          <w:bCs w:val="0"/>
          <w:color w:val="000000"/>
          <w:kern w:val="0"/>
          <w:sz w:val="28"/>
          <w:szCs w:val="28"/>
          <w:lang w:val="en-US" w:eastAsia="zh-CN" w:bidi="ar-SA"/>
        </w:rPr>
        <w:t>3.1.4.其他阶段</w:t>
      </w:r>
      <w:bookmarkEnd w:id="326"/>
      <w:bookmarkEnd w:id="327"/>
      <w:bookmarkEnd w:id="328"/>
      <w:bookmarkEnd w:id="329"/>
      <w:bookmarkEnd w:id="330"/>
      <w:bookmarkEnd w:id="331"/>
      <w:bookmarkEnd w:id="332"/>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本阶段主要涉及研发项目验收、科技成果转化环节。企业对研发项目进行验收、评审、对研发成果进行转化应用、对研发工作进行总结等。</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33" w:name="_Toc80714659"/>
      <w:r>
        <w:rPr>
          <w:rFonts w:hint="eastAsia" w:ascii="仿宋" w:hAnsi="仿宋" w:eastAsia="仿宋" w:cs="仿宋"/>
          <w:b/>
          <w:color w:val="000000"/>
          <w:sz w:val="28"/>
          <w:szCs w:val="28"/>
        </w:rPr>
        <w:t>（1）本阶段可加计扣除的研发费用及注意事项</w:t>
      </w:r>
      <w:bookmarkEnd w:id="333"/>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本阶段涉及的加计扣除费用主要为人员人工费用和其他相关费用。</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bookmarkStart w:id="334" w:name="_Toc80714660"/>
      <w:r>
        <w:rPr>
          <w:rFonts w:hint="eastAsia" w:ascii="仿宋" w:hAnsi="仿宋" w:eastAsia="仿宋" w:cs="仿宋"/>
          <w:b/>
          <w:color w:val="000000"/>
          <w:sz w:val="28"/>
          <w:szCs w:val="28"/>
        </w:rPr>
        <w:t>①人员人工费用</w:t>
      </w:r>
      <w:r>
        <w:rPr>
          <w:rFonts w:hint="eastAsia" w:ascii="仿宋" w:hAnsi="仿宋" w:eastAsia="仿宋" w:cs="仿宋"/>
          <w:color w:val="000000"/>
          <w:sz w:val="28"/>
          <w:szCs w:val="28"/>
        </w:rPr>
        <w:t>（内容与3.1.1立项阶段相同）</w:t>
      </w:r>
      <w:bookmarkEnd w:id="334"/>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本阶段的人员人工费用主要是研发人员的工资薪金和“五险一金”。</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bookmarkStart w:id="335" w:name="_Toc80714661"/>
      <w:r>
        <w:rPr>
          <w:rFonts w:hint="eastAsia" w:ascii="仿宋" w:hAnsi="仿宋" w:eastAsia="仿宋" w:cs="仿宋"/>
          <w:b/>
          <w:color w:val="000000"/>
          <w:sz w:val="28"/>
          <w:szCs w:val="28"/>
        </w:rPr>
        <w:t>②其他相关费用</w:t>
      </w:r>
      <w:r>
        <w:rPr>
          <w:rFonts w:hint="eastAsia" w:ascii="仿宋" w:hAnsi="仿宋" w:eastAsia="仿宋" w:cs="仿宋"/>
          <w:color w:val="000000"/>
          <w:sz w:val="28"/>
          <w:szCs w:val="28"/>
        </w:rPr>
        <w:t>（内容与3.1.1立项阶段相同）</w:t>
      </w:r>
      <w:bookmarkEnd w:id="335"/>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本阶段的其他相关费用主要是研发成果的检索、分析、评议、论证、鉴定、评审、评估、验收费用，知识产权的申请费、注册费、代理费，差旅费、会议费，以及研发人员的职工福利费、补充养老保险费、补充医疗保险费。</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36" w:name="_Toc80714662"/>
      <w:r>
        <w:rPr>
          <w:rFonts w:hint="eastAsia" w:ascii="仿宋" w:hAnsi="仿宋" w:eastAsia="仿宋" w:cs="仿宋"/>
          <w:b/>
          <w:color w:val="000000"/>
          <w:sz w:val="28"/>
          <w:szCs w:val="28"/>
        </w:rPr>
        <w:t>（2）备查资料留存及注意事项</w:t>
      </w:r>
      <w:bookmarkEnd w:id="336"/>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企业在其他阶段应注意收集和留存：</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从事研发活动人员（包括外聘人员）的费用分配说明（包括工作使用情况记录及费用分配计算证据材料）；研发成果的鉴定、评审、评估、验收费用，知识产权的申请费、注册费，本阶段的差旅费、会议费、资料费等相关费用税前扣除凭证等。</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企业如果已取得地市级（含）以上科技行政主管部门出具的鉴定意见，应作为留存备查资料。</w:t>
      </w:r>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b/>
          <w:color w:val="000000"/>
          <w:sz w:val="28"/>
          <w:szCs w:val="28"/>
        </w:rPr>
      </w:pPr>
      <w:bookmarkStart w:id="337" w:name="_Toc80714663"/>
      <w:r>
        <w:rPr>
          <w:rFonts w:hint="eastAsia" w:ascii="仿宋" w:hAnsi="仿宋" w:eastAsia="仿宋" w:cs="仿宋"/>
          <w:b/>
          <w:color w:val="000000"/>
          <w:sz w:val="28"/>
          <w:szCs w:val="28"/>
        </w:rPr>
        <w:t>（3）其他应注意事项</w:t>
      </w:r>
      <w:bookmarkEnd w:id="337"/>
    </w:p>
    <w:p>
      <w:pPr>
        <w:pStyle w:val="24"/>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文件规定，企业在商品化后为顾客提供的技术支持活动不适用税前加计扣除政策。企业必须准确把握研发活动结束时点，一般情况下，当企业研发产品达到批量生产条件（或商品化后），则研发阶段结束，其后费用不得纳入加计扣除范围。</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338" w:name="_Toc14502"/>
      <w:bookmarkStart w:id="339" w:name="_Toc15385"/>
      <w:bookmarkStart w:id="340" w:name="_Toc2136"/>
      <w:r>
        <w:rPr>
          <w:rFonts w:hint="eastAsia" w:ascii="仿宋" w:hAnsi="仿宋" w:eastAsia="仿宋" w:cs="仿宋"/>
          <w:b/>
          <w:bCs w:val="0"/>
          <w:color w:val="000000"/>
          <w:kern w:val="0"/>
          <w:sz w:val="28"/>
          <w:szCs w:val="28"/>
          <w:lang w:val="en-US" w:eastAsia="zh-CN" w:bidi="ar-SA"/>
        </w:rPr>
        <w:t>3.2.不同研发活动形式的税务处理</w:t>
      </w:r>
      <w:bookmarkEnd w:id="275"/>
      <w:bookmarkEnd w:id="276"/>
      <w:bookmarkEnd w:id="277"/>
      <w:bookmarkEnd w:id="278"/>
      <w:bookmarkEnd w:id="279"/>
      <w:bookmarkEnd w:id="280"/>
      <w:bookmarkEnd w:id="281"/>
      <w:bookmarkEnd w:id="282"/>
      <w:bookmarkEnd w:id="338"/>
      <w:bookmarkEnd w:id="339"/>
      <w:bookmarkEnd w:id="340"/>
      <w:r>
        <w:rPr>
          <w:rFonts w:hint="eastAsia" w:ascii="仿宋" w:hAnsi="仿宋" w:eastAsia="仿宋" w:cs="仿宋"/>
          <w:b/>
          <w:bCs w:val="0"/>
          <w:color w:val="000000"/>
          <w:kern w:val="0"/>
          <w:sz w:val="28"/>
          <w:szCs w:val="28"/>
          <w:lang w:val="en-US" w:eastAsia="zh-CN" w:bidi="ar-SA"/>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341" w:name="_Toc8720"/>
      <w:bookmarkStart w:id="342" w:name="_Toc1351"/>
      <w:bookmarkStart w:id="343" w:name="_Toc25350"/>
      <w:bookmarkStart w:id="344" w:name="_Toc5293"/>
      <w:bookmarkStart w:id="345" w:name="_Toc25604"/>
      <w:bookmarkStart w:id="346" w:name="_Toc78452691"/>
      <w:bookmarkStart w:id="347" w:name="_Toc24734"/>
      <w:bookmarkStart w:id="348" w:name="_Toc30508"/>
      <w:bookmarkStart w:id="349" w:name="_Toc8228"/>
      <w:bookmarkStart w:id="350" w:name="_Toc20737"/>
      <w:bookmarkStart w:id="351" w:name="_Toc867449077"/>
      <w:r>
        <w:rPr>
          <w:rFonts w:hint="eastAsia" w:ascii="仿宋" w:hAnsi="仿宋" w:eastAsia="仿宋" w:cs="仿宋"/>
          <w:b/>
          <w:bCs w:val="0"/>
          <w:color w:val="000000"/>
          <w:kern w:val="0"/>
          <w:sz w:val="28"/>
          <w:szCs w:val="28"/>
          <w:lang w:val="en-US" w:eastAsia="zh-CN" w:bidi="ar-SA"/>
        </w:rPr>
        <w:t>3.2.1.自主研发</w:t>
      </w:r>
      <w:bookmarkEnd w:id="341"/>
      <w:bookmarkEnd w:id="342"/>
      <w:bookmarkEnd w:id="343"/>
      <w:bookmarkEnd w:id="344"/>
      <w:bookmarkEnd w:id="345"/>
      <w:bookmarkEnd w:id="346"/>
      <w:bookmarkEnd w:id="347"/>
      <w:bookmarkEnd w:id="348"/>
      <w:bookmarkEnd w:id="349"/>
      <w:bookmarkEnd w:id="350"/>
      <w:bookmarkEnd w:id="35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bookmarkStart w:id="352" w:name="_Toc78452692"/>
      <w:r>
        <w:rPr>
          <w:rFonts w:hint="eastAsia" w:ascii="仿宋" w:hAnsi="仿宋" w:eastAsia="仿宋" w:cs="仿宋"/>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《财政部税务总局关于进一步完善研发费用税前加计扣除政策的公告》</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 w:hAnsi="仿宋" w:eastAsia="仿宋" w:cs="仿宋"/>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则该企业当年度可加计扣除的研发费用＝（125-25）＋（95-15）＝180万元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该企业当年度加计扣除金额＝180*100%＝180万元</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353" w:name="_Toc6560"/>
      <w:bookmarkStart w:id="354" w:name="_Toc2623"/>
      <w:bookmarkStart w:id="355" w:name="_Toc32029"/>
      <w:bookmarkStart w:id="356" w:name="_Toc18292"/>
      <w:bookmarkStart w:id="357" w:name="_Toc24086"/>
      <w:bookmarkStart w:id="358" w:name="_Toc12711"/>
      <w:bookmarkStart w:id="359" w:name="_Toc6841"/>
      <w:bookmarkStart w:id="360" w:name="_Toc1999"/>
      <w:bookmarkStart w:id="361" w:name="_Toc2097641303"/>
      <w:bookmarkStart w:id="362" w:name="_Toc7099"/>
      <w:r>
        <w:rPr>
          <w:rFonts w:hint="eastAsia" w:ascii="仿宋" w:hAnsi="仿宋" w:eastAsia="仿宋" w:cs="仿宋"/>
          <w:b/>
          <w:bCs w:val="0"/>
          <w:color w:val="000000"/>
          <w:kern w:val="0"/>
          <w:sz w:val="28"/>
          <w:szCs w:val="28"/>
          <w:lang w:val="en-US" w:eastAsia="zh-CN" w:bidi="ar-SA"/>
        </w:rPr>
        <w:t>3.2.2.委托研发</w:t>
      </w:r>
      <w:bookmarkEnd w:id="352"/>
      <w:bookmarkEnd w:id="353"/>
      <w:bookmarkEnd w:id="354"/>
      <w:bookmarkEnd w:id="355"/>
      <w:bookmarkEnd w:id="356"/>
      <w:bookmarkEnd w:id="357"/>
      <w:bookmarkEnd w:id="358"/>
      <w:bookmarkEnd w:id="359"/>
      <w:bookmarkEnd w:id="360"/>
      <w:bookmarkEnd w:id="361"/>
      <w:bookmarkEnd w:id="362"/>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（3）研究开发费用实际发生额应按照独立交易原则确定。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3.2.2.1.委托境内研发（个人或机构）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财政部国家税务总局科技部关于完善研究开发费用税前加计扣除政策的通知》（财税〔2015〕119号）相关规定，企业委托外部机构或个人进行研发活动所发生的费用，按照费用实际发生额的80%计入委托方研发费用并计算加计扣除，受托方不得再进行加计扣除。委托外部研究开发费用实际发生额应按照独立交易原则确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委托方与受托方存在关联关系的，受托方应向委托方提供研发项目费用支出明细情况。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3.2.2.2.委托境外研发（机构）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2018〕64号）规定，委托境外进行研发活动所发生的费用，按照费用实际发生额的80%计入委托方的委托境外研发费用。委托境外研发费用不超过境内符合条件的研发费用三分之二的部分，可以按规定在企业所得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委托境外个人进行的研发活动不适用加计扣除政策。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举例：某</w:t>
      </w:r>
      <w:r>
        <w:rPr>
          <w:rFonts w:hint="eastAsia" w:ascii="仿宋" w:hAnsi="仿宋" w:eastAsia="仿宋" w:cs="仿宋"/>
          <w:color w:val="000000" w:themeColor="text1"/>
          <w:sz w:val="28"/>
          <w:szCs w:val="28"/>
          <w:lang w:eastAsia="zh-CN"/>
          <w14:textFill>
            <w14:solidFill>
              <w14:schemeClr w14:val="tx1"/>
            </w14:solidFill>
          </w14:textFill>
        </w:rPr>
        <w:t>企</w:t>
      </w:r>
      <w:r>
        <w:rPr>
          <w:rFonts w:hint="eastAsia" w:ascii="仿宋" w:hAnsi="仿宋" w:eastAsia="仿宋" w:cs="仿宋"/>
          <w:color w:val="000000" w:themeColor="text1"/>
          <w:sz w:val="28"/>
          <w:szCs w:val="28"/>
          <w14:textFill>
            <w14:solidFill>
              <w14:schemeClr w14:val="tx1"/>
            </w14:solidFill>
          </w14:textFill>
        </w:rPr>
        <w:t>业20</w:t>
      </w:r>
      <w:r>
        <w:rPr>
          <w:rFonts w:hint="eastAsia" w:ascii="仿宋" w:hAnsi="仿宋" w:eastAsia="仿宋" w:cs="仿宋"/>
          <w:color w:val="000000" w:themeColor="text1"/>
          <w:sz w:val="28"/>
          <w:szCs w:val="28"/>
          <w:lang w:val="en-US" w:eastAsia="zh-CN"/>
          <w14:textFill>
            <w14:solidFill>
              <w14:schemeClr w14:val="tx1"/>
            </w14:solidFill>
          </w14:textFill>
        </w:rPr>
        <w:t>22</w:t>
      </w:r>
      <w:r>
        <w:rPr>
          <w:rFonts w:hint="eastAsia" w:ascii="仿宋" w:hAnsi="仿宋" w:eastAsia="仿宋" w:cs="仿宋"/>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 w:hAnsi="仿宋" w:eastAsia="仿宋" w:cs="仿宋"/>
          <w:color w:val="000000" w:themeColor="text1"/>
          <w:sz w:val="28"/>
          <w:szCs w:val="28"/>
          <w:lang w:val="en-US" w:eastAsia="zh-CN"/>
          <w14:textFill>
            <w14:solidFill>
              <w14:schemeClr w14:val="tx1"/>
            </w14:solidFill>
          </w14:textFill>
        </w:rPr>
        <w:t>22</w:t>
      </w:r>
      <w:r>
        <w:rPr>
          <w:rFonts w:hint="eastAsia" w:ascii="仿宋" w:hAnsi="仿宋" w:eastAsia="仿宋" w:cs="仿宋"/>
          <w:color w:val="000000" w:themeColor="text1"/>
          <w:sz w:val="28"/>
          <w:szCs w:val="28"/>
          <w14:textFill>
            <w14:solidFill>
              <w14:schemeClr w14:val="tx1"/>
            </w14:solidFill>
          </w14:textFill>
        </w:rPr>
        <w:t>年可加计扣除的委托境外研发费用为73.33万元。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3.2.2.3.委托关联方</w:t>
      </w:r>
      <w:r>
        <w:rPr>
          <w:rFonts w:hint="eastAsia" w:ascii="仿宋" w:hAnsi="仿宋" w:eastAsia="仿宋" w:cs="仿宋"/>
          <w:b/>
          <w:bCs/>
          <w:color w:val="000000" w:themeColor="text1"/>
          <w:sz w:val="28"/>
          <w:szCs w:val="28"/>
          <w:lang w:eastAsia="zh-CN"/>
          <w14:textFill>
            <w14:solidFill>
              <w14:schemeClr w14:val="tx1"/>
            </w14:solidFill>
          </w14:textFill>
        </w:rPr>
        <w:t>、非关联方</w:t>
      </w:r>
      <w:r>
        <w:rPr>
          <w:rFonts w:hint="eastAsia" w:ascii="仿宋" w:hAnsi="仿宋" w:eastAsia="仿宋" w:cs="仿宋"/>
          <w:b/>
          <w:bCs/>
          <w:color w:val="000000" w:themeColor="text1"/>
          <w:sz w:val="28"/>
          <w:szCs w:val="28"/>
          <w14:textFill>
            <w14:solidFill>
              <w14:schemeClr w14:val="tx1"/>
            </w14:solidFill>
          </w14:textFill>
        </w:rPr>
        <w:t>研发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财税〔2015〕119号</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举例：A企业为制造业企业，202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363" w:name="_Toc20517"/>
      <w:bookmarkStart w:id="364" w:name="_Toc5023"/>
      <w:bookmarkStart w:id="365" w:name="_Toc3553"/>
      <w:bookmarkStart w:id="366" w:name="_Toc11988"/>
      <w:bookmarkStart w:id="367" w:name="_Toc13855"/>
      <w:bookmarkStart w:id="368" w:name="_Toc32697"/>
      <w:bookmarkStart w:id="369" w:name="_Toc1965830369"/>
      <w:bookmarkStart w:id="370" w:name="_Toc13694"/>
      <w:bookmarkStart w:id="371" w:name="_Toc21"/>
      <w:bookmarkStart w:id="372" w:name="_Toc78452693"/>
      <w:bookmarkStart w:id="373" w:name="_Toc4167"/>
      <w:r>
        <w:rPr>
          <w:rFonts w:hint="eastAsia" w:ascii="仿宋" w:hAnsi="仿宋" w:eastAsia="仿宋" w:cs="仿宋"/>
          <w:b/>
          <w:bCs w:val="0"/>
          <w:color w:val="000000"/>
          <w:kern w:val="0"/>
          <w:sz w:val="28"/>
          <w:szCs w:val="28"/>
          <w:lang w:val="en-US" w:eastAsia="zh-CN" w:bidi="ar-SA"/>
        </w:rPr>
        <w:t>3.2.3.合作研发</w:t>
      </w:r>
      <w:bookmarkEnd w:id="363"/>
      <w:bookmarkEnd w:id="364"/>
      <w:bookmarkEnd w:id="365"/>
      <w:bookmarkEnd w:id="366"/>
      <w:bookmarkEnd w:id="367"/>
      <w:bookmarkEnd w:id="368"/>
      <w:bookmarkEnd w:id="369"/>
      <w:bookmarkEnd w:id="370"/>
      <w:bookmarkEnd w:id="371"/>
      <w:bookmarkEnd w:id="372"/>
      <w:bookmarkEnd w:id="37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合作研发需提供经科技行政主管部门登记的合作研究开发项目的合同留存备查。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374" w:name="_Toc29344"/>
      <w:bookmarkStart w:id="375" w:name="_Toc15861"/>
      <w:bookmarkStart w:id="376" w:name="_Toc30421"/>
      <w:bookmarkStart w:id="377" w:name="_Toc15704"/>
      <w:bookmarkStart w:id="378" w:name="_Toc78452694"/>
      <w:bookmarkStart w:id="379" w:name="_Toc22754"/>
      <w:bookmarkStart w:id="380" w:name="_Toc2925"/>
      <w:bookmarkStart w:id="381" w:name="_Toc675102688"/>
      <w:bookmarkStart w:id="382" w:name="_Toc11004"/>
      <w:bookmarkStart w:id="383" w:name="_Toc6647"/>
      <w:bookmarkStart w:id="384" w:name="_Toc12568"/>
      <w:r>
        <w:rPr>
          <w:rFonts w:hint="eastAsia" w:ascii="仿宋" w:hAnsi="仿宋" w:eastAsia="仿宋" w:cs="仿宋"/>
          <w:b/>
          <w:bCs w:val="0"/>
          <w:color w:val="000000"/>
          <w:kern w:val="0"/>
          <w:sz w:val="28"/>
          <w:szCs w:val="28"/>
          <w:lang w:val="en-US" w:eastAsia="zh-CN" w:bidi="ar-SA"/>
        </w:rPr>
        <w:t>3.2.4.（集团）集中研发</w:t>
      </w:r>
      <w:bookmarkEnd w:id="374"/>
      <w:bookmarkEnd w:id="375"/>
      <w:bookmarkEnd w:id="376"/>
      <w:bookmarkEnd w:id="377"/>
      <w:bookmarkEnd w:id="378"/>
      <w:bookmarkEnd w:id="379"/>
      <w:bookmarkEnd w:id="380"/>
      <w:bookmarkEnd w:id="381"/>
      <w:bookmarkEnd w:id="382"/>
      <w:bookmarkEnd w:id="383"/>
      <w:bookmarkEnd w:id="38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财政部国家税务总局科技部关于完善研究开发费用税前加计扣除政策的通知》（财税〔2015〕119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385" w:name="_Toc30195"/>
      <w:bookmarkStart w:id="386" w:name="_Toc15456"/>
      <w:bookmarkStart w:id="387" w:name="_Toc15218"/>
      <w:bookmarkStart w:id="388" w:name="_Toc78452695"/>
      <w:bookmarkStart w:id="389" w:name="_Toc24878"/>
      <w:bookmarkStart w:id="390" w:name="_Toc1294770115"/>
      <w:bookmarkStart w:id="391" w:name="_Toc16667"/>
      <w:bookmarkStart w:id="392" w:name="_Toc1665"/>
      <w:bookmarkStart w:id="393" w:name="_Toc921"/>
      <w:bookmarkStart w:id="394" w:name="_Toc268"/>
      <w:bookmarkStart w:id="395" w:name="_Toc10641"/>
      <w:r>
        <w:rPr>
          <w:rFonts w:hint="eastAsia" w:ascii="仿宋" w:hAnsi="仿宋" w:eastAsia="仿宋" w:cs="仿宋"/>
          <w:b/>
          <w:bCs w:val="0"/>
          <w:color w:val="000000"/>
          <w:kern w:val="0"/>
          <w:sz w:val="28"/>
          <w:szCs w:val="28"/>
          <w:lang w:val="en-US" w:eastAsia="zh-CN" w:bidi="ar-SA"/>
        </w:rPr>
        <w:t>3.3.其他情况的税务处理</w:t>
      </w:r>
      <w:bookmarkEnd w:id="385"/>
      <w:bookmarkEnd w:id="386"/>
      <w:bookmarkEnd w:id="387"/>
      <w:bookmarkEnd w:id="388"/>
      <w:bookmarkEnd w:id="389"/>
      <w:bookmarkEnd w:id="390"/>
      <w:bookmarkEnd w:id="391"/>
      <w:bookmarkEnd w:id="392"/>
      <w:bookmarkEnd w:id="393"/>
      <w:bookmarkEnd w:id="394"/>
      <w:bookmarkEnd w:id="395"/>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396" w:name="_Toc27777"/>
      <w:bookmarkStart w:id="397" w:name="_Toc10734"/>
      <w:bookmarkStart w:id="398" w:name="_Toc9902"/>
      <w:bookmarkStart w:id="399" w:name="_Toc78452696"/>
      <w:bookmarkStart w:id="400" w:name="_Toc1172"/>
      <w:bookmarkStart w:id="401" w:name="_Toc25583"/>
      <w:bookmarkStart w:id="402" w:name="_Toc28717"/>
      <w:bookmarkStart w:id="403" w:name="_Toc749527754"/>
      <w:bookmarkStart w:id="404" w:name="_Toc12739"/>
      <w:bookmarkStart w:id="405" w:name="_Toc5521"/>
      <w:bookmarkStart w:id="406" w:name="_Toc12650"/>
      <w:r>
        <w:rPr>
          <w:rFonts w:hint="eastAsia" w:ascii="仿宋" w:hAnsi="仿宋" w:eastAsia="仿宋" w:cs="仿宋"/>
          <w:b/>
          <w:bCs w:val="0"/>
          <w:color w:val="000000"/>
          <w:kern w:val="0"/>
          <w:sz w:val="28"/>
          <w:szCs w:val="28"/>
          <w:lang w:val="en-US" w:eastAsia="zh-CN" w:bidi="ar-SA"/>
        </w:rPr>
        <w:t>3.3.1.财政性资金用于研发形成研发费用的处理</w:t>
      </w:r>
      <w:bookmarkEnd w:id="396"/>
      <w:bookmarkEnd w:id="397"/>
      <w:bookmarkEnd w:id="398"/>
      <w:bookmarkEnd w:id="399"/>
      <w:bookmarkEnd w:id="400"/>
      <w:bookmarkEnd w:id="401"/>
      <w:bookmarkEnd w:id="402"/>
      <w:bookmarkEnd w:id="403"/>
      <w:bookmarkEnd w:id="404"/>
      <w:bookmarkEnd w:id="405"/>
      <w:bookmarkEnd w:id="40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1.根据《国家税务总局关于企业研究开发费用税前加计扣除政策有关问题的公告》（国家税务总局公告2015年第97号）规定，企业取得作为不征税收入处理的财政性资金用于研发活动所形成的费用或无形资产，不得计算加计扣除或摊销。2.企业取得财政性资金若作为应税收入处理的，用于研发活动所形成的费用或者无形资产，可以计算加计扣除或摊销。企业可自行选择最适宜自身的处理方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举例：某制造企业202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年发生研发支出200万元，取得政府补助50万元（企业选择作不征税收入处理），则税前加计扣除金额为150×100%=150万元；若企业取得的50万元政府补助选择按应税收入处理，则税前加计扣除金额为200×100%＝200万元</w:t>
      </w:r>
      <w:r>
        <w:rPr>
          <w:rFonts w:hint="eastAsia" w:ascii="仿宋" w:hAnsi="仿宋" w:eastAsia="仿宋" w:cs="仿宋"/>
          <w:color w:val="000000" w:themeColor="text1"/>
          <w:sz w:val="28"/>
          <w:szCs w:val="28"/>
          <w:lang w:eastAsia="zh-CN"/>
          <w14:textFill>
            <w14:solidFill>
              <w14:schemeClr w14:val="tx1"/>
            </w14:solidFill>
          </w14:textFill>
        </w:rPr>
        <w:t>。</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407" w:name="_Toc28240"/>
      <w:bookmarkStart w:id="408" w:name="_Toc7831"/>
      <w:bookmarkStart w:id="409" w:name="_Toc16280"/>
      <w:bookmarkStart w:id="410" w:name="_Toc78452697"/>
      <w:bookmarkStart w:id="411" w:name="_Toc10360"/>
      <w:bookmarkStart w:id="412" w:name="_Toc32252"/>
      <w:bookmarkStart w:id="413" w:name="_Toc16149"/>
      <w:bookmarkStart w:id="414" w:name="_Toc173888176"/>
      <w:bookmarkStart w:id="415" w:name="_Toc20716"/>
      <w:bookmarkStart w:id="416" w:name="_Toc21275"/>
      <w:bookmarkStart w:id="417" w:name="_Toc26903"/>
      <w:r>
        <w:rPr>
          <w:rFonts w:hint="eastAsia" w:ascii="仿宋" w:hAnsi="仿宋" w:eastAsia="仿宋" w:cs="仿宋"/>
          <w:b/>
          <w:bCs w:val="0"/>
          <w:color w:val="000000"/>
          <w:kern w:val="0"/>
          <w:sz w:val="28"/>
          <w:szCs w:val="28"/>
          <w:lang w:val="en-US" w:eastAsia="zh-CN" w:bidi="ar-SA"/>
        </w:rPr>
        <w:t>3.3.2.特殊收入的处理</w:t>
      </w:r>
      <w:bookmarkEnd w:id="407"/>
      <w:bookmarkEnd w:id="408"/>
      <w:bookmarkEnd w:id="409"/>
      <w:bookmarkEnd w:id="410"/>
      <w:bookmarkEnd w:id="411"/>
      <w:bookmarkEnd w:id="412"/>
      <w:bookmarkEnd w:id="413"/>
      <w:bookmarkEnd w:id="414"/>
      <w:bookmarkEnd w:id="415"/>
      <w:bookmarkEnd w:id="416"/>
      <w:bookmarkEnd w:id="41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企业取得研发过程中形成的下脚料、残次品、中间试制品等特殊收入，在计算确认收入当年的加计扣除研发费用时，应从已归集研发费用中扣减该特殊收入，不足扣减的，加计扣除研发费用按零计算。</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举例：某制造企业202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年研发某工艺技术，发生费用化的研发费用500万元（均符合加计扣除相关规定），当年处置以前年度研发过程中形成下脚料、残次品、中间试制品一批，取得收入100万元，则202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年度该企业可加计扣除的研发费用为500-100＝400万元，加计扣除额为400×100%＝400万元。</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418" w:name="_Toc23659"/>
      <w:bookmarkStart w:id="419" w:name="_Toc23950"/>
      <w:bookmarkStart w:id="420" w:name="_Toc32267"/>
      <w:bookmarkStart w:id="421" w:name="_Toc4929"/>
      <w:bookmarkStart w:id="422" w:name="_Toc1960814112"/>
      <w:bookmarkStart w:id="423" w:name="_Toc11293"/>
      <w:bookmarkStart w:id="424" w:name="_Toc30624"/>
      <w:bookmarkStart w:id="425" w:name="_Toc30066"/>
      <w:bookmarkStart w:id="426" w:name="_Toc78452698"/>
      <w:bookmarkStart w:id="427" w:name="_Toc20967"/>
      <w:bookmarkStart w:id="428" w:name="_Toc24682"/>
      <w:r>
        <w:rPr>
          <w:rFonts w:hint="eastAsia" w:ascii="仿宋" w:hAnsi="仿宋" w:eastAsia="仿宋" w:cs="仿宋"/>
          <w:b/>
          <w:bCs w:val="0"/>
          <w:color w:val="000000"/>
          <w:kern w:val="0"/>
          <w:sz w:val="28"/>
          <w:szCs w:val="28"/>
          <w:lang w:val="en-US" w:eastAsia="zh-CN" w:bidi="ar-SA"/>
        </w:rPr>
        <w:t>3.3.3.直接形成产品或作为组成部分形成产品对外销售的处理</w:t>
      </w:r>
      <w:bookmarkEnd w:id="418"/>
      <w:bookmarkEnd w:id="419"/>
      <w:bookmarkEnd w:id="420"/>
      <w:bookmarkEnd w:id="421"/>
      <w:bookmarkEnd w:id="422"/>
      <w:bookmarkEnd w:id="423"/>
      <w:bookmarkEnd w:id="424"/>
      <w:bookmarkEnd w:id="425"/>
      <w:bookmarkEnd w:id="426"/>
      <w:bookmarkEnd w:id="427"/>
      <w:bookmarkEnd w:id="42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举例：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2019年，某制造企业与其客户签订合同生产某设备，该设备某项关键技术需要进行研发，企业对该研发项目进行自主研发项目立项（X项目）。假设生产周期为3年。当年该企业发生研发支出100万元，其中X项目领用材料30万元。假设全部费用化，不考虑其他因素。因此可加计扣除的研发费用为100万元，实际加计扣除额75万元</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100</w:t>
      </w:r>
      <w:r>
        <w:rPr>
          <w:rFonts w:hint="eastAsia" w:ascii="仿宋" w:hAnsi="仿宋" w:eastAsia="仿宋" w:cs="仿宋"/>
          <w:color w:val="000000" w:themeColor="text1"/>
          <w:sz w:val="28"/>
          <w:szCs w:val="28"/>
          <w14:textFill>
            <w14:solidFill>
              <w14:schemeClr w14:val="tx1"/>
            </w14:solidFill>
          </w14:textFill>
        </w:rPr>
        <w:t>×75%</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。（2019年研发费加计扣除比例为75%）</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2020年</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企业发生研发支出80万元，其中X项目领用材料20万元（研发成功并交付生产部门）。假设全部费用化，不考虑其他因素。当年可加计扣除研发费用为80万元，实际加计扣除额60万元</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80</w:t>
      </w:r>
      <w:r>
        <w:rPr>
          <w:rFonts w:hint="eastAsia" w:ascii="仿宋" w:hAnsi="仿宋" w:eastAsia="仿宋" w:cs="仿宋"/>
          <w:color w:val="000000" w:themeColor="text1"/>
          <w:sz w:val="28"/>
          <w:szCs w:val="28"/>
          <w14:textFill>
            <w14:solidFill>
              <w14:schemeClr w14:val="tx1"/>
            </w14:solidFill>
          </w14:textFill>
        </w:rPr>
        <w:t>×75%</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。（2020年研发费加计扣除比例为75%）</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2021年10月完工并按合同约定交付给客户，取得设备价款1000万元。当年发生研发支出150万元。假设全部费用化，不考虑其他因素。2021年可加计研发费用为150－30-20＝100万元，实际加计扣除额100万元</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100</w:t>
      </w:r>
      <w:r>
        <w:rPr>
          <w:rFonts w:hint="eastAsia" w:ascii="仿宋" w:hAnsi="仿宋" w:eastAsia="仿宋" w:cs="仿宋"/>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100</w:t>
      </w:r>
      <w:r>
        <w:rPr>
          <w:rFonts w:hint="eastAsia" w:ascii="仿宋" w:hAnsi="仿宋" w:eastAsia="仿宋" w:cs="仿宋"/>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。（2021年制造业研发费加计扣除比例为100%）</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429" w:name="_Toc25228"/>
      <w:bookmarkStart w:id="430" w:name="_Toc25165"/>
      <w:bookmarkStart w:id="431" w:name="_Toc118733522"/>
      <w:bookmarkStart w:id="432" w:name="_Toc29676"/>
      <w:bookmarkStart w:id="433" w:name="_Toc23756"/>
      <w:bookmarkStart w:id="434" w:name="_Toc5835"/>
      <w:bookmarkStart w:id="435" w:name="_Toc29024"/>
      <w:bookmarkStart w:id="436" w:name="_Toc17967"/>
      <w:bookmarkStart w:id="437" w:name="_Toc78452699"/>
      <w:bookmarkStart w:id="438" w:name="_Toc1066"/>
      <w:bookmarkStart w:id="439" w:name="_Toc29172"/>
      <w:r>
        <w:rPr>
          <w:rFonts w:hint="eastAsia" w:ascii="仿宋" w:hAnsi="仿宋" w:eastAsia="仿宋" w:cs="仿宋"/>
          <w:b/>
          <w:bCs w:val="0"/>
          <w:color w:val="000000"/>
          <w:kern w:val="0"/>
          <w:sz w:val="28"/>
          <w:szCs w:val="28"/>
          <w:lang w:val="en-US" w:eastAsia="zh-CN" w:bidi="ar-SA"/>
        </w:rPr>
        <w:t>3.3.4.失败研发活动发生研发费用的处理</w:t>
      </w:r>
      <w:bookmarkEnd w:id="429"/>
      <w:bookmarkEnd w:id="430"/>
      <w:bookmarkEnd w:id="431"/>
      <w:bookmarkEnd w:id="432"/>
      <w:bookmarkEnd w:id="433"/>
      <w:bookmarkEnd w:id="434"/>
      <w:bookmarkEnd w:id="435"/>
      <w:bookmarkEnd w:id="436"/>
      <w:bookmarkEnd w:id="437"/>
      <w:bookmarkEnd w:id="438"/>
      <w:bookmarkEnd w:id="43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税务处理：根据《国家税务总局关于研发费用税前加计扣除归集范围有关问题的公告》（国家税务总局公告2017年第40号）相关规定，失败的研发活动所发生的研发费用可享受税前加计扣除政策。</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440" w:name="_Toc9704"/>
      <w:bookmarkStart w:id="441" w:name="_Toc701"/>
      <w:bookmarkStart w:id="442" w:name="_Toc78452700"/>
      <w:bookmarkStart w:id="443" w:name="_Toc18296"/>
      <w:bookmarkStart w:id="444" w:name="_Toc31672"/>
      <w:bookmarkStart w:id="445" w:name="_Toc28069"/>
      <w:bookmarkStart w:id="446" w:name="_Toc16702"/>
      <w:bookmarkStart w:id="447" w:name="_Toc31988"/>
      <w:bookmarkStart w:id="448" w:name="_Toc541996191"/>
      <w:bookmarkStart w:id="449" w:name="_Toc11754"/>
      <w:bookmarkStart w:id="450" w:name="_Toc6381"/>
      <w:r>
        <w:rPr>
          <w:rFonts w:hint="eastAsia" w:ascii="仿宋" w:hAnsi="仿宋" w:eastAsia="仿宋" w:cs="仿宋"/>
          <w:b/>
          <w:bCs w:val="0"/>
          <w:color w:val="000000"/>
          <w:kern w:val="0"/>
          <w:sz w:val="28"/>
          <w:szCs w:val="28"/>
          <w:lang w:val="en-US" w:eastAsia="zh-CN" w:bidi="ar-SA"/>
        </w:rPr>
        <w:t>3.3.5.共用的人员、仪器、设备、无形资产的处理</w:t>
      </w:r>
      <w:bookmarkEnd w:id="440"/>
      <w:bookmarkEnd w:id="441"/>
      <w:bookmarkEnd w:id="442"/>
      <w:bookmarkEnd w:id="443"/>
      <w:bookmarkEnd w:id="444"/>
      <w:bookmarkEnd w:id="445"/>
      <w:bookmarkEnd w:id="446"/>
      <w:bookmarkEnd w:id="447"/>
      <w:bookmarkEnd w:id="448"/>
      <w:bookmarkEnd w:id="449"/>
      <w:bookmarkEnd w:id="45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val="0"/>
          <w:color w:val="000000"/>
          <w:kern w:val="0"/>
          <w:sz w:val="28"/>
          <w:szCs w:val="28"/>
          <w:lang w:val="en-US" w:eastAsia="zh-CN" w:bidi="ar-SA"/>
        </w:rPr>
      </w:pPr>
      <w:bookmarkStart w:id="451" w:name="_Toc78452701"/>
      <w:bookmarkStart w:id="452" w:name="_Toc17739"/>
      <w:bookmarkStart w:id="453" w:name="_Toc4950"/>
      <w:bookmarkStart w:id="454" w:name="_Toc14101"/>
      <w:bookmarkStart w:id="455" w:name="_Toc25617"/>
      <w:bookmarkStart w:id="456" w:name="_Toc17334"/>
      <w:bookmarkStart w:id="457" w:name="_Toc29590"/>
      <w:bookmarkStart w:id="458" w:name="_Toc5763"/>
      <w:bookmarkStart w:id="459" w:name="_Toc10542"/>
      <w:bookmarkStart w:id="460" w:name="_Toc11791"/>
      <w:bookmarkStart w:id="461" w:name="_Toc1851835210"/>
      <w:r>
        <w:rPr>
          <w:rFonts w:hint="eastAsia" w:ascii="仿宋" w:hAnsi="仿宋" w:eastAsia="仿宋" w:cs="仿宋"/>
          <w:b/>
          <w:bCs w:val="0"/>
          <w:color w:val="000000"/>
          <w:kern w:val="0"/>
          <w:sz w:val="28"/>
          <w:szCs w:val="28"/>
          <w:lang w:val="en-US" w:eastAsia="zh-CN" w:bidi="ar-SA"/>
        </w:rPr>
        <w:t>3.3.6.研发费用的费用化或资本化的处理</w:t>
      </w:r>
      <w:bookmarkEnd w:id="451"/>
      <w:bookmarkEnd w:id="452"/>
      <w:bookmarkEnd w:id="453"/>
      <w:bookmarkEnd w:id="454"/>
      <w:bookmarkEnd w:id="455"/>
      <w:bookmarkEnd w:id="456"/>
      <w:bookmarkEnd w:id="457"/>
      <w:bookmarkEnd w:id="458"/>
      <w:bookmarkEnd w:id="459"/>
      <w:bookmarkEnd w:id="460"/>
      <w:bookmarkEnd w:id="46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6号-无形资产》第7条规定，企业内部研究开发项目的支出，应当区分研究阶段支出与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（1）研究阶段支出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FF0000"/>
          <w:sz w:val="28"/>
          <w:szCs w:val="28"/>
          <w:lang w:eastAsia="zh-CN"/>
        </w:rPr>
      </w:pPr>
      <w:r>
        <w:rPr>
          <w:rFonts w:hint="eastAsia" w:ascii="仿宋" w:hAnsi="仿宋" w:eastAsia="仿宋" w:cs="仿宋"/>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A.完成该无形资产以使其能够使用或出售在技术上具有可行性。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B.具有完成该无形资产并使用或出售的意图。</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C.无形资产产生经济利益的方式，包括能够证明运用该无形资产生产的产品存在市场或无形资产自身存在市场，无形资产将在内部使用的，应当证明其有用性。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D.有足够的技术、财务资源和其他资源支持，以完成该无形资产的开发，并有能力使用或出售该无形资产。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E.归属于该无形资产开发阶段的支出能够可靠地计量。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（3）无法区分研究阶段和开发阶段的支出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rPr>
          <w:rFonts w:hint="eastAsia"/>
        </w:rPr>
      </w:pPr>
      <w:r>
        <w:rPr>
          <w:rFonts w:hint="eastAsia" w:ascii="仿宋" w:hAnsi="仿宋" w:eastAsia="仿宋" w:cs="仿宋"/>
          <w:color w:val="000000" w:themeColor="text1"/>
          <w:sz w:val="28"/>
          <w:szCs w:val="28"/>
          <w14:textFill>
            <w14:solidFill>
              <w14:schemeClr w14:val="tx1"/>
            </w14:solidFill>
          </w14:textFill>
        </w:rPr>
        <w:br w:type="page"/>
      </w:r>
      <w:bookmarkStart w:id="462" w:name="_Toc4134"/>
      <w:bookmarkStart w:id="463" w:name="_Toc3410"/>
      <w:bookmarkStart w:id="464" w:name="_Toc22829"/>
      <w:bookmarkStart w:id="465" w:name="_Toc313878499"/>
      <w:bookmarkStart w:id="466" w:name="_Toc4870"/>
      <w:bookmarkStart w:id="467" w:name="_Toc20688"/>
      <w:bookmarkStart w:id="468" w:name="_Toc82760542"/>
      <w:bookmarkStart w:id="469" w:name="_Toc81811632"/>
      <w:bookmarkStart w:id="470" w:name="_Toc4719"/>
    </w:p>
    <w:p>
      <w:pPr>
        <w:pStyle w:val="3"/>
        <w:bidi w:val="0"/>
        <w:jc w:val="center"/>
        <w:rPr>
          <w:rFonts w:hint="eastAsia"/>
          <w:lang w:val="en-US" w:eastAsia="zh-CN"/>
        </w:rPr>
      </w:pPr>
      <w:bookmarkStart w:id="471" w:name="_Toc12256"/>
      <w:bookmarkStart w:id="472" w:name="_Toc21519"/>
      <w:bookmarkStart w:id="473" w:name="_Toc27383"/>
      <w:r>
        <w:rPr>
          <w:rFonts w:hint="eastAsia"/>
          <w:lang w:val="en-US" w:eastAsia="zh-CN"/>
        </w:rPr>
        <w:t>第四章  企业申报享受指引</w:t>
      </w:r>
      <w:bookmarkEnd w:id="462"/>
      <w:bookmarkEnd w:id="463"/>
      <w:bookmarkEnd w:id="464"/>
      <w:bookmarkEnd w:id="465"/>
      <w:bookmarkEnd w:id="466"/>
      <w:bookmarkEnd w:id="467"/>
      <w:bookmarkEnd w:id="468"/>
      <w:bookmarkEnd w:id="469"/>
      <w:bookmarkEnd w:id="470"/>
      <w:bookmarkEnd w:id="471"/>
      <w:bookmarkEnd w:id="472"/>
      <w:bookmarkEnd w:id="473"/>
    </w:p>
    <w:p>
      <w:pPr>
        <w:pStyle w:val="4"/>
        <w:bidi w:val="0"/>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bookmarkStart w:id="474" w:name="_Toc21686"/>
      <w:bookmarkStart w:id="475" w:name="_Toc17320"/>
      <w:bookmarkStart w:id="476" w:name="_Toc19551"/>
      <w:bookmarkStart w:id="477" w:name="_Toc18788"/>
      <w:bookmarkStart w:id="478" w:name="_Toc6061"/>
      <w:bookmarkStart w:id="479" w:name="_Toc12810"/>
      <w:bookmarkStart w:id="480" w:name="_Toc4421"/>
      <w:bookmarkStart w:id="481" w:name="_Toc32485"/>
      <w:bookmarkStart w:id="482" w:name="_Toc3360"/>
      <w:bookmarkStart w:id="483" w:name="_Toc39853443"/>
      <w:bookmarkStart w:id="484" w:name="_Toc24646"/>
      <w:bookmarkStart w:id="485" w:name="_Toc3134"/>
      <w:bookmarkStart w:id="486" w:name="_Toc40698124"/>
      <w:bookmarkStart w:id="487" w:name="_Toc20352"/>
      <w:bookmarkStart w:id="488" w:name="_Toc55891479"/>
      <w:bookmarkStart w:id="489" w:name="_Toc10505"/>
      <w:bookmarkStart w:id="490" w:name="_Toc56784850"/>
      <w:bookmarkStart w:id="491" w:name="_Toc17665"/>
      <w:bookmarkStart w:id="492" w:name="_Toc1136095661"/>
      <w:bookmarkStart w:id="493" w:name="_Toc28538"/>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4.1.研发支出辅助账填报方法及案例</w:t>
      </w:r>
      <w:bookmarkEnd w:id="474"/>
      <w:bookmarkEnd w:id="475"/>
      <w:bookmarkEnd w:id="476"/>
      <w:bookmarkEnd w:id="477"/>
      <w:bookmarkEnd w:id="478"/>
      <w:bookmarkEnd w:id="479"/>
      <w:bookmarkEnd w:id="480"/>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国家税务总局关于企业研究开发费用税前加计扣除政策有关问题的公告》（2015年第97号，以下简称97号公告）发布的研发支出辅助账和研发支出辅助账汇总表样式继续有效。另《国家税务总局关于进一步落实研发费用加计扣除政策有关问题的公告》（2021年第28号）增设了简化版研发支出辅助账和研发支出辅助账汇总表样式（以下简称2021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kern w:val="2"/>
          <w:sz w:val="28"/>
          <w:szCs w:val="28"/>
          <w14:textFill>
            <w14:solidFill>
              <w14:schemeClr w14:val="tx1"/>
            </w14:solidFill>
          </w14:textFill>
        </w:rPr>
        <w:t>企业按照研发项目设置辅助账时，可以自主选择使用2015版研发支出辅助账样式，或者2021版研发支出辅助账样式，也可以参照上述样式自行设计研发支出辅助账样式。企业自行设计的研发支出辅助账样式，应当包括2021版研发支出辅助账样式所列数据项，且逻辑关系一致，能准确归集允许加计扣除的研发费用。2021版研发支出辅助账及汇总表样式见</w:t>
      </w:r>
      <w:r>
        <w:rPr>
          <w:rFonts w:hint="eastAsia" w:ascii="仿宋" w:hAnsi="仿宋" w:eastAsia="仿宋" w:cs="仿宋"/>
          <w:color w:val="000000" w:themeColor="text1"/>
          <w:sz w:val="28"/>
          <w:szCs w:val="28"/>
          <w14:textFill>
            <w14:solidFill>
              <w14:schemeClr w14:val="tx1"/>
            </w14:solidFill>
          </w14:textFill>
        </w:rPr>
        <w:t>2.4.4.可加计扣除的研发费用核算要求。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kern w:val="2"/>
          <w:sz w:val="28"/>
          <w:szCs w:val="28"/>
          <w14:textFill>
            <w14:solidFill>
              <w14:schemeClr w14:val="tx1"/>
            </w14:solidFill>
          </w14:textFill>
        </w:rPr>
      </w:pPr>
      <w:r>
        <w:rPr>
          <w:rFonts w:hint="eastAsia" w:ascii="仿宋" w:hAnsi="仿宋" w:eastAsia="仿宋" w:cs="仿宋"/>
          <w:color w:val="000000" w:themeColor="text1"/>
          <w:kern w:val="2"/>
          <w:sz w:val="28"/>
          <w:szCs w:val="28"/>
          <w14:textFill>
            <w14:solidFill>
              <w14:schemeClr w14:val="tx1"/>
            </w14:solidFill>
          </w14:textFill>
        </w:rPr>
        <w:t>下面以4.3.2.2.汇算清缴申报填报范例（一般企业）的案例数据，举例填写“研发支出”辅助账、汇总表。填表式样如下：</w:t>
      </w:r>
    </w:p>
    <w:p>
      <w:pPr>
        <w:pStyle w:val="5"/>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bookmarkStart w:id="494" w:name="_Toc8253"/>
      <w:bookmarkStart w:id="495" w:name="_Toc928"/>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4.1.1. “研发支出”辅助账填写</w:t>
      </w:r>
      <w:bookmarkEnd w:id="494"/>
      <w:bookmarkEnd w:id="495"/>
    </w:p>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color w:val="000000" w:themeColor="text1"/>
          <w:kern w:val="2"/>
          <w:sz w:val="28"/>
          <w:szCs w:val="28"/>
          <w:lang w:eastAsia="zh-CN"/>
          <w14:textFill>
            <w14:solidFill>
              <w14:schemeClr w14:val="tx1"/>
            </w14:solidFill>
          </w14:textFill>
        </w:rPr>
      </w:pPr>
      <w:r>
        <w:rPr>
          <w:rFonts w:hint="eastAsia" w:ascii="仿宋" w:hAnsi="仿宋" w:eastAsia="仿宋" w:cs="仿宋"/>
          <w:color w:val="000000" w:themeColor="text1"/>
          <w:kern w:val="2"/>
          <w:sz w:val="28"/>
          <w:szCs w:val="28"/>
          <w:lang w:eastAsia="zh-CN"/>
          <w14:textFill>
            <w14:solidFill>
              <w14:schemeClr w14:val="tx1"/>
            </w14:solidFill>
          </w14:textFill>
        </w:rPr>
        <w:drawing>
          <wp:inline distT="0" distB="0" distL="114300" distR="114300">
            <wp:extent cx="5539740" cy="2892425"/>
            <wp:effectExtent l="0" t="0" r="3810" b="3175"/>
            <wp:docPr id="18" name="图片 18" descr="微信图片_202208221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20822170402"/>
                    <pic:cNvPicPr>
                      <a:picLocks noChangeAspect="1"/>
                    </pic:cNvPicPr>
                  </pic:nvPicPr>
                  <pic:blipFill>
                    <a:blip r:embed="rId12"/>
                    <a:stretch>
                      <a:fillRect/>
                    </a:stretch>
                  </pic:blipFill>
                  <pic:spPr>
                    <a:xfrm>
                      <a:off x="0" y="0"/>
                      <a:ext cx="5539740" cy="2892425"/>
                    </a:xfrm>
                    <a:prstGeom prst="rect">
                      <a:avLst/>
                    </a:prstGeom>
                  </pic:spPr>
                </pic:pic>
              </a:graphicData>
            </a:graphic>
          </wp:inline>
        </w:drawing>
      </w:r>
      <w:r>
        <w:rPr>
          <w:rFonts w:hint="eastAsia" w:ascii="仿宋" w:hAnsi="仿宋" w:eastAsia="仿宋" w:cs="仿宋"/>
          <w:color w:val="000000" w:themeColor="text1"/>
          <w:kern w:val="2"/>
          <w:sz w:val="28"/>
          <w:szCs w:val="28"/>
          <w:lang w:eastAsia="zh-CN"/>
          <w14:textFill>
            <w14:solidFill>
              <w14:schemeClr w14:val="tx1"/>
            </w14:solidFill>
          </w14:textFill>
        </w:rPr>
        <w:drawing>
          <wp:anchor distT="0" distB="0" distL="114300" distR="114300" simplePos="0" relativeHeight="251667456" behindDoc="0" locked="0" layoutInCell="1" allowOverlap="1">
            <wp:simplePos x="0" y="0"/>
            <wp:positionH relativeFrom="column">
              <wp:posOffset>136525</wp:posOffset>
            </wp:positionH>
            <wp:positionV relativeFrom="paragraph">
              <wp:posOffset>125730</wp:posOffset>
            </wp:positionV>
            <wp:extent cx="5539105" cy="1657350"/>
            <wp:effectExtent l="0" t="0" r="4445" b="0"/>
            <wp:wrapTopAndBottom/>
            <wp:docPr id="16" name="图片 16" descr="f576407942f29b55daffe309407e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576407942f29b55daffe309407e18f"/>
                    <pic:cNvPicPr>
                      <a:picLocks noChangeAspect="1"/>
                    </pic:cNvPicPr>
                  </pic:nvPicPr>
                  <pic:blipFill>
                    <a:blip r:embed="rId13"/>
                    <a:stretch>
                      <a:fillRect/>
                    </a:stretch>
                  </pic:blipFill>
                  <pic:spPr>
                    <a:xfrm>
                      <a:off x="0" y="0"/>
                      <a:ext cx="5539105" cy="165735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kern w:val="2"/>
          <w:sz w:val="28"/>
          <w:szCs w:val="28"/>
          <w:lang w:val="en-US" w:eastAsia="zh-CN"/>
          <w14:textFill>
            <w14:solidFill>
              <w14:schemeClr w14:val="tx1"/>
            </w14:solidFill>
          </w14:textFill>
        </w:rPr>
      </w:pPr>
    </w:p>
    <w:p>
      <w:pPr>
        <w:bidi w:val="0"/>
        <w:rPr>
          <w:rFonts w:hint="eastAsia"/>
          <w:lang w:val="en-US" w:eastAsia="zh-CN"/>
        </w:rPr>
      </w:pPr>
      <w:r>
        <w:rPr>
          <w:rFonts w:hint="eastAsia"/>
          <w:lang w:val="en-US" w:eastAsia="zh-CN"/>
        </w:rPr>
        <w:drawing>
          <wp:inline distT="0" distB="0" distL="114300" distR="114300">
            <wp:extent cx="5539740" cy="2892425"/>
            <wp:effectExtent l="0" t="0" r="3810" b="3175"/>
            <wp:docPr id="19" name="图片 19" descr="微信图片_202208221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20822170402"/>
                    <pic:cNvPicPr>
                      <a:picLocks noChangeAspect="1"/>
                    </pic:cNvPicPr>
                  </pic:nvPicPr>
                  <pic:blipFill>
                    <a:blip r:embed="rId12"/>
                    <a:stretch>
                      <a:fillRect/>
                    </a:stretch>
                  </pic:blipFill>
                  <pic:spPr>
                    <a:xfrm>
                      <a:off x="0" y="0"/>
                      <a:ext cx="5539740" cy="2892425"/>
                    </a:xfrm>
                    <a:prstGeom prst="rect">
                      <a:avLst/>
                    </a:prstGeom>
                  </pic:spPr>
                </pic:pic>
              </a:graphicData>
            </a:graphic>
          </wp:inline>
        </w:drawing>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b/>
          <w:bCs/>
          <w:color w:val="000000"/>
          <w:kern w:val="0"/>
          <w:sz w:val="28"/>
          <w:szCs w:val="28"/>
          <w:lang w:eastAsia="zh-CN"/>
        </w:rPr>
      </w:pPr>
      <w:r>
        <w:rPr>
          <w:rFonts w:hint="eastAsia" w:ascii="仿宋_GB2312" w:eastAsia="仿宋_GB2312" w:cs="宋体"/>
          <w:b/>
          <w:bCs/>
          <w:color w:val="000000"/>
          <w:kern w:val="0"/>
          <w:sz w:val="28"/>
          <w:szCs w:val="28"/>
          <w:lang w:val="en-US" w:eastAsia="zh-CN"/>
        </w:rPr>
        <w:t>4</w:t>
      </w:r>
      <w:r>
        <w:rPr>
          <w:rFonts w:hint="eastAsia" w:ascii="仿宋_GB2312" w:eastAsia="仿宋_GB2312" w:cs="宋体"/>
          <w:b/>
          <w:bCs/>
          <w:color w:val="000000"/>
          <w:kern w:val="0"/>
          <w:sz w:val="28"/>
          <w:szCs w:val="28"/>
          <w:lang w:eastAsia="zh-CN"/>
        </w:rPr>
        <w:t>.</w:t>
      </w:r>
      <w:r>
        <w:rPr>
          <w:rFonts w:hint="eastAsia" w:ascii="仿宋_GB2312" w:eastAsia="仿宋_GB2312" w:cs="宋体"/>
          <w:b/>
          <w:bCs/>
          <w:color w:val="000000"/>
          <w:kern w:val="0"/>
          <w:sz w:val="28"/>
          <w:szCs w:val="28"/>
          <w:lang w:val="en-US" w:eastAsia="zh-CN"/>
        </w:rPr>
        <w:t>1</w:t>
      </w:r>
      <w:r>
        <w:rPr>
          <w:rFonts w:hint="eastAsia" w:ascii="仿宋_GB2312" w:eastAsia="仿宋_GB2312" w:cs="宋体"/>
          <w:b/>
          <w:bCs/>
          <w:color w:val="000000"/>
          <w:kern w:val="0"/>
          <w:sz w:val="28"/>
          <w:szCs w:val="28"/>
          <w:lang w:eastAsia="zh-CN"/>
        </w:rPr>
        <w:t>.1.1.有关项目填写说明</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（2）项目编号：企业可自行对本企业的研发项目进行编号，并据此填写本栏次。</w:t>
      </w:r>
      <w:r>
        <w:rPr>
          <w:rFonts w:hint="eastAsia" w:ascii="仿宋_GB2312" w:eastAsia="仿宋_GB2312" w:cs="宋体"/>
          <w:color w:val="000000"/>
          <w:kern w:val="0"/>
          <w:sz w:val="28"/>
          <w:szCs w:val="28"/>
          <w:lang w:eastAsia="zh-CN"/>
        </w:rPr>
        <w:tab/>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（3）项目名称：根据企业研发项目计划书或立项决议文件等据实填写。</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（4）完成情况：根据项目完成进度，选填“未结束”或“已结束”。其中：对于跨年度的研发项目，截至所属期末尚未完成的项目，填写“未结束”；对于企业确认研发失败的项目，填写“已结束”。</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（8）税法规定的归集金额：填写对应的会计凭证中，可纳入加计扣除范围的研发费用的金额。</w:t>
      </w:r>
      <w:r>
        <w:rPr>
          <w:rFonts w:hint="eastAsia" w:ascii="仿宋_GB2312" w:eastAsia="仿宋_GB2312" w:cs="宋体"/>
          <w:color w:val="000000"/>
          <w:kern w:val="0"/>
          <w:sz w:val="28"/>
          <w:szCs w:val="28"/>
          <w:lang w:eastAsia="zh-CN"/>
        </w:rPr>
        <w:tab/>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9）费用明细（税法规定）：按不同费用类型分项填写可加计扣除范围的研发费用数额。对于同一凭证涉及多个研发项目的费用的，按合理方法在不同研发项目之间分配后填写。合理方法由企业根据实际情况具体确定。</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3.折旧费用。填写会计凭证中，可纳入加计扣除范围的折旧费用，具体是指用于研发活动的仪器、设备的折旧费。</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4.无形资产摊销。填写会计凭证中，可纳入加计扣除范围的无形资产摊销费用，具体是指用于研发活动的软件、专利权、非专利技术（包括许可证、专有技术、设计和计算方法等）的摊销费用。</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5.新产品设计费等。填写会计凭证中，可纳入加计扣除范围的新产品设计费、新工艺规程制定费、新药研制的临床试验费、勘探开发技术的现场试验费。</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7.委托研发费用。填写会计凭证中，可纳入加计扣除范围的委托研发费用，具体填写委托方实际支付给受托方的金额。对于研发项目仅涉及委托研发一种研发形式的，其他栏次无需填写。</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b/>
          <w:bCs/>
          <w:color w:val="000000"/>
          <w:kern w:val="0"/>
          <w:sz w:val="28"/>
          <w:szCs w:val="28"/>
          <w:lang w:eastAsia="zh-CN"/>
        </w:rPr>
      </w:pPr>
      <w:r>
        <w:rPr>
          <w:rFonts w:hint="eastAsia" w:ascii="仿宋_GB2312" w:eastAsia="仿宋_GB2312" w:cs="宋体"/>
          <w:b/>
          <w:bCs/>
          <w:color w:val="000000"/>
          <w:kern w:val="0"/>
          <w:sz w:val="28"/>
          <w:szCs w:val="28"/>
          <w:lang w:val="en-US" w:eastAsia="zh-CN"/>
        </w:rPr>
        <w:t>4</w:t>
      </w:r>
      <w:r>
        <w:rPr>
          <w:rFonts w:hint="eastAsia" w:ascii="仿宋_GB2312" w:eastAsia="仿宋_GB2312" w:cs="宋体"/>
          <w:b/>
          <w:bCs/>
          <w:color w:val="000000"/>
          <w:kern w:val="0"/>
          <w:sz w:val="28"/>
          <w:szCs w:val="28"/>
          <w:lang w:eastAsia="zh-CN"/>
        </w:rPr>
        <w:t>.</w:t>
      </w:r>
      <w:r>
        <w:rPr>
          <w:rFonts w:hint="eastAsia" w:ascii="仿宋_GB2312" w:eastAsia="仿宋_GB2312" w:cs="宋体"/>
          <w:b/>
          <w:bCs/>
          <w:color w:val="000000"/>
          <w:kern w:val="0"/>
          <w:sz w:val="28"/>
          <w:szCs w:val="28"/>
          <w:lang w:val="en-US" w:eastAsia="zh-CN"/>
        </w:rPr>
        <w:t>1</w:t>
      </w:r>
      <w:r>
        <w:rPr>
          <w:rFonts w:hint="eastAsia" w:ascii="仿宋_GB2312" w:eastAsia="仿宋_GB2312" w:cs="宋体"/>
          <w:b/>
          <w:bCs/>
          <w:color w:val="000000"/>
          <w:kern w:val="0"/>
          <w:sz w:val="28"/>
          <w:szCs w:val="28"/>
          <w:lang w:eastAsia="zh-CN"/>
        </w:rPr>
        <w:t>.1.2.表内表间关系</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（1）合计金额：根据各行数据汇总填写。</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（2）税法规定的归集金额:根据费用明细（税法规定）各列数据汇总填写。</w:t>
      </w:r>
    </w:p>
    <w:p>
      <w:pPr>
        <w:bidi w:val="0"/>
        <w:rPr>
          <w:rFonts w:hint="eastAsia" w:ascii="仿宋" w:hAnsi="仿宋" w:eastAsia="仿宋" w:cs="仿宋"/>
          <w:sz w:val="28"/>
          <w:szCs w:val="28"/>
          <w:lang w:val="en-US" w:eastAsia="zh-CN"/>
        </w:rPr>
      </w:pPr>
      <w:r>
        <w:rPr>
          <w:rFonts w:hint="eastAsia" w:ascii="仿宋_GB2312" w:eastAsia="仿宋_GB2312" w:cs="宋体"/>
          <w:color w:val="000000"/>
          <w:kern w:val="0"/>
          <w:sz w:val="28"/>
          <w:szCs w:val="28"/>
          <w:lang w:eastAsia="zh-CN"/>
        </w:rPr>
        <w:t>（3）所属期间的费用化项目、已结束的资本化项目的辅助账，按项目编号、项目名称、完成情况、支出类型等表头信息和表中“合计金额”行的相关栏次金额填至《2021版研发支出辅助账汇总表》中。</w:t>
      </w:r>
      <w:bookmarkStart w:id="496" w:name="_Toc10817"/>
    </w:p>
    <w:p>
      <w:pPr>
        <w:pStyle w:val="5"/>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bookmarkStart w:id="497" w:name="_Toc12632"/>
      <w:bookmarkStart w:id="498" w:name="_Toc27009"/>
      <w:r>
        <w:rPr>
          <w:rFonts w:hint="eastAsia" w:ascii="仿宋_GB2312" w:eastAsia="仿宋_GB2312" w:cs="宋体"/>
          <w:color w:val="000000"/>
          <w:kern w:val="0"/>
          <w:sz w:val="28"/>
          <w:szCs w:val="28"/>
          <w:lang w:val="en-US" w:eastAsia="zh-CN"/>
        </w:rPr>
        <w:drawing>
          <wp:anchor distT="0" distB="0" distL="114300" distR="114300" simplePos="0" relativeHeight="251663360" behindDoc="0" locked="0" layoutInCell="1" allowOverlap="1">
            <wp:simplePos x="0" y="0"/>
            <wp:positionH relativeFrom="column">
              <wp:posOffset>3810</wp:posOffset>
            </wp:positionH>
            <wp:positionV relativeFrom="page">
              <wp:posOffset>6214745</wp:posOffset>
            </wp:positionV>
            <wp:extent cx="5537835" cy="1927225"/>
            <wp:effectExtent l="0" t="0" r="5715" b="15875"/>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4"/>
                    <a:stretch>
                      <a:fillRect/>
                    </a:stretch>
                  </pic:blipFill>
                  <pic:spPr>
                    <a:xfrm>
                      <a:off x="0" y="0"/>
                      <a:ext cx="5537835" cy="1927225"/>
                    </a:xfrm>
                    <a:prstGeom prst="rect">
                      <a:avLst/>
                    </a:prstGeom>
                    <a:noFill/>
                    <a:ln>
                      <a:noFill/>
                    </a:ln>
                  </pic:spPr>
                </pic:pic>
              </a:graphicData>
            </a:graphic>
          </wp:anchor>
        </w:drawing>
      </w: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4.1.2. “研发支出”汇总表填写</w:t>
      </w:r>
      <w:bookmarkEnd w:id="496"/>
      <w:bookmarkEnd w:id="497"/>
      <w:bookmarkEnd w:id="498"/>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lang w:val="en-US" w:eastAsia="zh-CN"/>
        </w:rPr>
        <w:t>4</w:t>
      </w:r>
      <w:r>
        <w:rPr>
          <w:rFonts w:hint="eastAsia" w:ascii="仿宋_GB2312" w:hAnsi="仿宋_GB2312" w:eastAsia="仿宋_GB2312" w:cs="仿宋_GB2312"/>
          <w:b/>
          <w:bCs/>
          <w:color w:val="000000"/>
          <w:sz w:val="28"/>
          <w:szCs w:val="28"/>
        </w:rPr>
        <w:t>.</w:t>
      </w:r>
      <w:r>
        <w:rPr>
          <w:rFonts w:hint="eastAsia" w:ascii="仿宋_GB2312" w:hAnsi="仿宋_GB2312" w:eastAsia="仿宋_GB2312" w:cs="仿宋_GB2312"/>
          <w:b/>
          <w:bCs/>
          <w:color w:val="000000"/>
          <w:sz w:val="28"/>
          <w:szCs w:val="28"/>
          <w:lang w:val="en-US" w:eastAsia="zh-CN"/>
        </w:rPr>
        <w:t>1</w:t>
      </w:r>
      <w:r>
        <w:rPr>
          <w:rFonts w:hint="eastAsia" w:ascii="仿宋_GB2312" w:hAnsi="仿宋_GB2312" w:eastAsia="仿宋_GB2312" w:cs="仿宋_GB2312"/>
          <w:b/>
          <w:bCs/>
          <w:color w:val="000000"/>
          <w:sz w:val="28"/>
          <w:szCs w:val="28"/>
        </w:rPr>
        <w:t>.2.1.有关项目填写说明</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（1）本表根据所属期间的费用化、已结束的资本化项目的《2021版研发支出辅助账》中项目编号、项目名称、完成情况、支出类型等表头信息和“合计金额”行的相应栏次金额填写、计算。</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lang w:val="en-US" w:eastAsia="zh-CN"/>
        </w:rPr>
        <w:t>4</w:t>
      </w:r>
      <w:r>
        <w:rPr>
          <w:rFonts w:hint="eastAsia" w:ascii="仿宋_GB2312" w:hAnsi="仿宋_GB2312" w:eastAsia="仿宋_GB2312" w:cs="仿宋_GB2312"/>
          <w:b/>
          <w:bCs/>
          <w:color w:val="000000"/>
          <w:sz w:val="28"/>
          <w:szCs w:val="28"/>
        </w:rPr>
        <w:t>.</w:t>
      </w:r>
      <w:r>
        <w:rPr>
          <w:rFonts w:hint="eastAsia" w:ascii="仿宋_GB2312" w:hAnsi="仿宋_GB2312" w:eastAsia="仿宋_GB2312" w:cs="仿宋_GB2312"/>
          <w:b/>
          <w:bCs/>
          <w:color w:val="000000"/>
          <w:sz w:val="28"/>
          <w:szCs w:val="28"/>
          <w:lang w:val="en-US" w:eastAsia="zh-CN"/>
        </w:rPr>
        <w:t>1</w:t>
      </w:r>
      <w:r>
        <w:rPr>
          <w:rFonts w:hint="eastAsia" w:ascii="仿宋_GB2312" w:hAnsi="仿宋_GB2312" w:eastAsia="仿宋_GB2312" w:cs="仿宋_GB2312"/>
          <w:b/>
          <w:bCs/>
          <w:color w:val="000000"/>
          <w:sz w:val="28"/>
          <w:szCs w:val="28"/>
        </w:rPr>
        <w:t>.2.2.表内表间关系</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（1）“资本化金额小计”行：汇总填写所属期间已结束的资本化项目的合计金额。</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（2）“费用化金额小计”行：汇总填写所属期间费用化项目及“其中：其他事项”行的合计金额。</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（3）“金额合计”行 =“资本化金额小计”行+“费用化金额小计”行。</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（4）“允许加计扣除金额合计”列=第6列+第7.2列+第8.2列+第8.4列。</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（5）“前五项小计”列=第1列+第2列+第3列+第4列+第5列。</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（6）第7.2列“经限额调整后的其他相关费用”按以下规则填写：</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1.“金额合计”行：第7.2列根据第7.1列合计数与第6列×10％/(1-10％)孰小值填写。</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除费用化项目以外的其他行：第7.2列=（“金额合计”行第7.2列÷“金额合计”行第7.1列）×相应行第7.1列，主要是将允许加计扣除的其他相关费用分摊至每一资本化项目，以便其以后年度采取摊销方式加计扣除。</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（7）第8.2列=第8.1列×80%。</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（8）第8.4列“经限额调整后的委托境外机构进行研发活动所发生的费用”按以下原则填写：</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1.“金额合计”行：第8.4列根据（第6列+第7.2列+第8.2列）×2/3与第8.3列×80%的孰小值填写。</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除费用化项目以外的其他行：第8.4列=（“金额合计”行第8.4列÷“金额合计”行第8.3列）×相应行第8.3列，主要是将允许加计扣除的委托境外研发费用分摊至每一资本化项目，以便其以后年度采取摊销方式加计扣除。</w:t>
      </w:r>
      <w:bookmarkStart w:id="499" w:name="_Toc29369"/>
      <w:bookmarkStart w:id="500" w:name="_Toc8741"/>
      <w:bookmarkStart w:id="501" w:name="_Toc7407"/>
      <w:bookmarkStart w:id="502" w:name="_Toc19417"/>
      <w:bookmarkStart w:id="503" w:name="_Toc23310"/>
      <w:bookmarkStart w:id="504" w:name="_Toc29679"/>
      <w:bookmarkStart w:id="505" w:name="_Toc25426"/>
      <w:bookmarkStart w:id="506" w:name="_Toc16601"/>
      <w:bookmarkStart w:id="507" w:name="_Toc13903"/>
      <w:bookmarkStart w:id="508" w:name="_Toc762"/>
      <w:bookmarkStart w:id="509" w:name="_Toc233"/>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9）企业享受研发费用加计扣除优惠时，将本表“金额合计”行全部栏次、“资本化金额小计”行及“费用化金额小计”行对应的“允许加计扣除金额合计”栏次，填写至《研发费用加计扣除优惠明细表》（A107012）相应栏次。</w:t>
      </w:r>
      <w:bookmarkEnd w:id="499"/>
      <w:bookmarkEnd w:id="500"/>
      <w:bookmarkEnd w:id="501"/>
      <w:bookmarkEnd w:id="502"/>
      <w:bookmarkEnd w:id="503"/>
      <w:bookmarkEnd w:id="504"/>
      <w:bookmarkEnd w:id="505"/>
      <w:bookmarkEnd w:id="506"/>
      <w:bookmarkEnd w:id="507"/>
      <w:bookmarkEnd w:id="508"/>
      <w:bookmarkEnd w:id="509"/>
    </w:p>
    <w:p>
      <w:pPr>
        <w:pStyle w:val="4"/>
        <w:bidi w:val="0"/>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bookmarkStart w:id="510" w:name="_Toc30519"/>
      <w:bookmarkStart w:id="511" w:name="_Toc15435"/>
      <w:bookmarkStart w:id="512" w:name="_Toc28574"/>
      <w:bookmarkStart w:id="513" w:name="_Toc16890"/>
      <w:bookmarkStart w:id="514" w:name="_Toc1018"/>
      <w:bookmarkStart w:id="515" w:name="_Toc20334"/>
      <w:bookmarkStart w:id="516" w:name="_Toc6009"/>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4.2.企业申报享受基本流程</w:t>
      </w:r>
      <w:bookmarkEnd w:id="481"/>
      <w:bookmarkEnd w:id="482"/>
      <w:bookmarkEnd w:id="483"/>
      <w:bookmarkEnd w:id="484"/>
      <w:bookmarkEnd w:id="485"/>
      <w:bookmarkEnd w:id="486"/>
      <w:bookmarkEnd w:id="487"/>
      <w:bookmarkEnd w:id="488"/>
      <w:bookmarkEnd w:id="489"/>
      <w:bookmarkEnd w:id="490"/>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及办理方式</w:t>
      </w:r>
      <w:bookmarkEnd w:id="491"/>
      <w:bookmarkEnd w:id="492"/>
      <w:bookmarkEnd w:id="493"/>
      <w:bookmarkEnd w:id="510"/>
      <w:bookmarkEnd w:id="511"/>
      <w:bookmarkEnd w:id="512"/>
      <w:bookmarkEnd w:id="513"/>
      <w:bookmarkEnd w:id="514"/>
      <w:bookmarkEnd w:id="515"/>
      <w:bookmarkEnd w:id="516"/>
    </w:p>
    <w:p>
      <w:pPr>
        <w:pStyle w:val="5"/>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bookmarkStart w:id="517" w:name="_Toc12750"/>
      <w:bookmarkStart w:id="518" w:name="_Toc9150"/>
      <w:bookmarkStart w:id="519" w:name="_Toc31032"/>
      <w:bookmarkStart w:id="520" w:name="_Toc24351"/>
      <w:bookmarkStart w:id="521" w:name="_Toc19148"/>
      <w:bookmarkStart w:id="522" w:name="_Toc29742"/>
      <w:bookmarkStart w:id="523" w:name="_Toc153"/>
      <w:bookmarkStart w:id="524" w:name="_Toc14591"/>
      <w:bookmarkStart w:id="525" w:name="_Toc28662"/>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4.2.1.企业申报享受基本流程</w:t>
      </w:r>
      <w:bookmarkEnd w:id="517"/>
      <w:bookmarkEnd w:id="518"/>
      <w:bookmarkEnd w:id="519"/>
      <w:bookmarkEnd w:id="520"/>
      <w:bookmarkEnd w:id="521"/>
      <w:bookmarkEnd w:id="522"/>
      <w:bookmarkEnd w:id="523"/>
      <w:bookmarkEnd w:id="524"/>
      <w:bookmarkEnd w:id="525"/>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及《国家税务总局关于企业预缴申报享受研发费用加计扣除优惠政策有关事项的公告》（国家税务总局公告2022年第10号）等文件的有关规定，企业应当根据实际经营情况以及相关税收规定自行判断是否符合研发费加计扣除优惠享受条件，符合条件的自行计算加计扣除金额，并通过填报企业所得税纳税申报表申报享受税收优惠。</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2022年1月1日起，企业在当年10月份预缴申报第3季度（按季预缴）或9月份（按月预缴）企业所得税时，可以自主选择就当年前三季度研发费用享受加计扣除优惠政策。采取“真实发生、自行判别、申报享受、相关资料留存备查”的办理方式，填报《中华人民共和国企业所得税月（季）度预缴纳税申报表（A类）》（A200000）享受该项税收优惠，并根据享受加计扣除优惠的研发费用情况（前三季度）填写《研发费用加计扣除优惠明细表》（A107012）（不需报送税务机关），该表与相关政策规定的其他资料一并留存备查。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关于在汇算清缴申报时享受税收优惠，是指符合条件的企业在汇算清缴期间自行计算减免税额，并通过填报《免税、减计收入及加计扣除优惠明细表》（A107010）和《研发费用加计扣除优惠明细表》（A107012）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（2）办理渠道：电子税务局或办税服务厅。</w:t>
      </w:r>
    </w:p>
    <w:p>
      <w:pPr>
        <w:pStyle w:val="5"/>
        <w:pageBreakBefore w:val="0"/>
        <w:widowControl w:val="0"/>
        <w:kinsoku/>
        <w:wordWrap/>
        <w:overflowPunct/>
        <w:topLinePunct w:val="0"/>
        <w:autoSpaceDE/>
        <w:autoSpaceDN/>
        <w:bidi w:val="0"/>
        <w:adjustRightInd/>
        <w:snapToGrid/>
        <w:spacing w:line="300" w:lineRule="exact"/>
        <w:textAlignment w:val="auto"/>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bookmarkStart w:id="526" w:name="_Toc7260"/>
      <w:bookmarkStart w:id="527" w:name="_Toc26112"/>
      <w:bookmarkStart w:id="528" w:name="_Toc4047"/>
      <w:bookmarkStart w:id="529" w:name="_Toc56784851"/>
      <w:bookmarkStart w:id="530" w:name="_Toc55891480"/>
      <w:bookmarkStart w:id="531" w:name="_Toc40698125"/>
      <w:bookmarkStart w:id="532" w:name="_Toc39853444"/>
      <w:bookmarkStart w:id="533" w:name="_Toc18898"/>
      <w:bookmarkStart w:id="534" w:name="_Toc26074"/>
      <w:bookmarkStart w:id="535" w:name="_Toc1082668950"/>
      <w:bookmarkStart w:id="536" w:name="_Toc13642"/>
      <w:bookmarkStart w:id="537" w:name="_Toc23022"/>
      <w:bookmarkStart w:id="538" w:name="_Toc11645"/>
      <w:bookmarkStart w:id="539" w:name="_Toc7527"/>
      <w:bookmarkStart w:id="540" w:name="_Toc14152"/>
      <w:bookmarkStart w:id="541" w:name="_Toc32177"/>
      <w:bookmarkStart w:id="542" w:name="_Toc28562"/>
      <w:bookmarkStart w:id="543" w:name="_Toc24693"/>
      <w:bookmarkStart w:id="544" w:name="_Toc25698"/>
      <w:bookmarkStart w:id="545" w:name="_Toc19420"/>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4.2.2.申报办理方式</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bookmarkStart w:id="546" w:name="_Toc5574"/>
      <w:bookmarkStart w:id="547" w:name="_Toc28129"/>
      <w:bookmarkStart w:id="548" w:name="_Toc40698126"/>
      <w:bookmarkStart w:id="549" w:name="_Toc540"/>
      <w:bookmarkStart w:id="550" w:name="_Toc14247"/>
      <w:bookmarkStart w:id="551" w:name="_Toc2695"/>
      <w:bookmarkStart w:id="552" w:name="_Toc32435"/>
      <w:bookmarkStart w:id="553" w:name="_Toc55891481"/>
      <w:bookmarkStart w:id="554" w:name="_Toc788101619"/>
      <w:bookmarkStart w:id="555" w:name="_Toc56784852"/>
      <w:bookmarkStart w:id="556" w:name="_Toc7765"/>
      <w:bookmarkStart w:id="557" w:name="_Toc39853445"/>
      <w:bookmarkStart w:id="558" w:name="_Toc10303"/>
      <w:bookmarkStart w:id="559" w:name="_Toc15302"/>
      <w:bookmarkStart w:id="560" w:name="_Toc12086"/>
      <w:bookmarkStart w:id="561" w:name="_Toc1985"/>
      <w:bookmarkStart w:id="562" w:name="_Toc27885"/>
      <w:r>
        <w:rPr>
          <w:rFonts w:hint="eastAsia" w:ascii="仿宋_GB2312" w:hAnsi="仿宋_GB2312" w:eastAsia="仿宋_GB2312" w:cs="仿宋_GB2312"/>
          <w:color w:val="000000"/>
          <w:sz w:val="28"/>
          <w:szCs w:val="28"/>
        </w:rPr>
        <w:t>企业按照“自行判别、申报享受、相关资料留存备查”的享受方式</w:t>
      </w:r>
      <w:r>
        <w:rPr>
          <w:rFonts w:hint="eastAsia" w:ascii="仿宋_GB2312" w:hAnsi="仿宋_GB2312" w:eastAsia="仿宋_GB2312" w:cs="仿宋_GB2312"/>
          <w:color w:val="000000"/>
          <w:sz w:val="28"/>
          <w:szCs w:val="28"/>
          <w:lang w:eastAsia="zh-CN"/>
        </w:rPr>
        <w:t>，通过</w:t>
      </w:r>
      <w:r>
        <w:rPr>
          <w:rFonts w:hint="eastAsia" w:ascii="仿宋_GB2312" w:hAnsi="仿宋_GB2312" w:eastAsia="仿宋_GB2312" w:cs="仿宋_GB2312"/>
          <w:color w:val="000000"/>
          <w:sz w:val="28"/>
          <w:szCs w:val="28"/>
        </w:rPr>
        <w:t>电子税务局或办税服务厅</w:t>
      </w:r>
      <w:r>
        <w:rPr>
          <w:rFonts w:hint="eastAsia" w:ascii="仿宋_GB2312" w:hAnsi="仿宋_GB2312" w:eastAsia="仿宋_GB2312" w:cs="仿宋_GB2312"/>
          <w:color w:val="000000"/>
          <w:sz w:val="28"/>
          <w:szCs w:val="28"/>
          <w:lang w:eastAsia="zh-CN"/>
        </w:rPr>
        <w:t>办理申报。</w:t>
      </w:r>
    </w:p>
    <w:p>
      <w:pPr>
        <w:pStyle w:val="4"/>
        <w:pageBreakBefore w:val="0"/>
        <w:kinsoku/>
        <w:wordWrap/>
        <w:overflowPunct/>
        <w:topLinePunct w:val="0"/>
        <w:autoSpaceDE/>
        <w:autoSpaceDN/>
        <w:bidi w:val="0"/>
        <w:adjustRightInd/>
        <w:snapToGrid/>
        <w:spacing w:line="520" w:lineRule="exact"/>
        <w:textAlignment w:val="auto"/>
        <w:outlineLvl w:val="1"/>
        <w:rPr>
          <w:rFonts w:hint="eastAsia" w:ascii="仿宋" w:hAnsi="仿宋" w:eastAsia="仿宋" w:cs="仿宋"/>
          <w:sz w:val="28"/>
          <w:szCs w:val="28"/>
        </w:rPr>
      </w:pPr>
      <w:bookmarkStart w:id="563" w:name="_Toc13024"/>
      <w:bookmarkStart w:id="564" w:name="_Toc6248"/>
      <w:bookmarkStart w:id="565" w:name="_Toc20323"/>
      <w:r>
        <w:rPr>
          <w:rFonts w:hint="eastAsia" w:ascii="仿宋" w:hAnsi="仿宋" w:eastAsia="仿宋" w:cs="仿宋"/>
          <w:sz w:val="28"/>
          <w:szCs w:val="28"/>
        </w:rPr>
        <w:t>4.</w:t>
      </w:r>
      <w:r>
        <w:rPr>
          <w:rFonts w:hint="eastAsia" w:ascii="仿宋" w:hAnsi="仿宋" w:eastAsia="仿宋" w:cs="仿宋"/>
          <w:sz w:val="28"/>
          <w:szCs w:val="28"/>
          <w:lang w:val="en-US" w:eastAsia="zh-CN"/>
        </w:rPr>
        <w:t>3</w:t>
      </w:r>
      <w:r>
        <w:rPr>
          <w:rFonts w:hint="eastAsia" w:ascii="仿宋" w:hAnsi="仿宋" w:eastAsia="仿宋" w:cs="仿宋"/>
          <w:sz w:val="28"/>
          <w:szCs w:val="28"/>
        </w:rPr>
        <w:t>.申报表填列样式</w:t>
      </w:r>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p>
    <w:p>
      <w:pPr>
        <w:pStyle w:val="4"/>
        <w:pageBreakBefore w:val="0"/>
        <w:kinsoku/>
        <w:wordWrap/>
        <w:overflowPunct/>
        <w:topLinePunct w:val="0"/>
        <w:autoSpaceDE/>
        <w:autoSpaceDN/>
        <w:bidi w:val="0"/>
        <w:adjustRightInd/>
        <w:snapToGrid/>
        <w:spacing w:line="520" w:lineRule="exact"/>
        <w:textAlignment w:val="auto"/>
        <w:outlineLvl w:val="2"/>
        <w:rPr>
          <w:rFonts w:hint="eastAsia" w:ascii="仿宋" w:hAnsi="仿宋" w:eastAsia="仿宋" w:cs="仿宋"/>
          <w:b w:val="0"/>
          <w:bCs w:val="0"/>
          <w:color w:val="000000" w:themeColor="text1"/>
          <w:kern w:val="2"/>
          <w:sz w:val="28"/>
          <w:szCs w:val="28"/>
          <w:highlight w:val="none"/>
          <w:lang w:val="en-US" w:eastAsia="zh-CN" w:bidi="ar-SA"/>
          <w14:textFill>
            <w14:solidFill>
              <w14:schemeClr w14:val="tx1"/>
            </w14:solidFill>
          </w14:textFill>
        </w:rPr>
      </w:pPr>
      <w:bookmarkStart w:id="566" w:name="_Toc15537"/>
      <w:bookmarkStart w:id="567" w:name="_Toc30009"/>
      <w:bookmarkStart w:id="568" w:name="_Toc23241"/>
      <w:bookmarkStart w:id="569" w:name="_Toc11760"/>
      <w:bookmarkStart w:id="570" w:name="_Toc15911"/>
      <w:bookmarkStart w:id="571" w:name="_Toc14169"/>
      <w:bookmarkStart w:id="572" w:name="_Toc1816"/>
      <w:bookmarkStart w:id="573" w:name="_Toc3228"/>
      <w:bookmarkStart w:id="574" w:name="_Toc16539"/>
      <w:bookmarkStart w:id="575" w:name="_Toc30218"/>
      <w:bookmarkStart w:id="576" w:name="_Toc81811636"/>
      <w:bookmarkStart w:id="577" w:name="_Toc7069"/>
      <w:bookmarkStart w:id="578" w:name="_Toc82760546"/>
      <w:bookmarkStart w:id="579" w:name="_Toc3333"/>
      <w:r>
        <w:rPr>
          <w:rFonts w:hint="eastAsia" w:ascii="仿宋" w:hAnsi="仿宋" w:eastAsia="仿宋" w:cs="仿宋"/>
          <w:sz w:val="28"/>
          <w:szCs w:val="28"/>
          <w:lang w:val="en-US" w:eastAsia="zh-CN"/>
        </w:rPr>
        <w:t>4.3.1.预缴申报阶段</w:t>
      </w:r>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b/>
          <w:bCs/>
          <w:color w:val="000000"/>
          <w:sz w:val="28"/>
          <w:szCs w:val="28"/>
          <w:lang w:val="en-US" w:eastAsia="zh-CN"/>
        </w:rPr>
      </w:pPr>
      <w:bookmarkStart w:id="580" w:name="_Toc7385"/>
      <w:bookmarkStart w:id="581" w:name="_Toc3086"/>
      <w:r>
        <w:rPr>
          <w:rFonts w:hint="eastAsia" w:ascii="仿宋_GB2312" w:hAnsi="仿宋_GB2312" w:eastAsia="仿宋_GB2312" w:cs="仿宋_GB2312"/>
          <w:b/>
          <w:bCs/>
          <w:color w:val="000000"/>
          <w:sz w:val="28"/>
          <w:szCs w:val="28"/>
          <w:lang w:val="en-US" w:eastAsia="zh-CN"/>
        </w:rPr>
        <w:t>4.3.1.1.预缴申报填写要求</w:t>
      </w:r>
      <w:bookmarkEnd w:id="580"/>
      <w:bookmarkEnd w:id="581"/>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rPr>
        <w:t>企业依据实际发生的研发费用支出，自行计算加计扣除金额，填报《中华人民共和国企业所得税月（季）度预缴纳税申报表（A类）》享受税收优惠，并根据享受加计扣除优惠的研发费用情况填写《研发费用加计扣除优惠明细表》（A107012）。无论企业是</w:t>
      </w:r>
      <w:r>
        <w:rPr>
          <w:rFonts w:hint="eastAsia" w:ascii="仿宋_GB2312" w:hAnsi="仿宋_GB2312" w:eastAsia="仿宋_GB2312" w:cs="仿宋_GB2312"/>
          <w:color w:val="000000"/>
          <w:sz w:val="28"/>
          <w:szCs w:val="28"/>
          <w:lang w:eastAsia="zh-CN"/>
        </w:rPr>
        <w:t>什么类型（</w:t>
      </w:r>
      <w:r>
        <w:rPr>
          <w:rFonts w:hint="eastAsia" w:ascii="仿宋_GB2312" w:hAnsi="仿宋_GB2312" w:eastAsia="仿宋_GB2312" w:cs="仿宋_GB2312"/>
          <w:color w:val="000000"/>
          <w:sz w:val="28"/>
          <w:szCs w:val="28"/>
        </w:rPr>
        <w:t>制造业、非制造业、还是科技型中小企业、非科技型中小企业</w:t>
      </w: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rPr>
        <w:t>，季度预缴享受研发费加计扣除优惠，都需要填写《研发费用加计扣除优惠明细表》</w:t>
      </w:r>
      <w:r>
        <w:rPr>
          <w:rFonts w:hint="eastAsia" w:ascii="仿宋_GB2312" w:hAnsi="仿宋_GB2312" w:eastAsia="仿宋_GB2312" w:cs="仿宋_GB2312"/>
          <w:color w:val="000000"/>
          <w:sz w:val="28"/>
          <w:szCs w:val="28"/>
          <w:lang w:val="en-US" w:eastAsia="zh-CN"/>
        </w:rPr>
        <w:t>（A107012），与政策规定的其他资料一并作为留存资料备查。</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b/>
          <w:bCs/>
          <w:color w:val="000000"/>
          <w:sz w:val="28"/>
          <w:szCs w:val="28"/>
          <w:lang w:val="en-US" w:eastAsia="zh-CN"/>
        </w:rPr>
      </w:pPr>
      <w:r>
        <w:rPr>
          <w:rFonts w:hint="eastAsia" w:ascii="仿宋_GB2312" w:hAnsi="仿宋_GB2312" w:eastAsia="仿宋_GB2312" w:cs="仿宋_GB2312"/>
          <w:b/>
          <w:bCs/>
          <w:color w:val="000000"/>
          <w:sz w:val="28"/>
          <w:szCs w:val="28"/>
          <w:lang w:val="en-US" w:eastAsia="zh-CN"/>
        </w:rPr>
        <w:t>4.3.1.2.预缴申报填报范例</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b/>
          <w:bCs/>
          <w:color w:val="000000"/>
          <w:sz w:val="28"/>
          <w:szCs w:val="28"/>
          <w:lang w:val="en-US" w:eastAsia="zh-CN"/>
        </w:rPr>
      </w:pPr>
      <w:r>
        <w:rPr>
          <w:rFonts w:hint="eastAsia" w:ascii="仿宋_GB2312" w:hAnsi="仿宋_GB2312" w:eastAsia="仿宋_GB2312" w:cs="仿宋_GB2312"/>
          <w:b/>
          <w:bCs/>
          <w:color w:val="000000"/>
          <w:sz w:val="28"/>
          <w:szCs w:val="28"/>
          <w:lang w:val="en-US" w:eastAsia="zh-CN"/>
        </w:rPr>
        <w:t>4.3.1.2.1.《研发费用加计扣除优惠明细表》（A107012）填写范例</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甲公司2022年前三季度进行了三项研发活动，项目名称分别为A、B、C。其中A、B项目为自主研发、C项目为委托研发。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202</w:t>
      </w:r>
      <w:r>
        <w:rPr>
          <w:rFonts w:hint="eastAsia" w:ascii="仿宋_GB2312" w:hAnsi="仿宋_GB2312" w:eastAsia="仿宋_GB2312" w:cs="仿宋_GB2312"/>
          <w:color w:val="000000"/>
          <w:sz w:val="28"/>
          <w:szCs w:val="28"/>
          <w:lang w:val="en-US" w:eastAsia="zh-CN"/>
        </w:rPr>
        <w:t>2</w:t>
      </w:r>
      <w:r>
        <w:rPr>
          <w:rFonts w:hint="eastAsia" w:ascii="仿宋_GB2312" w:hAnsi="仿宋_GB2312" w:eastAsia="仿宋_GB2312" w:cs="仿宋_GB2312"/>
          <w:color w:val="000000"/>
          <w:sz w:val="28"/>
          <w:szCs w:val="28"/>
        </w:rPr>
        <w:t>年前三季度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sz w:val="28"/>
          <w:szCs w:val="28"/>
        </w:rPr>
        <w:t>B项目共发生研发费用50万元，全部费用化处理。其中：直接从事研发活动的人员工资30万元，五险一金5万元，直接消耗材料费用2.5</w:t>
      </w:r>
      <w:r>
        <w:rPr>
          <w:rFonts w:hint="eastAsia" w:ascii="仿宋" w:hAnsi="仿宋" w:eastAsia="仿宋" w:cs="仿宋"/>
          <w:color w:val="000000" w:themeColor="text1"/>
          <w:sz w:val="28"/>
          <w:szCs w:val="28"/>
          <w:highlight w:val="none"/>
          <w14:textFill>
            <w14:solidFill>
              <w14:schemeClr w14:val="tx1"/>
            </w14:solidFill>
          </w14:textFill>
        </w:rPr>
        <w:t>万元、燃料1.5万元、动力费用1万元，用于研发活动的设备折旧费2.5万元，用于研发活动的软件摊销费用2.5万元，新工艺设计费2.5万元，资料翻译费2.5万元。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C项目委托研发费用总额50万元，其中15万元由境外机构完成。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eastAsia="zh-CN"/>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因此，202</w:t>
      </w:r>
      <w:r>
        <w:rPr>
          <w:rFonts w:hint="eastAsia" w:ascii="仿宋" w:hAnsi="仿宋" w:eastAsia="仿宋" w:cs="仿宋"/>
          <w:color w:val="000000" w:themeColor="text1"/>
          <w:sz w:val="28"/>
          <w:szCs w:val="28"/>
          <w:highlight w:val="none"/>
          <w:lang w:val="en-US" w:eastAsia="zh-CN"/>
          <w14:textFill>
            <w14:solidFill>
              <w14:schemeClr w14:val="tx1"/>
            </w14:solidFill>
          </w14:textFill>
        </w:rPr>
        <w:t>2</w:t>
      </w:r>
      <w:r>
        <w:rPr>
          <w:rFonts w:hint="eastAsia" w:ascii="仿宋" w:hAnsi="仿宋" w:eastAsia="仿宋" w:cs="仿宋"/>
          <w:color w:val="000000" w:themeColor="text1"/>
          <w:sz w:val="28"/>
          <w:szCs w:val="28"/>
          <w:highlight w:val="none"/>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 w:hAnsi="仿宋" w:eastAsia="仿宋" w:cs="仿宋"/>
          <w:color w:val="000000" w:themeColor="text1"/>
          <w:sz w:val="28"/>
          <w:szCs w:val="28"/>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企业</w:t>
      </w:r>
      <w:r>
        <w:rPr>
          <w:rFonts w:hint="eastAsia" w:ascii="仿宋" w:hAnsi="仿宋" w:eastAsia="仿宋" w:cs="仿宋"/>
          <w:color w:val="000000" w:themeColor="text1"/>
          <w:sz w:val="28"/>
          <w:szCs w:val="28"/>
          <w:highlight w:val="none"/>
          <w:lang w:eastAsia="zh-CN"/>
          <w14:textFill>
            <w14:solidFill>
              <w14:schemeClr w14:val="tx1"/>
            </w14:solidFill>
          </w14:textFill>
        </w:rPr>
        <w:t>在</w:t>
      </w:r>
      <w:r>
        <w:rPr>
          <w:rFonts w:hint="eastAsia" w:ascii="仿宋" w:hAnsi="仿宋" w:eastAsia="仿宋" w:cs="仿宋"/>
          <w:color w:val="000000" w:themeColor="text1"/>
          <w:sz w:val="28"/>
          <w:szCs w:val="28"/>
          <w:highlight w:val="none"/>
          <w14:textFill>
            <w14:solidFill>
              <w14:schemeClr w14:val="tx1"/>
            </w14:solidFill>
          </w14:textFill>
        </w:rPr>
        <w:t>季度预缴享受研发费加计扣除优惠时，填写留存资料《研发费用加计扣除优惠明细表》（A107012）区别在于第50行“加计扣除比例”和51行“研发费用加计扣除总额”数据的不同。其中制造业、科技型中小企业的加计扣除比例为100%，其他企业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若加计扣除比例为100%，则甲公司</w:t>
      </w:r>
      <w:r>
        <w:rPr>
          <w:rFonts w:hint="eastAsia" w:ascii="仿宋" w:hAnsi="仿宋" w:eastAsia="仿宋" w:cs="仿宋"/>
          <w:color w:val="000000" w:themeColor="text1"/>
          <w:sz w:val="28"/>
          <w:szCs w:val="28"/>
          <w:highlight w:val="none"/>
          <w14:textFill>
            <w14:solidFill>
              <w14:schemeClr w14:val="tx1"/>
            </w14:solidFill>
          </w14:textFill>
        </w:rPr>
        <w:t>研发费用加计扣除总额=187.22×</w:t>
      </w:r>
      <w:r>
        <w:rPr>
          <w:rFonts w:hint="eastAsia" w:ascii="仿宋" w:hAnsi="仿宋" w:eastAsia="仿宋" w:cs="仿宋"/>
          <w:color w:val="000000" w:themeColor="text1"/>
          <w:sz w:val="28"/>
          <w:szCs w:val="28"/>
          <w:highlight w:val="none"/>
          <w:lang w:val="en-US" w:eastAsia="zh-CN"/>
          <w14:textFill>
            <w14:solidFill>
              <w14:schemeClr w14:val="tx1"/>
            </w14:solidFill>
          </w14:textFill>
        </w:rPr>
        <w:t>100</w:t>
      </w:r>
      <w:r>
        <w:rPr>
          <w:rFonts w:hint="eastAsia" w:ascii="仿宋" w:hAnsi="仿宋" w:eastAsia="仿宋" w:cs="仿宋"/>
          <w:color w:val="000000" w:themeColor="text1"/>
          <w:sz w:val="28"/>
          <w:szCs w:val="28"/>
          <w:highlight w:val="none"/>
          <w14:textFill>
            <w14:solidFill>
              <w14:schemeClr w14:val="tx1"/>
            </w14:solidFill>
          </w14:textFill>
        </w:rPr>
        <w:t>%=187.22万元。</w:t>
      </w:r>
      <w:r>
        <w:rPr>
          <w:rFonts w:hint="eastAsia" w:ascii="仿宋" w:hAnsi="仿宋" w:eastAsia="仿宋" w:cs="仿宋"/>
          <w:color w:val="000000" w:themeColor="text1"/>
          <w:sz w:val="28"/>
          <w:szCs w:val="28"/>
          <w:highlight w:val="none"/>
          <w:lang w:eastAsia="zh-CN"/>
          <w14:textFill>
            <w14:solidFill>
              <w14:schemeClr w14:val="tx1"/>
            </w14:solidFill>
          </w14:textFill>
        </w:rPr>
        <w:t>若加计扣除比例为</w:t>
      </w:r>
      <w:r>
        <w:rPr>
          <w:rFonts w:hint="eastAsia" w:ascii="仿宋" w:hAnsi="仿宋" w:eastAsia="仿宋" w:cs="仿宋"/>
          <w:color w:val="000000" w:themeColor="text1"/>
          <w:sz w:val="28"/>
          <w:szCs w:val="28"/>
          <w:highlight w:val="none"/>
          <w:lang w:val="en-US" w:eastAsia="zh-CN"/>
          <w14:textFill>
            <w14:solidFill>
              <w14:schemeClr w14:val="tx1"/>
            </w14:solidFill>
          </w14:textFill>
        </w:rPr>
        <w:t>75%，甲公司</w:t>
      </w:r>
      <w:r>
        <w:rPr>
          <w:rFonts w:hint="eastAsia" w:ascii="仿宋" w:hAnsi="仿宋" w:eastAsia="仿宋" w:cs="仿宋"/>
          <w:color w:val="000000" w:themeColor="text1"/>
          <w:sz w:val="28"/>
          <w:szCs w:val="28"/>
          <w:highlight w:val="none"/>
          <w14:textFill>
            <w14:solidFill>
              <w14:schemeClr w14:val="tx1"/>
            </w14:solidFill>
          </w14:textFill>
        </w:rPr>
        <w:t>研发费用加计扣除总额=187.22×75%=140.415万元。</w:t>
      </w:r>
    </w:p>
    <w:p>
      <w:pPr>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240" w:lineRule="auto"/>
        <w:ind w:firstLine="420" w:firstLineChars="20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（金额单位:人民币元（列至角分）</w:t>
      </w:r>
    </w:p>
    <w:tbl>
      <w:tblPr>
        <w:tblStyle w:val="25"/>
        <w:tblW w:w="8745" w:type="dxa"/>
        <w:jc w:val="center"/>
        <w:tblLayout w:type="fixed"/>
        <w:tblCellMar>
          <w:top w:w="0" w:type="dxa"/>
          <w:left w:w="0" w:type="dxa"/>
          <w:bottom w:w="0" w:type="dxa"/>
          <w:right w:w="0" w:type="dxa"/>
        </w:tblCellMar>
      </w:tblPr>
      <w:tblGrid>
        <w:gridCol w:w="765"/>
        <w:gridCol w:w="6450"/>
        <w:gridCol w:w="1530"/>
      </w:tblGrid>
      <w:tr>
        <w:tblPrEx>
          <w:tblCellMar>
            <w:top w:w="0" w:type="dxa"/>
            <w:left w:w="0" w:type="dxa"/>
            <w:bottom w:w="0" w:type="dxa"/>
            <w:right w:w="0" w:type="dxa"/>
          </w:tblCellMar>
        </w:tblPrEx>
        <w:trPr>
          <w:trHeight w:val="283"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行次</w:t>
            </w:r>
          </w:p>
        </w:tc>
        <w:tc>
          <w:tcPr>
            <w:tcW w:w="645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项目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一、自主研发、合作研发、集中研发（3+7+16+19+23+34）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1,472,222.22</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（一）人员人工费用（4+5+6）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850,000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700,000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（二）直接投入费用（8+9+10+11+12+13+14+15）</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65,000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（三）折旧费用（17+18）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（四）无形资产摊销（20+21+22）</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（五）新产品设计费等（24+25+26+27）</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（六）其他相关费用(29+30+31+32+33)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147,222.22</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二、委托研发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120,000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三、年度研发费用小计(2+36×80%+38)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六、允许扣除的研发费用合计（41+43+44）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七、允许扣除的研发费用抵减特殊收入后的金额(45-46)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八、加计扣除比例（%）</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lang w:val="en-US" w:eastAsia="zh-CN"/>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100%</w:t>
            </w:r>
          </w:p>
          <w:p>
            <w:pPr>
              <w:jc w:val="center"/>
              <w:textAlignment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75%</w:t>
            </w:r>
            <w:r>
              <w:rPr>
                <w:rFonts w:hint="eastAsia" w:ascii="仿宋" w:hAnsi="仿宋" w:eastAsia="仿宋" w:cs="仿宋"/>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九、本年研发费用加计扣除总额（47-48-49）×50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p>
            <w:pPr>
              <w:jc w:val="center"/>
              <w:textAlignment w:val="center"/>
              <w:rPr>
                <w:rFonts w:hint="eastAsia" w:ascii="仿宋" w:hAnsi="仿宋" w:eastAsia="仿宋" w:cs="仿宋"/>
                <w:color w:val="000000" w:themeColor="text1"/>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r>
              <w:rPr>
                <w:rFonts w:hint="eastAsia" w:ascii="仿宋" w:hAnsi="仿宋" w:eastAsia="仿宋" w:cs="仿宋"/>
                <w:color w:val="000000" w:themeColor="text1"/>
                <w:sz w:val="21"/>
                <w:szCs w:val="21"/>
                <w14:textFill>
                  <w14:solidFill>
                    <w14:schemeClr w14:val="tx1"/>
                  </w14:solidFill>
                </w14:textFill>
              </w:rPr>
              <w:t>140,4166.67</w:t>
            </w:r>
            <w:r>
              <w:rPr>
                <w:rFonts w:hint="eastAsia" w:ascii="仿宋" w:hAnsi="仿宋" w:eastAsia="仿宋" w:cs="仿宋"/>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283"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52</w:t>
            </w:r>
          </w:p>
        </w:tc>
        <w:tc>
          <w:tcPr>
            <w:tcW w:w="64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bl>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3.1.2.2.</w:t>
      </w:r>
      <w:bookmarkStart w:id="582" w:name="_Toc82760547"/>
      <w:r>
        <w:rPr>
          <w:rFonts w:hint="eastAsia" w:ascii="仿宋_GB2312" w:hAnsi="仿宋_GB2312" w:eastAsia="仿宋_GB2312" w:cs="仿宋_GB2312"/>
          <w:b/>
          <w:bCs/>
          <w:color w:val="000000" w:themeColor="text1"/>
          <w:sz w:val="28"/>
          <w:szCs w:val="28"/>
          <w:lang w:eastAsia="zh-CN"/>
          <w14:textFill>
            <w14:solidFill>
              <w14:schemeClr w14:val="tx1"/>
            </w14:solidFill>
          </w14:textFill>
        </w:rPr>
        <w:t>制造业企业预缴申报表填报范例</w:t>
      </w:r>
      <w:bookmarkEnd w:id="5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假设</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w:t>
      </w:r>
      <w:r>
        <w:rPr>
          <w:rFonts w:hint="eastAsia" w:ascii="仿宋_GB2312" w:eastAsia="仿宋_GB2312" w:cs="仿宋_GB2312"/>
          <w:color w:val="000000" w:themeColor="text1"/>
          <w:sz w:val="28"/>
          <w:szCs w:val="28"/>
          <w:lang w:eastAsia="zh-CN"/>
          <w14:textFill>
            <w14:solidFill>
              <w14:schemeClr w14:val="tx1"/>
            </w14:solidFill>
          </w14:textFill>
        </w:rPr>
        <w:t>主营业务收入占收入总额比重超过</w:t>
      </w:r>
      <w:r>
        <w:rPr>
          <w:rFonts w:hint="eastAsia" w:ascii="仿宋_GB2312" w:eastAsia="仿宋_GB2312" w:cs="仿宋_GB2312"/>
          <w:color w:val="000000" w:themeColor="text1"/>
          <w:sz w:val="28"/>
          <w:szCs w:val="28"/>
          <w:lang w:val="en-US" w:eastAsia="zh-CN"/>
          <w14:textFill>
            <w14:solidFill>
              <w14:schemeClr w14:val="tx1"/>
            </w14:solidFill>
          </w14:textFill>
        </w:rPr>
        <w:t>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lang w:val="en-US" w:eastAsia="zh-CN"/>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spacing w:line="600" w:lineRule="exact"/>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A200000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仿宋_GB2312" w:eastAsia="仿宋_GB2312" w:cs="仿宋_GB2312"/>
          <w:b/>
          <w:color w:val="000000" w:themeColor="text1"/>
          <w:sz w:val="24"/>
          <w:szCs w:val="28"/>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8"/>
          <w14:textFill>
            <w14:solidFill>
              <w14:schemeClr w14:val="tx1"/>
            </w14:solidFill>
          </w14:textFill>
        </w:rPr>
        <w:t xml:space="preserve">A </w:t>
      </w:r>
      <w:r>
        <w:rPr>
          <w:rFonts w:hint="eastAsia" w:ascii="仿宋_GB2312" w:hAnsi="仿宋_GB2312" w:eastAsia="仿宋_GB2312" w:cs="仿宋_GB2312"/>
          <w:b/>
          <w:color w:val="000000" w:themeColor="text1"/>
          <w:sz w:val="24"/>
          <w:szCs w:val="28"/>
          <w14:textFill>
            <w14:solidFill>
              <w14:schemeClr w14:val="tx1"/>
            </w14:solidFill>
          </w14:textFill>
        </w:rPr>
        <w:t>类）</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宋体" w:eastAsia="仿宋_GB2312" w:cs="仿宋_GB2312"/>
          <w:b w:val="0"/>
          <w:color w:val="000000" w:themeColor="text1"/>
          <w:sz w:val="21"/>
          <w:szCs w:val="21"/>
          <w14:textFill>
            <w14:solidFill>
              <w14:schemeClr w14:val="tx1"/>
            </w14:solidFill>
          </w14:textFill>
        </w:rPr>
      </w:pPr>
      <w:r>
        <w:rPr>
          <w:rFonts w:hint="eastAsia" w:ascii="仿宋_GB2312" w:hAnsi="宋体" w:eastAsia="仿宋_GB2312" w:cs="仿宋_GB2312"/>
          <w:b w:val="0"/>
          <w:color w:val="000000" w:themeColor="text1"/>
          <w:sz w:val="21"/>
          <w:szCs w:val="21"/>
          <w14:textFill>
            <w14:solidFill>
              <w14:schemeClr w14:val="tx1"/>
            </w14:solidFill>
          </w14:textFill>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宋体" w:eastAsia="仿宋_GB2312" w:cs="仿宋_GB2312"/>
          <w:b w:val="0"/>
          <w:color w:val="000000" w:themeColor="text1"/>
          <w:sz w:val="21"/>
          <w:szCs w:val="21"/>
          <w14:textFill>
            <w14:solidFill>
              <w14:schemeClr w14:val="tx1"/>
            </w14:solidFill>
          </w14:textFill>
        </w:rPr>
      </w:pPr>
      <w:r>
        <w:rPr>
          <w:rFonts w:hint="eastAsia" w:ascii="仿宋_GB2312" w:hAnsi="宋体" w:eastAsia="仿宋_GB2312" w:cs="仿宋_GB2312"/>
          <w:b w:val="0"/>
          <w:color w:val="000000" w:themeColor="text1"/>
          <w:sz w:val="21"/>
          <w:szCs w:val="21"/>
          <w14:textFill>
            <w14:solidFill>
              <w14:schemeClr w14:val="tx1"/>
            </w14:solidFill>
          </w14:textFill>
        </w:rPr>
        <w:t>纳税人识别号（统一社会信用代码）：□□□□□□□□□□□□□□□□□□</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宋体" w:eastAsia="仿宋_GB2312" w:cs="仿宋_GB2312"/>
          <w:b w:val="0"/>
          <w:color w:val="000000" w:themeColor="text1"/>
          <w:sz w:val="21"/>
          <w:szCs w:val="21"/>
          <w14:textFill>
            <w14:solidFill>
              <w14:schemeClr w14:val="tx1"/>
            </w14:solidFill>
          </w14:textFill>
        </w:rPr>
      </w:pPr>
      <w:r>
        <w:rPr>
          <w:rFonts w:hint="eastAsia" w:ascii="仿宋_GB2312" w:hAnsi="宋体" w:eastAsia="仿宋_GB2312" w:cs="仿宋_GB2312"/>
          <w:b w:val="0"/>
          <w:color w:val="000000" w:themeColor="text1"/>
          <w:sz w:val="21"/>
          <w:szCs w:val="21"/>
          <w14:textFill>
            <w14:solidFill>
              <w14:schemeClr w14:val="tx1"/>
            </w14:solidFill>
          </w14:textFill>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850"/>
        <w:gridCol w:w="6045"/>
        <w:gridCol w:w="2064"/>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bCs/>
                <w:color w:val="000000" w:themeColor="text1"/>
                <w:sz w:val="21"/>
                <w:szCs w:val="21"/>
                <w:lang w:eastAsia="en-US"/>
                <w14:textFill>
                  <w14:solidFill>
                    <w14:schemeClr w14:val="tx1"/>
                  </w14:solidFill>
                </w14:textFill>
              </w:rPr>
            </w:pPr>
          </w:p>
        </w:tc>
        <w:tc>
          <w:tcPr>
            <w:tcW w:w="604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宋体" w:eastAsia="仿宋_GB2312" w:cs="仿宋_GB2312"/>
                <w:b/>
                <w:bCs/>
                <w:color w:val="000000" w:themeColor="text1"/>
                <w:sz w:val="21"/>
                <w:szCs w:val="21"/>
                <w:lang w:eastAsia="en-US"/>
                <w14:textFill>
                  <w14:solidFill>
                    <w14:schemeClr w14:val="tx1"/>
                  </w14:solidFill>
                </w14:textFill>
              </w:rPr>
            </w:pPr>
            <w:r>
              <w:rPr>
                <w:rFonts w:hint="eastAsia" w:ascii="仿宋_GB2312" w:hAnsi="宋体" w:eastAsia="仿宋_GB2312" w:cs="仿宋_GB2312"/>
                <w:b/>
                <w:bCs/>
                <w:color w:val="000000" w:themeColor="text1"/>
                <w:sz w:val="21"/>
                <w:szCs w:val="21"/>
                <w:lang w:eastAsia="en-US"/>
                <w14:textFill>
                  <w14:solidFill>
                    <w14:schemeClr w14:val="tx1"/>
                  </w14:solidFill>
                </w14:textFill>
              </w:rPr>
              <w:t>预缴税款计算</w:t>
            </w:r>
          </w:p>
        </w:tc>
        <w:tc>
          <w:tcPr>
            <w:tcW w:w="20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bCs/>
                <w:color w:val="000000" w:themeColor="text1"/>
                <w:sz w:val="21"/>
                <w:szCs w:val="21"/>
                <w:lang w:eastAsia="en-US"/>
                <w14:textFill>
                  <w14:solidFill>
                    <w14:schemeClr w14:val="tx1"/>
                  </w14:solidFill>
                </w14:textFill>
              </w:rPr>
            </w:pPr>
            <w:r>
              <w:rPr>
                <w:rFonts w:hint="eastAsia" w:ascii="仿宋_GB2312" w:hAnsi="宋体" w:eastAsia="仿宋_GB2312" w:cs="仿宋_GB2312"/>
                <w:b/>
                <w:bCs/>
                <w:color w:val="000000" w:themeColor="text1"/>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val="0"/>
                <w:color w:val="000000" w:themeColor="text1"/>
                <w:sz w:val="21"/>
                <w:szCs w:val="21"/>
                <w:lang w:eastAsia="en-US"/>
                <w14:textFill>
                  <w14:solidFill>
                    <w14:schemeClr w14:val="tx1"/>
                  </w14:solidFill>
                </w14:textFill>
              </w:rPr>
            </w:pPr>
            <w:r>
              <w:rPr>
                <w:rFonts w:hint="eastAsia" w:ascii="仿宋_GB2312" w:hAnsi="宋体" w:eastAsia="仿宋_GB2312" w:cs="仿宋_GB2312"/>
                <w:b w:val="0"/>
                <w:color w:val="000000" w:themeColor="text1"/>
                <w:sz w:val="21"/>
                <w:szCs w:val="21"/>
                <w:lang w:eastAsia="en-US"/>
                <w14:textFill>
                  <w14:solidFill>
                    <w14:schemeClr w14:val="tx1"/>
                  </w14:solidFill>
                </w14:textFill>
              </w:rPr>
              <w:t>1</w:t>
            </w:r>
          </w:p>
        </w:tc>
        <w:tc>
          <w:tcPr>
            <w:tcW w:w="604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hAnsi="宋体" w:eastAsia="仿宋_GB2312" w:cs="仿宋_GB2312"/>
                <w:b w:val="0"/>
                <w:color w:val="000000" w:themeColor="text1"/>
                <w:sz w:val="21"/>
                <w:szCs w:val="21"/>
                <w:lang w:eastAsia="en-US"/>
                <w14:textFill>
                  <w14:solidFill>
                    <w14:schemeClr w14:val="tx1"/>
                  </w14:solidFill>
                </w14:textFill>
              </w:rPr>
            </w:pPr>
            <w:r>
              <w:rPr>
                <w:rFonts w:hint="eastAsia" w:ascii="仿宋_GB2312" w:hAnsi="宋体" w:eastAsia="仿宋_GB2312" w:cs="仿宋_GB2312"/>
                <w:b w:val="0"/>
                <w:color w:val="000000" w:themeColor="text1"/>
                <w:sz w:val="21"/>
                <w:szCs w:val="21"/>
                <w:lang w:eastAsia="en-US"/>
                <w14:textFill>
                  <w14:solidFill>
                    <w14:schemeClr w14:val="tx1"/>
                  </w14:solidFill>
                </w14:textFill>
              </w:rPr>
              <w:t>营业收入</w:t>
            </w:r>
          </w:p>
        </w:tc>
        <w:tc>
          <w:tcPr>
            <w:tcW w:w="20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val="0"/>
                <w:color w:val="000000" w:themeColor="text1"/>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val="0"/>
                <w:color w:val="000000" w:themeColor="text1"/>
                <w:sz w:val="21"/>
                <w:szCs w:val="21"/>
                <w:lang w:eastAsia="zh-CN"/>
                <w14:textFill>
                  <w14:solidFill>
                    <w14:schemeClr w14:val="tx1"/>
                  </w14:solidFill>
                </w14:textFill>
              </w:rPr>
            </w:pPr>
            <w:r>
              <w:rPr>
                <w:rFonts w:hint="eastAsia" w:ascii="仿宋_GB2312" w:hAnsi="宋体" w:eastAsia="仿宋_GB2312" w:cs="仿宋_GB2312"/>
                <w:b w:val="0"/>
                <w:color w:val="000000" w:themeColor="text1"/>
                <w:sz w:val="21"/>
                <w:szCs w:val="21"/>
                <w:lang w:eastAsia="zh-CN"/>
                <w14:textFill>
                  <w14:solidFill>
                    <w14:schemeClr w14:val="tx1"/>
                  </w14:solidFill>
                </w14:textFill>
              </w:rPr>
              <w:t>……</w:t>
            </w:r>
          </w:p>
        </w:tc>
        <w:tc>
          <w:tcPr>
            <w:tcW w:w="604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hAnsi="宋体" w:eastAsia="仿宋_GB2312" w:cs="仿宋_GB2312"/>
                <w:b w:val="0"/>
                <w:color w:val="000000" w:themeColor="text1"/>
                <w:sz w:val="21"/>
                <w:szCs w:val="21"/>
                <w:lang w:eastAsia="zh-CN"/>
                <w14:textFill>
                  <w14:solidFill>
                    <w14:schemeClr w14:val="tx1"/>
                  </w14:solidFill>
                </w14:textFill>
              </w:rPr>
            </w:pPr>
            <w:r>
              <w:rPr>
                <w:rFonts w:hint="eastAsia" w:ascii="仿宋_GB2312" w:hAnsi="宋体" w:eastAsia="仿宋_GB2312" w:cs="仿宋_GB2312"/>
                <w:b w:val="0"/>
                <w:color w:val="000000" w:themeColor="text1"/>
                <w:sz w:val="21"/>
                <w:szCs w:val="21"/>
                <w:lang w:eastAsia="zh-CN"/>
                <w14:textFill>
                  <w14:solidFill>
                    <w14:schemeClr w14:val="tx1"/>
                  </w14:solidFill>
                </w14:textFill>
              </w:rPr>
              <w:t>……</w:t>
            </w:r>
          </w:p>
        </w:tc>
        <w:tc>
          <w:tcPr>
            <w:tcW w:w="20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val="0"/>
                <w:color w:val="000000" w:themeColor="text1"/>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val="0"/>
                <w:color w:val="000000" w:themeColor="text1"/>
                <w:sz w:val="21"/>
                <w:szCs w:val="21"/>
                <w:lang w:eastAsia="en-US"/>
                <w14:textFill>
                  <w14:solidFill>
                    <w14:schemeClr w14:val="tx1"/>
                  </w14:solidFill>
                </w14:textFill>
              </w:rPr>
            </w:pPr>
            <w:r>
              <w:rPr>
                <w:rFonts w:hint="eastAsia" w:ascii="仿宋_GB2312" w:hAnsi="宋体" w:eastAsia="仿宋_GB2312" w:cs="仿宋_GB2312"/>
                <w:b w:val="0"/>
                <w:color w:val="000000" w:themeColor="text1"/>
                <w:sz w:val="21"/>
                <w:szCs w:val="21"/>
                <w:lang w:eastAsia="en-US"/>
                <w14:textFill>
                  <w14:solidFill>
                    <w14:schemeClr w14:val="tx1"/>
                  </w14:solidFill>
                </w14:textFill>
              </w:rPr>
              <w:t>7</w:t>
            </w:r>
          </w:p>
        </w:tc>
        <w:tc>
          <w:tcPr>
            <w:tcW w:w="604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hAnsi="宋体" w:eastAsia="仿宋_GB2312" w:cs="仿宋_GB2312"/>
                <w:b w:val="0"/>
                <w:color w:val="000000" w:themeColor="text1"/>
                <w:sz w:val="21"/>
                <w:szCs w:val="21"/>
                <w14:textFill>
                  <w14:solidFill>
                    <w14:schemeClr w14:val="tx1"/>
                  </w14:solidFill>
                </w14:textFill>
              </w:rPr>
            </w:pPr>
            <w:r>
              <w:rPr>
                <w:rFonts w:hint="eastAsia" w:ascii="仿宋_GB2312" w:hAnsi="宋体" w:eastAsia="仿宋_GB2312" w:cs="仿宋_GB2312"/>
                <w:b w:val="0"/>
                <w:color w:val="000000" w:themeColor="text1"/>
                <w:sz w:val="21"/>
                <w:szCs w:val="21"/>
                <w14:textFill>
                  <w14:solidFill>
                    <w14:schemeClr w14:val="tx1"/>
                  </w14:solidFill>
                </w14:textFill>
              </w:rPr>
              <w:t>减：免税收入、减计收入、加计扣除（7.1+7.2+…）</w:t>
            </w:r>
          </w:p>
        </w:tc>
        <w:tc>
          <w:tcPr>
            <w:tcW w:w="20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val="0"/>
                <w:color w:val="000000" w:themeColor="text1"/>
                <w:sz w:val="21"/>
                <w:szCs w:val="21"/>
                <w:lang w:eastAsia="en-US"/>
                <w14:textFill>
                  <w14:solidFill>
                    <w14:schemeClr w14:val="tx1"/>
                  </w14:solidFill>
                </w14:textFill>
              </w:rPr>
            </w:pPr>
            <w:r>
              <w:rPr>
                <w:rFonts w:hint="eastAsia" w:ascii="仿宋_GB2312" w:hAnsi="宋体" w:eastAsia="仿宋_GB2312" w:cs="仿宋_GB2312"/>
                <w:b w:val="0"/>
                <w:color w:val="000000" w:themeColor="text1"/>
                <w:sz w:val="21"/>
                <w:szCs w:val="21"/>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val="0"/>
                <w:color w:val="000000" w:themeColor="text1"/>
                <w:sz w:val="21"/>
                <w:szCs w:val="21"/>
                <w:lang w:eastAsia="en-US"/>
                <w14:textFill>
                  <w14:solidFill>
                    <w14:schemeClr w14:val="tx1"/>
                  </w14:solidFill>
                </w14:textFill>
              </w:rPr>
            </w:pPr>
            <w:r>
              <w:rPr>
                <w:rFonts w:hint="eastAsia" w:ascii="仿宋_GB2312" w:hAnsi="宋体" w:eastAsia="仿宋_GB2312" w:cs="仿宋_GB2312"/>
                <w:b w:val="0"/>
                <w:color w:val="000000" w:themeColor="text1"/>
                <w:sz w:val="21"/>
                <w:szCs w:val="21"/>
                <w:lang w:eastAsia="en-US"/>
                <w14:textFill>
                  <w14:solidFill>
                    <w14:schemeClr w14:val="tx1"/>
                  </w14:solidFill>
                </w14:textFill>
              </w:rPr>
              <w:t>7.1</w:t>
            </w:r>
          </w:p>
        </w:tc>
        <w:tc>
          <w:tcPr>
            <w:tcW w:w="604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hAnsi="宋体" w:eastAsia="仿宋_GB2312" w:cs="仿宋_GB2312"/>
                <w:b w:val="0"/>
                <w:color w:val="000000" w:themeColor="text1"/>
                <w:sz w:val="21"/>
                <w:szCs w:val="21"/>
                <w14:textFill>
                  <w14:solidFill>
                    <w14:schemeClr w14:val="tx1"/>
                  </w14:solidFill>
                </w14:textFill>
              </w:rPr>
            </w:pPr>
            <w:r>
              <w:rPr>
                <w:rFonts w:hint="eastAsia" w:ascii="仿宋_GB2312" w:hAnsi="宋体" w:eastAsia="仿宋_GB2312" w:cs="仿宋_GB2312"/>
                <w:b w:val="0"/>
                <w:color w:val="000000" w:themeColor="text1"/>
                <w:sz w:val="21"/>
                <w:szCs w:val="21"/>
                <w14:textFill>
                  <w14:solidFill>
                    <w14:schemeClr w14:val="tx1"/>
                  </w14:solidFill>
                </w14:textFill>
              </w:rPr>
              <w:t>企业开发新技术、新产品、新工艺发生的研究开发费用加计扣除（制造业按100%加计扣除）</w:t>
            </w:r>
          </w:p>
        </w:tc>
        <w:tc>
          <w:tcPr>
            <w:tcW w:w="20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val="0"/>
                <w:color w:val="000000" w:themeColor="text1"/>
                <w:sz w:val="21"/>
                <w:szCs w:val="21"/>
                <w:lang w:eastAsia="en-US"/>
                <w14:textFill>
                  <w14:solidFill>
                    <w14:schemeClr w14:val="tx1"/>
                  </w14:solidFill>
                </w14:textFill>
              </w:rPr>
            </w:pPr>
            <w:r>
              <w:rPr>
                <w:rFonts w:hint="eastAsia" w:ascii="仿宋_GB2312" w:hAnsi="宋体" w:eastAsia="仿宋_GB2312" w:cs="仿宋_GB2312"/>
                <w:b w:val="0"/>
                <w:color w:val="000000" w:themeColor="text1"/>
                <w:sz w:val="21"/>
                <w:szCs w:val="21"/>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val="0"/>
                <w:color w:val="000000" w:themeColor="text1"/>
                <w:sz w:val="21"/>
                <w:szCs w:val="21"/>
                <w:lang w:eastAsia="en-US"/>
                <w14:textFill>
                  <w14:solidFill>
                    <w14:schemeClr w14:val="tx1"/>
                  </w14:solidFill>
                </w14:textFill>
              </w:rPr>
            </w:pPr>
          </w:p>
        </w:tc>
        <w:tc>
          <w:tcPr>
            <w:tcW w:w="604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hAnsi="宋体" w:eastAsia="仿宋_GB2312" w:cs="仿宋_GB2312"/>
                <w:b w:val="0"/>
                <w:color w:val="000000" w:themeColor="text1"/>
                <w:sz w:val="21"/>
                <w:szCs w:val="21"/>
                <w14:textFill>
                  <w14:solidFill>
                    <w14:schemeClr w14:val="tx1"/>
                  </w14:solidFill>
                </w14:textFill>
              </w:rPr>
            </w:pPr>
          </w:p>
        </w:tc>
        <w:tc>
          <w:tcPr>
            <w:tcW w:w="20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宋体" w:eastAsia="仿宋_GB2312" w:cs="仿宋_GB2312"/>
                <w:b w:val="0"/>
                <w:color w:val="000000" w:themeColor="text1"/>
                <w:sz w:val="21"/>
                <w:szCs w:val="21"/>
                <w:lang w:eastAsia="en-US"/>
                <w14:textFill>
                  <w14:solidFill>
                    <w14:schemeClr w14:val="tx1"/>
                  </w14:solidFill>
                </w14:textFill>
              </w:rPr>
            </w:pPr>
          </w:p>
        </w:tc>
      </w:tr>
    </w:tbl>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b/>
          <w:bCs/>
          <w:color w:val="000000"/>
          <w:kern w:val="0"/>
          <w:sz w:val="28"/>
          <w:szCs w:val="28"/>
          <w:lang w:eastAsia="zh-CN"/>
        </w:rPr>
      </w:pPr>
      <w:r>
        <w:rPr>
          <w:rFonts w:hint="eastAsia" w:ascii="仿宋_GB2312" w:eastAsia="仿宋_GB2312" w:cs="宋体"/>
          <w:b/>
          <w:bCs/>
          <w:color w:val="000000"/>
          <w:kern w:val="0"/>
          <w:sz w:val="28"/>
          <w:szCs w:val="28"/>
          <w:lang w:eastAsia="zh-CN"/>
        </w:rPr>
        <w:t>4.</w:t>
      </w:r>
      <w:r>
        <w:rPr>
          <w:rFonts w:hint="eastAsia" w:ascii="仿宋_GB2312" w:eastAsia="仿宋_GB2312" w:cs="宋体"/>
          <w:b/>
          <w:bCs/>
          <w:color w:val="000000"/>
          <w:kern w:val="0"/>
          <w:sz w:val="28"/>
          <w:szCs w:val="28"/>
          <w:lang w:val="en-US" w:eastAsia="zh-CN"/>
        </w:rPr>
        <w:t>3.1.2.3.</w:t>
      </w:r>
      <w:r>
        <w:rPr>
          <w:rFonts w:hint="eastAsia" w:ascii="仿宋_GB2312" w:eastAsia="仿宋_GB2312" w:cs="宋体"/>
          <w:b/>
          <w:bCs/>
          <w:color w:val="000000"/>
          <w:kern w:val="0"/>
          <w:sz w:val="28"/>
          <w:szCs w:val="28"/>
          <w:lang w:eastAsia="zh-CN"/>
        </w:rPr>
        <w:t>科技型中小企业预缴申报填报范例</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val="en-US" w:eastAsia="zh-CN"/>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假设甲公司可以适用科技型中小企业</w:t>
      </w:r>
      <w:r>
        <w:rPr>
          <w:rFonts w:hint="eastAsia" w:ascii="仿宋_GB2312" w:eastAsia="仿宋_GB2312" w:cs="宋体"/>
          <w:color w:val="000000"/>
          <w:kern w:val="0"/>
          <w:sz w:val="28"/>
          <w:szCs w:val="28"/>
          <w:lang w:val="en-US" w:eastAsia="zh-CN"/>
        </w:rPr>
        <w:t>100%加计扣除比例</w:t>
      </w:r>
      <w:r>
        <w:rPr>
          <w:rFonts w:hint="eastAsia" w:ascii="仿宋_GB2312" w:eastAsia="仿宋_GB2312" w:cs="宋体"/>
          <w:color w:val="000000"/>
          <w:kern w:val="0"/>
          <w:sz w:val="28"/>
          <w:szCs w:val="28"/>
          <w:lang w:eastAsia="zh-CN"/>
        </w:rPr>
        <w:t>，其同制造业企业均需填报《研发费用加计扣除优惠明细表》（A107012）留存备查，同时在《中华人民共和国企业所得税月（季）度预缴纳税申报表（A 类）》（A200000）的下拉选项“加计扣除优惠事项”选择对应事项，并根据上表的计算结果填报。如下所示：</w:t>
      </w:r>
    </w:p>
    <w:p>
      <w:pPr>
        <w:bidi w:val="0"/>
        <w:rPr>
          <w:rFonts w:hint="eastAsia"/>
          <w:lang w:eastAsia="zh-CN"/>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4295"/>
        </w:tabs>
        <w:spacing w:before="3"/>
        <w:ind w:left="234"/>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r>
        <w:rPr>
          <w:rFonts w:hint="eastAsia" w:ascii="仿宋" w:hAnsi="仿宋" w:eastAsia="仿宋" w:cs="仿宋"/>
          <w:color w:val="000000" w:themeColor="text1"/>
          <w:spacing w:val="-57"/>
          <w:sz w:val="21"/>
          <w:szCs w:val="21"/>
          <w14:textFill>
            <w14:solidFill>
              <w14:schemeClr w14:val="tx1"/>
            </w14:solidFill>
          </w14:textFill>
        </w:rPr>
        <w:t>□</w:t>
      </w:r>
      <w:r>
        <w:rPr>
          <w:rFonts w:hint="eastAsia" w:ascii="仿宋" w:hAnsi="仿宋" w:eastAsia="仿宋" w:cs="仿宋"/>
          <w:color w:val="000000" w:themeColor="text1"/>
          <w:position w:val="3"/>
          <w:sz w:val="21"/>
          <w:szCs w:val="21"/>
          <w14:textFill>
            <w14:solidFill>
              <w14:schemeClr w14:val="tx1"/>
            </w14:solidFill>
          </w14:textFill>
        </w:rPr>
        <w:t>□□□□□□□□□□□□□□□□□</w:t>
      </w:r>
    </w:p>
    <w:p>
      <w:pPr>
        <w:tabs>
          <w:tab w:val="left" w:pos="7756"/>
        </w:tabs>
        <w:spacing w:before="9"/>
        <w:ind w:right="18"/>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221"/>
        <w:gridCol w:w="1626"/>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b/>
                <w:bCs/>
                <w:color w:val="000000" w:themeColor="text1"/>
                <w:kern w:val="0"/>
                <w:sz w:val="21"/>
                <w:szCs w:val="21"/>
                <w:lang w:eastAsia="en-US"/>
                <w14:textFill>
                  <w14:solidFill>
                    <w14:schemeClr w14:val="tx1"/>
                  </w14:solidFill>
                </w14:textFill>
              </w:rPr>
            </w:pPr>
          </w:p>
        </w:tc>
        <w:tc>
          <w:tcPr>
            <w:tcW w:w="6221" w:type="dxa"/>
            <w:tcBorders>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预缴税款计算</w:t>
            </w:r>
          </w:p>
        </w:tc>
        <w:tc>
          <w:tcPr>
            <w:tcW w:w="1626" w:type="dxa"/>
            <w:tcBorders>
              <w:left w:val="single" w:color="000000" w:sz="4" w:space="0"/>
              <w:bottom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221"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ind w:left="117"/>
              <w:jc w:val="both"/>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626" w:type="dxa"/>
            <w:tcBorders>
              <w:top w:val="single" w:color="000000" w:sz="4" w:space="0"/>
              <w:left w:val="single" w:color="000000" w:sz="4"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6221"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ind w:left="114"/>
              <w:jc w:val="both"/>
              <w:textAlignment w:val="auto"/>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1626"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221"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ind w:left="114"/>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减：免税收入、减计收入、加计扣除（7.1+7.2+…）</w:t>
            </w:r>
          </w:p>
        </w:tc>
        <w:tc>
          <w:tcPr>
            <w:tcW w:w="1626"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221"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ind w:left="199" w:leftChars="95"/>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u w:val="single"/>
                <w14:textFill>
                  <w14:solidFill>
                    <w14:schemeClr w14:val="tx1"/>
                  </w14:solidFill>
                </w14:textFill>
              </w:rPr>
              <w:t>企业开发新技术、新产品、新工艺发生的研究开发费用加计扣除（</w:t>
            </w:r>
            <w:r>
              <w:rPr>
                <w:rFonts w:hint="eastAsia" w:ascii="仿宋" w:hAnsi="仿宋" w:eastAsia="仿宋" w:cs="仿宋"/>
                <w:color w:val="000000" w:themeColor="text1"/>
                <w:kern w:val="0"/>
                <w:sz w:val="21"/>
                <w:szCs w:val="21"/>
                <w:u w:val="single"/>
                <w:lang w:eastAsia="zh-CN"/>
                <w14:textFill>
                  <w14:solidFill>
                    <w14:schemeClr w14:val="tx1"/>
                  </w14:solidFill>
                </w14:textFill>
              </w:rPr>
              <w:t>科技型中小企业</w:t>
            </w:r>
            <w:r>
              <w:rPr>
                <w:rFonts w:hint="eastAsia" w:ascii="仿宋" w:hAnsi="仿宋" w:eastAsia="仿宋" w:cs="仿宋"/>
                <w:color w:val="000000" w:themeColor="text1"/>
                <w:kern w:val="0"/>
                <w:sz w:val="21"/>
                <w:szCs w:val="21"/>
                <w:u w:val="single"/>
                <w14:textFill>
                  <w14:solidFill>
                    <w14:schemeClr w14:val="tx1"/>
                  </w14:solidFill>
                </w14:textFill>
              </w:rPr>
              <w:t>按100%加计扣除）</w:t>
            </w:r>
          </w:p>
        </w:tc>
        <w:tc>
          <w:tcPr>
            <w:tcW w:w="1626"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1,872,222.22</w:t>
            </w:r>
          </w:p>
        </w:tc>
      </w:tr>
    </w:tbl>
    <w:p>
      <w:pPr>
        <w:keepNext w:val="0"/>
        <w:keepLines w:val="0"/>
        <w:pageBreakBefore w:val="0"/>
        <w:widowControl w:val="0"/>
        <w:kinsoku/>
        <w:wordWrap/>
        <w:overflowPunct/>
        <w:topLinePunct w:val="0"/>
        <w:autoSpaceDE/>
        <w:autoSpaceDN/>
        <w:bidi w:val="0"/>
        <w:adjustRightInd/>
        <w:snapToGrid/>
        <w:spacing w:line="520" w:lineRule="exact"/>
        <w:textAlignment w:val="auto"/>
        <w:outlineLvl w:val="9"/>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4.3.1.2.4.其他企业（加计扣除75%）申报填报范例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p>
    <w:p>
      <w:pPr>
        <w:bidi w:val="0"/>
      </w:pP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line="240" w:lineRule="auto"/>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4295"/>
        </w:tabs>
        <w:spacing w:before="3" w:line="240" w:lineRule="auto"/>
        <w:ind w:left="234"/>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p>
    <w:p>
      <w:pPr>
        <w:tabs>
          <w:tab w:val="left" w:pos="7756"/>
        </w:tabs>
        <w:spacing w:before="9" w:line="240" w:lineRule="auto"/>
        <w:ind w:right="18"/>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纳税人名称：                        金额单位：人民币元(列至角分)</w:t>
      </w:r>
    </w:p>
    <w:tbl>
      <w:tblPr>
        <w:tblStyle w:val="25"/>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4"/>
        <w:gridCol w:w="6611"/>
        <w:gridCol w:w="14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5" w:hRule="atLeast"/>
          <w:jc w:val="center"/>
        </w:trPr>
        <w:tc>
          <w:tcPr>
            <w:tcW w:w="574" w:type="dxa"/>
            <w:vAlign w:val="center"/>
          </w:tcPr>
          <w:p>
            <w:pPr>
              <w:autoSpaceDE w:val="0"/>
              <w:autoSpaceDN w:val="0"/>
              <w:spacing w:line="240" w:lineRule="auto"/>
              <w:jc w:val="center"/>
              <w:rPr>
                <w:rFonts w:hint="eastAsia" w:ascii="仿宋" w:hAnsi="仿宋" w:eastAsia="仿宋" w:cs="仿宋"/>
                <w:b/>
                <w:bCs/>
                <w:color w:val="000000" w:themeColor="text1"/>
                <w:kern w:val="0"/>
                <w:sz w:val="21"/>
                <w:szCs w:val="21"/>
                <w:lang w:eastAsia="en-US"/>
                <w14:textFill>
                  <w14:solidFill>
                    <w14:schemeClr w14:val="tx1"/>
                  </w14:solidFill>
                </w14:textFill>
              </w:rPr>
            </w:pPr>
          </w:p>
        </w:tc>
        <w:tc>
          <w:tcPr>
            <w:tcW w:w="6611" w:type="dxa"/>
            <w:vAlign w:val="center"/>
          </w:tcPr>
          <w:p>
            <w:pPr>
              <w:autoSpaceDE w:val="0"/>
              <w:autoSpaceDN w:val="0"/>
              <w:spacing w:line="240" w:lineRule="auto"/>
              <w:jc w:val="center"/>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预缴税款计算</w:t>
            </w:r>
          </w:p>
        </w:tc>
        <w:tc>
          <w:tcPr>
            <w:tcW w:w="1453" w:type="dxa"/>
            <w:vAlign w:val="center"/>
          </w:tcPr>
          <w:p>
            <w:pPr>
              <w:autoSpaceDE w:val="0"/>
              <w:autoSpaceDN w:val="0"/>
              <w:spacing w:line="240" w:lineRule="auto"/>
              <w:jc w:val="center"/>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本年累计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5" w:hRule="atLeast"/>
          <w:jc w:val="center"/>
        </w:trPr>
        <w:tc>
          <w:tcPr>
            <w:tcW w:w="574" w:type="dxa"/>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611" w:type="dxa"/>
            <w:vAlign w:val="center"/>
          </w:tcPr>
          <w:p>
            <w:pPr>
              <w:autoSpaceDE w:val="0"/>
              <w:autoSpaceDN w:val="0"/>
              <w:spacing w:line="240" w:lineRule="auto"/>
              <w:ind w:left="117"/>
              <w:jc w:val="left"/>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453" w:type="dxa"/>
            <w:vAlign w:val="center"/>
          </w:tcPr>
          <w:p>
            <w:pPr>
              <w:autoSpaceDE w:val="0"/>
              <w:autoSpaceDN w:val="0"/>
              <w:spacing w:line="240" w:lineRule="auto"/>
              <w:ind w:firstLine="315" w:firstLineChars="150"/>
              <w:jc w:val="center"/>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5" w:hRule="atLeast"/>
          <w:jc w:val="center"/>
        </w:trPr>
        <w:tc>
          <w:tcPr>
            <w:tcW w:w="574" w:type="dxa"/>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6</w:t>
            </w:r>
          </w:p>
        </w:tc>
        <w:tc>
          <w:tcPr>
            <w:tcW w:w="6611" w:type="dxa"/>
            <w:vAlign w:val="center"/>
          </w:tcPr>
          <w:p>
            <w:pPr>
              <w:autoSpaceDE w:val="0"/>
              <w:autoSpaceDN w:val="0"/>
              <w:spacing w:line="240" w:lineRule="auto"/>
              <w:ind w:left="114"/>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减：资产加速折旧、摊销（扣除）调减额（填写 A201020）</w:t>
            </w:r>
          </w:p>
        </w:tc>
        <w:tc>
          <w:tcPr>
            <w:tcW w:w="1453" w:type="dxa"/>
            <w:vAlign w:val="center"/>
          </w:tcPr>
          <w:p>
            <w:pPr>
              <w:autoSpaceDE w:val="0"/>
              <w:autoSpaceDN w:val="0"/>
              <w:spacing w:line="240" w:lineRule="auto"/>
              <w:jc w:val="center"/>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5" w:hRule="atLeast"/>
          <w:jc w:val="center"/>
        </w:trPr>
        <w:tc>
          <w:tcPr>
            <w:tcW w:w="574" w:type="dxa"/>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611" w:type="dxa"/>
            <w:vAlign w:val="center"/>
          </w:tcPr>
          <w:p>
            <w:pPr>
              <w:autoSpaceDE w:val="0"/>
              <w:autoSpaceDN w:val="0"/>
              <w:spacing w:line="240" w:lineRule="auto"/>
              <w:ind w:left="114"/>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减：免税收入、减计收入、加计扣除（7.1+7.2+…）</w:t>
            </w:r>
          </w:p>
        </w:tc>
        <w:tc>
          <w:tcPr>
            <w:tcW w:w="1453" w:type="dxa"/>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140,4166.67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574" w:type="dxa"/>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611" w:type="dxa"/>
            <w:vAlign w:val="center"/>
          </w:tcPr>
          <w:p>
            <w:pPr>
              <w:autoSpaceDE w:val="0"/>
              <w:autoSpaceDN w:val="0"/>
              <w:spacing w:line="240" w:lineRule="auto"/>
              <w:ind w:left="199" w:leftChars="95"/>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u w:val="single"/>
                <w14:textFill>
                  <w14:solidFill>
                    <w14:schemeClr w14:val="tx1"/>
                  </w14:solidFill>
                </w14:textFill>
              </w:rPr>
              <w:t>企业开发新技术、新产品、新工艺发生的研究开发费用加计扣除（</w:t>
            </w:r>
            <w:r>
              <w:rPr>
                <w:rFonts w:hint="eastAsia" w:ascii="仿宋" w:hAnsi="仿宋" w:eastAsia="仿宋" w:cs="仿宋"/>
                <w:color w:val="000000" w:themeColor="text1"/>
                <w:kern w:val="0"/>
                <w:sz w:val="21"/>
                <w:szCs w:val="21"/>
                <w:u w:val="single"/>
                <w:lang w:val="en-US" w:eastAsia="zh-CN"/>
                <w14:textFill>
                  <w14:solidFill>
                    <w14:schemeClr w14:val="tx1"/>
                  </w14:solidFill>
                </w14:textFill>
              </w:rPr>
              <w:t>XXXX</w:t>
            </w:r>
            <w:r>
              <w:rPr>
                <w:rFonts w:hint="eastAsia" w:ascii="仿宋" w:hAnsi="仿宋" w:eastAsia="仿宋" w:cs="仿宋"/>
                <w:color w:val="000000" w:themeColor="text1"/>
                <w:kern w:val="0"/>
                <w:sz w:val="21"/>
                <w:szCs w:val="21"/>
                <w:u w:val="single"/>
                <w14:textFill>
                  <w14:solidFill>
                    <w14:schemeClr w14:val="tx1"/>
                  </w14:solidFill>
                </w14:textFill>
              </w:rPr>
              <w:t>按75%加计扣除）</w:t>
            </w:r>
          </w:p>
        </w:tc>
        <w:tc>
          <w:tcPr>
            <w:tcW w:w="1453" w:type="dxa"/>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140,4166.67</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583" w:name="_Toc6642"/>
      <w:bookmarkStart w:id="584" w:name="_Toc82760548"/>
      <w:bookmarkStart w:id="585" w:name="_Toc31331"/>
      <w:bookmarkStart w:id="586" w:name="_Toc3817"/>
      <w:bookmarkStart w:id="587" w:name="_Toc8181163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4.3.1.2.5.企业为获得创新性、创意性、突破性的产品进行创意设计活动而发生的相关费用加计扣除申报填报范例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keepNext w:val="0"/>
        <w:keepLines w:val="0"/>
        <w:pageBreakBefore w:val="0"/>
        <w:widowControl w:val="0"/>
        <w:kinsoku/>
        <w:wordWrap/>
        <w:overflowPunct/>
        <w:topLinePunct w:val="0"/>
        <w:bidi w:val="0"/>
        <w:adjustRightInd/>
        <w:snapToGrid/>
        <w:spacing w:line="300" w:lineRule="exact"/>
        <w:ind w:firstLine="0" w:firstLineChars="0"/>
        <w:jc w:val="center"/>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bidi w:val="0"/>
        <w:adjustRightInd/>
        <w:snapToGrid/>
        <w:spacing w:line="300" w:lineRule="exact"/>
        <w:ind w:firstLine="0" w:firstLineChars="0"/>
        <w:jc w:val="center"/>
        <w:textAlignment w:val="auto"/>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keepNext w:val="0"/>
        <w:keepLines w:val="0"/>
        <w:pageBreakBefore w:val="0"/>
        <w:widowControl w:val="0"/>
        <w:tabs>
          <w:tab w:val="left" w:pos="1999"/>
          <w:tab w:val="left" w:pos="2399"/>
          <w:tab w:val="left" w:pos="2999"/>
          <w:tab w:val="left" w:pos="3799"/>
        </w:tabs>
        <w:kinsoku/>
        <w:wordWrap/>
        <w:overflowPunct/>
        <w:topLinePunct w:val="0"/>
        <w:bidi w:val="0"/>
        <w:adjustRightInd/>
        <w:snapToGrid/>
        <w:spacing w:before="58" w:line="300" w:lineRule="exact"/>
        <w:ind w:right="20" w:firstLine="0" w:firstLineChars="0"/>
        <w:jc w:val="center"/>
        <w:textAlignment w:val="auto"/>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keepNext w:val="0"/>
        <w:keepLines w:val="0"/>
        <w:pageBreakBefore w:val="0"/>
        <w:widowControl w:val="0"/>
        <w:tabs>
          <w:tab w:val="left" w:pos="4295"/>
        </w:tabs>
        <w:kinsoku/>
        <w:wordWrap/>
        <w:overflowPunct/>
        <w:topLinePunct w:val="0"/>
        <w:bidi w:val="0"/>
        <w:adjustRightInd/>
        <w:snapToGrid/>
        <w:spacing w:before="3" w:line="300" w:lineRule="exact"/>
        <w:ind w:left="234" w:firstLine="0" w:firstLineChars="0"/>
        <w:jc w:val="center"/>
        <w:textAlignment w:val="auto"/>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p>
    <w:p>
      <w:pPr>
        <w:keepNext w:val="0"/>
        <w:keepLines w:val="0"/>
        <w:pageBreakBefore w:val="0"/>
        <w:widowControl w:val="0"/>
        <w:tabs>
          <w:tab w:val="left" w:pos="7756"/>
        </w:tabs>
        <w:kinsoku/>
        <w:wordWrap/>
        <w:overflowPunct/>
        <w:topLinePunct w:val="0"/>
        <w:bidi w:val="0"/>
        <w:adjustRightInd/>
        <w:snapToGrid/>
        <w:spacing w:before="9" w:line="300" w:lineRule="exact"/>
        <w:ind w:right="18" w:firstLine="0" w:firstLineChars="0"/>
        <w:jc w:val="center"/>
        <w:textAlignment w:val="auto"/>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266"/>
        <w:gridCol w:w="1581"/>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 w:val="21"/>
                <w:szCs w:val="21"/>
                <w:lang w:eastAsia="en-US"/>
                <w14:textFill>
                  <w14:solidFill>
                    <w14:schemeClr w14:val="tx1"/>
                  </w14:solidFill>
                </w14:textFill>
              </w:rPr>
            </w:pPr>
          </w:p>
        </w:tc>
        <w:tc>
          <w:tcPr>
            <w:tcW w:w="6266" w:type="dxa"/>
            <w:tcBorders>
              <w:left w:val="single" w:color="000000" w:sz="4" w:space="0"/>
              <w:bottom w:val="single" w:color="000000" w:sz="4" w:space="0"/>
              <w:right w:val="single" w:color="000000" w:sz="4" w:space="0"/>
            </w:tcBorders>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预缴税款计算</w:t>
            </w:r>
          </w:p>
        </w:tc>
        <w:tc>
          <w:tcPr>
            <w:tcW w:w="1581" w:type="dxa"/>
            <w:tcBorders>
              <w:left w:val="single" w:color="000000" w:sz="4" w:space="0"/>
              <w:bottom w:val="single" w:color="000000" w:sz="4" w:space="0"/>
            </w:tcBorders>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b/>
                <w:bCs/>
                <w:color w:val="000000" w:themeColor="text1"/>
                <w:kern w:val="0"/>
                <w:sz w:val="21"/>
                <w:szCs w:val="21"/>
                <w:lang w:eastAsia="en-US"/>
                <w14:textFill>
                  <w14:solidFill>
                    <w14:schemeClr w14:val="tx1"/>
                  </w14:solidFill>
                </w14:textFill>
              </w:rPr>
            </w:pPr>
            <w:r>
              <w:rPr>
                <w:rFonts w:hint="eastAsia" w:ascii="仿宋" w:hAnsi="仿宋" w:eastAsia="仿宋" w:cs="仿宋"/>
                <w:b/>
                <w:bCs/>
                <w:color w:val="000000" w:themeColor="text1"/>
                <w:kern w:val="0"/>
                <w:sz w:val="21"/>
                <w:szCs w:val="21"/>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266" w:type="dxa"/>
            <w:tcBorders>
              <w:top w:val="single" w:color="000000" w:sz="4" w:space="0"/>
              <w:left w:val="single" w:color="000000" w:sz="4" w:space="0"/>
              <w:bottom w:val="single" w:color="000000" w:sz="6" w:space="0"/>
              <w:right w:val="single" w:color="000000" w:sz="4" w:space="0"/>
            </w:tcBorders>
          </w:tcPr>
          <w:p>
            <w:pPr>
              <w:keepNext w:val="0"/>
              <w:keepLines w:val="0"/>
              <w:pageBreakBefore w:val="0"/>
              <w:widowControl w:val="0"/>
              <w:kinsoku/>
              <w:wordWrap/>
              <w:overflowPunct/>
              <w:topLinePunct w:val="0"/>
              <w:autoSpaceDE w:val="0"/>
              <w:autoSpaceDN w:val="0"/>
              <w:bidi w:val="0"/>
              <w:adjustRightInd/>
              <w:snapToGrid/>
              <w:spacing w:line="300" w:lineRule="exact"/>
              <w:ind w:left="117" w:firstLine="0" w:firstLineChars="0"/>
              <w:jc w:val="left"/>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581" w:type="dxa"/>
            <w:tcBorders>
              <w:top w:val="single" w:color="000000" w:sz="4" w:space="0"/>
              <w:left w:val="single" w:color="000000" w:sz="4"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6266"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300" w:lineRule="exact"/>
              <w:ind w:left="114" w:firstLine="0" w:firstLineChars="0"/>
              <w:jc w:val="left"/>
              <w:textAlignment w:val="auto"/>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1581"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266"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300" w:lineRule="exact"/>
              <w:ind w:left="114" w:firstLine="0" w:firstLineChars="0"/>
              <w:jc w:val="lef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减：免税收入、减计收入、加计扣除（7.1+7.2+…）</w:t>
            </w:r>
          </w:p>
        </w:tc>
        <w:tc>
          <w:tcPr>
            <w:tcW w:w="1581"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color w:val="000000" w:themeColor="text1"/>
                <w:kern w:val="0"/>
                <w:sz w:val="21"/>
                <w:szCs w:val="21"/>
                <w:lang w:val="en-US" w:eastAsia="zh-CN"/>
                <w14:textFill>
                  <w14:solidFill>
                    <w14:schemeClr w14:val="tx1"/>
                  </w14:solidFill>
                </w14:textFill>
              </w:rPr>
            </w:pPr>
            <w:r>
              <w:rPr>
                <w:rFonts w:hint="eastAsia" w:ascii="仿宋" w:hAnsi="仿宋" w:eastAsia="仿宋" w:cs="仿宋"/>
                <w:color w:val="000000" w:themeColor="text1"/>
                <w:kern w:val="0"/>
                <w:sz w:val="21"/>
                <w:szCs w:val="21"/>
                <w:lang w:val="en-US" w:eastAsia="zh-CN"/>
                <w14:textFill>
                  <w14:solidFill>
                    <w14:schemeClr w14:val="tx1"/>
                  </w14:solidFill>
                </w14:textFill>
              </w:rPr>
              <w:t>100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266"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300" w:lineRule="exact"/>
              <w:ind w:left="199" w:leftChars="95" w:firstLine="0" w:firstLineChars="0"/>
              <w:jc w:val="lef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u w:val="single"/>
                <w14:textFill>
                  <w14:solidFill>
                    <w14:schemeClr w14:val="tx1"/>
                  </w14:solidFill>
                </w14:textFill>
              </w:rPr>
              <w:t>企业为获得创新性、创意性、突破性的产品进行创意设计活动发生的相关费用</w:t>
            </w:r>
            <w:r>
              <w:rPr>
                <w:rFonts w:hint="eastAsia" w:ascii="仿宋" w:hAnsi="仿宋" w:eastAsia="仿宋" w:cs="仿宋"/>
                <w:color w:val="000000" w:themeColor="text1"/>
                <w:kern w:val="0"/>
                <w:sz w:val="21"/>
                <w:szCs w:val="21"/>
                <w:u w:val="single"/>
                <w:lang w:val="en-US" w:eastAsia="zh-CN"/>
                <w14:textFill>
                  <w14:solidFill>
                    <w14:schemeClr w14:val="tx1"/>
                  </w14:solidFill>
                </w14:textFill>
              </w:rPr>
              <w:t>加计扣除</w:t>
            </w:r>
            <w:r>
              <w:rPr>
                <w:rFonts w:hint="eastAsia" w:ascii="仿宋" w:hAnsi="仿宋" w:eastAsia="仿宋" w:cs="仿宋"/>
                <w:color w:val="000000" w:themeColor="text1"/>
                <w:kern w:val="0"/>
                <w:sz w:val="21"/>
                <w:szCs w:val="21"/>
                <w:u w:val="single"/>
                <w14:textFill>
                  <w14:solidFill>
                    <w14:schemeClr w14:val="tx1"/>
                  </w14:solidFill>
                </w14:textFill>
              </w:rPr>
              <w:t>（</w:t>
            </w:r>
            <w:r>
              <w:rPr>
                <w:rFonts w:hint="eastAsia" w:ascii="仿宋" w:hAnsi="仿宋" w:eastAsia="仿宋" w:cs="仿宋"/>
                <w:color w:val="000000" w:themeColor="text1"/>
                <w:kern w:val="0"/>
                <w:sz w:val="21"/>
                <w:szCs w:val="21"/>
                <w:u w:val="single"/>
                <w:lang w:eastAsia="zh-CN"/>
                <w14:textFill>
                  <w14:solidFill>
                    <w14:schemeClr w14:val="tx1"/>
                  </w14:solidFill>
                </w14:textFill>
              </w:rPr>
              <w:t>科技型中小企业</w:t>
            </w:r>
            <w:r>
              <w:rPr>
                <w:rFonts w:hint="eastAsia" w:ascii="仿宋" w:hAnsi="仿宋" w:eastAsia="仿宋" w:cs="仿宋"/>
                <w:color w:val="000000" w:themeColor="text1"/>
                <w:kern w:val="0"/>
                <w:sz w:val="21"/>
                <w:szCs w:val="21"/>
                <w:u w:val="single"/>
                <w14:textFill>
                  <w14:solidFill>
                    <w14:schemeClr w14:val="tx1"/>
                  </w14:solidFill>
                </w14:textFill>
              </w:rPr>
              <w:t>按100%加计扣除）</w:t>
            </w:r>
          </w:p>
        </w:tc>
        <w:tc>
          <w:tcPr>
            <w:tcW w:w="1581"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300" w:lineRule="exact"/>
              <w:ind w:firstLine="0" w:firstLineChars="0"/>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val="en-US" w:eastAsia="zh-CN"/>
                <w14:textFill>
                  <w14:solidFill>
                    <w14:schemeClr w14:val="tx1"/>
                  </w14:solidFill>
                </w14:textFill>
              </w:rPr>
              <w:t>100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bidi w:val="0"/>
        <w:rPr>
          <w:rFonts w:hint="eastAsia"/>
          <w:lang w:val="en-US" w:eastAsia="zh-CN"/>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hint="default" w:cs="Calibri" w:asciiTheme="minorEastAsia" w:hAnsiTheme="minorEastAsia" w:eastAsiaTheme="minorEastAsia"/>
                <w:color w:val="000000" w:themeColor="text1"/>
                <w:kern w:val="0"/>
                <w:sz w:val="18"/>
                <w:szCs w:val="18"/>
                <w:lang w:val="en-US" w:eastAsia="zh-CN"/>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75</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企业为获得创新性、创意性、突破性的产品进行创意设计活动发生的相关费用</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加计扣除</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其他企业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75</w:t>
            </w:r>
            <w:r>
              <w:rPr>
                <w:rFonts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75</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bl>
    <w:p>
      <w:pPr>
        <w:keepNext/>
        <w:keepLines/>
        <w:spacing w:beforeLines="80" w:afterLines="80" w:line="240" w:lineRule="auto"/>
        <w:jc w:val="left"/>
        <w:outlineLvl w:val="9"/>
        <w:rPr>
          <w:rFonts w:hint="eastAsia" w:ascii="仿宋_GB2312" w:eastAsia="仿宋_GB2312" w:cs="仿宋_GB2312"/>
          <w:sz w:val="28"/>
          <w:szCs w:val="28"/>
        </w:rPr>
      </w:pPr>
      <w:bookmarkStart w:id="588" w:name="_Toc12526"/>
      <w:bookmarkStart w:id="589" w:name="_Toc22749"/>
      <w:bookmarkStart w:id="590" w:name="_Toc29123"/>
      <w:bookmarkStart w:id="591" w:name="_Toc29307"/>
      <w:bookmarkStart w:id="592" w:name="_Toc23135"/>
      <w:bookmarkStart w:id="593" w:name="_Toc16676"/>
    </w:p>
    <w:p>
      <w:pPr>
        <w:keepNext/>
        <w:keepLines/>
        <w:spacing w:beforeLines="80" w:afterLines="80" w:line="240" w:lineRule="auto"/>
        <w:jc w:val="left"/>
        <w:outlineLvl w:val="2"/>
        <w:rPr>
          <w:rFonts w:ascii="仿宋_GB2312" w:hAnsi="仿宋_GB2312" w:eastAsia="仿宋_GB2312" w:cs="仿宋_GB2312"/>
          <w:b/>
          <w:bCs/>
          <w:color w:val="000000" w:themeColor="text1"/>
          <w:sz w:val="28"/>
          <w:szCs w:val="28"/>
          <w14:textFill>
            <w14:solidFill>
              <w14:schemeClr w14:val="tx1"/>
            </w14:solidFill>
          </w14:textFill>
        </w:rPr>
      </w:pPr>
      <w:bookmarkStart w:id="594" w:name="_Toc10537"/>
      <w:bookmarkStart w:id="595" w:name="_Toc5526"/>
      <w:bookmarkStart w:id="596" w:name="_Toc14670"/>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汇算清缴申报阶段</w:t>
      </w:r>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p>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bookmarkStart w:id="597" w:name="_Toc82760549"/>
      <w:bookmarkStart w:id="598" w:name="_Toc81811639"/>
      <w:bookmarkStart w:id="599" w:name="_Toc5912"/>
      <w:bookmarkStart w:id="600" w:name="_Toc88123106"/>
      <w:bookmarkStart w:id="601" w:name="_Toc31723"/>
      <w:bookmarkStart w:id="602" w:name="_Toc4514"/>
      <w:bookmarkStart w:id="603" w:name="_Toc16657"/>
      <w:bookmarkStart w:id="604" w:name="_Toc29062"/>
      <w:bookmarkStart w:id="605" w:name="_Toc10386"/>
      <w:bookmarkStart w:id="606" w:name="_Toc18052"/>
      <w:bookmarkStart w:id="607" w:name="_Toc19869"/>
      <w:bookmarkStart w:id="608" w:name="_Toc10504"/>
      <w:bookmarkStart w:id="609" w:name="_Toc25406"/>
      <w:bookmarkStart w:id="610" w:name="_Toc6117"/>
      <w:bookmarkStart w:id="611" w:name="_Toc1302"/>
      <w:bookmarkStart w:id="612" w:name="_Toc83577484"/>
      <w:r>
        <w:rPr>
          <w:rFonts w:hint="eastAsia" w:ascii="仿宋_GB2312" w:eastAsia="仿宋_GB2312" w:cs="仿宋_GB2312"/>
          <w:sz w:val="28"/>
          <w:szCs w:val="28"/>
        </w:rPr>
        <w:t>4.</w:t>
      </w:r>
      <w:r>
        <w:rPr>
          <w:rFonts w:hint="eastAsia" w:ascii="仿宋_GB2312" w:cs="仿宋_GB2312"/>
          <w:sz w:val="28"/>
          <w:szCs w:val="28"/>
        </w:rPr>
        <w:t>3</w:t>
      </w:r>
      <w:r>
        <w:rPr>
          <w:rFonts w:ascii="仿宋_GB2312" w:hAnsi="仿宋" w:eastAsia="仿宋_GB2312" w:cs="仿宋"/>
          <w:b/>
          <w:bCs/>
          <w:color w:val="000000" w:themeColor="text1"/>
          <w:sz w:val="28"/>
          <w:szCs w:val="28"/>
          <w14:textFill>
            <w14:solidFill>
              <w14:schemeClr w14:val="tx1"/>
            </w14:solidFill>
          </w14:textFill>
        </w:rPr>
        <w:t>.2.1.</w:t>
      </w:r>
      <w:r>
        <w:rPr>
          <w:rFonts w:hint="eastAsia" w:ascii="仿宋_GB2312" w:hAnsi="仿宋" w:eastAsia="仿宋_GB2312" w:cs="仿宋"/>
          <w:b/>
          <w:bCs/>
          <w:color w:val="000000" w:themeColor="text1"/>
          <w:sz w:val="28"/>
          <w:szCs w:val="28"/>
          <w14:textFill>
            <w14:solidFill>
              <w14:schemeClr w14:val="tx1"/>
            </w14:solidFill>
          </w14:textFill>
        </w:rPr>
        <w:t>汇算清缴申报填写要求</w:t>
      </w:r>
      <w:bookmarkEnd w:id="597"/>
      <w:bookmarkEnd w:id="598"/>
    </w:p>
    <w:p>
      <w:pPr>
        <w:ind w:firstLine="560" w:firstLineChars="200"/>
        <w:rPr>
          <w:rFonts w:ascii="仿宋_GB2312" w:hAnsi="宋体" w:eastAsia="仿宋_GB2312" w:cs="仿宋_GB2312"/>
          <w:color w:val="000000" w:themeColor="text1"/>
          <w:sz w:val="28"/>
          <w:szCs w:val="28"/>
          <w:highlight w:val="yellow"/>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sz w:val="32"/>
          <w:szCs w:val="32"/>
        </w:rPr>
        <w:t xml:space="preserve"> </w:t>
      </w:r>
      <w:r>
        <w:rPr>
          <w:rFonts w:hint="eastAsia" w:ascii="仿宋_GB2312" w:hAnsi="宋体" w:eastAsia="仿宋_GB2312" w:cs="仿宋_GB2312"/>
          <w:color w:val="000000" w:themeColor="text1"/>
          <w:sz w:val="28"/>
          <w:szCs w:val="28"/>
          <w:lang w:eastAsia="zh-CN"/>
          <w14:textFill>
            <w14:solidFill>
              <w14:schemeClr w14:val="tx1"/>
            </w14:solidFill>
          </w14:textFill>
        </w:rPr>
        <w:t>对应</w:t>
      </w:r>
      <w:r>
        <w:rPr>
          <w:rFonts w:hint="eastAsia" w:ascii="仿宋_GB2312" w:hAnsi="宋体" w:eastAsia="仿宋_GB2312" w:cs="仿宋_GB2312"/>
          <w:color w:val="000000" w:themeColor="text1"/>
          <w:sz w:val="28"/>
          <w:szCs w:val="28"/>
          <w14:textFill>
            <w14:solidFill>
              <w14:schemeClr w14:val="tx1"/>
            </w14:solidFill>
          </w14:textFill>
        </w:rPr>
        <w:t>行次。</w:t>
      </w:r>
    </w:p>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bookmarkStart w:id="613" w:name="_Toc81811640"/>
      <w:bookmarkStart w:id="614" w:name="_Toc82760550"/>
      <w:r>
        <w:rPr>
          <w:rFonts w:hint="eastAsia" w:ascii="仿宋_GB2312" w:eastAsia="仿宋_GB2312" w:cs="仿宋_GB2312"/>
          <w:sz w:val="28"/>
          <w:szCs w:val="28"/>
        </w:rPr>
        <w:t>4.</w:t>
      </w:r>
      <w:r>
        <w:rPr>
          <w:rFonts w:hint="eastAsia" w:ascii="仿宋_GB2312" w:cs="仿宋_GB2312"/>
          <w:sz w:val="28"/>
          <w:szCs w:val="28"/>
        </w:rPr>
        <w:t>3</w:t>
      </w:r>
      <w:r>
        <w:rPr>
          <w:rFonts w:ascii="仿宋_GB2312" w:hAnsi="仿宋" w:eastAsia="仿宋_GB2312" w:cs="仿宋"/>
          <w:b/>
          <w:bCs/>
          <w:color w:val="000000" w:themeColor="text1"/>
          <w:sz w:val="28"/>
          <w:szCs w:val="28"/>
          <w14:textFill>
            <w14:solidFill>
              <w14:schemeClr w14:val="tx1"/>
            </w14:solidFill>
          </w14:textFill>
        </w:rPr>
        <w:t>.2.2.</w:t>
      </w:r>
      <w:r>
        <w:rPr>
          <w:rFonts w:hint="eastAsia" w:ascii="仿宋_GB2312" w:hAnsi="仿宋" w:eastAsia="仿宋_GB2312" w:cs="仿宋"/>
          <w:b/>
          <w:bCs/>
          <w:color w:val="000000" w:themeColor="text1"/>
          <w:sz w:val="28"/>
          <w:szCs w:val="28"/>
          <w14:textFill>
            <w14:solidFill>
              <w14:schemeClr w14:val="tx1"/>
            </w14:solidFill>
          </w14:textFill>
        </w:rPr>
        <w:t>汇算清缴申报填报范例</w:t>
      </w:r>
      <w:bookmarkEnd w:id="613"/>
      <w:bookmarkEnd w:id="614"/>
    </w:p>
    <w:p>
      <w:pPr>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.2.2.1.汇算清缴申报研发通用表格填报范例</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为一家财务健全的企业，</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2年度进行了三项研发活动，项目名称分别为</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。其中</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项目为自主研发、</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项目为委托研发。</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200</w:t>
      </w:r>
      <w:r>
        <w:rPr>
          <w:rFonts w:hint="eastAsia" w:ascii="仿宋_GB2312" w:eastAsia="仿宋_GB2312" w:cs="仿宋_GB2312"/>
          <w:color w:val="000000" w:themeColor="text1"/>
          <w:sz w:val="28"/>
          <w:szCs w:val="28"/>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万元，用于研发活动的专利权摊销费用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万元，新产品设计费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万元（包含差旅费</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万元、会议费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月起开始资本化，至</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7</w:t>
      </w:r>
      <w:r>
        <w:rPr>
          <w:rFonts w:hint="eastAsia" w:ascii="仿宋_GB2312" w:eastAsia="仿宋_GB2312" w:cs="仿宋_GB2312"/>
          <w:color w:val="000000" w:themeColor="text1"/>
          <w:sz w:val="28"/>
          <w:szCs w:val="28"/>
          <w14:textFill>
            <w14:solidFill>
              <w14:schemeClr w14:val="tx1"/>
            </w14:solidFill>
          </w14:textFill>
        </w:rPr>
        <w:t>月</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14:textFill>
            <w14:solidFill>
              <w14:schemeClr w14:val="tx1"/>
            </w14:solidFill>
          </w14:textFill>
        </w:rPr>
        <w:t>60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3</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万元，用于研发活动的软件摊销费用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万元，新工艺设计费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万元，其他相关费用5万元（资料翻译费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项目委托研发费用总额</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万元，其中</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万元由境外机构完成。</w:t>
      </w:r>
    </w:p>
    <w:p>
      <w:pPr>
        <w:ind w:firstLine="560" w:firstLineChars="200"/>
        <w:jc w:val="left"/>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numPr>
          <w:ilvl w:val="0"/>
          <w:numId w:val="3"/>
        </w:num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可加计扣除的“其他相关费用”为4.20万元。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项目：可加计扣除的研发费用合计</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万元，其中委托境内研发费用</w:t>
      </w:r>
      <w:r>
        <w:rPr>
          <w:rFonts w:ascii="仿宋_GB2312" w:eastAsia="仿宋_GB2312" w:cs="仿宋_GB2312"/>
          <w:color w:val="000000" w:themeColor="text1"/>
          <w:sz w:val="28"/>
          <w:szCs w:val="28"/>
          <w14:textFill>
            <w14:solidFill>
              <w14:schemeClr w14:val="tx1"/>
            </w14:solidFill>
          </w14:textFill>
        </w:rPr>
        <w:t>=70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80%=56</w:t>
      </w:r>
      <w:r>
        <w:rPr>
          <w:rFonts w:hint="eastAsia" w:ascii="仿宋_GB2312" w:eastAsia="仿宋_GB2312" w:cs="仿宋_GB2312"/>
          <w:color w:val="000000" w:themeColor="text1"/>
          <w:sz w:val="28"/>
          <w:szCs w:val="28"/>
          <w14:textFill>
            <w14:solidFill>
              <w14:schemeClr w14:val="tx1"/>
            </w14:solidFill>
          </w14:textFill>
        </w:rPr>
        <w:t>万元，委托境外研发费用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80%=24</w:t>
      </w:r>
      <w:r>
        <w:rPr>
          <w:rFonts w:hint="eastAsia" w:ascii="仿宋_GB2312" w:eastAsia="仿宋_GB2312" w:cs="仿宋_GB2312"/>
          <w:color w:val="000000" w:themeColor="text1"/>
          <w:sz w:val="28"/>
          <w:szCs w:val="28"/>
          <w14:textFill>
            <w14:solidFill>
              <w14:schemeClr w14:val="tx1"/>
            </w14:solidFill>
          </w14:textFill>
        </w:rPr>
        <w:t>万元（不超过境内符合条件的研发费用三分之二）。</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因此，年度研发费用小计</w:t>
      </w:r>
      <w:r>
        <w:rPr>
          <w:rFonts w:ascii="仿宋_GB2312" w:eastAsia="仿宋_GB2312" w:cs="仿宋_GB2312"/>
          <w:color w:val="000000" w:themeColor="text1"/>
          <w:sz w:val="28"/>
          <w:szCs w:val="28"/>
          <w14:textFill>
            <w14:solidFill>
              <w14:schemeClr w14:val="tx1"/>
            </w14:solidFill>
          </w14:textFill>
        </w:rPr>
        <w:t>=170+95+29.44+80=374.44</w:t>
      </w:r>
      <w:r>
        <w:rPr>
          <w:rFonts w:hint="eastAsia" w:ascii="仿宋_GB2312" w:eastAsia="仿宋_GB2312" w:cs="仿宋_GB2312"/>
          <w:color w:val="000000" w:themeColor="text1"/>
          <w:sz w:val="28"/>
          <w:szCs w:val="28"/>
          <w14:textFill>
            <w14:solidFill>
              <w14:schemeClr w14:val="tx1"/>
            </w14:solidFill>
          </w14:textFill>
        </w:rPr>
        <w:t>万元，其中本年费用化金额</w:t>
      </w:r>
      <w:r>
        <w:rPr>
          <w:rFonts w:ascii="仿宋_GB2312" w:eastAsia="仿宋_GB2312" w:cs="仿宋_GB2312"/>
          <w:color w:val="000000" w:themeColor="text1"/>
          <w:sz w:val="28"/>
          <w:szCs w:val="28"/>
          <w14:textFill>
            <w14:solidFill>
              <w14:schemeClr w14:val="tx1"/>
            </w14:solidFill>
          </w14:textFill>
        </w:rPr>
        <w:t>275.24</w:t>
      </w:r>
      <w:r>
        <w:rPr>
          <w:rFonts w:hint="eastAsia" w:ascii="仿宋_GB2312" w:eastAsia="仿宋_GB2312" w:cs="仿宋_GB2312"/>
          <w:color w:val="000000" w:themeColor="text1"/>
          <w:sz w:val="28"/>
          <w:szCs w:val="28"/>
          <w14:textFill>
            <w14:solidFill>
              <w14:schemeClr w14:val="tx1"/>
            </w14:solidFill>
          </w14:textFill>
        </w:rPr>
        <w:t>万元，资本化金额</w:t>
      </w:r>
      <w:r>
        <w:rPr>
          <w:rFonts w:ascii="仿宋_GB2312" w:eastAsia="仿宋_GB2312" w:cs="仿宋_GB2312"/>
          <w:color w:val="000000" w:themeColor="text1"/>
          <w:sz w:val="28"/>
          <w:szCs w:val="28"/>
          <w14:textFill>
            <w14:solidFill>
              <w14:schemeClr w14:val="tx1"/>
            </w14:solidFill>
          </w14:textFill>
        </w:rPr>
        <w:t>99.2</w:t>
      </w:r>
      <w:r>
        <w:rPr>
          <w:rFonts w:hint="eastAsia" w:ascii="仿宋_GB2312" w:eastAsia="仿宋_GB2312" w:cs="仿宋_GB2312"/>
          <w:color w:val="000000" w:themeColor="text1"/>
          <w:sz w:val="28"/>
          <w:szCs w:val="28"/>
          <w14:textFill>
            <w14:solidFill>
              <w14:schemeClr w14:val="tx1"/>
            </w14:solidFill>
          </w14:textFill>
        </w:rPr>
        <w:t>万元，本年摊销额为</w:t>
      </w:r>
      <w:r>
        <w:rPr>
          <w:rFonts w:ascii="仿宋_GB2312" w:eastAsia="仿宋_GB2312" w:cs="仿宋_GB2312"/>
          <w:color w:val="000000" w:themeColor="text1"/>
          <w:sz w:val="28"/>
          <w:szCs w:val="28"/>
          <w14:textFill>
            <w14:solidFill>
              <w14:schemeClr w14:val="tx1"/>
            </w14:solidFill>
          </w14:textFill>
        </w:rPr>
        <w:t>4.96</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=99.2/10/2</w:t>
      </w:r>
      <w:r>
        <w:rPr>
          <w:rFonts w:hint="eastAsia" w:ascii="仿宋_GB2312" w:eastAsia="仿宋_GB2312" w:cs="仿宋_GB2312"/>
          <w:color w:val="000000" w:themeColor="text1"/>
          <w:sz w:val="28"/>
          <w:szCs w:val="28"/>
          <w14:textFill>
            <w14:solidFill>
              <w14:schemeClr w14:val="tx1"/>
            </w14:solidFill>
          </w14:textFill>
        </w:rPr>
        <w:t>）万元。本年允许加计扣除的研发费用合计</w:t>
      </w:r>
      <w:r>
        <w:rPr>
          <w:rFonts w:ascii="仿宋_GB2312" w:eastAsia="仿宋_GB2312" w:cs="仿宋_GB2312"/>
          <w:color w:val="000000" w:themeColor="text1"/>
          <w:sz w:val="28"/>
          <w:szCs w:val="28"/>
          <w14:textFill>
            <w14:solidFill>
              <w14:schemeClr w14:val="tx1"/>
            </w14:solidFill>
          </w14:textFill>
        </w:rPr>
        <w:t>=275.24+4.96=280.20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highlight w:val="yellow"/>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 xml:space="preserve"> </w:t>
      </w: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ind w:firstLine="560" w:firstLineChars="200"/>
        <w:rPr>
          <w:rFonts w:hint="eastAsia" w:ascii="仿宋_GB2312" w:eastAsia="仿宋_GB2312" w:cs="仿宋_GB2312"/>
          <w:b/>
          <w:bCs/>
          <w:color w:val="000000" w:themeColor="text1"/>
          <w:sz w:val="28"/>
          <w:szCs w:val="28"/>
          <w:highlight w:val="none"/>
          <w14:textFill>
            <w14:solidFill>
              <w14:schemeClr w14:val="tx1"/>
            </w14:solidFill>
          </w14:textFill>
        </w:rPr>
      </w:pPr>
      <w:r>
        <w:rPr>
          <w:rFonts w:hint="eastAsia" w:ascii="仿宋_GB2312" w:eastAsia="仿宋_GB2312" w:cs="仿宋_GB2312"/>
          <w:b/>
          <w:bCs/>
          <w:color w:val="000000" w:themeColor="text1"/>
          <w:sz w:val="28"/>
          <w:szCs w:val="28"/>
          <w:highlight w:val="none"/>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4"/>
          <w:szCs w:val="24"/>
          <w14:textFill>
            <w14:solidFill>
              <w14:schemeClr w14:val="tx1"/>
            </w14:solidFill>
          </w14:textFill>
        </w:rPr>
      </w:pPr>
      <w:r>
        <w:rPr>
          <w:rFonts w:ascii="仿宋_GB2312" w:hAnsi="仿宋_GB2312" w:eastAsia="仿宋_GB2312" w:cs="仿宋_GB2312"/>
          <w:b/>
          <w:color w:val="000000" w:themeColor="text1"/>
          <w:sz w:val="24"/>
          <w:szCs w:val="24"/>
          <w14:textFill>
            <w14:solidFill>
              <w14:schemeClr w14:val="tx1"/>
            </w14:solidFill>
          </w14:textFill>
        </w:rPr>
        <w:t>A107012</w:t>
      </w:r>
      <w:r>
        <w:rPr>
          <w:rFonts w:ascii="仿宋_GB2312" w:hAnsi="仿宋_GB2312" w:eastAsia="仿宋_GB2312" w:cs="仿宋_GB2312"/>
          <w:b/>
          <w:color w:val="000000" w:themeColor="text1"/>
          <w:sz w:val="24"/>
          <w:szCs w:val="24"/>
          <w14:textFill>
            <w14:solidFill>
              <w14:schemeClr w14:val="tx1"/>
            </w14:solidFill>
          </w14:textFill>
        </w:rPr>
        <w:tab/>
      </w:r>
      <w:r>
        <w:rPr>
          <w:rFonts w:hint="eastAsia" w:ascii="仿宋_GB2312" w:hAnsi="宋体" w:eastAsia="仿宋_GB2312" w:cs="仿宋_GB2312"/>
          <w:b/>
          <w:color w:val="000000" w:themeColor="text1"/>
          <w:sz w:val="24"/>
          <w:szCs w:val="24"/>
          <w14:textFill>
            <w14:solidFill>
              <w14:schemeClr w14:val="tx1"/>
            </w14:solidFill>
          </w14:textFill>
        </w:rPr>
        <w:t>研发费用加计扣除优惠明细表</w:t>
      </w:r>
    </w:p>
    <w:p>
      <w:pPr>
        <w:spacing w:line="600" w:lineRule="exact"/>
        <w:jc w:val="center"/>
        <w:rPr>
          <w:rFonts w:hint="eastAsia" w:ascii="仿宋" w:hAnsi="仿宋" w:eastAsia="仿宋" w:cs="仿宋"/>
          <w:color w:val="000000" w:themeColor="text1"/>
          <w:sz w:val="21"/>
          <w:szCs w:val="21"/>
          <w14:textFill>
            <w14:solidFill>
              <w14:schemeClr w14:val="tx1"/>
            </w14:solidFill>
          </w14:textFill>
        </w:rPr>
      </w:pPr>
      <w:bookmarkStart w:id="615" w:name="_Toc17895"/>
      <w:r>
        <w:rPr>
          <w:rFonts w:hint="eastAsia" w:ascii="仿宋" w:hAnsi="仿宋" w:eastAsia="仿宋" w:cs="仿宋"/>
          <w:color w:val="000000" w:themeColor="text1"/>
          <w:sz w:val="21"/>
          <w:szCs w:val="21"/>
          <w14:textFill>
            <w14:solidFill>
              <w14:schemeClr w14:val="tx1"/>
            </w14:solidFill>
          </w14:textFill>
        </w:rPr>
        <w:t>（金额单位:人民币元（列至角分）</w:t>
      </w:r>
      <w:bookmarkEnd w:id="615"/>
    </w:p>
    <w:tbl>
      <w:tblPr>
        <w:tblStyle w:val="25"/>
        <w:tblW w:w="8359" w:type="dxa"/>
        <w:jc w:val="center"/>
        <w:tblLayout w:type="fixed"/>
        <w:tblCellMar>
          <w:top w:w="0" w:type="dxa"/>
          <w:left w:w="0" w:type="dxa"/>
          <w:bottom w:w="0" w:type="dxa"/>
          <w:right w:w="0" w:type="dxa"/>
        </w:tblCellMar>
      </w:tblPr>
      <w:tblGrid>
        <w:gridCol w:w="613"/>
        <w:gridCol w:w="5991"/>
        <w:gridCol w:w="1755"/>
      </w:tblGrid>
      <w:tr>
        <w:tblPrEx>
          <w:tblCellMar>
            <w:top w:w="0" w:type="dxa"/>
            <w:left w:w="0" w:type="dxa"/>
            <w:bottom w:w="0" w:type="dxa"/>
            <w:right w:w="0" w:type="dxa"/>
          </w:tblCellMar>
        </w:tblPrEx>
        <w:trPr>
          <w:trHeight w:val="369" w:hRule="exact"/>
          <w:tblHeader/>
          <w:jc w:val="center"/>
        </w:trPr>
        <w:tc>
          <w:tcPr>
            <w:tcW w:w="613"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行次</w:t>
            </w:r>
          </w:p>
        </w:tc>
        <w:tc>
          <w:tcPr>
            <w:tcW w:w="5991"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项目</w:t>
            </w:r>
          </w:p>
        </w:tc>
        <w:tc>
          <w:tcPr>
            <w:tcW w:w="1755"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本年可享受研发费用加计扣除项目数量</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一、自主研发、合作研发、集中研发（3+7+16+19+23+34）</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（一）人员人工费用（4+5+6）</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1.直接从事研发活动人员工资薪金</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2.直接从事研发活动人员五险一金</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3.外聘研发人员的劳务费用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（二）直接投入费用（8+9+10+11+12+13+14+15）</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1.研发活动直接消耗材料费用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9</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2.研发活动直接消耗燃料费用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3.研发活动直接消耗动力费用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120,000</w:t>
            </w:r>
          </w:p>
        </w:tc>
      </w:tr>
      <w:tr>
        <w:tblPrEx>
          <w:tblCellMar>
            <w:top w:w="0" w:type="dxa"/>
            <w:left w:w="0" w:type="dxa"/>
            <w:bottom w:w="0" w:type="dxa"/>
            <w:right w:w="0" w:type="dxa"/>
          </w:tblCellMar>
        </w:tblPrEx>
        <w:trPr>
          <w:trHeight w:val="644"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11</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4.用于中间试验和产品试制的模具、工艺装备开发及制造费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64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5.用于不构成固定资产的样品、样机及一般测试手段购置费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13</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6.用于试制产品的检验费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61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7.用于研发活动的仪器、设备的运行维护、调整、检验、维修等费用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614"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8.通过经营租赁方式租入的用于研发活动的仪器、设备租赁费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16</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（三）折旧费用（17+18）</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1.用于研发活动的仪器的折旧费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2.用于研发活动的设备的折旧费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19</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（四）无形资产摊销（20+21+22）</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20</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1.用于研发活动的软件的摊销费用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21</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2.用于研发活动的专利权的摊销费用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22</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23</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（五）新产品设计费等（24+25+26+27）</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24</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1.新产品设计费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2.新工艺规程制定费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3.新药研制的临床试验费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4.勘探开发技术的现场试验费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（六）其他相关费用(29+30+31+32+33)</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61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29</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1.技术图书资料费、资料翻译费、专家咨询费、高新科技研发保险费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58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2.研发成果的检索、分析、评议、论证、鉴定、评审、评估、验收费用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3.知识产权的申请费、注册费、代理费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32</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4.职工福利费、补充养老保险费、补充医疗保险费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33</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5.差旅费、会议费</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34</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（七）经限额调整后的其他相关费用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二、委托研发 (36+37+39)</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36</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（一）委托境内机构或个人进行研发活动所发生的费用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37</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（二）委托境外机构进行研发活动发生的费用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64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38</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其中：允许加计扣除的委托境外机构进行研发活动发生的费用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39</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（三）委托境外个人进行研发活动发生的费用</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40</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三、年度研发费用小计(2+36×80%+38)</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41</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（一）本年费用化金额</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42</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（二）本年资本化金额</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43</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四、本年形成无形资产摊销额</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44</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五、以前年度形成无形资产本年摊销额</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45</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六、允许扣除的研发费用合计（41+43+44）</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46</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减：特殊收入部分</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47</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七、允许扣除的研发费用抵减特殊收入后的金额(45-46)</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629" w:hRule="exac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48</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减：当年销售研发活动直接形成产品（包括组成部分）对应的材料部分</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49</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八、加计扣除比例（%）</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（75%）</w:t>
            </w:r>
          </w:p>
        </w:tc>
      </w:tr>
      <w:tr>
        <w:tblPrEx>
          <w:tblCellMar>
            <w:top w:w="0" w:type="dxa"/>
            <w:left w:w="0" w:type="dxa"/>
            <w:bottom w:w="0" w:type="dxa"/>
            <w:right w:w="0" w:type="dxa"/>
          </w:tblCellMar>
        </w:tblPrEx>
        <w:trPr>
          <w:trHeight w:val="360" w:hRule="atLeast"/>
          <w:jc w:val="center"/>
        </w:trPr>
        <w:tc>
          <w:tcPr>
            <w:tcW w:w="613"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51</w:t>
            </w:r>
          </w:p>
        </w:tc>
        <w:tc>
          <w:tcPr>
            <w:tcW w:w="59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九、本年研发费用加计扣除总额（47-48-49）×50</w:t>
            </w:r>
          </w:p>
        </w:tc>
        <w:tc>
          <w:tcPr>
            <w:tcW w:w="175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855" w:hRule="atLeast"/>
          <w:jc w:val="center"/>
        </w:trPr>
        <w:tc>
          <w:tcPr>
            <w:tcW w:w="613"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52</w:t>
            </w:r>
          </w:p>
        </w:tc>
        <w:tc>
          <w:tcPr>
            <w:tcW w:w="5991"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75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bl>
    <w:p>
      <w:pPr>
        <w:pageBreakBefore w:val="0"/>
        <w:widowControl w:val="0"/>
        <w:kinsoku/>
        <w:wordWrap/>
        <w:overflowPunct/>
        <w:topLinePunct w:val="0"/>
        <w:autoSpaceDE/>
        <w:autoSpaceDN/>
        <w:bidi w:val="0"/>
        <w:adjustRightInd/>
        <w:snapToGrid/>
        <w:spacing w:line="300" w:lineRule="exact"/>
        <w:textAlignment w:val="auto"/>
        <w:rPr>
          <w:rFonts w:ascii="仿宋_GB2312" w:eastAsia="仿宋_GB2312" w:cs="仿宋_GB2312"/>
          <w:color w:val="000000" w:themeColor="text1"/>
          <w:sz w:val="28"/>
          <w:szCs w:val="28"/>
          <w14:textFill>
            <w14:solidFill>
              <w14:schemeClr w14:val="tx1"/>
            </w14:solidFill>
          </w14:textFill>
        </w:rPr>
      </w:pPr>
    </w:p>
    <w:p>
      <w:pPr>
        <w:pStyle w:val="5"/>
        <w:bidi w:val="0"/>
      </w:pPr>
      <w:bookmarkStart w:id="616" w:name="_Toc323"/>
      <w:bookmarkStart w:id="617" w:name="_Toc31576"/>
      <w:bookmarkStart w:id="618" w:name="_Toc12643"/>
      <w:r>
        <w:rPr>
          <w:rFonts w:hint="eastAsia"/>
        </w:rPr>
        <w:t>4.</w:t>
      </w:r>
      <w:r>
        <w:rPr>
          <w:rFonts w:hint="eastAsia"/>
          <w:lang w:val="en-US" w:eastAsia="zh-CN"/>
        </w:rPr>
        <w:t>3</w:t>
      </w:r>
      <w:r>
        <w:rPr>
          <w:rFonts w:hint="eastAsia"/>
        </w:rPr>
        <w:t>.</w:t>
      </w:r>
      <w:r>
        <w:rPr>
          <w:rFonts w:hint="eastAsia"/>
          <w:lang w:val="en-US" w:eastAsia="zh-CN"/>
        </w:rPr>
        <w:t>3</w:t>
      </w:r>
      <w:r>
        <w:rPr>
          <w:rFonts w:hint="eastAsia"/>
        </w:rPr>
        <w:t>.</w:t>
      </w:r>
      <w:r>
        <w:rPr>
          <w:rFonts w:hint="eastAsia"/>
          <w:lang w:val="en-US" w:eastAsia="zh-CN"/>
        </w:rPr>
        <w:t>汇算清缴相关申报表</w:t>
      </w:r>
      <w:bookmarkEnd w:id="616"/>
      <w:bookmarkEnd w:id="617"/>
      <w:bookmarkEnd w:id="6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14:textFill>
            <w14:solidFill>
              <w14:schemeClr w14:val="tx1"/>
            </w14:solidFill>
          </w14:textFill>
        </w:rPr>
        <w:t>4.3.</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bookmarkStart w:id="619" w:name="_Toc28358949"/>
      <w:bookmarkStart w:id="620" w:name="_Toc527722748"/>
      <w:bookmarkStart w:id="621" w:name="_Toc12756"/>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560" w:firstLineChars="200"/>
        <w:jc w:val="center"/>
        <w:rPr>
          <w:rFonts w:hint="eastAsia" w:ascii="楷体" w:hAnsi="楷体" w:eastAsia="楷体" w:cs="楷体"/>
          <w:b/>
          <w:color w:val="000000" w:themeColor="text1"/>
          <w:sz w:val="28"/>
          <w:szCs w:val="28"/>
          <w14:textFill>
            <w14:solidFill>
              <w14:schemeClr w14:val="tx1"/>
            </w14:solidFill>
          </w14:textFill>
        </w:rPr>
      </w:pPr>
      <w:r>
        <w:rPr>
          <w:rFonts w:hint="eastAsia" w:ascii="楷体" w:hAnsi="楷体" w:eastAsia="楷体" w:cs="楷体"/>
          <w:b/>
          <w:color w:val="000000" w:themeColor="text1"/>
          <w:sz w:val="28"/>
          <w:szCs w:val="28"/>
          <w14:textFill>
            <w14:solidFill>
              <w14:schemeClr w14:val="tx1"/>
            </w14:solidFill>
          </w14:textFill>
        </w:rPr>
        <w:t>A107010</w:t>
      </w:r>
      <w:r>
        <w:rPr>
          <w:rFonts w:hint="eastAsia" w:ascii="楷体" w:hAnsi="楷体" w:eastAsia="楷体" w:cs="楷体"/>
          <w:b/>
          <w:color w:val="000000" w:themeColor="text1"/>
          <w:sz w:val="28"/>
          <w:szCs w:val="28"/>
          <w:lang w:val="en-US" w:eastAsia="zh-CN"/>
          <w14:textFill>
            <w14:solidFill>
              <w14:schemeClr w14:val="tx1"/>
            </w14:solidFill>
          </w14:textFill>
        </w:rPr>
        <w:t xml:space="preserve">  </w:t>
      </w:r>
      <w:r>
        <w:rPr>
          <w:rFonts w:hint="eastAsia" w:ascii="楷体" w:hAnsi="楷体" w:eastAsia="楷体" w:cs="楷体"/>
          <w:b/>
          <w:color w:val="000000" w:themeColor="text1"/>
          <w:sz w:val="28"/>
          <w:szCs w:val="28"/>
          <w14:textFill>
            <w14:solidFill>
              <w14:schemeClr w14:val="tx1"/>
            </w14:solidFill>
          </w14:textFill>
        </w:rPr>
        <w:t>免税、减计收入及加计扣除优惠明细表</w:t>
      </w:r>
      <w:bookmarkEnd w:id="619"/>
      <w:bookmarkEnd w:id="620"/>
      <w:bookmarkEnd w:id="621"/>
    </w:p>
    <w:tbl>
      <w:tblPr>
        <w:tblStyle w:val="25"/>
        <w:tblW w:w="8325" w:type="dxa"/>
        <w:jc w:val="center"/>
        <w:tblLayout w:type="fixed"/>
        <w:tblCellMar>
          <w:top w:w="0" w:type="dxa"/>
          <w:left w:w="0" w:type="dxa"/>
          <w:bottom w:w="0" w:type="dxa"/>
          <w:right w:w="0" w:type="dxa"/>
        </w:tblCellMar>
      </w:tblPr>
      <w:tblGrid>
        <w:gridCol w:w="720"/>
        <w:gridCol w:w="5003"/>
        <w:gridCol w:w="2602"/>
      </w:tblGrid>
      <w:tr>
        <w:tblPrEx>
          <w:tblCellMar>
            <w:top w:w="0" w:type="dxa"/>
            <w:left w:w="0" w:type="dxa"/>
            <w:bottom w:w="0" w:type="dxa"/>
            <w:right w:w="0" w:type="dxa"/>
          </w:tblCellMar>
        </w:tblPrEx>
        <w:trPr>
          <w:trHeight w:val="34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kern w:val="0"/>
                <w:sz w:val="21"/>
                <w:szCs w:val="21"/>
                <w14:textFill>
                  <w14:solidFill>
                    <w14:schemeClr w14:val="tx1"/>
                  </w14:solidFill>
                </w14:textFill>
              </w:rPr>
              <w:t>行次</w:t>
            </w:r>
          </w:p>
        </w:tc>
        <w:tc>
          <w:tcPr>
            <w:tcW w:w="5003"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kern w:val="0"/>
                <w:sz w:val="21"/>
                <w:szCs w:val="21"/>
                <w14:textFill>
                  <w14:solidFill>
                    <w14:schemeClr w14:val="tx1"/>
                  </w14:solidFill>
                </w14:textFill>
              </w:rPr>
              <w:t>项</w:t>
            </w:r>
            <w:r>
              <w:rPr>
                <w:rFonts w:hint="eastAsia" w:ascii="楷体" w:hAnsi="楷体" w:eastAsia="楷体" w:cs="楷体"/>
                <w:b/>
                <w:bCs/>
                <w:color w:val="000000" w:themeColor="text1"/>
                <w:kern w:val="0"/>
                <w:sz w:val="21"/>
                <w:szCs w:val="21"/>
                <w:lang w:val="en-US" w:eastAsia="zh-CN"/>
                <w14:textFill>
                  <w14:solidFill>
                    <w14:schemeClr w14:val="tx1"/>
                  </w14:solidFill>
                </w14:textFill>
              </w:rPr>
              <w:t xml:space="preserve">  </w:t>
            </w:r>
            <w:r>
              <w:rPr>
                <w:rFonts w:hint="eastAsia" w:ascii="楷体" w:hAnsi="楷体" w:eastAsia="楷体" w:cs="楷体"/>
                <w:b/>
                <w:bCs/>
                <w:color w:val="000000" w:themeColor="text1"/>
                <w:kern w:val="0"/>
                <w:sz w:val="21"/>
                <w:szCs w:val="21"/>
                <w14:textFill>
                  <w14:solidFill>
                    <w14:schemeClr w14:val="tx1"/>
                  </w14:solidFill>
                </w14:textFill>
              </w:rPr>
              <w:t>目</w:t>
            </w:r>
          </w:p>
        </w:tc>
        <w:tc>
          <w:tcPr>
            <w:tcW w:w="2602"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kern w:val="0"/>
                <w:sz w:val="21"/>
                <w:szCs w:val="21"/>
                <w14:textFill>
                  <w14:solidFill>
                    <w14:schemeClr w14:val="tx1"/>
                  </w14:solidFill>
                </w14:textFill>
              </w:rPr>
              <w:t>金</w:t>
            </w:r>
            <w:r>
              <w:rPr>
                <w:rFonts w:hint="eastAsia" w:ascii="楷体" w:hAnsi="楷体" w:eastAsia="楷体" w:cs="楷体"/>
                <w:b/>
                <w:bCs/>
                <w:color w:val="000000" w:themeColor="text1"/>
                <w:kern w:val="0"/>
                <w:sz w:val="21"/>
                <w:szCs w:val="21"/>
                <w:lang w:val="en-US" w:eastAsia="zh-CN"/>
                <w14:textFill>
                  <w14:solidFill>
                    <w14:schemeClr w14:val="tx1"/>
                  </w14:solidFill>
                </w14:textFill>
              </w:rPr>
              <w:t xml:space="preserve">  </w:t>
            </w:r>
            <w:r>
              <w:rPr>
                <w:rFonts w:hint="eastAsia" w:ascii="楷体" w:hAnsi="楷体" w:eastAsia="楷体" w:cs="楷体"/>
                <w:b/>
                <w:bCs/>
                <w:color w:val="000000" w:themeColor="text1"/>
                <w:kern w:val="0"/>
                <w:sz w:val="21"/>
                <w:szCs w:val="21"/>
                <w14:textFill>
                  <w14:solidFill>
                    <w14:schemeClr w14:val="tx1"/>
                  </w14:solidFill>
                </w14:textFill>
              </w:rPr>
              <w:t>额</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50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260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25</w:t>
            </w:r>
          </w:p>
        </w:tc>
        <w:tc>
          <w:tcPr>
            <w:tcW w:w="50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三、加计扣除（26+27+28+29+30）</w:t>
            </w:r>
          </w:p>
        </w:tc>
        <w:tc>
          <w:tcPr>
            <w:tcW w:w="260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26</w:t>
            </w:r>
          </w:p>
        </w:tc>
        <w:tc>
          <w:tcPr>
            <w:tcW w:w="50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（一）开发新技术、新产品、新工艺发生的研究开发费用加计扣除（填写A107012）</w:t>
            </w:r>
          </w:p>
        </w:tc>
        <w:tc>
          <w:tcPr>
            <w:tcW w:w="260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27</w:t>
            </w:r>
          </w:p>
        </w:tc>
        <w:tc>
          <w:tcPr>
            <w:tcW w:w="50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60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28</w:t>
            </w:r>
          </w:p>
        </w:tc>
        <w:tc>
          <w:tcPr>
            <w:tcW w:w="50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60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500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260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31</w:t>
            </w:r>
          </w:p>
        </w:tc>
        <w:tc>
          <w:tcPr>
            <w:tcW w:w="5003"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合计（1+17+25）</w:t>
            </w:r>
          </w:p>
        </w:tc>
        <w:tc>
          <w:tcPr>
            <w:tcW w:w="2602"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240" w:lineRule="exact"/>
        <w:textAlignment w:val="auto"/>
        <w:rPr>
          <w:rFonts w:ascii="仿宋_GB2312" w:hAnsi="仿宋_GB2312" w:eastAsia="仿宋_GB2312" w:cs="仿宋_GB2312"/>
          <w:kern w:val="0"/>
          <w:sz w:val="30"/>
          <w:szCs w:val="30"/>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《中华人民共和国企业所得税年度纳税申报表（A类）》（A100000）</w:t>
      </w:r>
      <w:r>
        <w:rPr>
          <w:rFonts w:hint="eastAsia" w:ascii="仿宋_GB2312" w:hAnsi="仿宋" w:eastAsia="仿宋_GB2312" w:cs="仿宋"/>
          <w:color w:val="000000" w:themeColor="text1"/>
          <w:sz w:val="28"/>
          <w:szCs w:val="28"/>
          <w14:textFill>
            <w14:solidFill>
              <w14:schemeClr w14:val="tx1"/>
            </w14:solidFill>
          </w14:textFill>
        </w:rPr>
        <w:t>第17行次。</w:t>
      </w:r>
    </w:p>
    <w:p>
      <w:pPr>
        <w:spacing w:line="600" w:lineRule="exact"/>
        <w:ind w:firstLine="560" w:firstLineChars="200"/>
        <w:jc w:val="center"/>
        <w:rPr>
          <w:rFonts w:hint="eastAsia" w:ascii="楷体" w:hAnsi="楷体" w:eastAsia="楷体" w:cs="楷体"/>
          <w:b/>
          <w:color w:val="000000" w:themeColor="text1"/>
          <w:sz w:val="28"/>
          <w:szCs w:val="28"/>
          <w14:textFill>
            <w14:solidFill>
              <w14:schemeClr w14:val="tx1"/>
            </w14:solidFill>
          </w14:textFill>
        </w:rPr>
      </w:pPr>
      <w:r>
        <w:rPr>
          <w:rFonts w:hint="eastAsia" w:ascii="楷体" w:hAnsi="楷体" w:eastAsia="楷体" w:cs="楷体"/>
          <w:b/>
          <w:color w:val="000000" w:themeColor="text1"/>
          <w:sz w:val="28"/>
          <w:szCs w:val="28"/>
          <w14:textFill>
            <w14:solidFill>
              <w14:schemeClr w14:val="tx1"/>
            </w14:solidFill>
          </w14:textFill>
        </w:rPr>
        <w:t>A100000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1"/>
        <w:gridCol w:w="825"/>
        <w:gridCol w:w="5171"/>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1" w:type="dxa"/>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行次</w:t>
            </w:r>
          </w:p>
        </w:tc>
        <w:tc>
          <w:tcPr>
            <w:tcW w:w="825" w:type="dxa"/>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类别</w:t>
            </w:r>
          </w:p>
        </w:tc>
        <w:tc>
          <w:tcPr>
            <w:tcW w:w="5171" w:type="dxa"/>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项  目</w:t>
            </w:r>
          </w:p>
        </w:tc>
        <w:tc>
          <w:tcPr>
            <w:tcW w:w="1663" w:type="dxa"/>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1"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w:t>
            </w:r>
          </w:p>
        </w:tc>
        <w:tc>
          <w:tcPr>
            <w:tcW w:w="825" w:type="dxa"/>
            <w:vAlign w:val="center"/>
          </w:tcPr>
          <w:p>
            <w:pPr>
              <w:widowControl/>
              <w:jc w:val="left"/>
              <w:rPr>
                <w:rFonts w:hint="eastAsia" w:ascii="楷体" w:hAnsi="楷体" w:eastAsia="楷体" w:cs="楷体"/>
                <w:kern w:val="0"/>
                <w:sz w:val="21"/>
                <w:szCs w:val="21"/>
              </w:rPr>
            </w:pPr>
          </w:p>
        </w:tc>
        <w:tc>
          <w:tcPr>
            <w:tcW w:w="5171" w:type="dxa"/>
            <w:noWrap/>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w:t>
            </w:r>
          </w:p>
        </w:tc>
        <w:tc>
          <w:tcPr>
            <w:tcW w:w="1663"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1"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14</w:t>
            </w:r>
          </w:p>
        </w:tc>
        <w:tc>
          <w:tcPr>
            <w:tcW w:w="825" w:type="dxa"/>
            <w:vMerge w:val="restart"/>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应纳税所得额计算</w:t>
            </w:r>
          </w:p>
        </w:tc>
        <w:tc>
          <w:tcPr>
            <w:tcW w:w="5171" w:type="dxa"/>
            <w:noWrap/>
            <w:vAlign w:val="center"/>
          </w:tcPr>
          <w:p>
            <w:pPr>
              <w:widowControl/>
              <w:ind w:firstLine="420" w:firstLineChars="200"/>
              <w:jc w:val="left"/>
              <w:rPr>
                <w:rFonts w:hint="eastAsia" w:ascii="楷体" w:hAnsi="楷体" w:eastAsia="楷体" w:cs="楷体"/>
                <w:kern w:val="0"/>
                <w:sz w:val="21"/>
                <w:szCs w:val="21"/>
              </w:rPr>
            </w:pPr>
            <w:r>
              <w:rPr>
                <w:rFonts w:hint="eastAsia" w:ascii="楷体" w:hAnsi="楷体" w:eastAsia="楷体" w:cs="楷体"/>
                <w:kern w:val="0"/>
                <w:sz w:val="21"/>
                <w:szCs w:val="21"/>
              </w:rPr>
              <w:t>减：境外所得（填写A108010）</w:t>
            </w:r>
          </w:p>
        </w:tc>
        <w:tc>
          <w:tcPr>
            <w:tcW w:w="1663" w:type="dxa"/>
            <w:noWrap/>
            <w:vAlign w:val="center"/>
          </w:tcPr>
          <w:p>
            <w:pPr>
              <w:widowControl/>
              <w:jc w:val="right"/>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1"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15</w:t>
            </w:r>
          </w:p>
        </w:tc>
        <w:tc>
          <w:tcPr>
            <w:tcW w:w="825" w:type="dxa"/>
            <w:vMerge w:val="continue"/>
            <w:vAlign w:val="center"/>
          </w:tcPr>
          <w:p>
            <w:pPr>
              <w:widowControl/>
              <w:jc w:val="left"/>
              <w:rPr>
                <w:rFonts w:hint="eastAsia" w:ascii="楷体" w:hAnsi="楷体" w:eastAsia="楷体" w:cs="楷体"/>
                <w:kern w:val="0"/>
                <w:sz w:val="21"/>
                <w:szCs w:val="21"/>
              </w:rPr>
            </w:pPr>
          </w:p>
        </w:tc>
        <w:tc>
          <w:tcPr>
            <w:tcW w:w="5171" w:type="dxa"/>
            <w:noWrap/>
            <w:vAlign w:val="center"/>
          </w:tcPr>
          <w:p>
            <w:pPr>
              <w:widowControl/>
              <w:ind w:firstLine="420" w:firstLineChars="200"/>
              <w:jc w:val="left"/>
              <w:rPr>
                <w:rFonts w:hint="eastAsia" w:ascii="楷体" w:hAnsi="楷体" w:eastAsia="楷体" w:cs="楷体"/>
                <w:kern w:val="0"/>
                <w:sz w:val="21"/>
                <w:szCs w:val="21"/>
              </w:rPr>
            </w:pPr>
            <w:r>
              <w:rPr>
                <w:rFonts w:hint="eastAsia" w:ascii="楷体" w:hAnsi="楷体" w:eastAsia="楷体" w:cs="楷体"/>
                <w:kern w:val="0"/>
                <w:sz w:val="21"/>
                <w:szCs w:val="21"/>
              </w:rPr>
              <w:t>加：纳税调整增加额（填写A105000）</w:t>
            </w:r>
          </w:p>
        </w:tc>
        <w:tc>
          <w:tcPr>
            <w:tcW w:w="1663" w:type="dxa"/>
            <w:noWrap/>
            <w:vAlign w:val="center"/>
          </w:tcPr>
          <w:p>
            <w:pPr>
              <w:widowControl/>
              <w:jc w:val="right"/>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1"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16</w:t>
            </w:r>
          </w:p>
        </w:tc>
        <w:tc>
          <w:tcPr>
            <w:tcW w:w="825" w:type="dxa"/>
            <w:vMerge w:val="continue"/>
            <w:vAlign w:val="center"/>
          </w:tcPr>
          <w:p>
            <w:pPr>
              <w:widowControl/>
              <w:jc w:val="left"/>
              <w:rPr>
                <w:rFonts w:hint="eastAsia" w:ascii="楷体" w:hAnsi="楷体" w:eastAsia="楷体" w:cs="楷体"/>
                <w:kern w:val="0"/>
                <w:sz w:val="21"/>
                <w:szCs w:val="21"/>
              </w:rPr>
            </w:pPr>
          </w:p>
        </w:tc>
        <w:tc>
          <w:tcPr>
            <w:tcW w:w="5171" w:type="dxa"/>
            <w:noWrap/>
            <w:vAlign w:val="center"/>
          </w:tcPr>
          <w:p>
            <w:pPr>
              <w:widowControl/>
              <w:ind w:firstLine="420" w:firstLineChars="200"/>
              <w:jc w:val="left"/>
              <w:rPr>
                <w:rFonts w:hint="eastAsia" w:ascii="楷体" w:hAnsi="楷体" w:eastAsia="楷体" w:cs="楷体"/>
                <w:kern w:val="0"/>
                <w:sz w:val="21"/>
                <w:szCs w:val="21"/>
              </w:rPr>
            </w:pPr>
            <w:r>
              <w:rPr>
                <w:rFonts w:hint="eastAsia" w:ascii="楷体" w:hAnsi="楷体" w:eastAsia="楷体" w:cs="楷体"/>
                <w:kern w:val="0"/>
                <w:sz w:val="21"/>
                <w:szCs w:val="21"/>
              </w:rPr>
              <w:t>减：纳税调整减少额（填写A105000）</w:t>
            </w:r>
          </w:p>
        </w:tc>
        <w:tc>
          <w:tcPr>
            <w:tcW w:w="1663" w:type="dxa"/>
            <w:noWrap/>
            <w:vAlign w:val="center"/>
          </w:tcPr>
          <w:p>
            <w:pPr>
              <w:widowControl/>
              <w:jc w:val="right"/>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1" w:type="dxa"/>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17</w:t>
            </w:r>
          </w:p>
        </w:tc>
        <w:tc>
          <w:tcPr>
            <w:tcW w:w="825" w:type="dxa"/>
            <w:vMerge w:val="continue"/>
            <w:shd w:val="clear" w:color="auto" w:fill="auto"/>
            <w:vAlign w:val="center"/>
          </w:tcPr>
          <w:p>
            <w:pPr>
              <w:widowControl/>
              <w:jc w:val="left"/>
              <w:rPr>
                <w:rFonts w:hint="eastAsia" w:ascii="楷体" w:hAnsi="楷体" w:eastAsia="楷体" w:cs="楷体"/>
                <w:kern w:val="0"/>
                <w:sz w:val="21"/>
                <w:szCs w:val="21"/>
              </w:rPr>
            </w:pPr>
          </w:p>
        </w:tc>
        <w:tc>
          <w:tcPr>
            <w:tcW w:w="5171" w:type="dxa"/>
            <w:shd w:val="clear" w:color="auto" w:fill="auto"/>
            <w:noWrap/>
            <w:vAlign w:val="center"/>
          </w:tcPr>
          <w:p>
            <w:pPr>
              <w:widowControl/>
              <w:ind w:firstLine="420" w:firstLineChars="200"/>
              <w:jc w:val="left"/>
              <w:rPr>
                <w:rFonts w:hint="eastAsia" w:ascii="楷体" w:hAnsi="楷体" w:eastAsia="楷体" w:cs="楷体"/>
                <w:kern w:val="0"/>
                <w:sz w:val="21"/>
                <w:szCs w:val="21"/>
              </w:rPr>
            </w:pPr>
            <w:r>
              <w:rPr>
                <w:rFonts w:hint="eastAsia" w:ascii="楷体" w:hAnsi="楷体" w:eastAsia="楷体" w:cs="楷体"/>
                <w:kern w:val="0"/>
                <w:sz w:val="21"/>
                <w:szCs w:val="21"/>
              </w:rPr>
              <w:t>减：免税、减计收入及加计扣除（填写A107010）</w:t>
            </w:r>
          </w:p>
        </w:tc>
        <w:tc>
          <w:tcPr>
            <w:tcW w:w="1663" w:type="dxa"/>
            <w:shd w:val="clear" w:color="auto" w:fill="auto"/>
            <w:noWrap/>
            <w:vAlign w:val="center"/>
          </w:tcPr>
          <w:p>
            <w:pPr>
              <w:widowControl/>
              <w:jc w:val="left"/>
              <w:rPr>
                <w:rFonts w:hint="eastAsia" w:ascii="楷体" w:hAnsi="楷体" w:eastAsia="楷体" w:cs="楷体"/>
                <w:kern w:val="0"/>
                <w:sz w:val="21"/>
                <w:szCs w:val="21"/>
              </w:rPr>
            </w:pPr>
            <w:r>
              <w:rPr>
                <w:rFonts w:hint="eastAsia" w:ascii="楷体" w:hAnsi="楷体" w:eastAsia="楷体" w:cs="楷体"/>
                <w:color w:val="000000" w:themeColor="text1"/>
                <w:sz w:val="21"/>
                <w:szCs w:val="21"/>
                <w14:textFill>
                  <w14:solidFill>
                    <w14:schemeClr w14:val="tx1"/>
                  </w14:solidFill>
                </w14:textFill>
              </w:rPr>
              <w:t>2,801,984.12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4.3.</w:t>
      </w:r>
      <w:r>
        <w:rPr>
          <w:rFonts w:hint="eastAsia" w:ascii="仿宋_GB2312" w:hAnsi="仿宋" w:eastAsia="仿宋_GB2312" w:cs="仿宋"/>
          <w:b/>
          <w:bCs/>
          <w:color w:val="000000" w:themeColor="text1"/>
          <w:sz w:val="28"/>
          <w:szCs w:val="28"/>
          <w:lang w:val="en-US" w:eastAsia="zh-CN"/>
          <w14:textFill>
            <w14:solidFill>
              <w14:schemeClr w14:val="tx1"/>
            </w14:solidFill>
          </w14:textFill>
        </w:rPr>
        <w:t>3</w:t>
      </w:r>
      <w:r>
        <w:rPr>
          <w:rFonts w:hint="eastAsia" w:ascii="仿宋_GB2312" w:hAnsi="仿宋" w:eastAsia="仿宋_GB2312" w:cs="仿宋"/>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lang w:val="en-US" w:eastAsia="zh-CN"/>
          <w14:textFill>
            <w14:solidFill>
              <w14:schemeClr w14:val="tx1"/>
            </w14:solidFill>
          </w14:textFill>
        </w:rPr>
        <w:t>2</w:t>
      </w:r>
      <w:r>
        <w:rPr>
          <w:rFonts w:hint="eastAsia" w:ascii="仿宋_GB2312" w:hAnsi="仿宋" w:eastAsia="仿宋_GB2312" w:cs="仿宋"/>
          <w:b/>
          <w:bCs/>
          <w:color w:val="000000" w:themeColor="text1"/>
          <w:sz w:val="28"/>
          <w:szCs w:val="28"/>
          <w14:textFill>
            <w14:solidFill>
              <w14:schemeClr w14:val="tx1"/>
            </w14:solidFill>
          </w14:textFill>
        </w:rPr>
        <w:t>.科技型中小企业汇算清缴申报其他表格填报范例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14:textFill>
            <w14:solidFill>
              <w14:schemeClr w14:val="tx1"/>
            </w14:solidFill>
          </w14:textFill>
        </w:rPr>
        <w:t>自2022年1月1日起，适用100%加计扣除比例。</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ind w:firstLine="560" w:firstLineChars="200"/>
        <w:rPr>
          <w:rFonts w:ascii="仿宋_GB2312" w:eastAsia="仿宋_GB2312" w:cs="Calibri"/>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B公司</w:t>
      </w:r>
      <w:r>
        <w:rPr>
          <w:rFonts w:hint="eastAsia" w:ascii="仿宋_GB2312" w:eastAsia="仿宋_GB2312" w:cs="Calibri"/>
          <w:color w:val="000000" w:themeColor="text1"/>
          <w:sz w:val="28"/>
          <w:szCs w:val="28"/>
          <w14:textFill>
            <w14:solidFill>
              <w14:schemeClr w14:val="tx1"/>
            </w14:solidFill>
          </w14:textFill>
        </w:rPr>
        <w:t>首先填报《</w:t>
      </w:r>
      <w:r>
        <w:rPr>
          <w:rFonts w:hint="eastAsia" w:ascii="仿宋_GB2312" w:eastAsia="仿宋_GB2312" w:cs="Calibri" w:hAnsiTheme="minorHAnsi"/>
          <w:color w:val="000000" w:themeColor="text1"/>
          <w:sz w:val="28"/>
          <w:szCs w:val="28"/>
          <w14:textFill>
            <w14:solidFill>
              <w14:schemeClr w14:val="tx1"/>
            </w14:solidFill>
          </w14:textFill>
        </w:rPr>
        <w:t>企业所得税年度纳税申报基础信息表</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A000000</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w:t>
      </w:r>
    </w:p>
    <w:p>
      <w:pPr>
        <w:spacing w:line="600" w:lineRule="exact"/>
        <w:ind w:firstLine="560" w:firstLineChars="200"/>
        <w:jc w:val="center"/>
        <w:rPr>
          <w:rFonts w:hint="eastAsia" w:ascii="楷体" w:hAnsi="楷体" w:eastAsia="楷体" w:cs="楷体"/>
          <w:b/>
          <w:color w:val="000000" w:themeColor="text1"/>
          <w:sz w:val="28"/>
          <w:szCs w:val="28"/>
          <w14:textFill>
            <w14:solidFill>
              <w14:schemeClr w14:val="tx1"/>
            </w14:solidFill>
          </w14:textFill>
        </w:rPr>
      </w:pPr>
      <w:bookmarkStart w:id="622" w:name="_Toc31630"/>
      <w:bookmarkStart w:id="623" w:name="_Toc4049"/>
      <w:bookmarkStart w:id="624" w:name="_Toc18183"/>
      <w:bookmarkStart w:id="625" w:name="_Toc2187"/>
      <w:bookmarkStart w:id="626" w:name="_Toc30352"/>
      <w:r>
        <w:rPr>
          <w:rFonts w:hint="eastAsia" w:ascii="楷体" w:hAnsi="楷体" w:eastAsia="楷体" w:cs="楷体"/>
          <w:b/>
          <w:color w:val="000000" w:themeColor="text1"/>
          <w:sz w:val="28"/>
          <w:szCs w:val="28"/>
          <w14:textFill>
            <w14:solidFill>
              <w14:schemeClr w14:val="tx1"/>
            </w14:solidFill>
          </w14:textFill>
        </w:rPr>
        <w:t>A000000  企业所得税年度纳税申报基础信息表</w:t>
      </w:r>
      <w:bookmarkEnd w:id="622"/>
      <w:bookmarkEnd w:id="623"/>
      <w:bookmarkEnd w:id="624"/>
      <w:bookmarkEnd w:id="625"/>
      <w:bookmarkEnd w:id="626"/>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819"/>
        <w:gridCol w:w="2145"/>
        <w:gridCol w:w="1005"/>
        <w:gridCol w:w="135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楷体" w:hAnsi="楷体" w:eastAsia="楷体" w:cs="楷体"/>
                <w:kern w:val="0"/>
                <w:sz w:val="21"/>
                <w:szCs w:val="21"/>
              </w:rPr>
            </w:pPr>
            <w:r>
              <w:rPr>
                <w:rFonts w:hint="eastAsia" w:ascii="楷体" w:hAnsi="楷体" w:eastAsia="楷体" w:cs="楷体"/>
                <w:kern w:val="0"/>
                <w:sz w:val="21"/>
                <w:szCs w:val="21"/>
              </w:rPr>
              <w:t>101纳税申报企业类型（填写代码）</w:t>
            </w:r>
          </w:p>
        </w:tc>
        <w:tc>
          <w:tcPr>
            <w:tcW w:w="819"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315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楷体" w:hAnsi="楷体" w:eastAsia="楷体" w:cs="楷体"/>
                <w:kern w:val="0"/>
                <w:sz w:val="21"/>
                <w:szCs w:val="21"/>
              </w:rPr>
            </w:pPr>
            <w:r>
              <w:rPr>
                <w:rFonts w:hint="eastAsia" w:ascii="楷体" w:hAnsi="楷体" w:eastAsia="楷体" w:cs="楷体"/>
                <w:kern w:val="0"/>
                <w:sz w:val="21"/>
                <w:szCs w:val="21"/>
              </w:rPr>
              <w:t>102分支机构就地纳税比例（%）</w:t>
            </w:r>
          </w:p>
        </w:tc>
        <w:tc>
          <w:tcPr>
            <w:tcW w:w="135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楷体" w:hAnsi="楷体" w:eastAsia="楷体" w:cs="楷体"/>
                <w:kern w:val="0"/>
                <w:sz w:val="21"/>
                <w:szCs w:val="21"/>
              </w:rPr>
            </w:pPr>
            <w:r>
              <w:rPr>
                <w:rFonts w:hint="eastAsia" w:ascii="楷体" w:hAnsi="楷体" w:eastAsia="楷体" w:cs="楷体"/>
                <w:kern w:val="0"/>
                <w:sz w:val="21"/>
                <w:szCs w:val="21"/>
              </w:rPr>
              <w:t>103资产总额（填写平均值，单位：万元）</w:t>
            </w:r>
          </w:p>
        </w:tc>
        <w:tc>
          <w:tcPr>
            <w:tcW w:w="819"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315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楷体" w:hAnsi="楷体" w:eastAsia="楷体" w:cs="楷体"/>
                <w:kern w:val="0"/>
                <w:sz w:val="21"/>
                <w:szCs w:val="21"/>
              </w:rPr>
            </w:pPr>
            <w:r>
              <w:rPr>
                <w:rFonts w:hint="eastAsia" w:ascii="楷体" w:hAnsi="楷体" w:eastAsia="楷体" w:cs="楷体"/>
                <w:kern w:val="0"/>
                <w:sz w:val="21"/>
                <w:szCs w:val="21"/>
              </w:rPr>
              <w:t>104从业人数（填写平均值，单位：人）</w:t>
            </w:r>
          </w:p>
        </w:tc>
        <w:tc>
          <w:tcPr>
            <w:tcW w:w="135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105所属国民经济行业（填写代码）</w:t>
            </w:r>
          </w:p>
        </w:tc>
        <w:tc>
          <w:tcPr>
            <w:tcW w:w="819"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315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楷体" w:hAnsi="楷体" w:eastAsia="楷体" w:cs="楷体"/>
                <w:kern w:val="0"/>
                <w:sz w:val="21"/>
                <w:szCs w:val="21"/>
              </w:rPr>
            </w:pPr>
            <w:r>
              <w:rPr>
                <w:rFonts w:hint="eastAsia" w:ascii="楷体" w:hAnsi="楷体" w:eastAsia="楷体" w:cs="楷体"/>
                <w:kern w:val="0"/>
                <w:sz w:val="21"/>
                <w:szCs w:val="21"/>
              </w:rPr>
              <w:t>106从事国家限制或禁止行业</w:t>
            </w:r>
          </w:p>
        </w:tc>
        <w:tc>
          <w:tcPr>
            <w:tcW w:w="135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楷体" w:hAnsi="楷体" w:eastAsia="楷体" w:cs="楷体"/>
                <w:kern w:val="0"/>
                <w:sz w:val="21"/>
                <w:szCs w:val="21"/>
              </w:rPr>
            </w:pPr>
            <w:r>
              <w:rPr>
                <w:rFonts w:hint="eastAsia" w:ascii="楷体" w:hAnsi="楷体" w:eastAsia="楷体" w:cs="楷体"/>
                <w:kern w:val="0"/>
                <w:sz w:val="21"/>
                <w:szCs w:val="21"/>
              </w:rPr>
              <w:t>107适用会计准则或会计制度（填写代码）</w:t>
            </w:r>
          </w:p>
        </w:tc>
        <w:tc>
          <w:tcPr>
            <w:tcW w:w="819"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315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楷体" w:hAnsi="楷体" w:eastAsia="楷体" w:cs="楷体"/>
                <w:kern w:val="0"/>
                <w:sz w:val="21"/>
                <w:szCs w:val="21"/>
              </w:rPr>
            </w:pPr>
            <w:r>
              <w:rPr>
                <w:rFonts w:hint="eastAsia" w:ascii="楷体" w:hAnsi="楷体" w:eastAsia="楷体" w:cs="楷体"/>
                <w:kern w:val="0"/>
                <w:sz w:val="21"/>
                <w:szCs w:val="21"/>
              </w:rPr>
              <w:t>108采用一般企业财务报表格式（2019年版）</w:t>
            </w:r>
          </w:p>
        </w:tc>
        <w:tc>
          <w:tcPr>
            <w:tcW w:w="135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楷体" w:hAnsi="楷体" w:eastAsia="楷体" w:cs="楷体"/>
                <w:kern w:val="0"/>
                <w:sz w:val="21"/>
                <w:szCs w:val="21"/>
              </w:rPr>
            </w:pPr>
            <w:r>
              <w:rPr>
                <w:rFonts w:hint="eastAsia" w:ascii="楷体" w:hAnsi="楷体" w:eastAsia="楷体" w:cs="楷体"/>
                <w:kern w:val="0"/>
                <w:sz w:val="21"/>
                <w:szCs w:val="21"/>
              </w:rPr>
              <w:t>109小型微利企业</w:t>
            </w:r>
          </w:p>
        </w:tc>
        <w:tc>
          <w:tcPr>
            <w:tcW w:w="819"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lang w:eastAsia="zh-CN"/>
              </w:rPr>
              <w:t>□</w:t>
            </w:r>
            <w:r>
              <w:rPr>
                <w:rFonts w:hint="eastAsia" w:ascii="楷体" w:hAnsi="楷体" w:eastAsia="楷体" w:cs="楷体"/>
                <w:kern w:val="0"/>
                <w:sz w:val="21"/>
                <w:szCs w:val="21"/>
              </w:rPr>
              <w:t>是□否</w:t>
            </w:r>
          </w:p>
        </w:tc>
        <w:tc>
          <w:tcPr>
            <w:tcW w:w="214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楷体" w:hAnsi="楷体" w:eastAsia="楷体" w:cs="楷体"/>
                <w:kern w:val="0"/>
                <w:sz w:val="21"/>
                <w:szCs w:val="21"/>
              </w:rPr>
            </w:pPr>
            <w:r>
              <w:rPr>
                <w:rFonts w:hint="eastAsia" w:ascii="楷体" w:hAnsi="楷体" w:eastAsia="楷体" w:cs="楷体"/>
                <w:kern w:val="0"/>
                <w:sz w:val="21"/>
                <w:szCs w:val="21"/>
              </w:rPr>
              <w:t>110上市公司</w:t>
            </w:r>
          </w:p>
        </w:tc>
        <w:tc>
          <w:tcPr>
            <w:tcW w:w="2364"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b/>
                <w:bCs/>
                <w:kern w:val="0"/>
                <w:sz w:val="21"/>
                <w:szCs w:val="21"/>
              </w:rPr>
            </w:pPr>
            <w:r>
              <w:rPr>
                <w:rFonts w:hint="eastAsia" w:ascii="楷体" w:hAnsi="楷体" w:eastAsia="楷体" w:cs="楷体"/>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楷体" w:hAnsi="楷体" w:eastAsia="楷体" w:cs="楷体"/>
                <w:kern w:val="0"/>
                <w:sz w:val="21"/>
                <w:szCs w:val="21"/>
              </w:rPr>
            </w:pPr>
            <w:r>
              <w:rPr>
                <w:rFonts w:hint="eastAsia" w:ascii="楷体" w:hAnsi="楷体" w:eastAsia="楷体" w:cs="楷体"/>
                <w:kern w:val="0"/>
                <w:sz w:val="21"/>
                <w:szCs w:val="21"/>
              </w:rPr>
              <w:t>210科技型中小企业</w:t>
            </w:r>
          </w:p>
        </w:tc>
        <w:tc>
          <w:tcPr>
            <w:tcW w:w="279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210-1</w:t>
            </w:r>
            <w:r>
              <w:rPr>
                <w:rFonts w:hint="eastAsia" w:ascii="楷体" w:hAnsi="楷体" w:eastAsia="楷体" w:cs="楷体"/>
                <w:kern w:val="0"/>
                <w:sz w:val="21"/>
                <w:szCs w:val="21"/>
                <w:u w:val="single"/>
              </w:rPr>
              <w:t xml:space="preserve">    </w:t>
            </w:r>
            <w:r>
              <w:rPr>
                <w:rFonts w:hint="eastAsia" w:ascii="楷体" w:hAnsi="楷体" w:eastAsia="楷体" w:cs="楷体"/>
                <w:kern w:val="0"/>
                <w:sz w:val="21"/>
                <w:szCs w:val="21"/>
              </w:rPr>
              <w:t>年（申报所属期年度）入库编号1</w:t>
            </w:r>
          </w:p>
        </w:tc>
        <w:tc>
          <w:tcPr>
            <w:tcW w:w="214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1005" w:type="dxa"/>
            <w:tcBorders>
              <w:top w:val="single" w:color="auto" w:sz="6" w:space="0"/>
              <w:left w:val="single" w:color="auto" w:sz="6" w:space="0"/>
              <w:bottom w:val="single" w:color="auto" w:sz="6"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210-2入库时间1</w:t>
            </w:r>
          </w:p>
        </w:tc>
        <w:tc>
          <w:tcPr>
            <w:tcW w:w="1359" w:type="dxa"/>
            <w:tcBorders>
              <w:top w:val="single" w:color="auto" w:sz="6" w:space="0"/>
              <w:left w:val="single" w:color="auto" w:sz="4" w:space="0"/>
              <w:bottom w:val="single" w:color="auto" w:sz="6"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149"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279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210-3</w:t>
            </w:r>
            <w:r>
              <w:rPr>
                <w:rFonts w:hint="eastAsia" w:ascii="楷体" w:hAnsi="楷体" w:eastAsia="楷体" w:cs="楷体"/>
                <w:kern w:val="0"/>
                <w:sz w:val="21"/>
                <w:szCs w:val="21"/>
                <w:u w:val="single"/>
              </w:rPr>
              <w:t xml:space="preserve">  2022  </w:t>
            </w:r>
            <w:r>
              <w:rPr>
                <w:rFonts w:hint="eastAsia" w:ascii="楷体" w:hAnsi="楷体" w:eastAsia="楷体" w:cs="楷体"/>
                <w:kern w:val="0"/>
                <w:sz w:val="21"/>
                <w:szCs w:val="21"/>
              </w:rPr>
              <w:t>年（所属期下一年度）入库编号2</w:t>
            </w:r>
          </w:p>
        </w:tc>
        <w:tc>
          <w:tcPr>
            <w:tcW w:w="214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202244010012345678</w:t>
            </w:r>
          </w:p>
        </w:tc>
        <w:tc>
          <w:tcPr>
            <w:tcW w:w="10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210-4入库时间2</w:t>
            </w:r>
          </w:p>
        </w:tc>
        <w:tc>
          <w:tcPr>
            <w:tcW w:w="1359"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2022-01-01</w:t>
            </w:r>
          </w:p>
        </w:tc>
      </w:tr>
    </w:tbl>
    <w:p>
      <w:pPr>
        <w:ind w:firstLine="420" w:firstLineChars="200"/>
        <w:rPr>
          <w:rFonts w:asciiTheme="minorEastAsia" w:hAnsiTheme="minorEastAsia" w:eastAsiaTheme="minorEastAsia" w:cstheme="minorEastAsia"/>
          <w:kern w:val="0"/>
          <w:szCs w:val="21"/>
        </w:rPr>
      </w:pPr>
      <w:r>
        <w:rPr>
          <w:rFonts w:hint="eastAsia" w:ascii="楷体" w:hAnsi="楷体" w:eastAsia="楷体" w:cs="楷体"/>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b/>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14:textFill>
            <w14:solidFill>
              <w14:schemeClr w14:val="tx1"/>
            </w14:solidFill>
          </w14:textFill>
        </w:rPr>
        <w:t>，该表</w:t>
      </w:r>
      <w:r>
        <w:rPr>
          <w:rFonts w:hint="eastAsia" w:ascii="仿宋_GB2312" w:eastAsia="仿宋_GB2312" w:cs="仿宋_GB2312"/>
          <w:color w:val="000000" w:themeColor="text1"/>
          <w:sz w:val="28"/>
          <w:szCs w:val="28"/>
          <w14:textFill>
            <w14:solidFill>
              <w14:schemeClr w14:val="tx1"/>
            </w14:solidFill>
          </w14:textFill>
        </w:rPr>
        <w:t>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）对应27行次。</w:t>
      </w:r>
    </w:p>
    <w:p>
      <w:pPr>
        <w:spacing w:line="600" w:lineRule="exact"/>
        <w:ind w:firstLine="560" w:firstLineChars="200"/>
        <w:jc w:val="center"/>
        <w:rPr>
          <w:rFonts w:hint="eastAsia" w:ascii="楷体" w:hAnsi="楷体" w:eastAsia="楷体" w:cs="楷体"/>
          <w:b/>
          <w:color w:val="000000" w:themeColor="text1"/>
          <w:sz w:val="28"/>
          <w:szCs w:val="28"/>
          <w14:textFill>
            <w14:solidFill>
              <w14:schemeClr w14:val="tx1"/>
            </w14:solidFill>
          </w14:textFill>
        </w:rPr>
      </w:pPr>
      <w:r>
        <w:rPr>
          <w:rFonts w:hint="eastAsia" w:ascii="楷体" w:hAnsi="楷体" w:eastAsia="楷体" w:cs="楷体"/>
          <w:b/>
          <w:color w:val="000000" w:themeColor="text1"/>
          <w:sz w:val="28"/>
          <w:szCs w:val="28"/>
          <w14:textFill>
            <w14:solidFill>
              <w14:schemeClr w14:val="tx1"/>
            </w14:solidFill>
          </w14:textFill>
        </w:rPr>
        <w:t>A107010</w:t>
      </w:r>
      <w:r>
        <w:rPr>
          <w:rFonts w:hint="eastAsia" w:ascii="楷体" w:hAnsi="楷体" w:eastAsia="楷体" w:cs="楷体"/>
          <w:b/>
          <w:color w:val="000000" w:themeColor="text1"/>
          <w:sz w:val="28"/>
          <w:szCs w:val="28"/>
          <w14:textFill>
            <w14:solidFill>
              <w14:schemeClr w14:val="tx1"/>
            </w14:solidFill>
          </w14:textFill>
        </w:rPr>
        <w:tab/>
      </w:r>
      <w:r>
        <w:rPr>
          <w:rFonts w:hint="eastAsia" w:ascii="楷体" w:hAnsi="楷体" w:eastAsia="楷体" w:cs="楷体"/>
          <w:b/>
          <w:color w:val="000000" w:themeColor="text1"/>
          <w:sz w:val="28"/>
          <w:szCs w:val="28"/>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5243"/>
        <w:gridCol w:w="2362"/>
      </w:tblGrid>
      <w:tr>
        <w:tblPrEx>
          <w:tblCellMar>
            <w:top w:w="0" w:type="dxa"/>
            <w:left w:w="0" w:type="dxa"/>
            <w:bottom w:w="0" w:type="dxa"/>
            <w:right w:w="0" w:type="dxa"/>
          </w:tblCellMar>
        </w:tblPrEx>
        <w:trPr>
          <w:trHeight w:val="34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kern w:val="0"/>
                <w:sz w:val="21"/>
                <w:szCs w:val="21"/>
                <w14:textFill>
                  <w14:solidFill>
                    <w14:schemeClr w14:val="tx1"/>
                  </w14:solidFill>
                </w14:textFill>
              </w:rPr>
              <w:t>行次</w:t>
            </w:r>
          </w:p>
        </w:tc>
        <w:tc>
          <w:tcPr>
            <w:tcW w:w="5243"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kern w:val="0"/>
                <w:sz w:val="21"/>
                <w:szCs w:val="21"/>
                <w14:textFill>
                  <w14:solidFill>
                    <w14:schemeClr w14:val="tx1"/>
                  </w14:solidFill>
                </w14:textFill>
              </w:rPr>
              <w:t>项</w:t>
            </w:r>
            <w:r>
              <w:rPr>
                <w:rFonts w:hint="eastAsia" w:ascii="楷体" w:hAnsi="楷体" w:eastAsia="楷体" w:cs="楷体"/>
                <w:b/>
                <w:bCs/>
                <w:color w:val="000000" w:themeColor="text1"/>
                <w:kern w:val="0"/>
                <w:sz w:val="21"/>
                <w:szCs w:val="21"/>
                <w:lang w:val="en-US" w:eastAsia="zh-CN"/>
                <w14:textFill>
                  <w14:solidFill>
                    <w14:schemeClr w14:val="tx1"/>
                  </w14:solidFill>
                </w14:textFill>
              </w:rPr>
              <w:t xml:space="preserve">  </w:t>
            </w:r>
            <w:r>
              <w:rPr>
                <w:rFonts w:hint="eastAsia" w:ascii="楷体" w:hAnsi="楷体" w:eastAsia="楷体" w:cs="楷体"/>
                <w:b/>
                <w:bCs/>
                <w:color w:val="000000" w:themeColor="text1"/>
                <w:kern w:val="0"/>
                <w:sz w:val="21"/>
                <w:szCs w:val="21"/>
                <w14:textFill>
                  <w14:solidFill>
                    <w14:schemeClr w14:val="tx1"/>
                  </w14:solidFill>
                </w14:textFill>
              </w:rPr>
              <w:t>目</w:t>
            </w:r>
          </w:p>
        </w:tc>
        <w:tc>
          <w:tcPr>
            <w:tcW w:w="2362"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kern w:val="0"/>
                <w:sz w:val="21"/>
                <w:szCs w:val="21"/>
                <w14:textFill>
                  <w14:solidFill>
                    <w14:schemeClr w14:val="tx1"/>
                  </w14:solidFill>
                </w14:textFill>
              </w:rPr>
              <w:t>金</w:t>
            </w:r>
            <w:r>
              <w:rPr>
                <w:rFonts w:hint="eastAsia" w:ascii="楷体" w:hAnsi="楷体" w:eastAsia="楷体" w:cs="楷体"/>
                <w:b/>
                <w:bCs/>
                <w:color w:val="000000" w:themeColor="text1"/>
                <w:kern w:val="0"/>
                <w:sz w:val="21"/>
                <w:szCs w:val="21"/>
                <w:lang w:val="en-US" w:eastAsia="zh-CN"/>
                <w14:textFill>
                  <w14:solidFill>
                    <w14:schemeClr w14:val="tx1"/>
                  </w14:solidFill>
                </w14:textFill>
              </w:rPr>
              <w:t xml:space="preserve">  </w:t>
            </w:r>
            <w:r>
              <w:rPr>
                <w:rFonts w:hint="eastAsia" w:ascii="楷体" w:hAnsi="楷体" w:eastAsia="楷体" w:cs="楷体"/>
                <w:b/>
                <w:bCs/>
                <w:color w:val="000000" w:themeColor="text1"/>
                <w:kern w:val="0"/>
                <w:sz w:val="21"/>
                <w:szCs w:val="21"/>
                <w14:textFill>
                  <w14:solidFill>
                    <w14:schemeClr w14:val="tx1"/>
                  </w14:solidFill>
                </w14:textFill>
              </w:rPr>
              <w:t>额</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524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236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25</w:t>
            </w:r>
          </w:p>
        </w:tc>
        <w:tc>
          <w:tcPr>
            <w:tcW w:w="524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三、加计扣除（26+27+28+29+30）</w:t>
            </w:r>
          </w:p>
        </w:tc>
        <w:tc>
          <w:tcPr>
            <w:tcW w:w="236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26</w:t>
            </w:r>
          </w:p>
        </w:tc>
        <w:tc>
          <w:tcPr>
            <w:tcW w:w="524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（一）开发新技术、新产品、新工艺发生的研究开发费用加计扣除（填写A107012）</w:t>
            </w:r>
          </w:p>
        </w:tc>
        <w:tc>
          <w:tcPr>
            <w:tcW w:w="236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27</w:t>
            </w:r>
          </w:p>
        </w:tc>
        <w:tc>
          <w:tcPr>
            <w:tcW w:w="524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36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28</w:t>
            </w:r>
          </w:p>
        </w:tc>
        <w:tc>
          <w:tcPr>
            <w:tcW w:w="524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36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524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236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31</w:t>
            </w:r>
          </w:p>
        </w:tc>
        <w:tc>
          <w:tcPr>
            <w:tcW w:w="5243"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合计（1+17+25）</w:t>
            </w:r>
          </w:p>
        </w:tc>
        <w:tc>
          <w:tcPr>
            <w:tcW w:w="2362"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最终上表第31行的合计数会自动带入《中华人民共和国企业所得税年度纳税申报表（A类）》（A100000）第17行次。</w:t>
      </w:r>
    </w:p>
    <w:p>
      <w:pPr>
        <w:spacing w:line="600" w:lineRule="exact"/>
        <w:ind w:firstLine="560" w:firstLineChars="200"/>
        <w:jc w:val="center"/>
        <w:rPr>
          <w:rFonts w:hint="eastAsia" w:ascii="楷体" w:hAnsi="楷体" w:eastAsia="楷体" w:cs="楷体"/>
          <w:b/>
          <w:bCs w:val="0"/>
          <w:color w:val="000000" w:themeColor="text1"/>
          <w:sz w:val="28"/>
          <w:szCs w:val="28"/>
          <w14:textFill>
            <w14:solidFill>
              <w14:schemeClr w14:val="tx1"/>
            </w14:solidFill>
          </w14:textFill>
        </w:rPr>
      </w:pPr>
      <w:r>
        <w:rPr>
          <w:rFonts w:hint="eastAsia" w:ascii="楷体" w:hAnsi="楷体" w:eastAsia="楷体" w:cs="楷体"/>
          <w:b/>
          <w:bCs w:val="0"/>
          <w:color w:val="000000" w:themeColor="text1"/>
          <w:sz w:val="28"/>
          <w:szCs w:val="28"/>
          <w14:textFill>
            <w14:solidFill>
              <w14:schemeClr w14:val="tx1"/>
            </w14:solidFill>
          </w14:textFill>
        </w:rPr>
        <w:t>A100000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7"/>
        <w:gridCol w:w="660"/>
        <w:gridCol w:w="4713"/>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行次</w:t>
            </w:r>
          </w:p>
        </w:tc>
        <w:tc>
          <w:tcPr>
            <w:tcW w:w="660" w:type="dxa"/>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类别</w:t>
            </w:r>
          </w:p>
        </w:tc>
        <w:tc>
          <w:tcPr>
            <w:tcW w:w="4713" w:type="dxa"/>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项  目</w:t>
            </w:r>
          </w:p>
        </w:tc>
        <w:tc>
          <w:tcPr>
            <w:tcW w:w="2163" w:type="dxa"/>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w:t>
            </w:r>
          </w:p>
        </w:tc>
        <w:tc>
          <w:tcPr>
            <w:tcW w:w="660" w:type="dxa"/>
            <w:vAlign w:val="center"/>
          </w:tcPr>
          <w:p>
            <w:pPr>
              <w:widowControl/>
              <w:jc w:val="center"/>
              <w:rPr>
                <w:rFonts w:hint="eastAsia" w:ascii="楷体" w:hAnsi="楷体" w:eastAsia="楷体" w:cs="楷体"/>
                <w:kern w:val="0"/>
                <w:sz w:val="21"/>
                <w:szCs w:val="21"/>
              </w:rPr>
            </w:pPr>
          </w:p>
        </w:tc>
        <w:tc>
          <w:tcPr>
            <w:tcW w:w="4713" w:type="dxa"/>
            <w:noWrap/>
            <w:vAlign w:val="center"/>
          </w:tcPr>
          <w:p>
            <w:pPr>
              <w:widowControl/>
              <w:jc w:val="both"/>
              <w:rPr>
                <w:rFonts w:hint="eastAsia" w:ascii="楷体" w:hAnsi="楷体" w:eastAsia="楷体" w:cs="楷体"/>
                <w:kern w:val="0"/>
                <w:sz w:val="21"/>
                <w:szCs w:val="21"/>
              </w:rPr>
            </w:pPr>
            <w:r>
              <w:rPr>
                <w:rFonts w:hint="eastAsia" w:ascii="楷体" w:hAnsi="楷体" w:eastAsia="楷体" w:cs="楷体"/>
                <w:kern w:val="0"/>
                <w:sz w:val="21"/>
                <w:szCs w:val="21"/>
              </w:rPr>
              <w:t>……</w:t>
            </w:r>
          </w:p>
        </w:tc>
        <w:tc>
          <w:tcPr>
            <w:tcW w:w="2163"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14</w:t>
            </w:r>
          </w:p>
        </w:tc>
        <w:tc>
          <w:tcPr>
            <w:tcW w:w="660" w:type="dxa"/>
            <w:vMerge w:val="restart"/>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应纳税所得额计算</w:t>
            </w:r>
          </w:p>
        </w:tc>
        <w:tc>
          <w:tcPr>
            <w:tcW w:w="4713" w:type="dxa"/>
            <w:noWrap/>
            <w:vAlign w:val="center"/>
          </w:tcPr>
          <w:p>
            <w:pPr>
              <w:widowControl/>
              <w:ind w:firstLine="420" w:firstLineChars="200"/>
              <w:jc w:val="both"/>
              <w:rPr>
                <w:rFonts w:hint="eastAsia" w:ascii="楷体" w:hAnsi="楷体" w:eastAsia="楷体" w:cs="楷体"/>
                <w:kern w:val="0"/>
                <w:sz w:val="21"/>
                <w:szCs w:val="21"/>
              </w:rPr>
            </w:pPr>
            <w:r>
              <w:rPr>
                <w:rFonts w:hint="eastAsia" w:ascii="楷体" w:hAnsi="楷体" w:eastAsia="楷体" w:cs="楷体"/>
                <w:kern w:val="0"/>
                <w:sz w:val="21"/>
                <w:szCs w:val="21"/>
              </w:rPr>
              <w:t>减：境外所得（填写A108010）</w:t>
            </w:r>
          </w:p>
        </w:tc>
        <w:tc>
          <w:tcPr>
            <w:tcW w:w="2163" w:type="dxa"/>
            <w:noWrap/>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15</w:t>
            </w:r>
          </w:p>
        </w:tc>
        <w:tc>
          <w:tcPr>
            <w:tcW w:w="660" w:type="dxa"/>
            <w:vMerge w:val="continue"/>
            <w:vAlign w:val="center"/>
          </w:tcPr>
          <w:p>
            <w:pPr>
              <w:widowControl/>
              <w:jc w:val="center"/>
              <w:rPr>
                <w:rFonts w:hint="eastAsia" w:ascii="楷体" w:hAnsi="楷体" w:eastAsia="楷体" w:cs="楷体"/>
                <w:kern w:val="0"/>
                <w:sz w:val="21"/>
                <w:szCs w:val="21"/>
              </w:rPr>
            </w:pPr>
          </w:p>
        </w:tc>
        <w:tc>
          <w:tcPr>
            <w:tcW w:w="4713" w:type="dxa"/>
            <w:noWrap/>
            <w:vAlign w:val="center"/>
          </w:tcPr>
          <w:p>
            <w:pPr>
              <w:widowControl/>
              <w:ind w:firstLine="420" w:firstLineChars="200"/>
              <w:jc w:val="both"/>
              <w:rPr>
                <w:rFonts w:hint="eastAsia" w:ascii="楷体" w:hAnsi="楷体" w:eastAsia="楷体" w:cs="楷体"/>
                <w:kern w:val="0"/>
                <w:sz w:val="21"/>
                <w:szCs w:val="21"/>
              </w:rPr>
            </w:pPr>
            <w:r>
              <w:rPr>
                <w:rFonts w:hint="eastAsia" w:ascii="楷体" w:hAnsi="楷体" w:eastAsia="楷体" w:cs="楷体"/>
                <w:kern w:val="0"/>
                <w:sz w:val="21"/>
                <w:szCs w:val="21"/>
              </w:rPr>
              <w:t>加：纳税调整增加额（填写A105000）</w:t>
            </w:r>
          </w:p>
        </w:tc>
        <w:tc>
          <w:tcPr>
            <w:tcW w:w="2163" w:type="dxa"/>
            <w:noWrap/>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16</w:t>
            </w:r>
          </w:p>
        </w:tc>
        <w:tc>
          <w:tcPr>
            <w:tcW w:w="660" w:type="dxa"/>
            <w:vMerge w:val="continue"/>
            <w:vAlign w:val="center"/>
          </w:tcPr>
          <w:p>
            <w:pPr>
              <w:widowControl/>
              <w:jc w:val="center"/>
              <w:rPr>
                <w:rFonts w:hint="eastAsia" w:ascii="楷体" w:hAnsi="楷体" w:eastAsia="楷体" w:cs="楷体"/>
                <w:kern w:val="0"/>
                <w:sz w:val="21"/>
                <w:szCs w:val="21"/>
              </w:rPr>
            </w:pPr>
          </w:p>
        </w:tc>
        <w:tc>
          <w:tcPr>
            <w:tcW w:w="4713" w:type="dxa"/>
            <w:noWrap/>
            <w:vAlign w:val="center"/>
          </w:tcPr>
          <w:p>
            <w:pPr>
              <w:widowControl/>
              <w:ind w:firstLine="420" w:firstLineChars="200"/>
              <w:jc w:val="both"/>
              <w:rPr>
                <w:rFonts w:hint="eastAsia" w:ascii="楷体" w:hAnsi="楷体" w:eastAsia="楷体" w:cs="楷体"/>
                <w:kern w:val="0"/>
                <w:sz w:val="21"/>
                <w:szCs w:val="21"/>
              </w:rPr>
            </w:pPr>
            <w:r>
              <w:rPr>
                <w:rFonts w:hint="eastAsia" w:ascii="楷体" w:hAnsi="楷体" w:eastAsia="楷体" w:cs="楷体"/>
                <w:kern w:val="0"/>
                <w:sz w:val="21"/>
                <w:szCs w:val="21"/>
              </w:rPr>
              <w:t>减：纳税调整减少额（填写A105000）</w:t>
            </w:r>
          </w:p>
        </w:tc>
        <w:tc>
          <w:tcPr>
            <w:tcW w:w="2163" w:type="dxa"/>
            <w:noWrap/>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07"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17</w:t>
            </w:r>
          </w:p>
        </w:tc>
        <w:tc>
          <w:tcPr>
            <w:tcW w:w="660" w:type="dxa"/>
            <w:vMerge w:val="continue"/>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471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both"/>
              <w:textAlignment w:val="auto"/>
              <w:rPr>
                <w:rFonts w:hint="eastAsia" w:ascii="楷体" w:hAnsi="楷体" w:eastAsia="楷体" w:cs="楷体"/>
                <w:kern w:val="0"/>
                <w:sz w:val="21"/>
                <w:szCs w:val="21"/>
              </w:rPr>
            </w:pPr>
            <w:r>
              <w:rPr>
                <w:rFonts w:hint="eastAsia" w:ascii="楷体" w:hAnsi="楷体" w:eastAsia="楷体" w:cs="楷体"/>
                <w:kern w:val="0"/>
                <w:sz w:val="21"/>
                <w:szCs w:val="21"/>
              </w:rPr>
              <w:t>减：免税、减计收入及加计扣除（填写A107010）</w:t>
            </w:r>
          </w:p>
        </w:tc>
        <w:tc>
          <w:tcPr>
            <w:tcW w:w="216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center"/>
              <w:textAlignment w:val="auto"/>
              <w:rPr>
                <w:rFonts w:hint="eastAsia" w:ascii="楷体" w:hAnsi="楷体" w:eastAsia="楷体" w:cs="楷体"/>
                <w:kern w:val="0"/>
                <w:sz w:val="21"/>
                <w:szCs w:val="21"/>
              </w:rPr>
            </w:pPr>
            <w:r>
              <w:rPr>
                <w:rFonts w:hint="eastAsia" w:ascii="楷体" w:hAnsi="楷体" w:eastAsia="楷体" w:cs="楷体"/>
                <w:color w:val="000000"/>
                <w:sz w:val="21"/>
                <w:szCs w:val="21"/>
              </w:rPr>
              <w:t>2,801,984.12</w:t>
            </w:r>
          </w:p>
        </w:tc>
      </w:tr>
    </w:tbl>
    <w:p>
      <w:pPr>
        <w:keepNext w:val="0"/>
        <w:keepLines w:val="0"/>
        <w:pageBreakBefore w:val="0"/>
        <w:widowControl w:val="0"/>
        <w:kinsoku/>
        <w:wordWrap/>
        <w:overflowPunct/>
        <w:topLinePunct w:val="0"/>
        <w:autoSpaceDE/>
        <w:autoSpaceDN/>
        <w:bidi w:val="0"/>
        <w:adjustRightInd/>
        <w:snapToGrid/>
        <w:spacing w:line="240" w:lineRule="exact"/>
        <w:ind w:firstLine="560" w:firstLineChars="200"/>
        <w:textAlignment w:val="auto"/>
        <w:rPr>
          <w:rFonts w:hint="eastAsia" w:ascii="仿宋" w:hAnsi="仿宋" w:eastAsia="仿宋" w:cs="仿宋"/>
          <w:b/>
          <w:bCs/>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sz w:val="28"/>
          <w:szCs w:val="28"/>
        </w:rPr>
        <w:t>4.3</w:t>
      </w:r>
      <w:r>
        <w:rPr>
          <w:rFonts w:hint="eastAsia" w:ascii="仿宋" w:hAnsi="仿宋" w:eastAsia="仿宋" w:cs="仿宋"/>
          <w:b/>
          <w:bCs/>
          <w:color w:val="000000" w:themeColor="text1"/>
          <w:sz w:val="28"/>
          <w:szCs w:val="28"/>
          <w14:textFill>
            <w14:solidFill>
              <w14:schemeClr w14:val="tx1"/>
            </w14:solidFill>
          </w14:textFill>
        </w:rPr>
        <w:t>.</w:t>
      </w:r>
      <w:r>
        <w:rPr>
          <w:rFonts w:hint="eastAsia" w:ascii="仿宋" w:hAnsi="仿宋" w:eastAsia="仿宋" w:cs="仿宋"/>
          <w:b/>
          <w:bCs/>
          <w:color w:val="000000" w:themeColor="text1"/>
          <w:sz w:val="28"/>
          <w:szCs w:val="28"/>
          <w:lang w:val="en-US" w:eastAsia="zh-CN"/>
          <w14:textFill>
            <w14:solidFill>
              <w14:schemeClr w14:val="tx1"/>
            </w14:solidFill>
          </w14:textFill>
        </w:rPr>
        <w:t>3</w:t>
      </w:r>
      <w:r>
        <w:rPr>
          <w:rFonts w:hint="eastAsia" w:ascii="仿宋" w:hAnsi="仿宋" w:eastAsia="仿宋" w:cs="仿宋"/>
          <w:b/>
          <w:bCs/>
          <w:color w:val="000000" w:themeColor="text1"/>
          <w:sz w:val="28"/>
          <w:szCs w:val="28"/>
          <w14:textFill>
            <w14:solidFill>
              <w14:schemeClr w14:val="tx1"/>
            </w14:solidFill>
          </w14:textFill>
        </w:rPr>
        <w:t>.</w:t>
      </w:r>
      <w:r>
        <w:rPr>
          <w:rFonts w:hint="eastAsia" w:ascii="仿宋" w:hAnsi="仿宋" w:eastAsia="仿宋" w:cs="仿宋"/>
          <w:b/>
          <w:bCs/>
          <w:color w:val="000000" w:themeColor="text1"/>
          <w:sz w:val="28"/>
          <w:szCs w:val="28"/>
          <w:lang w:val="en-US" w:eastAsia="zh-CN"/>
          <w14:textFill>
            <w14:solidFill>
              <w14:schemeClr w14:val="tx1"/>
            </w14:solidFill>
          </w14:textFill>
        </w:rPr>
        <w:t>3</w:t>
      </w:r>
      <w:r>
        <w:rPr>
          <w:rFonts w:hint="eastAsia" w:ascii="仿宋" w:hAnsi="仿宋" w:eastAsia="仿宋" w:cs="仿宋"/>
          <w:b/>
          <w:bCs/>
          <w:color w:val="000000" w:themeColor="text1"/>
          <w:sz w:val="28"/>
          <w:szCs w:val="28"/>
          <w14:textFill>
            <w14:solidFill>
              <w14:schemeClr w14:val="tx1"/>
            </w14:solidFill>
          </w14:textFill>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假设B公司既非制造业企业又非科技型中小企业，且不属于烟草制造业、住宿和餐饮业、批发和零售业、房地产业、租赁和商务服务业、娱乐业</w:t>
      </w:r>
      <w:r>
        <w:rPr>
          <w:rFonts w:hint="eastAsia" w:ascii="仿宋" w:hAnsi="仿宋" w:eastAsia="仿宋" w:cs="仿宋"/>
          <w:b w:val="0"/>
          <w:bCs w:val="0"/>
          <w:color w:val="auto"/>
          <w:sz w:val="28"/>
          <w:szCs w:val="28"/>
          <w:highlight w:val="none"/>
          <w:u w:val="none"/>
          <w:lang w:eastAsia="zh-CN"/>
        </w:rPr>
        <w:t>等负面清单行业</w:t>
      </w:r>
      <w:r>
        <w:rPr>
          <w:rFonts w:hint="eastAsia" w:ascii="仿宋" w:hAnsi="仿宋" w:eastAsia="仿宋" w:cs="仿宋"/>
          <w:b w:val="0"/>
          <w:bCs w:val="0"/>
          <w:color w:val="auto"/>
          <w:sz w:val="28"/>
          <w:szCs w:val="28"/>
          <w:highlight w:val="none"/>
          <w:u w:val="none"/>
        </w:rPr>
        <w:t>，</w:t>
      </w:r>
      <w:r>
        <w:rPr>
          <w:rFonts w:hint="eastAsia" w:ascii="仿宋" w:hAnsi="仿宋" w:eastAsia="仿宋" w:cs="仿宋"/>
          <w:b w:val="0"/>
          <w:bCs w:val="0"/>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color w:val="000000" w:themeColor="text1"/>
          <w:sz w:val="28"/>
          <w:szCs w:val="28"/>
          <w14:textFill>
            <w14:solidFill>
              <w14:schemeClr w14:val="tx1"/>
            </w14:solidFill>
          </w14:textFill>
        </w:rPr>
      </w:pPr>
      <w:r>
        <w:rPr>
          <w:rFonts w:hint="eastAsia" w:ascii="仿宋" w:hAnsi="仿宋" w:eastAsia="仿宋" w:cs="仿宋"/>
          <w:b w:val="0"/>
          <w:bCs w:val="0"/>
          <w:color w:val="000000" w:themeColor="text1"/>
          <w:sz w:val="28"/>
          <w:szCs w:val="28"/>
          <w14:textFill>
            <w14:solidFill>
              <w14:schemeClr w14:val="tx1"/>
            </w14:solidFill>
          </w14:textFill>
        </w:rPr>
        <w:t>企业填报完《研发费用加计扣除优惠明细表》（A107012）后，该第51行数据会自动带入《免税、减计收入及加计扣除优惠明细表》（A107010）对应26行次。</w:t>
      </w:r>
    </w:p>
    <w:p>
      <w:pPr>
        <w:spacing w:line="600" w:lineRule="exact"/>
        <w:ind w:firstLine="560" w:firstLineChars="200"/>
        <w:jc w:val="center"/>
        <w:rPr>
          <w:rFonts w:hint="eastAsia" w:ascii="楷体" w:hAnsi="楷体" w:eastAsia="楷体" w:cs="楷体"/>
          <w:b/>
          <w:bCs w:val="0"/>
          <w:color w:val="000000" w:themeColor="text1"/>
          <w:sz w:val="28"/>
          <w:szCs w:val="28"/>
          <w14:textFill>
            <w14:solidFill>
              <w14:schemeClr w14:val="tx1"/>
            </w14:solidFill>
          </w14:textFill>
        </w:rPr>
      </w:pPr>
      <w:r>
        <w:rPr>
          <w:rFonts w:hint="eastAsia" w:ascii="楷体" w:hAnsi="楷体" w:eastAsia="楷体" w:cs="楷体"/>
          <w:b/>
          <w:bCs w:val="0"/>
          <w:color w:val="000000" w:themeColor="text1"/>
          <w:sz w:val="28"/>
          <w:szCs w:val="28"/>
          <w14:textFill>
            <w14:solidFill>
              <w14:schemeClr w14:val="tx1"/>
            </w14:solidFill>
          </w14:textFill>
        </w:rPr>
        <w:t>A107010</w:t>
      </w:r>
      <w:r>
        <w:rPr>
          <w:rFonts w:hint="eastAsia" w:ascii="楷体" w:hAnsi="楷体" w:eastAsia="楷体" w:cs="楷体"/>
          <w:b/>
          <w:bCs w:val="0"/>
          <w:color w:val="000000" w:themeColor="text1"/>
          <w:sz w:val="28"/>
          <w:szCs w:val="28"/>
          <w:lang w:val="en-US" w:eastAsia="zh-CN"/>
          <w14:textFill>
            <w14:solidFill>
              <w14:schemeClr w14:val="tx1"/>
            </w14:solidFill>
          </w14:textFill>
        </w:rPr>
        <w:t xml:space="preserve">  </w:t>
      </w:r>
      <w:r>
        <w:rPr>
          <w:rFonts w:hint="eastAsia" w:ascii="楷体" w:hAnsi="楷体" w:eastAsia="楷体" w:cs="楷体"/>
          <w:b/>
          <w:bCs w:val="0"/>
          <w:color w:val="000000" w:themeColor="text1"/>
          <w:sz w:val="28"/>
          <w:szCs w:val="28"/>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5163"/>
        <w:gridCol w:w="2582"/>
      </w:tblGrid>
      <w:tr>
        <w:tblPrEx>
          <w:tblCellMar>
            <w:top w:w="0" w:type="dxa"/>
            <w:left w:w="0" w:type="dxa"/>
            <w:bottom w:w="0" w:type="dxa"/>
            <w:right w:w="0" w:type="dxa"/>
          </w:tblCellMar>
        </w:tblPrEx>
        <w:trPr>
          <w:trHeight w:val="34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kern w:val="0"/>
                <w:sz w:val="21"/>
                <w:szCs w:val="21"/>
                <w14:textFill>
                  <w14:solidFill>
                    <w14:schemeClr w14:val="tx1"/>
                  </w14:solidFill>
                </w14:textFill>
              </w:rPr>
              <w:t>行次</w:t>
            </w:r>
          </w:p>
        </w:tc>
        <w:tc>
          <w:tcPr>
            <w:tcW w:w="5163"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kern w:val="0"/>
                <w:sz w:val="21"/>
                <w:szCs w:val="21"/>
                <w14:textFill>
                  <w14:solidFill>
                    <w14:schemeClr w14:val="tx1"/>
                  </w14:solidFill>
                </w14:textFill>
              </w:rPr>
              <w:t>项</w:t>
            </w:r>
            <w:r>
              <w:rPr>
                <w:rFonts w:hint="eastAsia" w:ascii="楷体" w:hAnsi="楷体" w:eastAsia="楷体" w:cs="楷体"/>
                <w:b/>
                <w:bCs/>
                <w:color w:val="000000" w:themeColor="text1"/>
                <w:kern w:val="0"/>
                <w:sz w:val="21"/>
                <w:szCs w:val="21"/>
                <w:lang w:val="en-US" w:eastAsia="zh-CN"/>
                <w14:textFill>
                  <w14:solidFill>
                    <w14:schemeClr w14:val="tx1"/>
                  </w14:solidFill>
                </w14:textFill>
              </w:rPr>
              <w:t xml:space="preserve">  </w:t>
            </w:r>
            <w:r>
              <w:rPr>
                <w:rFonts w:hint="eastAsia" w:ascii="楷体" w:hAnsi="楷体" w:eastAsia="楷体" w:cs="楷体"/>
                <w:b/>
                <w:bCs/>
                <w:color w:val="000000" w:themeColor="text1"/>
                <w:kern w:val="0"/>
                <w:sz w:val="21"/>
                <w:szCs w:val="21"/>
                <w14:textFill>
                  <w14:solidFill>
                    <w14:schemeClr w14:val="tx1"/>
                  </w14:solidFill>
                </w14:textFill>
              </w:rPr>
              <w:t>目</w:t>
            </w:r>
          </w:p>
        </w:tc>
        <w:tc>
          <w:tcPr>
            <w:tcW w:w="2582"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b/>
                <w:bCs/>
                <w:color w:val="000000" w:themeColor="text1"/>
                <w:sz w:val="21"/>
                <w:szCs w:val="21"/>
                <w14:textFill>
                  <w14:solidFill>
                    <w14:schemeClr w14:val="tx1"/>
                  </w14:solidFill>
                </w14:textFill>
              </w:rPr>
            </w:pPr>
            <w:r>
              <w:rPr>
                <w:rFonts w:hint="eastAsia" w:ascii="楷体" w:hAnsi="楷体" w:eastAsia="楷体" w:cs="楷体"/>
                <w:b/>
                <w:bCs/>
                <w:color w:val="000000" w:themeColor="text1"/>
                <w:kern w:val="0"/>
                <w:sz w:val="21"/>
                <w:szCs w:val="21"/>
                <w14:textFill>
                  <w14:solidFill>
                    <w14:schemeClr w14:val="tx1"/>
                  </w14:solidFill>
                </w14:textFill>
              </w:rPr>
              <w:t>金</w:t>
            </w:r>
            <w:r>
              <w:rPr>
                <w:rFonts w:hint="eastAsia" w:ascii="楷体" w:hAnsi="楷体" w:eastAsia="楷体" w:cs="楷体"/>
                <w:b/>
                <w:bCs/>
                <w:color w:val="000000" w:themeColor="text1"/>
                <w:kern w:val="0"/>
                <w:sz w:val="21"/>
                <w:szCs w:val="21"/>
                <w:lang w:val="en-US" w:eastAsia="zh-CN"/>
                <w14:textFill>
                  <w14:solidFill>
                    <w14:schemeClr w14:val="tx1"/>
                  </w14:solidFill>
                </w14:textFill>
              </w:rPr>
              <w:t xml:space="preserve">  </w:t>
            </w:r>
            <w:r>
              <w:rPr>
                <w:rFonts w:hint="eastAsia" w:ascii="楷体" w:hAnsi="楷体" w:eastAsia="楷体" w:cs="楷体"/>
                <w:b/>
                <w:bCs/>
                <w:color w:val="000000" w:themeColor="text1"/>
                <w:kern w:val="0"/>
                <w:sz w:val="21"/>
                <w:szCs w:val="21"/>
                <w14:textFill>
                  <w14:solidFill>
                    <w14:schemeClr w14:val="tx1"/>
                  </w14:solidFill>
                </w14:textFill>
              </w:rPr>
              <w:t>额</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516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25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25</w:t>
            </w:r>
          </w:p>
        </w:tc>
        <w:tc>
          <w:tcPr>
            <w:tcW w:w="516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三、加计扣除（26+27+28+29+30）</w:t>
            </w:r>
          </w:p>
        </w:tc>
        <w:tc>
          <w:tcPr>
            <w:tcW w:w="25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26</w:t>
            </w:r>
          </w:p>
        </w:tc>
        <w:tc>
          <w:tcPr>
            <w:tcW w:w="516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（一）开发新技术、新产品、新工艺发生的研究开发费用加计扣除（填写A107012）</w:t>
            </w:r>
          </w:p>
        </w:tc>
        <w:tc>
          <w:tcPr>
            <w:tcW w:w="25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27</w:t>
            </w:r>
          </w:p>
        </w:tc>
        <w:tc>
          <w:tcPr>
            <w:tcW w:w="516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5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28</w:t>
            </w:r>
          </w:p>
        </w:tc>
        <w:tc>
          <w:tcPr>
            <w:tcW w:w="516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5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516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c>
          <w:tcPr>
            <w:tcW w:w="25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kern w:val="0"/>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31</w:t>
            </w:r>
          </w:p>
        </w:tc>
        <w:tc>
          <w:tcPr>
            <w:tcW w:w="5163"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楷体" w:hAnsi="楷体" w:eastAsia="楷体" w:cs="楷体"/>
                <w:color w:val="000000" w:themeColor="text1"/>
                <w:kern w:val="0"/>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合计（1+17+25）</w:t>
            </w:r>
          </w:p>
        </w:tc>
        <w:tc>
          <w:tcPr>
            <w:tcW w:w="2582"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kern w:val="0"/>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2,101,488.09</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楷体" w:hAnsi="楷体" w:eastAsia="楷体" w:cs="楷体"/>
                <w:color w:val="000000" w:themeColor="text1"/>
                <w:kern w:val="0"/>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(假设1、17行数据为零)</w:t>
            </w:r>
          </w:p>
        </w:tc>
      </w:tr>
    </w:tbl>
    <w:p>
      <w:pPr>
        <w:spacing w:line="480" w:lineRule="exact"/>
        <w:ind w:firstLine="560" w:firstLineChars="200"/>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28"/>
          <w:szCs w:val="28"/>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560" w:firstLineChars="200"/>
        <w:jc w:val="center"/>
        <w:rPr>
          <w:rFonts w:hint="eastAsia" w:ascii="楷体" w:hAnsi="楷体" w:eastAsia="楷体" w:cs="楷体"/>
          <w:b/>
          <w:bCs w:val="0"/>
          <w:color w:val="000000" w:themeColor="text1"/>
          <w:sz w:val="28"/>
          <w:szCs w:val="28"/>
          <w14:textFill>
            <w14:solidFill>
              <w14:schemeClr w14:val="tx1"/>
            </w14:solidFill>
          </w14:textFill>
        </w:rPr>
      </w:pPr>
      <w:r>
        <w:rPr>
          <w:rFonts w:hint="eastAsia" w:ascii="楷体" w:hAnsi="楷体" w:eastAsia="楷体" w:cs="楷体"/>
          <w:b/>
          <w:bCs w:val="0"/>
          <w:color w:val="000000" w:themeColor="text1"/>
          <w:sz w:val="28"/>
          <w:szCs w:val="28"/>
          <w14:textFill>
            <w14:solidFill>
              <w14:schemeClr w14:val="tx1"/>
            </w14:solidFill>
          </w14:textFill>
        </w:rPr>
        <w:t>A100000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29"/>
        <w:gridCol w:w="1155"/>
        <w:gridCol w:w="4095"/>
        <w:gridCol w:w="209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9" w:type="dxa"/>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行次</w:t>
            </w:r>
          </w:p>
        </w:tc>
        <w:tc>
          <w:tcPr>
            <w:tcW w:w="1155" w:type="dxa"/>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类</w:t>
            </w:r>
            <w:r>
              <w:rPr>
                <w:rFonts w:hint="eastAsia" w:ascii="楷体" w:hAnsi="楷体" w:eastAsia="楷体" w:cs="楷体"/>
                <w:b/>
                <w:bCs/>
                <w:kern w:val="0"/>
                <w:sz w:val="21"/>
                <w:szCs w:val="21"/>
                <w:lang w:val="en-US" w:eastAsia="zh-CN"/>
              </w:rPr>
              <w:t xml:space="preserve">  </w:t>
            </w:r>
            <w:r>
              <w:rPr>
                <w:rFonts w:hint="eastAsia" w:ascii="楷体" w:hAnsi="楷体" w:eastAsia="楷体" w:cs="楷体"/>
                <w:b/>
                <w:bCs/>
                <w:kern w:val="0"/>
                <w:sz w:val="21"/>
                <w:szCs w:val="21"/>
              </w:rPr>
              <w:t>别</w:t>
            </w:r>
          </w:p>
        </w:tc>
        <w:tc>
          <w:tcPr>
            <w:tcW w:w="4095" w:type="dxa"/>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项  目</w:t>
            </w:r>
          </w:p>
        </w:tc>
        <w:tc>
          <w:tcPr>
            <w:tcW w:w="2098" w:type="dxa"/>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9"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w:t>
            </w:r>
          </w:p>
        </w:tc>
        <w:tc>
          <w:tcPr>
            <w:tcW w:w="1155" w:type="dxa"/>
            <w:vAlign w:val="center"/>
          </w:tcPr>
          <w:p>
            <w:pPr>
              <w:widowControl/>
              <w:jc w:val="left"/>
              <w:rPr>
                <w:rFonts w:hint="eastAsia" w:ascii="楷体" w:hAnsi="楷体" w:eastAsia="楷体" w:cs="楷体"/>
                <w:kern w:val="0"/>
                <w:sz w:val="21"/>
                <w:szCs w:val="21"/>
              </w:rPr>
            </w:pPr>
          </w:p>
        </w:tc>
        <w:tc>
          <w:tcPr>
            <w:tcW w:w="4095"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w:t>
            </w:r>
          </w:p>
        </w:tc>
        <w:tc>
          <w:tcPr>
            <w:tcW w:w="2098" w:type="dxa"/>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9" w:type="dxa"/>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14</w:t>
            </w:r>
          </w:p>
        </w:tc>
        <w:tc>
          <w:tcPr>
            <w:tcW w:w="1155" w:type="dxa"/>
            <w:vMerge w:val="restart"/>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应纳税所得额计算</w:t>
            </w:r>
          </w:p>
        </w:tc>
        <w:tc>
          <w:tcPr>
            <w:tcW w:w="4095" w:type="dxa"/>
            <w:noWrap/>
            <w:vAlign w:val="center"/>
          </w:tcPr>
          <w:p>
            <w:pPr>
              <w:widowControl/>
              <w:ind w:firstLine="420" w:firstLineChars="200"/>
              <w:jc w:val="left"/>
              <w:rPr>
                <w:rFonts w:hint="eastAsia" w:ascii="楷体" w:hAnsi="楷体" w:eastAsia="楷体" w:cs="楷体"/>
                <w:kern w:val="0"/>
                <w:sz w:val="21"/>
                <w:szCs w:val="21"/>
              </w:rPr>
            </w:pPr>
            <w:r>
              <w:rPr>
                <w:rFonts w:hint="eastAsia" w:ascii="楷体" w:hAnsi="楷体" w:eastAsia="楷体" w:cs="楷体"/>
                <w:kern w:val="0"/>
                <w:sz w:val="21"/>
                <w:szCs w:val="21"/>
              </w:rPr>
              <w:t>减：境外所得（填写A108010）</w:t>
            </w:r>
          </w:p>
        </w:tc>
        <w:tc>
          <w:tcPr>
            <w:tcW w:w="2098" w:type="dxa"/>
            <w:noWrap/>
            <w:vAlign w:val="center"/>
          </w:tcPr>
          <w:p>
            <w:pPr>
              <w:widowControl/>
              <w:jc w:val="right"/>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29" w:type="dxa"/>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15</w:t>
            </w:r>
          </w:p>
        </w:tc>
        <w:tc>
          <w:tcPr>
            <w:tcW w:w="1155" w:type="dxa"/>
            <w:vMerge w:val="continue"/>
            <w:shd w:val="clear" w:color="auto" w:fill="auto"/>
            <w:vAlign w:val="center"/>
          </w:tcPr>
          <w:p>
            <w:pPr>
              <w:widowControl/>
              <w:jc w:val="left"/>
              <w:rPr>
                <w:rFonts w:hint="eastAsia" w:ascii="楷体" w:hAnsi="楷体" w:eastAsia="楷体" w:cs="楷体"/>
                <w:kern w:val="0"/>
                <w:sz w:val="21"/>
                <w:szCs w:val="21"/>
              </w:rPr>
            </w:pPr>
          </w:p>
        </w:tc>
        <w:tc>
          <w:tcPr>
            <w:tcW w:w="4095" w:type="dxa"/>
            <w:noWrap/>
            <w:vAlign w:val="center"/>
          </w:tcPr>
          <w:p>
            <w:pPr>
              <w:widowControl/>
              <w:ind w:firstLine="420" w:firstLineChars="200"/>
              <w:jc w:val="left"/>
              <w:rPr>
                <w:rFonts w:hint="eastAsia" w:ascii="楷体" w:hAnsi="楷体" w:eastAsia="楷体" w:cs="楷体"/>
                <w:kern w:val="0"/>
                <w:sz w:val="21"/>
                <w:szCs w:val="21"/>
              </w:rPr>
            </w:pPr>
            <w:r>
              <w:rPr>
                <w:rFonts w:hint="eastAsia" w:ascii="楷体" w:hAnsi="楷体" w:eastAsia="楷体" w:cs="楷体"/>
                <w:kern w:val="0"/>
                <w:sz w:val="21"/>
                <w:szCs w:val="21"/>
              </w:rPr>
              <w:t>加：纳税调整增加额（填写A105000）</w:t>
            </w:r>
          </w:p>
        </w:tc>
        <w:tc>
          <w:tcPr>
            <w:tcW w:w="2098" w:type="dxa"/>
            <w:noWrap/>
            <w:vAlign w:val="center"/>
          </w:tcPr>
          <w:p>
            <w:pPr>
              <w:widowControl/>
              <w:jc w:val="right"/>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929" w:type="dxa"/>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16</w:t>
            </w:r>
          </w:p>
        </w:tc>
        <w:tc>
          <w:tcPr>
            <w:tcW w:w="1155" w:type="dxa"/>
            <w:vMerge w:val="continue"/>
            <w:shd w:val="clear" w:color="auto" w:fill="auto"/>
            <w:vAlign w:val="center"/>
          </w:tcPr>
          <w:p>
            <w:pPr>
              <w:widowControl/>
              <w:jc w:val="left"/>
              <w:rPr>
                <w:rFonts w:hint="eastAsia" w:ascii="楷体" w:hAnsi="楷体" w:eastAsia="楷体" w:cs="楷体"/>
                <w:kern w:val="0"/>
                <w:sz w:val="21"/>
                <w:szCs w:val="21"/>
              </w:rPr>
            </w:pPr>
          </w:p>
        </w:tc>
        <w:tc>
          <w:tcPr>
            <w:tcW w:w="4095" w:type="dxa"/>
            <w:noWrap/>
            <w:vAlign w:val="center"/>
          </w:tcPr>
          <w:p>
            <w:pPr>
              <w:widowControl/>
              <w:ind w:firstLine="420" w:firstLineChars="200"/>
              <w:jc w:val="left"/>
              <w:rPr>
                <w:rFonts w:hint="eastAsia" w:ascii="楷体" w:hAnsi="楷体" w:eastAsia="楷体" w:cs="楷体"/>
                <w:kern w:val="0"/>
                <w:sz w:val="21"/>
                <w:szCs w:val="21"/>
              </w:rPr>
            </w:pPr>
            <w:r>
              <w:rPr>
                <w:rFonts w:hint="eastAsia" w:ascii="楷体" w:hAnsi="楷体" w:eastAsia="楷体" w:cs="楷体"/>
                <w:kern w:val="0"/>
                <w:sz w:val="21"/>
                <w:szCs w:val="21"/>
              </w:rPr>
              <w:t>减：纳税调整减少额（填写A105000）</w:t>
            </w:r>
          </w:p>
        </w:tc>
        <w:tc>
          <w:tcPr>
            <w:tcW w:w="2098" w:type="dxa"/>
            <w:noWrap/>
            <w:vAlign w:val="center"/>
          </w:tcPr>
          <w:p>
            <w:pPr>
              <w:widowControl/>
              <w:jc w:val="right"/>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929" w:type="dxa"/>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17</w:t>
            </w:r>
          </w:p>
        </w:tc>
        <w:tc>
          <w:tcPr>
            <w:tcW w:w="1155" w:type="dxa"/>
            <w:vMerge w:val="continue"/>
            <w:shd w:val="clear" w:color="auto" w:fill="auto"/>
            <w:vAlign w:val="center"/>
          </w:tcPr>
          <w:p>
            <w:pPr>
              <w:widowControl/>
              <w:jc w:val="left"/>
              <w:rPr>
                <w:rFonts w:hint="eastAsia" w:ascii="楷体" w:hAnsi="楷体" w:eastAsia="楷体" w:cs="楷体"/>
                <w:kern w:val="0"/>
                <w:sz w:val="21"/>
                <w:szCs w:val="21"/>
              </w:rPr>
            </w:pPr>
          </w:p>
        </w:tc>
        <w:tc>
          <w:tcPr>
            <w:tcW w:w="4095" w:type="dxa"/>
            <w:shd w:val="clear" w:color="auto" w:fill="auto"/>
            <w:noWrap/>
            <w:vAlign w:val="center"/>
          </w:tcPr>
          <w:p>
            <w:pPr>
              <w:widowControl/>
              <w:ind w:firstLine="420" w:firstLineChars="200"/>
              <w:jc w:val="left"/>
              <w:rPr>
                <w:rFonts w:hint="eastAsia" w:ascii="楷体" w:hAnsi="楷体" w:eastAsia="楷体" w:cs="楷体"/>
                <w:kern w:val="0"/>
                <w:sz w:val="21"/>
                <w:szCs w:val="21"/>
              </w:rPr>
            </w:pPr>
            <w:r>
              <w:rPr>
                <w:rFonts w:hint="eastAsia" w:ascii="楷体" w:hAnsi="楷体" w:eastAsia="楷体" w:cs="楷体"/>
                <w:kern w:val="0"/>
                <w:sz w:val="21"/>
                <w:szCs w:val="21"/>
              </w:rPr>
              <w:t>减：免税、减计收入及加计扣除（填写A107010）</w:t>
            </w:r>
          </w:p>
        </w:tc>
        <w:tc>
          <w:tcPr>
            <w:tcW w:w="2098" w:type="dxa"/>
            <w:shd w:val="clear" w:color="auto" w:fill="auto"/>
            <w:noWrap/>
            <w:vAlign w:val="center"/>
          </w:tcPr>
          <w:p>
            <w:pPr>
              <w:widowControl/>
              <w:ind w:firstLine="420" w:firstLineChars="200"/>
              <w:jc w:val="left"/>
              <w:rPr>
                <w:rFonts w:hint="eastAsia" w:ascii="楷体" w:hAnsi="楷体" w:eastAsia="楷体" w:cs="楷体"/>
                <w:kern w:val="0"/>
                <w:sz w:val="21"/>
                <w:szCs w:val="21"/>
              </w:rPr>
            </w:pPr>
            <w:r>
              <w:rPr>
                <w:rFonts w:hint="eastAsia" w:ascii="楷体" w:hAnsi="楷体" w:eastAsia="楷体" w:cs="楷体"/>
                <w:color w:val="000000"/>
                <w:sz w:val="21"/>
                <w:szCs w:val="21"/>
              </w:rPr>
              <w:t>2,101,488.09</w:t>
            </w:r>
          </w:p>
        </w:tc>
      </w:tr>
    </w:tbl>
    <w:p>
      <w:pPr>
        <w:keepNext w:val="0"/>
        <w:keepLines w:val="0"/>
        <w:pageBreakBefore w:val="0"/>
        <w:widowControl w:val="0"/>
        <w:kinsoku/>
        <w:wordWrap/>
        <w:overflowPunct/>
        <w:topLinePunct w:val="0"/>
        <w:autoSpaceDE/>
        <w:autoSpaceDN/>
        <w:bidi w:val="0"/>
        <w:adjustRightInd/>
        <w:snapToGrid/>
        <w:spacing w:line="240" w:lineRule="exact"/>
        <w:ind w:firstLine="560" w:firstLineChars="200"/>
        <w:textAlignment w:val="auto"/>
        <w:rPr>
          <w:rFonts w:hint="eastAsia" w:ascii="仿宋" w:hAnsi="仿宋" w:eastAsia="仿宋" w:cs="仿宋"/>
          <w:b/>
          <w:bCs/>
          <w:sz w:val="28"/>
          <w:szCs w:val="28"/>
          <w:lang w:val="en-US" w:eastAsia="zh-CN"/>
        </w:rPr>
      </w:pPr>
      <w:bookmarkStart w:id="627" w:name="_Toc10200"/>
      <w:bookmarkStart w:id="628" w:name="_Toc27958"/>
      <w:bookmarkStart w:id="629" w:name="_Toc15030"/>
      <w:bookmarkStart w:id="630" w:name="_Toc13736"/>
      <w:bookmarkStart w:id="631" w:name="_Toc23473"/>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4.3.3.4.高新技术企业、软件和集成电路企业填报注意事项</w:t>
      </w:r>
      <w:bookmarkEnd w:id="627"/>
      <w:bookmarkEnd w:id="628"/>
      <w:bookmarkEnd w:id="629"/>
      <w:bookmarkEnd w:id="630"/>
      <w:bookmarkEnd w:id="631"/>
    </w:p>
    <w:p>
      <w:pPr>
        <w:pStyle w:val="57"/>
        <w:keepNext w:val="0"/>
        <w:keepLines w:val="0"/>
        <w:pageBreakBefore w:val="0"/>
        <w:widowControl w:val="0"/>
        <w:kinsoku/>
        <w:wordWrap/>
        <w:overflowPunct/>
        <w:topLinePunct w:val="0"/>
        <w:autoSpaceDE/>
        <w:autoSpaceDN/>
        <w:bidi w:val="0"/>
        <w:adjustRightInd/>
        <w:snapToGrid/>
        <w:spacing w:line="480" w:lineRule="exact"/>
        <w:ind w:firstLine="560" w:firstLineChars="200"/>
        <w:jc w:val="left"/>
        <w:textAlignment w:val="auto"/>
        <w:outlineLvl w:val="9"/>
        <w:rPr>
          <w:rFonts w:hint="eastAsia"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pPr>
      <w:bookmarkStart w:id="632" w:name="_Toc3204"/>
      <w:bookmarkStart w:id="633" w:name="_Toc30244"/>
      <w:bookmarkStart w:id="634" w:name="_Toc471"/>
      <w:bookmarkStart w:id="635" w:name="_Toc3730"/>
      <w:bookmarkStart w:id="636" w:name="_Toc19108"/>
      <w:bookmarkStart w:id="637" w:name="_Toc29560"/>
      <w:bookmarkStart w:id="638" w:name="_Toc1235"/>
      <w:r>
        <w:rPr>
          <w:rFonts w:hint="eastAsia"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t>高新技术企业在填报享受研发费用加计扣除优惠时，请正确填报《A000000企业所得税年度纳税申报基础信息表》“211高新技术企业申报所属期年度有效的高新技术企业证书”栏次和《A107041高新技术企业优惠情况及明细表》</w:t>
      </w:r>
      <w:bookmarkEnd w:id="632"/>
      <w:bookmarkEnd w:id="633"/>
      <w:bookmarkEnd w:id="634"/>
      <w:bookmarkEnd w:id="635"/>
      <w:bookmarkEnd w:id="636"/>
      <w:r>
        <w:rPr>
          <w:rFonts w:hint="eastAsia" w:ascii="仿宋_GB2312" w:eastAsia="仿宋_GB2312" w:cs="仿宋_GB2312" w:hAnsiTheme="minorHAnsi"/>
          <w:b w:val="0"/>
          <w:bCs w:val="0"/>
          <w:color w:val="000000" w:themeColor="text1"/>
          <w:kern w:val="2"/>
          <w:sz w:val="28"/>
          <w:szCs w:val="28"/>
          <w:lang w:val="en-US" w:eastAsia="zh-CN" w:bidi="ar-SA"/>
          <w14:textFill>
            <w14:solidFill>
              <w14:schemeClr w14:val="tx1"/>
            </w14:solidFill>
          </w14:textFill>
        </w:rPr>
        <w:t>。</w:t>
      </w:r>
      <w:bookmarkEnd w:id="637"/>
      <w:bookmarkEnd w:id="638"/>
    </w:p>
    <w:p>
      <w:pPr>
        <w:spacing w:line="600" w:lineRule="exact"/>
        <w:ind w:firstLine="560" w:firstLineChars="200"/>
        <w:jc w:val="center"/>
        <w:rPr>
          <w:rFonts w:hint="eastAsia" w:ascii="楷体" w:hAnsi="楷体" w:eastAsia="楷体" w:cs="楷体"/>
          <w:b/>
          <w:bCs w:val="0"/>
          <w:color w:val="000000" w:themeColor="text1"/>
          <w:sz w:val="28"/>
          <w:szCs w:val="28"/>
          <w:lang w:val="en-US" w:eastAsia="zh-CN"/>
          <w14:textFill>
            <w14:solidFill>
              <w14:schemeClr w14:val="tx1"/>
            </w14:solidFill>
          </w14:textFill>
        </w:rPr>
      </w:pPr>
      <w:bookmarkStart w:id="639" w:name="_Toc12102"/>
      <w:bookmarkStart w:id="640" w:name="_Toc7907"/>
      <w:bookmarkStart w:id="641" w:name="_Toc21545"/>
      <w:bookmarkStart w:id="642" w:name="_Toc12892"/>
      <w:bookmarkStart w:id="643" w:name="_Toc18609"/>
      <w:r>
        <w:rPr>
          <w:rFonts w:hint="eastAsia" w:ascii="楷体" w:hAnsi="楷体" w:eastAsia="楷体" w:cs="楷体"/>
          <w:b/>
          <w:bCs w:val="0"/>
          <w:color w:val="000000" w:themeColor="text1"/>
          <w:sz w:val="28"/>
          <w:szCs w:val="28"/>
          <w:lang w:val="en-US" w:eastAsia="zh-CN"/>
          <w14:textFill>
            <w14:solidFill>
              <w14:schemeClr w14:val="tx1"/>
            </w14:solidFill>
          </w14:textFill>
        </w:rPr>
        <w:t>A000000企业所得税年度纳税申报基础信息表</w:t>
      </w:r>
      <w:bookmarkEnd w:id="639"/>
      <w:bookmarkEnd w:id="640"/>
      <w:bookmarkEnd w:id="641"/>
      <w:bookmarkEnd w:id="642"/>
      <w:bookmarkEnd w:id="643"/>
    </w:p>
    <w:tbl>
      <w:tblPr>
        <w:tblStyle w:val="25"/>
        <w:tblW w:w="82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279"/>
        <w:gridCol w:w="319"/>
        <w:gridCol w:w="1000"/>
        <w:gridCol w:w="688"/>
        <w:gridCol w:w="988"/>
        <w:gridCol w:w="685"/>
        <w:gridCol w:w="1236"/>
        <w:gridCol w:w="104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40" w:type="dxa"/>
            <w:gridSpan w:val="8"/>
            <w:tcBorders>
              <w:top w:val="single" w:color="auto" w:sz="12" w:space="0"/>
              <w:left w:val="single" w:color="auto" w:sz="12" w:space="0"/>
              <w:bottom w:val="single" w:color="auto" w:sz="6" w:space="0"/>
              <w:right w:val="single" w:color="auto" w:sz="12" w:space="0"/>
            </w:tcBorders>
            <w:vAlign w:val="center"/>
          </w:tcPr>
          <w:p>
            <w:pPr>
              <w:widowControl/>
              <w:rPr>
                <w:rFonts w:hint="eastAsia" w:ascii="楷体" w:hAnsi="楷体" w:eastAsia="楷体" w:cs="楷体"/>
                <w:b/>
                <w:bCs/>
                <w:kern w:val="0"/>
                <w:sz w:val="21"/>
                <w:szCs w:val="21"/>
              </w:rPr>
            </w:pPr>
            <w:r>
              <w:rPr>
                <w:rFonts w:hint="eastAsia" w:ascii="楷体" w:hAnsi="楷体" w:eastAsia="楷体" w:cs="楷体"/>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98"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101纳税申报企业类型（填写代码）</w:t>
            </w:r>
          </w:p>
        </w:tc>
        <w:tc>
          <w:tcPr>
            <w:tcW w:w="100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3597"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102分支机构就地纳税比例（%）</w:t>
            </w:r>
          </w:p>
        </w:tc>
        <w:tc>
          <w:tcPr>
            <w:tcW w:w="1045"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98"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103资产总额（填写平均值，单位：万元）</w:t>
            </w:r>
          </w:p>
        </w:tc>
        <w:tc>
          <w:tcPr>
            <w:tcW w:w="100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3597"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104从业人数（填写平均值，单位：人）</w:t>
            </w:r>
          </w:p>
        </w:tc>
        <w:tc>
          <w:tcPr>
            <w:tcW w:w="1045"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98"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105所属国民经济行业（填写代码）</w:t>
            </w:r>
          </w:p>
        </w:tc>
        <w:tc>
          <w:tcPr>
            <w:tcW w:w="100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3597"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106从事国家限制或禁止行业</w:t>
            </w:r>
          </w:p>
        </w:tc>
        <w:tc>
          <w:tcPr>
            <w:tcW w:w="1045"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□是</w:t>
            </w:r>
          </w:p>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98"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107适用会计准则或会计制度（填写代码）</w:t>
            </w:r>
          </w:p>
        </w:tc>
        <w:tc>
          <w:tcPr>
            <w:tcW w:w="100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3597"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108采用一般企业财务报表格式（2019年版）</w:t>
            </w:r>
          </w:p>
        </w:tc>
        <w:tc>
          <w:tcPr>
            <w:tcW w:w="1045"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□是</w:t>
            </w:r>
          </w:p>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98"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109小型微利企业</w:t>
            </w:r>
          </w:p>
        </w:tc>
        <w:tc>
          <w:tcPr>
            <w:tcW w:w="100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□是</w:t>
            </w:r>
          </w:p>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□否</w:t>
            </w:r>
          </w:p>
        </w:tc>
        <w:tc>
          <w:tcPr>
            <w:tcW w:w="2361"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110上市公司</w:t>
            </w:r>
          </w:p>
        </w:tc>
        <w:tc>
          <w:tcPr>
            <w:tcW w:w="2281"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40" w:type="dxa"/>
            <w:gridSpan w:val="8"/>
            <w:tcBorders>
              <w:top w:val="single" w:color="auto" w:sz="6" w:space="0"/>
              <w:left w:val="single" w:color="auto" w:sz="12" w:space="0"/>
              <w:bottom w:val="single" w:color="auto" w:sz="6" w:space="0"/>
              <w:right w:val="single" w:color="auto" w:sz="12" w:space="0"/>
            </w:tcBorders>
            <w:vAlign w:val="center"/>
          </w:tcPr>
          <w:p>
            <w:pPr>
              <w:widowControl/>
              <w:rPr>
                <w:rFonts w:hint="eastAsia" w:ascii="楷体" w:hAnsi="楷体" w:eastAsia="楷体" w:cs="楷体"/>
                <w:b/>
                <w:bCs/>
                <w:kern w:val="0"/>
                <w:sz w:val="21"/>
                <w:szCs w:val="21"/>
              </w:rPr>
            </w:pPr>
            <w:r>
              <w:rPr>
                <w:rFonts w:hint="eastAsia" w:ascii="楷体" w:hAnsi="楷体" w:eastAsia="楷体" w:cs="楷体"/>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279" w:type="dxa"/>
            <w:tcBorders>
              <w:top w:val="single" w:color="auto" w:sz="6" w:space="0"/>
              <w:left w:val="single" w:color="auto" w:sz="12" w:space="0"/>
              <w:bottom w:val="single" w:color="auto" w:sz="6" w:space="0"/>
              <w:right w:val="single" w:color="auto" w:sz="4"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w:t>
            </w:r>
          </w:p>
        </w:tc>
        <w:tc>
          <w:tcPr>
            <w:tcW w:w="2007" w:type="dxa"/>
            <w:gridSpan w:val="3"/>
            <w:tcBorders>
              <w:top w:val="single" w:color="auto" w:sz="6" w:space="0"/>
              <w:left w:val="single" w:color="auto" w:sz="4" w:space="0"/>
              <w:bottom w:val="single" w:color="auto" w:sz="4" w:space="0"/>
              <w:right w:val="single" w:color="auto" w:sz="6" w:space="0"/>
            </w:tcBorders>
            <w:vAlign w:val="center"/>
          </w:tcPr>
          <w:p>
            <w:pPr>
              <w:rPr>
                <w:rFonts w:hint="eastAsia" w:ascii="楷体" w:hAnsi="楷体" w:eastAsia="楷体" w:cs="楷体"/>
                <w:kern w:val="0"/>
                <w:sz w:val="21"/>
                <w:szCs w:val="21"/>
              </w:rPr>
            </w:pPr>
            <w:r>
              <w:rPr>
                <w:rFonts w:hint="eastAsia" w:ascii="楷体" w:hAnsi="楷体" w:eastAsia="楷体" w:cs="楷体"/>
                <w:kern w:val="0"/>
                <w:sz w:val="21"/>
                <w:szCs w:val="21"/>
              </w:rPr>
              <w:t>……</w:t>
            </w:r>
          </w:p>
        </w:tc>
        <w:tc>
          <w:tcPr>
            <w:tcW w:w="988"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92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45"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279"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211高新技术企业申报所属期年度有效的高新技术企业证书</w:t>
            </w:r>
          </w:p>
        </w:tc>
        <w:tc>
          <w:tcPr>
            <w:tcW w:w="2007"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keepNext w:val="0"/>
              <w:keepLines w:val="0"/>
              <w:pageBreakBefore w:val="0"/>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 xml:space="preserve"> 211-1 证书编号1</w:t>
            </w:r>
          </w:p>
        </w:tc>
        <w:tc>
          <w:tcPr>
            <w:tcW w:w="988"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192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211-2发证时间1</w:t>
            </w:r>
          </w:p>
        </w:tc>
        <w:tc>
          <w:tcPr>
            <w:tcW w:w="1045"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279"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2007"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 xml:space="preserve"> 211-3 证书编号2</w:t>
            </w:r>
          </w:p>
        </w:tc>
        <w:tc>
          <w:tcPr>
            <w:tcW w:w="988"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192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211-4发证时间2</w:t>
            </w:r>
          </w:p>
        </w:tc>
        <w:tc>
          <w:tcPr>
            <w:tcW w:w="1045"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40" w:type="dxa"/>
            <w:gridSpan w:val="8"/>
            <w:tcBorders>
              <w:top w:val="single" w:color="auto" w:sz="6" w:space="0"/>
              <w:left w:val="single" w:color="auto" w:sz="12" w:space="0"/>
              <w:bottom w:val="single" w:color="auto" w:sz="6" w:space="0"/>
              <w:right w:val="single" w:color="auto" w:sz="12" w:space="0"/>
            </w:tcBorders>
            <w:vAlign w:val="center"/>
          </w:tcPr>
          <w:p>
            <w:pPr>
              <w:widowControl/>
              <w:rPr>
                <w:rFonts w:hint="eastAsia" w:ascii="楷体" w:hAnsi="楷体" w:eastAsia="楷体" w:cs="楷体"/>
                <w:b/>
                <w:bCs/>
                <w:kern w:val="0"/>
                <w:sz w:val="21"/>
                <w:szCs w:val="21"/>
              </w:rPr>
            </w:pPr>
            <w:r>
              <w:rPr>
                <w:rFonts w:hint="eastAsia" w:ascii="楷体" w:hAnsi="楷体" w:eastAsia="楷体" w:cs="楷体"/>
                <w:b/>
                <w:bCs/>
                <w:kern w:val="0"/>
                <w:sz w:val="21"/>
                <w:szCs w:val="21"/>
              </w:rPr>
              <w:t>……</w:t>
            </w:r>
          </w:p>
        </w:tc>
      </w:tr>
    </w:tbl>
    <w:p>
      <w:pPr>
        <w:keepNext w:val="0"/>
        <w:keepLines w:val="0"/>
        <w:pageBreakBefore w:val="0"/>
        <w:widowControl w:val="0"/>
        <w:numPr>
          <w:ilvl w:val="255"/>
          <w:numId w:val="0"/>
        </w:numPr>
        <w:kinsoku/>
        <w:wordWrap/>
        <w:overflowPunct/>
        <w:topLinePunct w:val="0"/>
        <w:autoSpaceDE/>
        <w:autoSpaceDN/>
        <w:bidi w:val="0"/>
        <w:adjustRightInd/>
        <w:snapToGrid/>
        <w:spacing w:line="260" w:lineRule="exact"/>
        <w:ind w:firstLine="420" w:firstLineChars="200"/>
        <w:textAlignment w:val="auto"/>
        <w:rPr>
          <w:rFonts w:ascii="仿宋_GB2312" w:hAnsi="仿宋_GB2312" w:eastAsia="仿宋_GB2312" w:cs="仿宋_GB2312"/>
          <w:sz w:val="30"/>
          <w:szCs w:val="30"/>
        </w:rPr>
      </w:pPr>
      <w:bookmarkStart w:id="644" w:name="_Toc21779"/>
      <w:bookmarkStart w:id="645" w:name="_Toc60824592"/>
      <w:bookmarkStart w:id="646" w:name="_Toc527722756"/>
      <w:bookmarkStart w:id="647" w:name="_Toc15664"/>
      <w:bookmarkStart w:id="648" w:name="_Toc2674"/>
      <w:r>
        <w:rPr>
          <w:rFonts w:hint="eastAsia" w:ascii="楷体" w:hAnsi="楷体" w:eastAsia="楷体" w:cs="楷体"/>
          <w:kern w:val="0"/>
          <w:sz w:val="21"/>
          <w:szCs w:val="21"/>
        </w:rPr>
        <w:t>注：《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spacing w:line="600" w:lineRule="exact"/>
        <w:ind w:firstLine="560" w:firstLineChars="200"/>
        <w:jc w:val="center"/>
        <w:rPr>
          <w:rFonts w:hint="eastAsia" w:ascii="楷体" w:hAnsi="楷体" w:eastAsia="楷体" w:cs="楷体"/>
          <w:b/>
          <w:bCs w:val="0"/>
          <w:color w:val="000000" w:themeColor="text1"/>
          <w:sz w:val="28"/>
          <w:szCs w:val="28"/>
          <w:lang w:val="en-US" w:eastAsia="zh-CN"/>
          <w14:textFill>
            <w14:solidFill>
              <w14:schemeClr w14:val="tx1"/>
            </w14:solidFill>
          </w14:textFill>
        </w:rPr>
      </w:pPr>
      <w:bookmarkStart w:id="649" w:name="_Toc24672"/>
      <w:bookmarkStart w:id="650" w:name="_Toc8818"/>
      <w:bookmarkStart w:id="651" w:name="_Toc23263"/>
      <w:bookmarkStart w:id="652" w:name="_Toc3843"/>
      <w:bookmarkStart w:id="653" w:name="_Toc26266"/>
      <w:bookmarkStart w:id="654" w:name="_Toc4782"/>
      <w:bookmarkStart w:id="655" w:name="_Toc7238"/>
      <w:bookmarkStart w:id="656" w:name="_Toc16019"/>
      <w:bookmarkStart w:id="657" w:name="_Toc8091"/>
    </w:p>
    <w:p>
      <w:pPr>
        <w:spacing w:line="600" w:lineRule="exact"/>
        <w:ind w:firstLine="560" w:firstLineChars="200"/>
        <w:jc w:val="center"/>
        <w:rPr>
          <w:rFonts w:hint="eastAsia" w:ascii="楷体" w:hAnsi="楷体" w:eastAsia="楷体" w:cs="楷体"/>
          <w:b/>
          <w:bCs w:val="0"/>
          <w:color w:val="000000" w:themeColor="text1"/>
          <w:sz w:val="28"/>
          <w:szCs w:val="28"/>
          <w:lang w:val="en-US" w:eastAsia="zh-CN"/>
          <w14:textFill>
            <w14:solidFill>
              <w14:schemeClr w14:val="tx1"/>
            </w14:solidFill>
          </w14:textFill>
        </w:rPr>
      </w:pPr>
      <w:r>
        <w:rPr>
          <w:rFonts w:hint="eastAsia" w:ascii="楷体" w:hAnsi="楷体" w:eastAsia="楷体" w:cs="楷体"/>
          <w:b/>
          <w:bCs w:val="0"/>
          <w:color w:val="000000" w:themeColor="text1"/>
          <w:sz w:val="28"/>
          <w:szCs w:val="28"/>
          <w:lang w:val="en-US" w:eastAsia="zh-CN"/>
          <w14:textFill>
            <w14:solidFill>
              <w14:schemeClr w14:val="tx1"/>
            </w14:solidFill>
          </w14:textFill>
        </w:rPr>
        <w:t>A107041高新技术企业优惠情况及明细表</w:t>
      </w:r>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p>
    <w:tbl>
      <w:tblPr>
        <w:tblStyle w:val="25"/>
        <w:tblW w:w="918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06"/>
        <w:gridCol w:w="741"/>
        <w:gridCol w:w="1289"/>
        <w:gridCol w:w="1695"/>
        <w:gridCol w:w="711"/>
        <w:gridCol w:w="534"/>
        <w:gridCol w:w="547"/>
        <w:gridCol w:w="1083"/>
        <w:gridCol w:w="108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楷体" w:hAnsi="楷体" w:eastAsia="楷体" w:cs="楷体"/>
                <w:b/>
                <w:bCs/>
                <w:kern w:val="0"/>
                <w:sz w:val="21"/>
                <w:szCs w:val="21"/>
              </w:rPr>
            </w:pPr>
            <w:r>
              <w:rPr>
                <w:rFonts w:hint="eastAsia" w:ascii="楷体" w:hAnsi="楷体" w:eastAsia="楷体" w:cs="楷体"/>
                <w:b/>
                <w:bCs/>
                <w:kern w:val="0"/>
                <w:sz w:val="21"/>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4" w:space="0"/>
              <w:right w:val="single" w:color="auto" w:sz="4"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w:t>
            </w:r>
          </w:p>
        </w:tc>
        <w:tc>
          <w:tcPr>
            <w:tcW w:w="2030" w:type="dxa"/>
            <w:gridSpan w:val="2"/>
            <w:vMerge w:val="restar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kinsoku/>
              <w:wordWrap/>
              <w:overflowPunct/>
              <w:topLinePunct w:val="0"/>
              <w:autoSpaceDE/>
              <w:autoSpaceDN/>
              <w:bidi w:val="0"/>
              <w:adjustRightInd/>
              <w:snapToGrid/>
              <w:spacing w:line="240" w:lineRule="exact"/>
              <w:jc w:val="both"/>
              <w:textAlignment w:val="auto"/>
              <w:rPr>
                <w:rFonts w:hint="eastAsia" w:ascii="楷体" w:hAnsi="楷体" w:eastAsia="楷体" w:cs="楷体"/>
                <w:kern w:val="0"/>
                <w:sz w:val="21"/>
                <w:szCs w:val="21"/>
              </w:rPr>
            </w:pPr>
            <w:r>
              <w:rPr>
                <w:rFonts w:hint="eastAsia" w:ascii="楷体" w:hAnsi="楷体" w:eastAsia="楷体" w:cs="楷体"/>
                <w:kern w:val="0"/>
                <w:sz w:val="21"/>
                <w:szCs w:val="21"/>
              </w:rPr>
              <w:t>企业主要产品（服务）发挥核心支持作用的技术所属范围</w:t>
            </w:r>
          </w:p>
        </w:tc>
        <w:tc>
          <w:tcPr>
            <w:tcW w:w="1695" w:type="dxa"/>
            <w:vMerge w:val="restar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楷体" w:hAnsi="楷体" w:eastAsia="楷体" w:cs="楷体"/>
                <w:kern w:val="0"/>
                <w:sz w:val="21"/>
                <w:szCs w:val="21"/>
              </w:rPr>
            </w:pPr>
            <w:r>
              <w:rPr>
                <w:rFonts w:hint="eastAsia" w:ascii="楷体" w:hAnsi="楷体" w:eastAsia="楷体" w:cs="楷体"/>
                <w:kern w:val="0"/>
                <w:sz w:val="21"/>
                <w:szCs w:val="21"/>
              </w:rPr>
              <w:t>国家重点支持的高新技术领域</w:t>
            </w:r>
          </w:p>
        </w:tc>
        <w:tc>
          <w:tcPr>
            <w:tcW w:w="1245"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一级领域</w:t>
            </w:r>
          </w:p>
        </w:tc>
        <w:tc>
          <w:tcPr>
            <w:tcW w:w="3705"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4" w:space="0"/>
              <w:right w:val="single" w:color="auto" w:sz="4"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w:t>
            </w:r>
          </w:p>
        </w:tc>
        <w:tc>
          <w:tcPr>
            <w:tcW w:w="2030" w:type="dxa"/>
            <w:gridSpan w:val="2"/>
            <w:vMerge w:val="continue"/>
            <w:tcBorders>
              <w:top w:val="single" w:color="auto" w:sz="6" w:space="0"/>
              <w:left w:val="single" w:color="auto" w:sz="4" w:space="0"/>
              <w:bottom w:val="single" w:color="auto" w:sz="6" w:space="0"/>
              <w:right w:val="single" w:color="auto" w:sz="6" w:space="0"/>
            </w:tcBorders>
            <w:vAlign w:val="center"/>
          </w:tcPr>
          <w:p>
            <w:pPr>
              <w:keepNext w:val="0"/>
              <w:keepLines w:val="0"/>
              <w:pageBreakBefore w:val="0"/>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1695" w:type="dxa"/>
            <w:vMerge w:val="continue"/>
            <w:tcBorders>
              <w:top w:val="single" w:color="auto" w:sz="6" w:space="0"/>
              <w:left w:val="single" w:color="auto" w:sz="6" w:space="0"/>
              <w:bottom w:val="single" w:color="auto" w:sz="6" w:space="0"/>
              <w:right w:val="single" w:color="auto" w:sz="4" w:space="0"/>
            </w:tcBorders>
            <w:vAlign w:val="center"/>
          </w:tcPr>
          <w:p>
            <w:pPr>
              <w:keepNext w:val="0"/>
              <w:keepLines w:val="0"/>
              <w:pageBreakBefore w:val="0"/>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1245"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二级领域</w:t>
            </w:r>
          </w:p>
        </w:tc>
        <w:tc>
          <w:tcPr>
            <w:tcW w:w="3705"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2" w:hRule="atLeast"/>
          <w:jc w:val="center"/>
        </w:trPr>
        <w:tc>
          <w:tcPr>
            <w:tcW w:w="506" w:type="dxa"/>
            <w:tcBorders>
              <w:top w:val="single" w:color="auto" w:sz="4" w:space="0"/>
              <w:left w:val="single" w:color="auto" w:sz="12" w:space="0"/>
              <w:bottom w:val="single" w:color="auto" w:sz="12" w:space="0"/>
              <w:right w:val="single" w:color="auto" w:sz="4"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3</w:t>
            </w:r>
          </w:p>
        </w:tc>
        <w:tc>
          <w:tcPr>
            <w:tcW w:w="2030" w:type="dxa"/>
            <w:gridSpan w:val="2"/>
            <w:vMerge w:val="continue"/>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1695" w:type="dxa"/>
            <w:vMerge w:val="continue"/>
            <w:tcBorders>
              <w:top w:val="single" w:color="auto" w:sz="6" w:space="0"/>
              <w:left w:val="single" w:color="auto" w:sz="6"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1245" w:type="dxa"/>
            <w:gridSpan w:val="2"/>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三级领域</w:t>
            </w:r>
          </w:p>
        </w:tc>
        <w:tc>
          <w:tcPr>
            <w:tcW w:w="3705" w:type="dxa"/>
            <w:gridSpan w:val="4"/>
            <w:tcBorders>
              <w:top w:val="single" w:color="auto" w:sz="6" w:space="0"/>
              <w:left w:val="single" w:color="auto" w:sz="6" w:space="0"/>
              <w:bottom w:val="single" w:color="auto" w:sz="12"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楷体" w:hAnsi="楷体" w:eastAsia="楷体" w:cs="楷体"/>
                <w:b/>
                <w:bCs/>
                <w:kern w:val="0"/>
                <w:sz w:val="21"/>
                <w:szCs w:val="21"/>
              </w:rPr>
            </w:pPr>
            <w:r>
              <w:rPr>
                <w:rFonts w:hint="eastAsia" w:ascii="楷体" w:hAnsi="楷体" w:eastAsia="楷体" w:cs="楷体"/>
                <w:b/>
                <w:bCs/>
                <w:kern w:val="0"/>
                <w:sz w:val="21"/>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收入指标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一、本年高新技术产品（服务）收入（5+6）</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楷体" w:hAnsi="楷体" w:eastAsia="楷体" w:cs="楷体"/>
                <w:kern w:val="0"/>
                <w:sz w:val="21"/>
                <w:szCs w:val="21"/>
              </w:rPr>
            </w:pPr>
            <w:r>
              <w:rPr>
                <w:rFonts w:hint="eastAsia" w:ascii="楷体" w:hAnsi="楷体" w:eastAsia="楷体" w:cs="楷体"/>
                <w:kern w:val="0"/>
                <w:sz w:val="21"/>
                <w:szCs w:val="21"/>
              </w:rPr>
              <w:t>其中：产品（服务）收入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楷体" w:hAnsi="楷体" w:eastAsia="楷体" w:cs="楷体"/>
                <w:kern w:val="0"/>
                <w:sz w:val="21"/>
                <w:szCs w:val="21"/>
              </w:rPr>
            </w:pPr>
            <w:r>
              <w:rPr>
                <w:rFonts w:hint="eastAsia" w:ascii="楷体" w:hAnsi="楷体" w:eastAsia="楷体" w:cs="楷体"/>
                <w:kern w:val="0"/>
                <w:sz w:val="21"/>
                <w:szCs w:val="21"/>
              </w:rPr>
              <w:t>技术性收入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二、本年企业总收入(8-9)</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楷体" w:hAnsi="楷体" w:eastAsia="楷体" w:cs="楷体"/>
                <w:kern w:val="0"/>
                <w:sz w:val="21"/>
                <w:szCs w:val="21"/>
              </w:rPr>
            </w:pPr>
            <w:r>
              <w:rPr>
                <w:rFonts w:hint="eastAsia" w:ascii="楷体" w:hAnsi="楷体" w:eastAsia="楷体" w:cs="楷体"/>
                <w:kern w:val="0"/>
                <w:sz w:val="21"/>
                <w:szCs w:val="21"/>
              </w:rPr>
              <w:t>其中：收入总额</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楷体" w:hAnsi="楷体" w:eastAsia="楷体" w:cs="楷体"/>
                <w:kern w:val="0"/>
                <w:sz w:val="21"/>
                <w:szCs w:val="21"/>
              </w:rPr>
            </w:pPr>
            <w:r>
              <w:rPr>
                <w:rFonts w:hint="eastAsia" w:ascii="楷体" w:hAnsi="楷体" w:eastAsia="楷体" w:cs="楷体"/>
                <w:kern w:val="0"/>
                <w:sz w:val="21"/>
                <w:szCs w:val="21"/>
              </w:rPr>
              <w:t>不征税收入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三、本年高新技术产品（服务）收入占企业总收入的比例（4÷7）</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人员指标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四、本年科技人员数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五、本年职工总数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六、本年科技人员占企业当年职工总数的比例（11÷12）</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restart"/>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研发费用指标</w:t>
            </w:r>
          </w:p>
        </w:tc>
        <w:tc>
          <w:tcPr>
            <w:tcW w:w="3695"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高新研发费用归集年度</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本年度</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前一年度</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前二年度</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continue"/>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3</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七、归集的高新研发费用金额（16+25）</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textAlignment w:val="auto"/>
              <w:rPr>
                <w:rFonts w:hint="eastAsia" w:ascii="楷体" w:hAnsi="楷体" w:eastAsia="楷体" w:cs="楷体"/>
                <w:kern w:val="0"/>
                <w:sz w:val="21"/>
                <w:szCs w:val="21"/>
              </w:rPr>
            </w:pPr>
            <w:r>
              <w:rPr>
                <w:rFonts w:hint="eastAsia" w:ascii="楷体" w:hAnsi="楷体" w:eastAsia="楷体" w:cs="楷体"/>
                <w:kern w:val="0"/>
                <w:sz w:val="21"/>
                <w:szCs w:val="21"/>
              </w:rPr>
              <w:t>（一）内部研究开发投入(17+…+22+24)</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楷体" w:hAnsi="楷体" w:eastAsia="楷体" w:cs="楷体"/>
                <w:kern w:val="0"/>
                <w:sz w:val="21"/>
                <w:szCs w:val="21"/>
              </w:rPr>
            </w:pPr>
            <w:r>
              <w:rPr>
                <w:rFonts w:hint="eastAsia" w:ascii="楷体" w:hAnsi="楷体" w:eastAsia="楷体" w:cs="楷体"/>
                <w:kern w:val="0"/>
                <w:sz w:val="21"/>
                <w:szCs w:val="21"/>
              </w:rPr>
              <w:t>1.人员人工费用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楷体" w:hAnsi="楷体" w:eastAsia="楷体" w:cs="楷体"/>
                <w:kern w:val="0"/>
                <w:sz w:val="21"/>
                <w:szCs w:val="21"/>
              </w:rPr>
            </w:pPr>
            <w:r>
              <w:rPr>
                <w:rFonts w:hint="eastAsia" w:ascii="楷体" w:hAnsi="楷体" w:eastAsia="楷体" w:cs="楷体"/>
                <w:kern w:val="0"/>
                <w:sz w:val="21"/>
                <w:szCs w:val="21"/>
              </w:rPr>
              <w:t>2.直接投入费用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楷体" w:hAnsi="楷体" w:eastAsia="楷体" w:cs="楷体"/>
                <w:kern w:val="0"/>
                <w:sz w:val="21"/>
                <w:szCs w:val="21"/>
              </w:rPr>
            </w:pPr>
            <w:r>
              <w:rPr>
                <w:rFonts w:hint="eastAsia" w:ascii="楷体" w:hAnsi="楷体" w:eastAsia="楷体" w:cs="楷体"/>
                <w:kern w:val="0"/>
                <w:sz w:val="21"/>
                <w:szCs w:val="21"/>
              </w:rPr>
              <w:t>3.折旧费用与长期待摊费用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楷体" w:hAnsi="楷体" w:eastAsia="楷体" w:cs="楷体"/>
                <w:kern w:val="0"/>
                <w:sz w:val="21"/>
                <w:szCs w:val="21"/>
              </w:rPr>
            </w:pPr>
            <w:r>
              <w:rPr>
                <w:rFonts w:hint="eastAsia" w:ascii="楷体" w:hAnsi="楷体" w:eastAsia="楷体" w:cs="楷体"/>
                <w:kern w:val="0"/>
                <w:sz w:val="21"/>
                <w:szCs w:val="21"/>
              </w:rPr>
              <w:t>4.无形资产摊销费用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21</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楷体" w:hAnsi="楷体" w:eastAsia="楷体" w:cs="楷体"/>
                <w:kern w:val="0"/>
                <w:sz w:val="21"/>
                <w:szCs w:val="21"/>
              </w:rPr>
            </w:pPr>
            <w:r>
              <w:rPr>
                <w:rFonts w:hint="eastAsia" w:ascii="楷体" w:hAnsi="楷体" w:eastAsia="楷体" w:cs="楷体"/>
                <w:kern w:val="0"/>
                <w:sz w:val="21"/>
                <w:szCs w:val="21"/>
              </w:rPr>
              <w:t>5.设计费用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楷体" w:hAnsi="楷体" w:eastAsia="楷体" w:cs="楷体"/>
                <w:kern w:val="0"/>
                <w:sz w:val="21"/>
                <w:szCs w:val="21"/>
              </w:rPr>
            </w:pPr>
            <w:r>
              <w:rPr>
                <w:rFonts w:hint="eastAsia" w:ascii="楷体" w:hAnsi="楷体" w:eastAsia="楷体" w:cs="楷体"/>
                <w:kern w:val="0"/>
                <w:sz w:val="21"/>
                <w:szCs w:val="21"/>
              </w:rPr>
              <w:t>6.装备调试费与实验费用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楷体" w:hAnsi="楷体" w:eastAsia="楷体" w:cs="楷体"/>
                <w:kern w:val="0"/>
                <w:sz w:val="21"/>
                <w:szCs w:val="21"/>
              </w:rPr>
            </w:pPr>
            <w:r>
              <w:rPr>
                <w:rFonts w:hint="eastAsia" w:ascii="楷体" w:hAnsi="楷体" w:eastAsia="楷体" w:cs="楷体"/>
                <w:kern w:val="0"/>
                <w:sz w:val="21"/>
                <w:szCs w:val="21"/>
              </w:rPr>
              <w:t>7.其他费用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24</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ind w:firstLine="1050" w:firstLineChars="500"/>
              <w:textAlignment w:val="auto"/>
              <w:rPr>
                <w:rFonts w:hint="eastAsia" w:ascii="楷体" w:hAnsi="楷体" w:eastAsia="楷体" w:cs="楷体"/>
                <w:kern w:val="0"/>
                <w:sz w:val="21"/>
                <w:szCs w:val="21"/>
              </w:rPr>
            </w:pPr>
            <w:r>
              <w:rPr>
                <w:rFonts w:hint="eastAsia" w:ascii="楷体" w:hAnsi="楷体" w:eastAsia="楷体" w:cs="楷体"/>
                <w:kern w:val="0"/>
                <w:sz w:val="21"/>
                <w:szCs w:val="21"/>
              </w:rPr>
              <w:t>其中：可计入研发费用的其他费用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textAlignment w:val="auto"/>
              <w:rPr>
                <w:rFonts w:hint="eastAsia" w:ascii="楷体" w:hAnsi="楷体" w:eastAsia="楷体" w:cs="楷体"/>
                <w:kern w:val="0"/>
                <w:sz w:val="21"/>
                <w:szCs w:val="21"/>
              </w:rPr>
            </w:pPr>
            <w:r>
              <w:rPr>
                <w:rFonts w:hint="eastAsia" w:ascii="楷体" w:hAnsi="楷体" w:eastAsia="楷体" w:cs="楷体"/>
                <w:kern w:val="0"/>
                <w:sz w:val="21"/>
                <w:szCs w:val="21"/>
              </w:rPr>
              <w:t>（二）委托外部研发费用[(26+28)×80%]</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楷体" w:hAnsi="楷体" w:eastAsia="楷体" w:cs="楷体"/>
                <w:kern w:val="0"/>
                <w:sz w:val="21"/>
                <w:szCs w:val="21"/>
              </w:rPr>
            </w:pPr>
            <w:r>
              <w:rPr>
                <w:rFonts w:hint="eastAsia" w:ascii="楷体" w:hAnsi="楷体" w:eastAsia="楷体" w:cs="楷体"/>
                <w:kern w:val="0"/>
                <w:sz w:val="21"/>
                <w:szCs w:val="21"/>
              </w:rPr>
              <w:t>1.境内的外部研发费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楷体" w:hAnsi="楷体" w:eastAsia="楷体" w:cs="楷体"/>
                <w:kern w:val="0"/>
                <w:sz w:val="21"/>
                <w:szCs w:val="21"/>
              </w:rPr>
            </w:pPr>
            <w:r>
              <w:rPr>
                <w:rFonts w:hint="eastAsia" w:ascii="楷体" w:hAnsi="楷体" w:eastAsia="楷体" w:cs="楷体"/>
                <w:kern w:val="0"/>
                <w:sz w:val="21"/>
                <w:szCs w:val="21"/>
              </w:rPr>
              <w:t>2.境外的外部研发费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ind w:left="1050" w:leftChars="500"/>
              <w:textAlignment w:val="auto"/>
              <w:rPr>
                <w:rFonts w:hint="eastAsia" w:ascii="楷体" w:hAnsi="楷体" w:eastAsia="楷体" w:cs="楷体"/>
                <w:kern w:val="0"/>
                <w:sz w:val="21"/>
                <w:szCs w:val="21"/>
              </w:rPr>
            </w:pPr>
            <w:r>
              <w:rPr>
                <w:rFonts w:hint="eastAsia" w:ascii="楷体" w:hAnsi="楷体" w:eastAsia="楷体" w:cs="楷体"/>
                <w:kern w:val="0"/>
                <w:sz w:val="21"/>
                <w:szCs w:val="21"/>
              </w:rPr>
              <w:t>其中：可计入研发费用的境外的外部研发费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八、销售（营业）收入</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30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九、三年研发费用占销售（营业）收入的比例（15行4列÷29行4列）</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31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减免税额</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十、国家需要重点扶持的高新技术企业减征企业所得税</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楷体" w:hAnsi="楷体" w:eastAsia="楷体" w:cs="楷体"/>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12" w:space="0"/>
              <w:right w:val="single" w:color="auto" w:sz="6" w:space="0"/>
            </w:tcBorders>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32</w:t>
            </w:r>
          </w:p>
        </w:tc>
        <w:tc>
          <w:tcPr>
            <w:tcW w:w="741"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hint="eastAsia" w:ascii="楷体" w:hAnsi="楷体" w:eastAsia="楷体" w:cs="楷体"/>
                <w:kern w:val="0"/>
                <w:sz w:val="21"/>
                <w:szCs w:val="21"/>
              </w:rPr>
            </w:pPr>
          </w:p>
        </w:tc>
        <w:tc>
          <w:tcPr>
            <w:tcW w:w="6940" w:type="dxa"/>
            <w:gridSpan w:val="7"/>
            <w:tcBorders>
              <w:top w:val="single" w:color="auto" w:sz="6" w:space="0"/>
              <w:left w:val="single" w:color="auto" w:sz="6" w:space="0"/>
              <w:bottom w:val="single" w:color="auto" w:sz="12" w:space="0"/>
              <w:right w:val="single" w:color="auto" w:sz="6" w:space="0"/>
            </w:tcBorders>
            <w:vAlign w:val="center"/>
          </w:tcPr>
          <w:p>
            <w:pPr>
              <w:widowControl/>
              <w:rPr>
                <w:rFonts w:hint="eastAsia" w:ascii="楷体" w:hAnsi="楷体" w:eastAsia="楷体" w:cs="楷体"/>
                <w:kern w:val="0"/>
                <w:sz w:val="21"/>
                <w:szCs w:val="21"/>
              </w:rPr>
            </w:pPr>
            <w:r>
              <w:rPr>
                <w:rFonts w:hint="eastAsia" w:ascii="楷体" w:hAnsi="楷体" w:eastAsia="楷体" w:cs="楷体"/>
                <w:kern w:val="0"/>
                <w:sz w:val="21"/>
                <w:szCs w:val="21"/>
              </w:rPr>
              <w:t>十一、经济特区和上海浦东新区新设立的高新技术企业定期减免税额</w:t>
            </w:r>
          </w:p>
        </w:tc>
        <w:tc>
          <w:tcPr>
            <w:tcW w:w="994" w:type="dxa"/>
            <w:tcBorders>
              <w:top w:val="single" w:color="auto" w:sz="6" w:space="0"/>
              <w:left w:val="single" w:color="auto" w:sz="6" w:space="0"/>
              <w:bottom w:val="single" w:color="auto" w:sz="12" w:space="0"/>
              <w:right w:val="single" w:color="auto" w:sz="12" w:space="0"/>
            </w:tcBorders>
            <w:vAlign w:val="center"/>
          </w:tcPr>
          <w:p>
            <w:pPr>
              <w:widowControl/>
              <w:rPr>
                <w:rFonts w:hint="eastAsia" w:ascii="楷体" w:hAnsi="楷体" w:eastAsia="楷体" w:cs="楷体"/>
                <w:kern w:val="0"/>
                <w:sz w:val="21"/>
                <w:szCs w:val="21"/>
              </w:rPr>
            </w:pPr>
          </w:p>
        </w:tc>
      </w:tr>
    </w:tbl>
    <w:p>
      <w:pPr>
        <w:widowControl/>
        <w:numPr>
          <w:ilvl w:val="255"/>
          <w:numId w:val="0"/>
        </w:numPr>
        <w:spacing w:line="360" w:lineRule="auto"/>
        <w:ind w:firstLine="420" w:firstLineChars="200"/>
        <w:rPr>
          <w:rFonts w:asciiTheme="minorEastAsia" w:hAnsiTheme="minorEastAsia" w:eastAsiaTheme="minorEastAsia" w:cstheme="minorEastAsia"/>
          <w:kern w:val="0"/>
          <w:sz w:val="21"/>
          <w:szCs w:val="21"/>
        </w:rPr>
      </w:pPr>
      <w:r>
        <w:rPr>
          <w:rFonts w:hint="eastAsia" w:ascii="楷体" w:hAnsi="楷体" w:eastAsia="楷体" w:cs="楷体"/>
          <w:kern w:val="0"/>
          <w:sz w:val="21"/>
          <w:szCs w:val="21"/>
        </w:rPr>
        <w:t>注：高新技术企业资格在有效期内的纳税人均需填报A107041表。</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spacing w:line="600" w:lineRule="exact"/>
        <w:ind w:firstLine="560" w:firstLineChars="200"/>
        <w:jc w:val="center"/>
        <w:rPr>
          <w:rFonts w:hint="eastAsia" w:ascii="楷体" w:hAnsi="楷体" w:eastAsia="楷体" w:cs="楷体"/>
          <w:b/>
          <w:bCs w:val="0"/>
          <w:color w:val="000000" w:themeColor="text1"/>
          <w:sz w:val="28"/>
          <w:szCs w:val="28"/>
          <w:lang w:val="en-US" w:eastAsia="zh-CN"/>
          <w14:textFill>
            <w14:solidFill>
              <w14:schemeClr w14:val="tx1"/>
            </w14:solidFill>
          </w14:textFill>
        </w:rPr>
      </w:pPr>
      <w:bookmarkStart w:id="658" w:name="_Toc10818"/>
      <w:bookmarkStart w:id="659" w:name="_Toc567"/>
      <w:bookmarkStart w:id="660" w:name="_Toc100"/>
      <w:bookmarkStart w:id="661" w:name="_Toc1369"/>
      <w:bookmarkStart w:id="662" w:name="_Toc23144"/>
      <w:bookmarkStart w:id="663" w:name="_Toc11848"/>
      <w:bookmarkStart w:id="664" w:name="_Toc10152"/>
      <w:bookmarkStart w:id="665" w:name="_Toc813"/>
      <w:bookmarkStart w:id="666" w:name="_Toc853"/>
      <w:r>
        <w:rPr>
          <w:rFonts w:hint="eastAsia" w:ascii="楷体" w:hAnsi="楷体" w:eastAsia="楷体" w:cs="楷体"/>
          <w:b/>
          <w:bCs w:val="0"/>
          <w:color w:val="000000" w:themeColor="text1"/>
          <w:sz w:val="28"/>
          <w:szCs w:val="28"/>
          <w:lang w:val="en-US" w:eastAsia="zh-CN"/>
          <w14:textFill>
            <w14:solidFill>
              <w14:schemeClr w14:val="tx1"/>
            </w14:solidFill>
          </w14:textFill>
        </w:rPr>
        <w:t>A000000</w:t>
      </w:r>
      <w:r>
        <w:rPr>
          <w:rFonts w:hint="eastAsia" w:ascii="楷体" w:hAnsi="楷体" w:eastAsia="楷体" w:cs="楷体"/>
          <w:b/>
          <w:bCs w:val="0"/>
          <w:color w:val="000000" w:themeColor="text1"/>
          <w:sz w:val="28"/>
          <w:szCs w:val="28"/>
          <w:lang w:val="en-US" w:eastAsia="zh-CN"/>
          <w14:textFill>
            <w14:solidFill>
              <w14:schemeClr w14:val="tx1"/>
            </w14:solidFill>
          </w14:textFill>
        </w:rPr>
        <w:tab/>
      </w:r>
      <w:r>
        <w:rPr>
          <w:rFonts w:hint="eastAsia" w:ascii="楷体" w:hAnsi="楷体" w:eastAsia="楷体" w:cs="楷体"/>
          <w:b/>
          <w:bCs w:val="0"/>
          <w:color w:val="000000" w:themeColor="text1"/>
          <w:sz w:val="28"/>
          <w:szCs w:val="28"/>
          <w:lang w:val="en-US" w:eastAsia="zh-CN"/>
          <w14:textFill>
            <w14:solidFill>
              <w14:schemeClr w14:val="tx1"/>
            </w14:solidFill>
          </w14:textFill>
        </w:rPr>
        <w:t>企业所得税年度纳税申报基础信息表</w:t>
      </w:r>
      <w:bookmarkEnd w:id="658"/>
      <w:bookmarkEnd w:id="659"/>
      <w:bookmarkEnd w:id="660"/>
      <w:bookmarkEnd w:id="661"/>
      <w:bookmarkEnd w:id="662"/>
      <w:bookmarkEnd w:id="663"/>
      <w:bookmarkEnd w:id="664"/>
      <w:bookmarkEnd w:id="665"/>
      <w:bookmarkEnd w:id="666"/>
    </w:p>
    <w:tbl>
      <w:tblPr>
        <w:tblStyle w:val="25"/>
        <w:tblW w:w="91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9"/>
        <w:gridCol w:w="1873"/>
        <w:gridCol w:w="707"/>
        <w:gridCol w:w="2761"/>
        <w:gridCol w:w="2234"/>
        <w:gridCol w:w="7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楷体" w:hAnsi="楷体" w:eastAsia="楷体" w:cs="楷体"/>
                <w:b/>
                <w:bCs/>
                <w:kern w:val="0"/>
                <w:sz w:val="21"/>
                <w:szCs w:val="21"/>
              </w:rPr>
            </w:pPr>
            <w:r>
              <w:rPr>
                <w:rFonts w:hint="eastAsia" w:ascii="楷体" w:hAnsi="楷体" w:eastAsia="楷体" w:cs="楷体"/>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楷体" w:hAnsi="楷体" w:eastAsia="楷体" w:cs="楷体"/>
                <w:b/>
                <w:bCs/>
                <w:kern w:val="0"/>
                <w:sz w:val="21"/>
                <w:szCs w:val="21"/>
              </w:rPr>
            </w:pPr>
            <w:r>
              <w:rPr>
                <w:rFonts w:hint="eastAsia" w:ascii="楷体" w:hAnsi="楷体" w:eastAsia="楷体" w:cs="楷体"/>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201从事股权投资业务</w:t>
            </w:r>
          </w:p>
        </w:tc>
        <w:tc>
          <w:tcPr>
            <w:tcW w:w="707"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□是</w:t>
            </w:r>
          </w:p>
        </w:tc>
        <w:tc>
          <w:tcPr>
            <w:tcW w:w="499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202存在境外关联交易</w:t>
            </w:r>
          </w:p>
        </w:tc>
        <w:tc>
          <w:tcPr>
            <w:tcW w:w="704"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69" w:type="dxa"/>
            <w:vMerge w:val="restar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203境外所得信息</w:t>
            </w:r>
          </w:p>
        </w:tc>
        <w:tc>
          <w:tcPr>
            <w:tcW w:w="2580"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203-1选择采用的境外所得抵免方式</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69" w:type="dxa"/>
            <w:vMerge w:val="continue"/>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2580"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bCs/>
                <w:kern w:val="0"/>
                <w:sz w:val="21"/>
                <w:szCs w:val="21"/>
              </w:rPr>
            </w:pPr>
            <w:r>
              <w:rPr>
                <w:rFonts w:hint="eastAsia" w:ascii="楷体" w:hAnsi="楷体" w:eastAsia="楷体" w:cs="楷体"/>
                <w:kern w:val="0"/>
                <w:sz w:val="21"/>
                <w:szCs w:val="21"/>
              </w:rPr>
              <w:t>203-2</w:t>
            </w:r>
            <w:r>
              <w:rPr>
                <w:rFonts w:hint="eastAsia" w:ascii="楷体" w:hAnsi="楷体" w:eastAsia="楷体" w:cs="楷体"/>
                <w:bCs/>
                <w:kern w:val="0"/>
                <w:sz w:val="21"/>
                <w:szCs w:val="21"/>
              </w:rPr>
              <w:t>新增境外直接投资信息</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204有限合伙制创业投资企业的法人合伙人</w:t>
            </w:r>
          </w:p>
        </w:tc>
        <w:tc>
          <w:tcPr>
            <w:tcW w:w="707"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□是</w:t>
            </w:r>
          </w:p>
        </w:tc>
        <w:tc>
          <w:tcPr>
            <w:tcW w:w="4995"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205创业投资企业</w:t>
            </w:r>
          </w:p>
        </w:tc>
        <w:tc>
          <w:tcPr>
            <w:tcW w:w="704"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206技术先进型服务企业类型（填写代码）</w:t>
            </w:r>
          </w:p>
        </w:tc>
        <w:tc>
          <w:tcPr>
            <w:tcW w:w="707"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4995"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207非营利组织</w:t>
            </w:r>
          </w:p>
        </w:tc>
        <w:tc>
          <w:tcPr>
            <w:tcW w:w="704" w:type="dxa"/>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208软件、集成电路企业类型（填写代码）</w:t>
            </w:r>
          </w:p>
        </w:tc>
        <w:tc>
          <w:tcPr>
            <w:tcW w:w="707"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p>
        </w:tc>
        <w:tc>
          <w:tcPr>
            <w:tcW w:w="2761"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ind w:right="-210" w:rightChars="-100"/>
              <w:textAlignment w:val="auto"/>
              <w:rPr>
                <w:rFonts w:hint="eastAsia" w:ascii="楷体" w:hAnsi="楷体" w:eastAsia="楷体" w:cs="楷体"/>
                <w:kern w:val="0"/>
                <w:sz w:val="21"/>
                <w:szCs w:val="21"/>
              </w:rPr>
            </w:pPr>
            <w:r>
              <w:rPr>
                <w:rFonts w:hint="eastAsia" w:ascii="楷体" w:hAnsi="楷体" w:eastAsia="楷体" w:cs="楷体"/>
                <w:kern w:val="0"/>
                <w:sz w:val="21"/>
                <w:szCs w:val="21"/>
              </w:rPr>
              <w:t>209集成电路生产项目类型</w:t>
            </w:r>
          </w:p>
        </w:tc>
        <w:tc>
          <w:tcPr>
            <w:tcW w:w="2938" w:type="dxa"/>
            <w:gridSpan w:val="2"/>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□130纳米 □65纳米</w:t>
            </w:r>
          </w:p>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楷体" w:hAnsi="楷体" w:eastAsia="楷体" w:cs="楷体"/>
                <w:kern w:val="0"/>
                <w:sz w:val="21"/>
                <w:szCs w:val="21"/>
              </w:rPr>
            </w:pPr>
            <w:r>
              <w:rPr>
                <w:rFonts w:hint="eastAsia" w:ascii="楷体" w:hAnsi="楷体" w:eastAsia="楷体" w:cs="楷体"/>
                <w:kern w:val="0"/>
                <w:sz w:val="21"/>
                <w:szCs w:val="21"/>
              </w:rPr>
              <w:t>□28纳米</w:t>
            </w:r>
          </w:p>
        </w:tc>
      </w:tr>
    </w:tbl>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asciiTheme="minorEastAsia" w:hAnsiTheme="minorEastAsia" w:eastAsiaTheme="minorEastAsia" w:cstheme="minorEastAsia"/>
          <w:kern w:val="0"/>
          <w:sz w:val="21"/>
          <w:szCs w:val="21"/>
        </w:rPr>
      </w:pPr>
      <w:r>
        <w:rPr>
          <w:rFonts w:hint="eastAsia" w:ascii="楷体" w:hAnsi="楷体" w:eastAsia="楷体" w:cs="楷体"/>
          <w:kern w:val="0"/>
          <w:sz w:val="21"/>
          <w:szCs w:val="21"/>
        </w:rPr>
        <w:t>注：软件和集成电路企业若符合相关企业所得税优惠政策条件的，无论是否享受企业所得税优惠，均应填报《A000000企业所得税年度纳税申报基础信息表》“208 软件、集成电路企业类型（填写代码）”栏次。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rPr>
      </w:pPr>
      <w:r>
        <w:rPr>
          <w:rFonts w:hint="eastAsia" w:ascii="仿宋_GB2312" w:eastAsia="仿宋_GB2312" w:cs="仿宋_GB2312" w:hAnsiTheme="minorHAnsi"/>
          <w:color w:val="000000" w:themeColor="text1"/>
          <w:sz w:val="28"/>
          <w:szCs w:val="28"/>
          <w14:textFill>
            <w14:solidFill>
              <w14:schemeClr w14:val="tx1"/>
            </w14:solidFill>
          </w14:textFill>
        </w:rPr>
        <w:t>代码选择如下：</w:t>
      </w:r>
    </w:p>
    <w:p>
      <w:pPr>
        <w:keepNext w:val="0"/>
        <w:keepLines w:val="0"/>
        <w:pageBreakBefore w:val="0"/>
        <w:widowControl w:val="0"/>
        <w:kinsoku/>
        <w:wordWrap/>
        <w:overflowPunct/>
        <w:topLinePunct w:val="0"/>
        <w:autoSpaceDE/>
        <w:autoSpaceDN/>
        <w:bidi w:val="0"/>
        <w:adjustRightInd/>
        <w:snapToGrid/>
        <w:spacing w:line="240" w:lineRule="exact"/>
        <w:textAlignment w:val="auto"/>
      </w:pPr>
      <w:r>
        <w:rPr>
          <w:rFonts w:hint="eastAsia"/>
        </w:rPr>
        <w:pict>
          <v:shape id="_x0000_s1026" o:spid="_x0000_s1026" o:spt="75" type="#_x0000_t75" style="position:absolute;left:0pt;margin-left:10.85pt;margin-top:5.25pt;height:275.2pt;width:415pt;mso-wrap-distance-bottom:0pt;mso-wrap-distance-top:0pt;z-index:251667456;mso-width-relative:page;mso-height-relative:page;" o:ole="t" filled="f" o:preferrelative="t" stroked="f" coordsize="21600,21600">
            <v:path/>
            <v:fill on="f" focussize="0,0"/>
            <v:stroke on="f"/>
            <v:imagedata r:id="rId16" o:title=""/>
            <o:lock v:ext="edit" aspectratio="f"/>
            <w10:wrap type="topAndBottom"/>
          </v:shape>
          <o:OLEObject Type="Embed" ProgID="StaticMetafile" ShapeID="_x0000_s1026" DrawAspect="Content" ObjectID="_1468075725" r:id="rId15">
            <o:LockedField>false</o:LockedField>
          </o:OLEObject>
        </w:pic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b/>
          <w:bCs/>
          <w:color w:val="000000" w:themeColor="text1"/>
          <w:sz w:val="28"/>
          <w:szCs w:val="28"/>
          <w14:textFill>
            <w14:solidFill>
              <w14:schemeClr w14:val="tx1"/>
            </w14:solidFill>
          </w14:textFill>
        </w:rPr>
      </w:pPr>
      <w:bookmarkStart w:id="667" w:name="_Toc28569"/>
      <w:bookmarkStart w:id="668" w:name="_Toc15835"/>
      <w:bookmarkStart w:id="669" w:name="_Toc25245"/>
      <w:bookmarkStart w:id="670" w:name="_Toc21539"/>
      <w:bookmarkStart w:id="671" w:name="_Toc29689"/>
      <w:r>
        <w:rPr>
          <w:rFonts w:hint="eastAsia" w:ascii="仿宋_GB2312" w:eastAsia="仿宋_GB2312" w:cs="仿宋_GB2312" w:hAnsiTheme="minorHAnsi"/>
          <w:b/>
          <w:bCs/>
          <w:color w:val="000000" w:themeColor="text1"/>
          <w:sz w:val="28"/>
          <w:szCs w:val="28"/>
          <w14:textFill>
            <w14:solidFill>
              <w14:schemeClr w14:val="tx1"/>
            </w14:solidFill>
          </w14:textFill>
        </w:rPr>
        <w:t>4.3.</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5</w:t>
      </w:r>
      <w:r>
        <w:rPr>
          <w:rFonts w:hint="eastAsia" w:ascii="仿宋_GB2312" w:eastAsia="仿宋_GB2312" w:cs="仿宋_GB2312" w:hAnsiTheme="minorHAnsi"/>
          <w:b/>
          <w:bCs/>
          <w:color w:val="000000" w:themeColor="text1"/>
          <w:sz w:val="28"/>
          <w:szCs w:val="28"/>
          <w14:textFill>
            <w14:solidFill>
              <w14:schemeClr w14:val="tx1"/>
            </w14:solidFill>
          </w14:textFill>
        </w:rPr>
        <w:t>.其他注意事项</w:t>
      </w:r>
      <w:bookmarkEnd w:id="667"/>
      <w:bookmarkEnd w:id="668"/>
      <w:bookmarkEnd w:id="669"/>
      <w:bookmarkEnd w:id="670"/>
      <w:bookmarkEnd w:id="671"/>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bookmarkStart w:id="672" w:name="_Toc3213"/>
      <w:bookmarkStart w:id="673" w:name="_Toc30087"/>
      <w:bookmarkStart w:id="674" w:name="_Toc3683"/>
      <w:bookmarkStart w:id="675" w:name="_Toc20165"/>
      <w:bookmarkStart w:id="676" w:name="_Toc29875"/>
      <w:r>
        <w:rPr>
          <w:rFonts w:hint="eastAsia" w:ascii="仿宋_GB2312" w:eastAsia="仿宋_GB2312" w:cs="仿宋_GB2312" w:hAnsiTheme="minorHAnsi"/>
          <w:color w:val="000000" w:themeColor="text1"/>
          <w:sz w:val="28"/>
          <w:szCs w:val="28"/>
          <w14:textFill>
            <w14:solidFill>
              <w14:schemeClr w14:val="tx1"/>
            </w14:solidFill>
          </w14:textFill>
        </w:rPr>
        <w:t>当企业在下列报表相关行次填报数据大于零时，请认真核实归集，准确享受研发费用加计扣除政策。</w:t>
      </w:r>
      <w:bookmarkEnd w:id="672"/>
      <w:bookmarkEnd w:id="673"/>
      <w:bookmarkEnd w:id="674"/>
      <w:bookmarkEnd w:id="675"/>
      <w:bookmarkEnd w:id="676"/>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b/>
          <w:bCs/>
          <w:color w:val="000000" w:themeColor="text1"/>
          <w:sz w:val="28"/>
          <w:szCs w:val="28"/>
          <w14:textFill>
            <w14:solidFill>
              <w14:schemeClr w14:val="tx1"/>
            </w14:solidFill>
          </w14:textFill>
        </w:rPr>
      </w:pPr>
      <w:bookmarkStart w:id="677" w:name="_Toc13498"/>
      <w:bookmarkStart w:id="678" w:name="_Toc28735"/>
      <w:bookmarkStart w:id="679" w:name="_Toc25719"/>
      <w:bookmarkStart w:id="680" w:name="_Toc31544"/>
      <w:bookmarkStart w:id="681" w:name="_Toc5369"/>
      <w:r>
        <w:rPr>
          <w:rFonts w:hint="eastAsia" w:ascii="仿宋_GB2312" w:eastAsia="仿宋_GB2312" w:cs="仿宋_GB2312" w:hAnsiTheme="minorHAnsi"/>
          <w:b/>
          <w:bCs/>
          <w:color w:val="000000" w:themeColor="text1"/>
          <w:sz w:val="28"/>
          <w:szCs w:val="28"/>
          <w14:textFill>
            <w14:solidFill>
              <w14:schemeClr w14:val="tx1"/>
            </w14:solidFill>
          </w14:textFill>
        </w:rPr>
        <w:t>4.3.</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5</w:t>
      </w:r>
      <w:r>
        <w:rPr>
          <w:rFonts w:hint="eastAsia" w:ascii="仿宋_GB2312" w:eastAsia="仿宋_GB2312" w:cs="仿宋_GB2312" w:hAnsiTheme="minorHAnsi"/>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sz w:val="28"/>
          <w:szCs w:val="28"/>
          <w:lang w:val="en-US" w:eastAsia="zh-CN"/>
          <w14:textFill>
            <w14:solidFill>
              <w14:schemeClr w14:val="tx1"/>
            </w14:solidFill>
          </w14:textFill>
        </w:rPr>
        <w:t>1</w:t>
      </w:r>
      <w:r>
        <w:rPr>
          <w:rFonts w:hint="eastAsia" w:ascii="仿宋_GB2312" w:eastAsia="仿宋_GB2312" w:cs="仿宋_GB2312" w:hAnsiTheme="minorHAnsi"/>
          <w:b/>
          <w:bCs/>
          <w:color w:val="000000" w:themeColor="text1"/>
          <w:sz w:val="28"/>
          <w:szCs w:val="28"/>
          <w14:textFill>
            <w14:solidFill>
              <w14:schemeClr w14:val="tx1"/>
            </w14:solidFill>
          </w14:textFill>
        </w:rPr>
        <w:t>.期间费用明细表（A104000）第19行大于零时</w:t>
      </w:r>
      <w:bookmarkEnd w:id="677"/>
      <w:bookmarkEnd w:id="678"/>
      <w:bookmarkEnd w:id="679"/>
      <w:bookmarkEnd w:id="680"/>
      <w:bookmarkEnd w:id="681"/>
    </w:p>
    <w:p>
      <w:pPr>
        <w:bidi w:val="0"/>
        <w:rPr>
          <w:rFonts w:hint="eastAsia"/>
        </w:rPr>
      </w:pPr>
    </w:p>
    <w:tbl>
      <w:tblPr>
        <w:tblStyle w:val="25"/>
        <w:tblW w:w="0" w:type="auto"/>
        <w:tblInd w:w="0" w:type="dxa"/>
        <w:tblLayout w:type="autofit"/>
        <w:tblCellMar>
          <w:top w:w="0" w:type="dxa"/>
          <w:left w:w="108" w:type="dxa"/>
          <w:bottom w:w="0" w:type="dxa"/>
          <w:right w:w="108" w:type="dxa"/>
        </w:tblCellMar>
      </w:tblPr>
      <w:tblGrid>
        <w:gridCol w:w="559"/>
        <w:gridCol w:w="3105"/>
        <w:gridCol w:w="705"/>
        <w:gridCol w:w="1050"/>
        <w:gridCol w:w="720"/>
        <w:gridCol w:w="990"/>
        <w:gridCol w:w="750"/>
        <w:gridCol w:w="1068"/>
      </w:tblGrid>
      <w:tr>
        <w:trPr>
          <w:trHeight w:val="510" w:hRule="atLeast"/>
        </w:trPr>
        <w:tc>
          <w:tcPr>
            <w:tcW w:w="0" w:type="auto"/>
            <w:gridSpan w:val="8"/>
            <w:tcBorders>
              <w:top w:val="nil"/>
              <w:left w:val="nil"/>
              <w:bottom w:val="nil"/>
              <w:right w:val="nil"/>
            </w:tcBorders>
            <w:shd w:val="clear" w:color="auto" w:fill="auto"/>
            <w:noWrap/>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20" w:lineRule="exact"/>
              <w:jc w:val="center"/>
              <w:textAlignment w:val="auto"/>
              <w:rPr>
                <w:rFonts w:ascii="宋体" w:hAnsi="宋体" w:cs="宋体"/>
                <w:b/>
                <w:bCs/>
                <w:color w:val="000000"/>
                <w:kern w:val="0"/>
                <w:sz w:val="28"/>
                <w:szCs w:val="28"/>
              </w:rPr>
            </w:pPr>
            <w:bookmarkStart w:id="682" w:name="RANGE!A1"/>
            <w:r>
              <w:rPr>
                <w:rFonts w:hint="eastAsia" w:ascii="楷体" w:hAnsi="楷体" w:eastAsia="楷体" w:cs="楷体"/>
                <w:b/>
                <w:bCs w:val="0"/>
                <w:color w:val="000000" w:themeColor="text1"/>
                <w:sz w:val="28"/>
                <w:szCs w:val="28"/>
                <w:lang w:val="en-US" w:eastAsia="zh-CN"/>
                <w14:textFill>
                  <w14:solidFill>
                    <w14:schemeClr w14:val="tx1"/>
                  </w14:solidFill>
                </w14:textFill>
              </w:rPr>
              <w:t>期间费用明细表（A104000）</w:t>
            </w:r>
            <w:bookmarkEnd w:id="682"/>
          </w:p>
        </w:tc>
      </w:tr>
      <w:tr>
        <w:tblPrEx>
          <w:tblCellMar>
            <w:top w:w="0" w:type="dxa"/>
            <w:left w:w="108" w:type="dxa"/>
            <w:bottom w:w="0" w:type="dxa"/>
            <w:right w:w="108" w:type="dxa"/>
          </w:tblCellMar>
        </w:tblPrEx>
        <w:trPr>
          <w:trHeight w:val="454" w:hRule="atLeast"/>
        </w:trPr>
        <w:tc>
          <w:tcPr>
            <w:tcW w:w="55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b/>
                <w:bCs/>
                <w:color w:val="000000"/>
                <w:kern w:val="0"/>
                <w:sz w:val="21"/>
                <w:szCs w:val="21"/>
              </w:rPr>
            </w:pPr>
            <w:r>
              <w:rPr>
                <w:rFonts w:hint="eastAsia" w:ascii="楷体" w:hAnsi="楷体" w:eastAsia="楷体" w:cs="楷体"/>
                <w:b/>
                <w:bCs/>
                <w:color w:val="000000"/>
                <w:kern w:val="0"/>
                <w:sz w:val="21"/>
                <w:szCs w:val="21"/>
              </w:rPr>
              <w:t>行次</w:t>
            </w:r>
          </w:p>
        </w:tc>
        <w:tc>
          <w:tcPr>
            <w:tcW w:w="310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b/>
                <w:bCs/>
                <w:color w:val="000000"/>
                <w:kern w:val="0"/>
                <w:sz w:val="21"/>
                <w:szCs w:val="21"/>
              </w:rPr>
            </w:pPr>
            <w:r>
              <w:rPr>
                <w:rFonts w:hint="eastAsia" w:ascii="楷体" w:hAnsi="楷体" w:eastAsia="楷体" w:cs="楷体"/>
                <w:b/>
                <w:bCs/>
                <w:color w:val="000000"/>
                <w:kern w:val="0"/>
                <w:sz w:val="21"/>
                <w:szCs w:val="21"/>
              </w:rPr>
              <w:t>项目</w:t>
            </w:r>
          </w:p>
        </w:tc>
        <w:tc>
          <w:tcPr>
            <w:tcW w:w="70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b/>
                <w:bCs/>
                <w:color w:val="000000"/>
                <w:kern w:val="0"/>
                <w:sz w:val="21"/>
                <w:szCs w:val="21"/>
              </w:rPr>
            </w:pPr>
            <w:r>
              <w:rPr>
                <w:rFonts w:hint="eastAsia" w:ascii="楷体" w:hAnsi="楷体" w:eastAsia="楷体" w:cs="楷体"/>
                <w:b/>
                <w:bCs/>
                <w:color w:val="000000"/>
                <w:kern w:val="0"/>
                <w:sz w:val="21"/>
                <w:szCs w:val="21"/>
              </w:rPr>
              <w:t>销售费用</w:t>
            </w:r>
          </w:p>
        </w:tc>
        <w:tc>
          <w:tcPr>
            <w:tcW w:w="105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b/>
                <w:bCs/>
                <w:color w:val="000000"/>
                <w:kern w:val="0"/>
                <w:sz w:val="21"/>
                <w:szCs w:val="21"/>
              </w:rPr>
            </w:pPr>
            <w:r>
              <w:rPr>
                <w:rFonts w:hint="eastAsia" w:ascii="楷体" w:hAnsi="楷体" w:eastAsia="楷体" w:cs="楷体"/>
                <w:b/>
                <w:bCs/>
                <w:color w:val="000000"/>
                <w:kern w:val="0"/>
                <w:sz w:val="21"/>
                <w:szCs w:val="21"/>
              </w:rPr>
              <w:t>其中：境外支付</w:t>
            </w:r>
          </w:p>
        </w:tc>
        <w:tc>
          <w:tcPr>
            <w:tcW w:w="72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b/>
                <w:bCs/>
                <w:color w:val="000000"/>
                <w:kern w:val="0"/>
                <w:sz w:val="21"/>
                <w:szCs w:val="21"/>
              </w:rPr>
            </w:pPr>
            <w:r>
              <w:rPr>
                <w:rFonts w:hint="eastAsia" w:ascii="楷体" w:hAnsi="楷体" w:eastAsia="楷体" w:cs="楷体"/>
                <w:b/>
                <w:bCs/>
                <w:color w:val="000000"/>
                <w:kern w:val="0"/>
                <w:sz w:val="21"/>
                <w:szCs w:val="21"/>
              </w:rPr>
              <w:t>管理费用</w:t>
            </w:r>
          </w:p>
        </w:tc>
        <w:tc>
          <w:tcPr>
            <w:tcW w:w="99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b/>
                <w:bCs/>
                <w:color w:val="000000"/>
                <w:kern w:val="0"/>
                <w:sz w:val="21"/>
                <w:szCs w:val="21"/>
              </w:rPr>
            </w:pPr>
            <w:r>
              <w:rPr>
                <w:rFonts w:hint="eastAsia" w:ascii="楷体" w:hAnsi="楷体" w:eastAsia="楷体" w:cs="楷体"/>
                <w:b/>
                <w:bCs/>
                <w:color w:val="000000"/>
                <w:kern w:val="0"/>
                <w:sz w:val="21"/>
                <w:szCs w:val="21"/>
              </w:rPr>
              <w:t>其中：境外支付</w:t>
            </w:r>
          </w:p>
        </w:tc>
        <w:tc>
          <w:tcPr>
            <w:tcW w:w="75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b/>
                <w:bCs/>
                <w:color w:val="000000"/>
                <w:kern w:val="0"/>
                <w:sz w:val="21"/>
                <w:szCs w:val="21"/>
              </w:rPr>
            </w:pPr>
            <w:r>
              <w:rPr>
                <w:rFonts w:hint="eastAsia" w:ascii="楷体" w:hAnsi="楷体" w:eastAsia="楷体" w:cs="楷体"/>
                <w:b/>
                <w:bCs/>
                <w:color w:val="000000"/>
                <w:kern w:val="0"/>
                <w:sz w:val="21"/>
                <w:szCs w:val="21"/>
              </w:rPr>
              <w:t>财务费用</w:t>
            </w:r>
          </w:p>
        </w:tc>
        <w:tc>
          <w:tcPr>
            <w:tcW w:w="106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b/>
                <w:bCs/>
                <w:color w:val="000000"/>
                <w:kern w:val="0"/>
                <w:sz w:val="21"/>
                <w:szCs w:val="21"/>
              </w:rPr>
            </w:pPr>
            <w:r>
              <w:rPr>
                <w:rFonts w:hint="eastAsia" w:ascii="楷体" w:hAnsi="楷体" w:eastAsia="楷体" w:cs="楷体"/>
                <w:b/>
                <w:bCs/>
                <w:color w:val="000000"/>
                <w:kern w:val="0"/>
                <w:sz w:val="21"/>
                <w:szCs w:val="21"/>
              </w:rPr>
              <w:t>其中：境外支付</w:t>
            </w:r>
          </w:p>
        </w:tc>
      </w:tr>
      <w:tr>
        <w:tblPrEx>
          <w:tblCellMar>
            <w:top w:w="0" w:type="dxa"/>
            <w:left w:w="108" w:type="dxa"/>
            <w:bottom w:w="0" w:type="dxa"/>
            <w:right w:w="108" w:type="dxa"/>
          </w:tblCellMar>
        </w:tblPrEx>
        <w:trPr>
          <w:trHeight w:val="454" w:hRule="atLeast"/>
        </w:trPr>
        <w:tc>
          <w:tcPr>
            <w:tcW w:w="559"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楷体"/>
                <w:color w:val="000000"/>
                <w:kern w:val="0"/>
                <w:sz w:val="21"/>
                <w:szCs w:val="21"/>
              </w:rPr>
            </w:pPr>
          </w:p>
        </w:tc>
        <w:tc>
          <w:tcPr>
            <w:tcW w:w="3105"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楷体"/>
                <w:color w:val="000000"/>
                <w:kern w:val="0"/>
                <w:sz w:val="21"/>
                <w:szCs w:val="21"/>
              </w:rPr>
            </w:pPr>
          </w:p>
        </w:tc>
        <w:tc>
          <w:tcPr>
            <w:tcW w:w="705"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楷体"/>
                <w:color w:val="000000"/>
                <w:kern w:val="0"/>
                <w:sz w:val="21"/>
                <w:szCs w:val="21"/>
              </w:rPr>
            </w:pPr>
          </w:p>
        </w:tc>
        <w:tc>
          <w:tcPr>
            <w:tcW w:w="1050"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楷体"/>
                <w:color w:val="000000"/>
                <w:kern w:val="0"/>
                <w:sz w:val="21"/>
                <w:szCs w:val="21"/>
              </w:rPr>
            </w:pPr>
          </w:p>
        </w:tc>
        <w:tc>
          <w:tcPr>
            <w:tcW w:w="720"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楷体"/>
                <w:color w:val="000000"/>
                <w:kern w:val="0"/>
                <w:sz w:val="21"/>
                <w:szCs w:val="21"/>
              </w:rPr>
            </w:pPr>
          </w:p>
        </w:tc>
        <w:tc>
          <w:tcPr>
            <w:tcW w:w="990"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楷体"/>
                <w:color w:val="000000"/>
                <w:kern w:val="0"/>
                <w:sz w:val="21"/>
                <w:szCs w:val="21"/>
              </w:rPr>
            </w:pPr>
          </w:p>
        </w:tc>
        <w:tc>
          <w:tcPr>
            <w:tcW w:w="750"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楷体"/>
                <w:color w:val="000000"/>
                <w:kern w:val="0"/>
                <w:sz w:val="21"/>
                <w:szCs w:val="21"/>
              </w:rPr>
            </w:pPr>
          </w:p>
        </w:tc>
        <w:tc>
          <w:tcPr>
            <w:tcW w:w="1068"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楷体"/>
                <w:color w:val="000000"/>
                <w:kern w:val="0"/>
                <w:sz w:val="21"/>
                <w:szCs w:val="21"/>
              </w:rPr>
            </w:pPr>
          </w:p>
        </w:tc>
        <w:tc>
          <w:tcPr>
            <w:tcW w:w="3105"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楷体"/>
                <w:color w:val="000000"/>
                <w:kern w:val="0"/>
                <w:sz w:val="21"/>
                <w:szCs w:val="21"/>
              </w:rPr>
            </w:pPr>
          </w:p>
        </w:tc>
        <w:tc>
          <w:tcPr>
            <w:tcW w:w="705"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w:t>
            </w: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2</w:t>
            </w: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3</w:t>
            </w: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4</w:t>
            </w: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5</w:t>
            </w: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6</w:t>
            </w: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一、职工薪酬</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2</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二、劳务费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3</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三、咨询顾问费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4</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四、业务招待费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5</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五、广告费和业务宣传费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6</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六、佣金和手续费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7</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七、资产折旧摊销费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8</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八、财产损耗、盘亏及毁损损失</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9</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九、办公费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10</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十、董事会费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11</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十一、租赁费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12</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十二、诉讼费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13</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十三、差旅费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14</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十四、保险费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15</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十五、运输、仓储费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16</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十六、修理费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17</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十七、包装费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18</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十八、技术转让费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19</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十九、研究费用</w:t>
            </w:r>
          </w:p>
        </w:tc>
        <w:tc>
          <w:tcPr>
            <w:tcW w:w="705"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20</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二十、各项税费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21</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二十一、利息收支</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22</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二十二、汇兑差额</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23</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二十三、现金折扣</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24</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二十四、党组织工作经费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25</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二十五、其他</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r>
      <w:tr>
        <w:tblPrEx>
          <w:tblCellMar>
            <w:top w:w="0" w:type="dxa"/>
            <w:left w:w="108" w:type="dxa"/>
            <w:bottom w:w="0" w:type="dxa"/>
            <w:right w:w="108" w:type="dxa"/>
          </w:tblCellMar>
        </w:tblPrEx>
        <w:trPr>
          <w:trHeight w:val="454" w:hRule="atLeast"/>
        </w:trPr>
        <w:tc>
          <w:tcPr>
            <w:tcW w:w="55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26</w:t>
            </w:r>
          </w:p>
        </w:tc>
        <w:tc>
          <w:tcPr>
            <w:tcW w:w="3105" w:type="dxa"/>
            <w:tcBorders>
              <w:top w:val="nil"/>
              <w:left w:val="nil"/>
              <w:bottom w:val="single" w:color="auto" w:sz="4" w:space="0"/>
              <w:right w:val="single" w:color="auto" w:sz="4" w:space="0"/>
            </w:tcBorders>
            <w:shd w:val="clear" w:color="000000" w:fill="FFFFFF"/>
            <w:vAlign w:val="center"/>
          </w:tcPr>
          <w:p>
            <w:pPr>
              <w:widowControl/>
              <w:jc w:val="both"/>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合计(1+2+3+…25)</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99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75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c>
          <w:tcPr>
            <w:tcW w:w="106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color w:val="000000"/>
                <w:kern w:val="0"/>
                <w:sz w:val="21"/>
                <w:szCs w:val="21"/>
              </w:rPr>
            </w:pPr>
          </w:p>
        </w:tc>
      </w:tr>
    </w:tbl>
    <w:p>
      <w:pPr>
        <w:keepNext w:val="0"/>
        <w:keepLines w:val="0"/>
        <w:pageBreakBefore w:val="0"/>
        <w:widowControl w:val="0"/>
        <w:kinsoku/>
        <w:wordWrap/>
        <w:overflowPunct/>
        <w:topLinePunct w:val="0"/>
        <w:autoSpaceDE/>
        <w:autoSpaceDN/>
        <w:bidi w:val="0"/>
        <w:adjustRightInd/>
        <w:snapToGrid/>
        <w:spacing w:before="249" w:beforeLines="80" w:after="249" w:afterLines="80" w:line="240" w:lineRule="exact"/>
        <w:textAlignment w:val="auto"/>
        <w:outlineLvl w:val="9"/>
        <w:rPr>
          <w:rFonts w:ascii="仿宋_GB2312" w:hAnsi="仿宋_GB2312" w:eastAsia="仿宋_GB2312" w:cs="仿宋_GB2312"/>
          <w:b/>
          <w:bCs/>
          <w:color w:val="000000" w:themeColor="text1"/>
          <w:sz w:val="28"/>
          <w14:textFill>
            <w14:solidFill>
              <w14:schemeClr w14:val="tx1"/>
            </w14:solidFill>
          </w14:textFill>
        </w:rPr>
      </w:pPr>
    </w:p>
    <w:p>
      <w:pPr>
        <w:bidi w:val="0"/>
        <w:rPr>
          <w:rFonts w:hint="eastAsia" w:ascii="仿宋_GB2312" w:eastAsia="仿宋_GB2312" w:cs="仿宋_GB2312" w:hAnsiTheme="minorHAnsi"/>
          <w:b/>
          <w:bCs/>
          <w:color w:val="000000" w:themeColor="text1"/>
          <w:sz w:val="28"/>
          <w:szCs w:val="28"/>
          <w14:textFill>
            <w14:solidFill>
              <w14:schemeClr w14:val="tx1"/>
            </w14:solidFill>
          </w14:textFill>
        </w:rPr>
      </w:pPr>
      <w:bookmarkStart w:id="683" w:name="_Toc8057"/>
      <w:bookmarkStart w:id="684" w:name="_Toc10144"/>
      <w:bookmarkStart w:id="685" w:name="_Toc16047"/>
      <w:bookmarkStart w:id="686" w:name="_Toc12992"/>
      <w:bookmarkStart w:id="687" w:name="_Toc31058"/>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宋体" w:hAnsi="宋体" w:cs="宋体"/>
          <w:b/>
          <w:bCs/>
          <w:kern w:val="0"/>
          <w:sz w:val="28"/>
          <w:szCs w:val="28"/>
        </w:rPr>
        <w:t xml:space="preserve"> </w:t>
      </w:r>
      <w:r>
        <w:rPr>
          <w:rFonts w:ascii="仿宋_GB2312" w:eastAsia="仿宋_GB2312" w:cs="仿宋_GB2312" w:hAnsiTheme="minorHAnsi"/>
          <w:b/>
          <w:bCs/>
          <w:color w:val="000000" w:themeColor="text1"/>
          <w:kern w:val="2"/>
          <w:sz w:val="28"/>
          <w:szCs w:val="28"/>
          <w14:textFill>
            <w14:solidFill>
              <w14:schemeClr w14:val="tx1"/>
            </w14:solidFill>
          </w14:textFill>
        </w:rPr>
        <w:t xml:space="preserve">A107042 </w:t>
      </w:r>
      <w:r>
        <w:rPr>
          <w:rFonts w:hint="eastAsia" w:ascii="仿宋_GB2312" w:eastAsia="仿宋_GB2312" w:cs="仿宋_GB2312" w:hAnsiTheme="minorHAnsi"/>
          <w:b/>
          <w:bCs/>
          <w:color w:val="000000" w:themeColor="text1"/>
          <w:kern w:val="2"/>
          <w:sz w:val="28"/>
          <w:szCs w:val="28"/>
          <w14:textFill>
            <w14:solidFill>
              <w14:schemeClr w14:val="tx1"/>
            </w14:solidFill>
          </w14:textFill>
        </w:rPr>
        <w:t>软件、集成电路企业优惠情况及明细表</w:t>
      </w:r>
      <w:r>
        <w:rPr>
          <w:rFonts w:ascii="仿宋_GB2312" w:eastAsia="仿宋_GB2312" w:cs="仿宋_GB2312" w:hAnsiTheme="minorHAnsi"/>
          <w:b/>
          <w:bCs/>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bCs/>
          <w:color w:val="000000" w:themeColor="text1"/>
          <w:sz w:val="28"/>
          <w:szCs w:val="28"/>
          <w14:textFill>
            <w14:solidFill>
              <w14:schemeClr w14:val="tx1"/>
            </w14:solidFill>
          </w14:textFill>
        </w:rPr>
        <w:t>第</w:t>
      </w:r>
      <w:r>
        <w:rPr>
          <w:rFonts w:ascii="仿宋_GB2312" w:eastAsia="仿宋_GB2312" w:cs="仿宋_GB2312" w:hAnsiTheme="minorHAnsi"/>
          <w:b/>
          <w:bCs/>
          <w:color w:val="000000" w:themeColor="text1"/>
          <w:sz w:val="28"/>
          <w:szCs w:val="28"/>
          <w14:textFill>
            <w14:solidFill>
              <w14:schemeClr w14:val="tx1"/>
            </w14:solidFill>
          </w14:textFill>
        </w:rPr>
        <w:t>4</w:t>
      </w:r>
      <w:r>
        <w:rPr>
          <w:rFonts w:hint="eastAsia" w:ascii="仿宋_GB2312" w:eastAsia="仿宋_GB2312" w:cs="仿宋_GB2312" w:hAnsiTheme="minorHAnsi"/>
          <w:b/>
          <w:bCs/>
          <w:color w:val="000000" w:themeColor="text1"/>
          <w:sz w:val="28"/>
          <w:szCs w:val="28"/>
          <w14:textFill>
            <w14:solidFill>
              <w14:schemeClr w14:val="tx1"/>
            </w14:solidFill>
          </w14:textFill>
        </w:rPr>
        <w:t>行大于零时</w:t>
      </w:r>
      <w:bookmarkEnd w:id="683"/>
      <w:bookmarkEnd w:id="684"/>
      <w:bookmarkEnd w:id="685"/>
      <w:bookmarkEnd w:id="686"/>
      <w:bookmarkEnd w:id="687"/>
    </w:p>
    <w:p>
      <w:pPr>
        <w:keepNext w:val="0"/>
        <w:keepLines w:val="0"/>
        <w:pageBreakBefore w:val="0"/>
        <w:kinsoku/>
        <w:wordWrap/>
        <w:overflowPunct/>
        <w:topLinePunct w:val="0"/>
        <w:autoSpaceDE/>
        <w:autoSpaceDN/>
        <w:bidi w:val="0"/>
        <w:adjustRightInd/>
        <w:snapToGrid/>
        <w:spacing w:line="520" w:lineRule="exact"/>
        <w:textAlignment w:val="auto"/>
        <w:rPr>
          <w:rFonts w:hint="eastAsia"/>
        </w:rPr>
      </w:pPr>
    </w:p>
    <w:p>
      <w:pPr>
        <w:keepNext w:val="0"/>
        <w:keepLines w:val="0"/>
        <w:pageBreakBefore w:val="0"/>
        <w:kinsoku/>
        <w:wordWrap/>
        <w:overflowPunct/>
        <w:topLinePunct w:val="0"/>
        <w:autoSpaceDE/>
        <w:autoSpaceDN/>
        <w:bidi w:val="0"/>
        <w:adjustRightInd/>
        <w:snapToGrid/>
        <w:spacing w:line="520" w:lineRule="exact"/>
        <w:textAlignment w:val="auto"/>
        <w:rPr>
          <w:rFonts w:hint="eastAsia"/>
        </w:rPr>
      </w:pPr>
    </w:p>
    <w:tbl>
      <w:tblPr>
        <w:tblStyle w:val="25"/>
        <w:tblpPr w:leftFromText="180" w:rightFromText="180" w:vertAnchor="text" w:horzAnchor="page" w:tblpX="1803" w:tblpY="754"/>
        <w:tblOverlap w:val="never"/>
        <w:tblW w:w="0" w:type="auto"/>
        <w:tblInd w:w="0" w:type="dxa"/>
        <w:tblLayout w:type="fixed"/>
        <w:tblCellMar>
          <w:top w:w="0" w:type="dxa"/>
          <w:left w:w="108" w:type="dxa"/>
          <w:bottom w:w="0" w:type="dxa"/>
          <w:right w:w="108" w:type="dxa"/>
        </w:tblCellMar>
      </w:tblPr>
      <w:tblGrid>
        <w:gridCol w:w="661"/>
        <w:gridCol w:w="1433"/>
        <w:gridCol w:w="394"/>
        <w:gridCol w:w="4763"/>
        <w:gridCol w:w="849"/>
      </w:tblGrid>
      <w:tr>
        <w:tblPrEx>
          <w:tblCellMar>
            <w:top w:w="0" w:type="dxa"/>
            <w:left w:w="108" w:type="dxa"/>
            <w:bottom w:w="0" w:type="dxa"/>
            <w:right w:w="108" w:type="dxa"/>
          </w:tblCellMar>
        </w:tblPrEx>
        <w:trPr>
          <w:trHeight w:val="810" w:hRule="atLeast"/>
        </w:trPr>
        <w:tc>
          <w:tcPr>
            <w:tcW w:w="8100" w:type="dxa"/>
            <w:gridSpan w:val="5"/>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520" w:lineRule="exact"/>
              <w:jc w:val="center"/>
              <w:textAlignment w:val="auto"/>
              <w:rPr>
                <w:rFonts w:hint="eastAsia" w:ascii="宋体" w:hAnsi="宋体" w:cs="宋体"/>
                <w:b/>
                <w:bCs/>
                <w:kern w:val="0"/>
                <w:sz w:val="24"/>
                <w:szCs w:val="24"/>
              </w:rPr>
            </w:pPr>
          </w:p>
          <w:p>
            <w:pPr>
              <w:keepNext w:val="0"/>
              <w:keepLines w:val="0"/>
              <w:pageBreakBefore w:val="0"/>
              <w:widowControl/>
              <w:kinsoku/>
              <w:wordWrap/>
              <w:overflowPunct/>
              <w:topLinePunct w:val="0"/>
              <w:autoSpaceDE/>
              <w:autoSpaceDN/>
              <w:bidi w:val="0"/>
              <w:adjustRightInd/>
              <w:snapToGrid/>
              <w:spacing w:line="520" w:lineRule="exact"/>
              <w:jc w:val="center"/>
              <w:textAlignment w:val="auto"/>
              <w:rPr>
                <w:rFonts w:ascii="宋体" w:hAnsi="宋体" w:cs="宋体"/>
                <w:b/>
                <w:bCs/>
                <w:kern w:val="0"/>
                <w:sz w:val="24"/>
                <w:szCs w:val="24"/>
              </w:rPr>
            </w:pPr>
            <w:r>
              <w:rPr>
                <w:rFonts w:hint="eastAsia" w:ascii="楷体" w:hAnsi="楷体" w:eastAsia="楷体" w:cs="楷体"/>
                <w:b/>
                <w:bCs w:val="0"/>
                <w:color w:val="000000" w:themeColor="text1"/>
                <w:sz w:val="28"/>
                <w:szCs w:val="28"/>
                <w:lang w:val="en-US" w:eastAsia="zh-CN"/>
                <w14:textFill>
                  <w14:solidFill>
                    <w14:schemeClr w14:val="tx1"/>
                  </w14:solidFill>
                </w14:textFill>
              </w:rPr>
              <w:t>A107042 软件、集成电路企业优惠情况及明细表</w:t>
            </w:r>
          </w:p>
        </w:tc>
      </w:tr>
      <w:tr>
        <w:tblPrEx>
          <w:tblCellMar>
            <w:top w:w="0" w:type="dxa"/>
            <w:left w:w="108" w:type="dxa"/>
            <w:bottom w:w="0" w:type="dxa"/>
            <w:right w:w="108" w:type="dxa"/>
          </w:tblCellMar>
        </w:tblPrEx>
        <w:trPr>
          <w:trHeight w:val="454" w:hRule="atLeast"/>
        </w:trPr>
        <w:tc>
          <w:tcPr>
            <w:tcW w:w="810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b/>
                <w:bCs/>
                <w:kern w:val="0"/>
                <w:sz w:val="21"/>
                <w:szCs w:val="21"/>
              </w:rPr>
            </w:pPr>
            <w:bookmarkStart w:id="688" w:name="RANGE!A2:F18"/>
            <w:r>
              <w:rPr>
                <w:rFonts w:hint="eastAsia" w:ascii="楷体" w:hAnsi="楷体" w:eastAsia="楷体" w:cs="楷体"/>
                <w:b/>
                <w:bCs/>
                <w:kern w:val="0"/>
                <w:sz w:val="21"/>
                <w:szCs w:val="21"/>
              </w:rPr>
              <w:t>税收优惠基本信息</w:t>
            </w:r>
            <w:bookmarkEnd w:id="688"/>
          </w:p>
        </w:tc>
      </w:tr>
      <w:tr>
        <w:tblPrEx>
          <w:tblCellMar>
            <w:top w:w="0" w:type="dxa"/>
            <w:left w:w="108" w:type="dxa"/>
            <w:bottom w:w="0" w:type="dxa"/>
            <w:right w:w="108" w:type="dxa"/>
          </w:tblCellMar>
        </w:tblPrEx>
        <w:trPr>
          <w:trHeight w:val="454" w:hRule="atLeast"/>
        </w:trPr>
        <w:tc>
          <w:tcPr>
            <w:tcW w:w="2094"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选择适用优惠政策</w:t>
            </w:r>
          </w:p>
        </w:tc>
        <w:tc>
          <w:tcPr>
            <w:tcW w:w="6006"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2094"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减免方式1</w:t>
            </w:r>
          </w:p>
        </w:tc>
        <w:tc>
          <w:tcPr>
            <w:tcW w:w="3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76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获利年度/开始计算优惠期年度1</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2094"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减免方式2</w:t>
            </w:r>
          </w:p>
        </w:tc>
        <w:tc>
          <w:tcPr>
            <w:tcW w:w="3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76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获利年度/开始计算优惠期年度2</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810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税收优惠有关情况</w:t>
            </w: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行 次</w:t>
            </w:r>
          </w:p>
        </w:tc>
        <w:tc>
          <w:tcPr>
            <w:tcW w:w="6590"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项  目</w:t>
            </w:r>
          </w:p>
        </w:tc>
        <w:tc>
          <w:tcPr>
            <w:tcW w:w="84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b/>
                <w:bCs/>
                <w:kern w:val="0"/>
                <w:sz w:val="21"/>
                <w:szCs w:val="21"/>
              </w:rPr>
            </w:pPr>
            <w:r>
              <w:rPr>
                <w:rFonts w:hint="eastAsia" w:ascii="楷体" w:hAnsi="楷体" w:eastAsia="楷体" w:cs="楷体"/>
                <w:b/>
                <w:bCs/>
                <w:kern w:val="0"/>
                <w:sz w:val="21"/>
                <w:szCs w:val="21"/>
              </w:rPr>
              <w:t>金  额</w:t>
            </w: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w:t>
            </w:r>
          </w:p>
        </w:tc>
        <w:tc>
          <w:tcPr>
            <w:tcW w:w="143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人员指标</w:t>
            </w: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一、企业本年月平均职工总人数</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w:t>
            </w:r>
          </w:p>
        </w:tc>
        <w:tc>
          <w:tcPr>
            <w:tcW w:w="143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 w:hAnsi="楷体" w:eastAsia="楷体" w:cs="楷体"/>
                <w:kern w:val="0"/>
                <w:sz w:val="21"/>
                <w:szCs w:val="21"/>
              </w:rPr>
            </w:pP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楷体" w:hAnsi="楷体" w:eastAsia="楷体" w:cs="楷体"/>
                <w:kern w:val="0"/>
                <w:sz w:val="21"/>
                <w:szCs w:val="21"/>
              </w:rPr>
            </w:pPr>
            <w:r>
              <w:rPr>
                <w:rFonts w:hint="eastAsia" w:ascii="楷体" w:hAnsi="楷体" w:eastAsia="楷体" w:cs="楷体"/>
                <w:kern w:val="0"/>
                <w:sz w:val="21"/>
                <w:szCs w:val="21"/>
              </w:rPr>
              <w:t xml:space="preserve">    其中：签订劳动合同关系且具有大学专科以上学历的职工人数</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3</w:t>
            </w:r>
          </w:p>
        </w:tc>
        <w:tc>
          <w:tcPr>
            <w:tcW w:w="143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 w:hAnsi="楷体" w:eastAsia="楷体" w:cs="楷体"/>
                <w:kern w:val="0"/>
                <w:sz w:val="21"/>
                <w:szCs w:val="21"/>
              </w:rPr>
            </w:pP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 xml:space="preserve">         研究开发人员人数</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4</w:t>
            </w:r>
          </w:p>
        </w:tc>
        <w:tc>
          <w:tcPr>
            <w:tcW w:w="143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研发费用指标</w:t>
            </w: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二、研究开发费用总额</w:t>
            </w:r>
          </w:p>
        </w:tc>
        <w:tc>
          <w:tcPr>
            <w:tcW w:w="849" w:type="dxa"/>
            <w:tcBorders>
              <w:top w:val="single" w:color="auto" w:sz="4" w:space="0"/>
              <w:left w:val="single" w:color="auto" w:sz="4" w:space="0"/>
              <w:bottom w:val="single" w:color="auto" w:sz="4" w:space="0"/>
              <w:right w:val="single" w:color="auto" w:sz="4" w:space="0"/>
            </w:tcBorders>
            <w:shd w:val="clear" w:color="auto" w:fill="DDD9C4" w:themeFill="background2" w:themeFillShade="E6"/>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5</w:t>
            </w:r>
          </w:p>
        </w:tc>
        <w:tc>
          <w:tcPr>
            <w:tcW w:w="143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 w:hAnsi="楷体" w:eastAsia="楷体" w:cs="楷体"/>
                <w:kern w:val="0"/>
                <w:sz w:val="21"/>
                <w:szCs w:val="21"/>
              </w:rPr>
            </w:pP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 xml:space="preserve">   </w:t>
            </w:r>
            <w:r>
              <w:rPr>
                <w:rFonts w:hint="eastAsia" w:ascii="楷体" w:hAnsi="楷体" w:eastAsia="楷体" w:cs="楷体"/>
                <w:kern w:val="0"/>
                <w:sz w:val="21"/>
                <w:szCs w:val="21"/>
                <w:lang w:val="en-US" w:eastAsia="zh-CN"/>
              </w:rPr>
              <w:t xml:space="preserve"> </w:t>
            </w:r>
            <w:r>
              <w:rPr>
                <w:rFonts w:hint="eastAsia" w:ascii="楷体" w:hAnsi="楷体" w:eastAsia="楷体" w:cs="楷体"/>
                <w:kern w:val="0"/>
                <w:sz w:val="21"/>
                <w:szCs w:val="21"/>
              </w:rPr>
              <w:t>其中：企业在中国境内发生的研究开发费用金额</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6</w:t>
            </w:r>
          </w:p>
        </w:tc>
        <w:tc>
          <w:tcPr>
            <w:tcW w:w="143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收入指标</w:t>
            </w: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三、企业收入总额</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7</w:t>
            </w:r>
          </w:p>
        </w:tc>
        <w:tc>
          <w:tcPr>
            <w:tcW w:w="143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 w:hAnsi="楷体" w:eastAsia="楷体" w:cs="楷体"/>
                <w:kern w:val="0"/>
                <w:sz w:val="21"/>
                <w:szCs w:val="21"/>
              </w:rPr>
            </w:pP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四、符合条件的销售（营业）收入</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8</w:t>
            </w:r>
          </w:p>
        </w:tc>
        <w:tc>
          <w:tcPr>
            <w:tcW w:w="143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 w:hAnsi="楷体" w:eastAsia="楷体" w:cs="楷体"/>
                <w:kern w:val="0"/>
                <w:sz w:val="21"/>
                <w:szCs w:val="21"/>
              </w:rPr>
            </w:pP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 xml:space="preserve">    其中：自主设计、自主开发销售及服务收入</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9</w:t>
            </w:r>
          </w:p>
        </w:tc>
        <w:tc>
          <w:tcPr>
            <w:tcW w:w="143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xml:space="preserve">知识产权指标 </w:t>
            </w: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五、拥有核心关键技术和属于本企业的知识产权总数 ：</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10</w:t>
            </w:r>
          </w:p>
        </w:tc>
        <w:tc>
          <w:tcPr>
            <w:tcW w:w="143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 w:hAnsi="楷体" w:eastAsia="楷体" w:cs="楷体"/>
                <w:kern w:val="0"/>
                <w:sz w:val="21"/>
                <w:szCs w:val="21"/>
              </w:rPr>
            </w:pP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 xml:space="preserve">    其中：发明专利 </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11</w:t>
            </w:r>
          </w:p>
        </w:tc>
        <w:tc>
          <w:tcPr>
            <w:tcW w:w="143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 w:hAnsi="楷体" w:eastAsia="楷体" w:cs="楷体"/>
                <w:kern w:val="0"/>
                <w:sz w:val="21"/>
                <w:szCs w:val="21"/>
              </w:rPr>
            </w:pP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 xml:space="preserve">        </w:t>
            </w:r>
            <w:r>
              <w:rPr>
                <w:rFonts w:hint="eastAsia" w:ascii="楷体" w:hAnsi="楷体" w:eastAsia="楷体" w:cs="楷体"/>
                <w:kern w:val="0"/>
                <w:sz w:val="21"/>
                <w:szCs w:val="21"/>
                <w:lang w:val="en-US" w:eastAsia="zh-CN"/>
              </w:rPr>
              <w:t xml:space="preserve"> </w:t>
            </w:r>
            <w:r>
              <w:rPr>
                <w:rFonts w:hint="eastAsia" w:ascii="楷体" w:hAnsi="楷体" w:eastAsia="楷体" w:cs="楷体"/>
                <w:kern w:val="0"/>
                <w:sz w:val="21"/>
                <w:szCs w:val="21"/>
              </w:rPr>
              <w:t xml:space="preserve">集成电路布图设计登记 </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12</w:t>
            </w:r>
          </w:p>
        </w:tc>
        <w:tc>
          <w:tcPr>
            <w:tcW w:w="143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 w:hAnsi="楷体" w:eastAsia="楷体" w:cs="楷体"/>
                <w:kern w:val="0"/>
                <w:sz w:val="21"/>
                <w:szCs w:val="21"/>
              </w:rPr>
            </w:pP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 xml:space="preserve">        </w:t>
            </w:r>
            <w:r>
              <w:rPr>
                <w:rFonts w:hint="eastAsia" w:ascii="楷体" w:hAnsi="楷体" w:eastAsia="楷体" w:cs="楷体"/>
                <w:kern w:val="0"/>
                <w:sz w:val="21"/>
                <w:szCs w:val="21"/>
                <w:lang w:val="en-US" w:eastAsia="zh-CN"/>
              </w:rPr>
              <w:t xml:space="preserve"> </w:t>
            </w:r>
            <w:r>
              <w:rPr>
                <w:rFonts w:hint="eastAsia" w:ascii="楷体" w:hAnsi="楷体" w:eastAsia="楷体" w:cs="楷体"/>
                <w:kern w:val="0"/>
                <w:sz w:val="21"/>
                <w:szCs w:val="21"/>
              </w:rPr>
              <w:t xml:space="preserve">计算机软件著作权  </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13</w:t>
            </w:r>
          </w:p>
        </w:tc>
        <w:tc>
          <w:tcPr>
            <w:tcW w:w="143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业务类型及领域</w:t>
            </w: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 xml:space="preserve">是否从事 8 英寸及以下集成电路生产 </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14</w:t>
            </w:r>
          </w:p>
        </w:tc>
        <w:tc>
          <w:tcPr>
            <w:tcW w:w="143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 w:hAnsi="楷体" w:eastAsia="楷体" w:cs="楷体"/>
                <w:kern w:val="0"/>
                <w:sz w:val="21"/>
                <w:szCs w:val="21"/>
              </w:rPr>
            </w:pP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 xml:space="preserve">是否按照开发、销售嵌入式软件企业条件享受政策 </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15</w:t>
            </w:r>
          </w:p>
        </w:tc>
        <w:tc>
          <w:tcPr>
            <w:tcW w:w="143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 w:hAnsi="楷体" w:eastAsia="楷体" w:cs="楷体"/>
                <w:kern w:val="0"/>
                <w:sz w:val="21"/>
                <w:szCs w:val="21"/>
              </w:rPr>
            </w:pPr>
          </w:p>
        </w:tc>
        <w:tc>
          <w:tcPr>
            <w:tcW w:w="515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 xml:space="preserve">重点集成电路设计领域和重点软件领域 </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6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16</w:t>
            </w:r>
          </w:p>
        </w:tc>
        <w:tc>
          <w:tcPr>
            <w:tcW w:w="6590"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楷体" w:hAnsi="楷体" w:eastAsia="楷体" w:cs="楷体"/>
                <w:kern w:val="0"/>
                <w:sz w:val="21"/>
                <w:szCs w:val="21"/>
              </w:rPr>
            </w:pPr>
            <w:r>
              <w:rPr>
                <w:rFonts w:hint="eastAsia" w:ascii="楷体" w:hAnsi="楷体" w:eastAsia="楷体" w:cs="楷体"/>
                <w:kern w:val="0"/>
                <w:sz w:val="21"/>
                <w:szCs w:val="21"/>
              </w:rPr>
              <w:t>减免税额</w:t>
            </w:r>
          </w:p>
        </w:tc>
        <w:tc>
          <w:tcPr>
            <w:tcW w:w="8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bl>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rPr>
      </w:pPr>
    </w:p>
    <w:p>
      <w:pPr>
        <w:spacing w:before="249" w:beforeLines="80" w:after="249" w:afterLines="80" w:line="600" w:lineRule="exact"/>
        <w:outlineLvl w:val="9"/>
        <w:rPr>
          <w:rFonts w:ascii="仿宋_GB2312" w:hAnsi="仿宋_GB2312" w:eastAsia="仿宋_GB2312" w:cs="仿宋_GB2312"/>
          <w:b/>
          <w:bCs/>
          <w:color w:val="000000" w:themeColor="text1"/>
          <w:sz w:val="28"/>
          <w14:textFill>
            <w14:solidFill>
              <w14:schemeClr w14:val="tx1"/>
            </w14:solidFill>
          </w14:textFill>
        </w:rPr>
      </w:pPr>
    </w:p>
    <w:p>
      <w:pPr>
        <w:bidi w:val="0"/>
        <w:rPr>
          <w:rFonts w:hint="eastAsia" w:ascii="仿宋_GB2312" w:eastAsia="仿宋_GB2312" w:cs="仿宋_GB2312"/>
          <w:b/>
          <w:bCs/>
          <w:sz w:val="28"/>
          <w:szCs w:val="28"/>
        </w:rPr>
      </w:pPr>
      <w:bookmarkStart w:id="689" w:name="_Toc19643"/>
      <w:bookmarkStart w:id="690" w:name="_Toc11681"/>
      <w:bookmarkStart w:id="691" w:name="_Toc1525"/>
      <w:bookmarkStart w:id="692" w:name="_Toc8140"/>
      <w:bookmarkStart w:id="693" w:name="_Toc4258"/>
      <w:r>
        <w:rPr>
          <w:rFonts w:hint="eastAsia" w:ascii="仿宋_GB2312" w:eastAsia="仿宋_GB2312" w:cs="仿宋_GB2312"/>
          <w:b/>
          <w:bCs/>
          <w:sz w:val="28"/>
          <w:szCs w:val="28"/>
        </w:rPr>
        <w:t>4.3.</w:t>
      </w:r>
      <w:r>
        <w:rPr>
          <w:rFonts w:hint="eastAsia" w:ascii="仿宋_GB2312" w:eastAsia="仿宋_GB2312" w:cs="仿宋_GB2312"/>
          <w:b/>
          <w:bCs/>
          <w:sz w:val="28"/>
          <w:szCs w:val="28"/>
          <w:lang w:val="en-US" w:eastAsia="zh-CN"/>
        </w:rPr>
        <w:t>3</w:t>
      </w:r>
      <w:r>
        <w:rPr>
          <w:rFonts w:hint="eastAsia" w:ascii="仿宋_GB2312" w:eastAsia="仿宋_GB2312" w:cs="仿宋_GB2312"/>
          <w:b/>
          <w:bCs/>
          <w:sz w:val="28"/>
          <w:szCs w:val="28"/>
        </w:rPr>
        <w:t>.</w:t>
      </w:r>
      <w:r>
        <w:rPr>
          <w:rFonts w:hint="eastAsia" w:ascii="仿宋_GB2312" w:eastAsia="仿宋_GB2312" w:cs="仿宋_GB2312"/>
          <w:b/>
          <w:bCs/>
          <w:sz w:val="28"/>
          <w:szCs w:val="28"/>
          <w:lang w:val="en-US" w:eastAsia="zh-CN"/>
        </w:rPr>
        <w:t>5</w:t>
      </w:r>
      <w:r>
        <w:rPr>
          <w:rFonts w:hint="eastAsia" w:ascii="仿宋_GB2312" w:eastAsia="仿宋_GB2312" w:cs="仿宋_GB2312"/>
          <w:b/>
          <w:bCs/>
          <w:sz w:val="28"/>
          <w:szCs w:val="28"/>
        </w:rPr>
        <w:t>.</w:t>
      </w:r>
      <w:r>
        <w:rPr>
          <w:rFonts w:hint="eastAsia" w:ascii="仿宋_GB2312" w:eastAsia="仿宋_GB2312" w:cs="仿宋_GB2312"/>
          <w:b/>
          <w:bCs/>
          <w:sz w:val="28"/>
          <w:szCs w:val="28"/>
          <w:lang w:val="en-US" w:eastAsia="zh-CN"/>
        </w:rPr>
        <w:t>3</w:t>
      </w:r>
      <w:r>
        <w:rPr>
          <w:rFonts w:hint="eastAsia" w:ascii="仿宋_GB2312" w:eastAsia="仿宋_GB2312" w:cs="仿宋_GB2312"/>
          <w:b/>
          <w:bCs/>
          <w:sz w:val="28"/>
          <w:szCs w:val="28"/>
        </w:rPr>
        <w:t>. 高新技术企业优惠情况及明细表（A107041） 第15行第一列大于零时</w:t>
      </w:r>
      <w:bookmarkEnd w:id="689"/>
      <w:bookmarkEnd w:id="690"/>
      <w:bookmarkEnd w:id="691"/>
      <w:bookmarkEnd w:id="692"/>
      <w:bookmarkEnd w:id="693"/>
      <w:r>
        <w:rPr>
          <w:rFonts w:hint="eastAsia" w:ascii="仿宋_GB2312" w:eastAsia="仿宋_GB2312" w:cs="仿宋_GB2312"/>
          <w:b/>
          <w:bCs/>
          <w:sz w:val="28"/>
          <w:szCs w:val="28"/>
        </w:rPr>
        <w:t xml:space="preserve"> </w:t>
      </w:r>
    </w:p>
    <w:tbl>
      <w:tblPr>
        <w:tblStyle w:val="25"/>
        <w:tblW w:w="4903" w:type="pct"/>
        <w:tblInd w:w="94" w:type="dxa"/>
        <w:tblLayout w:type="fixed"/>
        <w:tblCellMar>
          <w:top w:w="0" w:type="dxa"/>
          <w:left w:w="108" w:type="dxa"/>
          <w:bottom w:w="0" w:type="dxa"/>
          <w:right w:w="108" w:type="dxa"/>
        </w:tblCellMar>
      </w:tblPr>
      <w:tblGrid>
        <w:gridCol w:w="570"/>
        <w:gridCol w:w="1185"/>
        <w:gridCol w:w="795"/>
        <w:gridCol w:w="1230"/>
        <w:gridCol w:w="1695"/>
        <w:gridCol w:w="810"/>
        <w:gridCol w:w="795"/>
        <w:gridCol w:w="705"/>
        <w:gridCol w:w="990"/>
      </w:tblGrid>
      <w:tr>
        <w:tblPrEx>
          <w:tblCellMar>
            <w:top w:w="0" w:type="dxa"/>
            <w:left w:w="108" w:type="dxa"/>
            <w:bottom w:w="0" w:type="dxa"/>
            <w:right w:w="108" w:type="dxa"/>
          </w:tblCellMar>
        </w:tblPrEx>
        <w:trPr>
          <w:trHeight w:val="327" w:hRule="atLeast"/>
        </w:trPr>
        <w:tc>
          <w:tcPr>
            <w:tcW w:w="5000" w:type="pct"/>
            <w:gridSpan w:val="9"/>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楷体" w:hAnsi="楷体" w:eastAsia="楷体" w:cs="楷体"/>
                <w:b/>
                <w:bCs w:val="0"/>
                <w:color w:val="000000" w:themeColor="text1"/>
                <w:sz w:val="28"/>
                <w:szCs w:val="28"/>
                <w:lang w:val="en-US" w:eastAsia="zh-CN"/>
                <w14:textFill>
                  <w14:solidFill>
                    <w14:schemeClr w14:val="tx1"/>
                  </w14:solidFill>
                </w14:textFill>
              </w:rPr>
              <w:t>高新技术企业优惠情况及明细表（A107041）</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nil"/>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行次</w:t>
            </w:r>
          </w:p>
        </w:tc>
        <w:tc>
          <w:tcPr>
            <w:tcW w:w="4675" w:type="pct"/>
            <w:gridSpan w:val="8"/>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税收优惠基本信息</w:t>
            </w:r>
          </w:p>
        </w:tc>
      </w:tr>
      <w:tr>
        <w:tblPrEx>
          <w:tblCellMar>
            <w:top w:w="0" w:type="dxa"/>
            <w:left w:w="108" w:type="dxa"/>
            <w:bottom w:w="0" w:type="dxa"/>
            <w:right w:w="108" w:type="dxa"/>
          </w:tblCellMar>
        </w:tblPrEx>
        <w:trPr>
          <w:trHeight w:val="454" w:hRule="atLeast"/>
        </w:trPr>
        <w:tc>
          <w:tcPr>
            <w:tcW w:w="324"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w:t>
            </w:r>
          </w:p>
        </w:tc>
        <w:tc>
          <w:tcPr>
            <w:tcW w:w="1128" w:type="pct"/>
            <w:gridSpan w:val="2"/>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xml:space="preserve">对企业主要产品（服务）发挥核心支持作用的技术所属范围 </w:t>
            </w:r>
          </w:p>
        </w:tc>
        <w:tc>
          <w:tcPr>
            <w:tcW w:w="700" w:type="pct"/>
            <w:vMerge w:val="restart"/>
            <w:tcBorders>
              <w:top w:val="nil"/>
              <w:left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xml:space="preserve">国家重点支持的高新技术领域 </w:t>
            </w:r>
          </w:p>
        </w:tc>
        <w:tc>
          <w:tcPr>
            <w:tcW w:w="965" w:type="pct"/>
            <w:tcBorders>
              <w:top w:val="nil"/>
              <w:left w:val="nil"/>
              <w:bottom w:val="nil"/>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一级领域</w:t>
            </w:r>
          </w:p>
        </w:tc>
        <w:tc>
          <w:tcPr>
            <w:tcW w:w="188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w:t>
            </w:r>
          </w:p>
        </w:tc>
        <w:tc>
          <w:tcPr>
            <w:tcW w:w="1128" w:type="pct"/>
            <w:gridSpan w:val="2"/>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700" w:type="pct"/>
            <w:vMerge w:val="continue"/>
            <w:tcBorders>
              <w:left w:val="single" w:color="auto" w:sz="4" w:space="0"/>
              <w:right w:val="single" w:color="auto" w:sz="4" w:space="0"/>
            </w:tcBorders>
            <w:vAlign w:val="center"/>
          </w:tcPr>
          <w:p>
            <w:pPr>
              <w:widowControl/>
              <w:jc w:val="center"/>
              <w:rPr>
                <w:rFonts w:hint="eastAsia" w:ascii="楷体" w:hAnsi="楷体" w:eastAsia="楷体" w:cs="楷体"/>
                <w:kern w:val="0"/>
                <w:sz w:val="21"/>
                <w:szCs w:val="21"/>
              </w:rPr>
            </w:pPr>
          </w:p>
        </w:tc>
        <w:tc>
          <w:tcPr>
            <w:tcW w:w="965"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二级领域</w:t>
            </w:r>
          </w:p>
        </w:tc>
        <w:tc>
          <w:tcPr>
            <w:tcW w:w="188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3</w:t>
            </w:r>
          </w:p>
        </w:tc>
        <w:tc>
          <w:tcPr>
            <w:tcW w:w="1128" w:type="pct"/>
            <w:gridSpan w:val="2"/>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700" w:type="pct"/>
            <w:vMerge w:val="continue"/>
            <w:tcBorders>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965"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三级领域</w:t>
            </w:r>
          </w:p>
        </w:tc>
        <w:tc>
          <w:tcPr>
            <w:tcW w:w="188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c>
          <w:tcPr>
            <w:tcW w:w="4675" w:type="pct"/>
            <w:gridSpan w:val="8"/>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税收优惠有关情况</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4</w:t>
            </w:r>
          </w:p>
        </w:tc>
        <w:tc>
          <w:tcPr>
            <w:tcW w:w="675"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收入指标</w:t>
            </w:r>
          </w:p>
        </w:tc>
        <w:tc>
          <w:tcPr>
            <w:tcW w:w="1153" w:type="pct"/>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一、本年高新技术产品（服务）收入（5+6）</w:t>
            </w:r>
          </w:p>
        </w:tc>
        <w:tc>
          <w:tcPr>
            <w:tcW w:w="965"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c>
          <w:tcPr>
            <w:tcW w:w="188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5</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其中：产品（服务）收入</w:t>
            </w:r>
          </w:p>
        </w:tc>
        <w:tc>
          <w:tcPr>
            <w:tcW w:w="188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6</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技术性收入</w:t>
            </w:r>
          </w:p>
        </w:tc>
        <w:tc>
          <w:tcPr>
            <w:tcW w:w="188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7</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二、本年企业总收入(8-9)</w:t>
            </w:r>
          </w:p>
        </w:tc>
        <w:tc>
          <w:tcPr>
            <w:tcW w:w="1880"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8</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其中：收入总额</w:t>
            </w:r>
          </w:p>
        </w:tc>
        <w:tc>
          <w:tcPr>
            <w:tcW w:w="1880"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9</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不征税收入</w:t>
            </w:r>
          </w:p>
        </w:tc>
        <w:tc>
          <w:tcPr>
            <w:tcW w:w="1880"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10</w:t>
            </w:r>
          </w:p>
        </w:tc>
        <w:tc>
          <w:tcPr>
            <w:tcW w:w="675"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三、本年高新技术产品（服务）收入占企业总收入的比例（4÷7）</w:t>
            </w:r>
          </w:p>
        </w:tc>
        <w:tc>
          <w:tcPr>
            <w:tcW w:w="1880"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11</w:t>
            </w:r>
          </w:p>
        </w:tc>
        <w:tc>
          <w:tcPr>
            <w:tcW w:w="675"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人员指标</w:t>
            </w:r>
          </w:p>
        </w:tc>
        <w:tc>
          <w:tcPr>
            <w:tcW w:w="2119" w:type="pct"/>
            <w:gridSpan w:val="3"/>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楷体" w:hAnsi="楷体" w:eastAsia="楷体" w:cs="楷体"/>
                <w:kern w:val="0"/>
                <w:sz w:val="21"/>
                <w:szCs w:val="21"/>
              </w:rPr>
            </w:pPr>
            <w:r>
              <w:rPr>
                <w:rFonts w:hint="eastAsia" w:ascii="楷体" w:hAnsi="楷体" w:eastAsia="楷体" w:cs="楷体"/>
                <w:kern w:val="0"/>
                <w:sz w:val="21"/>
                <w:szCs w:val="21"/>
              </w:rPr>
              <w:t>四、本年科技人员数</w:t>
            </w:r>
          </w:p>
        </w:tc>
        <w:tc>
          <w:tcPr>
            <w:tcW w:w="1880"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12</w:t>
            </w:r>
          </w:p>
        </w:tc>
        <w:tc>
          <w:tcPr>
            <w:tcW w:w="675"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楷体" w:hAnsi="楷体" w:eastAsia="楷体" w:cs="楷体"/>
                <w:kern w:val="0"/>
                <w:sz w:val="21"/>
                <w:szCs w:val="21"/>
              </w:rPr>
            </w:pPr>
            <w:r>
              <w:rPr>
                <w:rFonts w:hint="eastAsia" w:ascii="楷体" w:hAnsi="楷体" w:eastAsia="楷体" w:cs="楷体"/>
                <w:kern w:val="0"/>
                <w:sz w:val="21"/>
                <w:szCs w:val="21"/>
              </w:rPr>
              <w:t>五、本年职工总数</w:t>
            </w:r>
          </w:p>
        </w:tc>
        <w:tc>
          <w:tcPr>
            <w:tcW w:w="1880"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13</w:t>
            </w:r>
          </w:p>
        </w:tc>
        <w:tc>
          <w:tcPr>
            <w:tcW w:w="675"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六、本年科技人员占企业当年职工总数的比例（11÷12）</w:t>
            </w:r>
          </w:p>
        </w:tc>
        <w:tc>
          <w:tcPr>
            <w:tcW w:w="1880"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　</w:t>
            </w:r>
          </w:p>
        </w:tc>
      </w:tr>
      <w:tr>
        <w:tblPrEx>
          <w:tblCellMar>
            <w:top w:w="0" w:type="dxa"/>
            <w:left w:w="108" w:type="dxa"/>
            <w:bottom w:w="0" w:type="dxa"/>
            <w:right w:w="108" w:type="dxa"/>
          </w:tblCellMar>
        </w:tblPrEx>
        <w:trPr>
          <w:trHeight w:val="454" w:hRule="atLeast"/>
        </w:trPr>
        <w:tc>
          <w:tcPr>
            <w:tcW w:w="324"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14</w:t>
            </w:r>
          </w:p>
        </w:tc>
        <w:tc>
          <w:tcPr>
            <w:tcW w:w="675"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研究开发费用指标</w:t>
            </w:r>
          </w:p>
        </w:tc>
        <w:tc>
          <w:tcPr>
            <w:tcW w:w="2119" w:type="pct"/>
            <w:gridSpan w:val="3"/>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高新研发费用归集年度</w:t>
            </w:r>
          </w:p>
        </w:tc>
        <w:tc>
          <w:tcPr>
            <w:tcW w:w="46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本年度</w:t>
            </w:r>
          </w:p>
        </w:tc>
        <w:tc>
          <w:tcPr>
            <w:tcW w:w="452" w:type="pct"/>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前一年度</w:t>
            </w: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前二年度</w:t>
            </w: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合计</w:t>
            </w:r>
          </w:p>
        </w:tc>
      </w:tr>
      <w:tr>
        <w:tblPrEx>
          <w:tblCellMar>
            <w:top w:w="0" w:type="dxa"/>
            <w:left w:w="108" w:type="dxa"/>
            <w:bottom w:w="0" w:type="dxa"/>
            <w:right w:w="108" w:type="dxa"/>
          </w:tblCellMar>
        </w:tblPrEx>
        <w:trPr>
          <w:trHeight w:val="454" w:hRule="atLeast"/>
        </w:trPr>
        <w:tc>
          <w:tcPr>
            <w:tcW w:w="324"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vMerge w:val="continue"/>
            <w:tcBorders>
              <w:top w:val="single" w:color="auto" w:sz="4" w:space="0"/>
              <w:left w:val="single" w:color="auto" w:sz="4" w:space="0"/>
              <w:bottom w:val="single" w:color="000000" w:sz="4" w:space="0"/>
              <w:right w:val="single" w:color="000000" w:sz="4" w:space="0"/>
            </w:tcBorders>
            <w:vAlign w:val="center"/>
          </w:tcPr>
          <w:p>
            <w:pPr>
              <w:widowControl/>
              <w:jc w:val="center"/>
              <w:rPr>
                <w:rFonts w:hint="eastAsia" w:ascii="楷体" w:hAnsi="楷体" w:eastAsia="楷体" w:cs="楷体"/>
                <w:kern w:val="0"/>
                <w:sz w:val="21"/>
                <w:szCs w:val="21"/>
              </w:rPr>
            </w:pP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w:t>
            </w: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w:t>
            </w:r>
          </w:p>
        </w:tc>
        <w:tc>
          <w:tcPr>
            <w:tcW w:w="40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3</w:t>
            </w:r>
          </w:p>
        </w:tc>
        <w:tc>
          <w:tcPr>
            <w:tcW w:w="564" w:type="pct"/>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4</w:t>
            </w: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15</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七、归集的高新研发费用金额（16+25）</w:t>
            </w:r>
          </w:p>
        </w:tc>
        <w:tc>
          <w:tcPr>
            <w:tcW w:w="461" w:type="pct"/>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16</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（一）内部研究开发投入（17+18+19+20+21+22+24）</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17</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楷体" w:hAnsi="楷体" w:eastAsia="楷体" w:cs="楷体"/>
                <w:kern w:val="0"/>
                <w:sz w:val="21"/>
                <w:szCs w:val="21"/>
              </w:rPr>
            </w:pPr>
            <w:r>
              <w:rPr>
                <w:rFonts w:hint="eastAsia" w:ascii="楷体" w:hAnsi="楷体" w:eastAsia="楷体" w:cs="楷体"/>
                <w:kern w:val="0"/>
                <w:sz w:val="21"/>
                <w:szCs w:val="21"/>
              </w:rPr>
              <w:t>1.人员人工费用</w:t>
            </w:r>
          </w:p>
        </w:tc>
        <w:tc>
          <w:tcPr>
            <w:tcW w:w="46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18</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楷体" w:hAnsi="楷体" w:eastAsia="楷体" w:cs="楷体"/>
                <w:kern w:val="0"/>
                <w:sz w:val="21"/>
                <w:szCs w:val="21"/>
              </w:rPr>
            </w:pPr>
            <w:r>
              <w:rPr>
                <w:rFonts w:hint="eastAsia" w:ascii="楷体" w:hAnsi="楷体" w:eastAsia="楷体" w:cs="楷体"/>
                <w:kern w:val="0"/>
                <w:sz w:val="21"/>
                <w:szCs w:val="21"/>
              </w:rPr>
              <w:t>2.直接投入费用</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19</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楷体" w:hAnsi="楷体" w:eastAsia="楷体" w:cs="楷体"/>
                <w:kern w:val="0"/>
                <w:sz w:val="21"/>
                <w:szCs w:val="21"/>
              </w:rPr>
            </w:pPr>
            <w:r>
              <w:rPr>
                <w:rFonts w:hint="eastAsia" w:ascii="楷体" w:hAnsi="楷体" w:eastAsia="楷体" w:cs="楷体"/>
                <w:kern w:val="0"/>
                <w:sz w:val="21"/>
                <w:szCs w:val="21"/>
              </w:rPr>
              <w:t>3.折旧费用与长期待摊费用</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20</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楷体" w:hAnsi="楷体" w:eastAsia="楷体" w:cs="楷体"/>
                <w:kern w:val="0"/>
                <w:sz w:val="21"/>
                <w:szCs w:val="21"/>
              </w:rPr>
            </w:pPr>
            <w:r>
              <w:rPr>
                <w:rFonts w:hint="eastAsia" w:ascii="楷体" w:hAnsi="楷体" w:eastAsia="楷体" w:cs="楷体"/>
                <w:kern w:val="0"/>
                <w:sz w:val="21"/>
                <w:szCs w:val="21"/>
              </w:rPr>
              <w:t>4.无形资产摊销费用</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21</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楷体" w:hAnsi="楷体" w:eastAsia="楷体" w:cs="楷体"/>
                <w:kern w:val="0"/>
                <w:sz w:val="21"/>
                <w:szCs w:val="21"/>
              </w:rPr>
            </w:pPr>
            <w:r>
              <w:rPr>
                <w:rFonts w:hint="eastAsia" w:ascii="楷体" w:hAnsi="楷体" w:eastAsia="楷体" w:cs="楷体"/>
                <w:kern w:val="0"/>
                <w:sz w:val="21"/>
                <w:szCs w:val="21"/>
                <w:lang w:val="en-US" w:eastAsia="zh-CN"/>
              </w:rPr>
              <w:t>5.设计费用</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22</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楷体" w:hAnsi="楷体" w:eastAsia="楷体" w:cs="楷体"/>
                <w:kern w:val="0"/>
                <w:sz w:val="21"/>
                <w:szCs w:val="21"/>
              </w:rPr>
            </w:pPr>
            <w:r>
              <w:rPr>
                <w:rFonts w:hint="eastAsia" w:ascii="楷体" w:hAnsi="楷体" w:eastAsia="楷体" w:cs="楷体"/>
                <w:kern w:val="0"/>
                <w:sz w:val="21"/>
                <w:szCs w:val="21"/>
              </w:rPr>
              <w:t>6.装备调试费与实验费用</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23</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楷体" w:hAnsi="楷体" w:eastAsia="楷体" w:cs="楷体"/>
                <w:kern w:val="0"/>
                <w:sz w:val="21"/>
                <w:szCs w:val="21"/>
              </w:rPr>
            </w:pPr>
            <w:r>
              <w:rPr>
                <w:rFonts w:hint="eastAsia" w:ascii="楷体" w:hAnsi="楷体" w:eastAsia="楷体" w:cs="楷体"/>
                <w:kern w:val="0"/>
                <w:sz w:val="21"/>
                <w:szCs w:val="21"/>
              </w:rPr>
              <w:t>7.其他费用</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24</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其中：可计入研发费用的其他费用</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25</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（二）委托外部研究开发费用[(26+28)×80%]</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26</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1.境内的外部研发费</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27</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2.境外的外部研发费</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28</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lang w:val="en-US" w:eastAsia="zh-CN"/>
              </w:rPr>
              <w:t xml:space="preserve">     </w:t>
            </w:r>
            <w:r>
              <w:rPr>
                <w:rFonts w:hint="eastAsia" w:ascii="楷体" w:hAnsi="楷体" w:eastAsia="楷体" w:cs="楷体"/>
                <w:kern w:val="0"/>
                <w:sz w:val="21"/>
                <w:szCs w:val="21"/>
              </w:rPr>
              <w:t>其中：可计入研发费用的境外的外部研发费</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29</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八、销售（营业）收入</w:t>
            </w:r>
          </w:p>
        </w:tc>
        <w:tc>
          <w:tcPr>
            <w:tcW w:w="46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401"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c>
          <w:tcPr>
            <w:tcW w:w="564" w:type="pct"/>
            <w:tcBorders>
              <w:top w:val="nil"/>
              <w:left w:val="nil"/>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p>
        </w:tc>
      </w:tr>
      <w:tr>
        <w:tblPrEx>
          <w:tblCellMar>
            <w:top w:w="0" w:type="dxa"/>
            <w:left w:w="108" w:type="dxa"/>
            <w:bottom w:w="0" w:type="dxa"/>
            <w:right w:w="108" w:type="dxa"/>
          </w:tblCellMar>
        </w:tblPrEx>
        <w:trPr>
          <w:trHeight w:val="454" w:hRule="atLeast"/>
        </w:trPr>
        <w:tc>
          <w:tcPr>
            <w:tcW w:w="32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30</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楷体" w:hAnsi="楷体" w:eastAsia="楷体" w:cs="楷体"/>
                <w:kern w:val="0"/>
                <w:sz w:val="21"/>
                <w:szCs w:val="21"/>
              </w:rPr>
            </w:pPr>
          </w:p>
        </w:tc>
        <w:tc>
          <w:tcPr>
            <w:tcW w:w="211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楷体" w:hAnsi="楷体" w:eastAsia="楷体" w:cs="楷体"/>
                <w:kern w:val="0"/>
                <w:sz w:val="21"/>
                <w:szCs w:val="21"/>
              </w:rPr>
            </w:pPr>
            <w:r>
              <w:rPr>
                <w:rFonts w:hint="eastAsia" w:ascii="楷体" w:hAnsi="楷体" w:eastAsia="楷体" w:cs="楷体"/>
                <w:kern w:val="0"/>
                <w:sz w:val="21"/>
                <w:szCs w:val="21"/>
              </w:rPr>
              <w:t>九、三年研发费用占销售（营业）收入比例（15行4列÷29行4列）</w:t>
            </w:r>
          </w:p>
        </w:tc>
        <w:tc>
          <w:tcPr>
            <w:tcW w:w="188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楷体" w:hAnsi="楷体" w:eastAsia="楷体" w:cs="楷体"/>
                <w:kern w:val="0"/>
                <w:sz w:val="21"/>
                <w:szCs w:val="21"/>
              </w:rPr>
            </w:pPr>
            <w:r>
              <w:rPr>
                <w:rFonts w:hint="eastAsia" w:ascii="楷体" w:hAnsi="楷体" w:eastAsia="楷体" w:cs="楷体"/>
                <w:kern w:val="0"/>
                <w:sz w:val="21"/>
                <w:szCs w:val="21"/>
              </w:rPr>
              <w:t>　</w:t>
            </w:r>
          </w:p>
        </w:tc>
      </w:tr>
    </w:tbl>
    <w:p>
      <w:pPr>
        <w:widowControl/>
        <w:jc w:val="center"/>
        <w:rPr>
          <w:rFonts w:hint="eastAsia" w:ascii="楷体" w:hAnsi="楷体" w:eastAsia="楷体" w:cs="楷体"/>
          <w:kern w:val="0"/>
          <w:sz w:val="21"/>
          <w:szCs w:val="21"/>
        </w:rPr>
      </w:pPr>
    </w:p>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Calibri" w:eastAsia="仿宋_GB2312" w:cs="仿宋_GB2312"/>
          <w:b/>
          <w:bCs/>
          <w:kern w:val="2"/>
          <w:sz w:val="28"/>
          <w:szCs w:val="28"/>
          <w:lang w:val="en-US" w:eastAsia="zh-CN" w:bidi="ar-SA"/>
        </w:rPr>
      </w:pPr>
      <w:bookmarkStart w:id="694" w:name="_Toc3279"/>
      <w:bookmarkStart w:id="695" w:name="_Toc15743"/>
      <w:bookmarkStart w:id="696" w:name="_Toc3468"/>
      <w:bookmarkStart w:id="697" w:name="_Toc1545"/>
      <w:r>
        <w:rPr>
          <w:rFonts w:hint="eastAsia" w:ascii="仿宋_GB2312" w:hAnsi="Calibri" w:eastAsia="仿宋_GB2312" w:cs="仿宋_GB2312"/>
          <w:b/>
          <w:bCs/>
          <w:kern w:val="2"/>
          <w:sz w:val="28"/>
          <w:szCs w:val="28"/>
          <w:lang w:val="en-US" w:eastAsia="zh-CN" w:bidi="ar-SA"/>
        </w:rPr>
        <w:t>4.4.申报管理要求</w:t>
      </w:r>
      <w:bookmarkEnd w:id="694"/>
      <w:bookmarkEnd w:id="695"/>
      <w:bookmarkEnd w:id="696"/>
      <w:bookmarkEnd w:id="69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pStyle w:val="5"/>
        <w:bidi w:val="0"/>
        <w:rPr>
          <w:rFonts w:hint="eastAsia" w:ascii="仿宋_GB2312" w:hAnsi="Calibri" w:eastAsia="仿宋_GB2312" w:cs="仿宋_GB2312"/>
          <w:b/>
          <w:bCs/>
          <w:kern w:val="2"/>
          <w:sz w:val="28"/>
          <w:szCs w:val="28"/>
          <w:lang w:val="en-US" w:eastAsia="zh-CN" w:bidi="ar-SA"/>
        </w:rPr>
      </w:pPr>
      <w:bookmarkStart w:id="698" w:name="_Toc25411"/>
      <w:bookmarkStart w:id="699" w:name="_Toc3294"/>
      <w:bookmarkStart w:id="700" w:name="_Toc11626"/>
      <w:r>
        <w:rPr>
          <w:rFonts w:hint="eastAsia" w:ascii="仿宋_GB2312" w:hAnsi="Calibri" w:eastAsia="仿宋_GB2312" w:cs="仿宋_GB2312"/>
          <w:b/>
          <w:bCs/>
          <w:kern w:val="2"/>
          <w:sz w:val="28"/>
          <w:szCs w:val="28"/>
          <w:lang w:val="en-US" w:eastAsia="zh-CN" w:bidi="ar-SA"/>
        </w:rPr>
        <w:t>4.4.1 正确选择和填报享受优惠对应栏次</w:t>
      </w:r>
      <w:bookmarkEnd w:id="698"/>
      <w:bookmarkEnd w:id="699"/>
      <w:bookmarkEnd w:id="70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pStyle w:val="5"/>
        <w:bidi w:val="0"/>
        <w:rPr>
          <w:rFonts w:hint="eastAsia" w:ascii="仿宋_GB2312" w:hAnsi="Calibri" w:eastAsia="仿宋_GB2312" w:cs="仿宋_GB2312"/>
          <w:b/>
          <w:bCs/>
          <w:kern w:val="2"/>
          <w:sz w:val="28"/>
          <w:szCs w:val="28"/>
          <w:lang w:val="en-US" w:eastAsia="zh-CN" w:bidi="ar-SA"/>
        </w:rPr>
      </w:pPr>
      <w:bookmarkStart w:id="701" w:name="_Toc1266"/>
      <w:bookmarkStart w:id="702" w:name="_Toc17650"/>
      <w:bookmarkStart w:id="703" w:name="_Toc2134"/>
      <w:r>
        <w:rPr>
          <w:rFonts w:hint="eastAsia" w:ascii="仿宋_GB2312" w:hAnsi="Calibri" w:eastAsia="仿宋_GB2312" w:cs="仿宋_GB2312"/>
          <w:b/>
          <w:bCs/>
          <w:kern w:val="2"/>
          <w:sz w:val="28"/>
          <w:szCs w:val="28"/>
          <w:lang w:val="en-US" w:eastAsia="zh-CN" w:bidi="ar-SA"/>
        </w:rPr>
        <w:t>4.4.2 准确审核表间勾稽关系</w:t>
      </w:r>
      <w:bookmarkEnd w:id="701"/>
      <w:bookmarkEnd w:id="702"/>
      <w:bookmarkEnd w:id="70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pStyle w:val="5"/>
        <w:bidi w:val="0"/>
        <w:rPr>
          <w:rFonts w:hint="default" w:ascii="仿宋_GB2312" w:hAnsi="Calibri" w:eastAsia="仿宋_GB2312" w:cs="仿宋_GB2312"/>
          <w:b/>
          <w:bCs/>
          <w:kern w:val="2"/>
          <w:sz w:val="28"/>
          <w:szCs w:val="28"/>
          <w:lang w:val="en-US" w:eastAsia="zh-CN" w:bidi="ar-SA"/>
        </w:rPr>
      </w:pPr>
      <w:bookmarkStart w:id="704" w:name="_Toc21680"/>
      <w:bookmarkStart w:id="705" w:name="_Toc24252"/>
      <w:bookmarkStart w:id="706" w:name="_Toc17248"/>
      <w:r>
        <w:rPr>
          <w:rFonts w:hint="eastAsia" w:ascii="仿宋_GB2312" w:hAnsi="Calibri" w:eastAsia="仿宋_GB2312" w:cs="仿宋_GB2312"/>
          <w:b/>
          <w:bCs/>
          <w:kern w:val="2"/>
          <w:sz w:val="28"/>
          <w:szCs w:val="28"/>
          <w:lang w:val="en-US" w:eastAsia="zh-CN" w:bidi="ar-SA"/>
        </w:rPr>
        <w:t>4.4.3关注明细表填报数据异常问题</w:t>
      </w:r>
      <w:bookmarkEnd w:id="704"/>
      <w:bookmarkEnd w:id="705"/>
      <w:bookmarkEnd w:id="70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themeColor="text1"/>
          <w:sz w:val="28"/>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Calibri" w:eastAsia="仿宋_GB2312" w:cs="仿宋_GB2312"/>
          <w:b/>
          <w:bCs/>
          <w:kern w:val="2"/>
          <w:sz w:val="28"/>
          <w:szCs w:val="28"/>
          <w:lang w:val="en-US" w:eastAsia="zh-CN" w:bidi="ar-SA"/>
        </w:rPr>
      </w:pPr>
      <w:bookmarkStart w:id="707" w:name="_Toc5133"/>
      <w:bookmarkStart w:id="708" w:name="_Toc2911"/>
      <w:bookmarkStart w:id="709" w:name="_Toc7268"/>
      <w:bookmarkStart w:id="710" w:name="_Toc13615"/>
      <w:r>
        <w:rPr>
          <w:rFonts w:hint="eastAsia" w:ascii="仿宋_GB2312" w:hAnsi="Calibri" w:eastAsia="仿宋_GB2312" w:cs="仿宋_GB2312"/>
          <w:b/>
          <w:bCs/>
          <w:kern w:val="2"/>
          <w:sz w:val="28"/>
          <w:szCs w:val="28"/>
          <w:lang w:val="en-US" w:eastAsia="zh-CN" w:bidi="ar-SA"/>
        </w:rPr>
        <w:t>4.5.申报主要留存备查资料</w:t>
      </w:r>
      <w:bookmarkEnd w:id="707"/>
      <w:bookmarkEnd w:id="708"/>
      <w:bookmarkEnd w:id="709"/>
      <w:bookmarkEnd w:id="710"/>
    </w:p>
    <w:p>
      <w:pPr>
        <w:pStyle w:val="5"/>
        <w:bidi w:val="0"/>
        <w:rPr>
          <w:rFonts w:hint="eastAsia" w:ascii="仿宋_GB2312" w:hAnsi="Calibri" w:eastAsia="仿宋_GB2312" w:cs="仿宋_GB2312"/>
          <w:b/>
          <w:bCs/>
          <w:kern w:val="2"/>
          <w:sz w:val="28"/>
          <w:szCs w:val="28"/>
          <w:lang w:val="en-US" w:eastAsia="zh-CN" w:bidi="ar-SA"/>
        </w:rPr>
      </w:pPr>
      <w:bookmarkStart w:id="711" w:name="_Toc22804"/>
      <w:bookmarkStart w:id="712" w:name="_Toc88123107"/>
      <w:bookmarkStart w:id="713" w:name="_Toc30145"/>
      <w:bookmarkStart w:id="714" w:name="_Toc16893"/>
      <w:bookmarkStart w:id="715" w:name="_Toc83577485"/>
      <w:bookmarkStart w:id="716" w:name="_Toc31512"/>
      <w:bookmarkStart w:id="717" w:name="_Toc2532"/>
      <w:bookmarkStart w:id="718" w:name="_Toc25043"/>
      <w:bookmarkStart w:id="719" w:name="_Toc7193"/>
      <w:bookmarkStart w:id="720" w:name="_Toc23192"/>
      <w:bookmarkStart w:id="721" w:name="_Toc4393"/>
      <w:bookmarkStart w:id="722" w:name="_Toc6440"/>
      <w:bookmarkStart w:id="723" w:name="_Toc28289"/>
      <w:bookmarkStart w:id="724" w:name="_Toc960"/>
      <w:bookmarkStart w:id="725" w:name="_Toc4266"/>
      <w:bookmarkStart w:id="726" w:name="_Toc12973"/>
      <w:bookmarkStart w:id="727" w:name="_Toc13181"/>
      <w:bookmarkStart w:id="728" w:name="_Toc16718"/>
      <w:bookmarkStart w:id="729" w:name="_Toc24307"/>
      <w:r>
        <w:rPr>
          <w:rFonts w:hint="eastAsia" w:ascii="仿宋_GB2312" w:hAnsi="Calibri" w:eastAsia="仿宋_GB2312" w:cs="仿宋_GB2312"/>
          <w:b/>
          <w:bCs/>
          <w:kern w:val="2"/>
          <w:sz w:val="28"/>
          <w:szCs w:val="28"/>
          <w:lang w:val="en-US" w:eastAsia="zh-CN" w:bidi="ar-SA"/>
        </w:rPr>
        <w:t>4.5.1.汇算清缴</w:t>
      </w:r>
      <w:bookmarkEnd w:id="711"/>
      <w:bookmarkEnd w:id="712"/>
      <w:bookmarkEnd w:id="713"/>
      <w:bookmarkEnd w:id="714"/>
      <w:bookmarkEnd w:id="715"/>
      <w:bookmarkEnd w:id="716"/>
      <w:bookmarkEnd w:id="717"/>
      <w:bookmarkEnd w:id="718"/>
      <w:bookmarkEnd w:id="719"/>
      <w:bookmarkEnd w:id="720"/>
      <w:bookmarkEnd w:id="721"/>
      <w:r>
        <w:rPr>
          <w:rFonts w:hint="eastAsia" w:ascii="仿宋_GB2312" w:hAnsi="Calibri" w:eastAsia="仿宋_GB2312" w:cs="仿宋_GB2312"/>
          <w:b/>
          <w:bCs/>
          <w:kern w:val="2"/>
          <w:sz w:val="28"/>
          <w:szCs w:val="28"/>
          <w:lang w:val="en-US" w:eastAsia="zh-CN" w:bidi="ar-SA"/>
        </w:rPr>
        <w:t>留存备查资料</w:t>
      </w:r>
      <w:bookmarkEnd w:id="722"/>
      <w:bookmarkEnd w:id="723"/>
      <w:bookmarkEnd w:id="724"/>
      <w:bookmarkEnd w:id="725"/>
      <w:bookmarkEnd w:id="726"/>
      <w:bookmarkEnd w:id="727"/>
      <w:bookmarkEnd w:id="728"/>
      <w:bookmarkEnd w:id="72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lang w:val="en-US" w:eastAsia="zh-CN"/>
          <w14:textFill>
            <w14:solidFill>
              <w14:schemeClr w14:val="tx1"/>
            </w14:solidFill>
          </w14:textFill>
        </w:rPr>
        <w:t>4</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eastAsia="仿宋_GB2312"/>
          <w:b/>
          <w:bCs/>
          <w:color w:val="000000" w:themeColor="text1"/>
          <w:sz w:val="28"/>
          <w:szCs w:val="28"/>
          <w:lang w:val="en-US" w:eastAsia="zh-CN"/>
          <w14:textFill>
            <w14:solidFill>
              <w14:schemeClr w14:val="tx1"/>
            </w14:solidFill>
          </w14:textFill>
        </w:rPr>
        <w:t>5</w:t>
      </w:r>
      <w:r>
        <w:rPr>
          <w:rFonts w:hint="eastAsia" w:ascii="仿宋_GB2312" w:eastAsia="仿宋_GB2312"/>
          <w:b/>
          <w:bCs/>
          <w:color w:val="000000" w:themeColor="text1"/>
          <w:sz w:val="28"/>
          <w:szCs w:val="28"/>
          <w14:textFill>
            <w14:solidFill>
              <w14:schemeClr w14:val="tx1"/>
            </w14:solidFill>
          </w14:textFill>
        </w:rPr>
        <w:t>.1.1.企业享受开发新技术、新产品、新工艺发生的研究开发费用加计扣除政策应留存备查以下资料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lang w:val="en-US" w:eastAsia="zh-CN"/>
          <w14:textFill>
            <w14:solidFill>
              <w14:schemeClr w14:val="tx1"/>
            </w14:solidFill>
          </w14:textFill>
        </w:rPr>
      </w:pPr>
      <w:r>
        <w:rPr>
          <w:rFonts w:hint="eastAsia" w:ascii="仿宋_GB2312" w:eastAsia="仿宋_GB2312"/>
          <w:b/>
          <w:bCs/>
          <w:color w:val="000000" w:themeColor="text1"/>
          <w:sz w:val="28"/>
          <w:szCs w:val="28"/>
          <w:lang w:val="en-US" w:eastAsia="zh-CN"/>
          <w14:textFill>
            <w14:solidFill>
              <w14:schemeClr w14:val="tx1"/>
            </w14:solidFill>
          </w14:textFill>
        </w:rPr>
        <w:t>4.5.1.2.企业享受为获得创新性、创意性、突破性的产品进行创意设计活动而发生的相关费用加计扣除政策应留存备查以下资料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pageBreakBefore w:val="0"/>
        <w:widowControl w:val="0"/>
        <w:kinsoku/>
        <w:wordWrap/>
        <w:overflowPunct/>
        <w:topLinePunct w:val="0"/>
        <w:autoSpaceDE/>
        <w:autoSpaceDN/>
        <w:bidi w:val="0"/>
        <w:adjustRightInd/>
        <w:snapToGrid/>
        <w:spacing w:beforeLines="80" w:afterLines="80" w:line="520" w:lineRule="exact"/>
        <w:ind w:firstLine="0" w:firstLineChars="0"/>
        <w:jc w:val="both"/>
        <w:textAlignment w:val="auto"/>
        <w:outlineLvl w:val="2"/>
        <w:rPr>
          <w:rFonts w:hint="eastAsia" w:ascii="仿宋_GB2312" w:eastAsia="仿宋_GB2312"/>
          <w:b/>
          <w:color w:val="000000" w:themeColor="text1"/>
          <w:kern w:val="2"/>
          <w:sz w:val="28"/>
          <w:szCs w:val="28"/>
          <w14:textFill>
            <w14:solidFill>
              <w14:schemeClr w14:val="tx1"/>
            </w14:solidFill>
          </w14:textFill>
        </w:rPr>
      </w:pPr>
      <w:bookmarkStart w:id="730" w:name="_Toc13623"/>
      <w:bookmarkStart w:id="731" w:name="_Toc88123108"/>
      <w:bookmarkStart w:id="732" w:name="_Toc27602"/>
      <w:bookmarkStart w:id="733" w:name="_Toc19639"/>
      <w:bookmarkStart w:id="734" w:name="_Toc32283"/>
      <w:bookmarkStart w:id="735" w:name="_Toc28006"/>
      <w:bookmarkStart w:id="736" w:name="_Toc1361"/>
      <w:bookmarkStart w:id="737" w:name="_Toc26773"/>
      <w:bookmarkStart w:id="738" w:name="_Toc20558"/>
      <w:bookmarkStart w:id="739" w:name="_Toc4368"/>
      <w:bookmarkStart w:id="740" w:name="_Toc83577486"/>
      <w:bookmarkStart w:id="741" w:name="_Toc13938"/>
      <w:bookmarkStart w:id="742" w:name="_Toc2435"/>
      <w:bookmarkStart w:id="743" w:name="_Toc26785"/>
      <w:bookmarkStart w:id="744" w:name="_Toc28950"/>
      <w:bookmarkStart w:id="745" w:name="_Toc26309"/>
      <w:bookmarkStart w:id="746" w:name="_Toc2445"/>
      <w:bookmarkStart w:id="747" w:name="_Toc7515"/>
      <w:bookmarkStart w:id="748" w:name="_Toc28597"/>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kern w:val="2"/>
          <w:sz w:val="28"/>
          <w:szCs w:val="28"/>
          <w14:textFill>
            <w14:solidFill>
              <w14:schemeClr w14:val="tx1"/>
            </w14:solidFill>
          </w14:textFill>
        </w:rPr>
        <w:t>2.</w:t>
      </w:r>
      <w:r>
        <w:rPr>
          <w:rFonts w:hint="eastAsia" w:ascii="仿宋_GB2312" w:eastAsia="仿宋_GB2312"/>
          <w:b/>
          <w:color w:val="000000" w:themeColor="text1"/>
          <w:kern w:val="2"/>
          <w:sz w:val="28"/>
          <w:szCs w:val="28"/>
          <w14:textFill>
            <w14:solidFill>
              <w14:schemeClr w14:val="tx1"/>
            </w14:solidFill>
          </w14:textFill>
        </w:rPr>
        <w:t>预缴申报</w:t>
      </w:r>
      <w:bookmarkEnd w:id="730"/>
      <w:bookmarkEnd w:id="731"/>
      <w:bookmarkEnd w:id="732"/>
      <w:bookmarkEnd w:id="733"/>
      <w:bookmarkEnd w:id="734"/>
      <w:bookmarkEnd w:id="735"/>
      <w:bookmarkEnd w:id="736"/>
      <w:bookmarkEnd w:id="737"/>
      <w:bookmarkEnd w:id="738"/>
      <w:bookmarkEnd w:id="739"/>
      <w:bookmarkEnd w:id="740"/>
      <w:r>
        <w:rPr>
          <w:rFonts w:hint="eastAsia" w:ascii="仿宋_GB2312" w:eastAsia="仿宋_GB2312"/>
          <w:b/>
          <w:color w:val="000000" w:themeColor="text1"/>
          <w:kern w:val="2"/>
          <w:sz w:val="28"/>
          <w:szCs w:val="28"/>
          <w:lang w:eastAsia="zh-CN"/>
          <w14:textFill>
            <w14:solidFill>
              <w14:schemeClr w14:val="tx1"/>
            </w14:solidFill>
          </w14:textFill>
        </w:rPr>
        <w:t>留存备查资料</w:t>
      </w:r>
      <w:bookmarkEnd w:id="741"/>
      <w:bookmarkEnd w:id="742"/>
      <w:bookmarkEnd w:id="743"/>
      <w:bookmarkEnd w:id="744"/>
      <w:bookmarkEnd w:id="745"/>
      <w:bookmarkEnd w:id="746"/>
      <w:bookmarkEnd w:id="747"/>
      <w:bookmarkEnd w:id="74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rPr>
          <w:rFonts w:asci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br w:type="page"/>
      </w:r>
    </w:p>
    <w:p>
      <w:pPr>
        <w:pStyle w:val="3"/>
        <w:bidi w:val="0"/>
        <w:jc w:val="center"/>
        <w:rPr>
          <w:rFonts w:hint="eastAsia"/>
          <w:lang w:val="en-US" w:eastAsia="zh-CN"/>
        </w:rPr>
      </w:pPr>
      <w:bookmarkStart w:id="749" w:name="_Toc13244"/>
      <w:bookmarkStart w:id="750" w:name="_Toc1811"/>
      <w:bookmarkStart w:id="751" w:name="_Toc25660"/>
      <w:bookmarkStart w:id="752" w:name="_Toc28166"/>
      <w:bookmarkStart w:id="753" w:name="_Toc24832"/>
      <w:bookmarkStart w:id="754" w:name="_Toc25615"/>
      <w:bookmarkStart w:id="755" w:name="_Toc14736"/>
      <w:bookmarkStart w:id="756" w:name="_Toc32334"/>
      <w:bookmarkStart w:id="757" w:name="_Toc2092259484"/>
      <w:bookmarkStart w:id="758" w:name="_Toc5563"/>
      <w:r>
        <w:rPr>
          <w:rFonts w:hint="eastAsia"/>
          <w:lang w:val="en-US" w:eastAsia="zh-CN"/>
        </w:rPr>
        <w:t>第五章  企业申报后的注意事项</w:t>
      </w:r>
      <w:bookmarkEnd w:id="749"/>
      <w:bookmarkEnd w:id="750"/>
      <w:bookmarkEnd w:id="751"/>
      <w:bookmarkEnd w:id="752"/>
      <w:bookmarkEnd w:id="753"/>
      <w:bookmarkEnd w:id="754"/>
      <w:bookmarkEnd w:id="755"/>
      <w:bookmarkEnd w:id="756"/>
      <w:bookmarkEnd w:id="757"/>
      <w:bookmarkEnd w:id="758"/>
      <w:bookmarkStart w:id="759" w:name="_Toc4706"/>
      <w:bookmarkStart w:id="760" w:name="_Toc4015"/>
    </w:p>
    <w:p>
      <w:pPr>
        <w:pStyle w:val="4"/>
        <w:bidi w:val="0"/>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pPr>
      <w:bookmarkStart w:id="761" w:name="_Toc20368"/>
      <w:bookmarkStart w:id="762" w:name="_Toc32400"/>
      <w:bookmarkStart w:id="763" w:name="_Toc11441"/>
      <w:bookmarkStart w:id="764" w:name="_Toc88123113"/>
      <w:bookmarkStart w:id="765" w:name="_Toc25645"/>
      <w:bookmarkStart w:id="766" w:name="_Toc26548"/>
      <w:bookmarkStart w:id="767" w:name="_Toc19752"/>
      <w:bookmarkStart w:id="768" w:name="_Toc20948"/>
      <w:bookmarkStart w:id="769" w:name="_Toc31494"/>
      <w:bookmarkStart w:id="770" w:name="_Toc8934"/>
      <w:bookmarkStart w:id="771" w:name="_Toc2064"/>
      <w:bookmarkStart w:id="772" w:name="_Toc13368"/>
      <w:bookmarkStart w:id="773" w:name="_Toc83577487"/>
      <w:bookmarkStart w:id="774" w:name="_Toc5572"/>
      <w:bookmarkStart w:id="775" w:name="_Toc14397"/>
      <w:bookmarkStart w:id="776" w:name="_Toc864"/>
      <w:bookmarkStart w:id="777" w:name="_Toc7451"/>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5.1.研发项目异议鉴定</w:t>
      </w:r>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bookmarkStart w:id="778" w:name="_Toc22117"/>
      <w:bookmarkStart w:id="779" w:name="_Toc8962"/>
      <w:r>
        <w:rPr>
          <w:rFonts w:hint="eastAsia" w:ascii="仿宋" w:hAnsi="仿宋" w:eastAsia="仿宋" w:cs="仿宋"/>
          <w:color w:val="000000" w:themeColor="text1"/>
          <w:sz w:val="28"/>
          <w:szCs w:val="28"/>
          <w14:textFill>
            <w14:solidFill>
              <w14:schemeClr w14:val="tx1"/>
            </w14:solidFill>
          </w14:textFill>
        </w:rPr>
        <w:t>根据《科技部财政部国家税务总局关于进一步做好企业研发费用加计扣除政策落实工作的通知》（国科发政〔2017〕211号）的有关规定，税务部门对企业享受加计扣除优惠的研发项目有异议的，应及时通过县(区)级科技部门将项目资料送地市级(含)以上科技部门进行鉴定;由省直接管理的县/市，可直接由县级科技部门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对企业承担的省部级(含)以上科研项目，以及以前年度已鉴定的跨年度研发项目，税务部门不再要求进行鉴定。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2021年1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 w:hAnsi="仿宋" w:eastAsia="仿宋" w:cs="仿宋"/>
          <w:color w:val="000000" w:themeColor="text1"/>
          <w:sz w:val="28"/>
          <w:szCs w:val="28"/>
          <w:lang w:eastAsia="zh-CN"/>
          <w14:textFill>
            <w14:solidFill>
              <w14:schemeClr w14:val="tx1"/>
            </w14:solidFill>
          </w14:textFill>
        </w:rPr>
        <w:t>广州市、</w:t>
      </w:r>
      <w:r>
        <w:rPr>
          <w:rFonts w:hint="eastAsia" w:ascii="仿宋" w:hAnsi="仿宋" w:eastAsia="仿宋" w:cs="仿宋"/>
          <w:color w:val="000000" w:themeColor="text1"/>
          <w:sz w:val="28"/>
          <w:szCs w:val="28"/>
          <w14:textFill>
            <w14:solidFill>
              <w14:schemeClr w14:val="tx1"/>
            </w14:solidFill>
          </w14:textFill>
        </w:rPr>
        <w:t>佛山市、肇庆市等地科技部门对企业存疑研发项目提供事前技术鉴定服务。</w:t>
      </w:r>
    </w:p>
    <w:p>
      <w:pPr>
        <w:pStyle w:val="4"/>
        <w:bidi w:val="0"/>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pPr>
      <w:bookmarkStart w:id="780" w:name="_Toc26006"/>
      <w:bookmarkStart w:id="781" w:name="_Toc20938"/>
      <w:bookmarkStart w:id="782" w:name="_Toc6444"/>
      <w:bookmarkStart w:id="783" w:name="_Toc27503"/>
      <w:bookmarkStart w:id="784" w:name="_Toc83577488"/>
      <w:bookmarkStart w:id="785" w:name="_Toc8960"/>
      <w:bookmarkStart w:id="786" w:name="_Toc25523"/>
      <w:bookmarkStart w:id="787" w:name="_Toc16434"/>
      <w:bookmarkStart w:id="788" w:name="_Toc6309"/>
      <w:bookmarkStart w:id="789" w:name="_Toc13883"/>
      <w:bookmarkStart w:id="790" w:name="_Toc88123114"/>
      <w:bookmarkStart w:id="791" w:name="_Toc32576"/>
      <w:bookmarkStart w:id="792" w:name="_Toc16155"/>
      <w:bookmarkStart w:id="793" w:name="_Toc10162"/>
      <w:bookmarkStart w:id="794" w:name="_Toc14957"/>
      <w:bookmarkStart w:id="795" w:name="_Toc10305"/>
      <w:bookmarkStart w:id="796" w:name="_Toc25367"/>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5.2.项目鉴定共性问题</w:t>
      </w:r>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科技部门在鉴定研发项目时，主要发现以下共性问题：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（1）项目计划书只有工作进度安排，无具体技术研发内容；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（2）项目计划书过于简单，研究内容无法体现技术创新性；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（3）提供的科技计划项目合同书不符合财税〔2015〕119号加计扣除政策要求的研发项目，例如技术研发中心项目、实验室建设项目、技术改造项目等；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（4）提供的科技计划项目合同书或企业自立项项目计划书执行期不在申请享受研发费税前加计扣除的年度，且没有项目实际研发时间变更的相关说明；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（5）企业变更了项目研发时间，但无法提供材料证明项目变更后在申请享受加计扣除年度所开展的真实有效的技术创新研发工作；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（6）政府立项项目只提供项目申报书或提供的合同书无项目签订各方的盖章签字，项目无法证明政府立项的真实性；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（7）企业当年存在多个研发项目的未按照项目为单位，形成每个项目独立完整的留存备查资料；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（8）企业在系统填报上传的留存备查资料，如项目立项决议和项目的一些流程审批文件涉及要签字盖章的地方未签字盖章（须保证上传资料的严谨性和完整性）；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（9）企业提供的项目资料属于企业产品（服务）的常规性升级；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（10）企业提供的项目资料属于对某项科研成果的直接应用，如直接采用公开的新工艺、材料、装置、产品、服务或知识等；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（11）企业提供的项目资料属于企业在商品化后为顾客提供的技术支持活动；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（12）企业提供的项目资料属于对现存产品、服务、技术、材料或工艺流程进行的重复或简单改变；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（13）企业提供的项目资料属于市场调查研究、效率调查或管理研究；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（14）企业提供的项目资料属于作为工业（服务）流程环节或常规的质量控制、测试分析、维修维护；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（15）企业提供的项目资料属于社会科学、艺术或人文学方面的研究；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（16）根据企业提供的项目资料，无法判断是否研发项目；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（17）企业提供的项目资料属于其它形式的非研发项目；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（18）企业提供的项目资料属于受托研发项目；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（19）企业未按政策要求提供经科技行政主管部门登记的委托、合作研究开发项目的合同；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（20）企业提供的项目资料前后不一致、逻辑矛盾，如项目名称和项目研发内容前后不一致，项目立项决议文件审批时间在项目完成时间之后等。</w:t>
      </w:r>
    </w:p>
    <w:p>
      <w:pPr>
        <w:pStyle w:val="4"/>
        <w:bidi w:val="0"/>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pPr>
      <w:bookmarkStart w:id="797" w:name="_Toc5546"/>
      <w:bookmarkStart w:id="798" w:name="_Toc11897"/>
      <w:bookmarkStart w:id="799" w:name="_Toc12932"/>
      <w:bookmarkStart w:id="800" w:name="_Toc27829"/>
      <w:bookmarkStart w:id="801" w:name="_Toc31187"/>
      <w:bookmarkStart w:id="802" w:name="_Toc10280"/>
      <w:bookmarkStart w:id="803" w:name="_Toc29244"/>
      <w:bookmarkStart w:id="804" w:name="_Toc26868"/>
      <w:bookmarkStart w:id="805" w:name="_Toc19209"/>
      <w:bookmarkStart w:id="806" w:name="_Toc3732"/>
      <w:bookmarkStart w:id="807" w:name="_Toc83577489"/>
      <w:bookmarkStart w:id="808" w:name="_Toc13480"/>
      <w:bookmarkStart w:id="809" w:name="_Toc24909"/>
      <w:bookmarkStart w:id="810" w:name="_Toc489"/>
      <w:bookmarkStart w:id="811" w:name="_Toc24434"/>
      <w:bookmarkStart w:id="812" w:name="_Toc23116"/>
      <w:bookmarkStart w:id="813" w:name="_Toc9663"/>
      <w:bookmarkStart w:id="814" w:name="_Toc814"/>
      <w:bookmarkStart w:id="815" w:name="_Toc88123115"/>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5.3.追溯享受规定</w:t>
      </w:r>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p>
    <w:p>
      <w:pPr>
        <w:keepNext w:val="0"/>
        <w:keepLines w:val="0"/>
        <w:pageBreakBefore w:val="0"/>
        <w:widowControl w:val="0"/>
        <w:kinsoku/>
        <w:wordWrap/>
        <w:overflowPunct/>
        <w:topLinePunct w:val="0"/>
        <w:autoSpaceDE/>
        <w:autoSpaceDN/>
        <w:bidi w:val="0"/>
        <w:adjustRightInd/>
        <w:snapToGrid/>
        <w:spacing w:line="520" w:lineRule="exact"/>
        <w:ind w:left="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企业符合财税〔2015〕119号文件规定的研发费用加计扣除条件而在2016年1月1日以后未及时享受该项税收优惠的，可以追溯享受，追溯期限最长为3年。例如，201</w:t>
      </w:r>
      <w:r>
        <w:rPr>
          <w:rFonts w:hint="eastAsia" w:ascii="仿宋" w:hAnsi="仿宋" w:eastAsia="仿宋" w:cs="仿宋"/>
          <w:color w:val="000000" w:themeColor="text1"/>
          <w:sz w:val="28"/>
          <w:szCs w:val="28"/>
          <w:lang w:val="en-US" w:eastAsia="zh-CN"/>
          <w14:textFill>
            <w14:solidFill>
              <w14:schemeClr w14:val="tx1"/>
            </w14:solidFill>
          </w14:textFill>
        </w:rPr>
        <w:t>9</w:t>
      </w:r>
      <w:r>
        <w:rPr>
          <w:rFonts w:hint="eastAsia" w:ascii="仿宋" w:hAnsi="仿宋" w:eastAsia="仿宋" w:cs="仿宋"/>
          <w:color w:val="000000" w:themeColor="text1"/>
          <w:sz w:val="28"/>
          <w:szCs w:val="28"/>
          <w14:textFill>
            <w14:solidFill>
              <w14:schemeClr w14:val="tx1"/>
            </w14:solidFill>
          </w14:textFill>
        </w:rPr>
        <w:t>年度发生了研发支出未享受加计扣除优惠的，最迟需在202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年度汇缴期内，也就是202</w:t>
      </w:r>
      <w:r>
        <w:rPr>
          <w:rFonts w:hint="eastAsia" w:ascii="仿宋" w:hAnsi="仿宋" w:eastAsia="仿宋" w:cs="仿宋"/>
          <w:color w:val="000000" w:themeColor="text1"/>
          <w:sz w:val="28"/>
          <w:szCs w:val="28"/>
          <w:lang w:val="en-US"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年5月31日前更正申报201</w:t>
      </w:r>
      <w:r>
        <w:rPr>
          <w:rFonts w:hint="eastAsia" w:ascii="仿宋" w:hAnsi="仿宋" w:eastAsia="仿宋" w:cs="仿宋"/>
          <w:color w:val="000000" w:themeColor="text1"/>
          <w:sz w:val="28"/>
          <w:szCs w:val="28"/>
          <w:lang w:val="en-US" w:eastAsia="zh-CN"/>
          <w14:textFill>
            <w14:solidFill>
              <w14:schemeClr w14:val="tx1"/>
            </w14:solidFill>
          </w14:textFill>
        </w:rPr>
        <w:t>9</w:t>
      </w:r>
      <w:r>
        <w:rPr>
          <w:rFonts w:hint="eastAsia" w:ascii="仿宋" w:hAnsi="仿宋" w:eastAsia="仿宋" w:cs="仿宋"/>
          <w:color w:val="000000" w:themeColor="text1"/>
          <w:sz w:val="28"/>
          <w:szCs w:val="28"/>
          <w14:textFill>
            <w14:solidFill>
              <w14:schemeClr w14:val="tx1"/>
            </w14:solidFill>
          </w14:textFill>
        </w:rPr>
        <w:t>年度企业所得税汇缴申报，追溯享受研发优惠的同时做好有关资料的留存备查。</w:t>
      </w:r>
    </w:p>
    <w:p>
      <w:pPr>
        <w:pStyle w:val="4"/>
        <w:bidi w:val="0"/>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pPr>
      <w:bookmarkStart w:id="816" w:name="_Toc28476"/>
      <w:bookmarkStart w:id="817" w:name="_Toc24394"/>
      <w:bookmarkStart w:id="818" w:name="_Toc81811642"/>
      <w:bookmarkStart w:id="819" w:name="_Toc4301"/>
      <w:bookmarkStart w:id="820" w:name="_Toc29608"/>
      <w:bookmarkStart w:id="821" w:name="_Toc12461"/>
      <w:bookmarkStart w:id="822" w:name="_Toc15440"/>
      <w:bookmarkStart w:id="823" w:name="_Toc19313"/>
      <w:bookmarkStart w:id="824" w:name="_Toc32531"/>
      <w:bookmarkStart w:id="825" w:name="_Toc21884"/>
      <w:bookmarkStart w:id="826" w:name="_Toc15015"/>
      <w:bookmarkStart w:id="827" w:name="_Toc27030"/>
      <w:bookmarkStart w:id="828" w:name="_Toc2149"/>
      <w:bookmarkStart w:id="829" w:name="_Toc82760552"/>
      <w:bookmarkStart w:id="830" w:name="_Toc28177"/>
      <w:bookmarkStart w:id="831" w:name="_Toc28845"/>
      <w:bookmarkStart w:id="832" w:name="_Toc55891485"/>
      <w:bookmarkStart w:id="833" w:name="_Toc40698127"/>
      <w:bookmarkStart w:id="834" w:name="_Toc10678"/>
      <w:bookmarkStart w:id="835" w:name="_Toc56784855"/>
      <w:bookmarkStart w:id="836" w:name="_Toc29078"/>
      <w:bookmarkStart w:id="837" w:name="_Toc39853446"/>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5.4.其他应注意事项</w:t>
      </w:r>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pPr>
      <w:bookmarkStart w:id="838" w:name="_Toc28258"/>
      <w:bookmarkStart w:id="839" w:name="_Toc30165"/>
      <w:bookmarkStart w:id="840" w:name="_Toc27452"/>
      <w:bookmarkStart w:id="841" w:name="_Toc81811644"/>
      <w:bookmarkStart w:id="842" w:name="_Toc19940"/>
      <w:bookmarkStart w:id="843" w:name="_Toc82760554"/>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5.4.1.企业预缴阶段未选择享受研发费加计扣除可在汇算清缴期间统一享受</w:t>
      </w:r>
      <w:bookmarkEnd w:id="838"/>
      <w:bookmarkEnd w:id="839"/>
      <w:bookmarkEnd w:id="840"/>
      <w:bookmarkEnd w:id="841"/>
      <w:bookmarkEnd w:id="842"/>
      <w:bookmarkEnd w:id="843"/>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 w:hAnsi="仿宋" w:eastAsia="仿宋" w:cs="仿宋"/>
          <w:b w:val="0"/>
          <w:bCs w:val="0"/>
          <w:color w:val="000000" w:themeColor="text1"/>
          <w:sz w:val="28"/>
          <w:szCs w:val="28"/>
          <w:u w:val="none"/>
          <w14:textFill>
            <w14:solidFill>
              <w14:schemeClr w14:val="tx1"/>
            </w14:solidFill>
          </w14:textFill>
        </w:rPr>
      </w:pPr>
      <w:r>
        <w:rPr>
          <w:rFonts w:hint="eastAsia" w:ascii="仿宋" w:hAnsi="仿宋" w:eastAsia="仿宋" w:cs="仿宋"/>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 w:hAnsi="仿宋" w:eastAsia="仿宋" w:cs="仿宋"/>
          <w:b w:val="0"/>
          <w:bCs w:val="0"/>
          <w:color w:val="000000" w:themeColor="text1"/>
          <w:sz w:val="28"/>
          <w:szCs w:val="28"/>
          <w:u w:val="none"/>
          <w:lang w:eastAsia="zh-CN"/>
          <w14:textFill>
            <w14:solidFill>
              <w14:schemeClr w14:val="tx1"/>
            </w14:solidFill>
          </w14:textFill>
        </w:rPr>
        <w:t>，</w:t>
      </w:r>
      <w:r>
        <w:rPr>
          <w:rFonts w:hint="eastAsia" w:ascii="仿宋" w:hAnsi="仿宋" w:eastAsia="仿宋" w:cs="仿宋"/>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830"/>
      <w:bookmarkEnd w:id="831"/>
      <w:bookmarkEnd w:id="832"/>
      <w:bookmarkEnd w:id="833"/>
      <w:bookmarkEnd w:id="834"/>
      <w:bookmarkEnd w:id="835"/>
      <w:bookmarkEnd w:id="836"/>
      <w:bookmarkEnd w:id="837"/>
    </w:p>
    <w:p>
      <w:pPr>
        <w:pStyle w:val="5"/>
        <w:bidi w:val="0"/>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pPr>
      <w:bookmarkStart w:id="844" w:name="_Toc29258"/>
      <w:bookmarkStart w:id="845" w:name="_Toc82760555"/>
      <w:bookmarkStart w:id="846" w:name="_Toc81811645"/>
      <w:bookmarkStart w:id="847" w:name="_Toc31199"/>
      <w:bookmarkStart w:id="848" w:name="_Toc21362"/>
      <w:bookmarkStart w:id="849" w:name="_Toc14958"/>
      <w:bookmarkStart w:id="850" w:name="_Toc11267"/>
      <w:bookmarkStart w:id="851" w:name="_Toc18081"/>
      <w:bookmarkStart w:id="852" w:name="_Toc6450"/>
      <w:bookmarkStart w:id="853" w:name="_Toc40698129"/>
      <w:bookmarkStart w:id="854" w:name="_Toc55891487"/>
      <w:bookmarkStart w:id="855" w:name="_Toc4523"/>
      <w:bookmarkStart w:id="856" w:name="_Toc56784857"/>
      <w:bookmarkStart w:id="857" w:name="_Toc10192"/>
      <w:bookmarkStart w:id="858" w:name="_Toc657"/>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5.4.2.企业预缴阶段申报享受研发优惠无需报送《研发费用加计扣除优惠明细表》</w:t>
      </w:r>
      <w:bookmarkEnd w:id="844"/>
      <w:bookmarkEnd w:id="845"/>
      <w:bookmarkEnd w:id="846"/>
      <w:bookmarkEnd w:id="847"/>
      <w:bookmarkEnd w:id="848"/>
      <w:bookmarkEnd w:id="849"/>
      <w:bookmarkEnd w:id="850"/>
      <w:bookmarkEnd w:id="85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val="0"/>
          <w:bCs w:val="0"/>
          <w:color w:val="000000" w:themeColor="text1"/>
          <w:sz w:val="28"/>
          <w:szCs w:val="28"/>
          <w14:textFill>
            <w14:solidFill>
              <w14:schemeClr w14:val="tx1"/>
            </w14:solidFill>
          </w14:textFill>
        </w:rPr>
        <w:t>对</w:t>
      </w:r>
      <w:r>
        <w:rPr>
          <w:rFonts w:hint="eastAsia" w:ascii="仿宋" w:hAnsi="仿宋" w:eastAsia="仿宋" w:cs="仿宋"/>
          <w:b w:val="0"/>
          <w:bCs w:val="0"/>
          <w:color w:val="000000" w:themeColor="text1"/>
          <w:sz w:val="28"/>
          <w:szCs w:val="28"/>
          <w:u w:val="none"/>
          <w14:textFill>
            <w14:solidFill>
              <w14:schemeClr w14:val="tx1"/>
            </w14:solidFill>
          </w14:textFill>
        </w:rPr>
        <w:t>2022年度预缴阶段</w:t>
      </w:r>
      <w:r>
        <w:rPr>
          <w:rFonts w:hint="eastAsia" w:ascii="仿宋" w:hAnsi="仿宋" w:eastAsia="仿宋" w:cs="仿宋"/>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852"/>
      <w:bookmarkEnd w:id="853"/>
      <w:bookmarkEnd w:id="854"/>
      <w:bookmarkEnd w:id="855"/>
      <w:bookmarkEnd w:id="856"/>
      <w:bookmarkEnd w:id="857"/>
      <w:bookmarkEnd w:id="858"/>
    </w:p>
    <w:p>
      <w:pPr>
        <w:pStyle w:val="5"/>
        <w:bidi w:val="0"/>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pPr>
      <w:bookmarkStart w:id="859" w:name="_Toc19759"/>
      <w:bookmarkStart w:id="860" w:name="_Toc12339"/>
      <w:bookmarkStart w:id="861" w:name="_Toc26681"/>
      <w:bookmarkStart w:id="862" w:name="_Toc82760556"/>
      <w:bookmarkStart w:id="863" w:name="_Toc7690"/>
      <w:bookmarkStart w:id="864" w:name="_Toc81811646"/>
      <w:bookmarkStart w:id="865" w:name="_Toc10770"/>
      <w:bookmarkStart w:id="866" w:name="_Toc2551"/>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5.4.3.企业申报享受研发费用加计扣除政策无需报送《归集表》和《汇总表》</w:t>
      </w:r>
      <w:bookmarkEnd w:id="859"/>
      <w:bookmarkEnd w:id="860"/>
      <w:bookmarkEnd w:id="861"/>
      <w:bookmarkEnd w:id="862"/>
      <w:bookmarkEnd w:id="863"/>
      <w:bookmarkEnd w:id="864"/>
      <w:bookmarkEnd w:id="865"/>
      <w:bookmarkEnd w:id="8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根据《国家税务总局关于修订企业所得税年度纳税申报表有关问题的公告》（国家税务总局公告2019年第41号）第二条规定，企业申报享受研发费用加计扣除政策时，按照《国家税务总局关于发布修订后的〈企业所得税优惠政策事项办理办法〉的公告》(国家税务总局公告2018年第23号)的规定执行，不再填报《研发项目可加计扣除研究开发费用情况归集表》和报送《“研发支出”辅助账汇总表》。《“研发支出”辅助账汇总表》由企业留存备查。</w:t>
      </w:r>
    </w:p>
    <w:p>
      <w:pPr>
        <w:pStyle w:val="5"/>
        <w:bidi w:val="0"/>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pPr>
      <w:bookmarkStart w:id="867" w:name="_Toc18594"/>
      <w:bookmarkStart w:id="868" w:name="_Toc82760557"/>
      <w:bookmarkStart w:id="869" w:name="_Toc13416"/>
      <w:bookmarkStart w:id="870" w:name="_Toc81811647"/>
      <w:bookmarkStart w:id="871" w:name="_Toc2317"/>
      <w:bookmarkStart w:id="872" w:name="_Toc10426"/>
      <w:bookmarkStart w:id="873" w:name="_Toc15109"/>
      <w:bookmarkStart w:id="874" w:name="_Toc26262"/>
      <w:bookmarkStart w:id="875" w:name="_Toc56784555"/>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5.4.4.盈利企业和亏损企业都可以享受加计扣除政策</w:t>
      </w:r>
      <w:bookmarkEnd w:id="867"/>
      <w:bookmarkEnd w:id="868"/>
      <w:bookmarkEnd w:id="869"/>
      <w:bookmarkEnd w:id="870"/>
      <w:bookmarkEnd w:id="871"/>
      <w:bookmarkEnd w:id="872"/>
      <w:bookmarkEnd w:id="873"/>
      <w:bookmarkEnd w:id="874"/>
      <w:bookmarkEnd w:id="87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pStyle w:val="5"/>
        <w:bidi w:val="0"/>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pPr>
      <w:bookmarkStart w:id="876" w:name="_Toc30263"/>
      <w:bookmarkStart w:id="877" w:name="_Toc14541"/>
      <w:bookmarkStart w:id="878" w:name="_Toc4841"/>
      <w:bookmarkStart w:id="879" w:name="_Toc81811648"/>
      <w:bookmarkStart w:id="880" w:name="_Toc56784556"/>
      <w:bookmarkStart w:id="881" w:name="_Toc7409"/>
      <w:bookmarkStart w:id="882" w:name="_Toc12775"/>
      <w:bookmarkStart w:id="883" w:name="_Toc27529"/>
      <w:bookmarkStart w:id="884" w:name="_Toc82760558"/>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5.4.5.叠加享受税收优惠的处理</w:t>
      </w:r>
      <w:bookmarkEnd w:id="876"/>
      <w:bookmarkEnd w:id="877"/>
      <w:bookmarkEnd w:id="878"/>
      <w:bookmarkEnd w:id="879"/>
      <w:bookmarkEnd w:id="880"/>
      <w:bookmarkEnd w:id="881"/>
      <w:bookmarkEnd w:id="882"/>
      <w:bookmarkEnd w:id="883"/>
      <w:bookmarkEnd w:id="88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根据《国家税务总局关于发布修订后的&lt;企业所得税优惠政策事项办理办法&gt;的公告》（国家税务总局公告2018年第23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按照《财政部国家税务总局关于执行企业所得税优惠政策若干问题的通知》（财税〔2009〕69号）的规定，企业所得税法及其实施条例中规定的各项税收优惠，凡企业符合规定条件的，可以同时享受。因此，企业既符合享受研发费用加计扣除政策条件，又符合享受其他优惠政策条件的，可以同时享受有关优惠。</w:t>
      </w:r>
    </w:p>
    <w:p>
      <w:pPr>
        <w:pStyle w:val="5"/>
        <w:bidi w:val="0"/>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pPr>
      <w:bookmarkStart w:id="885" w:name="_Toc6116"/>
      <w:bookmarkStart w:id="886" w:name="_Toc234"/>
      <w:bookmarkStart w:id="887" w:name="_Toc17934"/>
      <w:r>
        <w:rPr>
          <w:rFonts w:hint="eastAsia" w:ascii="仿宋_GB2312" w:hAnsi="Calibri" w:eastAsia="仿宋_GB2312" w:cs="Times New Roman"/>
          <w:b/>
          <w:bCs w:val="0"/>
          <w:color w:val="000000" w:themeColor="text1"/>
          <w:kern w:val="2"/>
          <w:sz w:val="28"/>
          <w:szCs w:val="28"/>
          <w:lang w:val="en-US" w:eastAsia="zh-CN" w:bidi="ar-SA"/>
          <w14:textFill>
            <w14:solidFill>
              <w14:schemeClr w14:val="tx1"/>
            </w14:solidFill>
          </w14:textFill>
        </w:rPr>
        <w:t>5.4.6.选择不同研发支出辅助账样式填报A107012不同行次</w:t>
      </w:r>
      <w:bookmarkEnd w:id="885"/>
      <w:bookmarkEnd w:id="886"/>
      <w:bookmarkEnd w:id="88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u w:val="none"/>
          <w:lang w:val="en-US" w:eastAsia="zh-CN"/>
          <w14:textFill>
            <w14:solidFill>
              <w14:schemeClr w14:val="tx1"/>
            </w14:solidFill>
          </w14:textFill>
        </w:rPr>
      </w:pPr>
      <w:r>
        <w:rPr>
          <w:rFonts w:hint="eastAsia" w:ascii="仿宋" w:hAnsi="仿宋" w:eastAsia="仿宋" w:cs="仿宋"/>
          <w:color w:val="000000" w:themeColor="text1"/>
          <w:sz w:val="28"/>
          <w:szCs w:val="28"/>
          <w:u w:val="none"/>
          <w:lang w:val="en-US" w:eastAsia="zh-CN"/>
          <w14:textFill>
            <w14:solidFill>
              <w14:schemeClr w14:val="tx1"/>
            </w14:solidFill>
          </w14:textFill>
        </w:rPr>
        <w:t>纳税人根据研发支出辅助账样式选择填报《研发费用加计扣除优惠明细表》（A107012）不同行次，当纳税人使用《2021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行“（六）其他相关费用”等行次下的明细行次无需填报，上述行次不执行规定的表内计算关系式。</w:t>
      </w:r>
    </w:p>
    <w:p>
      <w:pPr>
        <w:rPr>
          <w:rFonts w:ascii="仿宋_GB2312" w:eastAsia="仿宋_GB2312"/>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u w:val="none"/>
          <w:lang w:val="en-US" w:eastAsia="zh-CN"/>
          <w14:textFill>
            <w14:solidFill>
              <w14:schemeClr w14:val="tx1"/>
            </w14:solidFill>
          </w14:textFill>
        </w:rPr>
        <w:br w:type="page"/>
      </w:r>
    </w:p>
    <w:p>
      <w:pPr>
        <w:pStyle w:val="3"/>
        <w:bidi w:val="0"/>
        <w:jc w:val="center"/>
        <w:rPr>
          <w:rFonts w:hint="default" w:ascii="黑体" w:hAnsi="黑体" w:eastAsia="黑体"/>
          <w:color w:val="000000"/>
          <w:sz w:val="36"/>
          <w:szCs w:val="36"/>
        </w:rPr>
      </w:pPr>
      <w:bookmarkStart w:id="888" w:name="_Toc8949"/>
      <w:bookmarkStart w:id="889" w:name="_Toc83399514"/>
      <w:bookmarkStart w:id="890" w:name="_Toc80714710"/>
      <w:bookmarkStart w:id="891" w:name="_Toc81562292"/>
      <w:bookmarkStart w:id="892" w:name="_Toc9872"/>
      <w:bookmarkStart w:id="893" w:name="_Toc83315979"/>
      <w:bookmarkStart w:id="894" w:name="_Toc9818"/>
      <w:r>
        <w:rPr>
          <w:rFonts w:hint="eastAsia"/>
        </w:rPr>
        <w:t>第六章  石油加工和化学制品制造业享受研发费用加计扣除政策案例解析</w:t>
      </w:r>
      <w:bookmarkEnd w:id="888"/>
      <w:bookmarkEnd w:id="889"/>
      <w:bookmarkEnd w:id="890"/>
      <w:bookmarkEnd w:id="891"/>
      <w:bookmarkEnd w:id="892"/>
      <w:bookmarkEnd w:id="893"/>
      <w:bookmarkEnd w:id="894"/>
    </w:p>
    <w:p>
      <w:pPr>
        <w:pStyle w:val="4"/>
        <w:keepNext w:val="0"/>
        <w:pageBreakBefore w:val="0"/>
        <w:widowControl w:val="0"/>
        <w:kinsoku/>
        <w:wordWrap/>
        <w:overflowPunct/>
        <w:topLinePunct w:val="0"/>
        <w:autoSpaceDE/>
        <w:autoSpaceDN/>
        <w:bidi w:val="0"/>
        <w:adjustRightInd/>
        <w:snapToGrid/>
        <w:spacing w:before="249" w:beforeLines="80" w:after="249" w:afterLines="80" w:line="520" w:lineRule="exact"/>
        <w:ind w:firstLine="0" w:firstLineChars="0"/>
        <w:textAlignment w:val="auto"/>
        <w:rPr>
          <w:rFonts w:hint="default" w:ascii="仿宋_GB2312" w:eastAsia="仿宋_GB2312"/>
          <w:color w:val="000000"/>
          <w:sz w:val="28"/>
          <w:szCs w:val="28"/>
        </w:rPr>
      </w:pPr>
      <w:bookmarkStart w:id="895" w:name="_Toc27174"/>
      <w:bookmarkStart w:id="896" w:name="_Toc28940"/>
      <w:bookmarkStart w:id="897" w:name="_Toc10996"/>
      <w:bookmarkStart w:id="898" w:name="_Toc81562293"/>
      <w:bookmarkStart w:id="899" w:name="_Toc83315980"/>
      <w:bookmarkStart w:id="900" w:name="_Toc83399515"/>
      <w:bookmarkStart w:id="901" w:name="_Toc80714711"/>
      <w:r>
        <w:rPr>
          <w:rFonts w:hint="eastAsia" w:ascii="仿宋_GB2312" w:eastAsia="仿宋_GB2312"/>
          <w:color w:val="000000"/>
          <w:sz w:val="28"/>
          <w:szCs w:val="28"/>
        </w:rPr>
        <w:t>6.1.自主研发</w:t>
      </w:r>
      <w:bookmarkEnd w:id="895"/>
      <w:bookmarkEnd w:id="896"/>
      <w:bookmarkEnd w:id="897"/>
      <w:bookmarkEnd w:id="898"/>
      <w:bookmarkEnd w:id="899"/>
      <w:bookmarkEnd w:id="900"/>
      <w:bookmarkEnd w:id="901"/>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auto"/>
          <w:sz w:val="28"/>
          <w:szCs w:val="28"/>
        </w:rPr>
      </w:pPr>
      <w:bookmarkStart w:id="902" w:name="_Toc53581536"/>
      <w:bookmarkStart w:id="903" w:name="_Toc56784565"/>
      <w:r>
        <w:rPr>
          <w:rFonts w:hint="eastAsia" w:ascii="仿宋_GB2312" w:hAnsi="仿宋" w:eastAsia="仿宋_GB2312" w:cs="仿宋_GB2312"/>
          <w:color w:val="auto"/>
          <w:sz w:val="28"/>
          <w:szCs w:val="28"/>
        </w:rPr>
        <w:t>A公司是高新技术企业，2022年，针对a产品存在质量和生产工艺方面的缺陷，进行a项目的自主研发（假设企业本项目研发费用发生在同一年度，且当年度只发生该研发项目）。该研发项目各阶段发生支出情况如下：</w:t>
      </w:r>
    </w:p>
    <w:p>
      <w:pPr>
        <w:pStyle w:val="5"/>
        <w:keepNext w:val="0"/>
        <w:pageBreakBefore w:val="0"/>
        <w:widowControl w:val="0"/>
        <w:kinsoku/>
        <w:wordWrap/>
        <w:overflowPunct/>
        <w:topLinePunct w:val="0"/>
        <w:autoSpaceDE/>
        <w:autoSpaceDN/>
        <w:bidi w:val="0"/>
        <w:adjustRightInd/>
        <w:snapToGrid/>
        <w:spacing w:before="249" w:beforeLines="80" w:after="249" w:afterLines="80" w:line="520" w:lineRule="exact"/>
        <w:ind w:firstLine="0" w:firstLineChars="0"/>
        <w:textAlignment w:val="auto"/>
        <w:rPr>
          <w:rFonts w:hint="default" w:ascii="仿宋_GB2312" w:hAnsi="仿宋_GB2312" w:eastAsia="仿宋_GB2312" w:cs="仿宋_GB2312"/>
          <w:color w:val="000000"/>
          <w:sz w:val="28"/>
          <w:szCs w:val="28"/>
        </w:rPr>
      </w:pPr>
      <w:bookmarkStart w:id="904" w:name="_Toc83315981"/>
      <w:bookmarkStart w:id="905" w:name="_Toc28228"/>
      <w:bookmarkStart w:id="906" w:name="_Toc80714712"/>
      <w:bookmarkStart w:id="907" w:name="_Toc81562294"/>
      <w:bookmarkStart w:id="908" w:name="_Toc83399516"/>
      <w:bookmarkStart w:id="909" w:name="_Toc18591"/>
      <w:bookmarkStart w:id="910" w:name="_Toc13890"/>
      <w:r>
        <w:rPr>
          <w:rFonts w:hint="eastAsia" w:ascii="仿宋_GB2312" w:hAnsi="仿宋_GB2312" w:eastAsia="仿宋_GB2312" w:cs="仿宋_GB2312"/>
          <w:color w:val="000000"/>
          <w:sz w:val="28"/>
          <w:szCs w:val="28"/>
        </w:rPr>
        <w:t>6.1.1</w:t>
      </w:r>
      <w:r>
        <w:rPr>
          <w:rFonts w:hint="eastAsia" w:ascii="仿宋_GB2312" w:eastAsia="仿宋_GB2312" w:cs="仿宋_GB2312"/>
          <w:color w:val="000000"/>
          <w:kern w:val="44"/>
          <w:sz w:val="32"/>
          <w:szCs w:val="32"/>
        </w:rPr>
        <w:t>.</w:t>
      </w:r>
      <w:r>
        <w:rPr>
          <w:rFonts w:hint="eastAsia" w:ascii="仿宋_GB2312" w:hAnsi="仿宋_GB2312" w:eastAsia="仿宋_GB2312" w:cs="仿宋_GB2312"/>
          <w:color w:val="000000"/>
          <w:sz w:val="28"/>
          <w:szCs w:val="28"/>
        </w:rPr>
        <w:t>立项阶段</w:t>
      </w:r>
      <w:bookmarkEnd w:id="902"/>
      <w:bookmarkEnd w:id="903"/>
      <w:bookmarkEnd w:id="904"/>
      <w:bookmarkEnd w:id="905"/>
      <w:bookmarkEnd w:id="906"/>
      <w:bookmarkEnd w:id="907"/>
      <w:bookmarkEnd w:id="908"/>
      <w:bookmarkEnd w:id="909"/>
      <w:bookmarkEnd w:id="910"/>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bookmarkStart w:id="911" w:name="_Toc56784566"/>
      <w:bookmarkStart w:id="912" w:name="_Toc53581537"/>
      <w:r>
        <w:rPr>
          <w:rFonts w:hint="eastAsia" w:ascii="仿宋_GB2312" w:hAnsi="仿宋" w:eastAsia="仿宋_GB2312" w:cs="仿宋_GB2312"/>
          <w:color w:val="auto"/>
          <w:sz w:val="28"/>
          <w:szCs w:val="28"/>
        </w:rPr>
        <w:t>A公司在本阶段主要收集数据、资</w:t>
      </w:r>
      <w:r>
        <w:rPr>
          <w:rFonts w:hint="eastAsia" w:ascii="仿宋_GB2312" w:hAnsi="仿宋" w:eastAsia="仿宋_GB2312" w:cs="仿宋_GB2312"/>
          <w:color w:val="000000"/>
          <w:sz w:val="28"/>
          <w:szCs w:val="28"/>
        </w:rPr>
        <w:t>料，完成市场调研活动；进行可行性研究，制定经济上可行的方案；完成初步设计方案计划。</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b/>
          <w:color w:val="000000"/>
          <w:sz w:val="28"/>
          <w:szCs w:val="28"/>
        </w:rPr>
      </w:pPr>
      <w:bookmarkStart w:id="913" w:name="_Toc80714713"/>
      <w:r>
        <w:rPr>
          <w:rFonts w:hint="eastAsia" w:ascii="仿宋_GB2312" w:hAnsi="仿宋" w:eastAsia="仿宋_GB2312" w:cs="仿宋_GB2312"/>
          <w:b/>
          <w:color w:val="000000"/>
          <w:sz w:val="28"/>
          <w:szCs w:val="28"/>
        </w:rPr>
        <w:t>1.A公司在本阶段发生费用情况如下：</w:t>
      </w:r>
      <w:bookmarkEnd w:id="913"/>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（1）发生直接从事研发人员工资及“五险一金”29.95万元。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（2）发生专家咨询费3.57万元，差旅费、会议费共1.21万元。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b/>
          <w:color w:val="000000"/>
          <w:sz w:val="28"/>
          <w:szCs w:val="28"/>
        </w:rPr>
      </w:pPr>
      <w:bookmarkStart w:id="914" w:name="_Toc80714714"/>
      <w:r>
        <w:rPr>
          <w:rFonts w:hint="eastAsia" w:ascii="仿宋_GB2312" w:hAnsi="仿宋" w:eastAsia="仿宋_GB2312" w:cs="仿宋_GB2312"/>
          <w:b/>
          <w:color w:val="000000"/>
          <w:sz w:val="28"/>
          <w:szCs w:val="28"/>
        </w:rPr>
        <w:t>2. 本环节加计扣除情况如下：</w:t>
      </w:r>
      <w:bookmarkEnd w:id="914"/>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b/>
          <w:color w:val="000000"/>
          <w:sz w:val="28"/>
          <w:szCs w:val="28"/>
        </w:rPr>
      </w:pPr>
      <w:r>
        <w:rPr>
          <w:rFonts w:hint="eastAsia" w:ascii="仿宋_GB2312" w:hAnsi="仿宋" w:eastAsia="仿宋_GB2312" w:cs="仿宋_GB2312"/>
          <w:b/>
          <w:color w:val="000000"/>
          <w:sz w:val="28"/>
          <w:szCs w:val="28"/>
        </w:rPr>
        <w:t>（1）允许加计扣除的研发费用：</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b/>
          <w:color w:val="000000"/>
          <w:sz w:val="28"/>
          <w:szCs w:val="28"/>
        </w:rPr>
        <w:t>①人员人工费用：</w:t>
      </w:r>
      <w:r>
        <w:rPr>
          <w:rFonts w:hint="eastAsia" w:ascii="仿宋_GB2312" w:hAnsi="仿宋" w:eastAsia="仿宋_GB2312" w:cs="仿宋_GB2312"/>
          <w:color w:val="000000"/>
          <w:sz w:val="28"/>
          <w:szCs w:val="28"/>
        </w:rPr>
        <w:t>直接从事研发人员工资及“五险一金”29.95万元，允许在按规定据实扣除的基础上，按照本年度实际发生额100%从本年度应纳税所得额中扣除。即：</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加计扣除的人员人工费用＝29.95×100%＝29.95（万元）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b/>
          <w:color w:val="000000"/>
          <w:sz w:val="28"/>
          <w:szCs w:val="28"/>
        </w:rPr>
        <w:t>②其他相关费用：</w:t>
      </w:r>
      <w:r>
        <w:rPr>
          <w:rFonts w:hint="eastAsia" w:ascii="仿宋_GB2312" w:hAnsi="仿宋" w:eastAsia="仿宋_GB2312" w:cs="仿宋_GB2312"/>
          <w:color w:val="000000"/>
          <w:sz w:val="28"/>
          <w:szCs w:val="28"/>
        </w:rPr>
        <w:t>发生专家咨询费3.57万元，差旅费、会议费共1.21万元属于其他相关费用，合计4.78万元。此项费用总额不得超过一个纳税年度全部研发项目可加计扣除研发费用总额的10%。</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b/>
          <w:color w:val="000000"/>
          <w:sz w:val="28"/>
          <w:szCs w:val="28"/>
        </w:rPr>
      </w:pPr>
      <w:r>
        <w:rPr>
          <w:rFonts w:hint="eastAsia" w:ascii="仿宋_GB2312" w:hAnsi="仿宋" w:eastAsia="仿宋_GB2312" w:cs="仿宋_GB2312"/>
          <w:b/>
          <w:color w:val="000000"/>
          <w:sz w:val="28"/>
          <w:szCs w:val="28"/>
        </w:rPr>
        <w:t>（2）不可纳入加计扣除范围的费用：</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因A公司归集的研发费用采取的是正列举方式，未列支其他不相关费用。</w:t>
      </w:r>
    </w:p>
    <w:p>
      <w:pPr>
        <w:pStyle w:val="5"/>
        <w:keepNext w:val="0"/>
        <w:pageBreakBefore w:val="0"/>
        <w:widowControl w:val="0"/>
        <w:kinsoku/>
        <w:wordWrap/>
        <w:overflowPunct/>
        <w:topLinePunct w:val="0"/>
        <w:autoSpaceDE/>
        <w:autoSpaceDN/>
        <w:bidi w:val="0"/>
        <w:adjustRightInd/>
        <w:snapToGrid/>
        <w:spacing w:before="249" w:beforeLines="80" w:after="249" w:afterLines="80" w:line="520" w:lineRule="exact"/>
        <w:ind w:firstLine="0" w:firstLineChars="0"/>
        <w:textAlignment w:val="auto"/>
        <w:rPr>
          <w:rFonts w:hint="default" w:ascii="仿宋_GB2312" w:hAnsi="仿宋_GB2312" w:eastAsia="仿宋_GB2312" w:cs="仿宋_GB2312"/>
          <w:color w:val="000000"/>
          <w:sz w:val="28"/>
          <w:szCs w:val="28"/>
        </w:rPr>
      </w:pPr>
      <w:bookmarkStart w:id="915" w:name="_Toc81562295"/>
      <w:bookmarkStart w:id="916" w:name="_Toc31431"/>
      <w:bookmarkStart w:id="917" w:name="_Toc8413"/>
      <w:bookmarkStart w:id="918" w:name="_Toc83399517"/>
      <w:bookmarkStart w:id="919" w:name="_Toc80714715"/>
      <w:bookmarkStart w:id="920" w:name="_Toc3675"/>
      <w:bookmarkStart w:id="921" w:name="_Toc83315982"/>
      <w:r>
        <w:rPr>
          <w:rFonts w:hint="eastAsia" w:ascii="仿宋_GB2312" w:hAnsi="仿宋_GB2312" w:eastAsia="仿宋_GB2312" w:cs="仿宋_GB2312"/>
          <w:color w:val="000000"/>
          <w:sz w:val="28"/>
          <w:szCs w:val="28"/>
        </w:rPr>
        <w:t>6.1.2</w:t>
      </w:r>
      <w:r>
        <w:rPr>
          <w:rFonts w:hint="eastAsia" w:ascii="仿宋_GB2312" w:eastAsia="仿宋_GB2312" w:cs="仿宋_GB2312"/>
          <w:color w:val="000000"/>
          <w:kern w:val="44"/>
          <w:sz w:val="32"/>
          <w:szCs w:val="32"/>
        </w:rPr>
        <w:t>.</w:t>
      </w:r>
      <w:r>
        <w:rPr>
          <w:rFonts w:hint="eastAsia" w:ascii="仿宋_GB2312" w:hAnsi="仿宋_GB2312" w:eastAsia="仿宋_GB2312" w:cs="仿宋_GB2312"/>
          <w:color w:val="000000"/>
          <w:sz w:val="28"/>
          <w:szCs w:val="28"/>
        </w:rPr>
        <w:t>研究阶段</w:t>
      </w:r>
      <w:bookmarkEnd w:id="911"/>
      <w:bookmarkEnd w:id="912"/>
      <w:bookmarkEnd w:id="915"/>
      <w:bookmarkEnd w:id="916"/>
      <w:bookmarkEnd w:id="917"/>
      <w:bookmarkEnd w:id="918"/>
      <w:bookmarkEnd w:id="919"/>
      <w:bookmarkEnd w:id="920"/>
      <w:bookmarkEnd w:id="921"/>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bookmarkStart w:id="922" w:name="_Toc53581538"/>
      <w:bookmarkStart w:id="923" w:name="_Toc56784567"/>
      <w:r>
        <w:rPr>
          <w:rFonts w:hint="eastAsia" w:ascii="仿宋_GB2312" w:hAnsi="仿宋" w:eastAsia="仿宋_GB2312" w:cs="仿宋_GB2312"/>
          <w:color w:val="000000"/>
          <w:sz w:val="28"/>
          <w:szCs w:val="28"/>
        </w:rPr>
        <w:t>A公司在本阶段主要进行技术设计、性能调试和工艺确定。按照设计的研发方案开展探索试验。</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b/>
          <w:color w:val="000000"/>
          <w:sz w:val="28"/>
          <w:szCs w:val="28"/>
        </w:rPr>
      </w:pPr>
      <w:r>
        <w:rPr>
          <w:rFonts w:hint="eastAsia" w:ascii="仿宋_GB2312" w:hAnsi="仿宋" w:eastAsia="仿宋_GB2312" w:cs="仿宋_GB2312"/>
          <w:b/>
          <w:color w:val="000000"/>
          <w:sz w:val="28"/>
          <w:szCs w:val="28"/>
        </w:rPr>
        <w:t>1.A公司在本阶段发生费用情况如下：</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（1）发生直接从事研发人员工资及“五险一金”支出75.05万元。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（2）</w:t>
      </w:r>
      <w:bookmarkStart w:id="924" w:name="_Hlk50593462"/>
      <w:r>
        <w:rPr>
          <w:rFonts w:hint="eastAsia" w:ascii="仿宋_GB2312" w:hAnsi="仿宋" w:eastAsia="仿宋_GB2312" w:cs="仿宋_GB2312"/>
          <w:color w:val="000000"/>
          <w:sz w:val="28"/>
          <w:szCs w:val="28"/>
        </w:rPr>
        <w:t>由于实验室阶段直接材料用量少，所以直接使用实验室已领用的原材料，这部分已计入生产成本，未在日常生产和研发活动之间作分配。</w:t>
      </w:r>
    </w:p>
    <w:bookmarkEnd w:id="924"/>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（3）实验室阶段，使用实验室已有的仪器和设备，这部分已计入生产成本，未在日常生产和研发活动之间作分配。</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（4）新产品设计费4.72万元，新工艺规程制定费6.08万元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（5）差旅费0.37万元。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b/>
          <w:color w:val="000000"/>
          <w:sz w:val="28"/>
          <w:szCs w:val="28"/>
        </w:rPr>
      </w:pPr>
      <w:r>
        <w:rPr>
          <w:rFonts w:hint="eastAsia" w:ascii="仿宋_GB2312" w:hAnsi="仿宋" w:eastAsia="仿宋_GB2312" w:cs="仿宋_GB2312"/>
          <w:b/>
          <w:color w:val="000000"/>
          <w:sz w:val="28"/>
          <w:szCs w:val="28"/>
        </w:rPr>
        <w:t>2. 本环节加计扣除情况如下：</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b/>
          <w:color w:val="000000"/>
          <w:sz w:val="28"/>
          <w:szCs w:val="28"/>
        </w:rPr>
      </w:pPr>
      <w:r>
        <w:rPr>
          <w:rFonts w:hint="eastAsia" w:ascii="仿宋_GB2312" w:hAnsi="仿宋" w:eastAsia="仿宋_GB2312" w:cs="仿宋_GB2312"/>
          <w:b/>
          <w:color w:val="000000"/>
          <w:sz w:val="28"/>
          <w:szCs w:val="28"/>
        </w:rPr>
        <w:t>（1）允许加计扣除的研发费用：</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Segoe UI Emoji" w:eastAsia="仿宋_GB2312" w:cs="Segoe UI Emoji"/>
          <w:b/>
          <w:color w:val="000000"/>
          <w:sz w:val="28"/>
          <w:szCs w:val="28"/>
        </w:rPr>
        <w:t>①人员人工费用：</w:t>
      </w:r>
      <w:r>
        <w:rPr>
          <w:rFonts w:hint="eastAsia" w:ascii="仿宋_GB2312" w:hAnsi="Segoe UI Emoji" w:eastAsia="仿宋_GB2312" w:cs="Segoe UI Emoji"/>
          <w:color w:val="000000"/>
          <w:sz w:val="28"/>
          <w:szCs w:val="28"/>
        </w:rPr>
        <w:t>直接从事研发人员</w:t>
      </w:r>
      <w:r>
        <w:rPr>
          <w:rFonts w:hint="eastAsia" w:ascii="仿宋_GB2312" w:hAnsi="仿宋" w:eastAsia="仿宋_GB2312" w:cs="仿宋_GB2312"/>
          <w:color w:val="000000"/>
          <w:sz w:val="28"/>
          <w:szCs w:val="28"/>
        </w:rPr>
        <w:t>工资及“五险一金”支出75.05万元，允许在按规定据实扣除的基础上，按照本年度实际发生额75%从本年度应纳税所得额中扣除。即：</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加计扣除的人员人工费用＝75.05×100%＝75.05（万元）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b/>
          <w:color w:val="000000"/>
          <w:sz w:val="28"/>
          <w:szCs w:val="28"/>
        </w:rPr>
        <w:t>②新产品设计费等：</w:t>
      </w:r>
      <w:r>
        <w:rPr>
          <w:rFonts w:hint="eastAsia" w:ascii="仿宋_GB2312" w:hAnsi="仿宋" w:eastAsia="仿宋_GB2312" w:cs="仿宋_GB2312"/>
          <w:color w:val="000000"/>
          <w:sz w:val="28"/>
          <w:szCs w:val="28"/>
        </w:rPr>
        <w:t>新产品设计费4.72万元，新工艺规程制定费6.08万元，按照本年度实际发生额100%从本年度应纳税所得额中扣除。即：</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加计扣除的新工艺规程制定费＝（4.72+6.08）×100%＝10.8（万元）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b/>
          <w:color w:val="000000"/>
          <w:sz w:val="28"/>
          <w:szCs w:val="28"/>
        </w:rPr>
        <w:t>③其他相关费用：</w:t>
      </w:r>
      <w:r>
        <w:rPr>
          <w:rFonts w:hint="eastAsia" w:ascii="仿宋_GB2312" w:hAnsi="仿宋" w:eastAsia="仿宋_GB2312" w:cs="仿宋_GB2312"/>
          <w:color w:val="000000"/>
          <w:sz w:val="28"/>
          <w:szCs w:val="28"/>
        </w:rPr>
        <w:t>发生的差旅费0.37万元属于其他相关费用。此项费用总额不得超过一个纳税年度全部研发项目可加计扣除研发费用总额的10%。</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b/>
          <w:color w:val="000000"/>
          <w:sz w:val="28"/>
          <w:szCs w:val="28"/>
        </w:rPr>
        <w:t>（2）不适用加计扣除的费用：</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仿宋_GB2312"/>
          <w:color w:val="000000"/>
          <w:sz w:val="28"/>
          <w:szCs w:val="28"/>
        </w:rPr>
        <w:t>本阶段直接使用实验室已领用的原材料，使用实验室已有的仪器和设备，这部分已计入生产成本，未在日常生产和研发活动之间作分配，不适用加计扣除。</w:t>
      </w:r>
    </w:p>
    <w:p>
      <w:pPr>
        <w:pStyle w:val="5"/>
        <w:keepNext w:val="0"/>
        <w:pageBreakBefore w:val="0"/>
        <w:widowControl w:val="0"/>
        <w:kinsoku/>
        <w:wordWrap/>
        <w:overflowPunct/>
        <w:topLinePunct w:val="0"/>
        <w:autoSpaceDE/>
        <w:autoSpaceDN/>
        <w:bidi w:val="0"/>
        <w:adjustRightInd/>
        <w:snapToGrid/>
        <w:spacing w:before="249" w:beforeLines="80" w:after="249" w:afterLines="80" w:line="520" w:lineRule="exact"/>
        <w:ind w:firstLine="0" w:firstLineChars="0"/>
        <w:textAlignment w:val="auto"/>
        <w:rPr>
          <w:rFonts w:hint="default" w:ascii="仿宋_GB2312" w:hAnsi="仿宋_GB2312" w:eastAsia="仿宋_GB2312" w:cs="仿宋_GB2312"/>
          <w:color w:val="000000"/>
          <w:sz w:val="28"/>
          <w:szCs w:val="28"/>
        </w:rPr>
      </w:pPr>
      <w:bookmarkStart w:id="925" w:name="_Toc83315983"/>
      <w:bookmarkStart w:id="926" w:name="_Toc83399518"/>
      <w:bookmarkStart w:id="927" w:name="_Toc81562296"/>
      <w:bookmarkStart w:id="928" w:name="_Toc10840"/>
      <w:bookmarkStart w:id="929" w:name="_Toc80714716"/>
      <w:bookmarkStart w:id="930" w:name="_Toc15413"/>
      <w:bookmarkStart w:id="931" w:name="_Toc10611"/>
      <w:r>
        <w:rPr>
          <w:rFonts w:hint="eastAsia" w:ascii="仿宋_GB2312" w:hAnsi="仿宋_GB2312" w:eastAsia="仿宋_GB2312" w:cs="仿宋_GB2312"/>
          <w:color w:val="000000"/>
          <w:sz w:val="28"/>
          <w:szCs w:val="28"/>
        </w:rPr>
        <w:t>6.1.3</w:t>
      </w:r>
      <w:r>
        <w:rPr>
          <w:rFonts w:hint="eastAsia" w:ascii="仿宋_GB2312" w:eastAsia="仿宋_GB2312" w:cs="仿宋_GB2312"/>
          <w:color w:val="000000"/>
          <w:kern w:val="44"/>
          <w:sz w:val="32"/>
          <w:szCs w:val="32"/>
        </w:rPr>
        <w:t>.</w:t>
      </w:r>
      <w:r>
        <w:rPr>
          <w:rFonts w:hint="eastAsia" w:ascii="仿宋_GB2312" w:hAnsi="仿宋_GB2312" w:eastAsia="仿宋_GB2312" w:cs="仿宋_GB2312"/>
          <w:color w:val="000000"/>
          <w:sz w:val="28"/>
          <w:szCs w:val="28"/>
        </w:rPr>
        <w:t>开发阶段</w:t>
      </w:r>
      <w:bookmarkEnd w:id="922"/>
      <w:bookmarkEnd w:id="923"/>
      <w:bookmarkEnd w:id="925"/>
      <w:bookmarkEnd w:id="926"/>
      <w:bookmarkEnd w:id="927"/>
      <w:bookmarkEnd w:id="928"/>
      <w:bookmarkEnd w:id="929"/>
      <w:bookmarkEnd w:id="930"/>
      <w:bookmarkEnd w:id="931"/>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bookmarkStart w:id="932" w:name="_Toc53581540"/>
      <w:bookmarkStart w:id="933" w:name="_Toc56784569"/>
      <w:r>
        <w:rPr>
          <w:rFonts w:hint="eastAsia" w:ascii="仿宋_GB2312" w:hAnsi="仿宋" w:eastAsia="仿宋_GB2312" w:cs="仿宋_GB2312"/>
          <w:color w:val="auto"/>
          <w:sz w:val="28"/>
          <w:szCs w:val="28"/>
        </w:rPr>
        <w:t>A公</w:t>
      </w:r>
      <w:r>
        <w:rPr>
          <w:rFonts w:hint="eastAsia" w:ascii="仿宋_GB2312" w:hAnsi="仿宋" w:eastAsia="仿宋_GB2312" w:cs="仿宋_GB2312"/>
          <w:color w:val="000000"/>
          <w:sz w:val="28"/>
          <w:szCs w:val="28"/>
        </w:rPr>
        <w:t>司在本阶段主要进行</w:t>
      </w:r>
      <w:r>
        <w:rPr>
          <w:rFonts w:hint="eastAsia" w:ascii="仿宋_GB2312" w:hAnsi="仿宋" w:eastAsia="仿宋_GB2312" w:cs="仿宋"/>
          <w:color w:val="000000"/>
          <w:sz w:val="28"/>
          <w:szCs w:val="28"/>
        </w:rPr>
        <w:t>实验室放大试验和</w:t>
      </w:r>
      <w:r>
        <w:rPr>
          <w:rFonts w:hint="eastAsia" w:ascii="仿宋_GB2312" w:hAnsi="仿宋" w:eastAsia="仿宋_GB2312" w:cs="仿宋_GB2312"/>
          <w:color w:val="000000"/>
          <w:sz w:val="28"/>
          <w:szCs w:val="28"/>
        </w:rPr>
        <w:t>中试试验，探索出最优化的工艺流程和指标参数，验证规模生产的可行性，制备工艺包、配备生产设备等，确保研发项目能够达到工艺和质量的稳定，实现工业化生产。</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b/>
          <w:color w:val="000000"/>
          <w:sz w:val="28"/>
          <w:szCs w:val="28"/>
        </w:rPr>
      </w:pPr>
      <w:bookmarkStart w:id="934" w:name="_Toc80714717"/>
      <w:r>
        <w:rPr>
          <w:rFonts w:hint="eastAsia" w:ascii="仿宋_GB2312" w:hAnsi="仿宋" w:eastAsia="仿宋_GB2312" w:cs="仿宋_GB2312"/>
          <w:b/>
          <w:color w:val="000000"/>
          <w:sz w:val="28"/>
          <w:szCs w:val="28"/>
        </w:rPr>
        <w:t>1.A公司在本阶段发生费用情况如下：</w:t>
      </w:r>
      <w:bookmarkEnd w:id="934"/>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（1）发生直接从事研发人员工资及“五险一金”支出163.89万元。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2）试验发生原材料、辅料、备品备件等153.02万，直接消耗的动力费用41.16万元，用于中间试验和产品试制的模具、工艺装备开发及制造费22.28万元，用于试制产品的检验费0.3万元，发生仪器设备的运行维护126.64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（3）发生专家咨询费3.57万元，分析论证费0.17万元，差旅费、会议费共2.65万元。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b/>
          <w:color w:val="000000"/>
          <w:sz w:val="28"/>
          <w:szCs w:val="28"/>
        </w:rPr>
      </w:pPr>
      <w:bookmarkStart w:id="935" w:name="_Toc80714718"/>
      <w:r>
        <w:rPr>
          <w:rFonts w:hint="eastAsia" w:ascii="仿宋_GB2312" w:hAnsi="仿宋" w:eastAsia="仿宋_GB2312" w:cs="仿宋_GB2312"/>
          <w:b/>
          <w:color w:val="000000"/>
          <w:sz w:val="28"/>
          <w:szCs w:val="28"/>
        </w:rPr>
        <w:t>2. 本环节加计扣除情况如下：</w:t>
      </w:r>
      <w:bookmarkEnd w:id="935"/>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b/>
          <w:color w:val="000000"/>
          <w:sz w:val="28"/>
          <w:szCs w:val="28"/>
        </w:rPr>
      </w:pPr>
      <w:r>
        <w:rPr>
          <w:rFonts w:hint="eastAsia" w:ascii="仿宋_GB2312" w:hAnsi="仿宋" w:eastAsia="仿宋_GB2312" w:cs="仿宋_GB2312"/>
          <w:b/>
          <w:color w:val="000000"/>
          <w:sz w:val="28"/>
          <w:szCs w:val="28"/>
        </w:rPr>
        <w:t>（1）允许加计扣除的研发费用：</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Segoe UI Emoji" w:eastAsia="仿宋_GB2312" w:cs="Segoe UI Emoji"/>
          <w:b/>
          <w:color w:val="000000"/>
          <w:sz w:val="28"/>
          <w:szCs w:val="28"/>
        </w:rPr>
        <w:t>①人员人工费用：</w:t>
      </w:r>
      <w:r>
        <w:rPr>
          <w:rFonts w:hint="eastAsia" w:ascii="仿宋_GB2312" w:hAnsi="仿宋" w:eastAsia="仿宋_GB2312" w:cs="仿宋_GB2312"/>
          <w:color w:val="000000"/>
          <w:sz w:val="28"/>
          <w:szCs w:val="28"/>
        </w:rPr>
        <w:t>直接从事研发人员工资及“五险一金”支出163.89万元，允许在按规定据实扣除的基础上，按照本年度实际发生额100%从本年度应纳税所得额中扣除。即：</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加计扣除的人员人工费用＝163.89×100%＝163.89（万元）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b/>
          <w:color w:val="000000"/>
          <w:sz w:val="28"/>
          <w:szCs w:val="28"/>
        </w:rPr>
        <w:t>②直接投入费用：</w:t>
      </w:r>
      <w:r>
        <w:rPr>
          <w:rFonts w:hint="eastAsia" w:ascii="仿宋_GB2312" w:hAnsi="仿宋" w:eastAsia="仿宋_GB2312" w:cs="仿宋_GB2312"/>
          <w:color w:val="000000"/>
          <w:sz w:val="28"/>
          <w:szCs w:val="28"/>
        </w:rPr>
        <w:t>直接销售动力费用41.16万元，用于中间试验和产品试制的模具、工艺装备开发及制造费22.28万元，用于试制产品的检验费0.3万元，发生仪器设备的运行维护126.64万元，按照本年度实际发生额100%从本年度应纳税所得额中扣除。即：</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加计扣除的直接投入费用＝（41.16+22.28+0.3+126.64）×100%＝190.38（万元）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b/>
          <w:color w:val="000000"/>
          <w:sz w:val="28"/>
          <w:szCs w:val="28"/>
        </w:rPr>
        <w:t>③其他相关费用：</w:t>
      </w:r>
      <w:r>
        <w:rPr>
          <w:rFonts w:hint="eastAsia" w:ascii="仿宋_GB2312" w:hAnsi="仿宋" w:eastAsia="仿宋_GB2312" w:cs="仿宋_GB2312"/>
          <w:color w:val="000000"/>
          <w:sz w:val="28"/>
          <w:szCs w:val="28"/>
        </w:rPr>
        <w:t>发生专家咨询费3.57万元，分析论证费0.17万元，差旅费、会议费共2.65万元属于其他相关费用，合计6.39万元。此项费用总额不得超过一个纳税年度全部研发项目可加计扣除研发费用总额的10%。</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b/>
          <w:color w:val="000000"/>
          <w:sz w:val="28"/>
          <w:szCs w:val="28"/>
        </w:rPr>
      </w:pPr>
      <w:r>
        <w:rPr>
          <w:rFonts w:hint="eastAsia" w:ascii="仿宋_GB2312" w:hAnsi="仿宋" w:eastAsia="仿宋_GB2312" w:cs="仿宋_GB2312"/>
          <w:b/>
          <w:color w:val="000000"/>
          <w:sz w:val="28"/>
          <w:szCs w:val="28"/>
        </w:rPr>
        <w:t>（2）不适用加计扣除的费用：</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试验发生原材料、辅料、备品备件等153.02万元已形成产品对外销售，不适用加计扣除的范围。</w:t>
      </w:r>
    </w:p>
    <w:p>
      <w:pPr>
        <w:pStyle w:val="5"/>
        <w:keepNext w:val="0"/>
        <w:pageBreakBefore w:val="0"/>
        <w:widowControl w:val="0"/>
        <w:kinsoku/>
        <w:wordWrap/>
        <w:overflowPunct/>
        <w:topLinePunct w:val="0"/>
        <w:autoSpaceDE/>
        <w:autoSpaceDN/>
        <w:bidi w:val="0"/>
        <w:adjustRightInd/>
        <w:snapToGrid/>
        <w:spacing w:before="249" w:beforeLines="80" w:after="249" w:afterLines="80" w:line="520" w:lineRule="exact"/>
        <w:ind w:firstLine="0" w:firstLineChars="0"/>
        <w:textAlignment w:val="auto"/>
        <w:rPr>
          <w:rFonts w:hint="default" w:ascii="仿宋_GB2312" w:hAnsi="仿宋_GB2312" w:eastAsia="仿宋_GB2312" w:cs="仿宋_GB2312"/>
          <w:color w:val="000000"/>
          <w:sz w:val="28"/>
          <w:szCs w:val="28"/>
        </w:rPr>
      </w:pPr>
      <w:bookmarkStart w:id="936" w:name="_Toc81562297"/>
      <w:bookmarkStart w:id="937" w:name="_Toc4404"/>
      <w:bookmarkStart w:id="938" w:name="_Toc25527"/>
      <w:bookmarkStart w:id="939" w:name="_Toc83399519"/>
      <w:bookmarkStart w:id="940" w:name="_Toc83315984"/>
      <w:bookmarkStart w:id="941" w:name="_Toc32049"/>
      <w:bookmarkStart w:id="942" w:name="_Toc80714719"/>
      <w:r>
        <w:rPr>
          <w:rFonts w:hint="eastAsia" w:ascii="仿宋_GB2312" w:hAnsi="仿宋_GB2312" w:eastAsia="仿宋_GB2312" w:cs="仿宋_GB2312"/>
          <w:color w:val="000000"/>
          <w:sz w:val="28"/>
          <w:szCs w:val="28"/>
        </w:rPr>
        <w:t>6.1.4</w:t>
      </w:r>
      <w:r>
        <w:rPr>
          <w:rFonts w:hint="eastAsia" w:ascii="仿宋_GB2312" w:eastAsia="仿宋_GB2312" w:cs="仿宋_GB2312"/>
          <w:color w:val="000000"/>
          <w:kern w:val="44"/>
          <w:sz w:val="32"/>
          <w:szCs w:val="32"/>
        </w:rPr>
        <w:t>.</w:t>
      </w:r>
      <w:r>
        <w:rPr>
          <w:rFonts w:hint="eastAsia" w:ascii="仿宋_GB2312" w:hAnsi="仿宋_GB2312" w:eastAsia="仿宋_GB2312" w:cs="仿宋_GB2312"/>
          <w:color w:val="000000"/>
          <w:sz w:val="28"/>
          <w:szCs w:val="28"/>
        </w:rPr>
        <w:t>其他阶段</w:t>
      </w:r>
      <w:bookmarkEnd w:id="936"/>
      <w:bookmarkEnd w:id="937"/>
      <w:bookmarkEnd w:id="938"/>
      <w:bookmarkEnd w:id="939"/>
      <w:bookmarkEnd w:id="940"/>
      <w:bookmarkEnd w:id="941"/>
      <w:bookmarkEnd w:id="942"/>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auto"/>
          <w:sz w:val="28"/>
          <w:szCs w:val="28"/>
        </w:rPr>
        <w:t>A公</w:t>
      </w:r>
      <w:r>
        <w:rPr>
          <w:rFonts w:hint="eastAsia" w:ascii="仿宋_GB2312" w:hAnsi="仿宋" w:eastAsia="仿宋_GB2312" w:cs="仿宋_GB2312"/>
          <w:color w:val="000000"/>
          <w:sz w:val="28"/>
          <w:szCs w:val="28"/>
        </w:rPr>
        <w:t>司在本阶段主要对研发项目进行验收、评审、鉴定。</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b/>
          <w:color w:val="000000"/>
          <w:sz w:val="28"/>
          <w:szCs w:val="28"/>
        </w:rPr>
      </w:pPr>
      <w:bookmarkStart w:id="943" w:name="_Toc80714720"/>
      <w:r>
        <w:rPr>
          <w:rFonts w:hint="eastAsia" w:ascii="仿宋_GB2312" w:hAnsi="仿宋" w:eastAsia="仿宋_GB2312" w:cs="仿宋_GB2312"/>
          <w:b/>
          <w:color w:val="000000"/>
          <w:sz w:val="28"/>
          <w:szCs w:val="28"/>
        </w:rPr>
        <w:t>1.A公司在本阶段发生费用情况如下：</w:t>
      </w:r>
      <w:bookmarkEnd w:id="943"/>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发生项目验收、评审、鉴定费1.03万元。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b/>
          <w:color w:val="000000"/>
          <w:sz w:val="28"/>
          <w:szCs w:val="28"/>
        </w:rPr>
      </w:pPr>
      <w:bookmarkStart w:id="944" w:name="_Toc80714721"/>
      <w:r>
        <w:rPr>
          <w:rFonts w:hint="eastAsia" w:ascii="仿宋_GB2312" w:hAnsi="仿宋" w:eastAsia="仿宋_GB2312" w:cs="仿宋_GB2312"/>
          <w:b/>
          <w:color w:val="000000"/>
          <w:sz w:val="28"/>
          <w:szCs w:val="28"/>
        </w:rPr>
        <w:t>2. 本环节加计扣除情况如下：</w:t>
      </w:r>
      <w:bookmarkEnd w:id="944"/>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b/>
          <w:color w:val="000000"/>
          <w:sz w:val="28"/>
          <w:szCs w:val="28"/>
        </w:rPr>
      </w:pPr>
      <w:r>
        <w:rPr>
          <w:rFonts w:hint="eastAsia" w:ascii="仿宋_GB2312" w:hAnsi="仿宋" w:eastAsia="仿宋_GB2312" w:cs="仿宋_GB2312"/>
          <w:b/>
          <w:color w:val="000000"/>
          <w:sz w:val="28"/>
          <w:szCs w:val="28"/>
        </w:rPr>
        <w:t>（1）允许加计扣除的研发费用：</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b/>
          <w:color w:val="000000"/>
          <w:sz w:val="28"/>
          <w:szCs w:val="28"/>
        </w:rPr>
        <w:t>①其他相关费用：</w:t>
      </w:r>
      <w:r>
        <w:rPr>
          <w:rFonts w:hint="eastAsia" w:ascii="仿宋_GB2312" w:hAnsi="仿宋" w:eastAsia="仿宋_GB2312" w:cs="仿宋_GB2312"/>
          <w:color w:val="000000"/>
          <w:sz w:val="28"/>
          <w:szCs w:val="28"/>
        </w:rPr>
        <w:t>发生项目验收、评审、鉴定费合计1.03万元。此项费用总额不得超过一个纳税年度全部研发项目可加计扣除研发费用总额的10%。</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b/>
          <w:color w:val="000000"/>
          <w:sz w:val="28"/>
          <w:szCs w:val="28"/>
        </w:rPr>
      </w:pPr>
      <w:r>
        <w:rPr>
          <w:rFonts w:hint="eastAsia" w:ascii="仿宋_GB2312" w:hAnsi="仿宋" w:eastAsia="仿宋_GB2312" w:cs="仿宋_GB2312"/>
          <w:b/>
          <w:color w:val="000000"/>
          <w:sz w:val="28"/>
          <w:szCs w:val="28"/>
        </w:rPr>
        <w:t>（2）不适用加计扣除的费用：</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因A公司归集的研发费用采取的是正列举方式，未列支其他不相关费用。</w:t>
      </w:r>
    </w:p>
    <w:p>
      <w:pPr>
        <w:pStyle w:val="5"/>
        <w:keepNext w:val="0"/>
        <w:pageBreakBefore w:val="0"/>
        <w:widowControl w:val="0"/>
        <w:kinsoku/>
        <w:wordWrap/>
        <w:overflowPunct/>
        <w:topLinePunct w:val="0"/>
        <w:autoSpaceDE/>
        <w:autoSpaceDN/>
        <w:bidi w:val="0"/>
        <w:adjustRightInd/>
        <w:snapToGrid/>
        <w:spacing w:before="249" w:beforeLines="80" w:after="249" w:afterLines="80" w:line="520" w:lineRule="exact"/>
        <w:ind w:firstLine="0" w:firstLineChars="0"/>
        <w:textAlignment w:val="auto"/>
        <w:rPr>
          <w:rFonts w:hint="default" w:ascii="仿宋_GB2312" w:hAnsi="仿宋_GB2312" w:eastAsia="仿宋_GB2312" w:cs="仿宋_GB2312"/>
          <w:color w:val="000000"/>
          <w:sz w:val="28"/>
          <w:szCs w:val="28"/>
        </w:rPr>
      </w:pPr>
      <w:bookmarkStart w:id="945" w:name="_Toc80714722"/>
      <w:bookmarkStart w:id="946" w:name="_Toc83399520"/>
      <w:bookmarkStart w:id="947" w:name="_Toc83315985"/>
      <w:bookmarkStart w:id="948" w:name="_Toc81562298"/>
      <w:bookmarkStart w:id="949" w:name="_Toc5428"/>
      <w:bookmarkStart w:id="950" w:name="_Toc29972"/>
      <w:bookmarkStart w:id="951" w:name="_Toc1969"/>
      <w:r>
        <w:rPr>
          <w:rFonts w:hint="eastAsia" w:ascii="仿宋_GB2312" w:hAnsi="仿宋_GB2312" w:eastAsia="仿宋_GB2312" w:cs="仿宋_GB2312"/>
          <w:color w:val="000000"/>
          <w:sz w:val="28"/>
          <w:szCs w:val="28"/>
        </w:rPr>
        <w:t>6.1.5</w:t>
      </w:r>
      <w:r>
        <w:rPr>
          <w:rFonts w:hint="eastAsia" w:ascii="仿宋_GB2312" w:eastAsia="仿宋_GB2312" w:cs="仿宋_GB2312"/>
          <w:color w:val="000000"/>
          <w:kern w:val="44"/>
          <w:sz w:val="32"/>
          <w:szCs w:val="32"/>
        </w:rPr>
        <w:t>.</w:t>
      </w:r>
      <w:bookmarkEnd w:id="932"/>
      <w:bookmarkEnd w:id="933"/>
      <w:bookmarkEnd w:id="945"/>
      <w:bookmarkEnd w:id="946"/>
      <w:bookmarkEnd w:id="947"/>
      <w:bookmarkEnd w:id="948"/>
      <w:r>
        <w:rPr>
          <w:rFonts w:hint="eastAsia" w:ascii="仿宋_GB2312" w:hAnsi="仿宋_GB2312" w:eastAsia="仿宋_GB2312" w:cs="仿宋_GB2312"/>
          <w:sz w:val="28"/>
          <w:szCs w:val="28"/>
        </w:rPr>
        <w:t xml:space="preserve"> 其他相关费用的计算</w:t>
      </w:r>
      <w:bookmarkEnd w:id="949"/>
      <w:bookmarkEnd w:id="950"/>
      <w:bookmarkEnd w:id="951"/>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auto"/>
          <w:sz w:val="28"/>
          <w:szCs w:val="28"/>
        </w:rPr>
        <w:t>2022年12月，a项目执行完毕，本年度发生可归集的研发费用共635.66万元，其中适用可加计扣</w:t>
      </w:r>
      <w:r>
        <w:rPr>
          <w:rFonts w:hint="eastAsia" w:ascii="仿宋_GB2312" w:hAnsi="仿宋" w:eastAsia="仿宋_GB2312" w:cs="仿宋_GB2312"/>
          <w:color w:val="000000"/>
          <w:sz w:val="28"/>
          <w:szCs w:val="28"/>
        </w:rPr>
        <w:t>除的金额为482.64万元，不适用加计扣除的金额为153.02万元。该项目各项费用加计扣除金额情况如下：</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（1）人员人工费用加计扣除金额：29.95+75.05+163.89＝268.89（万元）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bookmarkStart w:id="952" w:name="_Toc80714723"/>
      <w:r>
        <w:rPr>
          <w:rFonts w:hint="eastAsia" w:ascii="仿宋_GB2312" w:hAnsi="仿宋" w:eastAsia="仿宋_GB2312" w:cs="仿宋_GB2312"/>
          <w:color w:val="000000"/>
          <w:sz w:val="28"/>
          <w:szCs w:val="28"/>
        </w:rPr>
        <w:t>（2）直接投入费用加计扣除金额：190.38万元</w:t>
      </w:r>
      <w:bookmarkEnd w:id="952"/>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（3）新工艺规程制定费用加计扣除金额：10.8万元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000000"/>
          <w:sz w:val="28"/>
          <w:szCs w:val="28"/>
        </w:rPr>
        <w:t>（4）其他相关费用加计扣除金额：4.78+0.37+6.39+1.03＝12.57（万元）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auto"/>
          <w:sz w:val="28"/>
          <w:szCs w:val="28"/>
        </w:rPr>
        <w:t>a项目实际发生的其他相关费用12.57万元， A公司本年度只有一个研发项目，按其他相关费用不得超过</w:t>
      </w:r>
      <w:r>
        <w:rPr>
          <w:rFonts w:hint="eastAsia" w:ascii="仿宋_GB2312" w:hAnsi="仿宋" w:eastAsia="仿宋_GB2312" w:cs="仿宋_GB2312"/>
          <w:color w:val="000000"/>
          <w:sz w:val="28"/>
          <w:szCs w:val="28"/>
        </w:rPr>
        <w:t>一个纳税年度全部研发项目可加计扣除研发费用总额的10%计算，本年度允许计算加计扣除的其他相关费用限额：（268.89+190.38+10.8）×10%/（1-10%）＝52.23万元，大于实际发生的其他相关费用12.57万元，因此本年度其他相关费用按12.57万元计算加计扣除金额，即12.57×100%＝12.57万元。</w:t>
      </w:r>
    </w:p>
    <w:p>
      <w:pPr>
        <w:pStyle w:val="4"/>
        <w:keepNext w:val="0"/>
        <w:pageBreakBefore w:val="0"/>
        <w:widowControl w:val="0"/>
        <w:kinsoku/>
        <w:wordWrap/>
        <w:overflowPunct/>
        <w:topLinePunct w:val="0"/>
        <w:autoSpaceDE/>
        <w:autoSpaceDN/>
        <w:bidi w:val="0"/>
        <w:adjustRightInd/>
        <w:snapToGrid/>
        <w:spacing w:before="249" w:beforeLines="80" w:after="249" w:afterLines="80" w:line="520" w:lineRule="exact"/>
        <w:ind w:firstLine="0" w:firstLineChars="0"/>
        <w:textAlignment w:val="auto"/>
        <w:rPr>
          <w:rFonts w:hint="default" w:ascii="仿宋_GB2312" w:eastAsia="仿宋_GB2312" w:cs="仿宋_GB2312"/>
          <w:color w:val="000000"/>
          <w:sz w:val="28"/>
          <w:szCs w:val="28"/>
        </w:rPr>
      </w:pPr>
      <w:bookmarkStart w:id="953" w:name="_Toc83315986"/>
      <w:bookmarkStart w:id="954" w:name="_Toc83399521"/>
      <w:bookmarkStart w:id="955" w:name="_Toc81562299"/>
      <w:bookmarkStart w:id="956" w:name="_Toc816"/>
      <w:bookmarkStart w:id="957" w:name="_Toc15346"/>
      <w:bookmarkStart w:id="958" w:name="_Toc22777"/>
      <w:bookmarkStart w:id="959" w:name="_Toc80714724"/>
      <w:bookmarkStart w:id="960" w:name="_Toc56784869"/>
      <w:r>
        <w:rPr>
          <w:rFonts w:hint="eastAsia" w:ascii="仿宋_GB2312" w:eastAsia="仿宋_GB2312"/>
          <w:color w:val="000000"/>
          <w:sz w:val="28"/>
          <w:szCs w:val="28"/>
        </w:rPr>
        <w:t>6.2.</w:t>
      </w:r>
      <w:r>
        <w:rPr>
          <w:rFonts w:hint="eastAsia" w:ascii="仿宋_GB2312" w:eastAsia="仿宋_GB2312" w:cs="仿宋_GB2312"/>
          <w:color w:val="000000"/>
          <w:sz w:val="28"/>
          <w:szCs w:val="28"/>
        </w:rPr>
        <w:t>委托研发</w:t>
      </w:r>
      <w:bookmarkEnd w:id="953"/>
      <w:bookmarkEnd w:id="954"/>
      <w:bookmarkEnd w:id="955"/>
      <w:bookmarkEnd w:id="956"/>
      <w:bookmarkEnd w:id="957"/>
      <w:bookmarkEnd w:id="958"/>
      <w:bookmarkEnd w:id="959"/>
      <w:bookmarkEnd w:id="960"/>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仿宋_GB2312"/>
          <w:color w:val="000000"/>
          <w:sz w:val="28"/>
          <w:szCs w:val="28"/>
        </w:rPr>
      </w:pPr>
      <w:r>
        <w:rPr>
          <w:rFonts w:hint="eastAsia" w:ascii="仿宋_GB2312" w:hAnsi="仿宋" w:eastAsia="仿宋_GB2312" w:cs="仿宋_GB2312"/>
          <w:color w:val="auto"/>
          <w:sz w:val="28"/>
          <w:szCs w:val="28"/>
        </w:rPr>
        <w:t>A公司委托境内关联方B公司开发b项目。b项目主要是基于公司现有技术开展产品系列化研究，丰富产品种类，进而提升产</w:t>
      </w:r>
      <w:r>
        <w:rPr>
          <w:rFonts w:hint="eastAsia" w:ascii="仿宋_GB2312" w:hAnsi="仿宋" w:eastAsia="仿宋_GB2312" w:cs="仿宋_GB2312"/>
          <w:color w:val="000000"/>
          <w:sz w:val="28"/>
          <w:szCs w:val="28"/>
        </w:rPr>
        <w:t>品的市场竞争力；根据合同约定，开发的新技术的所有权归A公司所有。</w:t>
      </w:r>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2"/>
        <w:rPr>
          <w:rFonts w:hint="default" w:ascii="仿宋_GB2312" w:hAnsi="仿宋" w:eastAsia="仿宋_GB2312" w:cs="Times New Roman"/>
          <w:color w:val="000000"/>
          <w:sz w:val="28"/>
          <w:szCs w:val="28"/>
        </w:rPr>
      </w:pPr>
      <w:bookmarkStart w:id="961" w:name="_Toc30108"/>
      <w:bookmarkStart w:id="962" w:name="_Toc23057"/>
      <w:bookmarkStart w:id="963" w:name="_Toc7146"/>
      <w:r>
        <w:rPr>
          <w:rFonts w:hint="eastAsia" w:ascii="仿宋_GB2312" w:eastAsia="仿宋_GB2312"/>
          <w:b/>
          <w:color w:val="000000"/>
          <w:sz w:val="28"/>
          <w:szCs w:val="28"/>
        </w:rPr>
        <w:t>（1）</w:t>
      </w:r>
      <w:r>
        <w:rPr>
          <w:rFonts w:hint="eastAsia" w:ascii="仿宋_GB2312" w:hAnsi="仿宋" w:eastAsia="仿宋_GB2312" w:cs="仿宋_GB2312"/>
          <w:b/>
          <w:color w:val="000000"/>
          <w:sz w:val="28"/>
          <w:szCs w:val="28"/>
        </w:rPr>
        <w:t>A公司每年向受托方支付研发费用情况如下：</w:t>
      </w:r>
      <w:bookmarkEnd w:id="961"/>
      <w:bookmarkEnd w:id="962"/>
      <w:bookmarkEnd w:id="963"/>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仿宋_GB2312"/>
          <w:color w:val="000000"/>
          <w:sz w:val="28"/>
          <w:szCs w:val="28"/>
        </w:rPr>
        <w:t>向境内关联方B公司支付研发活动发生费用共133万元。</w:t>
      </w:r>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2"/>
        <w:rPr>
          <w:rFonts w:hint="default" w:ascii="仿宋_GB2312" w:hAnsi="仿宋" w:eastAsia="仿宋_GB2312" w:cs="仿宋_GB2312"/>
          <w:color w:val="000000"/>
          <w:sz w:val="28"/>
          <w:szCs w:val="28"/>
        </w:rPr>
      </w:pPr>
      <w:bookmarkStart w:id="964" w:name="_Toc24078"/>
      <w:bookmarkStart w:id="965" w:name="_Toc28587"/>
      <w:bookmarkStart w:id="966" w:name="_Toc27804"/>
      <w:r>
        <w:rPr>
          <w:rFonts w:hint="eastAsia" w:ascii="仿宋_GB2312" w:eastAsia="仿宋_GB2312"/>
          <w:b/>
          <w:color w:val="000000"/>
          <w:sz w:val="28"/>
          <w:szCs w:val="28"/>
        </w:rPr>
        <w:t>（2）</w:t>
      </w:r>
      <w:r>
        <w:rPr>
          <w:rFonts w:hint="eastAsia" w:ascii="仿宋_GB2312" w:hAnsi="仿宋" w:eastAsia="仿宋_GB2312" w:cs="仿宋_GB2312"/>
          <w:b/>
          <w:color w:val="000000"/>
          <w:sz w:val="28"/>
          <w:szCs w:val="28"/>
        </w:rPr>
        <w:t>享受研发费用加计扣除的主体：</w:t>
      </w:r>
      <w:bookmarkEnd w:id="964"/>
      <w:bookmarkEnd w:id="965"/>
      <w:bookmarkEnd w:id="966"/>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仿宋_GB2312"/>
          <w:color w:val="000000"/>
          <w:sz w:val="28"/>
          <w:szCs w:val="28"/>
        </w:rPr>
        <w:t>根据国家税务总局公告2017年第40号、国家税务总局公告2015年第97号，由委托方A公司申报享受研发费用加计扣除，受托方不得再加计扣除。委托方A公司与受托方B公司签订的委托研发项目合同需经科技行政主管部门登记。</w:t>
      </w:r>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2"/>
        <w:rPr>
          <w:rFonts w:hint="default" w:ascii="仿宋_GB2312" w:hAnsi="仿宋" w:eastAsia="仿宋_GB2312" w:cs="Times New Roman"/>
          <w:b/>
          <w:color w:val="000000"/>
          <w:sz w:val="28"/>
          <w:szCs w:val="28"/>
        </w:rPr>
      </w:pPr>
      <w:bookmarkStart w:id="967" w:name="_Toc23111"/>
      <w:bookmarkStart w:id="968" w:name="_Toc17012"/>
      <w:bookmarkStart w:id="969" w:name="_Toc9570"/>
      <w:r>
        <w:rPr>
          <w:rFonts w:hint="eastAsia" w:ascii="仿宋_GB2312" w:eastAsia="仿宋_GB2312"/>
          <w:b/>
          <w:color w:val="000000"/>
          <w:sz w:val="28"/>
          <w:szCs w:val="28"/>
        </w:rPr>
        <w:t>（3）</w:t>
      </w:r>
      <w:r>
        <w:rPr>
          <w:rFonts w:hint="eastAsia" w:ascii="仿宋_GB2312" w:hAnsi="仿宋" w:eastAsia="仿宋_GB2312" w:cs="仿宋_GB2312"/>
          <w:b/>
          <w:color w:val="000000"/>
          <w:sz w:val="28"/>
          <w:szCs w:val="28"/>
        </w:rPr>
        <w:t>允许加计扣除的研发费用：</w:t>
      </w:r>
      <w:bookmarkEnd w:id="967"/>
      <w:bookmarkEnd w:id="968"/>
      <w:bookmarkEnd w:id="969"/>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仿宋_GB2312"/>
          <w:color w:val="000000"/>
          <w:sz w:val="28"/>
          <w:szCs w:val="28"/>
        </w:rPr>
        <w:t>①委托方允许加计扣除的研发费用项目归集与自主研发一致。</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仿宋_GB2312"/>
          <w:color w:val="000000"/>
          <w:sz w:val="28"/>
          <w:szCs w:val="28"/>
        </w:rPr>
        <w:t>②根据国家税务总局公告2017年第40号，境内关联方B公司需向委托方A公司提供研发过程中实际发生的研发项目费用支出明细情况。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仿宋_GB2312"/>
          <w:color w:val="000000"/>
          <w:sz w:val="28"/>
          <w:szCs w:val="28"/>
        </w:rPr>
        <w:t>③根据财税〔2015〕119号、国家税务总局公告2017年第40号，委托研发的研发活动发生费用是指委托方实际支付给受托方的费用。企业委托外部机构或个人进行研发活动所发生的费用，按照费用实际发生额的80%计入委托方研发费用并计算加计扣除，即：</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仿宋_GB2312"/>
          <w:color w:val="000000"/>
          <w:sz w:val="28"/>
          <w:szCs w:val="28"/>
        </w:rPr>
        <w:t>可计算加计扣除的B公司研发活动发生费用=133×80%=106.4（万元）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仿宋_GB2312"/>
          <w:color w:val="000000"/>
          <w:sz w:val="28"/>
          <w:szCs w:val="28"/>
        </w:rPr>
        <w:t>④根据财税〔2018〕64号，委托境外进行研发活动所发生的费用，按照费用实际发生额的80%计入委托方的委托境外研发费用。委托境外研发费用不超过境内符合条件的研发费用三分之二的部分，可以按规定在企业所得税前加计扣除。A公司无发生委托境外机构进行研发活动。</w:t>
      </w:r>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2"/>
        <w:rPr>
          <w:rFonts w:hint="default" w:ascii="仿宋_GB2312" w:hAnsi="仿宋" w:eastAsia="仿宋_GB2312" w:cs="Times New Roman"/>
          <w:color w:val="000000"/>
          <w:sz w:val="28"/>
          <w:szCs w:val="28"/>
        </w:rPr>
      </w:pPr>
      <w:bookmarkStart w:id="970" w:name="_Toc7486"/>
      <w:bookmarkStart w:id="971" w:name="_Toc9949"/>
      <w:bookmarkStart w:id="972" w:name="_Toc23535"/>
      <w:r>
        <w:rPr>
          <w:rFonts w:hint="eastAsia" w:ascii="仿宋_GB2312" w:eastAsia="仿宋_GB2312"/>
          <w:b/>
          <w:color w:val="000000"/>
          <w:sz w:val="28"/>
          <w:szCs w:val="28"/>
        </w:rPr>
        <w:t>（4）</w:t>
      </w:r>
      <w:r>
        <w:rPr>
          <w:rFonts w:hint="eastAsia" w:ascii="仿宋_GB2312" w:hAnsi="仿宋" w:eastAsia="仿宋_GB2312" w:cs="仿宋_GB2312"/>
          <w:b/>
          <w:color w:val="000000"/>
          <w:sz w:val="28"/>
          <w:szCs w:val="28"/>
        </w:rPr>
        <w:t>不适用加计扣除的费用：</w:t>
      </w:r>
      <w:bookmarkEnd w:id="970"/>
      <w:bookmarkEnd w:id="971"/>
      <w:bookmarkEnd w:id="972"/>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000000"/>
          <w:sz w:val="28"/>
          <w:szCs w:val="28"/>
        </w:rPr>
      </w:pPr>
      <w:r>
        <w:rPr>
          <w:rFonts w:hint="eastAsia" w:ascii="仿宋_GB2312" w:hAnsi="仿宋" w:eastAsia="仿宋_GB2312" w:cs="仿宋_GB2312"/>
          <w:color w:val="000000"/>
          <w:sz w:val="28"/>
          <w:szCs w:val="28"/>
        </w:rPr>
        <w:t>A公司无发生委托境外个人进行研发活动。</w:t>
      </w:r>
    </w:p>
    <w:p>
      <w:pPr>
        <w:pStyle w:val="4"/>
        <w:keepNext w:val="0"/>
        <w:pageBreakBefore w:val="0"/>
        <w:widowControl w:val="0"/>
        <w:kinsoku/>
        <w:wordWrap/>
        <w:overflowPunct/>
        <w:topLinePunct w:val="0"/>
        <w:autoSpaceDE/>
        <w:autoSpaceDN/>
        <w:bidi w:val="0"/>
        <w:adjustRightInd/>
        <w:snapToGrid/>
        <w:spacing w:before="249" w:beforeLines="80" w:after="249" w:afterLines="80" w:line="520" w:lineRule="exact"/>
        <w:ind w:firstLine="0" w:firstLineChars="0"/>
        <w:textAlignment w:val="auto"/>
        <w:rPr>
          <w:rFonts w:hint="default" w:ascii="仿宋_GB2312" w:eastAsia="仿宋_GB2312" w:cs="仿宋_GB2312"/>
          <w:color w:val="000000"/>
          <w:sz w:val="28"/>
          <w:szCs w:val="28"/>
        </w:rPr>
      </w:pPr>
      <w:bookmarkStart w:id="973" w:name="_Toc83399522"/>
      <w:bookmarkStart w:id="974" w:name="_Toc83315987"/>
      <w:bookmarkStart w:id="975" w:name="_Toc13353"/>
      <w:bookmarkStart w:id="976" w:name="_Toc9940"/>
      <w:bookmarkStart w:id="977" w:name="_Toc80714725"/>
      <w:bookmarkStart w:id="978" w:name="_Toc6024"/>
      <w:bookmarkStart w:id="979" w:name="_Toc56784870"/>
      <w:bookmarkStart w:id="980" w:name="_Toc81562300"/>
      <w:r>
        <w:rPr>
          <w:rFonts w:hint="eastAsia" w:ascii="仿宋_GB2312" w:eastAsia="仿宋_GB2312"/>
          <w:color w:val="000000"/>
          <w:sz w:val="28"/>
          <w:szCs w:val="28"/>
        </w:rPr>
        <w:t>6.3.</w:t>
      </w:r>
      <w:r>
        <w:rPr>
          <w:rFonts w:hint="eastAsia" w:ascii="仿宋_GB2312" w:eastAsia="仿宋_GB2312" w:cs="仿宋_GB2312"/>
          <w:color w:val="000000"/>
          <w:sz w:val="28"/>
          <w:szCs w:val="28"/>
        </w:rPr>
        <w:t>合作研发</w:t>
      </w:r>
      <w:bookmarkEnd w:id="973"/>
      <w:bookmarkEnd w:id="974"/>
      <w:bookmarkEnd w:id="975"/>
      <w:bookmarkEnd w:id="976"/>
      <w:bookmarkEnd w:id="977"/>
      <w:bookmarkEnd w:id="978"/>
      <w:bookmarkEnd w:id="979"/>
      <w:bookmarkEnd w:id="980"/>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auto"/>
          <w:sz w:val="28"/>
          <w:szCs w:val="28"/>
        </w:rPr>
      </w:pPr>
      <w:r>
        <w:rPr>
          <w:rFonts w:hint="eastAsia" w:ascii="仿宋_GB2312" w:hAnsi="仿宋" w:eastAsia="仿宋_GB2312" w:cs="Times New Roman"/>
          <w:color w:val="auto"/>
          <w:sz w:val="28"/>
          <w:szCs w:val="28"/>
        </w:rPr>
        <w:t>2021年，A公司与C公司签订关于c产品工艺技术开发的合作研发合同，根据合同约定，A公司、C公司双方分别投入、各自承担费用，并共同拥有c产品的知识产权。该项技术研究基于公司现有的c产品生产装置，开展c产品系列化创新研究，为形成高质量c产品系列化，进一步增强公司在c产品高端领域的竞争优势，做好技术储备。</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outlineLvl w:val="2"/>
        <w:rPr>
          <w:rFonts w:hint="default" w:ascii="仿宋_GB2312" w:hAnsi="仿宋" w:eastAsia="仿宋_GB2312" w:cs="Times New Roman"/>
          <w:b/>
          <w:bCs/>
          <w:color w:val="auto"/>
          <w:sz w:val="28"/>
          <w:szCs w:val="28"/>
        </w:rPr>
      </w:pPr>
      <w:bookmarkStart w:id="981" w:name="_Toc13230"/>
      <w:bookmarkStart w:id="982" w:name="_Toc16894"/>
      <w:bookmarkStart w:id="983" w:name="_Toc7273"/>
      <w:r>
        <w:rPr>
          <w:rFonts w:hint="eastAsia" w:ascii="仿宋_GB2312" w:hAnsi="仿宋" w:eastAsia="仿宋_GB2312" w:cs="Times New Roman"/>
          <w:b/>
          <w:bCs/>
          <w:color w:val="auto"/>
          <w:sz w:val="28"/>
          <w:szCs w:val="28"/>
        </w:rPr>
        <w:t>（1）该项目发生的支出情况如下：</w:t>
      </w:r>
      <w:bookmarkEnd w:id="981"/>
      <w:bookmarkEnd w:id="982"/>
      <w:bookmarkEnd w:id="983"/>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auto"/>
          <w:sz w:val="28"/>
          <w:szCs w:val="28"/>
        </w:rPr>
      </w:pPr>
      <w:r>
        <w:rPr>
          <w:rFonts w:hint="eastAsia" w:ascii="仿宋_GB2312" w:hAnsi="仿宋" w:eastAsia="仿宋_GB2312" w:cs="Times New Roman"/>
          <w:color w:val="auto"/>
          <w:sz w:val="28"/>
          <w:szCs w:val="28"/>
        </w:rPr>
        <w:t>①A公司发生符合条件的研发费用共616.82万元。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auto"/>
          <w:sz w:val="28"/>
          <w:szCs w:val="28"/>
        </w:rPr>
      </w:pPr>
      <w:r>
        <w:rPr>
          <w:rFonts w:hint="eastAsia" w:ascii="仿宋_GB2312" w:hAnsi="仿宋" w:eastAsia="仿宋_GB2312" w:cs="Times New Roman"/>
          <w:color w:val="auto"/>
          <w:sz w:val="28"/>
          <w:szCs w:val="28"/>
        </w:rPr>
        <w:t>②C公司发生符合条件的研发费用共509.06万元。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outlineLvl w:val="2"/>
        <w:rPr>
          <w:rFonts w:hint="default" w:ascii="仿宋_GB2312" w:hAnsi="仿宋" w:eastAsia="仿宋_GB2312" w:cs="Times New Roman"/>
          <w:b/>
          <w:bCs/>
          <w:color w:val="auto"/>
          <w:sz w:val="28"/>
          <w:szCs w:val="28"/>
        </w:rPr>
      </w:pPr>
      <w:bookmarkStart w:id="984" w:name="_Toc119"/>
      <w:bookmarkStart w:id="985" w:name="_Toc13325"/>
      <w:bookmarkStart w:id="986" w:name="_Toc26221"/>
      <w:r>
        <w:rPr>
          <w:rFonts w:hint="eastAsia" w:ascii="仿宋_GB2312" w:hAnsi="仿宋" w:eastAsia="仿宋_GB2312" w:cs="Times New Roman"/>
          <w:b/>
          <w:bCs/>
          <w:color w:val="auto"/>
          <w:sz w:val="28"/>
          <w:szCs w:val="28"/>
        </w:rPr>
        <w:t>（2）享受研发费用加计扣除的主体：</w:t>
      </w:r>
      <w:bookmarkEnd w:id="984"/>
      <w:bookmarkEnd w:id="985"/>
      <w:bookmarkEnd w:id="986"/>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auto"/>
          <w:sz w:val="28"/>
          <w:szCs w:val="28"/>
        </w:rPr>
      </w:pPr>
      <w:r>
        <w:rPr>
          <w:rFonts w:hint="eastAsia" w:ascii="仿宋_GB2312" w:hAnsi="仿宋" w:eastAsia="仿宋_GB2312" w:cs="Times New Roman"/>
          <w:color w:val="auto"/>
          <w:sz w:val="28"/>
          <w:szCs w:val="28"/>
        </w:rPr>
        <w:t>根据财税〔2015〕119号、国家税务总局公告2015年第97号，A公司、C公司双方各自就自身实际承担的研发费用分别计算加计扣除。A公司、C公司签订的合作研发项目合同需经科技行政主管部门登记。</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outlineLvl w:val="2"/>
        <w:rPr>
          <w:rFonts w:hint="default" w:ascii="仿宋_GB2312" w:hAnsi="仿宋" w:eastAsia="仿宋_GB2312" w:cs="Times New Roman"/>
          <w:b/>
          <w:bCs/>
          <w:color w:val="auto"/>
          <w:sz w:val="28"/>
          <w:szCs w:val="28"/>
        </w:rPr>
      </w:pPr>
      <w:bookmarkStart w:id="987" w:name="_Toc32331"/>
      <w:bookmarkStart w:id="988" w:name="_Toc13148"/>
      <w:bookmarkStart w:id="989" w:name="_Toc21097"/>
      <w:r>
        <w:rPr>
          <w:rFonts w:hint="eastAsia" w:ascii="仿宋_GB2312" w:hAnsi="仿宋" w:eastAsia="仿宋_GB2312" w:cs="Times New Roman"/>
          <w:b/>
          <w:bCs/>
          <w:color w:val="auto"/>
          <w:sz w:val="28"/>
          <w:szCs w:val="28"/>
        </w:rPr>
        <w:t>（3）允许加计扣除的研发费用：</w:t>
      </w:r>
      <w:bookmarkEnd w:id="987"/>
      <w:bookmarkEnd w:id="988"/>
      <w:bookmarkEnd w:id="989"/>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auto"/>
          <w:sz w:val="28"/>
          <w:szCs w:val="28"/>
        </w:rPr>
      </w:pPr>
      <w:r>
        <w:rPr>
          <w:rFonts w:hint="eastAsia" w:ascii="仿宋_GB2312" w:hAnsi="仿宋" w:eastAsia="仿宋_GB2312" w:cs="Times New Roman"/>
          <w:color w:val="auto"/>
          <w:sz w:val="28"/>
          <w:szCs w:val="28"/>
        </w:rPr>
        <w:t>允许加计扣除的研发费用项目归集与自主研发一致。</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default" w:ascii="仿宋_GB2312" w:hAnsi="仿宋" w:eastAsia="仿宋_GB2312" w:cs="Times New Roman"/>
          <w:color w:val="auto"/>
          <w:sz w:val="28"/>
          <w:szCs w:val="28"/>
        </w:rPr>
      </w:pPr>
      <w:r>
        <w:rPr>
          <w:rFonts w:hint="eastAsia" w:ascii="仿宋_GB2312" w:hAnsi="仿宋" w:eastAsia="仿宋_GB2312" w:cs="Times New Roman"/>
          <w:color w:val="auto"/>
          <w:sz w:val="28"/>
          <w:szCs w:val="28"/>
        </w:rPr>
        <w:t>2021年A公司加计扣除研发费用=616.82×100%=616.82万元</w:t>
      </w:r>
    </w:p>
    <w:p>
      <w:pPr>
        <w:keepNext w:val="0"/>
        <w:keepLines w:val="0"/>
        <w:pageBreakBefore w:val="0"/>
        <w:widowControl w:val="0"/>
        <w:kinsoku/>
        <w:wordWrap/>
        <w:overflowPunct/>
        <w:topLinePunct w:val="0"/>
        <w:autoSpaceDE/>
        <w:autoSpaceDN/>
        <w:bidi w:val="0"/>
        <w:adjustRightInd/>
        <w:snapToGrid/>
        <w:spacing w:beforeLines="0" w:afterLines="0" w:line="520" w:lineRule="exact"/>
        <w:ind w:firstLine="560" w:firstLineChars="200"/>
        <w:textAlignment w:val="auto"/>
        <w:rPr>
          <w:rFonts w:hint="eastAsia" w:ascii="仿宋_GB2312" w:hAnsi="仿宋" w:eastAsia="仿宋_GB2312" w:cs="Times New Roman"/>
          <w:color w:val="auto"/>
          <w:sz w:val="28"/>
          <w:szCs w:val="28"/>
        </w:rPr>
      </w:pPr>
      <w:r>
        <w:rPr>
          <w:rFonts w:hint="eastAsia" w:ascii="仿宋_GB2312" w:hAnsi="仿宋" w:eastAsia="仿宋_GB2312" w:cs="Times New Roman"/>
          <w:color w:val="auto"/>
          <w:sz w:val="28"/>
          <w:szCs w:val="28"/>
        </w:rPr>
        <w:t>2021年C公司加计扣除研发费用=509.06×100%=509.06万元。</w:t>
      </w:r>
    </w:p>
    <w:p>
      <w:pPr>
        <w:rPr>
          <w:rFonts w:hint="default"/>
        </w:rPr>
      </w:pPr>
      <w:r>
        <w:rPr>
          <w:rFonts w:hint="eastAsia" w:ascii="仿宋_GB2312" w:hAnsi="仿宋" w:eastAsia="仿宋_GB2312" w:cs="Times New Roman"/>
          <w:color w:val="000000"/>
          <w:sz w:val="28"/>
          <w:szCs w:val="28"/>
        </w:rPr>
        <w:br w:type="page"/>
      </w:r>
    </w:p>
    <w:p>
      <w:pPr>
        <w:pStyle w:val="3"/>
        <w:bidi w:val="0"/>
        <w:jc w:val="center"/>
        <w:rPr>
          <w:color w:val="000000" w:themeColor="text1"/>
          <w14:textFill>
            <w14:solidFill>
              <w14:schemeClr w14:val="tx1"/>
            </w14:solidFill>
          </w14:textFill>
        </w:rPr>
      </w:pPr>
      <w:bookmarkStart w:id="990" w:name="_Toc25020"/>
      <w:bookmarkStart w:id="991" w:name="_Toc29174"/>
      <w:bookmarkStart w:id="992" w:name="_Toc1124065885"/>
      <w:bookmarkStart w:id="993" w:name="_Toc8437"/>
      <w:bookmarkStart w:id="994" w:name="_Toc12417"/>
      <w:bookmarkStart w:id="995" w:name="_Toc18776"/>
      <w:bookmarkStart w:id="996" w:name="_Toc17139"/>
      <w:bookmarkStart w:id="997" w:name="_Toc1072"/>
      <w:bookmarkStart w:id="998" w:name="_Toc6173"/>
      <w:bookmarkStart w:id="999" w:name="_Toc12901"/>
      <w:r>
        <w:rPr>
          <w:rFonts w:hint="eastAsia"/>
        </w:rPr>
        <w:t>第七章 石油加工和化学制品制造业享受研发费加计扣除政策</w:t>
      </w:r>
      <w:bookmarkEnd w:id="990"/>
      <w:bookmarkEnd w:id="991"/>
      <w:bookmarkEnd w:id="992"/>
      <w:bookmarkEnd w:id="993"/>
      <w:bookmarkEnd w:id="994"/>
      <w:bookmarkEnd w:id="995"/>
      <w:bookmarkEnd w:id="996"/>
      <w:bookmarkStart w:id="1000" w:name="_Toc29356"/>
      <w:bookmarkStart w:id="1001" w:name="_Toc19433"/>
      <w:bookmarkStart w:id="1002" w:name="_Toc761686536"/>
      <w:bookmarkStart w:id="1003" w:name="_Toc10484"/>
      <w:bookmarkStart w:id="1004" w:name="_Toc28250"/>
      <w:bookmarkStart w:id="1005" w:name="_Toc17527"/>
      <w:bookmarkStart w:id="1006" w:name="_Toc22103"/>
      <w:r>
        <w:rPr>
          <w:rFonts w:hint="eastAsia"/>
        </w:rPr>
        <w:t>的错误处理情形</w:t>
      </w:r>
      <w:bookmarkEnd w:id="997"/>
      <w:bookmarkEnd w:id="998"/>
      <w:bookmarkEnd w:id="999"/>
      <w:bookmarkEnd w:id="1000"/>
      <w:bookmarkEnd w:id="1001"/>
      <w:bookmarkEnd w:id="1002"/>
      <w:bookmarkEnd w:id="1003"/>
      <w:bookmarkEnd w:id="1004"/>
      <w:bookmarkEnd w:id="1005"/>
      <w:bookmarkEnd w:id="100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bookmarkStart w:id="1007" w:name="_Toc2437"/>
      <w:bookmarkStart w:id="1008" w:name="_Toc16602"/>
      <w:bookmarkStart w:id="1009" w:name="_Toc23426"/>
      <w:bookmarkStart w:id="1010" w:name="_Toc15028"/>
      <w:bookmarkStart w:id="1011" w:name="_Toc515590785"/>
      <w:bookmarkStart w:id="1012" w:name="_Toc3128"/>
      <w:bookmarkStart w:id="1013" w:name="_Toc83365829"/>
      <w:bookmarkStart w:id="1014" w:name="_Toc12164"/>
      <w:bookmarkStart w:id="1015" w:name="_Toc83412828"/>
      <w:bookmarkStart w:id="1016" w:name="_Toc25912"/>
      <w:bookmarkStart w:id="1017" w:name="_Toc8221"/>
      <w:r>
        <w:rPr>
          <w:rFonts w:hint="eastAsia" w:ascii="仿宋" w:hAnsi="仿宋" w:eastAsia="仿宋" w:cs="仿宋"/>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 w:hAnsi="仿宋" w:eastAsia="仿宋" w:cs="仿宋"/>
          <w:color w:val="auto"/>
          <w:sz w:val="28"/>
          <w:szCs w:val="28"/>
          <w:highlight w:val="none"/>
          <w:u w:val="none"/>
          <w:lang w:eastAsia="zh-CN"/>
        </w:rPr>
        <w:t>；未正确适用加计扣除比例</w:t>
      </w:r>
      <w:r>
        <w:rPr>
          <w:rFonts w:hint="eastAsia" w:ascii="仿宋" w:hAnsi="仿宋" w:eastAsia="仿宋" w:cs="仿宋"/>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hint="eastAsia" w:ascii="仿宋" w:hAnsi="仿宋" w:eastAsia="仿宋" w:cs="仿宋"/>
          <w:color w:val="000000"/>
          <w:sz w:val="28"/>
          <w:szCs w:val="28"/>
        </w:rPr>
      </w:pPr>
      <w:bookmarkStart w:id="1018" w:name="_Toc22015"/>
      <w:bookmarkStart w:id="1019" w:name="_Toc16744"/>
      <w:bookmarkStart w:id="1020" w:name="_Toc21053"/>
      <w:r>
        <w:rPr>
          <w:rFonts w:hint="eastAsia" w:ascii="仿宋" w:hAnsi="仿宋" w:eastAsia="仿宋" w:cs="仿宋"/>
          <w:color w:val="000000"/>
          <w:sz w:val="28"/>
          <w:szCs w:val="28"/>
        </w:rPr>
        <w:t>7.1</w:t>
      </w:r>
      <w:r>
        <w:rPr>
          <w:rFonts w:hint="eastAsia" w:ascii="仿宋" w:hAnsi="仿宋" w:eastAsia="仿宋" w:cs="仿宋"/>
          <w:b w:val="0"/>
          <w:color w:val="000000"/>
          <w:sz w:val="28"/>
          <w:szCs w:val="28"/>
        </w:rPr>
        <w:t>.</w:t>
      </w:r>
      <w:r>
        <w:rPr>
          <w:rFonts w:hint="eastAsia" w:ascii="仿宋" w:hAnsi="仿宋" w:eastAsia="仿宋" w:cs="仿宋"/>
          <w:color w:val="000000"/>
          <w:sz w:val="28"/>
          <w:szCs w:val="28"/>
        </w:rPr>
        <w:t>判断企业所属行业</w:t>
      </w:r>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p>
    <w:p>
      <w:pPr>
        <w:pStyle w:val="5"/>
        <w:bidi w:val="0"/>
        <w:rPr>
          <w:rFonts w:hint="eastAsia" w:ascii="仿宋" w:hAnsi="仿宋" w:eastAsia="仿宋" w:cs="仿宋"/>
          <w:b/>
          <w:bCs/>
          <w:color w:val="000000"/>
          <w:kern w:val="2"/>
          <w:sz w:val="28"/>
          <w:szCs w:val="28"/>
          <w:lang w:val="en-US" w:eastAsia="zh-CN" w:bidi="ar-SA"/>
        </w:rPr>
      </w:pPr>
      <w:bookmarkStart w:id="1021" w:name="_Toc24625"/>
      <w:bookmarkStart w:id="1022" w:name="_Toc4888"/>
      <w:bookmarkStart w:id="1023" w:name="_Toc4262"/>
      <w:bookmarkStart w:id="1024" w:name="_Toc1569"/>
      <w:bookmarkStart w:id="1025" w:name="_Toc83412829"/>
      <w:bookmarkStart w:id="1026" w:name="_Toc14524"/>
      <w:bookmarkStart w:id="1027" w:name="_Toc12544"/>
      <w:bookmarkStart w:id="1028" w:name="_Toc17596"/>
      <w:bookmarkStart w:id="1029" w:name="_Toc27291"/>
      <w:bookmarkStart w:id="1030" w:name="_Toc17048"/>
      <w:bookmarkStart w:id="1031" w:name="_Toc24604"/>
      <w:bookmarkStart w:id="1032" w:name="_Toc30489"/>
      <w:r>
        <w:rPr>
          <w:rFonts w:hint="eastAsia" w:ascii="仿宋" w:hAnsi="仿宋" w:eastAsia="仿宋" w:cs="仿宋"/>
          <w:b/>
          <w:bCs/>
          <w:color w:val="000000"/>
          <w:kern w:val="2"/>
          <w:sz w:val="28"/>
          <w:szCs w:val="28"/>
          <w:lang w:val="en-US" w:eastAsia="zh-CN" w:bidi="ar-SA"/>
        </w:rPr>
        <w:t>7.1.1.判断是否属于研发费用加计扣除政策适用行业</w:t>
      </w:r>
      <w:bookmarkEnd w:id="1021"/>
      <w:bookmarkEnd w:id="1022"/>
      <w:bookmarkEnd w:id="1023"/>
      <w:bookmarkEnd w:id="1024"/>
      <w:bookmarkEnd w:id="1025"/>
      <w:bookmarkEnd w:id="1026"/>
      <w:bookmarkEnd w:id="1027"/>
      <w:bookmarkEnd w:id="1028"/>
      <w:bookmarkEnd w:id="1029"/>
      <w:bookmarkEnd w:id="1030"/>
      <w:bookmarkEnd w:id="1031"/>
      <w:bookmarkEnd w:id="103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案例一</w:t>
      </w:r>
      <w:r>
        <w:rPr>
          <w:rFonts w:hint="eastAsia" w:ascii="仿宋" w:hAnsi="仿宋" w:eastAsia="仿宋" w:cs="仿宋"/>
          <w:color w:val="000000"/>
          <w:sz w:val="28"/>
          <w:szCs w:val="28"/>
        </w:rPr>
        <w:t>：A公司</w:t>
      </w:r>
      <w:r>
        <w:rPr>
          <w:rFonts w:hint="eastAsia" w:ascii="仿宋" w:hAnsi="仿宋" w:eastAsia="仿宋" w:cs="仿宋"/>
          <w:color w:val="000000"/>
          <w:sz w:val="28"/>
          <w:szCs w:val="28"/>
          <w:lang w:eastAsia="zh-CN"/>
        </w:rPr>
        <w:t>从事</w:t>
      </w:r>
      <w:r>
        <w:rPr>
          <w:rFonts w:hint="eastAsia" w:ascii="仿宋" w:hAnsi="仿宋" w:eastAsia="仿宋" w:cs="仿宋"/>
          <w:color w:val="000000"/>
          <w:sz w:val="28"/>
          <w:szCs w:val="28"/>
        </w:rPr>
        <w:t>的销售、研发等业务，202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w:t>
      </w:r>
      <w:r>
        <w:rPr>
          <w:rFonts w:hint="eastAsia" w:ascii="仿宋" w:hAnsi="仿宋" w:eastAsia="仿宋" w:cs="仿宋"/>
          <w:color w:val="000000"/>
          <w:sz w:val="28"/>
          <w:szCs w:val="28"/>
          <w:lang w:eastAsia="zh-CN"/>
        </w:rPr>
        <w:t>商品</w:t>
      </w:r>
      <w:r>
        <w:rPr>
          <w:rFonts w:hint="eastAsia" w:ascii="仿宋" w:hAnsi="仿宋" w:eastAsia="仿宋" w:cs="仿宋"/>
          <w:color w:val="000000"/>
          <w:sz w:val="28"/>
          <w:szCs w:val="28"/>
        </w:rPr>
        <w:t>批发销售收入15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w:t>
      </w:r>
      <w:r>
        <w:rPr>
          <w:rFonts w:hint="eastAsia" w:ascii="仿宋" w:hAnsi="仿宋" w:eastAsia="仿宋" w:cs="仿宋"/>
          <w:color w:val="000000"/>
          <w:sz w:val="28"/>
          <w:szCs w:val="28"/>
          <w:lang w:eastAsia="zh-CN"/>
        </w:rPr>
        <w:t>产品</w:t>
      </w:r>
      <w:r>
        <w:rPr>
          <w:rFonts w:hint="eastAsia" w:ascii="仿宋" w:hAnsi="仿宋" w:eastAsia="仿宋" w:cs="仿宋"/>
          <w:color w:val="000000"/>
          <w:sz w:val="28"/>
          <w:szCs w:val="28"/>
        </w:rPr>
        <w:t>研发收入5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000万元，兼营出租房屋取得租金收入5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000万元，投资收益300万元，收到市政府拨付的200万元财政补贴（符合不征税收入条件）。全年用于研发的费用支出500万元。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年度A公司批发销售收入占比=15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000÷（15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000＋300+200－300-200）×100%＝60%＞50%，其202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年度主营业务为“批发和零售业”，为不能享受研发费加计扣除优惠政策的行业。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并不是所有行业企业发生研发活动都适用研发费用加计扣除政策，应重点关注6个行业负面清单。财税〔2015〕119号文件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中华人民共和国企业所得税法》第六条规定计算的收入总额减除不征税收入和投资收益的余额50%（不含）以上的企业。</w:t>
      </w:r>
    </w:p>
    <w:p>
      <w:pPr>
        <w:pStyle w:val="5"/>
        <w:bidi w:val="0"/>
        <w:rPr>
          <w:rFonts w:hint="eastAsia" w:ascii="仿宋" w:hAnsi="仿宋" w:eastAsia="仿宋" w:cs="仿宋"/>
          <w:b/>
          <w:bCs/>
          <w:color w:val="000000"/>
          <w:kern w:val="2"/>
          <w:sz w:val="28"/>
          <w:szCs w:val="28"/>
          <w:lang w:val="en-US" w:eastAsia="zh-CN" w:bidi="ar-SA"/>
        </w:rPr>
      </w:pPr>
      <w:bookmarkStart w:id="1033" w:name="_Toc1638"/>
      <w:bookmarkStart w:id="1034" w:name="_Toc27873"/>
      <w:bookmarkStart w:id="1035" w:name="_Toc216"/>
      <w:bookmarkStart w:id="1036" w:name="_Toc31183"/>
      <w:bookmarkStart w:id="1037" w:name="_Toc21326"/>
      <w:bookmarkStart w:id="1038" w:name="_Toc26553"/>
      <w:bookmarkStart w:id="1039" w:name="_Toc83412830"/>
      <w:bookmarkStart w:id="1040" w:name="_Toc16324"/>
      <w:bookmarkStart w:id="1041" w:name="_Toc18931"/>
      <w:bookmarkStart w:id="1042" w:name="_Toc12356"/>
      <w:bookmarkStart w:id="1043" w:name="_Toc1223"/>
      <w:bookmarkStart w:id="1044" w:name="_Toc152"/>
      <w:r>
        <w:rPr>
          <w:rFonts w:hint="eastAsia" w:ascii="仿宋" w:hAnsi="仿宋" w:eastAsia="仿宋" w:cs="仿宋"/>
          <w:b/>
          <w:bCs/>
          <w:color w:val="000000"/>
          <w:kern w:val="2"/>
          <w:sz w:val="28"/>
          <w:szCs w:val="28"/>
          <w:lang w:val="en-US" w:eastAsia="zh-CN" w:bidi="ar-SA"/>
        </w:rPr>
        <w:t>7.1.2.判断是否属于制造业企业</w:t>
      </w:r>
      <w:bookmarkEnd w:id="1033"/>
      <w:bookmarkEnd w:id="1034"/>
      <w:bookmarkEnd w:id="1035"/>
      <w:bookmarkEnd w:id="1036"/>
      <w:bookmarkEnd w:id="1037"/>
      <w:bookmarkEnd w:id="1038"/>
      <w:bookmarkEnd w:id="1039"/>
      <w:bookmarkEnd w:id="1040"/>
      <w:bookmarkEnd w:id="1041"/>
      <w:bookmarkEnd w:id="1042"/>
      <w:bookmarkEnd w:id="1043"/>
      <w:bookmarkEnd w:id="104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案例二</w:t>
      </w:r>
      <w:r>
        <w:rPr>
          <w:rFonts w:hint="eastAsia" w:ascii="仿宋" w:hAnsi="仿宋" w:eastAsia="仿宋" w:cs="仿宋"/>
          <w:color w:val="000000"/>
          <w:sz w:val="28"/>
          <w:szCs w:val="28"/>
        </w:rPr>
        <w:t>：B公司</w:t>
      </w:r>
      <w:r>
        <w:rPr>
          <w:rFonts w:hint="eastAsia" w:ascii="仿宋" w:hAnsi="仿宋" w:eastAsia="仿宋" w:cs="仿宋"/>
          <w:color w:val="000000"/>
          <w:sz w:val="28"/>
          <w:szCs w:val="28"/>
          <w:lang w:eastAsia="zh-CN"/>
        </w:rPr>
        <w:t>，非科技型中小企业，</w:t>
      </w:r>
      <w:r>
        <w:rPr>
          <w:rFonts w:hint="eastAsia" w:ascii="仿宋" w:hAnsi="仿宋" w:eastAsia="仿宋" w:cs="仿宋"/>
          <w:color w:val="000000"/>
          <w:sz w:val="28"/>
          <w:szCs w:val="28"/>
        </w:rPr>
        <w:t>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年度生产销售设备2</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000万元，出租厂房取得租金收入500万元，下半年同时兼营</w:t>
      </w:r>
      <w:r>
        <w:rPr>
          <w:rFonts w:hint="eastAsia" w:ascii="仿宋" w:hAnsi="仿宋" w:eastAsia="仿宋" w:cs="仿宋"/>
          <w:color w:val="000000"/>
          <w:sz w:val="28"/>
          <w:szCs w:val="28"/>
          <w:lang w:eastAsia="zh-CN"/>
        </w:rPr>
        <w:t>对外</w:t>
      </w:r>
      <w:r>
        <w:rPr>
          <w:rFonts w:hint="eastAsia" w:ascii="仿宋" w:hAnsi="仿宋" w:eastAsia="仿宋" w:cs="仿宋"/>
          <w:color w:val="000000"/>
          <w:sz w:val="28"/>
          <w:szCs w:val="28"/>
        </w:rPr>
        <w:t>研发服务，取得相关服务收入3</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000万元。全年用于产品的研发费用为500万元。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202</w:t>
      </w:r>
      <w:r>
        <w:rPr>
          <w:rFonts w:hint="eastAsia" w:ascii="仿宋" w:hAnsi="仿宋" w:eastAsia="仿宋" w:cs="仿宋"/>
          <w:color w:val="000000"/>
          <w:sz w:val="28"/>
          <w:szCs w:val="28"/>
          <w:lang w:val="en-US" w:eastAsia="zh-CN"/>
        </w:rPr>
        <w:t>1</w:t>
      </w:r>
      <w:r>
        <w:rPr>
          <w:rFonts w:hint="eastAsia" w:ascii="仿宋" w:hAnsi="仿宋" w:eastAsia="仿宋" w:cs="仿宋"/>
          <w:color w:val="000000"/>
          <w:sz w:val="28"/>
          <w:szCs w:val="28"/>
        </w:rPr>
        <w:t>年度B公司制造业收入占比=2</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000÷（2</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000+500+3</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000）×100%＝36%＜50%，提供研发服务收入=3</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000÷（2</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000+500+3</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000）×100%＝55%＞50%，其202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年度主营</w:t>
      </w:r>
      <w:r>
        <w:rPr>
          <w:rFonts w:hint="eastAsia" w:ascii="仿宋" w:hAnsi="仿宋" w:eastAsia="仿宋" w:cs="仿宋"/>
          <w:color w:val="000000"/>
          <w:sz w:val="28"/>
          <w:szCs w:val="28"/>
          <w:lang w:eastAsia="zh-CN"/>
        </w:rPr>
        <w:t>研发服务</w:t>
      </w:r>
      <w:r>
        <w:rPr>
          <w:rFonts w:hint="eastAsia" w:ascii="仿宋" w:hAnsi="仿宋" w:eastAsia="仿宋" w:cs="仿宋"/>
          <w:color w:val="000000"/>
          <w:sz w:val="28"/>
          <w:szCs w:val="28"/>
        </w:rPr>
        <w:t>活动不属于制造业，而属于科学研究和技术服务业，因此当年度加计扣除比例按75%计算。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lang w:val="zh-CN"/>
        </w:rPr>
        <w:t>问题分析：</w:t>
      </w:r>
      <w:r>
        <w:rPr>
          <w:rFonts w:hint="eastAsia" w:ascii="仿宋" w:hAnsi="仿宋" w:eastAsia="仿宋" w:cs="仿宋"/>
          <w:color w:val="000000"/>
          <w:sz w:val="28"/>
          <w:szCs w:val="28"/>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hint="eastAsia" w:ascii="仿宋" w:hAnsi="仿宋" w:eastAsia="仿宋" w:cs="仿宋"/>
          <w:color w:val="000000"/>
          <w:sz w:val="28"/>
          <w:szCs w:val="28"/>
          <w:lang w:val="en-US" w:eastAsia="zh-CN"/>
        </w:rPr>
      </w:pPr>
      <w:bookmarkStart w:id="1045" w:name="_Toc6687"/>
      <w:bookmarkStart w:id="1046" w:name="_Toc10321"/>
      <w:bookmarkStart w:id="1047" w:name="_Toc7433"/>
      <w:bookmarkStart w:id="1048" w:name="_Toc19398"/>
      <w:bookmarkStart w:id="1049" w:name="_Toc14208"/>
      <w:bookmarkStart w:id="1050" w:name="_Toc31893"/>
      <w:bookmarkStart w:id="1051" w:name="_Toc83412831"/>
      <w:bookmarkStart w:id="1052" w:name="_Toc12990"/>
      <w:bookmarkStart w:id="1053" w:name="_Toc25704"/>
      <w:bookmarkStart w:id="1054" w:name="_Toc3439"/>
      <w:bookmarkStart w:id="1055" w:name="_Toc17023"/>
      <w:bookmarkStart w:id="1056" w:name="_Toc83365830"/>
      <w:bookmarkStart w:id="1057" w:name="_Toc20112"/>
      <w:bookmarkStart w:id="1058" w:name="_Toc437807850"/>
      <w:r>
        <w:rPr>
          <w:rFonts w:hint="eastAsia" w:ascii="仿宋" w:hAnsi="仿宋" w:eastAsia="仿宋" w:cs="仿宋"/>
          <w:color w:val="000000"/>
          <w:sz w:val="28"/>
          <w:szCs w:val="28"/>
          <w:lang w:val="en-US" w:eastAsia="zh-CN"/>
        </w:rPr>
        <w:t>7.2.判断是否属于研发费加计扣除政策的“研发活动”</w:t>
      </w:r>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案例三：</w:t>
      </w:r>
      <w:r>
        <w:rPr>
          <w:rFonts w:hint="eastAsia" w:ascii="仿宋" w:hAnsi="仿宋" w:eastAsia="仿宋" w:cs="仿宋"/>
          <w:color w:val="000000"/>
          <w:sz w:val="28"/>
          <w:szCs w:val="28"/>
        </w:rPr>
        <w:t>C公司主营制造业务，其某款</w:t>
      </w:r>
      <w:r>
        <w:rPr>
          <w:rFonts w:hint="eastAsia" w:ascii="仿宋" w:hAnsi="仿宋" w:eastAsia="仿宋" w:cs="仿宋"/>
          <w:color w:val="000000"/>
          <w:sz w:val="28"/>
          <w:szCs w:val="28"/>
          <w:lang w:eastAsia="zh-CN"/>
        </w:rPr>
        <w:t>产</w:t>
      </w:r>
      <w:r>
        <w:rPr>
          <w:rFonts w:hint="eastAsia" w:ascii="仿宋" w:hAnsi="仿宋" w:eastAsia="仿宋" w:cs="仿宋"/>
          <w:color w:val="000000"/>
          <w:sz w:val="28"/>
          <w:szCs w:val="28"/>
        </w:rPr>
        <w:t>品已获得专利并上市销售。现应更新换代要求在现有产品包装上进行一些改变，但企业仍将本次简单升级改造的人员人工费、折旧费、无形资产摊销费加计扣除。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hint="eastAsia" w:ascii="仿宋" w:hAnsi="仿宋" w:eastAsia="仿宋" w:cs="仿宋"/>
          <w:color w:val="000000"/>
          <w:sz w:val="28"/>
          <w:szCs w:val="28"/>
          <w:lang w:val="en-US" w:eastAsia="zh-CN"/>
        </w:rPr>
      </w:pPr>
      <w:bookmarkStart w:id="1059" w:name="_Toc2432"/>
      <w:bookmarkStart w:id="1060" w:name="_Toc14879"/>
      <w:bookmarkStart w:id="1061" w:name="_Toc83365831"/>
      <w:bookmarkStart w:id="1062" w:name="_Toc24800"/>
      <w:bookmarkStart w:id="1063" w:name="_Toc957560328"/>
      <w:bookmarkStart w:id="1064" w:name="_Toc83412832"/>
      <w:bookmarkStart w:id="1065" w:name="_Toc5601"/>
      <w:bookmarkStart w:id="1066" w:name="_Toc6688"/>
      <w:bookmarkStart w:id="1067" w:name="_Toc20006"/>
      <w:bookmarkStart w:id="1068" w:name="_Toc11699"/>
      <w:bookmarkStart w:id="1069" w:name="_Toc28094"/>
      <w:bookmarkStart w:id="1070" w:name="_Toc3250"/>
      <w:bookmarkStart w:id="1071" w:name="_Toc5202"/>
      <w:bookmarkStart w:id="1072" w:name="_Toc364"/>
      <w:r>
        <w:rPr>
          <w:rFonts w:hint="eastAsia" w:ascii="仿宋" w:hAnsi="仿宋" w:eastAsia="仿宋" w:cs="仿宋"/>
          <w:color w:val="000000"/>
          <w:sz w:val="28"/>
          <w:szCs w:val="28"/>
          <w:lang w:val="en-US" w:eastAsia="zh-CN"/>
        </w:rPr>
        <w:t>7.3.判断研发费用归集口径</w:t>
      </w:r>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案例四：</w:t>
      </w:r>
      <w:r>
        <w:rPr>
          <w:rFonts w:hint="eastAsia" w:ascii="仿宋" w:hAnsi="仿宋" w:eastAsia="仿宋" w:cs="仿宋"/>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研发费用的归集口径有多种，通常有会计核算口径、高新技术企业认定口径和加计扣除税收规定口径，不同的口径存在一定差异。</w:t>
      </w:r>
      <w:r>
        <w:rPr>
          <w:rFonts w:hint="eastAsia" w:ascii="仿宋" w:hAnsi="仿宋" w:eastAsia="仿宋" w:cs="仿宋"/>
          <w:bCs/>
          <w:color w:val="000000"/>
          <w:sz w:val="28"/>
          <w:szCs w:val="28"/>
        </w:rPr>
        <w:t>加计扣除税收规定口径</w:t>
      </w:r>
      <w:r>
        <w:rPr>
          <w:rFonts w:hint="eastAsia" w:ascii="仿宋" w:hAnsi="仿宋" w:eastAsia="仿宋" w:cs="仿宋"/>
          <w:color w:val="000000"/>
          <w:sz w:val="28"/>
          <w:szCs w:val="28"/>
        </w:rPr>
        <w:t>对允许扣除的研发费用的范围采取的是正列举方式，对没有列举的项目，不可以享受加计扣除优惠。</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hint="eastAsia" w:ascii="仿宋" w:hAnsi="仿宋" w:eastAsia="仿宋" w:cs="仿宋"/>
          <w:color w:val="000000"/>
          <w:sz w:val="28"/>
          <w:szCs w:val="28"/>
          <w:lang w:val="en-US" w:eastAsia="zh-CN"/>
        </w:rPr>
      </w:pPr>
      <w:bookmarkStart w:id="1073" w:name="_Toc24505"/>
      <w:bookmarkStart w:id="1074" w:name="_Toc29029"/>
      <w:bookmarkStart w:id="1075" w:name="_Toc14929"/>
      <w:bookmarkStart w:id="1076" w:name="_Toc7102"/>
      <w:bookmarkStart w:id="1077" w:name="_Toc14478"/>
      <w:bookmarkStart w:id="1078" w:name="_Toc26190"/>
      <w:bookmarkStart w:id="1079" w:name="_Toc27363"/>
      <w:bookmarkStart w:id="1080" w:name="_Toc83412833"/>
      <w:bookmarkStart w:id="1081" w:name="_Toc28751"/>
      <w:bookmarkStart w:id="1082" w:name="_Toc83365832"/>
      <w:bookmarkStart w:id="1083" w:name="_Toc10202"/>
      <w:bookmarkStart w:id="1084" w:name="_Toc473982078"/>
      <w:bookmarkStart w:id="1085" w:name="_Toc28097"/>
      <w:bookmarkStart w:id="1086" w:name="_Toc18391"/>
      <w:r>
        <w:rPr>
          <w:rFonts w:hint="eastAsia" w:ascii="仿宋" w:hAnsi="仿宋" w:eastAsia="仿宋" w:cs="仿宋"/>
          <w:color w:val="000000"/>
          <w:sz w:val="28"/>
          <w:szCs w:val="28"/>
          <w:lang w:val="en-US" w:eastAsia="zh-CN"/>
        </w:rPr>
        <w:t>7.4.判断研发项目资本化</w:t>
      </w:r>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案例五：</w:t>
      </w:r>
      <w:r>
        <w:rPr>
          <w:rFonts w:hint="eastAsia" w:ascii="仿宋" w:hAnsi="仿宋" w:eastAsia="仿宋" w:cs="仿宋"/>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lang w:eastAsia="zh-CN"/>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制造企业自2021年1月1日起</w:t>
      </w:r>
      <w:r>
        <w:rPr>
          <w:rFonts w:hint="eastAsia" w:ascii="仿宋" w:hAnsi="仿宋" w:eastAsia="仿宋" w:cs="仿宋"/>
          <w:color w:val="000000"/>
          <w:sz w:val="28"/>
          <w:szCs w:val="28"/>
          <w:lang w:eastAsia="zh-CN"/>
        </w:rPr>
        <w:t>，科技型中小企业自</w:t>
      </w:r>
      <w:r>
        <w:rPr>
          <w:rFonts w:hint="eastAsia" w:ascii="仿宋" w:hAnsi="仿宋" w:eastAsia="仿宋" w:cs="仿宋"/>
          <w:color w:val="000000"/>
          <w:sz w:val="28"/>
          <w:szCs w:val="28"/>
          <w:lang w:val="en-US" w:eastAsia="zh-CN"/>
        </w:rPr>
        <w:t>2022年1月1日起</w:t>
      </w:r>
      <w:r>
        <w:rPr>
          <w:rFonts w:hint="eastAsia" w:ascii="仿宋" w:hAnsi="仿宋" w:eastAsia="仿宋" w:cs="仿宋"/>
          <w:color w:val="000000"/>
          <w:sz w:val="28"/>
          <w:szCs w:val="28"/>
        </w:rPr>
        <w:t>，按照无形资产成本的200%在税前摊销</w:t>
      </w:r>
      <w:r>
        <w:rPr>
          <w:rFonts w:hint="eastAsia" w:ascii="仿宋" w:hAnsi="仿宋" w:eastAsia="仿宋" w:cs="仿宋"/>
          <w:color w:val="000000"/>
          <w:sz w:val="28"/>
          <w:szCs w:val="28"/>
          <w:lang w:eastAsia="zh-CN"/>
        </w:rPr>
        <w:t>；一般企业按照无形资产成本的</w:t>
      </w:r>
      <w:r>
        <w:rPr>
          <w:rFonts w:hint="eastAsia" w:ascii="仿宋" w:hAnsi="仿宋" w:eastAsia="仿宋" w:cs="仿宋"/>
          <w:color w:val="000000"/>
          <w:sz w:val="28"/>
          <w:szCs w:val="28"/>
          <w:lang w:val="en-US" w:eastAsia="zh-CN"/>
        </w:rPr>
        <w:t>175</w:t>
      </w:r>
      <w:r>
        <w:rPr>
          <w:rFonts w:hint="eastAsia" w:ascii="仿宋" w:hAnsi="仿宋" w:eastAsia="仿宋" w:cs="仿宋"/>
          <w:color w:val="000000"/>
          <w:sz w:val="28"/>
          <w:szCs w:val="28"/>
          <w:lang w:eastAsia="zh-CN"/>
        </w:rPr>
        <w:t>%在税前摊销。</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hint="eastAsia" w:ascii="仿宋" w:hAnsi="仿宋" w:eastAsia="仿宋" w:cs="仿宋"/>
          <w:color w:val="000000"/>
          <w:sz w:val="28"/>
          <w:szCs w:val="28"/>
          <w:lang w:val="en-US" w:eastAsia="zh-CN"/>
        </w:rPr>
      </w:pPr>
      <w:bookmarkStart w:id="1087" w:name="_Toc3466"/>
      <w:bookmarkStart w:id="1088" w:name="_Toc1967"/>
      <w:bookmarkStart w:id="1089" w:name="_Toc985"/>
      <w:bookmarkStart w:id="1090" w:name="_Toc31436"/>
      <w:bookmarkStart w:id="1091" w:name="_Toc21670"/>
      <w:bookmarkStart w:id="1092" w:name="_Toc17114"/>
      <w:bookmarkStart w:id="1093" w:name="_Toc1199938223"/>
      <w:bookmarkStart w:id="1094" w:name="_Toc83365833"/>
      <w:bookmarkStart w:id="1095" w:name="_Toc1467"/>
      <w:bookmarkStart w:id="1096" w:name="_Toc11766"/>
      <w:bookmarkStart w:id="1097" w:name="_Toc14673"/>
      <w:bookmarkStart w:id="1098" w:name="_Toc32310"/>
      <w:bookmarkStart w:id="1099" w:name="_Toc83412834"/>
      <w:bookmarkStart w:id="1100" w:name="_Toc8027"/>
      <w:r>
        <w:rPr>
          <w:rFonts w:hint="eastAsia" w:ascii="仿宋" w:hAnsi="仿宋" w:eastAsia="仿宋" w:cs="仿宋"/>
          <w:color w:val="000000"/>
          <w:sz w:val="28"/>
          <w:szCs w:val="28"/>
          <w:lang w:val="en-US" w:eastAsia="zh-CN"/>
        </w:rPr>
        <w:t>7.5.研发费用归集不合理</w:t>
      </w:r>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p>
    <w:p>
      <w:pPr>
        <w:pStyle w:val="5"/>
        <w:bidi w:val="0"/>
        <w:rPr>
          <w:rFonts w:hint="eastAsia" w:ascii="仿宋" w:hAnsi="仿宋" w:eastAsia="仿宋" w:cs="仿宋"/>
          <w:b/>
          <w:bCs/>
          <w:color w:val="000000"/>
          <w:kern w:val="2"/>
          <w:sz w:val="28"/>
          <w:szCs w:val="28"/>
          <w:lang w:val="en-US" w:eastAsia="zh-CN" w:bidi="ar-SA"/>
        </w:rPr>
      </w:pPr>
      <w:bookmarkStart w:id="1101" w:name="_Toc83412835"/>
      <w:bookmarkStart w:id="1102" w:name="_Toc9156"/>
      <w:bookmarkStart w:id="1103" w:name="_Toc10410"/>
      <w:bookmarkStart w:id="1104" w:name="_Toc14087"/>
      <w:bookmarkStart w:id="1105" w:name="_Toc17309"/>
      <w:bookmarkStart w:id="1106" w:name="_Toc24553"/>
      <w:r>
        <w:rPr>
          <w:rFonts w:hint="eastAsia" w:ascii="仿宋" w:hAnsi="仿宋" w:eastAsia="仿宋" w:cs="仿宋"/>
          <w:b/>
          <w:bCs/>
          <w:color w:val="000000"/>
          <w:kern w:val="2"/>
          <w:sz w:val="28"/>
          <w:szCs w:val="28"/>
          <w:lang w:val="en-US" w:eastAsia="zh-CN" w:bidi="ar-SA"/>
        </w:rPr>
        <w:t>7.5.1.归集折旧费用、无形资产摊销费用时，未按照税前扣除的固定资产折旧部分、无形资产摊销金额计算加计扣除</w:t>
      </w:r>
      <w:bookmarkEnd w:id="1101"/>
      <w:bookmarkEnd w:id="1102"/>
      <w:bookmarkEnd w:id="1103"/>
      <w:bookmarkEnd w:id="1104"/>
      <w:bookmarkEnd w:id="1105"/>
      <w:bookmarkEnd w:id="110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案例六：</w:t>
      </w:r>
      <w:r>
        <w:rPr>
          <w:rFonts w:hint="eastAsia" w:ascii="仿宋" w:hAnsi="仿宋" w:eastAsia="仿宋" w:cs="仿宋"/>
          <w:color w:val="000000"/>
          <w:sz w:val="28"/>
          <w:szCs w:val="28"/>
        </w:rPr>
        <w:t>F企业2020年12月购入并投入使用一专门用于研发活动的设备，单位价值1</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200÷8=150），税收上因享受加速折旧优惠可以扣除的折旧额是税前扣除的固定资产折旧200万元（1200÷6=200），企业按照会计上计提的150万元折旧计算研发费用加计扣除。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问题分析：</w:t>
      </w:r>
      <w:r>
        <w:rPr>
          <w:rFonts w:hint="eastAsia" w:ascii="仿宋" w:hAnsi="仿宋" w:eastAsia="仿宋" w:cs="仿宋"/>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 w:hAnsi="仿宋" w:eastAsia="仿宋" w:cs="仿宋"/>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5"/>
        <w:bidi w:val="0"/>
        <w:rPr>
          <w:rFonts w:hint="eastAsia" w:ascii="仿宋" w:hAnsi="仿宋" w:eastAsia="仿宋" w:cs="仿宋"/>
          <w:b/>
          <w:bCs/>
          <w:color w:val="000000"/>
          <w:kern w:val="2"/>
          <w:sz w:val="28"/>
          <w:szCs w:val="28"/>
          <w:lang w:val="en-US" w:eastAsia="zh-CN" w:bidi="ar-SA"/>
        </w:rPr>
      </w:pPr>
      <w:bookmarkStart w:id="1107" w:name="_Toc16709"/>
      <w:bookmarkStart w:id="1108" w:name="_Toc4786"/>
      <w:bookmarkStart w:id="1109" w:name="_Toc83412836"/>
      <w:bookmarkStart w:id="1110" w:name="_Toc17878"/>
      <w:bookmarkStart w:id="1111" w:name="_Toc6516"/>
      <w:bookmarkStart w:id="1112" w:name="_Toc27925"/>
      <w:r>
        <w:rPr>
          <w:rFonts w:hint="eastAsia" w:ascii="仿宋" w:hAnsi="仿宋" w:eastAsia="仿宋" w:cs="仿宋"/>
          <w:b/>
          <w:bCs/>
          <w:color w:val="000000"/>
          <w:kern w:val="2"/>
          <w:sz w:val="28"/>
          <w:szCs w:val="28"/>
          <w:lang w:val="en-US" w:eastAsia="zh-CN" w:bidi="ar-SA"/>
        </w:rPr>
        <w:t>7.5.2.其他相关费用的加计扣除金额超过了可加计扣除研发费用总额的10%</w:t>
      </w:r>
      <w:bookmarkEnd w:id="1107"/>
      <w:bookmarkEnd w:id="1108"/>
      <w:bookmarkEnd w:id="1109"/>
      <w:bookmarkEnd w:id="1110"/>
      <w:bookmarkEnd w:id="1111"/>
      <w:bookmarkEnd w:id="111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color w:val="000000"/>
          <w:sz w:val="28"/>
          <w:szCs w:val="28"/>
        </w:rPr>
      </w:pPr>
      <w:r>
        <w:rPr>
          <w:rFonts w:hint="eastAsia" w:ascii="仿宋" w:hAnsi="仿宋" w:eastAsia="仿宋" w:cs="仿宋"/>
          <w:b/>
          <w:color w:val="000000"/>
          <w:sz w:val="28"/>
          <w:szCs w:val="28"/>
        </w:rPr>
        <w:t>案例七：</w:t>
      </w:r>
      <w:r>
        <w:rPr>
          <w:rFonts w:hint="eastAsia" w:ascii="仿宋" w:hAnsi="仿宋" w:eastAsia="仿宋" w:cs="仿宋"/>
          <w:color w:val="000000"/>
          <w:sz w:val="28"/>
          <w:szCs w:val="28"/>
        </w:rPr>
        <w:t>G</w:t>
      </w:r>
      <w:r>
        <w:rPr>
          <w:rFonts w:hint="eastAsia" w:ascii="仿宋" w:hAnsi="仿宋" w:eastAsia="仿宋" w:cs="仿宋"/>
          <w:color w:val="000000"/>
          <w:sz w:val="28"/>
          <w:szCs w:val="28"/>
          <w:lang w:eastAsia="zh-CN"/>
        </w:rPr>
        <w:t>制造业企业</w:t>
      </w:r>
      <w:r>
        <w:rPr>
          <w:rFonts w:hint="eastAsia" w:ascii="仿宋" w:hAnsi="仿宋" w:eastAsia="仿宋" w:cs="仿宋"/>
          <w:color w:val="000000"/>
          <w:sz w:val="28"/>
          <w:szCs w:val="28"/>
        </w:rPr>
        <w:t>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年可加计扣除的研发费用中。</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问题分析：</w:t>
      </w:r>
      <w:r>
        <w:rPr>
          <w:rFonts w:hint="eastAsia" w:ascii="仿宋" w:hAnsi="仿宋" w:eastAsia="仿宋" w:cs="仿宋"/>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该企业202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该企业202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年可以享受的研发费用加计扣除额为191.11万元（191.11×100%=191.11）。</w:t>
      </w:r>
    </w:p>
    <w:p>
      <w:pPr>
        <w:pStyle w:val="5"/>
        <w:bidi w:val="0"/>
        <w:rPr>
          <w:rFonts w:hint="eastAsia" w:ascii="仿宋" w:hAnsi="仿宋" w:eastAsia="仿宋" w:cs="仿宋"/>
          <w:b/>
          <w:bCs/>
          <w:color w:val="000000"/>
          <w:kern w:val="2"/>
          <w:sz w:val="28"/>
          <w:szCs w:val="28"/>
          <w:lang w:val="en-US" w:eastAsia="zh-CN" w:bidi="ar-SA"/>
        </w:rPr>
      </w:pPr>
      <w:bookmarkStart w:id="1113" w:name="_Toc11204"/>
      <w:bookmarkStart w:id="1114" w:name="_Toc16243"/>
      <w:bookmarkStart w:id="1115" w:name="_Toc16818"/>
      <w:bookmarkStart w:id="1116" w:name="_Toc10143"/>
      <w:bookmarkStart w:id="1117" w:name="_Toc30398"/>
      <w:bookmarkStart w:id="1118" w:name="_Toc83412837"/>
      <w:r>
        <w:rPr>
          <w:rFonts w:hint="eastAsia" w:ascii="仿宋" w:hAnsi="仿宋" w:eastAsia="仿宋" w:cs="仿宋"/>
          <w:b/>
          <w:bCs/>
          <w:color w:val="000000"/>
          <w:kern w:val="2"/>
          <w:sz w:val="28"/>
          <w:szCs w:val="28"/>
          <w:lang w:val="en-US" w:eastAsia="zh-CN" w:bidi="ar-SA"/>
        </w:rPr>
        <w:t>7.5.3.取得研发过程中形成的下脚料、残次品、中间试制品等特殊收入，在计算确认收入当年的加计扣除研发费用时，未从已归集研发费用中扣减该特殊收入</w:t>
      </w:r>
      <w:bookmarkEnd w:id="1113"/>
      <w:bookmarkEnd w:id="1114"/>
      <w:bookmarkEnd w:id="1115"/>
      <w:bookmarkEnd w:id="1116"/>
      <w:bookmarkEnd w:id="1117"/>
      <w:bookmarkEnd w:id="11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案例八：</w:t>
      </w:r>
      <w:r>
        <w:rPr>
          <w:rFonts w:hint="eastAsia" w:ascii="仿宋" w:hAnsi="仿宋" w:eastAsia="仿宋" w:cs="仿宋"/>
          <w:color w:val="000000"/>
          <w:sz w:val="28"/>
          <w:szCs w:val="28"/>
        </w:rPr>
        <w:t>H制造</w:t>
      </w:r>
      <w:r>
        <w:rPr>
          <w:rFonts w:hint="eastAsia" w:ascii="仿宋" w:hAnsi="仿宋" w:eastAsia="仿宋" w:cs="仿宋"/>
          <w:color w:val="000000"/>
          <w:sz w:val="28"/>
          <w:szCs w:val="28"/>
          <w:lang w:eastAsia="zh-CN"/>
        </w:rPr>
        <w:t>业</w:t>
      </w:r>
      <w:r>
        <w:rPr>
          <w:rFonts w:hint="eastAsia" w:ascii="仿宋" w:hAnsi="仿宋" w:eastAsia="仿宋" w:cs="仿宋"/>
          <w:color w:val="000000"/>
          <w:sz w:val="28"/>
          <w:szCs w:val="28"/>
        </w:rPr>
        <w:t>企业在202</w:t>
      </w:r>
      <w:r>
        <w:rPr>
          <w:rFonts w:hint="eastAsia" w:ascii="仿宋" w:hAnsi="仿宋" w:eastAsia="仿宋" w:cs="仿宋"/>
          <w:color w:val="000000"/>
          <w:sz w:val="28"/>
          <w:szCs w:val="28"/>
          <w:lang w:val="en-US" w:eastAsia="zh-CN"/>
        </w:rPr>
        <w:t>1</w:t>
      </w:r>
      <w:r>
        <w:rPr>
          <w:rFonts w:hint="eastAsia" w:ascii="仿宋" w:hAnsi="仿宋" w:eastAsia="仿宋" w:cs="仿宋"/>
          <w:color w:val="000000"/>
          <w:sz w:val="28"/>
          <w:szCs w:val="28"/>
        </w:rPr>
        <w:t>年取得高新技术企业资格，在202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年度汇缴申报中，申报可加计的研发费用金额为5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年多列可加计研发费用金额为1</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500万元，按100%加计扣除比例计算多列研发费用可加计扣除金额为1</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500万元，补缴企业所得税225万元（1</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500×15%=225）。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问题分析：</w:t>
      </w:r>
      <w:r>
        <w:rPr>
          <w:rFonts w:hint="eastAsia" w:ascii="仿宋" w:hAnsi="仿宋" w:eastAsia="仿宋" w:cs="仿宋"/>
          <w:b w:val="0"/>
          <w:bCs/>
          <w:color w:val="000000"/>
          <w:sz w:val="28"/>
          <w:szCs w:val="28"/>
          <w:lang w:eastAsia="zh-CN"/>
        </w:rPr>
        <w:t>按照</w:t>
      </w:r>
      <w:r>
        <w:rPr>
          <w:rFonts w:hint="eastAsia" w:ascii="仿宋" w:hAnsi="仿宋" w:eastAsia="仿宋" w:cs="仿宋"/>
          <w:b w:val="0"/>
          <w:bCs/>
          <w:color w:val="000000"/>
          <w:sz w:val="28"/>
          <w:szCs w:val="28"/>
          <w:lang w:val="zh-CN"/>
        </w:rPr>
        <w:t>《</w:t>
      </w:r>
      <w:r>
        <w:rPr>
          <w:rFonts w:hint="eastAsia" w:ascii="仿宋" w:hAnsi="仿宋" w:eastAsia="仿宋" w:cs="仿宋"/>
          <w:color w:val="000000"/>
          <w:sz w:val="28"/>
          <w:szCs w:val="28"/>
          <w:lang w:val="zh-CN"/>
        </w:rPr>
        <w:t>国家税务总局关于研发费用税前加计扣除归集范围有关问题的公告》（国家税务总局公告2017年第40号）规定，</w:t>
      </w:r>
      <w:r>
        <w:rPr>
          <w:rFonts w:hint="eastAsia" w:ascii="仿宋" w:hAnsi="仿宋" w:eastAsia="仿宋" w:cs="仿宋"/>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5"/>
        <w:bidi w:val="0"/>
        <w:rPr>
          <w:rFonts w:hint="eastAsia" w:ascii="仿宋" w:hAnsi="仿宋" w:eastAsia="仿宋" w:cs="仿宋"/>
          <w:b/>
          <w:bCs/>
          <w:color w:val="000000"/>
          <w:kern w:val="2"/>
          <w:sz w:val="28"/>
          <w:szCs w:val="28"/>
          <w:lang w:val="en-US" w:eastAsia="zh-CN" w:bidi="ar-SA"/>
        </w:rPr>
      </w:pPr>
      <w:bookmarkStart w:id="1119" w:name="_Toc28350"/>
      <w:bookmarkStart w:id="1120" w:name="_Toc31909"/>
      <w:bookmarkStart w:id="1121" w:name="_Toc83412838"/>
      <w:bookmarkStart w:id="1122" w:name="_Toc3177"/>
      <w:bookmarkStart w:id="1123" w:name="_Toc9021"/>
      <w:bookmarkStart w:id="1124" w:name="_Toc22955"/>
      <w:r>
        <w:rPr>
          <w:rFonts w:hint="eastAsia" w:ascii="仿宋" w:hAnsi="仿宋" w:eastAsia="仿宋" w:cs="仿宋"/>
          <w:b/>
          <w:bCs/>
          <w:color w:val="000000"/>
          <w:kern w:val="2"/>
          <w:sz w:val="28"/>
          <w:szCs w:val="28"/>
          <w:lang w:val="en-US" w:eastAsia="zh-CN" w:bidi="ar-SA"/>
        </w:rPr>
        <w:t>7.5.4.研发活动直接形成产品或作为组成部分形成的产品对外销售的，未在销售当年冲减研发费用；不足冲减的，未结转以后年度冲减</w:t>
      </w:r>
      <w:bookmarkEnd w:id="1119"/>
      <w:bookmarkEnd w:id="1120"/>
      <w:bookmarkEnd w:id="1121"/>
      <w:bookmarkEnd w:id="1122"/>
      <w:bookmarkEnd w:id="1123"/>
      <w:bookmarkEnd w:id="112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案例九：</w:t>
      </w:r>
      <w:r>
        <w:rPr>
          <w:rFonts w:hint="eastAsia" w:ascii="仿宋" w:hAnsi="仿宋" w:eastAsia="仿宋" w:cs="仿宋"/>
          <w:bCs/>
          <w:color w:val="000000"/>
          <w:sz w:val="28"/>
          <w:szCs w:val="28"/>
        </w:rPr>
        <w:t>I制造</w:t>
      </w:r>
      <w:r>
        <w:rPr>
          <w:rFonts w:hint="eastAsia" w:ascii="仿宋" w:hAnsi="仿宋" w:eastAsia="仿宋" w:cs="仿宋"/>
          <w:bCs/>
          <w:color w:val="000000"/>
          <w:sz w:val="28"/>
          <w:szCs w:val="28"/>
          <w:lang w:eastAsia="zh-CN"/>
        </w:rPr>
        <w:t>业</w:t>
      </w:r>
      <w:r>
        <w:rPr>
          <w:rFonts w:hint="eastAsia" w:ascii="仿宋" w:hAnsi="仿宋" w:eastAsia="仿宋" w:cs="仿宋"/>
          <w:bCs/>
          <w:color w:val="000000"/>
          <w:sz w:val="28"/>
          <w:szCs w:val="28"/>
        </w:rPr>
        <w:t>企业为高新技术企业，202</w:t>
      </w:r>
      <w:r>
        <w:rPr>
          <w:rFonts w:hint="eastAsia" w:ascii="仿宋" w:hAnsi="仿宋" w:eastAsia="仿宋" w:cs="仿宋"/>
          <w:bCs/>
          <w:color w:val="000000"/>
          <w:sz w:val="28"/>
          <w:szCs w:val="28"/>
          <w:lang w:val="en-US" w:eastAsia="zh-CN"/>
        </w:rPr>
        <w:t>2</w:t>
      </w:r>
      <w:r>
        <w:rPr>
          <w:rFonts w:hint="eastAsia" w:ascii="仿宋" w:hAnsi="仿宋" w:eastAsia="仿宋" w:cs="仿宋"/>
          <w:bCs/>
          <w:color w:val="000000"/>
          <w:sz w:val="28"/>
          <w:szCs w:val="28"/>
        </w:rPr>
        <w:t>年开展A项目的研发活动，共发生研发费用1</w:t>
      </w:r>
      <w:r>
        <w:rPr>
          <w:rFonts w:hint="eastAsia" w:ascii="仿宋" w:hAnsi="仿宋" w:eastAsia="仿宋" w:cs="仿宋"/>
          <w:bCs/>
          <w:color w:val="000000"/>
          <w:sz w:val="28"/>
          <w:szCs w:val="28"/>
          <w:lang w:val="en-US" w:eastAsia="zh-CN"/>
        </w:rPr>
        <w:t>,</w:t>
      </w:r>
      <w:r>
        <w:rPr>
          <w:rFonts w:hint="eastAsia" w:ascii="仿宋" w:hAnsi="仿宋" w:eastAsia="仿宋" w:cs="仿宋"/>
          <w:bCs/>
          <w:color w:val="000000"/>
          <w:sz w:val="28"/>
          <w:szCs w:val="28"/>
        </w:rPr>
        <w:t>000万元，已全部申报享受研发费加计扣除政策。该企业在A项目研发过程中，进行试生产并形成</w:t>
      </w:r>
      <w:r>
        <w:rPr>
          <w:rFonts w:hint="eastAsia" w:ascii="仿宋" w:hAnsi="仿宋" w:eastAsia="仿宋" w:cs="仿宋"/>
          <w:bCs/>
          <w:color w:val="000000"/>
          <w:sz w:val="28"/>
          <w:szCs w:val="28"/>
          <w:lang w:eastAsia="zh-CN"/>
        </w:rPr>
        <w:t>产</w:t>
      </w:r>
      <w:r>
        <w:rPr>
          <w:rFonts w:hint="eastAsia" w:ascii="仿宋" w:hAnsi="仿宋" w:eastAsia="仿宋" w:cs="仿宋"/>
          <w:bCs/>
          <w:color w:val="000000"/>
          <w:sz w:val="28"/>
          <w:szCs w:val="28"/>
        </w:rPr>
        <w:t>品用于</w:t>
      </w:r>
      <w:r>
        <w:rPr>
          <w:rFonts w:hint="eastAsia" w:ascii="仿宋" w:hAnsi="仿宋" w:eastAsia="仿宋" w:cs="仿宋"/>
          <w:bCs/>
          <w:color w:val="000000"/>
          <w:sz w:val="28"/>
          <w:szCs w:val="28"/>
          <w:lang w:eastAsia="zh-CN"/>
        </w:rPr>
        <w:t>销售</w:t>
      </w:r>
      <w:r>
        <w:rPr>
          <w:rFonts w:hint="eastAsia" w:ascii="仿宋" w:hAnsi="仿宋" w:eastAsia="仿宋" w:cs="仿宋"/>
          <w:bCs/>
          <w:color w:val="000000"/>
          <w:sz w:val="28"/>
          <w:szCs w:val="28"/>
        </w:rPr>
        <w:t>。其对应的材料费用为100万元，并未冲减当年的研发费用。</w:t>
      </w:r>
      <w:r>
        <w:rPr>
          <w:rFonts w:hint="eastAsia" w:ascii="仿宋" w:hAnsi="仿宋" w:eastAsia="仿宋" w:cs="仿宋"/>
          <w:color w:val="000000"/>
          <w:sz w:val="28"/>
          <w:szCs w:val="28"/>
        </w:rPr>
        <w:t>经纳税调整，该企业202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年多列可加计研发费用金额为100万元，按100%加计扣除比例计算，其多列研发费用可加计扣除金额为100万元，补缴企业所得税15万元（100×15%=15）。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问题分析：</w:t>
      </w:r>
      <w:r>
        <w:rPr>
          <w:rFonts w:hint="eastAsia" w:ascii="仿宋" w:hAnsi="仿宋" w:eastAsia="仿宋" w:cs="仿宋"/>
          <w:b w:val="0"/>
          <w:bCs/>
          <w:color w:val="000000"/>
          <w:sz w:val="28"/>
          <w:szCs w:val="28"/>
          <w:lang w:eastAsia="zh-CN"/>
        </w:rPr>
        <w:t>按照</w:t>
      </w:r>
      <w:r>
        <w:rPr>
          <w:rFonts w:hint="eastAsia" w:ascii="仿宋" w:hAnsi="仿宋" w:eastAsia="仿宋" w:cs="仿宋"/>
          <w:b w:val="0"/>
          <w:bCs/>
          <w:color w:val="000000"/>
          <w:sz w:val="28"/>
          <w:szCs w:val="28"/>
          <w:lang w:val="zh-CN"/>
        </w:rPr>
        <w:t>《</w:t>
      </w:r>
      <w:r>
        <w:rPr>
          <w:rFonts w:hint="eastAsia" w:ascii="仿宋" w:hAnsi="仿宋" w:eastAsia="仿宋" w:cs="仿宋"/>
          <w:color w:val="000000"/>
          <w:sz w:val="28"/>
          <w:szCs w:val="28"/>
          <w:lang w:val="zh-CN"/>
        </w:rPr>
        <w:t>国家税务总局关于研发费用税前加计扣除归集范围有关问题的公告》（国家税务总局公告2017年第40号）规定，</w:t>
      </w:r>
      <w:r>
        <w:rPr>
          <w:rFonts w:hint="eastAsia" w:ascii="仿宋" w:hAnsi="仿宋" w:eastAsia="仿宋" w:cs="仿宋"/>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5"/>
        <w:bidi w:val="0"/>
        <w:rPr>
          <w:rFonts w:hint="eastAsia" w:ascii="仿宋" w:hAnsi="仿宋" w:eastAsia="仿宋" w:cs="仿宋"/>
          <w:b/>
          <w:bCs/>
          <w:color w:val="000000"/>
          <w:kern w:val="2"/>
          <w:sz w:val="28"/>
          <w:szCs w:val="28"/>
          <w:lang w:val="en-US" w:eastAsia="zh-CN" w:bidi="ar-SA"/>
        </w:rPr>
      </w:pPr>
      <w:bookmarkStart w:id="1125" w:name="_Toc23619"/>
      <w:bookmarkStart w:id="1126" w:name="_Toc24038"/>
      <w:bookmarkStart w:id="1127" w:name="_Toc28458"/>
      <w:bookmarkStart w:id="1128" w:name="_Toc24072"/>
      <w:bookmarkStart w:id="1129" w:name="_Toc1101"/>
      <w:bookmarkStart w:id="1130" w:name="_Toc83412839"/>
      <w:r>
        <w:rPr>
          <w:rFonts w:hint="eastAsia" w:ascii="仿宋" w:hAnsi="仿宋" w:eastAsia="仿宋" w:cs="仿宋"/>
          <w:b/>
          <w:bCs/>
          <w:color w:val="000000"/>
          <w:kern w:val="2"/>
          <w:sz w:val="28"/>
          <w:szCs w:val="28"/>
          <w:lang w:val="en-US" w:eastAsia="zh-CN" w:bidi="ar-SA"/>
        </w:rPr>
        <w:t>7.5.5.企业从事研发活动的人员和用于研发活动的仪器、设备、无形资产，同时从事或用于非研发活动的，未采用合理方法在研发费用和生产经营费用间分配</w:t>
      </w:r>
      <w:bookmarkEnd w:id="1125"/>
      <w:bookmarkEnd w:id="1126"/>
      <w:bookmarkEnd w:id="1127"/>
      <w:bookmarkEnd w:id="1128"/>
      <w:bookmarkEnd w:id="1129"/>
      <w:bookmarkEnd w:id="113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案例十：</w:t>
      </w:r>
      <w:r>
        <w:rPr>
          <w:rFonts w:hint="eastAsia" w:ascii="仿宋" w:hAnsi="仿宋" w:eastAsia="仿宋" w:cs="仿宋"/>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根据</w:t>
      </w:r>
      <w:r>
        <w:rPr>
          <w:rFonts w:hint="eastAsia" w:ascii="仿宋" w:hAnsi="仿宋" w:eastAsia="仿宋" w:cs="仿宋"/>
          <w:color w:val="000000"/>
          <w:sz w:val="28"/>
          <w:szCs w:val="28"/>
          <w:lang w:val="zh-CN"/>
        </w:rPr>
        <w:t>《国家税务总局关于研发费用税前加计扣除归集范围有关问题的公告》（国家税务总局公告2017年第40号）</w:t>
      </w:r>
      <w:r>
        <w:rPr>
          <w:rFonts w:hint="eastAsia" w:ascii="仿宋" w:hAnsi="仿宋" w:eastAsia="仿宋" w:cs="仿宋"/>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hint="eastAsia" w:ascii="仿宋" w:hAnsi="仿宋" w:eastAsia="仿宋" w:cs="仿宋"/>
          <w:color w:val="000000"/>
          <w:sz w:val="28"/>
          <w:szCs w:val="28"/>
        </w:rPr>
      </w:pPr>
      <w:bookmarkStart w:id="1131" w:name="_Toc973"/>
      <w:bookmarkStart w:id="1132" w:name="_Toc10917"/>
      <w:bookmarkStart w:id="1133" w:name="_Toc1126"/>
      <w:bookmarkStart w:id="1134" w:name="_Toc25814"/>
      <w:bookmarkStart w:id="1135" w:name="_Toc342784984"/>
      <w:bookmarkStart w:id="1136" w:name="_Toc25593"/>
      <w:bookmarkStart w:id="1137" w:name="_Toc23286"/>
      <w:bookmarkStart w:id="1138" w:name="_Toc83365834"/>
      <w:bookmarkStart w:id="1139" w:name="_Toc16254"/>
      <w:bookmarkStart w:id="1140" w:name="_Toc83412840"/>
      <w:bookmarkStart w:id="1141" w:name="_Toc1539"/>
      <w:bookmarkStart w:id="1142" w:name="_Toc28306"/>
      <w:bookmarkStart w:id="1143" w:name="_Toc2076"/>
      <w:bookmarkStart w:id="1144" w:name="_Toc4818"/>
      <w:r>
        <w:rPr>
          <w:rFonts w:hint="eastAsia" w:ascii="仿宋" w:hAnsi="仿宋" w:eastAsia="仿宋" w:cs="仿宋"/>
          <w:color w:val="000000"/>
          <w:sz w:val="28"/>
          <w:szCs w:val="28"/>
        </w:rPr>
        <w:t>7.6.</w:t>
      </w:r>
      <w:r>
        <w:rPr>
          <w:rFonts w:hint="eastAsia" w:ascii="仿宋" w:hAnsi="仿宋" w:eastAsia="仿宋" w:cs="仿宋"/>
          <w:sz w:val="28"/>
          <w:szCs w:val="28"/>
        </w:rPr>
        <w:t>委托</w:t>
      </w:r>
      <w:r>
        <w:rPr>
          <w:rFonts w:hint="eastAsia" w:ascii="仿宋" w:hAnsi="仿宋" w:eastAsia="仿宋" w:cs="仿宋"/>
          <w:sz w:val="28"/>
          <w:szCs w:val="28"/>
          <w:lang w:eastAsia="zh-CN"/>
        </w:rPr>
        <w:t>研发</w:t>
      </w:r>
      <w:r>
        <w:rPr>
          <w:rFonts w:hint="eastAsia" w:ascii="仿宋" w:hAnsi="仿宋" w:eastAsia="仿宋" w:cs="仿宋"/>
          <w:sz w:val="28"/>
          <w:szCs w:val="28"/>
        </w:rPr>
        <w:t>加计扣除</w:t>
      </w:r>
      <w:r>
        <w:rPr>
          <w:rFonts w:hint="eastAsia" w:ascii="仿宋" w:hAnsi="仿宋" w:eastAsia="仿宋" w:cs="仿宋"/>
          <w:sz w:val="28"/>
          <w:szCs w:val="28"/>
          <w:lang w:eastAsia="zh-CN"/>
        </w:rPr>
        <w:t>限额计算</w:t>
      </w:r>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p>
    <w:p>
      <w:pPr>
        <w:pStyle w:val="5"/>
        <w:bidi w:val="0"/>
        <w:rPr>
          <w:rFonts w:hint="eastAsia" w:ascii="仿宋" w:hAnsi="仿宋" w:eastAsia="仿宋" w:cs="仿宋"/>
          <w:b/>
          <w:bCs/>
          <w:color w:val="000000"/>
          <w:kern w:val="2"/>
          <w:sz w:val="28"/>
          <w:szCs w:val="28"/>
          <w:lang w:val="en-US" w:eastAsia="zh-CN" w:bidi="ar-SA"/>
        </w:rPr>
      </w:pPr>
      <w:bookmarkStart w:id="1145" w:name="_Toc30041"/>
      <w:bookmarkStart w:id="1146" w:name="_Toc16413"/>
      <w:bookmarkStart w:id="1147" w:name="_Toc19055"/>
      <w:bookmarkStart w:id="1148" w:name="_Toc25469"/>
      <w:bookmarkStart w:id="1149" w:name="_Toc11968"/>
      <w:bookmarkStart w:id="1150" w:name="_Toc17702"/>
      <w:bookmarkStart w:id="1151" w:name="_Toc83412841"/>
      <w:bookmarkStart w:id="1152" w:name="_Toc18332"/>
      <w:bookmarkStart w:id="1153" w:name="_Toc2470"/>
      <w:bookmarkStart w:id="1154" w:name="_Toc1578"/>
      <w:bookmarkStart w:id="1155" w:name="_Toc31481"/>
      <w:bookmarkStart w:id="1156" w:name="_Toc10175"/>
      <w:r>
        <w:rPr>
          <w:rFonts w:hint="eastAsia" w:ascii="仿宋" w:hAnsi="仿宋" w:eastAsia="仿宋" w:cs="仿宋"/>
          <w:b/>
          <w:bCs/>
          <w:color w:val="000000"/>
          <w:kern w:val="2"/>
          <w:sz w:val="28"/>
          <w:szCs w:val="28"/>
          <w:lang w:val="en-US" w:eastAsia="zh-CN" w:bidi="ar-SA"/>
        </w:rPr>
        <w:t>7.6.1.委托境外单位研发的，可加计扣除金额计算不准确</w:t>
      </w:r>
      <w:bookmarkEnd w:id="1145"/>
      <w:bookmarkEnd w:id="1146"/>
      <w:bookmarkEnd w:id="1147"/>
      <w:bookmarkEnd w:id="1148"/>
      <w:bookmarkEnd w:id="1149"/>
      <w:bookmarkEnd w:id="1150"/>
      <w:bookmarkEnd w:id="1151"/>
      <w:bookmarkEnd w:id="1152"/>
      <w:bookmarkEnd w:id="1153"/>
      <w:bookmarkEnd w:id="1154"/>
      <w:bookmarkEnd w:id="1155"/>
      <w:bookmarkEnd w:id="1156"/>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案例十一：</w:t>
      </w:r>
      <w:r>
        <w:rPr>
          <w:rFonts w:hint="eastAsia" w:ascii="仿宋" w:hAnsi="仿宋" w:eastAsia="仿宋" w:cs="仿宋"/>
          <w:color w:val="000000"/>
          <w:sz w:val="28"/>
          <w:szCs w:val="28"/>
        </w:rPr>
        <w:t>K企业202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年发生委托境外研发费用100万元，当年境内符合条件的研发费用为110万元，企业按照80万元计入可适用加计扣除的委托境外研发费用。</w:t>
      </w:r>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按照</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财政部 税务总局 科技部 关于企业委托境外研究开发费用税前加计扣除有关政策问题的通知</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财税〔2018〕64号</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5"/>
        <w:bidi w:val="0"/>
        <w:rPr>
          <w:rFonts w:hint="eastAsia" w:ascii="仿宋" w:hAnsi="仿宋" w:eastAsia="仿宋" w:cs="仿宋"/>
          <w:b/>
          <w:bCs/>
          <w:color w:val="000000"/>
          <w:kern w:val="2"/>
          <w:sz w:val="28"/>
          <w:szCs w:val="28"/>
          <w:lang w:val="en-US" w:eastAsia="zh-CN" w:bidi="ar-SA"/>
        </w:rPr>
      </w:pPr>
      <w:bookmarkStart w:id="1157" w:name="_Toc83412842"/>
      <w:bookmarkStart w:id="1158" w:name="_Toc20780"/>
      <w:bookmarkStart w:id="1159" w:name="_Toc12983"/>
      <w:bookmarkStart w:id="1160" w:name="_Toc23884"/>
      <w:bookmarkStart w:id="1161" w:name="_Toc19721"/>
      <w:bookmarkStart w:id="1162" w:name="_Toc5276"/>
      <w:bookmarkStart w:id="1163" w:name="_Toc20624"/>
      <w:bookmarkStart w:id="1164" w:name="_Toc29093"/>
      <w:bookmarkStart w:id="1165" w:name="_Toc23081"/>
      <w:bookmarkStart w:id="1166" w:name="_Toc9871"/>
      <w:bookmarkStart w:id="1167" w:name="_Toc15762"/>
      <w:bookmarkStart w:id="1168" w:name="_Toc7114"/>
      <w:r>
        <w:rPr>
          <w:rFonts w:hint="eastAsia" w:ascii="仿宋" w:hAnsi="仿宋" w:eastAsia="仿宋" w:cs="仿宋"/>
          <w:b/>
          <w:bCs/>
          <w:color w:val="000000"/>
          <w:kern w:val="2"/>
          <w:sz w:val="28"/>
          <w:szCs w:val="28"/>
          <w:lang w:val="en-US" w:eastAsia="zh-CN" w:bidi="ar-SA"/>
        </w:rPr>
        <w:t>7.6.2.对委托研发的研发费用支出明细情况涵盖的费用范围理解错误</w:t>
      </w:r>
      <w:bookmarkEnd w:id="1157"/>
      <w:bookmarkEnd w:id="1158"/>
      <w:bookmarkEnd w:id="1159"/>
      <w:bookmarkEnd w:id="1160"/>
      <w:bookmarkEnd w:id="1161"/>
      <w:bookmarkEnd w:id="1162"/>
      <w:bookmarkEnd w:id="1163"/>
      <w:bookmarkEnd w:id="1164"/>
      <w:bookmarkEnd w:id="1165"/>
      <w:bookmarkEnd w:id="1166"/>
      <w:bookmarkEnd w:id="1167"/>
      <w:bookmarkEnd w:id="116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案例十二：</w:t>
      </w:r>
      <w:r>
        <w:rPr>
          <w:rFonts w:hint="eastAsia" w:ascii="仿宋" w:hAnsi="仿宋" w:eastAsia="仿宋" w:cs="仿宋"/>
          <w:color w:val="000000"/>
          <w:sz w:val="28"/>
          <w:szCs w:val="28"/>
        </w:rPr>
        <w:t>L企业202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年，L企业的加计扣除金额为100×80%×100%=80万元。但H企业只为L企业提供80万元的研发费用支出明细情况。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问题分析：</w:t>
      </w:r>
      <w:r>
        <w:rPr>
          <w:rFonts w:hint="eastAsia" w:ascii="仿宋" w:hAnsi="仿宋" w:eastAsia="仿宋" w:cs="仿宋"/>
          <w:color w:val="000000"/>
          <w:sz w:val="28"/>
          <w:szCs w:val="28"/>
        </w:rPr>
        <w:t>根据</w:t>
      </w:r>
      <w:r>
        <w:rPr>
          <w:rFonts w:hint="eastAsia" w:ascii="仿宋" w:hAnsi="仿宋" w:eastAsia="仿宋" w:cs="仿宋"/>
          <w:color w:val="000000"/>
          <w:sz w:val="28"/>
          <w:szCs w:val="28"/>
          <w:lang w:val="zh-CN"/>
        </w:rPr>
        <w:t>《国家税务总局关于研发费用税前加计扣除归集范围有关问题的公告》（国家税务总局公告2017年第40号）</w:t>
      </w:r>
      <w:r>
        <w:rPr>
          <w:rFonts w:hint="eastAsia" w:ascii="仿宋" w:hAnsi="仿宋" w:eastAsia="仿宋" w:cs="仿宋"/>
          <w:color w:val="000000"/>
          <w:sz w:val="28"/>
          <w:szCs w:val="28"/>
        </w:rPr>
        <w:t>的规定，研发费用支出明细情况应为受托方实际发生的费用情况，H企业应提供实际发生费用90万元的明细情况。</w:t>
      </w:r>
    </w:p>
    <w:p>
      <w:pPr>
        <w:pStyle w:val="5"/>
        <w:bidi w:val="0"/>
        <w:rPr>
          <w:rFonts w:hint="eastAsia" w:ascii="仿宋" w:hAnsi="仿宋" w:eastAsia="仿宋" w:cs="仿宋"/>
          <w:b/>
          <w:bCs/>
          <w:color w:val="000000"/>
          <w:kern w:val="2"/>
          <w:sz w:val="28"/>
          <w:szCs w:val="28"/>
          <w:lang w:val="en-US" w:eastAsia="zh-CN" w:bidi="ar-SA"/>
        </w:rPr>
      </w:pPr>
      <w:bookmarkStart w:id="1169" w:name="_Toc28172"/>
      <w:bookmarkStart w:id="1170" w:name="_Toc5974"/>
      <w:bookmarkStart w:id="1171" w:name="_Toc13799"/>
      <w:bookmarkStart w:id="1172" w:name="_Toc13090"/>
      <w:bookmarkStart w:id="1173" w:name="_Toc26713"/>
      <w:bookmarkStart w:id="1174" w:name="_Toc496"/>
      <w:bookmarkStart w:id="1175" w:name="_Toc16177"/>
      <w:bookmarkStart w:id="1176" w:name="_Toc15899"/>
      <w:bookmarkStart w:id="1177" w:name="_Toc6762"/>
      <w:bookmarkStart w:id="1178" w:name="_Toc83412843"/>
      <w:bookmarkStart w:id="1179" w:name="_Toc28911"/>
      <w:bookmarkStart w:id="1180" w:name="_Toc15831"/>
      <w:r>
        <w:rPr>
          <w:rFonts w:hint="eastAsia" w:ascii="仿宋" w:hAnsi="仿宋" w:eastAsia="仿宋" w:cs="仿宋"/>
          <w:b/>
          <w:bCs/>
          <w:color w:val="000000"/>
          <w:kern w:val="2"/>
          <w:sz w:val="28"/>
          <w:szCs w:val="28"/>
          <w:lang w:val="en-US" w:eastAsia="zh-CN" w:bidi="ar-SA"/>
        </w:rPr>
        <w:t>7.6.3.委托研发未按规定到科技行政主管部门进行登记</w:t>
      </w:r>
      <w:bookmarkEnd w:id="1169"/>
      <w:bookmarkEnd w:id="1170"/>
      <w:bookmarkEnd w:id="1171"/>
      <w:bookmarkEnd w:id="1172"/>
      <w:bookmarkEnd w:id="1173"/>
      <w:bookmarkEnd w:id="1174"/>
      <w:bookmarkEnd w:id="1175"/>
      <w:bookmarkEnd w:id="1176"/>
      <w:bookmarkEnd w:id="1177"/>
      <w:bookmarkEnd w:id="1178"/>
      <w:bookmarkEnd w:id="1179"/>
      <w:bookmarkEnd w:id="118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案例十三：</w:t>
      </w:r>
      <w:r>
        <w:rPr>
          <w:rFonts w:hint="eastAsia" w:ascii="仿宋" w:hAnsi="仿宋" w:eastAsia="仿宋" w:cs="仿宋"/>
          <w:color w:val="000000"/>
          <w:sz w:val="28"/>
          <w:szCs w:val="28"/>
        </w:rPr>
        <w:t>M公司2021年度开展A产品的研发，其中部分项目委托其他单位进行研发，但未就委托开发合同到科技行政主管部门进行登记，导致无法加计扣除。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hint="eastAsia" w:ascii="仿宋" w:hAnsi="仿宋" w:eastAsia="仿宋" w:cs="仿宋"/>
          <w:color w:val="000000"/>
          <w:sz w:val="28"/>
          <w:szCs w:val="28"/>
          <w:lang w:val="en-US" w:eastAsia="zh-CN"/>
        </w:rPr>
      </w:pPr>
      <w:bookmarkStart w:id="1181" w:name="_Toc30026"/>
      <w:bookmarkStart w:id="1182" w:name="_Toc17234"/>
      <w:bookmarkStart w:id="1183" w:name="_Toc24770"/>
      <w:r>
        <w:rPr>
          <w:rFonts w:hint="eastAsia" w:ascii="仿宋" w:hAnsi="仿宋" w:eastAsia="仿宋" w:cs="仿宋"/>
          <w:color w:val="000000"/>
          <w:sz w:val="28"/>
          <w:szCs w:val="28"/>
          <w:lang w:val="en-US" w:eastAsia="zh-CN"/>
        </w:rPr>
        <w:t>7.7.判断科技型中小企业加计扣除100%政策适用</w:t>
      </w:r>
      <w:bookmarkEnd w:id="1181"/>
      <w:bookmarkEnd w:id="1182"/>
      <w:bookmarkEnd w:id="118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lang w:val="en-US" w:eastAsia="zh-CN"/>
        </w:rPr>
      </w:pPr>
      <w:bookmarkStart w:id="1184" w:name="OLE_LINK1"/>
      <w:r>
        <w:rPr>
          <w:rFonts w:hint="eastAsia" w:ascii="仿宋" w:hAnsi="仿宋" w:eastAsia="仿宋" w:cs="仿宋"/>
          <w:b/>
          <w:bCs/>
          <w:color w:val="000000"/>
          <w:sz w:val="28"/>
          <w:szCs w:val="28"/>
        </w:rPr>
        <w:t>案例十</w:t>
      </w:r>
      <w:r>
        <w:rPr>
          <w:rFonts w:hint="eastAsia" w:ascii="仿宋" w:hAnsi="仿宋" w:eastAsia="仿宋" w:cs="仿宋"/>
          <w:b/>
          <w:bCs/>
          <w:color w:val="000000"/>
          <w:sz w:val="28"/>
          <w:szCs w:val="28"/>
          <w:lang w:eastAsia="zh-CN"/>
        </w:rPr>
        <w:t>四</w:t>
      </w:r>
      <w:bookmarkEnd w:id="1184"/>
      <w:r>
        <w:rPr>
          <w:rFonts w:hint="eastAsia" w:ascii="仿宋" w:hAnsi="仿宋" w:eastAsia="仿宋" w:cs="仿宋"/>
          <w:b/>
          <w:bCs/>
          <w:color w:val="000000"/>
          <w:sz w:val="28"/>
          <w:szCs w:val="28"/>
        </w:rPr>
        <w:t>：</w:t>
      </w:r>
      <w:r>
        <w:rPr>
          <w:rFonts w:hint="eastAsia" w:ascii="仿宋" w:hAnsi="仿宋" w:eastAsia="仿宋" w:cs="仿宋"/>
          <w:color w:val="000000"/>
          <w:sz w:val="28"/>
          <w:szCs w:val="28"/>
        </w:rPr>
        <w:t>M公司</w:t>
      </w:r>
      <w:r>
        <w:rPr>
          <w:rFonts w:hint="eastAsia" w:ascii="仿宋" w:hAnsi="仿宋" w:eastAsia="仿宋" w:cs="仿宋"/>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 w:hAnsi="仿宋" w:eastAsia="仿宋" w:cs="仿宋"/>
          <w:color w:val="000000"/>
          <w:sz w:val="28"/>
          <w:szCs w:val="28"/>
          <w:lang w:val="en-US" w:eastAsia="zh-CN"/>
        </w:rPr>
        <w:t>2022年度汇算清缴时，2022年发生的研发费用不能享受按100%比例享受研发费加计扣除政策。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lang w:eastAsia="zh-CN"/>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lang w:eastAsia="zh-CN"/>
        </w:rPr>
        <w:t>根据《科技部</w:t>
      </w:r>
      <w:r>
        <w:rPr>
          <w:rFonts w:hint="eastAsia" w:ascii="仿宋" w:hAnsi="仿宋" w:eastAsia="仿宋" w:cs="仿宋"/>
          <w:color w:val="000000"/>
          <w:sz w:val="28"/>
          <w:szCs w:val="28"/>
          <w:lang w:val="en-US" w:eastAsia="zh-CN"/>
        </w:rPr>
        <w:t xml:space="preserve"> 国家税务总局关于做好科技型中小企业评价工作有关事项的通知</w:t>
      </w:r>
      <w:r>
        <w:rPr>
          <w:rFonts w:hint="eastAsia" w:ascii="仿宋" w:hAnsi="仿宋" w:eastAsia="仿宋" w:cs="仿宋"/>
          <w:color w:val="000000"/>
          <w:sz w:val="28"/>
          <w:szCs w:val="28"/>
          <w:lang w:eastAsia="zh-CN"/>
        </w:rPr>
        <w:t>》（国科发火〔201</w:t>
      </w:r>
      <w:r>
        <w:rPr>
          <w:rFonts w:hint="eastAsia" w:ascii="仿宋" w:hAnsi="仿宋" w:eastAsia="仿宋" w:cs="仿宋"/>
          <w:color w:val="000000"/>
          <w:sz w:val="28"/>
          <w:szCs w:val="28"/>
          <w:lang w:val="en-US" w:eastAsia="zh-CN"/>
        </w:rPr>
        <w:t>8</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lang w:val="en-US" w:eastAsia="zh-CN"/>
        </w:rPr>
        <w:t>11</w:t>
      </w:r>
      <w:r>
        <w:rPr>
          <w:rFonts w:hint="eastAsia" w:ascii="仿宋" w:hAnsi="仿宋" w:eastAsia="仿宋" w:cs="仿宋"/>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eastAsia="zh-CN"/>
        </w:rPr>
        <w:t>即，</w:t>
      </w:r>
      <w:r>
        <w:rPr>
          <w:rFonts w:hint="eastAsia" w:ascii="仿宋" w:hAnsi="仿宋" w:eastAsia="仿宋" w:cs="仿宋"/>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pStyle w:val="4"/>
        <w:pageBreakBefore w:val="0"/>
        <w:kinsoku/>
        <w:wordWrap/>
        <w:overflowPunct/>
        <w:topLinePunct w:val="0"/>
        <w:autoSpaceDE/>
        <w:autoSpaceDN/>
        <w:bidi w:val="0"/>
        <w:adjustRightInd/>
        <w:snapToGrid/>
        <w:spacing w:before="249" w:beforeLines="80" w:after="249" w:afterLines="80" w:line="520" w:lineRule="exact"/>
        <w:ind w:firstLine="0" w:firstLineChars="0"/>
        <w:textAlignment w:val="auto"/>
        <w:outlineLvl w:val="1"/>
        <w:rPr>
          <w:rFonts w:hint="eastAsia" w:ascii="仿宋" w:hAnsi="仿宋" w:eastAsia="仿宋" w:cs="仿宋"/>
          <w:color w:val="000000"/>
          <w:sz w:val="28"/>
          <w:szCs w:val="28"/>
          <w:lang w:val="en-US" w:eastAsia="zh-CN"/>
        </w:rPr>
      </w:pPr>
      <w:bookmarkStart w:id="1185" w:name="_Toc9145"/>
      <w:bookmarkStart w:id="1186" w:name="_Toc5092"/>
      <w:bookmarkStart w:id="1187" w:name="_Toc18199"/>
      <w:r>
        <w:rPr>
          <w:rFonts w:hint="eastAsia" w:ascii="仿宋" w:hAnsi="仿宋" w:eastAsia="仿宋" w:cs="仿宋"/>
          <w:color w:val="000000"/>
          <w:sz w:val="28"/>
          <w:szCs w:val="28"/>
          <w:lang w:val="en-US" w:eastAsia="zh-CN"/>
        </w:rPr>
        <w:t>7.8.预缴申报提前享受研发费用加计扣除错误处理</w:t>
      </w:r>
      <w:bookmarkEnd w:id="1185"/>
      <w:bookmarkEnd w:id="1186"/>
      <w:bookmarkEnd w:id="1187"/>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color w:val="000000"/>
          <w:kern w:val="2"/>
          <w:sz w:val="28"/>
          <w:szCs w:val="28"/>
          <w:lang w:val="en-US" w:eastAsia="zh-CN" w:bidi="ar-SA"/>
        </w:rPr>
      </w:pPr>
      <w:r>
        <w:rPr>
          <w:rFonts w:hint="eastAsia" w:ascii="仿宋" w:hAnsi="仿宋" w:eastAsia="仿宋" w:cs="仿宋"/>
          <w:b/>
          <w:bCs/>
          <w:color w:val="000000"/>
          <w:sz w:val="28"/>
          <w:szCs w:val="28"/>
        </w:rPr>
        <w:t>案例十</w:t>
      </w:r>
      <w:r>
        <w:rPr>
          <w:rFonts w:hint="eastAsia" w:ascii="仿宋" w:hAnsi="仿宋" w:eastAsia="仿宋" w:cs="仿宋"/>
          <w:b/>
          <w:bCs/>
          <w:color w:val="000000"/>
          <w:sz w:val="28"/>
          <w:szCs w:val="28"/>
          <w:lang w:eastAsia="zh-CN"/>
        </w:rPr>
        <w:t>五：</w:t>
      </w:r>
      <w:r>
        <w:rPr>
          <w:rFonts w:hint="eastAsia" w:ascii="仿宋" w:hAnsi="仿宋" w:eastAsia="仿宋" w:cs="仿宋"/>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sz w:val="28"/>
          <w:szCs w:val="28"/>
        </w:rPr>
        <w:t>问题分析</w:t>
      </w:r>
      <w:r>
        <w:rPr>
          <w:rFonts w:hint="eastAsia" w:ascii="仿宋" w:hAnsi="仿宋" w:eastAsia="仿宋" w:cs="仿宋"/>
          <w:b/>
          <w:bCs/>
          <w:color w:val="000000"/>
          <w:sz w:val="28"/>
          <w:szCs w:val="28"/>
          <w:lang w:eastAsia="zh-CN"/>
        </w:rPr>
        <w:t>：</w:t>
      </w:r>
      <w:r>
        <w:rPr>
          <w:rFonts w:hint="eastAsia" w:ascii="仿宋" w:hAnsi="仿宋" w:eastAsia="仿宋" w:cs="仿宋"/>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第一条规定，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即，H企业可在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如H企业自行判断本年度是符合科技型中小企业条件的，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rPr>
          <w:rFonts w:ascii="仿宋_GB2312" w:eastAsia="仿宋_GB2312"/>
          <w:color w:val="000000" w:themeColor="text1"/>
          <w:sz w:val="28"/>
          <w:szCs w:val="28"/>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br w:type="page"/>
      </w:r>
    </w:p>
    <w:p>
      <w:pPr>
        <w:pStyle w:val="3"/>
        <w:bidi w:val="0"/>
        <w:jc w:val="both"/>
      </w:pPr>
      <w:bookmarkStart w:id="1188" w:name="_Toc27626"/>
      <w:bookmarkStart w:id="1189" w:name="_Toc15527"/>
      <w:bookmarkStart w:id="1190" w:name="_Toc22782"/>
      <w:bookmarkStart w:id="1191" w:name="_Toc21223"/>
      <w:bookmarkStart w:id="1192" w:name="_Toc8006"/>
      <w:bookmarkStart w:id="1193" w:name="_Toc1636084834"/>
      <w:bookmarkStart w:id="1194" w:name="_Toc15984"/>
      <w:bookmarkStart w:id="1195" w:name="_Toc24346"/>
      <w:bookmarkStart w:id="1196" w:name="_Toc15358"/>
      <w:bookmarkStart w:id="1197" w:name="_Toc14931"/>
      <w:bookmarkStart w:id="1198" w:name="_Toc24938"/>
      <w:r>
        <w:rPr>
          <w:rFonts w:hint="eastAsia"/>
        </w:rPr>
        <w:t>附录1：研发费用加计扣除政策</w:t>
      </w:r>
      <w:r>
        <w:rPr>
          <w:rFonts w:hint="eastAsia"/>
          <w:lang w:eastAsia="zh-CN"/>
        </w:rPr>
        <w:t>申报</w:t>
      </w:r>
      <w:r>
        <w:rPr>
          <w:rFonts w:hint="eastAsia"/>
        </w:rPr>
        <w:t>环节享受要点</w:t>
      </w:r>
      <w:bookmarkEnd w:id="1188"/>
      <w:bookmarkEnd w:id="1189"/>
      <w:bookmarkEnd w:id="1190"/>
      <w:bookmarkEnd w:id="1191"/>
      <w:bookmarkEnd w:id="1192"/>
      <w:bookmarkEnd w:id="1193"/>
      <w:bookmarkEnd w:id="1194"/>
      <w:bookmarkEnd w:id="1195"/>
      <w:bookmarkEnd w:id="1196"/>
      <w:bookmarkEnd w:id="1197"/>
      <w:bookmarkEnd w:id="119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 w:eastAsia="仿宋_GB2312" w:cs="仿宋_GB2312"/>
          <w:b/>
          <w:color w:val="000000" w:themeColor="text1"/>
          <w:sz w:val="28"/>
          <w:szCs w:val="28"/>
          <w14:textFill>
            <w14:solidFill>
              <w14:schemeClr w14:val="tx1"/>
            </w14:solidFill>
          </w14:textFill>
        </w:rPr>
      </w:pPr>
      <w:bookmarkStart w:id="1199" w:name="_Toc599017606"/>
      <w:bookmarkStart w:id="1200" w:name="_Toc13658"/>
      <w:bookmarkStart w:id="1201" w:name="_Toc4780"/>
      <w:bookmarkStart w:id="1202" w:name="_Toc18193"/>
      <w:bookmarkStart w:id="1203" w:name="_Toc9624"/>
      <w:bookmarkStart w:id="1204" w:name="_Toc28335"/>
      <w:bookmarkStart w:id="1205" w:name="_Toc22362"/>
      <w:bookmarkStart w:id="1206" w:name="_Toc25562"/>
      <w:bookmarkStart w:id="1207" w:name="_Toc16875"/>
      <w:bookmarkStart w:id="1208" w:name="_Toc5710"/>
      <w:bookmarkStart w:id="1209" w:name="_Toc24014"/>
      <w:bookmarkStart w:id="1210" w:name="_Toc12335"/>
      <w:bookmarkStart w:id="1211" w:name="_Toc11421"/>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.预缴</w:t>
      </w:r>
      <w:r>
        <w:rPr>
          <w:rFonts w:hint="eastAsia" w:ascii="仿宋_GB2312" w:hAnsi="仿宋" w:eastAsia="仿宋_GB2312" w:cs="仿宋_GB2312"/>
          <w:b/>
          <w:color w:val="000000" w:themeColor="text1"/>
          <w:sz w:val="28"/>
          <w:szCs w:val="28"/>
          <w:lang w:eastAsia="zh-CN"/>
          <w14:textFill>
            <w14:solidFill>
              <w14:schemeClr w14:val="tx1"/>
            </w14:solidFill>
          </w14:textFill>
        </w:rPr>
        <w:t>环节电子税务局申报范例</w:t>
      </w:r>
      <w:bookmarkEnd w:id="1199"/>
      <w:bookmarkEnd w:id="1200"/>
      <w:bookmarkEnd w:id="1201"/>
      <w:bookmarkEnd w:id="1202"/>
      <w:bookmarkEnd w:id="1203"/>
      <w:bookmarkEnd w:id="1204"/>
      <w:bookmarkEnd w:id="1205"/>
      <w:bookmarkEnd w:id="1206"/>
      <w:bookmarkEnd w:id="1207"/>
      <w:bookmarkEnd w:id="1208"/>
      <w:bookmarkEnd w:id="1209"/>
      <w:bookmarkEnd w:id="1210"/>
      <w:bookmarkEnd w:id="121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14:textFill>
            <w14:solidFill>
              <w14:schemeClr w14:val="tx1"/>
            </w14:solidFill>
          </w14:textFill>
        </w:rPr>
        <w:br w:type="textWrapping"/>
      </w:r>
      <w:r>
        <w:rPr>
          <w:rFonts w:hint="eastAsia" w:ascii="仿宋_GB2312" w:hAnsi="仿宋_GB2312" w:eastAsia="仿宋_GB2312" w:cs="仿宋_GB2312"/>
          <w:color w:val="000000" w:themeColor="text1"/>
          <w:sz w:val="28"/>
          <w:szCs w:val="28"/>
          <w14:textFill>
            <w14:solidFill>
              <w14:schemeClr w14:val="tx1"/>
            </w14:solidFill>
          </w14:textFill>
        </w:rPr>
        <w:t>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14:textFill>
            <w14:solidFill>
              <w14:schemeClr w14:val="tx1"/>
            </w14:solidFill>
          </w14:textFill>
        </w:rPr>
      </w:pP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9"/>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0"/>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 w:eastAsia="仿宋_GB2312" w:cs="仿宋_GB2312"/>
          <w:b/>
          <w:color w:val="000000" w:themeColor="text1"/>
          <w:sz w:val="28"/>
          <w:szCs w:val="28"/>
          <w:lang w:val="en-US" w:eastAsia="zh-CN"/>
          <w14:textFill>
            <w14:solidFill>
              <w14:schemeClr w14:val="tx1"/>
            </w14:solidFill>
          </w14:textFill>
        </w:rPr>
      </w:pPr>
      <w:bookmarkStart w:id="1212" w:name="_Toc26564"/>
      <w:bookmarkStart w:id="1213" w:name="_Toc4843"/>
      <w:bookmarkStart w:id="1214" w:name="_Toc6846"/>
      <w:bookmarkStart w:id="1215" w:name="_Toc4946"/>
      <w:bookmarkStart w:id="1216" w:name="_Toc20612"/>
      <w:bookmarkStart w:id="1217" w:name="_Toc27514"/>
      <w:r>
        <w:rPr>
          <w:rFonts w:hint="eastAsia" w:ascii="仿宋_GB2312" w:hAnsi="仿宋" w:eastAsia="仿宋_GB2312" w:cs="仿宋_GB2312"/>
          <w:b/>
          <w:color w:val="000000" w:themeColor="text1"/>
          <w:sz w:val="28"/>
          <w:szCs w:val="28"/>
          <w:lang w:val="en-US" w:eastAsia="zh-CN"/>
          <w14:textFill>
            <w14:solidFill>
              <w14:schemeClr w14:val="tx1"/>
            </w14:solidFill>
          </w14:textFill>
        </w:rPr>
        <w:t>2.汇缴环节电子税务局申报范例</w:t>
      </w:r>
      <w:bookmarkEnd w:id="1212"/>
      <w:bookmarkEnd w:id="1213"/>
      <w:bookmarkEnd w:id="1214"/>
      <w:bookmarkEnd w:id="1215"/>
      <w:bookmarkEnd w:id="1216"/>
      <w:bookmarkEnd w:id="121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224155</wp:posOffset>
            </wp:positionH>
            <wp:positionV relativeFrom="paragraph">
              <wp:posOffset>992505</wp:posOffset>
            </wp:positionV>
            <wp:extent cx="5276850" cy="2381250"/>
            <wp:effectExtent l="0" t="0" r="0" b="38100"/>
            <wp:wrapTight wrapText="bothSides">
              <wp:wrapPolygon>
                <wp:start x="0" y="0"/>
                <wp:lineTo x="0" y="21427"/>
                <wp:lineTo x="21522" y="21427"/>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1"/>
                    <a:stretch>
                      <a:fillRect/>
                    </a:stretch>
                  </pic:blipFill>
                  <pic:spPr>
                    <a:xfrm>
                      <a:off x="0" y="0"/>
                      <a:ext cx="5276850" cy="238125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2336" behindDoc="1" locked="0" layoutInCell="1" allowOverlap="1">
            <wp:simplePos x="0" y="0"/>
            <wp:positionH relativeFrom="column">
              <wp:posOffset>233680</wp:posOffset>
            </wp:positionH>
            <wp:positionV relativeFrom="paragraph">
              <wp:posOffset>153670</wp:posOffset>
            </wp:positionV>
            <wp:extent cx="5143500" cy="2247900"/>
            <wp:effectExtent l="0" t="0" r="0" b="38100"/>
            <wp:wrapTight wrapText="bothSides">
              <wp:wrapPolygon>
                <wp:start x="0" y="0"/>
                <wp:lineTo x="0" y="21417"/>
                <wp:lineTo x="21520" y="21417"/>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5143500" cy="22479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2"/>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3"/>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4"/>
                    <a:stretch>
                      <a:fillRect/>
                    </a:stretch>
                  </pic:blipFill>
                  <pic:spPr>
                    <a:xfrm>
                      <a:off x="0" y="0"/>
                      <a:ext cx="5262880" cy="2631440"/>
                    </a:xfrm>
                    <a:prstGeom prst="rect">
                      <a:avLst/>
                    </a:prstGeom>
                  </pic:spPr>
                </pic:pic>
              </a:graphicData>
            </a:graphic>
          </wp:anchor>
        </w:drawing>
      </w:r>
    </w:p>
    <w:p>
      <w:pPr>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br w:type="page"/>
      </w:r>
    </w:p>
    <w:p>
      <w:pPr>
        <w:pStyle w:val="3"/>
        <w:bidi w:val="0"/>
        <w:jc w:val="both"/>
        <w:rPr>
          <w:rFonts w:hint="eastAsia"/>
        </w:rPr>
      </w:pPr>
      <w:bookmarkStart w:id="1218" w:name="_Toc391115761"/>
      <w:bookmarkStart w:id="1219" w:name="_Toc25400"/>
      <w:bookmarkStart w:id="1220" w:name="_Toc15122"/>
      <w:bookmarkStart w:id="1221" w:name="_Toc23464"/>
      <w:bookmarkStart w:id="1222" w:name="_Toc27042"/>
      <w:bookmarkStart w:id="1223" w:name="_Toc6470"/>
      <w:bookmarkStart w:id="1224" w:name="_Toc22147"/>
      <w:bookmarkStart w:id="1225" w:name="_Toc25274"/>
      <w:bookmarkStart w:id="1226" w:name="_Toc437"/>
      <w:bookmarkStart w:id="1227" w:name="_Toc7825"/>
      <w:r>
        <w:rPr>
          <w:rFonts w:hint="eastAsia"/>
        </w:rPr>
        <w:t>附录2：研发费用加计扣除政策问答汇总</w:t>
      </w:r>
      <w:bookmarkEnd w:id="1218"/>
      <w:bookmarkEnd w:id="1219"/>
      <w:bookmarkEnd w:id="1220"/>
      <w:bookmarkEnd w:id="1221"/>
      <w:bookmarkEnd w:id="1222"/>
      <w:bookmarkEnd w:id="1223"/>
      <w:bookmarkEnd w:id="1224"/>
      <w:bookmarkEnd w:id="1225"/>
      <w:bookmarkEnd w:id="1226"/>
      <w:bookmarkEnd w:id="1227"/>
    </w:p>
    <w:p>
      <w:pPr>
        <w:pStyle w:val="4"/>
        <w:keepNext w:val="0"/>
        <w:keepLines w:val="0"/>
        <w:spacing w:before="249" w:beforeLines="80" w:after="249" w:afterLines="80" w:line="480" w:lineRule="exact"/>
        <w:jc w:val="center"/>
        <w:outlineLvl w:val="9"/>
        <w:rPr>
          <w:rFonts w:ascii="仿宋_GB2312" w:eastAsia="仿宋_GB2312"/>
          <w:color w:val="000000"/>
          <w:sz w:val="30"/>
          <w:szCs w:val="30"/>
        </w:rPr>
      </w:pPr>
      <w:bookmarkStart w:id="1228" w:name="_Toc83399546"/>
      <w:bookmarkStart w:id="1229" w:name="_Toc78452757"/>
      <w:bookmarkStart w:id="1230" w:name="_Toc83316017"/>
      <w:bookmarkStart w:id="1231" w:name="_Toc35151660"/>
      <w:bookmarkStart w:id="1232" w:name="_Toc8885"/>
      <w:bookmarkStart w:id="1233" w:name="_Toc79766266"/>
      <w:bookmarkStart w:id="1234" w:name="_Toc26651"/>
      <w:bookmarkStart w:id="1235" w:name="_Toc27587"/>
      <w:bookmarkStart w:id="1236" w:name="_Toc24024"/>
      <w:bookmarkStart w:id="1237" w:name="_Toc309"/>
      <w:bookmarkStart w:id="1238" w:name="_Toc21604"/>
      <w:bookmarkStart w:id="1239" w:name="_Toc32539"/>
      <w:bookmarkStart w:id="1240" w:name="_Toc17482"/>
      <w:bookmarkStart w:id="1241" w:name="_Toc2169"/>
      <w:bookmarkStart w:id="1242" w:name="_Toc20848"/>
      <w:r>
        <w:rPr>
          <w:rFonts w:hint="eastAsia" w:ascii="仿宋_GB2312" w:eastAsia="仿宋_GB2312"/>
          <w:color w:val="000000"/>
          <w:sz w:val="30"/>
          <w:szCs w:val="30"/>
        </w:rPr>
        <w:t>第一节</w:t>
      </w:r>
      <w:r>
        <w:rPr>
          <w:rFonts w:ascii="仿宋_GB2312" w:eastAsia="仿宋_GB2312"/>
          <w:color w:val="000000"/>
          <w:sz w:val="30"/>
          <w:szCs w:val="30"/>
        </w:rPr>
        <w:t xml:space="preserve"> </w:t>
      </w:r>
      <w:r>
        <w:rPr>
          <w:rFonts w:hint="eastAsia" w:ascii="仿宋_GB2312" w:eastAsia="仿宋_GB2312"/>
          <w:color w:val="000000"/>
          <w:sz w:val="30"/>
          <w:szCs w:val="30"/>
        </w:rPr>
        <w:t>研发活动方面</w:t>
      </w:r>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p>
    <w:p>
      <w:pPr>
        <w:spacing w:line="480" w:lineRule="exact"/>
        <w:rPr>
          <w:rFonts w:hint="eastAsia" w:ascii="仿宋_GB2312" w:eastAsia="仿宋_GB2312"/>
          <w:b/>
          <w:bCs/>
          <w:color w:val="000000"/>
          <w:sz w:val="28"/>
          <w:szCs w:val="28"/>
        </w:rPr>
      </w:pPr>
      <w:bookmarkStart w:id="1243" w:name="_Toc78452758"/>
      <w:r>
        <w:rPr>
          <w:rFonts w:hint="eastAsia" w:ascii="仿宋_GB2312" w:eastAsia="仿宋_GB2312"/>
          <w:b/>
          <w:bCs/>
          <w:color w:val="000000"/>
          <w:sz w:val="28"/>
          <w:szCs w:val="28"/>
        </w:rPr>
        <w:t>1.1.我公司目前正在开展科研攻关，请问研发费用加计扣除政策中的研发活动如何界定？</w:t>
      </w:r>
      <w:bookmarkEnd w:id="1243"/>
    </w:p>
    <w:p>
      <w:pPr>
        <w:spacing w:line="480" w:lineRule="exact"/>
        <w:ind w:firstLine="560" w:firstLineChars="200"/>
        <w:rPr>
          <w:rFonts w:hint="eastAsia"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hint="eastAsia" w:ascii="仿宋_GB2312" w:eastAsia="仿宋_GB2312"/>
          <w:color w:val="000000"/>
          <w:sz w:val="28"/>
          <w:szCs w:val="28"/>
        </w:rPr>
      </w:pPr>
      <w:r>
        <w:rPr>
          <w:rFonts w:hint="eastAsia" w:ascii="仿宋_GB2312" w:eastAsia="仿宋_GB2312"/>
          <w:color w:val="000000"/>
          <w:sz w:val="28"/>
          <w:szCs w:val="28"/>
        </w:rPr>
        <w:t>企业开展的可适用研发费用加计扣除的活动，都必须符合《财政部国家税务总局科技部关于完善研究开发费用税前加计扣除政策的通知》（财税〔2015〕119号）文件有关研发活动的基本定义等相关条件。企业应对研发项目进行合规管理，重视对“研发活动”实质性把控，如果企业确实无法准确把握是否属于“研发活动”，可以向科技部门咨询。</w:t>
      </w:r>
    </w:p>
    <w:p>
      <w:pPr>
        <w:spacing w:line="480" w:lineRule="exact"/>
        <w:rPr>
          <w:rFonts w:hint="eastAsia" w:ascii="仿宋_GB2312" w:eastAsia="仿宋_GB2312"/>
          <w:b/>
          <w:bCs/>
          <w:color w:val="000000"/>
          <w:sz w:val="28"/>
          <w:szCs w:val="28"/>
        </w:rPr>
      </w:pPr>
      <w:bookmarkStart w:id="1244" w:name="_Toc78452759"/>
      <w:r>
        <w:rPr>
          <w:rFonts w:hint="eastAsia" w:ascii="仿宋_GB2312" w:eastAsia="仿宋_GB2312"/>
          <w:b/>
          <w:bCs/>
          <w:color w:val="000000"/>
          <w:sz w:val="28"/>
          <w:szCs w:val="28"/>
        </w:rPr>
        <w:t>1.2.我公司主要是从事创意设计活动，发生的相关费用可以加计扣除吗？</w:t>
      </w:r>
      <w:bookmarkEnd w:id="1244"/>
    </w:p>
    <w:p>
      <w:pPr>
        <w:spacing w:line="480" w:lineRule="exact"/>
        <w:ind w:firstLine="560" w:firstLineChars="200"/>
        <w:rPr>
          <w:rFonts w:hint="eastAsia"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line="480" w:lineRule="exact"/>
        <w:rPr>
          <w:rFonts w:hint="eastAsia" w:ascii="仿宋_GB2312" w:eastAsia="仿宋_GB2312"/>
          <w:b/>
          <w:bCs/>
          <w:color w:val="000000"/>
          <w:sz w:val="28"/>
          <w:szCs w:val="28"/>
        </w:rPr>
      </w:pPr>
      <w:bookmarkStart w:id="1245" w:name="_Toc78452760"/>
      <w:r>
        <w:rPr>
          <w:rFonts w:hint="eastAsia" w:ascii="仿宋_GB2312" w:eastAsia="仿宋_GB2312"/>
          <w:b/>
          <w:bCs/>
          <w:color w:val="000000"/>
          <w:sz w:val="28"/>
          <w:szCs w:val="28"/>
        </w:rPr>
        <w:t>1.3.研发项目最终研发失败，相关研发费用是否还可以享受企业所得税税前加计扣除？</w:t>
      </w:r>
      <w:bookmarkEnd w:id="1245"/>
    </w:p>
    <w:p>
      <w:pPr>
        <w:spacing w:line="480" w:lineRule="exact"/>
        <w:ind w:firstLine="560" w:firstLineChars="200"/>
        <w:rPr>
          <w:rFonts w:hint="eastAsia"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答：根据《国家税务总局关于研发费用税前加计扣除归集范围有关问题的公告》（国家税务总局公告2017年第40号）规定，失败的研发活动所发生的研发费用可享受税前加计扣除政策。</w:t>
      </w:r>
      <w:bookmarkStart w:id="1246" w:name="_Toc78452761"/>
      <w:bookmarkStart w:id="1247" w:name="_Toc83399547"/>
      <w:bookmarkStart w:id="1248" w:name="_Toc79766267"/>
      <w:bookmarkStart w:id="1249" w:name="_Toc83316018"/>
      <w:bookmarkStart w:id="1250" w:name="_Toc15049"/>
    </w:p>
    <w:p>
      <w:pPr>
        <w:pStyle w:val="4"/>
        <w:keepNext w:val="0"/>
        <w:keepLines w:val="0"/>
        <w:spacing w:before="249" w:beforeLines="80" w:after="249" w:afterLines="80" w:line="480" w:lineRule="exact"/>
        <w:jc w:val="center"/>
        <w:outlineLvl w:val="9"/>
        <w:rPr>
          <w:rFonts w:hint="eastAsia" w:ascii="仿宋_GB2312" w:eastAsia="仿宋_GB2312"/>
          <w:color w:val="000000"/>
          <w:sz w:val="30"/>
          <w:szCs w:val="30"/>
        </w:rPr>
      </w:pPr>
      <w:bookmarkStart w:id="1251" w:name="_Toc29415"/>
      <w:bookmarkStart w:id="1252" w:name="_Toc235946695"/>
      <w:bookmarkStart w:id="1253" w:name="_Toc23888"/>
      <w:bookmarkStart w:id="1254" w:name="_Toc31102"/>
      <w:bookmarkStart w:id="1255" w:name="_Toc20373"/>
      <w:bookmarkStart w:id="1256" w:name="_Toc1646"/>
      <w:bookmarkStart w:id="1257" w:name="_Toc13321"/>
      <w:bookmarkStart w:id="1258" w:name="_Toc26236"/>
      <w:bookmarkStart w:id="1259" w:name="_Toc1347"/>
      <w:bookmarkStart w:id="1260" w:name="_Toc172"/>
      <w:r>
        <w:rPr>
          <w:rFonts w:hint="eastAsia" w:ascii="仿宋_GB2312" w:eastAsia="仿宋_GB2312"/>
          <w:color w:val="000000"/>
          <w:sz w:val="30"/>
          <w:szCs w:val="30"/>
        </w:rPr>
        <w:t>第二节 行业规定方面</w:t>
      </w:r>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 w:hAnsi="仿宋" w:eastAsia="仿宋" w:cs="仿宋"/>
          <w:b/>
          <w:bCs/>
          <w:color w:val="000000" w:themeColor="text1"/>
          <w:sz w:val="28"/>
          <w:szCs w:val="28"/>
          <w14:textFill>
            <w14:solidFill>
              <w14:schemeClr w14:val="tx1"/>
            </w14:solidFill>
          </w14:textFill>
        </w:rPr>
      </w:pPr>
      <w:bookmarkStart w:id="1261" w:name="_Toc78452762"/>
      <w:r>
        <w:rPr>
          <w:rFonts w:hint="eastAsia" w:ascii="仿宋" w:hAnsi="仿宋" w:eastAsia="仿宋" w:cs="仿宋"/>
          <w:b/>
          <w:bCs/>
          <w:color w:val="000000" w:themeColor="text1"/>
          <w:sz w:val="28"/>
          <w:szCs w:val="28"/>
          <w14:textFill>
            <w14:solidFill>
              <w14:schemeClr w14:val="tx1"/>
            </w14:solidFill>
          </w14:textFill>
        </w:rPr>
        <w:t>2.1.我公司是一家事业单位，公司目前正在开展科研攻关，是否可以享受研发费加计扣除优惠政策？</w:t>
      </w:r>
      <w:bookmarkEnd w:id="126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 w:hAnsi="仿宋" w:eastAsia="仿宋" w:cs="仿宋"/>
          <w:b/>
          <w:bCs/>
          <w:color w:val="000000" w:themeColor="text1"/>
          <w:sz w:val="28"/>
          <w:szCs w:val="28"/>
          <w14:textFill>
            <w14:solidFill>
              <w14:schemeClr w14:val="tx1"/>
            </w14:solidFill>
          </w14:textFill>
        </w:rPr>
      </w:pPr>
      <w:bookmarkStart w:id="1262" w:name="_Toc78452763"/>
      <w:r>
        <w:rPr>
          <w:rFonts w:hint="eastAsia" w:ascii="仿宋" w:hAnsi="仿宋" w:eastAsia="仿宋" w:cs="仿宋"/>
          <w:b/>
          <w:bCs/>
          <w:color w:val="000000" w:themeColor="text1"/>
          <w:sz w:val="28"/>
          <w:szCs w:val="28"/>
          <w14:textFill>
            <w14:solidFill>
              <w14:schemeClr w14:val="tx1"/>
            </w14:solidFill>
          </w14:textFill>
        </w:rPr>
        <w:t>2.2.我公司是一家房地产开发企业，近年来也会对房屋建筑工程设计投入一些研发，相关的研发费用是否可以享受研发费加计扣除优惠政策？</w:t>
      </w:r>
      <w:bookmarkEnd w:id="126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按照《财政部国家税务总局科技部关于完善研究开发费用税前加计扣除政策的通知》（财税〔2015〕119号）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50%（不含）以上的，则属于房地产产业的企业，不得享受研发费加计扣除优惠。</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 w:hAnsi="仿宋" w:eastAsia="仿宋" w:cs="仿宋"/>
          <w:b/>
          <w:bCs/>
          <w:color w:val="000000" w:themeColor="text1"/>
          <w:sz w:val="28"/>
          <w:szCs w:val="28"/>
          <w14:textFill>
            <w14:solidFill>
              <w14:schemeClr w14:val="tx1"/>
            </w14:solidFill>
          </w14:textFill>
        </w:rPr>
      </w:pPr>
      <w:bookmarkStart w:id="1263" w:name="_Toc78452764"/>
      <w:r>
        <w:rPr>
          <w:rFonts w:hint="eastAsia" w:ascii="仿宋" w:hAnsi="仿宋" w:eastAsia="仿宋" w:cs="仿宋"/>
          <w:b/>
          <w:bCs/>
          <w:color w:val="000000" w:themeColor="text1"/>
          <w:sz w:val="28"/>
          <w:szCs w:val="28"/>
          <w14:textFill>
            <w14:solidFill>
              <w14:schemeClr w14:val="tx1"/>
            </w14:solidFill>
          </w14:textFill>
        </w:rPr>
        <w:t>2.3.核定征收企业是否可以享受研发费用加计扣除政策？</w:t>
      </w:r>
      <w:bookmarkEnd w:id="126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不可以。根据《财政部国家税务总局科技部关于完善研究开发费用税前加计扣除政策的通知》（财税〔2015〕119号）规定，研发费用加计扣除政策适用于会计核算健全、实行查账征收并能够准确归集研发费用的居民企业，以核定征收方式缴纳企业所得税的企业不能享受此项优惠政策。</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 w:hAnsi="仿宋" w:eastAsia="仿宋" w:cs="仿宋"/>
          <w:color w:val="000000" w:themeColor="text1"/>
          <w:sz w:val="28"/>
          <w:szCs w:val="28"/>
          <w14:textFill>
            <w14:solidFill>
              <w14:schemeClr w14:val="tx1"/>
            </w14:solidFill>
          </w14:textFill>
        </w:rPr>
      </w:pPr>
      <w:bookmarkStart w:id="1264" w:name="_Toc78452765"/>
      <w:r>
        <w:rPr>
          <w:rFonts w:hint="eastAsia" w:ascii="仿宋" w:hAnsi="仿宋" w:eastAsia="仿宋" w:cs="仿宋"/>
          <w:b/>
          <w:bCs/>
          <w:color w:val="000000" w:themeColor="text1"/>
          <w:sz w:val="28"/>
          <w:szCs w:val="28"/>
          <w14:textFill>
            <w14:solidFill>
              <w14:schemeClr w14:val="tx1"/>
            </w14:solidFill>
          </w14:textFill>
        </w:rPr>
        <w:t>2.4.我公司既不是高新技术企业，也不是科技型中小企业，能否享受研发费用加计扣除？</w:t>
      </w:r>
      <w:bookmarkEnd w:id="12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答：可以。会计核算健全、实行查账征收并能够准确归集研发费用的(非负面清单行业)居民企业可适用研发费用加计扣除。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2.5.我们公司</w:t>
      </w:r>
      <w:r>
        <w:rPr>
          <w:rFonts w:hint="eastAsia" w:ascii="仿宋" w:hAnsi="仿宋" w:eastAsia="仿宋" w:cs="仿宋"/>
          <w:b/>
          <w:bCs/>
          <w:color w:val="000000" w:themeColor="text1"/>
          <w:sz w:val="28"/>
          <w:szCs w:val="28"/>
          <w:lang w:eastAsia="zh-CN"/>
          <w14:textFill>
            <w14:solidFill>
              <w14:schemeClr w14:val="tx1"/>
            </w14:solidFill>
          </w14:textFill>
        </w:rPr>
        <w:t>属于非科技型中小企业，</w:t>
      </w:r>
      <w:r>
        <w:rPr>
          <w:rFonts w:hint="eastAsia" w:ascii="仿宋" w:hAnsi="仿宋" w:eastAsia="仿宋" w:cs="仿宋"/>
          <w:b/>
          <w:bCs/>
          <w:color w:val="000000" w:themeColor="text1"/>
          <w:sz w:val="28"/>
          <w:szCs w:val="28"/>
          <w14:textFill>
            <w14:solidFill>
              <w14:schemeClr w14:val="tx1"/>
            </w14:solidFill>
          </w14:textFill>
        </w:rPr>
        <w:t>主营计算机的生产和制造，202</w:t>
      </w:r>
      <w:r>
        <w:rPr>
          <w:rFonts w:hint="eastAsia" w:ascii="仿宋" w:hAnsi="仿宋" w:eastAsia="仿宋" w:cs="仿宋"/>
          <w:b/>
          <w:bCs/>
          <w:color w:val="000000" w:themeColor="text1"/>
          <w:sz w:val="28"/>
          <w:szCs w:val="28"/>
          <w:lang w:val="en-US" w:eastAsia="zh-CN"/>
          <w14:textFill>
            <w14:solidFill>
              <w14:schemeClr w14:val="tx1"/>
            </w14:solidFill>
          </w14:textFill>
        </w:rPr>
        <w:t>2</w:t>
      </w:r>
      <w:r>
        <w:rPr>
          <w:rFonts w:hint="eastAsia" w:ascii="仿宋" w:hAnsi="仿宋" w:eastAsia="仿宋" w:cs="仿宋"/>
          <w:b/>
          <w:bCs/>
          <w:color w:val="000000" w:themeColor="text1"/>
          <w:sz w:val="28"/>
          <w:szCs w:val="28"/>
          <w14:textFill>
            <w14:solidFill>
              <w14:schemeClr w14:val="tx1"/>
            </w14:solidFill>
          </w14:textFill>
        </w:rPr>
        <w:t>年同时兼营提供计算机工程设计服务，请问我们公司202</w:t>
      </w:r>
      <w:r>
        <w:rPr>
          <w:rFonts w:hint="eastAsia" w:ascii="仿宋" w:hAnsi="仿宋" w:eastAsia="仿宋" w:cs="仿宋"/>
          <w:b/>
          <w:bCs/>
          <w:color w:val="000000" w:themeColor="text1"/>
          <w:sz w:val="28"/>
          <w:szCs w:val="28"/>
          <w:lang w:val="en-US" w:eastAsia="zh-CN"/>
          <w14:textFill>
            <w14:solidFill>
              <w14:schemeClr w14:val="tx1"/>
            </w14:solidFill>
          </w14:textFill>
        </w:rPr>
        <w:t>2</w:t>
      </w:r>
      <w:r>
        <w:rPr>
          <w:rFonts w:hint="eastAsia" w:ascii="仿宋" w:hAnsi="仿宋" w:eastAsia="仿宋" w:cs="仿宋"/>
          <w:b/>
          <w:bCs/>
          <w:color w:val="000000" w:themeColor="text1"/>
          <w:sz w:val="28"/>
          <w:szCs w:val="28"/>
          <w14:textFill>
            <w14:solidFill>
              <w14:schemeClr w14:val="tx1"/>
            </w14:solidFill>
          </w14:textFill>
        </w:rPr>
        <w:t>年可以按100%比例享受研发费加计扣除政策吗？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答：根据《财政部税务总局关于进一步完善研发费用税前加计扣除政策的公告》（财政部税务总局公告2021年第13号）的规定，如你公司202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计算机制造业收入占企业按《中华人民共和国企业所得税法》第六条规定计算的收入总额50%以上的，则当年度主营业务为制造业，可按100%加计扣除比例计算；如当年度提供计算机设备工程服务收入占企业按《中华人民共和国企业所得税法》第六条规定计算的收入总额50%以上的，则当年度主营业务为“专业技术服务业”，按75%加计扣除比例计算。</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2.</w:t>
      </w:r>
      <w:r>
        <w:rPr>
          <w:rFonts w:hint="eastAsia" w:ascii="仿宋" w:hAnsi="仿宋" w:eastAsia="仿宋" w:cs="仿宋"/>
          <w:b/>
          <w:bCs/>
          <w:color w:val="000000" w:themeColor="text1"/>
          <w:sz w:val="28"/>
          <w:szCs w:val="28"/>
          <w:lang w:val="en-US" w:eastAsia="zh-CN"/>
          <w14:textFill>
            <w14:solidFill>
              <w14:schemeClr w14:val="tx1"/>
            </w14:solidFill>
          </w14:textFill>
        </w:rPr>
        <w:t>6</w:t>
      </w:r>
      <w:r>
        <w:rPr>
          <w:rFonts w:hint="eastAsia" w:ascii="仿宋" w:hAnsi="仿宋" w:eastAsia="仿宋" w:cs="仿宋"/>
          <w:b/>
          <w:bCs/>
          <w:color w:val="000000" w:themeColor="text1"/>
          <w:sz w:val="28"/>
          <w:szCs w:val="28"/>
          <w14:textFill>
            <w14:solidFill>
              <w14:schemeClr w14:val="tx1"/>
            </w14:solidFill>
          </w14:textFill>
        </w:rPr>
        <w:t>.我们公司原来享受75%的研发费用加计扣除优惠政策，听说国家对制造业</w:t>
      </w:r>
      <w:r>
        <w:rPr>
          <w:rFonts w:hint="eastAsia" w:ascii="仿宋" w:hAnsi="仿宋" w:eastAsia="仿宋" w:cs="仿宋"/>
          <w:b/>
          <w:bCs/>
          <w:color w:val="000000" w:themeColor="text1"/>
          <w:sz w:val="28"/>
          <w:szCs w:val="28"/>
          <w:lang w:eastAsia="zh-CN"/>
          <w14:textFill>
            <w14:solidFill>
              <w14:schemeClr w14:val="tx1"/>
            </w14:solidFill>
          </w14:textFill>
        </w:rPr>
        <w:t>企业、科技型中小企业</w:t>
      </w:r>
      <w:r>
        <w:rPr>
          <w:rFonts w:hint="eastAsia" w:ascii="仿宋" w:hAnsi="仿宋" w:eastAsia="仿宋" w:cs="仿宋"/>
          <w:b/>
          <w:bCs/>
          <w:color w:val="000000" w:themeColor="text1"/>
          <w:sz w:val="28"/>
          <w:szCs w:val="28"/>
          <w14:textFill>
            <w14:solidFill>
              <w14:schemeClr w14:val="tx1"/>
            </w14:solidFill>
          </w14:textFill>
        </w:rPr>
        <w:t>研发费用加计扣除政策又给了新的优惠，新政策与老政策相比，有哪些变化？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财政部 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财政部 税务总局 科技部公告2022年第16号</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第一条规定，</w:t>
      </w:r>
      <w:r>
        <w:rPr>
          <w:rFonts w:hint="eastAsia" w:ascii="仿宋" w:hAnsi="仿宋" w:eastAsia="仿宋" w:cs="仿宋"/>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 w:hAnsi="仿宋" w:eastAsia="仿宋" w:cs="仿宋"/>
          <w:color w:val="000000" w:themeColor="text1"/>
          <w:sz w:val="28"/>
          <w:szCs w:val="28"/>
          <w14:textFill>
            <w14:solidFill>
              <w14:schemeClr w14:val="tx1"/>
            </w14:solidFill>
          </w14:textFill>
        </w:rPr>
        <w:t>新政策将制造业企业</w:t>
      </w:r>
      <w:r>
        <w:rPr>
          <w:rFonts w:hint="eastAsia" w:ascii="仿宋" w:hAnsi="仿宋" w:eastAsia="仿宋" w:cs="仿宋"/>
          <w:color w:val="000000" w:themeColor="text1"/>
          <w:sz w:val="28"/>
          <w:szCs w:val="28"/>
          <w:lang w:eastAsia="zh-CN"/>
          <w14:textFill>
            <w14:solidFill>
              <w14:schemeClr w14:val="tx1"/>
            </w14:solidFill>
          </w14:textFill>
        </w:rPr>
        <w:t>、科技型中小企业</w:t>
      </w:r>
      <w:r>
        <w:rPr>
          <w:rFonts w:hint="eastAsia" w:ascii="仿宋" w:hAnsi="仿宋" w:eastAsia="仿宋" w:cs="仿宋"/>
          <w:color w:val="000000" w:themeColor="text1"/>
          <w:sz w:val="28"/>
          <w:szCs w:val="28"/>
          <w14:textFill>
            <w14:solidFill>
              <w14:schemeClr w14:val="tx1"/>
            </w14:solidFill>
          </w14:textFill>
        </w:rPr>
        <w:t>研发费用加计扣除比例由75%提高到100%，进一步加大对制造业企业</w:t>
      </w:r>
      <w:r>
        <w:rPr>
          <w:rFonts w:hint="eastAsia" w:ascii="仿宋" w:hAnsi="仿宋" w:eastAsia="仿宋" w:cs="仿宋"/>
          <w:color w:val="000000" w:themeColor="text1"/>
          <w:sz w:val="28"/>
          <w:szCs w:val="28"/>
          <w:lang w:eastAsia="zh-CN"/>
          <w14:textFill>
            <w14:solidFill>
              <w14:schemeClr w14:val="tx1"/>
            </w14:solidFill>
          </w14:textFill>
        </w:rPr>
        <w:t>、科技</w:t>
      </w:r>
      <w:r>
        <w:rPr>
          <w:rFonts w:hint="eastAsia" w:ascii="仿宋" w:hAnsi="仿宋" w:eastAsia="仿宋" w:cs="仿宋"/>
          <w:bCs/>
          <w:color w:val="000000" w:themeColor="text1"/>
          <w:sz w:val="28"/>
          <w:szCs w:val="28"/>
          <w:lang w:eastAsia="zh-CN"/>
          <w14:textFill>
            <w14:solidFill>
              <w14:schemeClr w14:val="tx1"/>
            </w14:solidFill>
          </w14:textFill>
        </w:rPr>
        <w:t>型中小企业</w:t>
      </w:r>
      <w:r>
        <w:rPr>
          <w:rFonts w:hint="eastAsia" w:ascii="仿宋" w:hAnsi="仿宋" w:eastAsia="仿宋" w:cs="仿宋"/>
          <w:bCs/>
          <w:color w:val="000000" w:themeColor="text1"/>
          <w:sz w:val="28"/>
          <w:szCs w:val="28"/>
          <w14:textFill>
            <w14:solidFill>
              <w14:schemeClr w14:val="tx1"/>
            </w14:solidFill>
          </w14:textFill>
        </w:rPr>
        <w:t>的政策支持力度，激励企业加大研发投入。</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 w:hAnsi="仿宋" w:eastAsia="仿宋" w:cs="仿宋"/>
          <w:b/>
          <w:bCs w:val="0"/>
          <w:color w:val="000000" w:themeColor="text1"/>
          <w:sz w:val="28"/>
          <w:szCs w:val="28"/>
          <w14:textFill>
            <w14:solidFill>
              <w14:schemeClr w14:val="tx1"/>
            </w14:solidFill>
          </w14:textFill>
        </w:rPr>
      </w:pPr>
      <w:r>
        <w:rPr>
          <w:rFonts w:hint="eastAsia" w:ascii="仿宋" w:hAnsi="仿宋" w:eastAsia="仿宋" w:cs="仿宋"/>
          <w:b/>
          <w:bCs w:val="0"/>
          <w:color w:val="000000" w:themeColor="text1"/>
          <w:sz w:val="28"/>
          <w:szCs w:val="28"/>
          <w14:textFill>
            <w14:solidFill>
              <w14:schemeClr w14:val="tx1"/>
            </w14:solidFill>
          </w14:textFill>
        </w:rPr>
        <w:t>2.</w:t>
      </w:r>
      <w:r>
        <w:rPr>
          <w:rFonts w:hint="eastAsia" w:ascii="仿宋" w:hAnsi="仿宋" w:eastAsia="仿宋" w:cs="仿宋"/>
          <w:b/>
          <w:bCs w:val="0"/>
          <w:color w:val="000000" w:themeColor="text1"/>
          <w:sz w:val="28"/>
          <w:szCs w:val="28"/>
          <w:lang w:val="en-US" w:eastAsia="zh-CN"/>
          <w14:textFill>
            <w14:solidFill>
              <w14:schemeClr w14:val="tx1"/>
            </w14:solidFill>
          </w14:textFill>
        </w:rPr>
        <w:t>7</w:t>
      </w:r>
      <w:r>
        <w:rPr>
          <w:rFonts w:hint="eastAsia" w:ascii="仿宋" w:hAnsi="仿宋" w:eastAsia="仿宋" w:cs="仿宋"/>
          <w:b/>
          <w:bCs w:val="0"/>
          <w:color w:val="000000" w:themeColor="text1"/>
          <w:sz w:val="28"/>
          <w:szCs w:val="28"/>
          <w14:textFill>
            <w14:solidFill>
              <w14:schemeClr w14:val="tx1"/>
            </w14:solidFill>
          </w14:textFill>
        </w:rPr>
        <w:t>.企业如何判断自己是否属于可以享受研发费用100%加计扣除的制造业企业？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答：按照《财政部 税务总局关于进一步完善研发费用税前加计扣除政策的公告》（2021年第13号）</w:t>
      </w:r>
      <w:r>
        <w:rPr>
          <w:rFonts w:hint="eastAsia" w:ascii="仿宋" w:hAnsi="仿宋" w:eastAsia="仿宋" w:cs="仿宋"/>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 w:hAnsi="仿宋" w:eastAsia="仿宋" w:cs="仿宋"/>
          <w:color w:val="000000" w:themeColor="text1"/>
          <w:sz w:val="28"/>
          <w:szCs w:val="28"/>
          <w14:textFill>
            <w14:solidFill>
              <w14:schemeClr w14:val="tx1"/>
            </w14:solidFill>
          </w14:textFill>
        </w:rPr>
        <w:t>企业所得税法第六条规定，收入总额是指企业以货币形式和非货币形式从各种来源取得的收入。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案例</w:t>
      </w:r>
      <w:r>
        <w:rPr>
          <w:rFonts w:hint="eastAsia" w:ascii="仿宋" w:hAnsi="仿宋" w:eastAsia="仿宋" w:cs="仿宋"/>
          <w:b/>
          <w:bCs/>
          <w:color w:val="000000" w:themeColor="text1"/>
          <w:sz w:val="28"/>
          <w:szCs w:val="28"/>
          <w:lang w:eastAsia="zh-CN"/>
          <w14:textFill>
            <w14:solidFill>
              <w14:schemeClr w14:val="tx1"/>
            </w14:solidFill>
          </w14:textFill>
        </w:rPr>
        <w:t>一</w:t>
      </w:r>
      <w:r>
        <w:rPr>
          <w:rFonts w:hint="eastAsia" w:ascii="仿宋" w:hAnsi="仿宋" w:eastAsia="仿宋" w:cs="仿宋"/>
          <w:b/>
          <w:bCs/>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B公司</w:t>
      </w:r>
      <w:r>
        <w:rPr>
          <w:rFonts w:hint="eastAsia" w:ascii="仿宋" w:hAnsi="仿宋" w:eastAsia="仿宋" w:cs="仿宋"/>
          <w:color w:val="000000" w:themeColor="text1"/>
          <w:sz w:val="28"/>
          <w:szCs w:val="28"/>
          <w:lang w:eastAsia="zh-CN"/>
          <w14:textFill>
            <w14:solidFill>
              <w14:schemeClr w14:val="tx1"/>
            </w14:solidFill>
          </w14:textFill>
        </w:rPr>
        <w:t>，非科技型中小企业，</w:t>
      </w:r>
      <w:r>
        <w:rPr>
          <w:rFonts w:hint="eastAsia" w:ascii="仿宋" w:hAnsi="仿宋" w:eastAsia="仿宋" w:cs="仿宋"/>
          <w:color w:val="000000" w:themeColor="text1"/>
          <w:sz w:val="28"/>
          <w:szCs w:val="28"/>
          <w14:textFill>
            <w14:solidFill>
              <w14:schemeClr w14:val="tx1"/>
            </w14:solidFill>
          </w14:textFill>
        </w:rPr>
        <w:t>主营汽车制造业务</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年度生产销售小轿车2</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年度收入总额=2</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000+500+500+200=3</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200万元，制造业收入占比=2</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000÷3</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200×100%＝62.5%＞50%，因此该公司当年度发生的符合规定的研发费用加计扣除比例为100%。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sz w:val="28"/>
          <w:szCs w:val="28"/>
        </w:rPr>
      </w:pPr>
      <w:r>
        <w:rPr>
          <w:rFonts w:hint="eastAsia" w:ascii="仿宋" w:hAnsi="仿宋" w:eastAsia="仿宋" w:cs="仿宋"/>
          <w:b/>
          <w:bCs/>
          <w:color w:val="000000" w:themeColor="text1"/>
          <w:sz w:val="28"/>
          <w:szCs w:val="28"/>
          <w14:textFill>
            <w14:solidFill>
              <w14:schemeClr w14:val="tx1"/>
            </w14:solidFill>
          </w14:textFill>
        </w:rPr>
        <w:t>案例</w:t>
      </w:r>
      <w:r>
        <w:rPr>
          <w:rFonts w:hint="eastAsia" w:ascii="仿宋" w:hAnsi="仿宋" w:eastAsia="仿宋" w:cs="仿宋"/>
          <w:b/>
          <w:bCs/>
          <w:color w:val="000000" w:themeColor="text1"/>
          <w:sz w:val="28"/>
          <w:szCs w:val="28"/>
          <w:lang w:eastAsia="zh-CN"/>
          <w14:textFill>
            <w14:solidFill>
              <w14:schemeClr w14:val="tx1"/>
            </w14:solidFill>
          </w14:textFill>
        </w:rPr>
        <w:t>二</w:t>
      </w:r>
      <w:r>
        <w:rPr>
          <w:rFonts w:hint="eastAsia" w:ascii="仿宋" w:hAnsi="仿宋" w:eastAsia="仿宋" w:cs="仿宋"/>
          <w:b/>
          <w:bCs/>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假设B公司虽然行业登记为汽车制造业，</w:t>
      </w:r>
      <w:r>
        <w:rPr>
          <w:rFonts w:hint="eastAsia" w:ascii="仿宋" w:hAnsi="仿宋" w:eastAsia="仿宋" w:cs="仿宋"/>
          <w:color w:val="000000" w:themeColor="text1"/>
          <w:sz w:val="28"/>
          <w:szCs w:val="28"/>
          <w:u w:val="none"/>
          <w14:textFill>
            <w14:solidFill>
              <w14:schemeClr w14:val="tx1"/>
            </w14:solidFill>
          </w14:textFill>
        </w:rPr>
        <w:t>但202</w:t>
      </w:r>
      <w:r>
        <w:rPr>
          <w:rFonts w:hint="eastAsia" w:ascii="仿宋" w:hAnsi="仿宋" w:eastAsia="仿宋" w:cs="仿宋"/>
          <w:color w:val="000000" w:themeColor="text1"/>
          <w:sz w:val="28"/>
          <w:szCs w:val="28"/>
          <w:u w:val="none"/>
          <w:lang w:val="en-US" w:eastAsia="zh-CN"/>
          <w14:textFill>
            <w14:solidFill>
              <w14:schemeClr w14:val="tx1"/>
            </w14:solidFill>
          </w14:textFill>
        </w:rPr>
        <w:t>2</w:t>
      </w:r>
      <w:r>
        <w:rPr>
          <w:rFonts w:hint="eastAsia" w:ascii="仿宋" w:hAnsi="仿宋" w:eastAsia="仿宋" w:cs="仿宋"/>
          <w:color w:val="000000" w:themeColor="text1"/>
          <w:sz w:val="28"/>
          <w:szCs w:val="28"/>
          <w:u w:val="none"/>
          <w14:textFill>
            <w14:solidFill>
              <w14:schemeClr w14:val="tx1"/>
            </w14:solidFill>
          </w14:textFill>
        </w:rPr>
        <w:t>年度因</w:t>
      </w:r>
      <w:r>
        <w:rPr>
          <w:rFonts w:hint="eastAsia" w:ascii="仿宋" w:hAnsi="仿宋" w:eastAsia="仿宋" w:cs="仿宋"/>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年度收入总额=800+500+500+200=2</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000万元，制造业收入占比=800÷2</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000×100%＝40%&lt;50%，该公司的研发费用不得按100%加计扣除，但可以按75%的扣除比例享受研发费用加计扣除部分。</w:t>
      </w:r>
      <w:bookmarkStart w:id="1265" w:name="_Toc83316019"/>
      <w:bookmarkStart w:id="1266" w:name="_Toc78452766"/>
      <w:bookmarkStart w:id="1267" w:name="_Toc79766268"/>
      <w:bookmarkStart w:id="1268" w:name="_Toc23136"/>
      <w:bookmarkStart w:id="1269" w:name="_Toc83399548"/>
    </w:p>
    <w:p>
      <w:pPr>
        <w:pStyle w:val="4"/>
        <w:keepNext w:val="0"/>
        <w:keepLines w:val="0"/>
        <w:spacing w:before="249" w:beforeLines="80" w:after="249" w:afterLines="80" w:line="480" w:lineRule="exact"/>
        <w:jc w:val="center"/>
        <w:outlineLvl w:val="9"/>
        <w:rPr>
          <w:rFonts w:hint="eastAsia" w:ascii="仿宋_GB2312" w:eastAsia="仿宋_GB2312"/>
          <w:color w:val="000000"/>
          <w:sz w:val="30"/>
          <w:szCs w:val="30"/>
        </w:rPr>
      </w:pPr>
      <w:bookmarkStart w:id="1270" w:name="_Toc14340"/>
      <w:bookmarkStart w:id="1271" w:name="_Toc9629"/>
      <w:bookmarkStart w:id="1272" w:name="_Toc18287"/>
      <w:r>
        <w:rPr>
          <w:rFonts w:hint="eastAsia" w:ascii="仿宋_GB2312" w:eastAsia="仿宋_GB2312"/>
          <w:color w:val="000000"/>
          <w:sz w:val="30"/>
          <w:szCs w:val="30"/>
        </w:rPr>
        <w:t>第三节 研发费用方面</w:t>
      </w:r>
      <w:bookmarkEnd w:id="1265"/>
      <w:bookmarkEnd w:id="1266"/>
      <w:bookmarkEnd w:id="1267"/>
      <w:bookmarkEnd w:id="1268"/>
      <w:bookmarkEnd w:id="1269"/>
      <w:bookmarkEnd w:id="1270"/>
      <w:bookmarkEnd w:id="1271"/>
      <w:bookmarkEnd w:id="1272"/>
    </w:p>
    <w:p>
      <w:pPr>
        <w:spacing w:line="480" w:lineRule="exact"/>
        <w:rPr>
          <w:rFonts w:hint="eastAsia" w:ascii="仿宋_GB2312" w:hAnsi="仿宋_GB2312" w:eastAsia="仿宋_GB2312" w:cs="仿宋_GB2312"/>
          <w:b/>
          <w:bCs w:val="0"/>
          <w:color w:val="000000"/>
          <w:sz w:val="28"/>
          <w:szCs w:val="28"/>
          <w:shd w:val="clear" w:color="auto" w:fill="FFFFFF"/>
        </w:rPr>
      </w:pPr>
      <w:bookmarkStart w:id="1273" w:name="_Toc78452767"/>
      <w:r>
        <w:rPr>
          <w:rFonts w:hint="eastAsia" w:ascii="仿宋_GB2312" w:hAnsi="仿宋_GB2312" w:eastAsia="仿宋_GB2312" w:cs="仿宋_GB2312"/>
          <w:b/>
          <w:bCs w:val="0"/>
          <w:color w:val="000000"/>
          <w:sz w:val="28"/>
          <w:szCs w:val="28"/>
          <w:shd w:val="clear" w:color="auto" w:fill="FFFFFF"/>
        </w:rPr>
        <w:t>3.1.我公司计划在202</w:t>
      </w:r>
      <w:r>
        <w:rPr>
          <w:rFonts w:hint="eastAsia" w:ascii="仿宋_GB2312" w:hAnsi="仿宋_GB2312" w:eastAsia="仿宋_GB2312" w:cs="仿宋_GB2312"/>
          <w:b/>
          <w:bCs w:val="0"/>
          <w:color w:val="000000"/>
          <w:sz w:val="28"/>
          <w:szCs w:val="28"/>
          <w:shd w:val="clear" w:color="auto" w:fill="FFFFFF"/>
          <w:lang w:val="en-US" w:eastAsia="zh-CN"/>
        </w:rPr>
        <w:t>2</w:t>
      </w:r>
      <w:r>
        <w:rPr>
          <w:rFonts w:hint="eastAsia" w:ascii="仿宋_GB2312" w:hAnsi="仿宋_GB2312" w:eastAsia="仿宋_GB2312" w:cs="仿宋_GB2312"/>
          <w:b/>
          <w:bCs w:val="0"/>
          <w:color w:val="000000"/>
          <w:sz w:val="28"/>
          <w:szCs w:val="28"/>
          <w:shd w:val="clear" w:color="auto" w:fill="FFFFFF"/>
        </w:rPr>
        <w:t>年度申报时首次享受研发费用加计扣除，请问哪些研发费用可以税前加计扣除？</w:t>
      </w:r>
      <w:bookmarkEnd w:id="1273"/>
      <w:r>
        <w:rPr>
          <w:rFonts w:hint="eastAsia" w:ascii="仿宋_GB2312" w:hAnsi="仿宋_GB2312" w:eastAsia="仿宋_GB2312" w:cs="仿宋_GB2312"/>
          <w:b/>
          <w:bCs w:val="0"/>
          <w:color w:val="000000"/>
          <w:sz w:val="28"/>
          <w:szCs w:val="28"/>
          <w:shd w:val="clear" w:color="auto" w:fill="FFFFFF"/>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2017年第40号）规定，允许加计扣除的研发费用范围包括：（1）直接从事研发活动的人员或外聘研发人员的人员人工费用；（2）直接投入研发项目费用；（3）用于研发活动的仪器设备的折旧费用；（4）用于研发活动的无形资产摊销费用；（5）新产品设计费、新工艺规程制定费、新药研制的临床试验费、勘探开发技术的现场试验费；（6）与研发活动直接相关的其他费用（此类费用总额不得超过可加计扣除研发费用总额的10%）；（7）财政部和国家税务总局规定的其他费用。</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bookmarkStart w:id="1274" w:name="_Toc78452768"/>
      <w:r>
        <w:rPr>
          <w:rFonts w:hint="eastAsia" w:ascii="仿宋_GB2312" w:hAnsi="仿宋_GB2312" w:eastAsia="仿宋_GB2312" w:cs="仿宋_GB2312"/>
          <w:b/>
          <w:bCs w:val="0"/>
          <w:color w:val="000000"/>
          <w:sz w:val="28"/>
          <w:szCs w:val="28"/>
          <w:shd w:val="clear" w:color="auto" w:fill="FFFFFF"/>
        </w:rPr>
        <w:t>3.2.我是一家制造业企业，202</w:t>
      </w:r>
      <w:r>
        <w:rPr>
          <w:rFonts w:hint="eastAsia" w:ascii="仿宋_GB2312" w:hAnsi="仿宋_GB2312" w:eastAsia="仿宋_GB2312" w:cs="仿宋_GB2312"/>
          <w:b/>
          <w:bCs w:val="0"/>
          <w:color w:val="000000"/>
          <w:sz w:val="28"/>
          <w:szCs w:val="28"/>
          <w:shd w:val="clear" w:color="auto" w:fill="FFFFFF"/>
          <w:lang w:val="en-US" w:eastAsia="zh-CN"/>
        </w:rPr>
        <w:t>2</w:t>
      </w:r>
      <w:r>
        <w:rPr>
          <w:rFonts w:hint="eastAsia" w:ascii="仿宋_GB2312" w:hAnsi="仿宋_GB2312" w:eastAsia="仿宋_GB2312" w:cs="仿宋_GB2312"/>
          <w:b/>
          <w:bCs w:val="0"/>
          <w:color w:val="000000"/>
          <w:sz w:val="28"/>
          <w:szCs w:val="28"/>
          <w:shd w:val="clear" w:color="auto" w:fill="FFFFFF"/>
        </w:rPr>
        <w:t>年取得科技部门一笔财政性资金用于研发，所形成的研发支出可否税前加计扣除？</w:t>
      </w:r>
      <w:bookmarkEnd w:id="127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答：分两种情况处理：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（1）企业取得的财政性资金如</w:t>
      </w:r>
      <w:r>
        <w:rPr>
          <w:rFonts w:hint="eastAsia" w:ascii="仿宋_GB2312" w:hAnsi="仿宋_GB2312" w:eastAsia="仿宋_GB2312" w:cs="仿宋_GB2312"/>
          <w:bCs/>
          <w:color w:val="000000"/>
          <w:sz w:val="28"/>
          <w:szCs w:val="28"/>
          <w:shd w:val="clear" w:color="auto" w:fill="FFFFFF"/>
          <w:lang w:eastAsia="zh-CN"/>
        </w:rPr>
        <w:t>符合</w:t>
      </w:r>
      <w:r>
        <w:rPr>
          <w:rFonts w:hint="eastAsia" w:ascii="仿宋_GB2312" w:hAnsi="仿宋_GB2312" w:eastAsia="仿宋_GB2312" w:cs="仿宋_GB2312"/>
          <w:bCs/>
          <w:color w:val="000000"/>
          <w:sz w:val="28"/>
          <w:szCs w:val="28"/>
          <w:shd w:val="clear" w:color="auto" w:fill="FFFFFF"/>
        </w:rPr>
        <w:t>不征税收入</w:t>
      </w:r>
      <w:r>
        <w:rPr>
          <w:rFonts w:hint="eastAsia" w:ascii="仿宋_GB2312" w:hAnsi="仿宋_GB2312" w:eastAsia="仿宋_GB2312" w:cs="仿宋_GB2312"/>
          <w:bCs/>
          <w:color w:val="000000"/>
          <w:sz w:val="28"/>
          <w:szCs w:val="28"/>
          <w:shd w:val="clear" w:color="auto" w:fill="FFFFFF"/>
          <w:lang w:eastAsia="zh-CN"/>
        </w:rPr>
        <w:t>条件并按不征税收入处理</w:t>
      </w:r>
      <w:r>
        <w:rPr>
          <w:rFonts w:hint="eastAsia" w:ascii="仿宋_GB2312" w:hAnsi="仿宋_GB2312" w:eastAsia="仿宋_GB2312" w:cs="仿宋_GB2312"/>
          <w:bCs/>
          <w:color w:val="000000"/>
          <w:sz w:val="28"/>
          <w:szCs w:val="28"/>
          <w:shd w:val="clear" w:color="auto" w:fill="FFFFFF"/>
        </w:rPr>
        <w:t>，用于研发活动所形成的费用或无形资产，不得计算加计扣除或摊销。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（2）企业取得的财政性资金若作为应税收入处理的，用于研发活动所形成的费用或无形资产，可以计算加计扣除或摊销。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企业可自行选择最适宜的处理方式。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例如，某制造业企业</w:t>
      </w:r>
      <w:r>
        <w:rPr>
          <w:rFonts w:hint="eastAsia" w:ascii="仿宋_GB2312" w:hAnsi="仿宋_GB2312" w:eastAsia="仿宋_GB2312" w:cs="仿宋_GB2312"/>
          <w:bCs/>
          <w:color w:val="000000"/>
          <w:sz w:val="28"/>
          <w:szCs w:val="28"/>
          <w:shd w:val="clear" w:color="auto" w:fill="FFFFFF"/>
          <w:lang w:val="en-US" w:eastAsia="zh-CN"/>
        </w:rPr>
        <w:t>2022</w:t>
      </w:r>
      <w:r>
        <w:rPr>
          <w:rFonts w:hint="eastAsia" w:ascii="仿宋_GB2312" w:hAnsi="仿宋_GB2312" w:eastAsia="仿宋_GB2312" w:cs="仿宋_GB2312"/>
          <w:bCs/>
          <w:color w:val="000000"/>
          <w:sz w:val="28"/>
          <w:szCs w:val="28"/>
          <w:shd w:val="clear" w:color="auto" w:fill="FFFFFF"/>
        </w:rPr>
        <w:t>年发生研发支出200万元，其中50万元是属于政府财政补助，符合不征税收入条件，企业选择作不征税收入处理，则该项研发支出可税前加计扣除金额为150×100%＝150万元；若企业取得的50万元政府补助选择按应税收入处理，则税前加计扣除金额为200×100%＝200万元。</w:t>
      </w:r>
      <w:r>
        <w:rPr>
          <w:rFonts w:hint="eastAsia" w:ascii="仿宋_GB2312" w:hAnsi="仿宋_GB2312" w:eastAsia="仿宋_GB2312" w:cs="仿宋_GB2312"/>
          <w:bCs/>
          <w:color w:val="000000"/>
          <w:sz w:val="28"/>
          <w:szCs w:val="28"/>
          <w:shd w:val="clear" w:color="auto" w:fill="FFFFFF"/>
        </w:rPr>
        <w:tab/>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bookmarkStart w:id="1275" w:name="_Toc78452769"/>
      <w:r>
        <w:rPr>
          <w:rFonts w:hint="eastAsia" w:ascii="仿宋_GB2312" w:hAnsi="仿宋_GB2312" w:eastAsia="仿宋_GB2312" w:cs="仿宋_GB2312"/>
          <w:b/>
          <w:bCs w:val="0"/>
          <w:color w:val="000000"/>
          <w:sz w:val="28"/>
          <w:szCs w:val="28"/>
          <w:shd w:val="clear" w:color="auto" w:fill="FFFFFF"/>
        </w:rPr>
        <w:t>3.3.对于同时用于研发活动和非研发活动的仪器、设备、无形资产以及同时参与生产经营管理的研发人员可以享受研发费加计扣除政策吗？</w:t>
      </w:r>
      <w:bookmarkEnd w:id="127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国家税务总局关于研发费用税前加计扣除归集范围有关问题的公告》（国家税务总局公告2017年第40号）》规定，企业从事研发活动的人员和用于研发活动的仪器、设备、无形资产，同时从事或用于非研发活动的，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Cs/>
          <w:color w:val="000000"/>
          <w:sz w:val="28"/>
          <w:szCs w:val="28"/>
          <w:shd w:val="clear" w:color="auto" w:fill="FFFFFF"/>
        </w:rPr>
      </w:pPr>
      <w:bookmarkStart w:id="1276" w:name="_Toc78452770"/>
      <w:r>
        <w:rPr>
          <w:rFonts w:hint="eastAsia" w:ascii="仿宋_GB2312" w:hAnsi="仿宋_GB2312" w:eastAsia="仿宋_GB2312" w:cs="仿宋_GB2312"/>
          <w:b/>
          <w:bCs w:val="0"/>
          <w:color w:val="000000"/>
          <w:sz w:val="28"/>
          <w:szCs w:val="28"/>
          <w:shd w:val="clear" w:color="auto" w:fill="FFFFFF"/>
        </w:rPr>
        <w:t>3.4.我公司研发活动中发生“试制试产费用”是否可以享受研发费加计扣除政策？</w:t>
      </w:r>
      <w:bookmarkEnd w:id="127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国家税务总局关于研发费用税前加计扣除归集范围有关问题的公告》（国家税务总局公告2017年第40号）的有关规定，企业用于中间试验和产品试制的模具、工艺装备开发及制造费，不构成固定资产的样品、样机及一般测试手段购置费，试制产品的检验费属于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Cs/>
          <w:color w:val="000000"/>
          <w:sz w:val="28"/>
          <w:szCs w:val="28"/>
          <w:shd w:val="clear" w:color="auto" w:fill="FFFFFF"/>
        </w:rPr>
      </w:pPr>
      <w:bookmarkStart w:id="1277" w:name="_Toc78452771"/>
      <w:r>
        <w:rPr>
          <w:rFonts w:hint="eastAsia" w:ascii="仿宋_GB2312" w:hAnsi="仿宋_GB2312" w:eastAsia="仿宋_GB2312" w:cs="仿宋_GB2312"/>
          <w:b/>
          <w:bCs w:val="0"/>
          <w:color w:val="000000"/>
          <w:sz w:val="28"/>
          <w:szCs w:val="28"/>
          <w:shd w:val="clear" w:color="auto" w:fill="FFFFFF"/>
        </w:rPr>
        <w:t>3.5.企业同时有多个研发项目，其他相关费用的限额是如何进行计算？</w:t>
      </w:r>
      <w:bookmarkEnd w:id="127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国家税务总局关于进一步落实研发费用加计扣除政策有关问题的公告》（国家税务总局公告2021年第28号）的有关规定，2021年及以后年度,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企业按照以下公式计算《财政部国家税务总局科技部关于完善研究开发费用税前加计扣除政策的通知》（财税〔2015〕119号）第一条第（一）项“允许加计扣除的研发费用”第6目规定的“其他相关费用”的限额，其中资本化项目发生的费用在形成无形资产的年度统一纳入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全部研发项目的其他相关费用限额=全部研发项目的人员人工等五项费用之和×10％/(1-10%)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一）“人员人工等五项费用”是指财税〔2015〕119号文件第一条第（一）项“允许加计扣除的研发费用”第1目至第5目费用，包括“人员人工费用”“直接投入费用”“折旧费用”“无形资产摊销”和“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（二）</w:t>
      </w:r>
      <w:bookmarkStart w:id="1278" w:name="OLE_LINK2"/>
      <w:r>
        <w:rPr>
          <w:rFonts w:hint="eastAsia" w:ascii="仿宋_GB2312" w:hAnsi="仿宋_GB2312" w:eastAsia="仿宋_GB2312" w:cs="仿宋_GB2312"/>
          <w:bCs/>
          <w:color w:val="000000"/>
          <w:sz w:val="28"/>
          <w:szCs w:val="28"/>
          <w:shd w:val="clear" w:color="auto" w:fill="FFFFFF"/>
        </w:rPr>
        <w:t>当“其他相关费用”实际发生数小于限额时，按实际发生数计算税前加计扣除额；当“其他相关费用”实际发生数大于限额时，按限额计算税前加计扣除额。</w:t>
      </w:r>
      <w:bookmarkEnd w:id="1278"/>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3.6.关于“其他相关费用”中资本化项目应该如何处理？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按照现行政策规定，2021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bookmarkStart w:id="1279" w:name="_Toc78452772"/>
      <w:r>
        <w:rPr>
          <w:rFonts w:hint="eastAsia" w:ascii="仿宋_GB2312" w:hAnsi="仿宋_GB2312" w:eastAsia="仿宋_GB2312" w:cs="仿宋_GB2312"/>
          <w:b/>
          <w:bCs w:val="0"/>
          <w:color w:val="000000"/>
          <w:sz w:val="28"/>
          <w:szCs w:val="28"/>
          <w:shd w:val="clear" w:color="auto" w:fill="FFFFFF"/>
        </w:rPr>
        <w:t>3.7.企业取得研发过程中形成的下脚料、残次品、中间试制品或企业研发活动直接形成产品或作为组成部分形成的产品对外销售的，研发费用应该怎么核算？</w:t>
      </w:r>
      <w:bookmarkEnd w:id="127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Cs/>
          <w:color w:val="000000"/>
          <w:sz w:val="28"/>
          <w:szCs w:val="28"/>
          <w:shd w:val="clear" w:color="auto" w:fill="FFFFFF"/>
        </w:rPr>
      </w:pPr>
      <w:bookmarkStart w:id="1280" w:name="_Toc78452773"/>
      <w:r>
        <w:rPr>
          <w:rFonts w:hint="eastAsia" w:ascii="仿宋_GB2312" w:hAnsi="仿宋_GB2312" w:eastAsia="仿宋_GB2312" w:cs="仿宋_GB2312"/>
          <w:b/>
          <w:bCs w:val="0"/>
          <w:color w:val="000000"/>
          <w:sz w:val="28"/>
          <w:szCs w:val="28"/>
          <w:shd w:val="clear" w:color="auto" w:fill="FFFFFF"/>
        </w:rPr>
        <w:t>3.8.在企业研发过程中，发生的不在《财政部国家税务总局科技部关于完善研究开发费用税前加计扣除政策的通知》（财税〔2015〕119号）文件列举范围内的其他费用，能否加计扣除？</w:t>
      </w:r>
      <w:bookmarkEnd w:id="128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w:t>
      </w:r>
      <w:r>
        <w:rPr>
          <w:rFonts w:hint="eastAsia" w:ascii="仿宋_GB2312" w:hAnsi="仿宋_GB2312" w:eastAsia="仿宋_GB2312" w:cs="仿宋_GB2312"/>
          <w:bCs/>
          <w:color w:val="000000"/>
          <w:sz w:val="28"/>
          <w:szCs w:val="28"/>
          <w:shd w:val="clear" w:color="auto" w:fill="FFFFFF"/>
          <w:lang w:eastAsia="zh-CN"/>
        </w:rPr>
        <w:t>研发费用加计扣除政策</w:t>
      </w:r>
      <w:r>
        <w:rPr>
          <w:rFonts w:hint="eastAsia" w:ascii="仿宋_GB2312" w:hAnsi="仿宋_GB2312" w:eastAsia="仿宋_GB2312" w:cs="仿宋_GB2312"/>
          <w:bCs/>
          <w:color w:val="000000"/>
          <w:sz w:val="28"/>
          <w:szCs w:val="28"/>
          <w:shd w:val="clear" w:color="auto" w:fill="FFFFFF"/>
        </w:rPr>
        <w:t>采取正列举方式规定了其他费用具体范围，对于其它未列明的费用类型，不得作为其他费用在税前加计扣除。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bookmarkStart w:id="1281" w:name="_Toc78452774"/>
      <w:r>
        <w:rPr>
          <w:rFonts w:hint="eastAsia" w:ascii="仿宋_GB2312" w:hAnsi="仿宋_GB2312" w:eastAsia="仿宋_GB2312" w:cs="仿宋_GB2312"/>
          <w:b/>
          <w:bCs w:val="0"/>
          <w:color w:val="000000"/>
          <w:sz w:val="28"/>
          <w:szCs w:val="28"/>
          <w:shd w:val="clear" w:color="auto" w:fill="FFFFFF"/>
        </w:rPr>
        <w:t>3.9.企业为研发人员购买的补充医疗保险，能否加计扣除？</w:t>
      </w:r>
      <w:bookmarkEnd w:id="128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可以。根据《国家税务总局关于研发费用税前加计扣除归集范围有关问题的公告》（国家税务总局公告2017年第40号）的规定，其他相关费用包括补充医疗保险费，因此企业为研发人员购买的补充医疗保险可以列入其他相关费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bookmarkStart w:id="1282" w:name="_Toc78452775"/>
      <w:r>
        <w:rPr>
          <w:rFonts w:hint="eastAsia" w:ascii="仿宋_GB2312" w:hAnsi="仿宋_GB2312" w:eastAsia="仿宋_GB2312" w:cs="仿宋_GB2312"/>
          <w:b/>
          <w:bCs w:val="0"/>
          <w:color w:val="000000"/>
          <w:sz w:val="28"/>
          <w:szCs w:val="28"/>
          <w:shd w:val="clear" w:color="auto" w:fill="FFFFFF"/>
        </w:rPr>
        <w:t>3.10.企业以融资租赁方式租入的固定资产，用于研发活动发生的折旧费用，能否加计扣除？</w:t>
      </w:r>
      <w:bookmarkEnd w:id="12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企业所得税法实施条例》和《财政部国家税务总局科技部关于完善研究开发费用税前加计扣除政策的通知》（财税〔2015〕119号）规定，企业以融资租赁方式租入的固定资产，其租赁费支出通过提取折旧分期扣除；设备若用于研发活动，属于允许加计扣除的研发费用范围，其折旧费用可以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bookmarkStart w:id="1283" w:name="_Toc78452776"/>
      <w:r>
        <w:rPr>
          <w:rFonts w:hint="eastAsia" w:ascii="仿宋_GB2312" w:hAnsi="仿宋_GB2312" w:eastAsia="仿宋_GB2312" w:cs="仿宋_GB2312"/>
          <w:b/>
          <w:bCs w:val="0"/>
          <w:color w:val="000000"/>
          <w:sz w:val="28"/>
          <w:szCs w:val="28"/>
          <w:shd w:val="clear" w:color="auto" w:fill="FFFFFF"/>
        </w:rPr>
        <w:t>3.11.我司为进行研发，以经营租赁方式租入了用于研发活动的仪器、设备，并根据需要进行了改装，请问在改装过程中发生的长期待摊费用属于研发费加计扣除范围吗？</w:t>
      </w:r>
      <w:bookmarkEnd w:id="128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国家税务总局关于研发费用税前加计扣除归集范围有关问题的公告》（国家税务总局公告2017年第40号），用于研发活动的仪器、设备的运行维护、调整、检验、维修等费用，以及通过经营租赁方式租入的用于研发活动的仪器、设备租赁费可享受加计扣除。对于改装过程中发生的长期待摊费用，由于研发费用的归集范围以正列举的方式限定为六大类，长期待摊费用不属于这六大类中的一种，因此无法享受研发费用加计扣除政策优惠。</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3.12.研发项目使用的化验室或厂房的折旧费是否可以享受加计扣除？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财政部国家税务总局科技部关于完善研究开发费用税前加计扣除政策的通知》（财税〔2015〕119号）文件规定，允许加计扣除的折旧费用为用于研发活动的仪器、设备的折旧费，不包括不动产的折旧费。</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Cs/>
          <w:color w:val="000000"/>
          <w:sz w:val="28"/>
          <w:szCs w:val="28"/>
          <w:shd w:val="clear" w:color="auto" w:fill="FFFFFF"/>
        </w:rPr>
      </w:pPr>
      <w:bookmarkStart w:id="1284" w:name="_Toc78452779"/>
      <w:r>
        <w:rPr>
          <w:rFonts w:hint="eastAsia" w:ascii="仿宋_GB2312" w:hAnsi="仿宋_GB2312" w:eastAsia="仿宋_GB2312" w:cs="仿宋_GB2312"/>
          <w:b/>
          <w:bCs w:val="0"/>
          <w:color w:val="000000"/>
          <w:sz w:val="28"/>
          <w:szCs w:val="28"/>
          <w:shd w:val="clear" w:color="auto" w:fill="FFFFFF"/>
        </w:rPr>
        <w:t>3.13.企业为研发人员缴纳的年金，能否加计扣除？</w:t>
      </w:r>
      <w:bookmarkEnd w:id="128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bookmarkStart w:id="1285" w:name="_Toc78452780"/>
      <w:r>
        <w:rPr>
          <w:rFonts w:hint="eastAsia" w:ascii="仿宋_GB2312" w:hAnsi="仿宋_GB2312" w:eastAsia="仿宋_GB2312" w:cs="仿宋_GB2312"/>
          <w:bCs/>
          <w:color w:val="000000"/>
          <w:sz w:val="28"/>
          <w:szCs w:val="28"/>
          <w:shd w:val="clear" w:color="auto" w:fill="FFFFFF"/>
        </w:rPr>
        <w:t>答：可以。根据《国家税务总局关于研发费用税前加计扣除归集范围有关问题的公告》（国家税务总局公告2017年第40号）规定，与研发活动直接相关的其他费用包括补充养老保险费。补充养老保险包括企业年金。</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3.14.企业发生的零碎、金额较小的研发费用如何归到研发费的具体项目？</w:t>
      </w:r>
      <w:bookmarkEnd w:id="128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财政部国家税务总局科技部关于完善研究开发费用税前加计扣除政策的通知》（财税〔2015〕119号）及《国家税务总局关于研发费用税前加计扣除归集范围有关问题的公告》（国家税务总局公告2017年第40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bookmarkStart w:id="1286" w:name="_Toc78452781"/>
      <w:r>
        <w:rPr>
          <w:rFonts w:hint="eastAsia" w:ascii="仿宋_GB2312" w:hAnsi="仿宋_GB2312" w:eastAsia="仿宋_GB2312" w:cs="仿宋_GB2312"/>
          <w:b/>
          <w:bCs w:val="0"/>
          <w:color w:val="000000"/>
          <w:sz w:val="28"/>
          <w:szCs w:val="28"/>
          <w:shd w:val="clear" w:color="auto" w:fill="FFFFFF"/>
        </w:rPr>
        <w:t>3.15.我公司根据特定客户需求订制产品并开展研发，没有立项的支出能否进行加计扣除？</w:t>
      </w:r>
      <w:bookmarkEnd w:id="12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国家税务总局关于发布修订后的&lt;企业所得税优惠政策事项办理办法&gt;的公告》（国家税务总局公告2018年第23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3.16.我们是一家从事计算机制造的公司，在研发项目开展过程中，需要对新产品进行设计，请问这部分费用可以享受研发费加计扣除政策吗？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答：根据《财政部国家税务总局科技部关于完善研究开发费用税前加计扣除政策的通知》（财税〔2015〕119号）规定，新产品设计费是可以享受加计扣除政策的。</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3.17.我们公司主要从事计算机制造，研发过程中需要开发制造一些模具，该部分费用可以享受加计扣除政策吗？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答：根据《财政部国家税务总局科技部关于完善研究开发费用税前加计扣除政策的通知》（财税〔2015〕119号）规定，用于中间试验和产品试制的模具、工艺装备开发及制造费用，是可以享受加计扣除政策的。</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3.18.研发部门在研发活动过程中领用生产车间的原材料进行研究试验，这部分原材料可以计入研发费用享受加计扣除优惠政策吗？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答：可以。研发部门在研究新产品过程中领用生产车间的原材料进行研究试制，该部分的费用支出应按照研发活动和生产经营实际情况分别核算、正确划分，对划分不清的，不得实行加计扣除。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3.19.研发部门在食品研发活动的开发阶段和生产车间共用一套专用设备进行产品小试、中试，该阶段生产车间的设备折旧费、生产车间的水电费可以计入研发费用享受加计扣除优惠政策吗？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答：可以。研发部门在开发阶段过程中和生产车间共用设备，生产设备实际发生的折旧费及产生的水电费应按实际工时占比等合理方法在研发费用和生产经营费用间分配，未分配的不得加计扣除。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3.20.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答：企业用于研发活动的无形资产，符合税法规定且选择缩短摊销年限，在享受研发费用税前加计扣除政策时，就税前扣除的摊销部分计算加计扣除。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3.21.我公司是一家食品制造业企业，2020年形成了一项计税基础为100万元的无形资产，能否适用2021年的制造业企业研发费用加计扣除政策？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答：对于制造业企业2021年以前形成的无形资产，在2020年12月31日以前可以按照无形资产成本的175%进行摊销；2021年1月1日起按照无形资产成本的200%在税前摊销。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3.22.研发部门开发一种新产品，产品包装物上印有动漫人物形象涉及版权费，可以计入研发费用享受加计扣除优惠政策吗？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可以。根据《国家税务总局关于研发费用税前加计扣除归集范围有关问题的公告》（国家税务总局公告2017年第40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3.23.公司研发出来的专用设备样机直接作为产品移交客户使用的，研发费用加计扣除时如何处理？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国家税务总局关于研发费用税前加计扣除归集范围有关问题的公告》（国家税务总局公告2017年第40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bCs w:val="0"/>
          <w:color w:val="000000"/>
          <w:sz w:val="28"/>
          <w:szCs w:val="28"/>
          <w:shd w:val="clear" w:color="auto" w:fill="FFFFFF"/>
        </w:rPr>
      </w:pPr>
      <w:r>
        <w:rPr>
          <w:rFonts w:hint="eastAsia" w:ascii="仿宋_GB2312" w:hAnsi="仿宋_GB2312" w:eastAsia="仿宋_GB2312" w:cs="仿宋_GB2312"/>
          <w:b/>
          <w:bCs w:val="0"/>
          <w:color w:val="000000"/>
          <w:sz w:val="28"/>
          <w:szCs w:val="28"/>
          <w:shd w:val="clear" w:color="auto" w:fill="FFFFFF"/>
        </w:rPr>
        <w:t>3.24.部分专用设备产品研发上市后，公司为跟踪产品后续使用效果及与其它不同产品搭配使用方式产生的不同效果进行深化研究，这部分费用是否可以纳入加计扣除范围？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Cs/>
          <w:color w:val="000000"/>
          <w:sz w:val="28"/>
          <w:szCs w:val="28"/>
          <w:shd w:val="clear" w:color="auto" w:fill="FFFFFF"/>
        </w:rPr>
      </w:pPr>
      <w:r>
        <w:rPr>
          <w:rFonts w:hint="eastAsia" w:ascii="仿宋_GB2312" w:hAnsi="仿宋_GB2312" w:eastAsia="仿宋_GB2312" w:cs="仿宋_GB2312"/>
          <w:bCs/>
          <w:color w:val="000000"/>
          <w:sz w:val="28"/>
          <w:szCs w:val="28"/>
          <w:shd w:val="clear" w:color="auto" w:fill="FFFFFF"/>
        </w:rPr>
        <w:t>答：根据《财政部国家税务总局科技部关于完善研究开发费用税前加计扣除政策的通知》（财税〔2015〕119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bCs/>
          <w:color w:val="000000"/>
          <w:sz w:val="28"/>
          <w:szCs w:val="28"/>
          <w:shd w:val="clear" w:color="auto" w:fill="FFFFFF"/>
          <w:lang w:eastAsia="zh-CN"/>
        </w:rPr>
        <w:t>支出</w:t>
      </w:r>
      <w:r>
        <w:rPr>
          <w:rFonts w:hint="eastAsia" w:ascii="仿宋_GB2312" w:hAnsi="仿宋_GB2312" w:eastAsia="仿宋_GB2312" w:cs="仿宋_GB2312"/>
          <w:bCs/>
          <w:color w:val="000000"/>
          <w:sz w:val="28"/>
          <w:szCs w:val="28"/>
          <w:shd w:val="clear" w:color="auto" w:fill="FFFFFF"/>
        </w:rPr>
        <w:t>，不适用税前加计扣除政策。</w:t>
      </w:r>
    </w:p>
    <w:p>
      <w:pPr>
        <w:pStyle w:val="4"/>
        <w:keepNext w:val="0"/>
        <w:keepLines w:val="0"/>
        <w:spacing w:before="249" w:beforeLines="80" w:after="249" w:afterLines="80" w:line="480" w:lineRule="exact"/>
        <w:jc w:val="center"/>
        <w:outlineLvl w:val="9"/>
        <w:rPr>
          <w:rFonts w:hint="eastAsia" w:ascii="仿宋_GB2312" w:eastAsia="仿宋_GB2312"/>
          <w:color w:val="000000"/>
          <w:sz w:val="30"/>
          <w:szCs w:val="30"/>
        </w:rPr>
      </w:pPr>
      <w:bookmarkStart w:id="1287" w:name="_Toc1241"/>
      <w:bookmarkStart w:id="1288" w:name="_Toc1301290503"/>
      <w:bookmarkStart w:id="1289" w:name="_Toc7655"/>
      <w:bookmarkStart w:id="1290" w:name="_Toc78452782"/>
      <w:bookmarkStart w:id="1291" w:name="_Toc8977"/>
      <w:bookmarkStart w:id="1292" w:name="_Toc83399549"/>
      <w:bookmarkStart w:id="1293" w:name="_Toc16443"/>
      <w:bookmarkStart w:id="1294" w:name="_Toc1218"/>
      <w:bookmarkStart w:id="1295" w:name="_Toc28556"/>
      <w:bookmarkStart w:id="1296" w:name="_Toc23635"/>
      <w:bookmarkStart w:id="1297" w:name="_Toc4317"/>
      <w:bookmarkStart w:id="1298" w:name="_Toc79766269"/>
      <w:bookmarkStart w:id="1299" w:name="_Toc413"/>
      <w:bookmarkStart w:id="1300" w:name="_Toc24349"/>
      <w:bookmarkStart w:id="1301" w:name="_Toc83316020"/>
      <w:r>
        <w:rPr>
          <w:rFonts w:hint="eastAsia" w:ascii="仿宋_GB2312" w:eastAsia="仿宋_GB2312"/>
          <w:color w:val="000000"/>
          <w:sz w:val="30"/>
          <w:szCs w:val="30"/>
        </w:rPr>
        <w:t>第四节 研发人员方面</w:t>
      </w:r>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p>
    <w:p>
      <w:pPr>
        <w:spacing w:line="480" w:lineRule="exact"/>
        <w:rPr>
          <w:rFonts w:hint="eastAsia" w:ascii="仿宋_GB2312" w:hAnsi="仿宋_GB2312" w:eastAsia="仿宋_GB2312" w:cs="仿宋_GB2312"/>
          <w:b/>
          <w:bCs/>
          <w:color w:val="000000"/>
          <w:kern w:val="0"/>
          <w:sz w:val="28"/>
          <w:szCs w:val="28"/>
        </w:rPr>
      </w:pPr>
      <w:bookmarkStart w:id="1302" w:name="_Toc78452783"/>
      <w:r>
        <w:rPr>
          <w:rFonts w:hint="eastAsia" w:ascii="仿宋_GB2312" w:hAnsi="仿宋_GB2312" w:eastAsia="仿宋_GB2312" w:cs="仿宋_GB2312"/>
          <w:b/>
          <w:bCs/>
          <w:color w:val="000000"/>
          <w:kern w:val="0"/>
          <w:sz w:val="28"/>
          <w:szCs w:val="28"/>
        </w:rPr>
        <w:t>4.1.研究开发人员的范围如何界定？</w:t>
      </w:r>
      <w:bookmarkEnd w:id="13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根据《国家税务总局关于研发费用税前加计扣除归集范围有关问题的公告》（国家税务总局公告2017年第40号）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line="480" w:lineRule="exact"/>
        <w:rPr>
          <w:rFonts w:hint="eastAsia" w:ascii="仿宋_GB2312" w:hAnsi="仿宋_GB2312" w:eastAsia="仿宋_GB2312" w:cs="仿宋_GB2312"/>
          <w:b/>
          <w:bCs/>
          <w:color w:val="000000"/>
          <w:kern w:val="0"/>
          <w:sz w:val="28"/>
          <w:szCs w:val="28"/>
        </w:rPr>
      </w:pPr>
      <w:bookmarkStart w:id="1303" w:name="_Toc78452784"/>
      <w:r>
        <w:rPr>
          <w:rFonts w:hint="eastAsia" w:ascii="仿宋_GB2312" w:hAnsi="仿宋_GB2312" w:eastAsia="仿宋_GB2312" w:cs="仿宋_GB2312"/>
          <w:b/>
          <w:bCs/>
          <w:color w:val="000000"/>
          <w:kern w:val="0"/>
          <w:sz w:val="28"/>
          <w:szCs w:val="28"/>
        </w:rPr>
        <w:t>4.2.我公司开展自主研发，研发人员属于外聘人员，该人员还在其他企业兼职，企业发生的此类兼职人员人工费用是否可以享受加计扣除政策？</w:t>
      </w:r>
      <w:bookmarkEnd w:id="130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根据《国家税务总局关于研发费用税前加计扣除归集范围有关问题的公告》（国家税务总局公告2017年第40号）规定，可以税前加计扣除的人员人工费用，是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line="480" w:lineRule="exact"/>
        <w:rPr>
          <w:rFonts w:hint="eastAsia" w:ascii="仿宋_GB2312" w:hAnsi="仿宋_GB2312" w:eastAsia="仿宋_GB2312" w:cs="仿宋_GB2312"/>
          <w:b/>
          <w:bCs/>
          <w:color w:val="000000"/>
          <w:kern w:val="0"/>
          <w:sz w:val="28"/>
          <w:szCs w:val="28"/>
        </w:rPr>
      </w:pPr>
      <w:bookmarkStart w:id="1304" w:name="_Toc78452785"/>
      <w:r>
        <w:rPr>
          <w:rFonts w:hint="eastAsia" w:ascii="仿宋_GB2312" w:hAnsi="仿宋_GB2312" w:eastAsia="仿宋_GB2312" w:cs="仿宋_GB2312"/>
          <w:b/>
          <w:bCs/>
          <w:color w:val="000000"/>
          <w:kern w:val="0"/>
          <w:sz w:val="28"/>
          <w:szCs w:val="28"/>
        </w:rPr>
        <w:t>4.3.有很多公司为节省人力成本，研发人员既是生产技术人员又是产品开发人员，研发费归集时是否必须明确区分研发人员和生产人员吗？</w:t>
      </w:r>
      <w:bookmarkEnd w:id="130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根据《国家税务总局关于研发费用税前加计扣除归集范围有关问题的公告》（国家税务总局公告2017年第40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line="480" w:lineRule="exact"/>
        <w:rPr>
          <w:rFonts w:hint="eastAsia" w:ascii="仿宋_GB2312" w:hAnsi="仿宋_GB2312" w:eastAsia="仿宋_GB2312" w:cs="仿宋_GB2312"/>
          <w:b/>
          <w:bCs/>
          <w:color w:val="000000"/>
          <w:kern w:val="0"/>
          <w:sz w:val="28"/>
          <w:szCs w:val="28"/>
        </w:rPr>
      </w:pPr>
      <w:r>
        <w:rPr>
          <w:rFonts w:hint="eastAsia" w:ascii="仿宋_GB2312" w:hAnsi="仿宋_GB2312" w:eastAsia="仿宋_GB2312" w:cs="仿宋_GB2312"/>
          <w:b/>
          <w:bCs/>
          <w:color w:val="000000"/>
          <w:kern w:val="0"/>
          <w:sz w:val="28"/>
          <w:szCs w:val="28"/>
        </w:rPr>
        <w:t>4.4.研发部门的工作人员兼职生产车间的技术监督，直接从事研发活动，其工资薪金可以计入研发费用享受加计扣除优惠政策吗？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答：可以。企业应对该人员活动情况做必要记录，将其实际发生的相关费用按实际工时占比等合理方法在研发费用和生产经营费用间分配，未分配的不得加计扣除。</w:t>
      </w:r>
    </w:p>
    <w:p>
      <w:pPr>
        <w:spacing w:line="480" w:lineRule="exact"/>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b/>
          <w:bCs/>
          <w:color w:val="000000"/>
          <w:kern w:val="0"/>
          <w:sz w:val="28"/>
          <w:szCs w:val="28"/>
        </w:rPr>
        <w:t>4.5.食品制造业企业的公司副总经理，分管研发部门，但不直接从事研发活动，其工资薪金是否可以计入研发费用享受加计扣除优惠政策吗</w:t>
      </w:r>
      <w:r>
        <w:rPr>
          <w:rFonts w:hint="eastAsia" w:ascii="仿宋_GB2312" w:hAnsi="仿宋_GB2312" w:eastAsia="仿宋_GB2312" w:cs="仿宋_GB2312"/>
          <w:color w:val="000000"/>
          <w:kern w:val="0"/>
          <w:sz w:val="28"/>
          <w:szCs w:val="28"/>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答：不可以。企业副总经理不直接从事研发活动，其有关的人员人工费用不能计入可享受加计扣除优惠政策的研发费用。</w:t>
      </w:r>
      <w:bookmarkStart w:id="1305" w:name="_Toc81811592"/>
      <w:bookmarkStart w:id="1306" w:name="_Toc83399550"/>
      <w:bookmarkStart w:id="1307" w:name="_Toc83316021"/>
      <w:bookmarkStart w:id="1308" w:name="_Toc78452786"/>
    </w:p>
    <w:p>
      <w:pPr>
        <w:pStyle w:val="4"/>
        <w:keepNext w:val="0"/>
        <w:keepLines w:val="0"/>
        <w:spacing w:before="249" w:beforeLines="80" w:after="249" w:afterLines="80" w:line="480" w:lineRule="exact"/>
        <w:jc w:val="center"/>
        <w:outlineLvl w:val="9"/>
        <w:rPr>
          <w:rFonts w:hint="eastAsia" w:ascii="仿宋_GB2312" w:eastAsia="仿宋_GB2312"/>
          <w:color w:val="000000"/>
          <w:sz w:val="30"/>
          <w:szCs w:val="30"/>
        </w:rPr>
      </w:pPr>
      <w:bookmarkStart w:id="1309" w:name="_Toc21885"/>
      <w:bookmarkStart w:id="1310" w:name="_Toc5299"/>
      <w:bookmarkStart w:id="1311" w:name="_Toc5810"/>
      <w:bookmarkStart w:id="1312" w:name="_Toc12793"/>
      <w:bookmarkStart w:id="1313" w:name="_Toc2213"/>
      <w:bookmarkStart w:id="1314" w:name="_Toc816022873"/>
      <w:bookmarkStart w:id="1315" w:name="_Toc8956"/>
      <w:bookmarkStart w:id="1316" w:name="_Toc8837"/>
      <w:bookmarkStart w:id="1317" w:name="_Toc22774"/>
      <w:bookmarkStart w:id="1318" w:name="_Toc31881"/>
      <w:r>
        <w:rPr>
          <w:rFonts w:hint="eastAsia" w:ascii="仿宋_GB2312" w:eastAsia="仿宋_GB2312"/>
          <w:color w:val="000000"/>
          <w:sz w:val="30"/>
          <w:szCs w:val="30"/>
        </w:rPr>
        <w:t>第五节 会计核算方面</w:t>
      </w:r>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000000"/>
          <w:sz w:val="28"/>
          <w:szCs w:val="28"/>
        </w:rPr>
      </w:pPr>
      <w:bookmarkStart w:id="1319" w:name="_Toc78452787"/>
      <w:r>
        <w:rPr>
          <w:rFonts w:hint="eastAsia" w:ascii="仿宋_GB2312" w:eastAsia="仿宋_GB2312"/>
          <w:b/>
          <w:bCs w:val="0"/>
          <w:color w:val="000000"/>
          <w:sz w:val="28"/>
          <w:szCs w:val="28"/>
        </w:rPr>
        <w:t>5.1.我是某公司财务人员，想了解一下研发费用加计扣除政策对企业会计核算有什么要求？</w:t>
      </w:r>
      <w:bookmarkEnd w:id="131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根据《财政部国家税务总局科技部关于完善研究开发费用税前加计扣除政策的通知》（财税〔2015〕119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000000"/>
          <w:sz w:val="28"/>
          <w:szCs w:val="28"/>
        </w:rPr>
      </w:pPr>
      <w:bookmarkStart w:id="1320" w:name="_Toc78452788"/>
      <w:r>
        <w:rPr>
          <w:rFonts w:hint="eastAsia" w:ascii="仿宋_GB2312" w:eastAsia="仿宋_GB2312"/>
          <w:b/>
          <w:bCs w:val="0"/>
          <w:color w:val="000000"/>
          <w:sz w:val="28"/>
          <w:szCs w:val="28"/>
        </w:rPr>
        <w:t>5.2.研发费用如何设置会计科目?</w:t>
      </w:r>
      <w:bookmarkEnd w:id="132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费用化支出”，期末转入“管理费用”；开发阶段分两种情形，一是不符合资本化条件时，和研究阶段会计处理相同；二是符合资本化条件时，借记“研发支出—资本化支出”，“研发支出—资本化支出”科目余额在编制资产负债表时填入开发支出，达到预定用途之后，结转到无形资产。</w:t>
      </w:r>
      <w:bookmarkStart w:id="1321" w:name="_Toc83399551"/>
      <w:bookmarkStart w:id="1322" w:name="_Toc81811593"/>
      <w:bookmarkStart w:id="1323" w:name="_Toc78452789"/>
      <w:bookmarkStart w:id="1324" w:name="_Toc83316022"/>
    </w:p>
    <w:p>
      <w:pPr>
        <w:pStyle w:val="4"/>
        <w:keepNext w:val="0"/>
        <w:keepLines w:val="0"/>
        <w:spacing w:before="249" w:beforeLines="80" w:after="249" w:afterLines="80" w:line="480" w:lineRule="exact"/>
        <w:jc w:val="center"/>
        <w:outlineLvl w:val="9"/>
        <w:rPr>
          <w:rFonts w:hint="eastAsia" w:ascii="仿宋_GB2312" w:eastAsia="仿宋_GB2312"/>
          <w:color w:val="000000"/>
          <w:sz w:val="30"/>
          <w:szCs w:val="30"/>
        </w:rPr>
      </w:pPr>
      <w:bookmarkStart w:id="1325" w:name="_Toc9885"/>
      <w:bookmarkStart w:id="1326" w:name="_Toc27701"/>
      <w:bookmarkStart w:id="1327" w:name="_Toc2373"/>
      <w:bookmarkStart w:id="1328" w:name="_Toc8986"/>
      <w:bookmarkStart w:id="1329" w:name="_Toc21672"/>
      <w:bookmarkStart w:id="1330" w:name="_Toc10242"/>
      <w:bookmarkStart w:id="1331" w:name="_Toc22759"/>
      <w:bookmarkStart w:id="1332" w:name="_Toc16677"/>
      <w:bookmarkStart w:id="1333" w:name="_Toc16553"/>
      <w:bookmarkStart w:id="1334" w:name="_Toc1065856769"/>
      <w:r>
        <w:rPr>
          <w:rFonts w:hint="eastAsia" w:ascii="仿宋_GB2312" w:eastAsia="仿宋_GB2312"/>
          <w:color w:val="000000"/>
          <w:sz w:val="30"/>
          <w:szCs w:val="30"/>
        </w:rPr>
        <w:t>第六节 委托研发方面</w:t>
      </w:r>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000000"/>
          <w:sz w:val="28"/>
          <w:szCs w:val="28"/>
        </w:rPr>
      </w:pPr>
      <w:bookmarkStart w:id="1335" w:name="_Toc78452790"/>
      <w:r>
        <w:rPr>
          <w:rFonts w:hint="eastAsia" w:ascii="仿宋_GB2312" w:eastAsia="仿宋_GB2312"/>
          <w:b/>
          <w:bCs w:val="0"/>
          <w:color w:val="000000"/>
          <w:sz w:val="28"/>
          <w:szCs w:val="28"/>
        </w:rPr>
        <w:t>6.1.我是企业的财会人员，想了解一下委托境外进行研发活动和委托境内进行研发活动在享受加计扣除时有什么差异？</w:t>
      </w:r>
      <w:bookmarkEnd w:id="133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1）加计扣除金额的限额不同。根据《财政部国家税务总局科技部关于完善研究开发费用税前加计扣除政策的通知》（财税〔2015〕119号）及《财政部税务总局科技部关于企业委托境外研究开发费用税前加计扣除有关政策问题的通知》（财税〔2018〕64号）相关规定，企业委托境内进行研发活动所发生的费用，按照费用实际发生额的80%计入委托方研发费用并计算加计扣除；企业委托境外进行研发活动所发生的费用，按照费用实际发生额的80%计入委托方的委托境外研发费用，同时委托境外研发费用不超过境内符合条件的研发费用三分之二的部分，才可以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（2）企业委托境内个人进行研发活动所发生的费用可适用加计扣除，但是委托境外个人进行研发活动所发生的费用不可加计扣除。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（3）委托境内进行研发活动由受托方到科技部门进行登记，委托境外进行研发活动由委托方到科技行政主管部门进行登记。</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val="0"/>
          <w:bCs/>
          <w:color w:val="000000"/>
          <w:sz w:val="28"/>
          <w:szCs w:val="28"/>
        </w:rPr>
      </w:pPr>
      <w:bookmarkStart w:id="1336" w:name="_Toc78452791"/>
      <w:r>
        <w:rPr>
          <w:rFonts w:hint="eastAsia" w:ascii="仿宋_GB2312" w:eastAsia="仿宋_GB2312"/>
          <w:b/>
          <w:bCs w:val="0"/>
          <w:color w:val="000000"/>
          <w:sz w:val="28"/>
          <w:szCs w:val="28"/>
        </w:rPr>
        <w:t>6.2.我公司202</w:t>
      </w:r>
      <w:r>
        <w:rPr>
          <w:rFonts w:hint="eastAsia" w:ascii="仿宋_GB2312" w:eastAsia="仿宋_GB2312"/>
          <w:b/>
          <w:bCs w:val="0"/>
          <w:color w:val="000000"/>
          <w:sz w:val="28"/>
          <w:szCs w:val="28"/>
          <w:lang w:val="en-US" w:eastAsia="zh-CN"/>
        </w:rPr>
        <w:t>2</w:t>
      </w:r>
      <w:r>
        <w:rPr>
          <w:rFonts w:hint="eastAsia" w:ascii="仿宋_GB2312" w:eastAsia="仿宋_GB2312"/>
          <w:b/>
          <w:bCs w:val="0"/>
          <w:color w:val="000000"/>
          <w:sz w:val="28"/>
          <w:szCs w:val="28"/>
        </w:rPr>
        <w:t>年将某个科研项目委托境外公司进行研发，可加计扣除的研发费用金额应如何计算？</w:t>
      </w:r>
      <w:bookmarkEnd w:id="1336"/>
      <w:r>
        <w:rPr>
          <w:rFonts w:hint="eastAsia" w:ascii="仿宋_GB2312" w:eastAsia="仿宋_GB2312"/>
          <w:b/>
          <w:bCs w:val="0"/>
          <w:color w:val="000000"/>
          <w:sz w:val="28"/>
          <w:szCs w:val="28"/>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根据《财政部税务总局科技部关于企业委托境外研究开发费用税前加计扣除有关政策问题的通知》（财税〔2018〕64号）相关规定，自2018年1月1日起，委托境外进行研发活动所发生的费用，按照费用实际发生额的80%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例如，某企业202</w:t>
      </w:r>
      <w:r>
        <w:rPr>
          <w:rFonts w:hint="eastAsia" w:ascii="仿宋_GB2312" w:eastAsia="仿宋_GB2312"/>
          <w:b w:val="0"/>
          <w:bCs/>
          <w:color w:val="000000"/>
          <w:sz w:val="28"/>
          <w:szCs w:val="28"/>
          <w:lang w:val="en-US" w:eastAsia="zh-CN"/>
        </w:rPr>
        <w:t>2</w:t>
      </w:r>
      <w:r>
        <w:rPr>
          <w:rFonts w:hint="eastAsia" w:ascii="仿宋_GB2312" w:eastAsia="仿宋_GB2312"/>
          <w:b w:val="0"/>
          <w:bCs/>
          <w:color w:val="000000"/>
          <w:sz w:val="28"/>
          <w:szCs w:val="28"/>
        </w:rPr>
        <w:t>年境内符合条件研发费110万元，委托境外研发费用100万元，其中100×80%=80万元计入委托境外研发费，委托境外研发费不超过110×2/3=73.33万元的可以税前加计扣除，因此，该企业202</w:t>
      </w:r>
      <w:r>
        <w:rPr>
          <w:rFonts w:hint="eastAsia" w:ascii="仿宋_GB2312" w:eastAsia="仿宋_GB2312"/>
          <w:b w:val="0"/>
          <w:bCs/>
          <w:color w:val="000000"/>
          <w:sz w:val="28"/>
          <w:szCs w:val="28"/>
          <w:lang w:val="en-US" w:eastAsia="zh-CN"/>
        </w:rPr>
        <w:t>2</w:t>
      </w:r>
      <w:r>
        <w:rPr>
          <w:rFonts w:hint="eastAsia" w:ascii="仿宋_GB2312" w:eastAsia="仿宋_GB2312"/>
          <w:b w:val="0"/>
          <w:bCs/>
          <w:color w:val="000000"/>
          <w:sz w:val="28"/>
          <w:szCs w:val="28"/>
        </w:rPr>
        <w:t>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000000"/>
          <w:sz w:val="28"/>
          <w:szCs w:val="28"/>
        </w:rPr>
      </w:pPr>
      <w:bookmarkStart w:id="1337" w:name="_Toc78452792"/>
      <w:r>
        <w:rPr>
          <w:rFonts w:hint="eastAsia" w:ascii="仿宋_GB2312" w:eastAsia="仿宋_GB2312"/>
          <w:b/>
          <w:bCs w:val="0"/>
          <w:color w:val="000000"/>
          <w:sz w:val="28"/>
          <w:szCs w:val="28"/>
        </w:rPr>
        <w:t>6.3.企业受托开展研发，委托方选择不享受研发费加计扣除优惠政策，我公司作为受托方是否可以就实际发生的研发费用申报享受研发费加计扣除？</w:t>
      </w:r>
      <w:bookmarkEnd w:id="133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答：根据《国家税务总局关于研发费用税前加计扣除归集范围有关问题的公告》（国家税务总局公告2017年第40号）相关规定，无论委托方是否享受研发费用税前加计扣除政策，受托方均不得加计扣除。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000000"/>
          <w:sz w:val="28"/>
          <w:szCs w:val="28"/>
        </w:rPr>
      </w:pPr>
      <w:bookmarkStart w:id="1338" w:name="_Toc78452793"/>
      <w:r>
        <w:rPr>
          <w:rFonts w:hint="eastAsia" w:ascii="仿宋_GB2312" w:eastAsia="仿宋_GB2312"/>
          <w:b/>
          <w:bCs w:val="0"/>
          <w:color w:val="000000"/>
          <w:sz w:val="28"/>
          <w:szCs w:val="28"/>
        </w:rPr>
        <w:t>6.4.为什么委托境内和委托境外机构的研发活动需去科技主管部门登记备案的主体分别为受托方和委托方？</w:t>
      </w:r>
      <w:bookmarkEnd w:id="133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根据《国家税务总局关于企业研究开发费用税前加计扣除政策有关问题的公告》（国家税务总局公告2015年第97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2018〕64号）文件对委托境外机构研发进行了调整，将登记方由受托方调整至委托方，以保证委托方能顺利享受政策。</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000000"/>
          <w:sz w:val="28"/>
          <w:szCs w:val="28"/>
        </w:rPr>
      </w:pPr>
      <w:bookmarkStart w:id="1339" w:name="_Toc78452794"/>
      <w:r>
        <w:rPr>
          <w:rFonts w:hint="eastAsia" w:ascii="仿宋_GB2312" w:eastAsia="仿宋_GB2312"/>
          <w:b/>
          <w:bCs w:val="0"/>
          <w:color w:val="000000"/>
          <w:sz w:val="28"/>
          <w:szCs w:val="28"/>
        </w:rPr>
        <w:t>6.5.委托非关联方研发是否需要提供研发项目费用支出明细？</w:t>
      </w:r>
      <w:bookmarkEnd w:id="133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根据《财政部国家税务总局科技部关于完善研究开发费用税前加计扣除政策的通知》（财税〔2015〕119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000000"/>
          <w:sz w:val="28"/>
          <w:szCs w:val="28"/>
        </w:rPr>
      </w:pPr>
      <w:bookmarkStart w:id="1340" w:name="_Toc78452795"/>
      <w:r>
        <w:rPr>
          <w:rFonts w:hint="eastAsia" w:ascii="仿宋_GB2312" w:eastAsia="仿宋_GB2312"/>
          <w:b/>
          <w:bCs w:val="0"/>
          <w:color w:val="000000"/>
          <w:sz w:val="28"/>
          <w:szCs w:val="28"/>
        </w:rPr>
        <w:t>6.6.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80%来计算“境内符合条件的研发费用三分之二的部分”？</w:t>
      </w:r>
      <w:bookmarkEnd w:id="13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80%计入委托方研发费用并计算加计扣除，因此，企业委托境内机构或个人研发活动所发生的费用也应乘以80%，用于计算“境内符合条件的研发费用三分之二的部分”。</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000000"/>
          <w:sz w:val="28"/>
          <w:szCs w:val="28"/>
        </w:rPr>
      </w:pPr>
      <w:r>
        <w:rPr>
          <w:rFonts w:hint="eastAsia" w:ascii="仿宋_GB2312" w:eastAsia="仿宋_GB2312"/>
          <w:b/>
          <w:bCs w:val="0"/>
          <w:color w:val="000000"/>
          <w:sz w:val="28"/>
          <w:szCs w:val="28"/>
        </w:rPr>
        <w:t>6.7.由于委托研发项目登记在企业内部是由技术部门负责，财务部门在事后归集研发费用是才发现合同未到科技部门备案的情况，请问，事后到科技部门补办备案手续，税务机关是否认可？</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根据《国家税务总局关于企业研究开发费用税前加计扣除政策有关问题的公告》（国家税务总局公告2015年第97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根据《关于完善研究开发费用税前加计扣除政策的通知》（财税[2015]119号）规定，企业符合规定的研发费用加计扣除条件而在2016年1月1日以后未及时享受该项税收优惠的，可以追溯享受并履行备案手续，追溯期限最长为3年。</w:t>
      </w:r>
      <w:bookmarkStart w:id="1341" w:name="_Toc81811594"/>
      <w:bookmarkStart w:id="1342" w:name="_Toc78452796"/>
      <w:bookmarkStart w:id="1343" w:name="_Toc83316023"/>
      <w:bookmarkStart w:id="1344" w:name="_Toc83399552"/>
    </w:p>
    <w:p>
      <w:pPr>
        <w:pStyle w:val="4"/>
        <w:keepNext w:val="0"/>
        <w:keepLines w:val="0"/>
        <w:spacing w:before="249" w:beforeLines="80" w:after="249" w:afterLines="80" w:line="480" w:lineRule="exact"/>
        <w:jc w:val="center"/>
        <w:outlineLvl w:val="9"/>
        <w:rPr>
          <w:rFonts w:hint="eastAsia" w:ascii="仿宋_GB2312" w:eastAsia="仿宋_GB2312"/>
          <w:color w:val="000000"/>
          <w:sz w:val="30"/>
          <w:szCs w:val="30"/>
        </w:rPr>
      </w:pPr>
      <w:bookmarkStart w:id="1345" w:name="_Toc17038"/>
      <w:bookmarkStart w:id="1346" w:name="_Toc23243"/>
      <w:bookmarkStart w:id="1347" w:name="_Toc1693616956"/>
      <w:bookmarkStart w:id="1348" w:name="_Toc5654"/>
      <w:bookmarkStart w:id="1349" w:name="_Toc28331"/>
      <w:bookmarkStart w:id="1350" w:name="_Toc26288"/>
      <w:bookmarkStart w:id="1351" w:name="_Toc31920"/>
      <w:bookmarkStart w:id="1352" w:name="_Toc21697"/>
      <w:bookmarkStart w:id="1353" w:name="_Toc26582"/>
      <w:bookmarkStart w:id="1354" w:name="_Toc13387"/>
      <w:r>
        <w:rPr>
          <w:rFonts w:hint="eastAsia" w:ascii="仿宋_GB2312" w:eastAsia="仿宋_GB2312"/>
          <w:color w:val="000000"/>
          <w:sz w:val="30"/>
          <w:szCs w:val="30"/>
        </w:rPr>
        <w:t>第七节 集团研发方面</w:t>
      </w:r>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auto"/>
          <w:sz w:val="28"/>
          <w:szCs w:val="28"/>
        </w:rPr>
      </w:pPr>
      <w:bookmarkStart w:id="1355" w:name="_Toc78452797"/>
      <w:r>
        <w:rPr>
          <w:rFonts w:hint="eastAsia" w:ascii="仿宋_GB2312" w:eastAsia="仿宋_GB2312"/>
          <w:b/>
          <w:bCs w:val="0"/>
          <w:color w:val="auto"/>
          <w:sz w:val="28"/>
          <w:szCs w:val="28"/>
        </w:rPr>
        <w:t>7.1.对于集团统一进行研发，研发费用在各子公司间分摊，如何确定分配率？</w:t>
      </w:r>
      <w:bookmarkEnd w:id="135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val="0"/>
          <w:bCs/>
          <w:color w:val="FF0000"/>
          <w:sz w:val="28"/>
          <w:szCs w:val="28"/>
        </w:rPr>
      </w:pPr>
      <w:r>
        <w:rPr>
          <w:rFonts w:hint="eastAsia" w:ascii="仿宋_GB2312" w:eastAsia="仿宋_GB2312"/>
          <w:b w:val="0"/>
          <w:bCs/>
          <w:color w:val="000000"/>
          <w:sz w:val="28"/>
          <w:szCs w:val="28"/>
        </w:rPr>
        <w:t>答</w:t>
      </w:r>
      <w:r>
        <w:rPr>
          <w:rFonts w:hint="eastAsia" w:ascii="仿宋_GB2312" w:eastAsia="仿宋_GB2312"/>
          <w:b w:val="0"/>
          <w:bCs/>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000000"/>
          <w:sz w:val="28"/>
          <w:szCs w:val="28"/>
        </w:rPr>
      </w:pPr>
      <w:bookmarkStart w:id="1356" w:name="_Toc78452798"/>
      <w:r>
        <w:rPr>
          <w:rFonts w:hint="eastAsia" w:ascii="仿宋_GB2312" w:eastAsia="仿宋_GB2312"/>
          <w:b/>
          <w:bCs w:val="0"/>
          <w:color w:val="000000"/>
          <w:sz w:val="28"/>
          <w:szCs w:val="28"/>
        </w:rPr>
        <w:t>7.2.集团分摊研发费用后，由集团公司还是子公司承担后续管理资料备查工作？</w:t>
      </w:r>
      <w:bookmarkEnd w:id="135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bookmarkStart w:id="1357" w:name="_Toc78452799"/>
      <w:r>
        <w:rPr>
          <w:rFonts w:hint="eastAsia" w:ascii="仿宋_GB2312" w:eastAsia="仿宋_GB2312"/>
          <w:b w:val="0"/>
          <w:bCs/>
          <w:color w:val="000000"/>
          <w:sz w:val="28"/>
          <w:szCs w:val="28"/>
        </w:rPr>
        <w:t>7.3.企业集团集中开发的研发费用分摊需要注意哪些事项？</w:t>
      </w:r>
      <w:bookmarkEnd w:id="135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根据《国家税务总局关于完善关联申报和同期资料管理有关事项的公告》（国家税务总局公告2016年第42号）的规定，企业集团开发、应用无形资产及确定无形资产所有权归属的整体战略，包括主要研发机构所在地和研发管理活动发生地及其主要功能、风险、资产和人员情况等应在主体文档中披露。</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b/>
          <w:bCs w:val="0"/>
          <w:color w:val="000000"/>
          <w:sz w:val="28"/>
          <w:szCs w:val="28"/>
        </w:rPr>
      </w:pPr>
      <w:r>
        <w:rPr>
          <w:rFonts w:hint="eastAsia" w:ascii="仿宋_GB2312" w:eastAsia="仿宋_GB2312"/>
          <w:b/>
          <w:bCs w:val="0"/>
          <w:color w:val="000000"/>
          <w:sz w:val="28"/>
          <w:szCs w:val="28"/>
        </w:rPr>
        <w:t>7.4.如果是集团统一进行研发，子公司可以享受加计扣除优惠政策吗？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val="0"/>
          <w:bCs/>
          <w:color w:val="000000"/>
          <w:sz w:val="28"/>
          <w:szCs w:val="28"/>
        </w:rPr>
      </w:pPr>
      <w:r>
        <w:rPr>
          <w:rFonts w:hint="eastAsia" w:ascii="仿宋_GB2312" w:eastAsia="仿宋_GB2312"/>
          <w:b w:val="0"/>
          <w:bCs/>
          <w:color w:val="000000"/>
          <w:sz w:val="28"/>
          <w:szCs w:val="28"/>
        </w:rPr>
        <w:t>答：可以。根据《财政部国家税务总局科技部关于完善研究开发费用税前加计扣除政策的通知》（财税〔2015〕119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val="0"/>
        <w:keepLines w:val="0"/>
        <w:spacing w:before="249" w:beforeLines="80" w:after="249" w:afterLines="80" w:line="480" w:lineRule="exact"/>
        <w:jc w:val="center"/>
        <w:outlineLvl w:val="9"/>
        <w:rPr>
          <w:rFonts w:ascii="仿宋_GB2312" w:eastAsia="仿宋_GB2312"/>
          <w:color w:val="000000" w:themeColor="text1"/>
          <w:sz w:val="28"/>
          <w:szCs w:val="28"/>
          <w14:textFill>
            <w14:solidFill>
              <w14:schemeClr w14:val="tx1"/>
            </w14:solidFill>
          </w14:textFill>
        </w:rPr>
      </w:pPr>
      <w:bookmarkStart w:id="1358" w:name="_Toc30606"/>
      <w:bookmarkStart w:id="1359" w:name="_Toc25029"/>
      <w:bookmarkStart w:id="1360" w:name="_Toc30122"/>
      <w:bookmarkStart w:id="1361" w:name="_Toc16252"/>
      <w:r>
        <w:rPr>
          <w:rFonts w:hint="eastAsia" w:ascii="仿宋_GB2312" w:eastAsia="仿宋_GB2312"/>
          <w:color w:val="000000"/>
          <w:sz w:val="30"/>
          <w:szCs w:val="30"/>
          <w:lang w:val="en-US" w:eastAsia="zh-CN"/>
        </w:rPr>
        <w:t>第八节</w:t>
      </w:r>
      <w:r>
        <w:rPr>
          <w:rFonts w:hint="eastAsia" w:ascii="仿宋_GB2312"/>
          <w:color w:val="000000"/>
          <w:sz w:val="30"/>
          <w:szCs w:val="30"/>
          <w:lang w:val="en-US" w:eastAsia="zh-CN"/>
        </w:rPr>
        <w:t xml:space="preserve"> </w:t>
      </w:r>
      <w:r>
        <w:rPr>
          <w:rFonts w:hint="eastAsia" w:ascii="仿宋_GB2312" w:eastAsia="仿宋_GB2312"/>
          <w:color w:val="000000"/>
          <w:sz w:val="30"/>
          <w:szCs w:val="30"/>
          <w:lang w:val="en-US" w:eastAsia="zh-CN"/>
        </w:rPr>
        <w:t>科技型中小企业方面</w:t>
      </w:r>
      <w:bookmarkEnd w:id="1358"/>
      <w:bookmarkEnd w:id="1359"/>
      <w:bookmarkEnd w:id="1360"/>
      <w:bookmarkEnd w:id="1361"/>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 w:hAnsi="仿宋" w:eastAsia="仿宋" w:cs="仿宋"/>
          <w:b/>
          <w:bCs/>
          <w:color w:val="000000" w:themeColor="text1"/>
          <w:sz w:val="28"/>
          <w:szCs w:val="28"/>
          <w:lang w:val="en-US"/>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8</w:t>
      </w:r>
      <w:r>
        <w:rPr>
          <w:rFonts w:hint="eastAsia" w:ascii="仿宋" w:hAnsi="仿宋" w:eastAsia="仿宋" w:cs="仿宋"/>
          <w:b/>
          <w:bCs/>
          <w:color w:val="000000" w:themeColor="text1"/>
          <w:sz w:val="28"/>
          <w:szCs w:val="28"/>
          <w14:textFill>
            <w14:solidFill>
              <w14:schemeClr w14:val="tx1"/>
            </w14:solidFill>
          </w14:textFill>
        </w:rPr>
        <w:t>.</w:t>
      </w:r>
      <w:r>
        <w:rPr>
          <w:rFonts w:hint="eastAsia" w:ascii="仿宋" w:hAnsi="仿宋" w:eastAsia="仿宋" w:cs="仿宋"/>
          <w:b/>
          <w:bCs/>
          <w:color w:val="000000" w:themeColor="text1"/>
          <w:sz w:val="28"/>
          <w:szCs w:val="28"/>
          <w:lang w:val="en-US" w:eastAsia="zh-CN"/>
          <w14:textFill>
            <w14:solidFill>
              <w14:schemeClr w14:val="tx1"/>
            </w14:solidFill>
          </w14:textFill>
        </w:rPr>
        <w:t>1</w:t>
      </w:r>
      <w:r>
        <w:rPr>
          <w:rFonts w:hint="eastAsia" w:ascii="仿宋" w:hAnsi="仿宋" w:eastAsia="仿宋" w:cs="仿宋"/>
          <w:b/>
          <w:bCs/>
          <w:color w:val="000000" w:themeColor="text1"/>
          <w:sz w:val="28"/>
          <w:szCs w:val="28"/>
          <w14:textFill>
            <w14:solidFill>
              <w14:schemeClr w14:val="tx1"/>
            </w14:solidFill>
          </w14:textFill>
        </w:rPr>
        <w:t>.</w:t>
      </w:r>
      <w:r>
        <w:rPr>
          <w:rFonts w:hint="eastAsia" w:ascii="仿宋" w:hAnsi="仿宋" w:eastAsia="仿宋" w:cs="仿宋"/>
          <w:b/>
          <w:bCs/>
          <w:color w:val="000000" w:themeColor="text1"/>
          <w:sz w:val="28"/>
          <w:szCs w:val="28"/>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8.2.我公司是一家科技型中小企业，假设2022年发生研发费用100万元，具体如何计算加计扣除？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8.3.我公司是一家科技型中小企业，2022年委托其他单位的研发费用，也可以按照100%比例加计扣除吗？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8.4.我公司是一家科技型中小企业，什么时候可以申报享受研发费用加计扣除政策呢？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commentRangeStart w:id="1"/>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commentReference w:id="1"/>
      </w: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0" w:firstLineChars="0"/>
        <w:jc w:val="center"/>
        <w:textAlignment w:val="auto"/>
        <w:outlineLvl w:val="9"/>
        <w:rPr>
          <w:rFonts w:hint="eastAsia" w:ascii="仿宋_GB2312" w:eastAsia="仿宋_GB2312"/>
          <w:color w:val="000000"/>
          <w:sz w:val="30"/>
          <w:szCs w:val="30"/>
          <w:lang w:val="en-US" w:eastAsia="zh-CN"/>
        </w:rPr>
      </w:pPr>
      <w:bookmarkStart w:id="1362" w:name="_Toc31142"/>
      <w:bookmarkStart w:id="1363" w:name="_Toc30118"/>
      <w:bookmarkStart w:id="1364" w:name="_Toc9646"/>
      <w:r>
        <w:rPr>
          <w:rFonts w:hint="eastAsia" w:ascii="仿宋_GB2312" w:eastAsia="仿宋_GB2312"/>
          <w:color w:val="000000"/>
          <w:sz w:val="30"/>
          <w:szCs w:val="30"/>
          <w:lang w:val="en-US" w:eastAsia="zh-CN"/>
        </w:rPr>
        <w:t>第九节</w:t>
      </w:r>
      <w:r>
        <w:rPr>
          <w:rFonts w:hint="eastAsia" w:ascii="仿宋_GB2312"/>
          <w:color w:val="000000"/>
          <w:sz w:val="30"/>
          <w:szCs w:val="30"/>
          <w:lang w:val="en-US" w:eastAsia="zh-CN"/>
        </w:rPr>
        <w:t xml:space="preserve"> </w:t>
      </w:r>
      <w:r>
        <w:rPr>
          <w:rFonts w:hint="eastAsia" w:ascii="仿宋_GB2312" w:eastAsia="仿宋_GB2312"/>
          <w:color w:val="000000"/>
          <w:sz w:val="30"/>
          <w:szCs w:val="30"/>
          <w:lang w:val="en-US" w:eastAsia="zh-CN"/>
        </w:rPr>
        <w:t>预缴申报方面</w:t>
      </w:r>
      <w:bookmarkEnd w:id="1362"/>
      <w:bookmarkEnd w:id="1363"/>
      <w:bookmarkEnd w:id="1364"/>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b/>
          <w:bCs/>
          <w:color w:val="000000" w:themeColor="text1"/>
          <w:sz w:val="28"/>
          <w:szCs w:val="28"/>
          <w:lang w:val="en-US" w:eastAsia="zh-CN"/>
          <w14:textFill>
            <w14:solidFill>
              <w14:schemeClr w14:val="tx1"/>
            </w14:solidFill>
          </w14:textFill>
        </w:rPr>
        <w:t>9.1.原来研发费用加计扣除优惠都是在汇算清缴时享受，听说现在可以提前到预缴时享受，请问具体是怎样规定的？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答：《国家税务总局关于企业预缴申报享受研发费用加计扣除优惠政策有关事项的公告》（国家税务总局公告2022年第10号）规定，2022年1月1日起，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 w:eastAsia="仿宋_GB2312" w:cs="仿宋_GB2312"/>
          <w:b/>
          <w:bCs/>
          <w:color w:val="000000" w:themeColor="text1"/>
          <w:sz w:val="28"/>
          <w:szCs w:val="28"/>
          <w:lang w:val="en-US" w:eastAsia="zh-CN"/>
          <w14:textFill>
            <w14:solidFill>
              <w14:schemeClr w14:val="tx1"/>
            </w14:solidFill>
          </w14:textFill>
        </w:rPr>
        <w:t>9.2.我公司2022年发生了研发费用，想在预缴申报享受研发费用加计扣除政策，需要准备哪些资料？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答：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 w:eastAsia="仿宋_GB2312" w:cs="仿宋_GB2312"/>
          <w:b/>
          <w:bCs/>
          <w:color w:val="000000" w:themeColor="text1"/>
          <w:sz w:val="28"/>
          <w:szCs w:val="28"/>
          <w:lang w:val="en-US" w:eastAsia="zh-CN"/>
          <w14:textFill>
            <w14:solidFill>
              <w14:schemeClr w14:val="tx1"/>
            </w14:solidFill>
          </w14:textFill>
        </w:rPr>
        <w:t>9.3.我公司是非制造业企业，是否可以在预缴申报时享受研发费用加计扣除优惠政策？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答：你公司属于非制造业企业，只要你公司不属于烟草制造业、住宿和餐饮业、批发和零售业、房地产业、租赁和商务服务业、娱乐业等负面清单行业，就可以在10月份预缴申报第三季度或9月份企业所得税时，对前三季度的研发费用选择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 w:eastAsia="仿宋_GB2312" w:cs="仿宋_GB2312"/>
          <w:b/>
          <w:bCs/>
          <w:color w:val="000000" w:themeColor="text1"/>
          <w:sz w:val="28"/>
          <w:szCs w:val="28"/>
          <w:lang w:val="en-US" w:eastAsia="zh-CN"/>
          <w14:textFill>
            <w14:solidFill>
              <w14:schemeClr w14:val="tx1"/>
            </w14:solidFill>
          </w14:textFill>
        </w:rPr>
        <w:t>9.4.我们公司今年三季度亏损，还能否在10月份预缴时申报享受研发费用加计扣除优惠政策？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r>
        <w:rPr>
          <w:rFonts w:hint="eastAsia" w:ascii="仿宋_GB2312" w:hAnsi="仿宋" w:eastAsia="仿宋_GB2312" w:cs="仿宋_GB2312"/>
          <w:color w:val="000000" w:themeColor="text1"/>
          <w:sz w:val="28"/>
          <w:szCs w:val="28"/>
          <w14:textFill>
            <w14:solidFill>
              <w14:schemeClr w14:val="tx1"/>
            </w14:solidFill>
          </w14:textFill>
        </w:rPr>
        <w:br w:type="page"/>
      </w:r>
    </w:p>
    <w:p>
      <w:pPr>
        <w:pStyle w:val="3"/>
        <w:bidi w:val="0"/>
        <w:jc w:val="both"/>
        <w:rPr>
          <w:rFonts w:hint="default"/>
          <w:lang w:val="en-US" w:eastAsia="zh-CN"/>
        </w:rPr>
      </w:pPr>
      <w:bookmarkStart w:id="1365" w:name="_Toc1376"/>
      <w:bookmarkStart w:id="1366" w:name="_Toc18204"/>
      <w:bookmarkStart w:id="1367" w:name="_Toc16004"/>
      <w:bookmarkStart w:id="1368" w:name="_Toc4652"/>
      <w:bookmarkStart w:id="1369" w:name="_Toc4704"/>
      <w:bookmarkStart w:id="1370" w:name="_Toc22784"/>
      <w:bookmarkStart w:id="1371" w:name="_Toc10527"/>
      <w:bookmarkStart w:id="1372" w:name="_Toc1871922154"/>
      <w:bookmarkStart w:id="1373" w:name="_Toc5450"/>
      <w:bookmarkStart w:id="1374" w:name="_Toc4867"/>
      <w:r>
        <w:rPr>
          <w:rFonts w:hint="eastAsia"/>
          <w:lang w:val="en-US" w:eastAsia="zh-CN"/>
        </w:rPr>
        <w:t>附录3 研发费用加计扣除税收政策涉及文件</w:t>
      </w:r>
      <w:bookmarkEnd w:id="1365"/>
      <w:bookmarkEnd w:id="1366"/>
      <w:bookmarkEnd w:id="1367"/>
      <w:bookmarkEnd w:id="1368"/>
      <w:bookmarkEnd w:id="1369"/>
      <w:bookmarkEnd w:id="1370"/>
      <w:bookmarkEnd w:id="1371"/>
      <w:bookmarkEnd w:id="1372"/>
      <w:bookmarkEnd w:id="1373"/>
      <w:bookmarkEnd w:id="1374"/>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sectPr>
          <w:footerReference r:id="rId7" w:type="default"/>
          <w:pgSz w:w="11907" w:h="16160"/>
          <w:pgMar w:top="1440" w:right="1588" w:bottom="1440" w:left="1588" w:header="851" w:footer="851" w:gutter="0"/>
          <w:pgNumType w:fmt="decimal" w:start="1"/>
          <w:cols w:space="425" w:num="1"/>
          <w:docGrid w:type="linesAndChars" w:linePitch="312" w:charSpace="0"/>
        </w:sect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bidi w:val="0"/>
        <w:rPr>
          <w:rFonts w:hint="eastAsia" w:eastAsia="宋体"/>
          <w:lang w:eastAsia="zh-CN"/>
        </w:rPr>
      </w:pPr>
      <w:r>
        <w:rPr>
          <w:rFonts w:hint="eastAsia" w:eastAsia="宋体"/>
          <w:lang w:eastAsia="zh-CN"/>
        </w:rPr>
        <w:drawing>
          <wp:anchor distT="0" distB="0" distL="114300" distR="114300" simplePos="0" relativeHeight="251669504" behindDoc="0" locked="0" layoutInCell="1" allowOverlap="1">
            <wp:simplePos x="0" y="0"/>
            <wp:positionH relativeFrom="column">
              <wp:posOffset>-981075</wp:posOffset>
            </wp:positionH>
            <wp:positionV relativeFrom="paragraph">
              <wp:posOffset>-893445</wp:posOffset>
            </wp:positionV>
            <wp:extent cx="7553325" cy="10231755"/>
            <wp:effectExtent l="0" t="0" r="9525" b="17145"/>
            <wp:wrapTopAndBottom/>
            <wp:docPr id="17" name="图片 17" descr="石油加工和化学制品制造企业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石油加工和化学制品制造企业研发费用加计扣除税收优惠政策指引（2022年版）_00"/>
                    <pic:cNvPicPr>
                      <a:picLocks noChangeAspect="1"/>
                    </pic:cNvPicPr>
                  </pic:nvPicPr>
                  <pic:blipFill>
                    <a:blip r:embed="rId25"/>
                    <a:stretch>
                      <a:fillRect/>
                    </a:stretch>
                  </pic:blipFill>
                  <pic:spPr>
                    <a:xfrm>
                      <a:off x="0" y="0"/>
                      <a:ext cx="7553325" cy="10231755"/>
                    </a:xfrm>
                    <a:prstGeom prst="rect">
                      <a:avLst/>
                    </a:prstGeom>
                  </pic:spPr>
                </pic:pic>
              </a:graphicData>
            </a:graphic>
          </wp:anchor>
        </w:drawing>
      </w:r>
    </w:p>
    <w:sectPr>
      <w:pgSz w:w="11907" w:h="16160"/>
      <w:pgMar w:top="1440" w:right="1588" w:bottom="1440" w:left="1588" w:header="851" w:footer="851" w:gutter="0"/>
      <w:pgNumType w:fmt="decimal"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3CFE28C2">
      <w:pPr>
        <w:pStyle w:val="10"/>
        <w:rPr>
          <w:rFonts w:hint="eastAsia" w:eastAsia="宋体"/>
          <w:lang w:eastAsia="zh-CN"/>
        </w:rPr>
      </w:pPr>
      <w:r>
        <w:rPr>
          <w:rFonts w:hint="eastAsia"/>
          <w:lang w:eastAsia="zh-CN"/>
        </w:rPr>
        <w:t>标黄处已修改</w:t>
      </w:r>
    </w:p>
  </w:comment>
  <w:comment w:id="1" w:author="yanjin" w:date="2022-08-05T11:30:25Z" w:initials="y">
    <w:p w14:paraId="11D37BB1">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CFE28C2" w15:done="0"/>
  <w15:commentEx w15:paraId="11D37BB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15CC68F6-8C1A-4C7B-A9B5-6BA4DF599F26}"/>
  </w:font>
  <w:font w:name="黑体">
    <w:panose1 w:val="02010609060101010101"/>
    <w:charset w:val="86"/>
    <w:family w:val="auto"/>
    <w:pitch w:val="default"/>
    <w:sig w:usb0="800002BF" w:usb1="38CF7CFA" w:usb2="00000016" w:usb3="00000000" w:csb0="00040001" w:csb1="00000000"/>
    <w:embedRegular r:id="rId2" w:fontKey="{4199FB73-F8DF-4F57-9210-4B092DDECF9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F0AB3946-DB38-4E84-A2DF-2444E012202C}"/>
  </w:font>
  <w:font w:name="仿宋_GB2312">
    <w:panose1 w:val="02010609030101010101"/>
    <w:charset w:val="86"/>
    <w:family w:val="modern"/>
    <w:pitch w:val="default"/>
    <w:sig w:usb0="00000001" w:usb1="080E0000" w:usb2="00000000" w:usb3="00000000" w:csb0="00040000" w:csb1="00000000"/>
    <w:embedRegular r:id="rId4" w:fontKey="{F378C285-A2ED-4059-8431-471233C513E3}"/>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5" w:fontKey="{C9FFF245-1CEA-4564-89FF-4C415636EF96}"/>
  </w:font>
  <w:font w:name="仿宋">
    <w:panose1 w:val="02010609060101010101"/>
    <w:charset w:val="86"/>
    <w:family w:val="modern"/>
    <w:pitch w:val="default"/>
    <w:sig w:usb0="800002BF" w:usb1="38CF7CFA" w:usb2="00000016" w:usb3="00000000" w:csb0="00040001" w:csb1="00000000"/>
    <w:embedRegular r:id="rId6" w:fontKey="{0B069688-CADC-4216-A110-CED3B6089924}"/>
  </w:font>
  <w:font w:name="楷体">
    <w:panose1 w:val="02010609060101010101"/>
    <w:charset w:val="86"/>
    <w:family w:val="auto"/>
    <w:pitch w:val="default"/>
    <w:sig w:usb0="800002BF" w:usb1="38CF7CFA" w:usb2="00000016" w:usb3="00000000" w:csb0="00040001" w:csb1="00000000"/>
    <w:embedRegular r:id="rId7" w:fontKey="{D527ADB0-1676-456E-898F-98ED61A9269A}"/>
  </w:font>
  <w:font w:name="Segoe UI Emoji">
    <w:panose1 w:val="020B0502040204020203"/>
    <w:charset w:val="00"/>
    <w:family w:val="swiss"/>
    <w:pitch w:val="default"/>
    <w:sig w:usb0="00000001" w:usb1="02000000" w:usb2="00000000" w:usb3="00000000" w:csb0="00000001" w:csb1="00000000"/>
    <w:embedRegular r:id="rId8" w:fontKey="{0683CD82-4F59-4858-9D77-9C8BCB13D33C}"/>
  </w:font>
  <w:font w:name="微软雅黑">
    <w:panose1 w:val="020B0503020204020204"/>
    <w:charset w:val="86"/>
    <w:family w:val="auto"/>
    <w:pitch w:val="default"/>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txbxContent>
              </v:textbox>
            </v:shape>
          </w:pict>
        </mc:Fallback>
      </mc:AlternateContent>
    </w:r>
  </w:p>
  <w:p>
    <w:pPr>
      <w:pStyle w:val="11"/>
      <w:spacing w:line="14" w:lineRule="auto"/>
      <w:ind w:left="0"/>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E6AEC"/>
    <w:multiLevelType w:val="singleLevel"/>
    <w:tmpl w:val="87CE6AEC"/>
    <w:lvl w:ilvl="0" w:tentative="0">
      <w:start w:val="2"/>
      <w:numFmt w:val="decimal"/>
      <w:suff w:val="nothing"/>
      <w:lvlText w:val="（%1）"/>
      <w:lvlJc w:val="left"/>
    </w:lvl>
  </w:abstractNum>
  <w:abstractNum w:abstractNumId="1">
    <w:nsid w:val="925B54E6"/>
    <w:multiLevelType w:val="singleLevel"/>
    <w:tmpl w:val="925B54E6"/>
    <w:lvl w:ilvl="0" w:tentative="0">
      <w:start w:val="1"/>
      <w:numFmt w:val="chineseCounting"/>
      <w:suff w:val="nothing"/>
      <w:lvlText w:val="（%1）"/>
      <w:lvlJc w:val="left"/>
      <w:rPr>
        <w:rFonts w:hint="eastAsia"/>
      </w:rPr>
    </w:lvl>
  </w:abstractNum>
  <w:abstractNum w:abstractNumId="2">
    <w:nsid w:val="5EB4B79F"/>
    <w:multiLevelType w:val="singleLevel"/>
    <w:tmpl w:val="5EB4B79F"/>
    <w:lvl w:ilvl="0" w:tentative="0">
      <w:start w:val="7"/>
      <w:numFmt w:val="decimal"/>
      <w:suff w:val="nothing"/>
      <w:lvlText w:val="（%1）"/>
      <w:lvlJc w:val="left"/>
      <w:rPr>
        <w:rFonts w:cs="Times New Roman"/>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revisionView w:markup="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2481971"/>
    <w:rsid w:val="03A56CF2"/>
    <w:rsid w:val="06324715"/>
    <w:rsid w:val="06506B6E"/>
    <w:rsid w:val="07AB71A0"/>
    <w:rsid w:val="087D1B1A"/>
    <w:rsid w:val="09B84440"/>
    <w:rsid w:val="0D474BE8"/>
    <w:rsid w:val="0EA61B49"/>
    <w:rsid w:val="0EDB7832"/>
    <w:rsid w:val="0EE30ED2"/>
    <w:rsid w:val="0F07127B"/>
    <w:rsid w:val="100768DD"/>
    <w:rsid w:val="115E0A95"/>
    <w:rsid w:val="163E76C8"/>
    <w:rsid w:val="177D3FAD"/>
    <w:rsid w:val="180C5A44"/>
    <w:rsid w:val="1ACF1E27"/>
    <w:rsid w:val="1C2054A4"/>
    <w:rsid w:val="1DF20403"/>
    <w:rsid w:val="1FE045B1"/>
    <w:rsid w:val="209411F1"/>
    <w:rsid w:val="27F11DC9"/>
    <w:rsid w:val="2AF47CF8"/>
    <w:rsid w:val="2C9265D8"/>
    <w:rsid w:val="2D3F51CA"/>
    <w:rsid w:val="2E91261E"/>
    <w:rsid w:val="30380C4D"/>
    <w:rsid w:val="30646A14"/>
    <w:rsid w:val="30BC1621"/>
    <w:rsid w:val="33853C84"/>
    <w:rsid w:val="33940A6D"/>
    <w:rsid w:val="34A47A6F"/>
    <w:rsid w:val="34D139D0"/>
    <w:rsid w:val="35B455EF"/>
    <w:rsid w:val="39C27ED5"/>
    <w:rsid w:val="3AAA66B3"/>
    <w:rsid w:val="3D4B6BB5"/>
    <w:rsid w:val="3E313C43"/>
    <w:rsid w:val="3E5A38F5"/>
    <w:rsid w:val="422061E7"/>
    <w:rsid w:val="42653623"/>
    <w:rsid w:val="426F7FC6"/>
    <w:rsid w:val="45363C02"/>
    <w:rsid w:val="468E7771"/>
    <w:rsid w:val="48441764"/>
    <w:rsid w:val="4AF65F7B"/>
    <w:rsid w:val="4DDF6E7A"/>
    <w:rsid w:val="4E0837EA"/>
    <w:rsid w:val="51B01F03"/>
    <w:rsid w:val="529D50E6"/>
    <w:rsid w:val="561865D3"/>
    <w:rsid w:val="56DD2CE3"/>
    <w:rsid w:val="57AF0EA3"/>
    <w:rsid w:val="5A035E7E"/>
    <w:rsid w:val="5AFCF0CB"/>
    <w:rsid w:val="5CEB2261"/>
    <w:rsid w:val="5CFC7B91"/>
    <w:rsid w:val="5DFE4B04"/>
    <w:rsid w:val="5F4E5F7F"/>
    <w:rsid w:val="63042A7F"/>
    <w:rsid w:val="670A6D87"/>
    <w:rsid w:val="6E594650"/>
    <w:rsid w:val="6FB1329E"/>
    <w:rsid w:val="6FD44AA8"/>
    <w:rsid w:val="7028241A"/>
    <w:rsid w:val="70AB2602"/>
    <w:rsid w:val="72342903"/>
    <w:rsid w:val="78E85B3C"/>
    <w:rsid w:val="7AD1466D"/>
    <w:rsid w:val="7AE27D03"/>
    <w:rsid w:val="7C1B758D"/>
    <w:rsid w:val="7D779EBF"/>
    <w:rsid w:val="7F6231D9"/>
    <w:rsid w:val="7F6FB019"/>
    <w:rsid w:val="ADFB30CB"/>
    <w:rsid w:val="BDFF91CF"/>
    <w:rsid w:val="D37E8473"/>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qFormat="1" w:uiPriority="99" w:semiHidden="0"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unhideWhenUsed/>
    <w:qFormat/>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basedOn w:val="27"/>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oleObject" Target="embeddings/oleObject1.bin"/><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133</Pages>
  <Words>68339</Words>
  <Characters>74992</Characters>
  <Lines>520</Lines>
  <Paragraphs>146</Paragraphs>
  <TotalTime>0</TotalTime>
  <ScaleCrop>false</ScaleCrop>
  <LinksUpToDate>false</LinksUpToDate>
  <CharactersWithSpaces>75917</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2022-10-18T07:32:20Z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18C084AAE118408AB5FA43A37AF3889E</vt:lpwstr>
  </property>
</Properties>
</file>