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Calibri" w:hAnsi="Calibri" w:eastAsia="宋体" w:cs="Times New Roman"/>
          <w:kern w:val="2"/>
          <w:sz w:val="21"/>
          <w:szCs w:val="22"/>
          <w:lang w:val="en-US" w:eastAsia="zh-CN" w:bidi="ar-SA"/>
        </w:rPr>
      </w:pPr>
      <w:bookmarkStart w:id="1125" w:name="_GoBack"/>
      <w:r>
        <w:rPr>
          <w:rFonts w:ascii="??_GB2312"/>
          <w:b/>
          <w:bCs/>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-1008380</wp:posOffset>
            </wp:positionH>
            <wp:positionV relativeFrom="paragraph">
              <wp:posOffset>-904240</wp:posOffset>
            </wp:positionV>
            <wp:extent cx="7562215" cy="10234295"/>
            <wp:effectExtent l="0" t="0" r="635" b="14605"/>
            <wp:wrapTopAndBottom/>
            <wp:docPr id="1" name="图片 1" descr="E:\2021-2022年每个月的文件\2022-10\封面\十大制造业企业2022年版 封面\精密仪器设备制造企业研发费用加计扣除税收优惠政策指引（2022年版）\精密仪器设备制造企业研发费用加计扣除税收优惠政策指引（2022年版）_01.png精密仪器设备制造企业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021-2022年每个月的文件\2022-10\封面\十大制造业企业2022年版 封面\精密仪器设备制造企业研发费用加计扣除税收优惠政策指引（2022年版）\精密仪器设备制造企业研发费用加计扣除税收优惠政策指引（2022年版）_01.png精密仪器设备制造企业研发费用加计扣除税收优惠政策指引（2022年版）_01"/>
                    <pic:cNvPicPr>
                      <a:picLocks noChangeAspect="1"/>
                    </pic:cNvPicPr>
                  </pic:nvPicPr>
                  <pic:blipFill>
                    <a:blip r:embed="rId8"/>
                    <a:srcRect/>
                    <a:stretch>
                      <a:fillRect/>
                    </a:stretch>
                  </pic:blipFill>
                  <pic:spPr>
                    <a:xfrm>
                      <a:off x="0" y="0"/>
                      <a:ext cx="7562215" cy="10234295"/>
                    </a:xfrm>
                    <a:prstGeom prst="rect">
                      <a:avLst/>
                    </a:prstGeom>
                  </pic:spPr>
                </pic:pic>
              </a:graphicData>
            </a:graphic>
          </wp:anchor>
        </w:drawing>
      </w:r>
      <w:bookmarkEnd w:id="1125"/>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 xml:space="preserve">前 </w:t>
      </w:r>
      <w:r>
        <w:rPr>
          <w:rFonts w:hint="eastAsia" w:ascii="方正小标宋简体" w:hAnsi="黑体" w:eastAsia="方正小标宋简体" w:cs="宋体"/>
          <w:color w:val="000000"/>
          <w:kern w:val="0"/>
          <w:sz w:val="36"/>
          <w:szCs w:val="36"/>
          <w:lang w:val="en-US" w:eastAsia="zh-CN"/>
        </w:rPr>
        <w:t xml:space="preserve"> </w:t>
      </w:r>
      <w:r>
        <w:rPr>
          <w:rFonts w:hint="eastAsia" w:ascii="方正小标宋简体" w:hAnsi="黑体" w:eastAsia="方正小标宋简体" w:cs="宋体"/>
          <w:color w:val="000000"/>
          <w:kern w:val="0"/>
          <w:sz w:val="36"/>
          <w:szCs w:val="36"/>
        </w:rPr>
        <w:t>言</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00" w:lineRule="exact"/>
        <w:ind w:firstLine="560" w:firstLineChars="200"/>
        <w:textAlignment w:val="auto"/>
        <w:rPr>
          <w:rFonts w:hint="default"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lang w:eastAsia="zh-CN"/>
        </w:rPr>
      </w:pPr>
      <w:r>
        <w:rPr>
          <w:rFonts w:hint="eastAsia" w:ascii="仿宋_GB2312" w:eastAsia="仿宋_GB2312" w:cs="宋体"/>
          <w:color w:val="000000"/>
          <w:kern w:val="0"/>
          <w:sz w:val="28"/>
          <w:szCs w:val="28"/>
          <w:lang w:eastAsia="zh-CN"/>
        </w:rPr>
        <w:br w:type="page"/>
      </w:r>
    </w:p>
    <w:sdt>
      <w:sdtPr>
        <w:rPr>
          <w:rFonts w:ascii="宋体" w:hAnsi="宋体" w:eastAsia="宋体" w:cs="Times New Roman"/>
          <w:kern w:val="2"/>
          <w:sz w:val="21"/>
          <w:szCs w:val="22"/>
          <w:lang w:val="en-US" w:eastAsia="zh-CN" w:bidi="ar-SA"/>
        </w:rPr>
        <w:id w:val="334232997"/>
        <w15:color w:val="DBDBDB"/>
      </w:sdtPr>
      <w:sdtEndPr>
        <w:rPr>
          <w:rFonts w:hint="eastAsia" w:ascii="仿宋" w:hAnsi="仿宋" w:eastAsia="仿宋" w:cs="仿宋"/>
          <w:kern w:val="2"/>
          <w:sz w:val="24"/>
          <w:szCs w:val="24"/>
          <w:lang w:val="en-US" w:eastAsia="zh-CN" w:bidi="ar-SA"/>
        </w:rPr>
      </w:sdtEndPr>
      <w:sdtContent>
        <w:p>
          <w:pPr>
            <w:rPr>
              <w:rFonts w:ascii="宋体" w:hAnsi="宋体" w:eastAsia="宋体" w:cs="Times New Roman"/>
              <w:kern w:val="2"/>
              <w:sz w:val="21"/>
              <w:szCs w:val="22"/>
              <w:lang w:val="en-US" w:eastAsia="zh-CN" w:bidi="ar-SA"/>
            </w:rPr>
          </w:pPr>
        </w:p>
        <w:sdt>
          <w:sdtPr>
            <w:rPr>
              <w:rFonts w:hint="eastAsia" w:ascii="仿宋" w:hAnsi="仿宋" w:eastAsia="仿宋" w:cs="仿宋"/>
              <w:b/>
              <w:bCs/>
              <w:kern w:val="2"/>
              <w:sz w:val="32"/>
              <w:szCs w:val="32"/>
              <w:lang w:val="en-US" w:eastAsia="zh-CN" w:bidi="ar-SA"/>
            </w:rPr>
            <w:id w:val="147458279"/>
            <w15:color w:val="DBDBDB"/>
            <w:docPartObj>
              <w:docPartGallery w:val="Table of Contents"/>
              <w:docPartUnique/>
            </w:docPartObj>
          </w:sdtPr>
          <w:sdtEndPr>
            <w:rPr>
              <w:rFonts w:hint="eastAsia" w:ascii="仿宋" w:hAnsi="仿宋" w:eastAsia="仿宋" w:cs="仿宋"/>
              <w:b/>
              <w:bCs/>
              <w:kern w:val="2"/>
              <w:sz w:val="24"/>
              <w:szCs w:val="24"/>
              <w:lang w:val="en-US" w:eastAsia="zh-CN" w:bidi="ar-SA"/>
            </w:rPr>
          </w:sdtEndPr>
          <w:sdtContent>
            <w:p>
              <w:pPr>
                <w:spacing w:before="0" w:beforeLines="0" w:after="0" w:afterLines="0" w:line="240" w:lineRule="auto"/>
                <w:ind w:left="0" w:leftChars="0" w:right="0" w:rightChars="0" w:firstLine="0" w:firstLineChars="0"/>
                <w:jc w:val="center"/>
                <w:rPr>
                  <w:rFonts w:hint="eastAsia" w:ascii="仿宋" w:hAnsi="仿宋" w:eastAsia="仿宋" w:cs="仿宋"/>
                  <w:b/>
                  <w:bCs/>
                  <w:sz w:val="32"/>
                  <w:szCs w:val="32"/>
                </w:rPr>
              </w:pPr>
              <w:r>
                <w:rPr>
                  <w:rFonts w:hint="eastAsia" w:ascii="仿宋" w:hAnsi="仿宋" w:eastAsia="仿宋" w:cs="仿宋"/>
                  <w:b/>
                  <w:bCs/>
                  <w:sz w:val="32"/>
                  <w:szCs w:val="32"/>
                </w:rPr>
                <w:t>目</w:t>
              </w:r>
              <w:r>
                <w:rPr>
                  <w:rFonts w:hint="eastAsia" w:ascii="仿宋" w:hAnsi="仿宋" w:eastAsia="仿宋" w:cs="仿宋"/>
                  <w:b/>
                  <w:bCs/>
                  <w:sz w:val="32"/>
                  <w:szCs w:val="32"/>
                  <w:lang w:val="en-US" w:eastAsia="zh-CN"/>
                </w:rPr>
                <w:t xml:space="preserve">  </w:t>
              </w:r>
              <w:r>
                <w:rPr>
                  <w:rFonts w:hint="eastAsia" w:ascii="仿宋" w:hAnsi="仿宋" w:eastAsia="仿宋" w:cs="仿宋"/>
                  <w:b/>
                  <w:bCs/>
                  <w:sz w:val="32"/>
                  <w:szCs w:val="32"/>
                </w:rPr>
                <w:t>录</w:t>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_Toc6553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第一章</w:t>
              </w:r>
              <w:r>
                <w:rPr>
                  <w:rFonts w:hint="eastAsia" w:ascii="仿宋" w:hAnsi="仿宋" w:eastAsia="仿宋" w:cs="仿宋"/>
                  <w:b/>
                  <w:bCs/>
                  <w:sz w:val="24"/>
                  <w:szCs w:val="24"/>
                </w:rPr>
                <w:t>精密仪器设备制造业研发概述</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_Toc6553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1</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_Toc12895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第二章  研发费用加计扣除政策与企业研发活动</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_Toc12895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3</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_Toc24160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2.1.</w:t>
              </w:r>
              <w:r>
                <w:rPr>
                  <w:rFonts w:hint="eastAsia" w:ascii="仿宋" w:hAnsi="仿宋" w:eastAsia="仿宋" w:cs="仿宋"/>
                  <w:b/>
                  <w:bCs/>
                  <w:kern w:val="2"/>
                  <w:sz w:val="24"/>
                  <w:szCs w:val="24"/>
                  <w:lang w:val="en-US" w:eastAsia="zh-CN" w:bidi="ar-SA"/>
                </w:rPr>
                <w:t>研发费用加计扣除政策内容</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_Toc24160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3</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_Toc20946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2.2.享受研发费加计扣除政策的基本流程</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_Toc20946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4</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_Toc16845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2.3.税收方面对研发活动的界定</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_Toc16845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6</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_Toc16596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2.3.1.不适用加计扣除的活动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_Toc16596 </w:instrText>
              </w:r>
              <w:r>
                <w:rPr>
                  <w:rFonts w:hint="eastAsia" w:ascii="仿宋" w:hAnsi="仿宋" w:eastAsia="仿宋" w:cs="仿宋"/>
                  <w:sz w:val="24"/>
                  <w:szCs w:val="24"/>
                </w:rPr>
                <w:fldChar w:fldCharType="separate"/>
              </w:r>
              <w:r>
                <w:rPr>
                  <w:rFonts w:hint="eastAsia" w:ascii="仿宋" w:hAnsi="仿宋" w:eastAsia="仿宋" w:cs="仿宋"/>
                  <w:sz w:val="24"/>
                  <w:szCs w:val="24"/>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_Toc3335 </w:instrText>
              </w:r>
              <w:r>
                <w:rPr>
                  <w:rFonts w:hint="eastAsia" w:ascii="仿宋" w:hAnsi="仿宋" w:eastAsia="仿宋" w:cs="仿宋"/>
                  <w:sz w:val="24"/>
                  <w:szCs w:val="24"/>
                </w:rPr>
                <w:fldChar w:fldCharType="separate"/>
              </w:r>
              <w:r>
                <w:rPr>
                  <w:rFonts w:hint="eastAsia" w:ascii="仿宋" w:hAnsi="仿宋" w:eastAsia="仿宋" w:cs="仿宋"/>
                  <w:sz w:val="24"/>
                  <w:szCs w:val="24"/>
                </w:rPr>
                <w:t>2.3.2.不适用加计扣除的行业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_Toc3335 </w:instrText>
              </w:r>
              <w:r>
                <w:rPr>
                  <w:rFonts w:hint="eastAsia" w:ascii="仿宋" w:hAnsi="仿宋" w:eastAsia="仿宋" w:cs="仿宋"/>
                  <w:sz w:val="24"/>
                  <w:szCs w:val="24"/>
                </w:rPr>
                <w:fldChar w:fldCharType="separate"/>
              </w:r>
              <w:r>
                <w:rPr>
                  <w:rFonts w:hint="eastAsia" w:ascii="仿宋" w:hAnsi="仿宋" w:eastAsia="仿宋" w:cs="仿宋"/>
                  <w:sz w:val="24"/>
                  <w:szCs w:val="24"/>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_Toc27140 </w:instrText>
              </w:r>
              <w:r>
                <w:rPr>
                  <w:rFonts w:hint="eastAsia" w:ascii="仿宋" w:hAnsi="仿宋" w:eastAsia="仿宋" w:cs="仿宋"/>
                  <w:sz w:val="24"/>
                  <w:szCs w:val="24"/>
                </w:rPr>
                <w:fldChar w:fldCharType="separate"/>
              </w:r>
              <w:r>
                <w:rPr>
                  <w:rFonts w:hint="eastAsia" w:ascii="仿宋" w:hAnsi="仿宋" w:eastAsia="仿宋" w:cs="仿宋"/>
                  <w:sz w:val="24"/>
                  <w:szCs w:val="24"/>
                </w:rPr>
                <w:t>2.3.3.不适用加计扣除的企业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_Toc27140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_Toc30204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2.4.可加计扣除的研发费用</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_Toc30204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_Toc16950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2.4.1.研发费加计扣除政策口径的研发费用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_Toc16950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_Toc21644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2.4.2.研发费用归集的口径及差异比较</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_Toc21644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_Toc25966 </w:instrText>
              </w:r>
              <w:r>
                <w:rPr>
                  <w:rFonts w:hint="eastAsia" w:ascii="仿宋" w:hAnsi="仿宋" w:eastAsia="仿宋" w:cs="仿宋"/>
                  <w:sz w:val="24"/>
                  <w:szCs w:val="24"/>
                </w:rPr>
                <w:fldChar w:fldCharType="separate"/>
              </w:r>
              <w:r>
                <w:rPr>
                  <w:rFonts w:hint="eastAsia" w:ascii="仿宋" w:hAnsi="仿宋" w:eastAsia="仿宋" w:cs="仿宋"/>
                  <w:sz w:val="24"/>
                  <w:szCs w:val="24"/>
                </w:rPr>
                <w:t>2.4.3.委托外部研究开发费用的计算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_Toc25966 </w:instrText>
              </w:r>
              <w:r>
                <w:rPr>
                  <w:rFonts w:hint="eastAsia" w:ascii="仿宋" w:hAnsi="仿宋" w:eastAsia="仿宋" w:cs="仿宋"/>
                  <w:sz w:val="24"/>
                  <w:szCs w:val="24"/>
                </w:rPr>
                <w:fldChar w:fldCharType="separate"/>
              </w:r>
              <w:r>
                <w:rPr>
                  <w:rFonts w:hint="eastAsia" w:ascii="仿宋" w:hAnsi="仿宋" w:eastAsia="仿宋" w:cs="仿宋"/>
                  <w:sz w:val="24"/>
                  <w:szCs w:val="24"/>
                </w:rPr>
                <w:t>12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_Toc12041 </w:instrText>
              </w:r>
              <w:r>
                <w:rPr>
                  <w:rFonts w:hint="eastAsia" w:ascii="仿宋" w:hAnsi="仿宋" w:eastAsia="仿宋" w:cs="仿宋"/>
                  <w:sz w:val="24"/>
                  <w:szCs w:val="24"/>
                </w:rPr>
                <w:fldChar w:fldCharType="separate"/>
              </w:r>
              <w:r>
                <w:rPr>
                  <w:rFonts w:hint="eastAsia" w:ascii="仿宋" w:hAnsi="仿宋" w:eastAsia="仿宋" w:cs="仿宋"/>
                  <w:sz w:val="24"/>
                  <w:szCs w:val="24"/>
                </w:rPr>
                <w:t>2.4.4.可加计扣除的研发费用核算要求</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_Toc12041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_Toc8606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第三章 精密仪器设备制造企业研发活动中的税务处理</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_Toc8606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15</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_Toc20253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3.1 .企业各阶段研发费用归集</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_Toc20253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15</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_Toc7320 </w:instrText>
              </w:r>
              <w:r>
                <w:rPr>
                  <w:rFonts w:hint="eastAsia" w:ascii="仿宋" w:hAnsi="仿宋" w:eastAsia="仿宋" w:cs="仿宋"/>
                  <w:sz w:val="24"/>
                  <w:szCs w:val="24"/>
                </w:rPr>
                <w:fldChar w:fldCharType="separate"/>
              </w:r>
              <w:r>
                <w:rPr>
                  <w:rFonts w:hint="eastAsia" w:ascii="仿宋" w:hAnsi="仿宋" w:eastAsia="仿宋" w:cs="仿宋"/>
                  <w:sz w:val="24"/>
                  <w:szCs w:val="24"/>
                </w:rPr>
                <w:t>3.1.1.立项阶段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_Toc7320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_Toc16690 </w:instrText>
              </w:r>
              <w:r>
                <w:rPr>
                  <w:rFonts w:hint="eastAsia" w:ascii="仿宋" w:hAnsi="仿宋" w:eastAsia="仿宋" w:cs="仿宋"/>
                  <w:sz w:val="24"/>
                  <w:szCs w:val="24"/>
                </w:rPr>
                <w:fldChar w:fldCharType="separate"/>
              </w:r>
              <w:r>
                <w:rPr>
                  <w:rFonts w:hint="eastAsia" w:ascii="仿宋" w:hAnsi="仿宋" w:eastAsia="仿宋" w:cs="仿宋"/>
                  <w:sz w:val="24"/>
                  <w:szCs w:val="24"/>
                </w:rPr>
                <w:t>3.1.2.研究阶段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_Toc16690 </w:instrText>
              </w:r>
              <w:r>
                <w:rPr>
                  <w:rFonts w:hint="eastAsia" w:ascii="仿宋" w:hAnsi="仿宋" w:eastAsia="仿宋" w:cs="仿宋"/>
                  <w:sz w:val="24"/>
                  <w:szCs w:val="24"/>
                </w:rPr>
                <w:fldChar w:fldCharType="separate"/>
              </w:r>
              <w:r>
                <w:rPr>
                  <w:rFonts w:hint="eastAsia" w:ascii="仿宋" w:hAnsi="仿宋" w:eastAsia="仿宋" w:cs="仿宋"/>
                  <w:sz w:val="24"/>
                  <w:szCs w:val="24"/>
                </w:rPr>
                <w:t>18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_Toc16241 </w:instrText>
              </w:r>
              <w:r>
                <w:rPr>
                  <w:rFonts w:hint="eastAsia" w:ascii="仿宋" w:hAnsi="仿宋" w:eastAsia="仿宋" w:cs="仿宋"/>
                  <w:sz w:val="24"/>
                  <w:szCs w:val="24"/>
                </w:rPr>
                <w:fldChar w:fldCharType="separate"/>
              </w:r>
              <w:r>
                <w:rPr>
                  <w:rFonts w:hint="eastAsia" w:ascii="仿宋" w:hAnsi="仿宋" w:eastAsia="仿宋" w:cs="仿宋"/>
                  <w:sz w:val="24"/>
                  <w:szCs w:val="24"/>
                </w:rPr>
                <w:t>3.1.3.开发阶段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_Toc16241 </w:instrText>
              </w:r>
              <w:r>
                <w:rPr>
                  <w:rFonts w:hint="eastAsia" w:ascii="仿宋" w:hAnsi="仿宋" w:eastAsia="仿宋" w:cs="仿宋"/>
                  <w:sz w:val="24"/>
                  <w:szCs w:val="24"/>
                </w:rPr>
                <w:fldChar w:fldCharType="separate"/>
              </w:r>
              <w:r>
                <w:rPr>
                  <w:rFonts w:hint="eastAsia" w:ascii="仿宋" w:hAnsi="仿宋" w:eastAsia="仿宋" w:cs="仿宋"/>
                  <w:sz w:val="24"/>
                  <w:szCs w:val="24"/>
                </w:rPr>
                <w:t>21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_Toc1784 </w:instrText>
              </w:r>
              <w:r>
                <w:rPr>
                  <w:rFonts w:hint="eastAsia" w:ascii="仿宋" w:hAnsi="仿宋" w:eastAsia="仿宋" w:cs="仿宋"/>
                  <w:sz w:val="24"/>
                  <w:szCs w:val="24"/>
                </w:rPr>
                <w:fldChar w:fldCharType="separate"/>
              </w:r>
              <w:r>
                <w:rPr>
                  <w:rFonts w:hint="eastAsia" w:ascii="仿宋" w:hAnsi="仿宋" w:eastAsia="仿宋" w:cs="仿宋"/>
                  <w:sz w:val="24"/>
                  <w:szCs w:val="24"/>
                </w:rPr>
                <w:t>3.1.4.其他阶段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_Toc1784 </w:instrText>
              </w:r>
              <w:r>
                <w:rPr>
                  <w:rFonts w:hint="eastAsia" w:ascii="仿宋" w:hAnsi="仿宋" w:eastAsia="仿宋" w:cs="仿宋"/>
                  <w:sz w:val="24"/>
                  <w:szCs w:val="24"/>
                </w:rPr>
                <w:fldChar w:fldCharType="separate"/>
              </w:r>
              <w:r>
                <w:rPr>
                  <w:rFonts w:hint="eastAsia" w:ascii="仿宋" w:hAnsi="仿宋" w:eastAsia="仿宋" w:cs="仿宋"/>
                  <w:sz w:val="24"/>
                  <w:szCs w:val="24"/>
                </w:rPr>
                <w:t>25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_Toc5706 </w:instrText>
              </w:r>
              <w:r>
                <w:rPr>
                  <w:rFonts w:hint="eastAsia" w:ascii="仿宋" w:hAnsi="仿宋" w:eastAsia="仿宋" w:cs="仿宋"/>
                  <w:sz w:val="24"/>
                  <w:szCs w:val="24"/>
                </w:rPr>
                <w:fldChar w:fldCharType="separate"/>
              </w:r>
              <w:r>
                <w:rPr>
                  <w:rFonts w:hint="eastAsia" w:ascii="仿宋" w:hAnsi="仿宋" w:eastAsia="仿宋" w:cs="仿宋"/>
                  <w:sz w:val="24"/>
                  <w:szCs w:val="24"/>
                </w:rPr>
                <w:t>3.2.不同研发活动形式的税务处理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_Toc5706 </w:instrText>
              </w:r>
              <w:r>
                <w:rPr>
                  <w:rFonts w:hint="eastAsia" w:ascii="仿宋" w:hAnsi="仿宋" w:eastAsia="仿宋" w:cs="仿宋"/>
                  <w:sz w:val="24"/>
                  <w:szCs w:val="24"/>
                </w:rPr>
                <w:fldChar w:fldCharType="separate"/>
              </w:r>
              <w:r>
                <w:rPr>
                  <w:rFonts w:hint="eastAsia" w:ascii="仿宋" w:hAnsi="仿宋" w:eastAsia="仿宋" w:cs="仿宋"/>
                  <w:sz w:val="24"/>
                  <w:szCs w:val="24"/>
                </w:rPr>
                <w:t>27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_Toc28818 </w:instrText>
              </w:r>
              <w:r>
                <w:rPr>
                  <w:rFonts w:hint="eastAsia" w:ascii="仿宋" w:hAnsi="仿宋" w:eastAsia="仿宋" w:cs="仿宋"/>
                  <w:sz w:val="24"/>
                  <w:szCs w:val="24"/>
                </w:rPr>
                <w:fldChar w:fldCharType="separate"/>
              </w:r>
              <w:r>
                <w:rPr>
                  <w:rFonts w:hint="eastAsia" w:ascii="仿宋" w:hAnsi="仿宋" w:eastAsia="仿宋" w:cs="仿宋"/>
                  <w:sz w:val="24"/>
                  <w:szCs w:val="24"/>
                </w:rPr>
                <w:t>3.2.1.自主研发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_Toc28818 </w:instrText>
              </w:r>
              <w:r>
                <w:rPr>
                  <w:rFonts w:hint="eastAsia" w:ascii="仿宋" w:hAnsi="仿宋" w:eastAsia="仿宋" w:cs="仿宋"/>
                  <w:sz w:val="24"/>
                  <w:szCs w:val="24"/>
                </w:rPr>
                <w:fldChar w:fldCharType="separate"/>
              </w:r>
              <w:r>
                <w:rPr>
                  <w:rFonts w:hint="eastAsia" w:ascii="仿宋" w:hAnsi="仿宋" w:eastAsia="仿宋" w:cs="仿宋"/>
                  <w:sz w:val="24"/>
                  <w:szCs w:val="24"/>
                </w:rPr>
                <w:t>28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_Toc23344 </w:instrText>
              </w:r>
              <w:r>
                <w:rPr>
                  <w:rFonts w:hint="eastAsia" w:ascii="仿宋" w:hAnsi="仿宋" w:eastAsia="仿宋" w:cs="仿宋"/>
                  <w:sz w:val="24"/>
                  <w:szCs w:val="24"/>
                </w:rPr>
                <w:fldChar w:fldCharType="separate"/>
              </w:r>
              <w:r>
                <w:rPr>
                  <w:rFonts w:hint="eastAsia" w:ascii="仿宋" w:hAnsi="仿宋" w:eastAsia="仿宋" w:cs="仿宋"/>
                  <w:sz w:val="24"/>
                  <w:szCs w:val="24"/>
                </w:rPr>
                <w:t>3.2.2.委托研发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_Toc23344 </w:instrText>
              </w:r>
              <w:r>
                <w:rPr>
                  <w:rFonts w:hint="eastAsia" w:ascii="仿宋" w:hAnsi="仿宋" w:eastAsia="仿宋" w:cs="仿宋"/>
                  <w:sz w:val="24"/>
                  <w:szCs w:val="24"/>
                </w:rPr>
                <w:fldChar w:fldCharType="separate"/>
              </w:r>
              <w:r>
                <w:rPr>
                  <w:rFonts w:hint="eastAsia" w:ascii="仿宋" w:hAnsi="仿宋" w:eastAsia="仿宋" w:cs="仿宋"/>
                  <w:sz w:val="24"/>
                  <w:szCs w:val="24"/>
                </w:rPr>
                <w:t>29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_Toc14443 </w:instrText>
              </w:r>
              <w:r>
                <w:rPr>
                  <w:rFonts w:hint="eastAsia" w:ascii="仿宋" w:hAnsi="仿宋" w:eastAsia="仿宋" w:cs="仿宋"/>
                  <w:sz w:val="24"/>
                  <w:szCs w:val="24"/>
                </w:rPr>
                <w:fldChar w:fldCharType="separate"/>
              </w:r>
              <w:r>
                <w:rPr>
                  <w:rFonts w:hint="eastAsia" w:ascii="仿宋" w:hAnsi="仿宋" w:eastAsia="仿宋" w:cs="仿宋"/>
                  <w:sz w:val="24"/>
                  <w:szCs w:val="24"/>
                </w:rPr>
                <w:t>3.2.3.合作研发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_Toc14443 </w:instrText>
              </w:r>
              <w:r>
                <w:rPr>
                  <w:rFonts w:hint="eastAsia" w:ascii="仿宋" w:hAnsi="仿宋" w:eastAsia="仿宋" w:cs="仿宋"/>
                  <w:sz w:val="24"/>
                  <w:szCs w:val="24"/>
                </w:rPr>
                <w:fldChar w:fldCharType="separate"/>
              </w:r>
              <w:r>
                <w:rPr>
                  <w:rFonts w:hint="eastAsia" w:ascii="仿宋" w:hAnsi="仿宋" w:eastAsia="仿宋" w:cs="仿宋"/>
                  <w:sz w:val="24"/>
                  <w:szCs w:val="24"/>
                </w:rPr>
                <w:t>31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_Toc27946 </w:instrText>
              </w:r>
              <w:r>
                <w:rPr>
                  <w:rFonts w:hint="eastAsia" w:ascii="仿宋" w:hAnsi="仿宋" w:eastAsia="仿宋" w:cs="仿宋"/>
                  <w:sz w:val="24"/>
                  <w:szCs w:val="24"/>
                </w:rPr>
                <w:fldChar w:fldCharType="separate"/>
              </w:r>
              <w:r>
                <w:rPr>
                  <w:rFonts w:hint="eastAsia" w:ascii="仿宋" w:hAnsi="仿宋" w:eastAsia="仿宋" w:cs="仿宋"/>
                  <w:sz w:val="24"/>
                  <w:szCs w:val="24"/>
                </w:rPr>
                <w:t>3.2.4.（集团）集中研发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_Toc27946 </w:instrText>
              </w:r>
              <w:r>
                <w:rPr>
                  <w:rFonts w:hint="eastAsia" w:ascii="仿宋" w:hAnsi="仿宋" w:eastAsia="仿宋" w:cs="仿宋"/>
                  <w:sz w:val="24"/>
                  <w:szCs w:val="24"/>
                </w:rPr>
                <w:fldChar w:fldCharType="separate"/>
              </w:r>
              <w:r>
                <w:rPr>
                  <w:rFonts w:hint="eastAsia" w:ascii="仿宋" w:hAnsi="仿宋" w:eastAsia="仿宋" w:cs="仿宋"/>
                  <w:sz w:val="24"/>
                  <w:szCs w:val="24"/>
                </w:rPr>
                <w:t>32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_Toc16011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b/>
                  <w:bCs/>
                  <w:sz w:val="24"/>
                  <w:szCs w:val="24"/>
                </w:rPr>
                <w:t>.3.其他情况的税务处理</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_Toc16011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32</w:t>
              </w:r>
              <w:r>
                <w:rPr>
                  <w:rFonts w:hint="eastAsia" w:ascii="仿宋" w:hAnsi="仿宋" w:eastAsia="仿宋" w:cs="仿宋"/>
                  <w:b/>
                  <w:bCs/>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_Toc15550 </w:instrText>
              </w:r>
              <w:r>
                <w:rPr>
                  <w:rFonts w:hint="eastAsia" w:ascii="仿宋" w:hAnsi="仿宋" w:eastAsia="仿宋" w:cs="仿宋"/>
                  <w:sz w:val="24"/>
                  <w:szCs w:val="24"/>
                </w:rPr>
                <w:fldChar w:fldCharType="separate"/>
              </w:r>
              <w:r>
                <w:rPr>
                  <w:rFonts w:hint="eastAsia" w:ascii="仿宋" w:hAnsi="仿宋" w:eastAsia="仿宋" w:cs="仿宋"/>
                  <w:sz w:val="24"/>
                  <w:szCs w:val="24"/>
                </w:rPr>
                <w:t>3.3.1.财政性资金用于研发形成研发费用的处理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_Toc15550 </w:instrText>
              </w:r>
              <w:r>
                <w:rPr>
                  <w:rFonts w:hint="eastAsia" w:ascii="仿宋" w:hAnsi="仿宋" w:eastAsia="仿宋" w:cs="仿宋"/>
                  <w:sz w:val="24"/>
                  <w:szCs w:val="24"/>
                </w:rPr>
                <w:fldChar w:fldCharType="separate"/>
              </w:r>
              <w:r>
                <w:rPr>
                  <w:rFonts w:hint="eastAsia" w:ascii="仿宋" w:hAnsi="仿宋" w:eastAsia="仿宋" w:cs="仿宋"/>
                  <w:sz w:val="24"/>
                  <w:szCs w:val="24"/>
                </w:rPr>
                <w:t>32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_Toc26519 </w:instrText>
              </w:r>
              <w:r>
                <w:rPr>
                  <w:rFonts w:hint="eastAsia" w:ascii="仿宋" w:hAnsi="仿宋" w:eastAsia="仿宋" w:cs="仿宋"/>
                  <w:sz w:val="24"/>
                  <w:szCs w:val="24"/>
                </w:rPr>
                <w:fldChar w:fldCharType="separate"/>
              </w:r>
              <w:r>
                <w:rPr>
                  <w:rFonts w:hint="eastAsia" w:ascii="仿宋" w:hAnsi="仿宋" w:eastAsia="仿宋" w:cs="仿宋"/>
                  <w:sz w:val="24"/>
                  <w:szCs w:val="24"/>
                </w:rPr>
                <w:t>3.3.2.特殊收入的处理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_Toc26519 </w:instrText>
              </w:r>
              <w:r>
                <w:rPr>
                  <w:rFonts w:hint="eastAsia" w:ascii="仿宋" w:hAnsi="仿宋" w:eastAsia="仿宋" w:cs="仿宋"/>
                  <w:sz w:val="24"/>
                  <w:szCs w:val="24"/>
                </w:rPr>
                <w:fldChar w:fldCharType="separate"/>
              </w:r>
              <w:r>
                <w:rPr>
                  <w:rFonts w:hint="eastAsia" w:ascii="仿宋" w:hAnsi="仿宋" w:eastAsia="仿宋" w:cs="仿宋"/>
                  <w:sz w:val="24"/>
                  <w:szCs w:val="24"/>
                </w:rPr>
                <w:t>33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_Toc16737 </w:instrText>
              </w:r>
              <w:r>
                <w:rPr>
                  <w:rFonts w:hint="eastAsia" w:ascii="仿宋" w:hAnsi="仿宋" w:eastAsia="仿宋" w:cs="仿宋"/>
                  <w:sz w:val="24"/>
                  <w:szCs w:val="24"/>
                </w:rPr>
                <w:fldChar w:fldCharType="separate"/>
              </w:r>
              <w:r>
                <w:rPr>
                  <w:rFonts w:hint="eastAsia" w:ascii="仿宋" w:hAnsi="仿宋" w:eastAsia="仿宋" w:cs="仿宋"/>
                  <w:sz w:val="24"/>
                  <w:szCs w:val="24"/>
                </w:rPr>
                <w:t>3.3.3.直接形成产品或作为组成部分形成产品对外销售的处理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_Toc16737 </w:instrText>
              </w:r>
              <w:r>
                <w:rPr>
                  <w:rFonts w:hint="eastAsia" w:ascii="仿宋" w:hAnsi="仿宋" w:eastAsia="仿宋" w:cs="仿宋"/>
                  <w:sz w:val="24"/>
                  <w:szCs w:val="24"/>
                </w:rPr>
                <w:fldChar w:fldCharType="separate"/>
              </w:r>
              <w:r>
                <w:rPr>
                  <w:rFonts w:hint="eastAsia" w:ascii="仿宋" w:hAnsi="仿宋" w:eastAsia="仿宋" w:cs="仿宋"/>
                  <w:sz w:val="24"/>
                  <w:szCs w:val="24"/>
                </w:rPr>
                <w:t>33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_Toc1262 </w:instrText>
              </w:r>
              <w:r>
                <w:rPr>
                  <w:rFonts w:hint="eastAsia" w:ascii="仿宋" w:hAnsi="仿宋" w:eastAsia="仿宋" w:cs="仿宋"/>
                  <w:sz w:val="24"/>
                  <w:szCs w:val="24"/>
                </w:rPr>
                <w:fldChar w:fldCharType="separate"/>
              </w:r>
              <w:r>
                <w:rPr>
                  <w:rFonts w:hint="eastAsia" w:ascii="仿宋" w:hAnsi="仿宋" w:eastAsia="仿宋" w:cs="仿宋"/>
                  <w:sz w:val="24"/>
                  <w:szCs w:val="24"/>
                </w:rPr>
                <w:t>3.3.4.失败研发活动发生研发费用的处理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_Toc1262 </w:instrText>
              </w:r>
              <w:r>
                <w:rPr>
                  <w:rFonts w:hint="eastAsia" w:ascii="仿宋" w:hAnsi="仿宋" w:eastAsia="仿宋" w:cs="仿宋"/>
                  <w:sz w:val="24"/>
                  <w:szCs w:val="24"/>
                </w:rPr>
                <w:fldChar w:fldCharType="separate"/>
              </w:r>
              <w:r>
                <w:rPr>
                  <w:rFonts w:hint="eastAsia" w:ascii="仿宋" w:hAnsi="仿宋" w:eastAsia="仿宋" w:cs="仿宋"/>
                  <w:sz w:val="24"/>
                  <w:szCs w:val="24"/>
                </w:rPr>
                <w:t>34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_Toc26552 </w:instrText>
              </w:r>
              <w:r>
                <w:rPr>
                  <w:rFonts w:hint="eastAsia" w:ascii="仿宋" w:hAnsi="仿宋" w:eastAsia="仿宋" w:cs="仿宋"/>
                  <w:sz w:val="24"/>
                  <w:szCs w:val="24"/>
                </w:rPr>
                <w:fldChar w:fldCharType="separate"/>
              </w:r>
              <w:r>
                <w:rPr>
                  <w:rFonts w:hint="eastAsia" w:ascii="仿宋" w:hAnsi="仿宋" w:eastAsia="仿宋" w:cs="仿宋"/>
                  <w:sz w:val="24"/>
                  <w:szCs w:val="24"/>
                </w:rPr>
                <w:t>3.3.5.共用的人员、仪器、设备、无形资产的处理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_Toc26552 </w:instrText>
              </w:r>
              <w:r>
                <w:rPr>
                  <w:rFonts w:hint="eastAsia" w:ascii="仿宋" w:hAnsi="仿宋" w:eastAsia="仿宋" w:cs="仿宋"/>
                  <w:sz w:val="24"/>
                  <w:szCs w:val="24"/>
                </w:rPr>
                <w:fldChar w:fldCharType="separate"/>
              </w:r>
              <w:r>
                <w:rPr>
                  <w:rFonts w:hint="eastAsia" w:ascii="仿宋" w:hAnsi="仿宋" w:eastAsia="仿宋" w:cs="仿宋"/>
                  <w:sz w:val="24"/>
                  <w:szCs w:val="24"/>
                </w:rPr>
                <w:t>35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_Toc5751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3.3.6.研发费用的费用化或资本化的处理</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_Toc5751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35</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_Toc9876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第四章  企业申报享受指引</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_Toc9876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37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_Toc31775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4</w:t>
              </w:r>
              <w:r>
                <w:rPr>
                  <w:rFonts w:hint="eastAsia" w:ascii="仿宋" w:hAnsi="仿宋" w:eastAsia="仿宋" w:cs="仿宋"/>
                  <w:b/>
                  <w:bCs/>
                  <w:sz w:val="24"/>
                  <w:szCs w:val="24"/>
                </w:rPr>
                <w:t>.</w:t>
              </w:r>
              <w:r>
                <w:rPr>
                  <w:rFonts w:hint="eastAsia" w:ascii="仿宋" w:hAnsi="仿宋" w:eastAsia="仿宋" w:cs="仿宋"/>
                  <w:b/>
                  <w:bCs/>
                  <w:sz w:val="24"/>
                  <w:szCs w:val="24"/>
                  <w:lang w:val="en-US" w:eastAsia="zh-CN"/>
                </w:rPr>
                <w:t>1</w:t>
              </w:r>
              <w:r>
                <w:rPr>
                  <w:rFonts w:hint="eastAsia" w:ascii="仿宋" w:hAnsi="仿宋" w:eastAsia="仿宋" w:cs="仿宋"/>
                  <w:b/>
                  <w:bCs/>
                  <w:sz w:val="24"/>
                  <w:szCs w:val="24"/>
                </w:rPr>
                <w:t>. 研发支出辅助账填</w:t>
              </w:r>
              <w:r>
                <w:rPr>
                  <w:rFonts w:hint="eastAsia" w:ascii="仿宋" w:hAnsi="仿宋" w:eastAsia="仿宋" w:cs="仿宋"/>
                  <w:b/>
                  <w:bCs/>
                  <w:sz w:val="24"/>
                  <w:szCs w:val="24"/>
                  <w:lang w:eastAsia="zh-CN"/>
                </w:rPr>
                <w:t>报方法及</w:t>
              </w:r>
              <w:r>
                <w:rPr>
                  <w:rFonts w:hint="eastAsia" w:ascii="仿宋" w:hAnsi="仿宋" w:eastAsia="仿宋" w:cs="仿宋"/>
                  <w:b/>
                  <w:bCs/>
                  <w:sz w:val="24"/>
                  <w:szCs w:val="24"/>
                </w:rPr>
                <w:t>案例</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_Toc31775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37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_Toc6409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4.1.1. “研发支出”辅助账填写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_Toc6409 </w:instrText>
              </w:r>
              <w:r>
                <w:rPr>
                  <w:rFonts w:hint="eastAsia" w:ascii="仿宋" w:hAnsi="仿宋" w:eastAsia="仿宋" w:cs="仿宋"/>
                  <w:sz w:val="24"/>
                  <w:szCs w:val="24"/>
                </w:rPr>
                <w:fldChar w:fldCharType="separate"/>
              </w:r>
              <w:r>
                <w:rPr>
                  <w:rFonts w:hint="eastAsia" w:ascii="仿宋" w:hAnsi="仿宋" w:eastAsia="仿宋" w:cs="仿宋"/>
                  <w:sz w:val="24"/>
                  <w:szCs w:val="24"/>
                </w:rPr>
                <w:t>38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_Toc7198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4.1.2. “研发支出”汇总表填写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_Toc7198 </w:instrText>
              </w:r>
              <w:r>
                <w:rPr>
                  <w:rFonts w:hint="eastAsia" w:ascii="仿宋" w:hAnsi="仿宋" w:eastAsia="仿宋" w:cs="仿宋"/>
                  <w:sz w:val="24"/>
                  <w:szCs w:val="24"/>
                </w:rPr>
                <w:fldChar w:fldCharType="separate"/>
              </w:r>
              <w:r>
                <w:rPr>
                  <w:rFonts w:hint="eastAsia" w:ascii="仿宋" w:hAnsi="仿宋" w:eastAsia="仿宋" w:cs="仿宋"/>
                  <w:sz w:val="24"/>
                  <w:szCs w:val="24"/>
                </w:rPr>
                <w:t>41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_Toc11798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4.</w:t>
              </w:r>
              <w:r>
                <w:rPr>
                  <w:rFonts w:hint="eastAsia" w:ascii="仿宋" w:hAnsi="仿宋" w:eastAsia="仿宋" w:cs="仿宋"/>
                  <w:b/>
                  <w:bCs/>
                  <w:sz w:val="24"/>
                  <w:szCs w:val="24"/>
                  <w:lang w:val="en-US" w:eastAsia="zh-CN"/>
                </w:rPr>
                <w:t>2</w:t>
              </w:r>
              <w:r>
                <w:rPr>
                  <w:rFonts w:hint="eastAsia" w:ascii="仿宋" w:hAnsi="仿宋" w:eastAsia="仿宋" w:cs="仿宋"/>
                  <w:b/>
                  <w:bCs/>
                  <w:sz w:val="24"/>
                  <w:szCs w:val="24"/>
                </w:rPr>
                <w:t>.企业申报享受基本流程</w:t>
              </w:r>
              <w:r>
                <w:rPr>
                  <w:rFonts w:hint="eastAsia" w:ascii="仿宋" w:hAnsi="仿宋" w:eastAsia="仿宋" w:cs="仿宋"/>
                  <w:b/>
                  <w:bCs/>
                  <w:sz w:val="24"/>
                  <w:szCs w:val="24"/>
                  <w:lang w:eastAsia="zh-CN"/>
                </w:rPr>
                <w:t>及办理方式</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_Toc11798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43</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_Toc27764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4.2.1.企业申报享受基本流程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_Toc27764 </w:instrText>
              </w:r>
              <w:r>
                <w:rPr>
                  <w:rFonts w:hint="eastAsia" w:ascii="仿宋" w:hAnsi="仿宋" w:eastAsia="仿宋" w:cs="仿宋"/>
                  <w:sz w:val="24"/>
                  <w:szCs w:val="24"/>
                </w:rPr>
                <w:fldChar w:fldCharType="separate"/>
              </w:r>
              <w:r>
                <w:rPr>
                  <w:rFonts w:hint="eastAsia" w:ascii="仿宋" w:hAnsi="仿宋" w:eastAsia="仿宋" w:cs="仿宋"/>
                  <w:sz w:val="24"/>
                  <w:szCs w:val="24"/>
                </w:rPr>
                <w:t>43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_Toc17080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2.</w:t>
              </w:r>
              <w:r>
                <w:rPr>
                  <w:rFonts w:hint="eastAsia" w:ascii="仿宋" w:hAnsi="仿宋" w:eastAsia="仿宋" w:cs="仿宋"/>
                  <w:sz w:val="24"/>
                  <w:szCs w:val="24"/>
                </w:rPr>
                <w:t>2.申报</w:t>
              </w:r>
              <w:r>
                <w:rPr>
                  <w:rFonts w:hint="eastAsia" w:ascii="仿宋" w:hAnsi="仿宋" w:eastAsia="仿宋" w:cs="仿宋"/>
                  <w:sz w:val="24"/>
                  <w:szCs w:val="24"/>
                  <w:lang w:eastAsia="zh-CN"/>
                </w:rPr>
                <w:t>办理</w:t>
              </w:r>
              <w:r>
                <w:rPr>
                  <w:rFonts w:hint="eastAsia" w:ascii="仿宋" w:hAnsi="仿宋" w:eastAsia="仿宋" w:cs="仿宋"/>
                  <w:sz w:val="24"/>
                  <w:szCs w:val="24"/>
                </w:rPr>
                <w:t>方式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_Toc17080 </w:instrText>
              </w:r>
              <w:r>
                <w:rPr>
                  <w:rFonts w:hint="eastAsia" w:ascii="仿宋" w:hAnsi="仿宋" w:eastAsia="仿宋" w:cs="仿宋"/>
                  <w:sz w:val="24"/>
                  <w:szCs w:val="24"/>
                </w:rPr>
                <w:fldChar w:fldCharType="separate"/>
              </w:r>
              <w:r>
                <w:rPr>
                  <w:rFonts w:hint="eastAsia" w:ascii="仿宋" w:hAnsi="仿宋" w:eastAsia="仿宋" w:cs="仿宋"/>
                  <w:sz w:val="24"/>
                  <w:szCs w:val="24"/>
                </w:rPr>
                <w:t>45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_Toc320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4.</w:t>
              </w:r>
              <w:r>
                <w:rPr>
                  <w:rFonts w:hint="eastAsia" w:ascii="仿宋" w:hAnsi="仿宋" w:eastAsia="仿宋" w:cs="仿宋"/>
                  <w:b/>
                  <w:bCs/>
                  <w:sz w:val="24"/>
                  <w:szCs w:val="24"/>
                  <w:lang w:val="en-US" w:eastAsia="zh-CN"/>
                </w:rPr>
                <w:t>3</w:t>
              </w:r>
              <w:r>
                <w:rPr>
                  <w:rFonts w:hint="eastAsia" w:ascii="仿宋" w:hAnsi="仿宋" w:eastAsia="仿宋" w:cs="仿宋"/>
                  <w:b/>
                  <w:bCs/>
                  <w:sz w:val="24"/>
                  <w:szCs w:val="24"/>
                </w:rPr>
                <w:t>.申报表填列样式</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_Toc320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45</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_Toc24924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4.3.1.预缴申报阶段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_Toc24924 </w:instrText>
              </w:r>
              <w:r>
                <w:rPr>
                  <w:rFonts w:hint="eastAsia" w:ascii="仿宋" w:hAnsi="仿宋" w:eastAsia="仿宋" w:cs="仿宋"/>
                  <w:sz w:val="24"/>
                  <w:szCs w:val="24"/>
                </w:rPr>
                <w:fldChar w:fldCharType="separate"/>
              </w:r>
              <w:r>
                <w:rPr>
                  <w:rFonts w:hint="eastAsia" w:ascii="仿宋" w:hAnsi="仿宋" w:eastAsia="仿宋" w:cs="仿宋"/>
                  <w:sz w:val="24"/>
                  <w:szCs w:val="24"/>
                </w:rPr>
                <w:t>45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_Toc3807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4.3.2.汇算清缴</w:t>
              </w:r>
              <w:r>
                <w:rPr>
                  <w:rFonts w:hint="eastAsia" w:ascii="仿宋" w:hAnsi="仿宋" w:eastAsia="仿宋" w:cs="仿宋"/>
                  <w:bCs/>
                  <w:kern w:val="2"/>
                  <w:sz w:val="24"/>
                  <w:szCs w:val="24"/>
                  <w:lang w:val="en-US" w:eastAsia="zh-CN" w:bidi="ar-SA"/>
                </w:rPr>
                <w:t>申报阶段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_Toc3807 </w:instrText>
              </w:r>
              <w:r>
                <w:rPr>
                  <w:rFonts w:hint="eastAsia" w:ascii="仿宋" w:hAnsi="仿宋" w:eastAsia="仿宋" w:cs="仿宋"/>
                  <w:sz w:val="24"/>
                  <w:szCs w:val="24"/>
                </w:rPr>
                <w:fldChar w:fldCharType="separate"/>
              </w:r>
              <w:r>
                <w:rPr>
                  <w:rFonts w:hint="eastAsia" w:ascii="仿宋" w:hAnsi="仿宋" w:eastAsia="仿宋" w:cs="仿宋"/>
                  <w:sz w:val="24"/>
                  <w:szCs w:val="24"/>
                </w:rPr>
                <w:t>53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_Toc31237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4.3.3.汇算清缴相关申报表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_Toc31237 </w:instrText>
              </w:r>
              <w:r>
                <w:rPr>
                  <w:rFonts w:hint="eastAsia" w:ascii="仿宋" w:hAnsi="仿宋" w:eastAsia="仿宋" w:cs="仿宋"/>
                  <w:sz w:val="24"/>
                  <w:szCs w:val="24"/>
                </w:rPr>
                <w:fldChar w:fldCharType="separate"/>
              </w:r>
              <w:r>
                <w:rPr>
                  <w:rFonts w:hint="eastAsia" w:ascii="仿宋" w:hAnsi="仿宋" w:eastAsia="仿宋" w:cs="仿宋"/>
                  <w:sz w:val="24"/>
                  <w:szCs w:val="24"/>
                </w:rPr>
                <w:t>57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_Toc6698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4</w:t>
              </w:r>
              <w:r>
                <w:rPr>
                  <w:rFonts w:hint="eastAsia" w:ascii="仿宋" w:hAnsi="仿宋" w:eastAsia="仿宋" w:cs="仿宋"/>
                  <w:b/>
                  <w:bCs/>
                  <w:sz w:val="24"/>
                  <w:szCs w:val="24"/>
                </w:rPr>
                <w:t>.</w:t>
              </w:r>
              <w:r>
                <w:rPr>
                  <w:rFonts w:hint="eastAsia" w:ascii="仿宋" w:hAnsi="仿宋" w:eastAsia="仿宋" w:cs="仿宋"/>
                  <w:b/>
                  <w:bCs/>
                  <w:sz w:val="24"/>
                  <w:szCs w:val="24"/>
                  <w:lang w:val="en-US" w:eastAsia="zh-CN"/>
                </w:rPr>
                <w:t>4.申报管理要求</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_Toc6698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67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_Toc28493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4.4.1 正确选择和填报享受优惠对应栏次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_Toc28493 </w:instrText>
              </w:r>
              <w:r>
                <w:rPr>
                  <w:rFonts w:hint="eastAsia" w:ascii="仿宋" w:hAnsi="仿宋" w:eastAsia="仿宋" w:cs="仿宋"/>
                  <w:sz w:val="24"/>
                  <w:szCs w:val="24"/>
                </w:rPr>
                <w:fldChar w:fldCharType="separate"/>
              </w:r>
              <w:r>
                <w:rPr>
                  <w:rFonts w:hint="eastAsia" w:ascii="仿宋" w:hAnsi="仿宋" w:eastAsia="仿宋" w:cs="仿宋"/>
                  <w:sz w:val="24"/>
                  <w:szCs w:val="24"/>
                </w:rPr>
                <w:t>67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_Toc10922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4.4.2 准确审核表间勾稽关系</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_Toc10922 </w:instrText>
              </w:r>
              <w:r>
                <w:rPr>
                  <w:rFonts w:hint="eastAsia" w:ascii="仿宋" w:hAnsi="仿宋" w:eastAsia="仿宋" w:cs="仿宋"/>
                  <w:sz w:val="24"/>
                  <w:szCs w:val="24"/>
                </w:rPr>
                <w:fldChar w:fldCharType="separate"/>
              </w:r>
              <w:r>
                <w:rPr>
                  <w:rFonts w:hint="eastAsia" w:ascii="仿宋" w:hAnsi="仿宋" w:eastAsia="仿宋" w:cs="仿宋"/>
                  <w:sz w:val="24"/>
                  <w:szCs w:val="24"/>
                </w:rPr>
                <w:t>69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_Toc9910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4.4.3关注明细表填报数据异常问题</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_Toc9910 </w:instrText>
              </w:r>
              <w:r>
                <w:rPr>
                  <w:rFonts w:hint="eastAsia" w:ascii="仿宋" w:hAnsi="仿宋" w:eastAsia="仿宋" w:cs="仿宋"/>
                  <w:sz w:val="24"/>
                  <w:szCs w:val="24"/>
                </w:rPr>
                <w:fldChar w:fldCharType="separate"/>
              </w:r>
              <w:r>
                <w:rPr>
                  <w:rFonts w:hint="eastAsia" w:ascii="仿宋" w:hAnsi="仿宋" w:eastAsia="仿宋" w:cs="仿宋"/>
                  <w:sz w:val="24"/>
                  <w:szCs w:val="24"/>
                </w:rPr>
                <w:t>69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_Toc19677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4.5.申报主要留存备查资料</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_Toc19677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69</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_Toc23925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4.5.1.汇算清缴留存备查资料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_Toc23925 </w:instrText>
              </w:r>
              <w:r>
                <w:rPr>
                  <w:rFonts w:hint="eastAsia" w:ascii="仿宋" w:hAnsi="仿宋" w:eastAsia="仿宋" w:cs="仿宋"/>
                  <w:sz w:val="24"/>
                  <w:szCs w:val="24"/>
                </w:rPr>
                <w:fldChar w:fldCharType="separate"/>
              </w:r>
              <w:r>
                <w:rPr>
                  <w:rFonts w:hint="eastAsia" w:ascii="仿宋" w:hAnsi="仿宋" w:eastAsia="仿宋" w:cs="仿宋"/>
                  <w:sz w:val="24"/>
                  <w:szCs w:val="24"/>
                </w:rPr>
                <w:t>69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_Toc27830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4.5.2.预缴申报留存备查资料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_Toc27830 </w:instrText>
              </w:r>
              <w:r>
                <w:rPr>
                  <w:rFonts w:hint="eastAsia" w:ascii="仿宋" w:hAnsi="仿宋" w:eastAsia="仿宋" w:cs="仿宋"/>
                  <w:sz w:val="24"/>
                  <w:szCs w:val="24"/>
                </w:rPr>
                <w:fldChar w:fldCharType="separate"/>
              </w:r>
              <w:r>
                <w:rPr>
                  <w:rFonts w:hint="eastAsia" w:ascii="仿宋" w:hAnsi="仿宋" w:eastAsia="仿宋" w:cs="仿宋"/>
                  <w:sz w:val="24"/>
                  <w:szCs w:val="24"/>
                </w:rPr>
                <w:t>71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_Toc23878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第五章  企业申报后的注意事项</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_Toc23878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72</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_Toc19534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5.1.研发项目异议鉴定</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_Toc19534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72</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_Toc10753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5.2.项目鉴定共性问题</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_Toc10753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72</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_Toc2481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5.3.追溯享受规定</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_Toc2481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74</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_Toc21683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5.4.其他应注意事项</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_Toc21683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74</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_Toc30762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5.4.1.企业预缴阶段未选择享受研发费加计扣除可在汇算清缴期间统一享受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_Toc30762 </w:instrText>
              </w:r>
              <w:r>
                <w:rPr>
                  <w:rFonts w:hint="eastAsia" w:ascii="仿宋" w:hAnsi="仿宋" w:eastAsia="仿宋" w:cs="仿宋"/>
                  <w:sz w:val="24"/>
                  <w:szCs w:val="24"/>
                </w:rPr>
                <w:fldChar w:fldCharType="separate"/>
              </w:r>
              <w:r>
                <w:rPr>
                  <w:rFonts w:hint="eastAsia" w:ascii="仿宋" w:hAnsi="仿宋" w:eastAsia="仿宋" w:cs="仿宋"/>
                  <w:sz w:val="24"/>
                  <w:szCs w:val="24"/>
                </w:rPr>
                <w:t>74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_Toc30782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5.4.2.企业预缴阶段申报享受研发优惠无需报送《研发费用加计扣除优惠明细表》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_Toc30782 </w:instrText>
              </w:r>
              <w:r>
                <w:rPr>
                  <w:rFonts w:hint="eastAsia" w:ascii="仿宋" w:hAnsi="仿宋" w:eastAsia="仿宋" w:cs="仿宋"/>
                  <w:sz w:val="24"/>
                  <w:szCs w:val="24"/>
                </w:rPr>
                <w:fldChar w:fldCharType="separate"/>
              </w:r>
              <w:r>
                <w:rPr>
                  <w:rFonts w:hint="eastAsia" w:ascii="仿宋" w:hAnsi="仿宋" w:eastAsia="仿宋" w:cs="仿宋"/>
                  <w:sz w:val="24"/>
                  <w:szCs w:val="24"/>
                </w:rPr>
                <w:t>75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_Toc4297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5.4.3.企业申报享受研发费用加计扣除政策无需报送《归集表》和《汇总表》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_Toc4297 </w:instrText>
              </w:r>
              <w:r>
                <w:rPr>
                  <w:rFonts w:hint="eastAsia" w:ascii="仿宋" w:hAnsi="仿宋" w:eastAsia="仿宋" w:cs="仿宋"/>
                  <w:sz w:val="24"/>
                  <w:szCs w:val="24"/>
                </w:rPr>
                <w:fldChar w:fldCharType="separate"/>
              </w:r>
              <w:r>
                <w:rPr>
                  <w:rFonts w:hint="eastAsia" w:ascii="仿宋" w:hAnsi="仿宋" w:eastAsia="仿宋" w:cs="仿宋"/>
                  <w:sz w:val="24"/>
                  <w:szCs w:val="24"/>
                </w:rPr>
                <w:t>75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_Toc7224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5.4.4.盈利企业和亏损企业都可以享受加计扣除政策</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_Toc7224 </w:instrText>
              </w:r>
              <w:r>
                <w:rPr>
                  <w:rFonts w:hint="eastAsia" w:ascii="仿宋" w:hAnsi="仿宋" w:eastAsia="仿宋" w:cs="仿宋"/>
                  <w:sz w:val="24"/>
                  <w:szCs w:val="24"/>
                </w:rPr>
                <w:fldChar w:fldCharType="separate"/>
              </w:r>
              <w:r>
                <w:rPr>
                  <w:rFonts w:hint="eastAsia" w:ascii="仿宋" w:hAnsi="仿宋" w:eastAsia="仿宋" w:cs="仿宋"/>
                  <w:sz w:val="24"/>
                  <w:szCs w:val="24"/>
                </w:rPr>
                <w:t>75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_Toc24615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5.4.5.叠加享受税收优惠的处理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_Toc24615 </w:instrText>
              </w:r>
              <w:r>
                <w:rPr>
                  <w:rFonts w:hint="eastAsia" w:ascii="仿宋" w:hAnsi="仿宋" w:eastAsia="仿宋" w:cs="仿宋"/>
                  <w:sz w:val="24"/>
                  <w:szCs w:val="24"/>
                </w:rPr>
                <w:fldChar w:fldCharType="separate"/>
              </w:r>
              <w:r>
                <w:rPr>
                  <w:rFonts w:hint="eastAsia" w:ascii="仿宋" w:hAnsi="仿宋" w:eastAsia="仿宋" w:cs="仿宋"/>
                  <w:sz w:val="24"/>
                  <w:szCs w:val="24"/>
                </w:rPr>
                <w:t>76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_Toc2074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5.4.6.选择不同研发支出辅助账样式填报A107012不同行次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_Toc2074 </w:instrText>
              </w:r>
              <w:r>
                <w:rPr>
                  <w:rFonts w:hint="eastAsia" w:ascii="仿宋" w:hAnsi="仿宋" w:eastAsia="仿宋" w:cs="仿宋"/>
                  <w:sz w:val="24"/>
                  <w:szCs w:val="24"/>
                </w:rPr>
                <w:fldChar w:fldCharType="separate"/>
              </w:r>
              <w:r>
                <w:rPr>
                  <w:rFonts w:hint="eastAsia" w:ascii="仿宋" w:hAnsi="仿宋" w:eastAsia="仿宋" w:cs="仿宋"/>
                  <w:sz w:val="24"/>
                  <w:szCs w:val="24"/>
                </w:rPr>
                <w:t>76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_Toc16240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第六章 精密仪器设备制造企业享受研发费加计扣</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_Toc16240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_Toc11404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除政策案例解析</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_Toc11404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_Toc2509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6.1.立项阶段</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_Toc2509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_Toc10879 </w:instrText>
              </w:r>
              <w:r>
                <w:rPr>
                  <w:rFonts w:hint="eastAsia" w:ascii="仿宋" w:hAnsi="仿宋" w:eastAsia="仿宋" w:cs="仿宋"/>
                  <w:sz w:val="24"/>
                  <w:szCs w:val="24"/>
                </w:rPr>
                <w:fldChar w:fldCharType="separate"/>
              </w:r>
              <w:r>
                <w:rPr>
                  <w:rFonts w:hint="eastAsia" w:ascii="仿宋" w:hAnsi="仿宋" w:eastAsia="仿宋" w:cs="仿宋"/>
                  <w:sz w:val="24"/>
                  <w:szCs w:val="24"/>
                </w:rPr>
                <w:t>(1)A精密仪器设备制造企业发生费用情况如下：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_Toc10879 </w:instrText>
              </w:r>
              <w:r>
                <w:rPr>
                  <w:rFonts w:hint="eastAsia" w:ascii="仿宋" w:hAnsi="仿宋" w:eastAsia="仿宋" w:cs="仿宋"/>
                  <w:sz w:val="24"/>
                  <w:szCs w:val="24"/>
                </w:rPr>
                <w:fldChar w:fldCharType="separate"/>
              </w:r>
              <w:r>
                <w:rPr>
                  <w:rFonts w:hint="eastAsia" w:ascii="仿宋" w:hAnsi="仿宋" w:eastAsia="仿宋" w:cs="仿宋"/>
                  <w:sz w:val="24"/>
                  <w:szCs w:val="24"/>
                </w:rPr>
                <w:t>77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_Toc27772 </w:instrText>
              </w:r>
              <w:r>
                <w:rPr>
                  <w:rFonts w:hint="eastAsia" w:ascii="仿宋" w:hAnsi="仿宋" w:eastAsia="仿宋" w:cs="仿宋"/>
                  <w:sz w:val="24"/>
                  <w:szCs w:val="24"/>
                </w:rPr>
                <w:fldChar w:fldCharType="separate"/>
              </w:r>
              <w:r>
                <w:rPr>
                  <w:rFonts w:hint="eastAsia" w:ascii="仿宋" w:hAnsi="仿宋" w:eastAsia="仿宋" w:cs="仿宋"/>
                  <w:sz w:val="24"/>
                  <w:szCs w:val="24"/>
                </w:rPr>
                <w:t>（2）本环节加计扣除情况如下：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_Toc27772 </w:instrText>
              </w:r>
              <w:r>
                <w:rPr>
                  <w:rFonts w:hint="eastAsia" w:ascii="仿宋" w:hAnsi="仿宋" w:eastAsia="仿宋" w:cs="仿宋"/>
                  <w:sz w:val="24"/>
                  <w:szCs w:val="24"/>
                </w:rPr>
                <w:fldChar w:fldCharType="separate"/>
              </w:r>
              <w:r>
                <w:rPr>
                  <w:rFonts w:hint="eastAsia" w:ascii="仿宋" w:hAnsi="仿宋" w:eastAsia="仿宋" w:cs="仿宋"/>
                  <w:sz w:val="24"/>
                  <w:szCs w:val="24"/>
                </w:rPr>
                <w:t>77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_Toc4606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6.2.研究阶段</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_Toc4606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78</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_Toc6140 </w:instrText>
              </w:r>
              <w:r>
                <w:rPr>
                  <w:rFonts w:hint="eastAsia" w:ascii="仿宋" w:hAnsi="仿宋" w:eastAsia="仿宋" w:cs="仿宋"/>
                  <w:sz w:val="24"/>
                  <w:szCs w:val="24"/>
                </w:rPr>
                <w:fldChar w:fldCharType="separate"/>
              </w:r>
              <w:r>
                <w:rPr>
                  <w:rFonts w:hint="eastAsia" w:ascii="仿宋" w:hAnsi="仿宋" w:eastAsia="仿宋" w:cs="仿宋"/>
                  <w:sz w:val="24"/>
                  <w:szCs w:val="24"/>
                </w:rPr>
                <w:t>（1）A精密仪器设备制造企业发生费用情况如下：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_Toc6140 </w:instrText>
              </w:r>
              <w:r>
                <w:rPr>
                  <w:rFonts w:hint="eastAsia" w:ascii="仿宋" w:hAnsi="仿宋" w:eastAsia="仿宋" w:cs="仿宋"/>
                  <w:sz w:val="24"/>
                  <w:szCs w:val="24"/>
                </w:rPr>
                <w:fldChar w:fldCharType="separate"/>
              </w:r>
              <w:r>
                <w:rPr>
                  <w:rFonts w:hint="eastAsia" w:ascii="仿宋" w:hAnsi="仿宋" w:eastAsia="仿宋" w:cs="仿宋"/>
                  <w:sz w:val="24"/>
                  <w:szCs w:val="24"/>
                </w:rPr>
                <w:t>78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_Toc17445 </w:instrText>
              </w:r>
              <w:r>
                <w:rPr>
                  <w:rFonts w:hint="eastAsia" w:ascii="仿宋" w:hAnsi="仿宋" w:eastAsia="仿宋" w:cs="仿宋"/>
                  <w:sz w:val="24"/>
                  <w:szCs w:val="24"/>
                </w:rPr>
                <w:fldChar w:fldCharType="separate"/>
              </w:r>
              <w:r>
                <w:rPr>
                  <w:rFonts w:hint="eastAsia" w:ascii="仿宋" w:hAnsi="仿宋" w:eastAsia="仿宋" w:cs="仿宋"/>
                  <w:sz w:val="24"/>
                  <w:szCs w:val="24"/>
                </w:rPr>
                <w:t>（2）本环节加计扣除情况如下：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_Toc17445 </w:instrText>
              </w:r>
              <w:r>
                <w:rPr>
                  <w:rFonts w:hint="eastAsia" w:ascii="仿宋" w:hAnsi="仿宋" w:eastAsia="仿宋" w:cs="仿宋"/>
                  <w:sz w:val="24"/>
                  <w:szCs w:val="24"/>
                </w:rPr>
                <w:fldChar w:fldCharType="separate"/>
              </w:r>
              <w:r>
                <w:rPr>
                  <w:rFonts w:hint="eastAsia" w:ascii="仿宋" w:hAnsi="仿宋" w:eastAsia="仿宋" w:cs="仿宋"/>
                  <w:sz w:val="24"/>
                  <w:szCs w:val="24"/>
                </w:rPr>
                <w:t>79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_Toc6874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6.3.开发阶段</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_Toc6874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80</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_Toc9755 </w:instrText>
              </w:r>
              <w:r>
                <w:rPr>
                  <w:rFonts w:hint="eastAsia" w:ascii="仿宋" w:hAnsi="仿宋" w:eastAsia="仿宋" w:cs="仿宋"/>
                  <w:sz w:val="24"/>
                  <w:szCs w:val="24"/>
                </w:rPr>
                <w:fldChar w:fldCharType="separate"/>
              </w:r>
              <w:r>
                <w:rPr>
                  <w:rFonts w:hint="eastAsia" w:ascii="仿宋" w:hAnsi="仿宋" w:eastAsia="仿宋" w:cs="仿宋"/>
                  <w:sz w:val="24"/>
                  <w:szCs w:val="24"/>
                </w:rPr>
                <w:t>（1）A精密仪器设备制造企业发生费用情况如下：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_Toc9755 </w:instrText>
              </w:r>
              <w:r>
                <w:rPr>
                  <w:rFonts w:hint="eastAsia" w:ascii="仿宋" w:hAnsi="仿宋" w:eastAsia="仿宋" w:cs="仿宋"/>
                  <w:sz w:val="24"/>
                  <w:szCs w:val="24"/>
                </w:rPr>
                <w:fldChar w:fldCharType="separate"/>
              </w:r>
              <w:r>
                <w:rPr>
                  <w:rFonts w:hint="eastAsia" w:ascii="仿宋" w:hAnsi="仿宋" w:eastAsia="仿宋" w:cs="仿宋"/>
                  <w:sz w:val="24"/>
                  <w:szCs w:val="24"/>
                </w:rPr>
                <w:t>80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_Toc2667 </w:instrText>
              </w:r>
              <w:r>
                <w:rPr>
                  <w:rFonts w:hint="eastAsia" w:ascii="仿宋" w:hAnsi="仿宋" w:eastAsia="仿宋" w:cs="仿宋"/>
                  <w:sz w:val="24"/>
                  <w:szCs w:val="24"/>
                </w:rPr>
                <w:fldChar w:fldCharType="separate"/>
              </w:r>
              <w:r>
                <w:rPr>
                  <w:rFonts w:hint="eastAsia" w:ascii="仿宋" w:hAnsi="仿宋" w:eastAsia="仿宋" w:cs="仿宋"/>
                  <w:sz w:val="24"/>
                  <w:szCs w:val="24"/>
                </w:rPr>
                <w:t>（2）本环节加计扣除情况如下：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_Toc2667 </w:instrText>
              </w:r>
              <w:r>
                <w:rPr>
                  <w:rFonts w:hint="eastAsia" w:ascii="仿宋" w:hAnsi="仿宋" w:eastAsia="仿宋" w:cs="仿宋"/>
                  <w:sz w:val="24"/>
                  <w:szCs w:val="24"/>
                </w:rPr>
                <w:fldChar w:fldCharType="separate"/>
              </w:r>
              <w:r>
                <w:rPr>
                  <w:rFonts w:hint="eastAsia" w:ascii="仿宋" w:hAnsi="仿宋" w:eastAsia="仿宋" w:cs="仿宋"/>
                  <w:sz w:val="24"/>
                  <w:szCs w:val="24"/>
                </w:rPr>
                <w:t>81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_Toc28341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6.4.其他阶段</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_Toc28341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82</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_Toc25561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6.5.整个研发流程其他相关费用</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_Toc25561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83</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_Toc23892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第七章 精密仪器制造业享受研发费加计扣除政策的错误处理情形</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_Toc23892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85</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_Toc26974 </w:instrText>
              </w:r>
              <w:r>
                <w:rPr>
                  <w:rFonts w:hint="eastAsia" w:ascii="仿宋" w:hAnsi="仿宋" w:eastAsia="仿宋" w:cs="仿宋"/>
                  <w:b/>
                  <w:bCs/>
                  <w:sz w:val="24"/>
                  <w:szCs w:val="24"/>
                </w:rPr>
                <w:fldChar w:fldCharType="separate"/>
              </w:r>
              <w:r>
                <w:rPr>
                  <w:rFonts w:hint="eastAsia" w:ascii="仿宋" w:hAnsi="仿宋" w:eastAsia="仿宋" w:cs="仿宋"/>
                  <w:b/>
                  <w:bCs/>
                  <w:kern w:val="2"/>
                  <w:sz w:val="24"/>
                  <w:szCs w:val="24"/>
                  <w:lang w:val="en-US" w:eastAsia="zh-CN" w:bidi="ar-SA"/>
                </w:rPr>
                <w:t>7.1.判断企业所属行业</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_Toc26974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85</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_Toc4670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7.1.1.判断是否属于研发费用加计扣除政策适用行业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_Toc4670 </w:instrText>
              </w:r>
              <w:r>
                <w:rPr>
                  <w:rFonts w:hint="eastAsia" w:ascii="仿宋" w:hAnsi="仿宋" w:eastAsia="仿宋" w:cs="仿宋"/>
                  <w:sz w:val="24"/>
                  <w:szCs w:val="24"/>
                </w:rPr>
                <w:fldChar w:fldCharType="separate"/>
              </w:r>
              <w:r>
                <w:rPr>
                  <w:rFonts w:hint="eastAsia" w:ascii="仿宋" w:hAnsi="仿宋" w:eastAsia="仿宋" w:cs="仿宋"/>
                  <w:sz w:val="24"/>
                  <w:szCs w:val="24"/>
                </w:rPr>
                <w:t>85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_Toc19792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7.1.2.判断是否属于制造业企业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_Toc19792 </w:instrText>
              </w:r>
              <w:r>
                <w:rPr>
                  <w:rFonts w:hint="eastAsia" w:ascii="仿宋" w:hAnsi="仿宋" w:eastAsia="仿宋" w:cs="仿宋"/>
                  <w:sz w:val="24"/>
                  <w:szCs w:val="24"/>
                </w:rPr>
                <w:fldChar w:fldCharType="separate"/>
              </w:r>
              <w:r>
                <w:rPr>
                  <w:rFonts w:hint="eastAsia" w:ascii="仿宋" w:hAnsi="仿宋" w:eastAsia="仿宋" w:cs="仿宋"/>
                  <w:sz w:val="24"/>
                  <w:szCs w:val="24"/>
                </w:rPr>
                <w:t>86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_Toc25845 </w:instrText>
              </w:r>
              <w:r>
                <w:rPr>
                  <w:rFonts w:hint="eastAsia" w:ascii="仿宋" w:hAnsi="仿宋" w:eastAsia="仿宋" w:cs="仿宋"/>
                  <w:b/>
                  <w:bCs/>
                  <w:sz w:val="24"/>
                  <w:szCs w:val="24"/>
                </w:rPr>
                <w:fldChar w:fldCharType="separate"/>
              </w:r>
              <w:r>
                <w:rPr>
                  <w:rFonts w:hint="eastAsia" w:ascii="仿宋" w:hAnsi="仿宋" w:eastAsia="仿宋" w:cs="仿宋"/>
                  <w:b/>
                  <w:bCs/>
                  <w:kern w:val="2"/>
                  <w:sz w:val="24"/>
                  <w:szCs w:val="24"/>
                  <w:lang w:val="en-US" w:eastAsia="zh-CN" w:bidi="ar-SA"/>
                </w:rPr>
                <w:t>7.2.判断是否属于研发费加计扣除政策的“研发活动”</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_Toc25845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_Toc17830 </w:instrText>
              </w:r>
              <w:r>
                <w:rPr>
                  <w:rFonts w:hint="eastAsia" w:ascii="仿宋" w:hAnsi="仿宋" w:eastAsia="仿宋" w:cs="仿宋"/>
                  <w:b/>
                  <w:bCs/>
                  <w:sz w:val="24"/>
                  <w:szCs w:val="24"/>
                </w:rPr>
                <w:fldChar w:fldCharType="separate"/>
              </w:r>
              <w:r>
                <w:rPr>
                  <w:rFonts w:hint="eastAsia" w:ascii="仿宋" w:hAnsi="仿宋" w:eastAsia="仿宋" w:cs="仿宋"/>
                  <w:b/>
                  <w:bCs/>
                  <w:kern w:val="2"/>
                  <w:sz w:val="24"/>
                  <w:szCs w:val="24"/>
                  <w:lang w:val="en-US" w:eastAsia="zh-CN" w:bidi="ar-SA"/>
                </w:rPr>
                <w:t>7.3.判断研发费用归集口径</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_Toc17830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87</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_Toc26148 </w:instrText>
              </w:r>
              <w:r>
                <w:rPr>
                  <w:rFonts w:hint="eastAsia" w:ascii="仿宋" w:hAnsi="仿宋" w:eastAsia="仿宋" w:cs="仿宋"/>
                  <w:b/>
                  <w:bCs/>
                  <w:sz w:val="24"/>
                  <w:szCs w:val="24"/>
                </w:rPr>
                <w:fldChar w:fldCharType="separate"/>
              </w:r>
              <w:r>
                <w:rPr>
                  <w:rFonts w:hint="eastAsia" w:ascii="仿宋" w:hAnsi="仿宋" w:eastAsia="仿宋" w:cs="仿宋"/>
                  <w:b/>
                  <w:bCs/>
                  <w:kern w:val="2"/>
                  <w:sz w:val="24"/>
                  <w:szCs w:val="24"/>
                  <w:lang w:val="en-US" w:eastAsia="zh-CN" w:bidi="ar-SA"/>
                </w:rPr>
                <w:t>7.4.判断研发项目资本化</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_Toc26148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88</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_Toc20648 </w:instrText>
              </w:r>
              <w:r>
                <w:rPr>
                  <w:rFonts w:hint="eastAsia" w:ascii="仿宋" w:hAnsi="仿宋" w:eastAsia="仿宋" w:cs="仿宋"/>
                  <w:b/>
                  <w:bCs/>
                  <w:sz w:val="24"/>
                  <w:szCs w:val="24"/>
                </w:rPr>
                <w:fldChar w:fldCharType="separate"/>
              </w:r>
              <w:r>
                <w:rPr>
                  <w:rFonts w:hint="eastAsia" w:ascii="仿宋" w:hAnsi="仿宋" w:eastAsia="仿宋" w:cs="仿宋"/>
                  <w:b/>
                  <w:bCs/>
                  <w:kern w:val="2"/>
                  <w:sz w:val="24"/>
                  <w:szCs w:val="24"/>
                  <w:lang w:val="en-US" w:eastAsia="zh-CN" w:bidi="ar-SA"/>
                </w:rPr>
                <w:t>7.5.研发费用归集不合理</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_Toc20648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88</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_Toc12822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7.5.1.归集折旧费用、无形资产摊销费用时，未按照税前扣除的固定资产折旧部分、无形资产摊销金额计算加计扣除</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_Toc12822 </w:instrText>
              </w:r>
              <w:r>
                <w:rPr>
                  <w:rFonts w:hint="eastAsia" w:ascii="仿宋" w:hAnsi="仿宋" w:eastAsia="仿宋" w:cs="仿宋"/>
                  <w:sz w:val="24"/>
                  <w:szCs w:val="24"/>
                </w:rPr>
                <w:fldChar w:fldCharType="separate"/>
              </w:r>
              <w:r>
                <w:rPr>
                  <w:rFonts w:hint="eastAsia" w:ascii="仿宋" w:hAnsi="仿宋" w:eastAsia="仿宋" w:cs="仿宋"/>
                  <w:sz w:val="24"/>
                  <w:szCs w:val="24"/>
                </w:rPr>
                <w:t>88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_Toc23563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7.5.2.其他相关费用的加计扣除金额超过了可加计扣除研发费用总额的10%</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_Toc23563 </w:instrText>
              </w:r>
              <w:r>
                <w:rPr>
                  <w:rFonts w:hint="eastAsia" w:ascii="仿宋" w:hAnsi="仿宋" w:eastAsia="仿宋" w:cs="仿宋"/>
                  <w:sz w:val="24"/>
                  <w:szCs w:val="24"/>
                </w:rPr>
                <w:fldChar w:fldCharType="separate"/>
              </w:r>
              <w:r>
                <w:rPr>
                  <w:rFonts w:hint="eastAsia" w:ascii="仿宋" w:hAnsi="仿宋" w:eastAsia="仿宋" w:cs="仿宋"/>
                  <w:sz w:val="24"/>
                  <w:szCs w:val="24"/>
                </w:rPr>
                <w:t>89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_Toc8155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7.5.3.取得研发过程中形成的下脚料、残次品、中间试制品等特殊收入，在计算确认收入当年的加计扣除研发费用时，未从已归集研发费用中扣减该特殊收入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_Toc8155 </w:instrText>
              </w:r>
              <w:r>
                <w:rPr>
                  <w:rFonts w:hint="eastAsia" w:ascii="仿宋" w:hAnsi="仿宋" w:eastAsia="仿宋" w:cs="仿宋"/>
                  <w:sz w:val="24"/>
                  <w:szCs w:val="24"/>
                </w:rPr>
                <w:fldChar w:fldCharType="separate"/>
              </w:r>
              <w:r>
                <w:rPr>
                  <w:rFonts w:hint="eastAsia" w:ascii="仿宋" w:hAnsi="仿宋" w:eastAsia="仿宋" w:cs="仿宋"/>
                  <w:sz w:val="24"/>
                  <w:szCs w:val="24"/>
                </w:rPr>
                <w:t>90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_Toc18958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7.5.4.研发活动直接形成产品或作为组成部分形成的产品对外销售的，未在销售当年冲减研发费用；不足冲减的，未结转以后年度冲减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_Toc18958 </w:instrText>
              </w:r>
              <w:r>
                <w:rPr>
                  <w:rFonts w:hint="eastAsia" w:ascii="仿宋" w:hAnsi="仿宋" w:eastAsia="仿宋" w:cs="仿宋"/>
                  <w:sz w:val="24"/>
                  <w:szCs w:val="24"/>
                </w:rPr>
                <w:fldChar w:fldCharType="separate"/>
              </w:r>
              <w:r>
                <w:rPr>
                  <w:rFonts w:hint="eastAsia" w:ascii="仿宋" w:hAnsi="仿宋" w:eastAsia="仿宋" w:cs="仿宋"/>
                  <w:sz w:val="24"/>
                  <w:szCs w:val="24"/>
                </w:rPr>
                <w:t>91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_Toc31357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7.5.5.企业从事研发活动的人员和用于研发活动的仪器、设备、无形资产，同时从事或用于非研发活动的，未采用合理方法在研发费用和生产经营费用间分配</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_Toc31357 </w:instrText>
              </w:r>
              <w:r>
                <w:rPr>
                  <w:rFonts w:hint="eastAsia" w:ascii="仿宋" w:hAnsi="仿宋" w:eastAsia="仿宋" w:cs="仿宋"/>
                  <w:sz w:val="24"/>
                  <w:szCs w:val="24"/>
                </w:rPr>
                <w:fldChar w:fldCharType="separate"/>
              </w:r>
              <w:r>
                <w:rPr>
                  <w:rFonts w:hint="eastAsia" w:ascii="仿宋" w:hAnsi="仿宋" w:eastAsia="仿宋" w:cs="仿宋"/>
                  <w:sz w:val="24"/>
                  <w:szCs w:val="24"/>
                </w:rPr>
                <w:t>92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_Toc27726 </w:instrText>
              </w:r>
              <w:r>
                <w:rPr>
                  <w:rFonts w:hint="eastAsia" w:ascii="仿宋" w:hAnsi="仿宋" w:eastAsia="仿宋" w:cs="仿宋"/>
                  <w:b/>
                  <w:bCs/>
                  <w:sz w:val="24"/>
                  <w:szCs w:val="24"/>
                </w:rPr>
                <w:fldChar w:fldCharType="separate"/>
              </w:r>
              <w:r>
                <w:rPr>
                  <w:rFonts w:hint="eastAsia" w:ascii="仿宋" w:hAnsi="仿宋" w:eastAsia="仿宋" w:cs="仿宋"/>
                  <w:b/>
                  <w:bCs/>
                  <w:kern w:val="2"/>
                  <w:sz w:val="24"/>
                  <w:szCs w:val="24"/>
                  <w:lang w:val="en-US" w:eastAsia="zh-CN" w:bidi="ar-SA"/>
                </w:rPr>
                <w:t>7.6.委托研发加计扣除限额计算</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_Toc27726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92</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_Toc7410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7.6.1.委托境外单位研发的，可加计扣除金额计算不准确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_Toc7410 </w:instrText>
              </w:r>
              <w:r>
                <w:rPr>
                  <w:rFonts w:hint="eastAsia" w:ascii="仿宋" w:hAnsi="仿宋" w:eastAsia="仿宋" w:cs="仿宋"/>
                  <w:sz w:val="24"/>
                  <w:szCs w:val="24"/>
                </w:rPr>
                <w:fldChar w:fldCharType="separate"/>
              </w:r>
              <w:r>
                <w:rPr>
                  <w:rFonts w:hint="eastAsia" w:ascii="仿宋" w:hAnsi="仿宋" w:eastAsia="仿宋" w:cs="仿宋"/>
                  <w:sz w:val="24"/>
                  <w:szCs w:val="24"/>
                </w:rPr>
                <w:t>92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_Toc20158 </w:instrText>
              </w:r>
              <w:r>
                <w:rPr>
                  <w:rFonts w:hint="eastAsia" w:ascii="仿宋" w:hAnsi="仿宋" w:eastAsia="仿宋" w:cs="仿宋"/>
                  <w:sz w:val="24"/>
                  <w:szCs w:val="24"/>
                </w:rPr>
                <w:fldChar w:fldCharType="separate"/>
              </w:r>
              <w:r>
                <w:rPr>
                  <w:rFonts w:hint="eastAsia" w:ascii="仿宋" w:hAnsi="仿宋" w:eastAsia="仿宋" w:cs="仿宋"/>
                  <w:bCs/>
                  <w:kern w:val="2"/>
                  <w:sz w:val="24"/>
                  <w:szCs w:val="24"/>
                  <w:lang w:val="en-US" w:eastAsia="zh-CN" w:bidi="ar-SA"/>
                </w:rPr>
                <w:t>7.6.2.对委托研发的研发费用支出明细情况涵盖的费用范围理解错误</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_Toc20158 </w:instrText>
              </w:r>
              <w:r>
                <w:rPr>
                  <w:rFonts w:hint="eastAsia" w:ascii="仿宋" w:hAnsi="仿宋" w:eastAsia="仿宋" w:cs="仿宋"/>
                  <w:sz w:val="24"/>
                  <w:szCs w:val="24"/>
                </w:rPr>
                <w:fldChar w:fldCharType="separate"/>
              </w:r>
              <w:r>
                <w:rPr>
                  <w:rFonts w:hint="eastAsia" w:ascii="仿宋" w:hAnsi="仿宋" w:eastAsia="仿宋" w:cs="仿宋"/>
                  <w:sz w:val="24"/>
                  <w:szCs w:val="24"/>
                </w:rPr>
                <w:t>93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_Toc31420 </w:instrText>
              </w:r>
              <w:r>
                <w:rPr>
                  <w:rFonts w:hint="eastAsia" w:ascii="仿宋" w:hAnsi="仿宋" w:eastAsia="仿宋" w:cs="仿宋"/>
                  <w:sz w:val="24"/>
                  <w:szCs w:val="24"/>
                </w:rPr>
                <w:fldChar w:fldCharType="separate"/>
              </w:r>
              <w:r>
                <w:rPr>
                  <w:rFonts w:hint="eastAsia" w:ascii="仿宋" w:hAnsi="仿宋" w:eastAsia="仿宋" w:cs="仿宋"/>
                  <w:sz w:val="24"/>
                  <w:szCs w:val="24"/>
                </w:rPr>
                <w:t>7.6.3.委托研发未按规定到科技行政主管部门进行登记</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_Toc31420 </w:instrText>
              </w:r>
              <w:r>
                <w:rPr>
                  <w:rFonts w:hint="eastAsia" w:ascii="仿宋" w:hAnsi="仿宋" w:eastAsia="仿宋" w:cs="仿宋"/>
                  <w:sz w:val="24"/>
                  <w:szCs w:val="24"/>
                </w:rPr>
                <w:fldChar w:fldCharType="separate"/>
              </w:r>
              <w:r>
                <w:rPr>
                  <w:rFonts w:hint="eastAsia" w:ascii="仿宋" w:hAnsi="仿宋" w:eastAsia="仿宋" w:cs="仿宋"/>
                  <w:sz w:val="24"/>
                  <w:szCs w:val="24"/>
                </w:rPr>
                <w:t>93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_Toc28241 </w:instrText>
              </w:r>
              <w:r>
                <w:rPr>
                  <w:rFonts w:hint="eastAsia" w:ascii="仿宋" w:hAnsi="仿宋" w:eastAsia="仿宋" w:cs="仿宋"/>
                  <w:b/>
                  <w:bCs/>
                  <w:sz w:val="24"/>
                  <w:szCs w:val="24"/>
                </w:rPr>
                <w:fldChar w:fldCharType="separate"/>
              </w:r>
              <w:r>
                <w:rPr>
                  <w:rFonts w:hint="eastAsia" w:ascii="仿宋" w:hAnsi="仿宋" w:eastAsia="仿宋" w:cs="仿宋"/>
                  <w:b/>
                  <w:bCs/>
                  <w:kern w:val="2"/>
                  <w:sz w:val="24"/>
                  <w:szCs w:val="24"/>
                  <w:lang w:val="en-US" w:eastAsia="zh-CN" w:bidi="ar-SA"/>
                </w:rPr>
                <w:t>7.7.判断科技型中小企业加计扣除100%政策适用</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_Toc28241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94</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_Toc17815 </w:instrText>
              </w:r>
              <w:r>
                <w:rPr>
                  <w:rFonts w:hint="eastAsia" w:ascii="仿宋" w:hAnsi="仿宋" w:eastAsia="仿宋" w:cs="仿宋"/>
                  <w:b/>
                  <w:bCs/>
                  <w:sz w:val="24"/>
                  <w:szCs w:val="24"/>
                </w:rPr>
                <w:fldChar w:fldCharType="separate"/>
              </w:r>
              <w:r>
                <w:rPr>
                  <w:rFonts w:hint="eastAsia" w:ascii="仿宋" w:hAnsi="仿宋" w:eastAsia="仿宋" w:cs="仿宋"/>
                  <w:b/>
                  <w:bCs/>
                  <w:kern w:val="2"/>
                  <w:sz w:val="24"/>
                  <w:szCs w:val="24"/>
                  <w:lang w:val="en-US" w:eastAsia="zh-CN" w:bidi="ar-SA"/>
                </w:rPr>
                <w:t>7.8.预缴申报提前享受研发费用加计扣除错误处理</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_Toc17815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94</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_Toc8102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附录1：研发费用加计扣除政策</w:t>
              </w:r>
              <w:r>
                <w:rPr>
                  <w:rFonts w:hint="eastAsia" w:ascii="仿宋" w:hAnsi="仿宋" w:eastAsia="仿宋" w:cs="仿宋"/>
                  <w:b/>
                  <w:bCs/>
                  <w:sz w:val="24"/>
                  <w:szCs w:val="24"/>
                  <w:lang w:eastAsia="zh-CN"/>
                </w:rPr>
                <w:t>申报</w:t>
              </w:r>
              <w:r>
                <w:rPr>
                  <w:rFonts w:hint="eastAsia" w:ascii="仿宋" w:hAnsi="仿宋" w:eastAsia="仿宋" w:cs="仿宋"/>
                  <w:b/>
                  <w:bCs/>
                  <w:sz w:val="24"/>
                  <w:szCs w:val="24"/>
                </w:rPr>
                <w:t>环节享受要点</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_Toc8102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96</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b/>
                  <w:bCs/>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_Toc20482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附录2：研发费用加计扣除政策问答汇总</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_Toc20482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102</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pP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HYPERLINK \l _Toc1422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lang w:val="en-US" w:eastAsia="zh-CN"/>
                </w:rPr>
                <w:t>附录3 研发费用加计扣除税收政策涉及文件</w:t>
              </w:r>
              <w:r>
                <w:rPr>
                  <w:rFonts w:hint="eastAsia" w:ascii="仿宋" w:hAnsi="仿宋" w:eastAsia="仿宋" w:cs="仿宋"/>
                  <w:b/>
                  <w:bCs/>
                  <w:sz w:val="24"/>
                  <w:szCs w:val="24"/>
                </w:rPr>
                <w:tab/>
              </w:r>
              <w:r>
                <w:rPr>
                  <w:rFonts w:hint="eastAsia" w:ascii="仿宋" w:hAnsi="仿宋" w:eastAsia="仿宋" w:cs="仿宋"/>
                  <w:b/>
                  <w:bCs/>
                  <w:sz w:val="24"/>
                  <w:szCs w:val="24"/>
                </w:rPr>
                <w:fldChar w:fldCharType="begin"/>
              </w:r>
              <w:r>
                <w:rPr>
                  <w:rFonts w:hint="eastAsia" w:ascii="仿宋" w:hAnsi="仿宋" w:eastAsia="仿宋" w:cs="仿宋"/>
                  <w:b/>
                  <w:bCs/>
                  <w:sz w:val="24"/>
                  <w:szCs w:val="24"/>
                </w:rPr>
                <w:instrText xml:space="preserve"> PAGEREF _Toc1422 </w:instrText>
              </w:r>
              <w:r>
                <w:rPr>
                  <w:rFonts w:hint="eastAsia" w:ascii="仿宋" w:hAnsi="仿宋" w:eastAsia="仿宋" w:cs="仿宋"/>
                  <w:b/>
                  <w:bCs/>
                  <w:sz w:val="24"/>
                  <w:szCs w:val="24"/>
                </w:rPr>
                <w:fldChar w:fldCharType="separate"/>
              </w:r>
              <w:r>
                <w:rPr>
                  <w:rFonts w:hint="eastAsia" w:ascii="仿宋" w:hAnsi="仿宋" w:eastAsia="仿宋" w:cs="仿宋"/>
                  <w:b/>
                  <w:bCs/>
                  <w:sz w:val="24"/>
                  <w:szCs w:val="24"/>
                </w:rPr>
                <w:t>129</w:t>
              </w:r>
              <w:r>
                <w:rPr>
                  <w:rFonts w:hint="eastAsia" w:ascii="仿宋" w:hAnsi="仿宋" w:eastAsia="仿宋" w:cs="仿宋"/>
                  <w:b/>
                  <w:bCs/>
                  <w:sz w:val="24"/>
                  <w:szCs w:val="24"/>
                </w:rPr>
                <w:fldChar w:fldCharType="end"/>
              </w:r>
              <w:r>
                <w:rPr>
                  <w:rFonts w:hint="eastAsia" w:ascii="仿宋" w:hAnsi="仿宋" w:eastAsia="仿宋" w:cs="仿宋"/>
                  <w:b/>
                  <w:bCs/>
                  <w:sz w:val="24"/>
                  <w:szCs w:val="24"/>
                </w:rPr>
                <w:fldChar w:fldCharType="end"/>
              </w:r>
            </w:p>
            <w:p>
              <w:pPr>
                <w:keepNext w:val="0"/>
                <w:keepLines w:val="0"/>
                <w:pageBreakBefore w:val="0"/>
                <w:kinsoku/>
                <w:wordWrap/>
                <w:overflowPunct/>
                <w:topLinePunct w:val="0"/>
                <w:autoSpaceDE/>
                <w:autoSpaceDN/>
                <w:bidi w:val="0"/>
                <w:adjustRightInd/>
                <w:snapToGrid/>
                <w:spacing w:line="480" w:lineRule="exact"/>
                <w:textAlignment w:val="auto"/>
                <w:rPr>
                  <w:rFonts w:hint="eastAsia" w:ascii="仿宋" w:hAnsi="仿宋" w:eastAsia="仿宋" w:cs="仿宋"/>
                  <w:sz w:val="24"/>
                  <w:szCs w:val="24"/>
                </w:rPr>
                <w:sectPr>
                  <w:footerReference r:id="rId5" w:type="default"/>
                  <w:pgSz w:w="11907" w:h="16160"/>
                  <w:pgMar w:top="1440" w:right="1588" w:bottom="1440" w:left="1588" w:header="851" w:footer="851" w:gutter="0"/>
                  <w:pgNumType w:start="1"/>
                  <w:cols w:space="425" w:num="1"/>
                  <w:docGrid w:type="linesAndChars" w:linePitch="312" w:charSpace="0"/>
                </w:sectPr>
              </w:pPr>
              <w:r>
                <w:rPr>
                  <w:rFonts w:hint="eastAsia" w:ascii="仿宋" w:hAnsi="仿宋" w:eastAsia="仿宋" w:cs="仿宋"/>
                  <w:sz w:val="24"/>
                  <w:szCs w:val="24"/>
                </w:rPr>
                <w:fldChar w:fldCharType="end"/>
              </w:r>
            </w:p>
          </w:sdtContent>
        </w:sdt>
      </w:sdtContent>
    </w:sdt>
    <w:p/>
    <w:p>
      <w:pPr>
        <w:pStyle w:val="3"/>
        <w:numPr>
          <w:ilvl w:val="0"/>
          <w:numId w:val="0"/>
        </w:numPr>
        <w:ind w:left="426" w:leftChars="0"/>
        <w:jc w:val="center"/>
        <w:rPr>
          <w:rFonts w:hint="eastAsia" w:ascii="黑体" w:hAnsi="黑体" w:eastAsia="黑体" w:cs="黑体"/>
          <w:b w:val="0"/>
          <w:bCs w:val="0"/>
          <w:sz w:val="36"/>
          <w:szCs w:val="36"/>
        </w:rPr>
      </w:pPr>
      <w:bookmarkStart w:id="0" w:name="_Toc6553"/>
      <w:bookmarkStart w:id="1" w:name="_Toc81811599"/>
      <w:bookmarkStart w:id="2" w:name="_Toc83475708"/>
      <w:r>
        <w:rPr>
          <w:rFonts w:hint="eastAsia" w:ascii="黑体" w:hAnsi="黑体" w:eastAsia="黑体" w:cs="黑体"/>
          <w:b w:val="0"/>
          <w:bCs w:val="0"/>
          <w:sz w:val="36"/>
          <w:szCs w:val="36"/>
          <w:lang w:val="en-US" w:eastAsia="zh-CN"/>
        </w:rPr>
        <w:t>第一章</w:t>
      </w:r>
      <w:r>
        <w:rPr>
          <w:rFonts w:hint="eastAsia" w:ascii="黑体" w:hAnsi="黑体" w:eastAsia="黑体" w:cs="黑体"/>
          <w:b w:val="0"/>
          <w:bCs w:val="0"/>
          <w:sz w:val="36"/>
          <w:szCs w:val="36"/>
        </w:rPr>
        <w:t>精密仪器设备制造业研发概述</w:t>
      </w:r>
      <w:bookmarkEnd w:id="0"/>
      <w:bookmarkEnd w:id="1"/>
      <w:bookmarkEnd w:id="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精密仪器设备制造业属于国民经济行业中仪器仪表制造业的重要组成部分，是《中国制造2025》的重要内容之一，对于推动中国制造由大变强，使中国制造包含更多中国创造因素，更多依靠中国装备、依托中国品牌，促进经济保持中高速增长、向中高端水平迈进，具有重要作用。精密仪器设备是用于精密测量几何量和物理量的仪器或仪表，是信息获取的主要手段，也是信息技术领域中的源头和基础，被广泛应用于国防、工业、农业等现代化国民经济活动的各个方面，是仪器科学技术领域中的核心内容，是当前高新技术中的前沿技术。</w:t>
      </w:r>
      <w:r>
        <w:rPr>
          <w:rFonts w:hint="eastAsia" w:ascii="仿宋_GB2312" w:hAnsi="仿宋" w:eastAsia="仿宋_GB2312" w:cs="仿宋"/>
          <w:sz w:val="28"/>
          <w:szCs w:val="28"/>
        </w:rPr>
        <w:t>目前广东省精密仪器设备产业主要包括在工业自动化测控仪器与系统、大型科学测试分析仪器、高端信息计测与电测仪器等领域取得传感、测量、控制、数据采集等核心技术突破与产业化应用，其中机器视觉检测系统、质谱仪、超声检测仪器、卫星导航测控仪器、高通量基因测序仪、PCR分析仪、材料试验机及专用试验仪器等处于国内领先水平。2019年全省精密仪器设备产业主营业务收入约1300亿元，位居全国前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2020 年5 月20 日，广东省人民政府印发《广东省人民政府关于培育发展战略性支柱产业集群和战略性新兴产业集群的意见》（粤府函〔2020〕82 号）（以下简称《意见》）。意见提出，为深入贯彻习近平新时代中国特色社会主义思想和党的十九大精神，认真落实党中央、国务院关于统筹推进疫情防控和经济社会发展的决策部署，深入落实省委“1+1+9”工作部署，坚定推动高质量发展，加快建设现代产业体系，促进产业迈向全球价值链中高端，满足人民美好生活需要，决定将精密仪器设备作为十大战略性新兴产业集群之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当前，广东省产业经济规模质量走在全国前列，区域创新综合能力多年保持全国第一，形成了强大的产业整体竞争优势，但在提升供应链、产业链和价值链，增强自主创新能力，培育本土领军企业和自主知名品牌等方面仍有较大空间，急需攻坚克难不断突破。世界产业发展实践表明，产业集群是产业现代化发展的主要形态，是提升区域经济竞争力的内在要求，也是现代产业体系建设的主要内容。因此，培育发展精密仪器设备这一战略性新兴产业集群，对推动广东省产业链、创新链、人才链、资金链、政策链相互贯通，加快建立具有国际竞争力的现代化产业体系意义重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为深入贯彻落实研发费税前加计扣除政策，进一步发挥税收职能作用，持续为精密仪器设备制造领域研发活动提供有力支持，高质量打造精密仪器设备战略性新兴产业集群，国家税务总局广东省税务局组织编写了本指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sz w:val="28"/>
          <w:szCs w:val="28"/>
        </w:rPr>
        <w:t>本指引第二、四、五、七章是企业享受研发费加计扣除政策存在的共性涉税内容，具有普遍性参考意义；第三章和第六章则是以</w:t>
      </w:r>
      <w:r>
        <w:rPr>
          <w:rFonts w:hint="eastAsia" w:ascii="仿宋_GB2312" w:hAnsi="仿宋" w:eastAsia="仿宋_GB2312" w:cs="仿宋"/>
          <w:sz w:val="28"/>
          <w:szCs w:val="28"/>
        </w:rPr>
        <w:t>精密仪器设备制造企业</w:t>
      </w:r>
      <w:r>
        <w:rPr>
          <w:rFonts w:hint="eastAsia" w:ascii="仿宋_GB2312" w:hAnsi="黑体" w:eastAsia="仿宋_GB2312"/>
          <w:sz w:val="28"/>
          <w:szCs w:val="28"/>
        </w:rPr>
        <w:t>为代表，根据该领域研发活动的流程和特点组织编写，具有个性化和行业针对性。</w:t>
      </w:r>
      <w:r>
        <w:rPr>
          <w:rFonts w:hint="eastAsia" w:ascii="仿宋_GB2312" w:hAnsi="黑体" w:eastAsia="仿宋_GB2312"/>
          <w:color w:val="000000" w:themeColor="text1"/>
          <w:sz w:val="28"/>
          <w:szCs w:val="28"/>
          <w14:textFill>
            <w14:solidFill>
              <w14:schemeClr w14:val="tx1"/>
            </w14:solidFill>
          </w14:textFill>
        </w:rPr>
        <w:t>附录是我们总结归纳的研发费用加计扣除政策申报环节实操示范以及在编写指引过程中从各渠道所收集到的企业享受研发费用加计扣除政策的常见问题。</w:t>
      </w:r>
    </w:p>
    <w:p>
      <w:pPr>
        <w:rPr>
          <w:rFonts w:hint="eastAsia" w:ascii="黑体" w:hAnsi="黑体"/>
          <w:b w:val="0"/>
          <w:color w:val="000000" w:themeColor="text1"/>
          <w:sz w:val="36"/>
          <w:szCs w:val="36"/>
          <w14:textFill>
            <w14:solidFill>
              <w14:schemeClr w14:val="tx1"/>
            </w14:solidFill>
          </w14:textFill>
        </w:rPr>
      </w:pPr>
      <w:bookmarkStart w:id="3" w:name="_Toc27614"/>
      <w:bookmarkStart w:id="4" w:name="_Toc81821573"/>
      <w:bookmarkStart w:id="5" w:name="_Toc81551219"/>
      <w:bookmarkStart w:id="6" w:name="_Toc1400746459"/>
      <w:bookmarkStart w:id="7" w:name="_Toc20828"/>
      <w:bookmarkStart w:id="8" w:name="_Toc29480"/>
      <w:bookmarkStart w:id="9" w:name="_Toc7235"/>
      <w:bookmarkStart w:id="10" w:name="_Toc1796"/>
      <w:bookmarkStart w:id="11" w:name="_Toc23141"/>
      <w:r>
        <w:rPr>
          <w:rFonts w:hint="eastAsia" w:ascii="黑体" w:hAnsi="黑体"/>
          <w:b w:val="0"/>
          <w:color w:val="000000" w:themeColor="text1"/>
          <w:sz w:val="36"/>
          <w:szCs w:val="36"/>
          <w14:textFill>
            <w14:solidFill>
              <w14:schemeClr w14:val="tx1"/>
            </w14:solidFill>
          </w14:textFill>
        </w:rPr>
        <w:br w:type="page"/>
      </w:r>
    </w:p>
    <w:p>
      <w:pPr>
        <w:pStyle w:val="3"/>
        <w:numPr>
          <w:ilvl w:val="0"/>
          <w:numId w:val="0"/>
        </w:numPr>
        <w:jc w:val="center"/>
      </w:pPr>
      <w:bookmarkStart w:id="12" w:name="_Toc12895"/>
      <w:r>
        <w:rPr>
          <w:rFonts w:hint="eastAsia" w:ascii="黑体" w:hAnsi="黑体" w:eastAsia="黑体" w:cs="黑体"/>
          <w:b w:val="0"/>
          <w:bCs w:val="0"/>
          <w:sz w:val="36"/>
          <w:szCs w:val="36"/>
          <w:lang w:val="en-US" w:eastAsia="zh-CN"/>
        </w:rPr>
        <w:t>第二章  研发费用加计扣除政策与企业研发活动</w:t>
      </w:r>
      <w:bookmarkEnd w:id="3"/>
      <w:bookmarkEnd w:id="4"/>
      <w:bookmarkEnd w:id="5"/>
      <w:bookmarkEnd w:id="6"/>
      <w:bookmarkEnd w:id="7"/>
      <w:bookmarkEnd w:id="8"/>
      <w:bookmarkEnd w:id="9"/>
      <w:bookmarkEnd w:id="10"/>
      <w:bookmarkEnd w:id="11"/>
      <w:bookmarkEnd w:id="12"/>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13" w:name="_Toc15350"/>
      <w:bookmarkStart w:id="14" w:name="_Toc14660"/>
      <w:bookmarkStart w:id="15" w:name="_Toc1629997999"/>
      <w:bookmarkStart w:id="16" w:name="_Toc7837"/>
      <w:bookmarkStart w:id="17" w:name="_Toc15443"/>
      <w:bookmarkStart w:id="18" w:name="_Toc81821574"/>
      <w:bookmarkStart w:id="19" w:name="_Toc24160"/>
      <w:bookmarkStart w:id="20" w:name="_Toc78452665"/>
      <w:bookmarkStart w:id="21" w:name="_Toc81551220"/>
      <w:bookmarkStart w:id="22" w:name="_Toc2396"/>
      <w:bookmarkStart w:id="23" w:name="_Toc79483412"/>
      <w:bookmarkStart w:id="24" w:name="_Toc28071"/>
      <w:r>
        <w:rPr>
          <w:rFonts w:hint="eastAsia" w:ascii="仿宋" w:hAnsi="仿宋" w:eastAsia="仿宋" w:cs="仿宋"/>
          <w:b/>
          <w:bCs/>
          <w:sz w:val="28"/>
          <w:szCs w:val="28"/>
        </w:rPr>
        <w:t>2.1.</w:t>
      </w: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研发费用加计扣除政策内容</w:t>
      </w:r>
      <w:bookmarkEnd w:id="13"/>
      <w:bookmarkEnd w:id="14"/>
      <w:bookmarkEnd w:id="15"/>
      <w:bookmarkEnd w:id="16"/>
      <w:bookmarkEnd w:id="17"/>
      <w:bookmarkEnd w:id="18"/>
      <w:bookmarkEnd w:id="19"/>
      <w:bookmarkEnd w:id="20"/>
      <w:bookmarkEnd w:id="21"/>
      <w:bookmarkEnd w:id="22"/>
      <w:bookmarkEnd w:id="23"/>
      <w:bookmarkEnd w:id="24"/>
      <w:r>
        <w:rPr>
          <w:rFonts w:hint="eastAsia" w:ascii="仿宋" w:hAnsi="仿宋" w:eastAsia="仿宋" w:cs="仿宋"/>
          <w:b w:val="0"/>
          <w:bCs w:val="0"/>
          <w:color w:val="000000" w:themeColor="text1"/>
          <w:kern w:val="2"/>
          <w:sz w:val="28"/>
          <w:szCs w:val="28"/>
          <w:lang w:val="en-US" w:eastAsia="zh-CN" w:bidi="ar-SA"/>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50%加计扣除;形成无形资产的，按照无形资产成本的150%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财政部税务总局科技部关于提高研究开发费用税前加计扣除比例的通知》（财税〔2018〕99号）和《财政部税务总局关于延长部分税收优惠政策执行期限的公告》（财政部税务总局公告2021年第6号）的有关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2021年，财政部、税务总局联合发布了《财政部税务总局关于进一步完善研发费用税前加计扣除政策的公告》（财政部税务总局公告2021年第13号）</w:t>
      </w:r>
      <w:r>
        <w:rPr>
          <w:rFonts w:hint="eastAsia" w:ascii="仿宋" w:hAnsi="仿宋" w:eastAsia="仿宋" w:cs="仿宋"/>
          <w:color w:val="000000" w:themeColor="text1"/>
          <w:sz w:val="28"/>
          <w:szCs w:val="28"/>
          <w:lang w:eastAsia="zh-CN"/>
          <w14:textFill>
            <w14:solidFill>
              <w14:schemeClr w14:val="tx1"/>
            </w14:solidFill>
          </w14:textFill>
        </w:rPr>
        <w:t>文件</w:t>
      </w:r>
      <w:r>
        <w:rPr>
          <w:rFonts w:hint="eastAsia" w:ascii="仿宋" w:hAnsi="仿宋" w:eastAsia="仿宋" w:cs="仿宋"/>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 w:hAnsi="仿宋" w:eastAsia="仿宋" w:cs="仿宋"/>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为方便企业季度享受研发费用加计扣除优惠政策，税务总局发布了《国家税务总局关于企业预缴申报享受研发费用加计扣除优惠政策有关事项的公告》（国家税务总局公告2022年第10号），自2022年1月1日起，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sz w:val="28"/>
          <w:szCs w:val="28"/>
          <w:lang w:val="en-US" w:eastAsia="zh-CN"/>
        </w:rPr>
      </w:pPr>
      <w:bookmarkStart w:id="25" w:name="_Toc15997"/>
      <w:bookmarkStart w:id="26" w:name="_Toc5404"/>
      <w:bookmarkStart w:id="27" w:name="_Toc78452668"/>
      <w:bookmarkStart w:id="28" w:name="_Toc81821577"/>
      <w:bookmarkStart w:id="29" w:name="_Toc79483415"/>
      <w:bookmarkStart w:id="30" w:name="_Toc11350"/>
      <w:bookmarkStart w:id="31" w:name="_Toc20946"/>
      <w:bookmarkStart w:id="32" w:name="_Toc2074968061"/>
      <w:bookmarkStart w:id="33" w:name="_Toc18149"/>
      <w:bookmarkStart w:id="34" w:name="_Toc6266"/>
      <w:bookmarkStart w:id="35" w:name="_Toc81551223"/>
      <w:bookmarkStart w:id="36" w:name="_Toc26417"/>
      <w:r>
        <w:rPr>
          <w:rFonts w:hint="eastAsia" w:ascii="仿宋" w:hAnsi="仿宋" w:eastAsia="仿宋" w:cs="仿宋"/>
          <w:b/>
          <w:bCs/>
          <w:sz w:val="28"/>
          <w:szCs w:val="28"/>
          <w:lang w:val="en-US" w:eastAsia="zh-CN"/>
        </w:rPr>
        <w:t>2.2.享受研发费加计扣除政策的基本流程</w:t>
      </w:r>
      <w:bookmarkEnd w:id="25"/>
      <w:bookmarkEnd w:id="26"/>
      <w:bookmarkEnd w:id="27"/>
      <w:bookmarkEnd w:id="28"/>
      <w:bookmarkEnd w:id="29"/>
      <w:bookmarkEnd w:id="30"/>
      <w:bookmarkEnd w:id="31"/>
      <w:bookmarkEnd w:id="32"/>
      <w:bookmarkEnd w:id="33"/>
      <w:bookmarkEnd w:id="34"/>
      <w:bookmarkEnd w:id="35"/>
      <w:bookmarkEnd w:id="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黑体" w:hAnsi="黑体" w:eastAsia="黑体" w:cs="黑体"/>
          <w:bCs/>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在预缴时享受研发费加计扣除优惠政策基本流程见</w:t>
      </w:r>
      <w:r>
        <w:rPr>
          <w:rFonts w:hint="eastAsia"/>
        </w:rPr>
        <w:t>下图：</w:t>
      </w:r>
    </w:p>
    <w:p>
      <w:pPr>
        <w:spacing w:beforeLines="80" w:afterLines="80" w:line="480" w:lineRule="exact"/>
        <w:jc w:val="center"/>
        <w:rPr>
          <w:rFonts w:hint="eastAsia"/>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在汇算清缴时享受研发费用加计扣除优惠政策基本流程见下图：</w:t>
      </w:r>
    </w:p>
    <w:p>
      <w:pP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br w:type="page"/>
      </w:r>
    </w:p>
    <w:p>
      <w:pPr>
        <w:bidi w:val="0"/>
        <w:rPr>
          <w:rFonts w:hint="eastAsia"/>
        </w:rPr>
      </w:pPr>
    </w:p>
    <w:p>
      <w:pPr>
        <w:spacing w:beforeLines="80" w:afterLines="80" w:line="480" w:lineRule="exact"/>
        <w:jc w:val="center"/>
        <w:rPr>
          <w:color w:val="000000" w:themeColor="text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6432" behindDoc="0" locked="0" layoutInCell="1" allowOverlap="1">
            <wp:simplePos x="0" y="0"/>
            <wp:positionH relativeFrom="column">
              <wp:posOffset>209550</wp:posOffset>
            </wp:positionH>
            <wp:positionV relativeFrom="paragraph">
              <wp:posOffset>393700</wp:posOffset>
            </wp:positionV>
            <wp:extent cx="5219700" cy="66294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19700" cy="6629400"/>
                    </a:xfrm>
                    <a:prstGeom prst="rect">
                      <a:avLst/>
                    </a:prstGeom>
                    <a:noFill/>
                    <a:ln>
                      <a:noFill/>
                    </a:ln>
                  </pic:spPr>
                </pic:pic>
              </a:graphicData>
            </a:graphic>
          </wp:anchor>
        </w:drawing>
      </w:r>
    </w:p>
    <w:p>
      <w:r>
        <w:rPr>
          <w:color w:val="000000" w:themeColor="text1"/>
          <w14:textFill>
            <w14:solidFill>
              <w14:schemeClr w14:val="tx1"/>
            </w14:solidFill>
          </w14:textFill>
        </w:rPr>
        <w:br w:type="page"/>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sz w:val="28"/>
          <w:szCs w:val="28"/>
          <w:lang w:val="en-US" w:eastAsia="zh-CN"/>
        </w:rPr>
      </w:pPr>
      <w:bookmarkStart w:id="37" w:name="_Toc1733"/>
      <w:bookmarkStart w:id="38" w:name="_Toc1617"/>
      <w:bookmarkStart w:id="39" w:name="_Toc81821578"/>
      <w:bookmarkStart w:id="40" w:name="_Toc16845"/>
      <w:bookmarkStart w:id="41" w:name="_Toc79483416"/>
      <w:bookmarkStart w:id="42" w:name="_Toc14115"/>
      <w:bookmarkStart w:id="43" w:name="_Toc78452669"/>
      <w:bookmarkStart w:id="44" w:name="_Toc9092"/>
      <w:bookmarkStart w:id="45" w:name="_Toc56785461"/>
      <w:bookmarkStart w:id="46" w:name="_Toc4067"/>
      <w:bookmarkStart w:id="47" w:name="_Toc39853436"/>
      <w:bookmarkStart w:id="48" w:name="_Toc2979"/>
      <w:bookmarkStart w:id="49" w:name="_Toc6909"/>
      <w:bookmarkStart w:id="50" w:name="_Toc14059"/>
      <w:bookmarkStart w:id="51" w:name="_Toc81551224"/>
      <w:bookmarkStart w:id="52" w:name="_Toc55891451"/>
      <w:bookmarkStart w:id="53" w:name="_Toc1001257594"/>
      <w:r>
        <w:rPr>
          <w:rFonts w:hint="eastAsia" w:ascii="仿宋" w:hAnsi="仿宋" w:eastAsia="仿宋" w:cs="仿宋"/>
          <w:b/>
          <w:bCs/>
          <w:sz w:val="28"/>
          <w:szCs w:val="28"/>
          <w:lang w:val="en-US" w:eastAsia="zh-CN"/>
        </w:rPr>
        <w:t>2.3.税收方面对研发活动的界定</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kern w:val="2"/>
          <w:sz w:val="28"/>
          <w:szCs w:val="28"/>
          <w:lang w:val="en-US" w:eastAsia="zh-CN" w:bidi="ar-SA"/>
        </w:rPr>
      </w:pPr>
      <w:bookmarkStart w:id="54" w:name="_Toc16348"/>
      <w:bookmarkStart w:id="55" w:name="_Toc24467"/>
      <w:bookmarkStart w:id="56" w:name="_Toc13994"/>
      <w:bookmarkStart w:id="57" w:name="_Toc16596"/>
      <w:bookmarkStart w:id="58" w:name="_Toc454524466"/>
      <w:bookmarkStart w:id="59" w:name="_Toc23024"/>
      <w:bookmarkStart w:id="60" w:name="_Toc78452670"/>
      <w:bookmarkStart w:id="61" w:name="_Toc1810"/>
      <w:bookmarkStart w:id="62" w:name="_Toc31886"/>
      <w:bookmarkStart w:id="63" w:name="_Toc81821579"/>
      <w:bookmarkStart w:id="64" w:name="_Toc79483417"/>
      <w:bookmarkStart w:id="65" w:name="_Toc56785462"/>
      <w:bookmarkStart w:id="66" w:name="_Toc55891452"/>
      <w:bookmarkStart w:id="67" w:name="_Toc8557"/>
      <w:bookmarkStart w:id="68" w:name="_Toc81551225"/>
      <w:r>
        <w:rPr>
          <w:rFonts w:hint="eastAsia" w:ascii="仿宋" w:hAnsi="仿宋" w:eastAsia="仿宋" w:cs="仿宋"/>
          <w:b/>
          <w:bCs/>
          <w:kern w:val="2"/>
          <w:sz w:val="28"/>
          <w:szCs w:val="28"/>
          <w:lang w:val="en-US" w:eastAsia="zh-CN" w:bidi="ar-SA"/>
        </w:rPr>
        <w:t>2.3.1.不适用加计扣除的活动</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69" w:name="_Toc78452671"/>
      <w:bookmarkStart w:id="70" w:name="_Toc81821580"/>
      <w:bookmarkStart w:id="71" w:name="_Toc55891453"/>
      <w:bookmarkStart w:id="72" w:name="_Toc593367683"/>
      <w:bookmarkStart w:id="73" w:name="_Toc26959"/>
      <w:bookmarkStart w:id="74" w:name="_Toc3335"/>
      <w:bookmarkStart w:id="75" w:name="_Toc56785463"/>
      <w:bookmarkStart w:id="76" w:name="_Toc12598"/>
      <w:bookmarkStart w:id="77" w:name="_Toc12095"/>
      <w:bookmarkStart w:id="78" w:name="_Toc70"/>
      <w:bookmarkStart w:id="79" w:name="_Toc79483418"/>
      <w:bookmarkStart w:id="80" w:name="_Toc13508"/>
      <w:bookmarkStart w:id="81" w:name="_Toc5555"/>
      <w:bookmarkStart w:id="82" w:name="_Toc11223"/>
      <w:bookmarkStart w:id="83" w:name="_Toc81551226"/>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pPr>
        <w:pStyle w:val="24"/>
        <w:spacing w:line="480" w:lineRule="exact"/>
        <w:ind w:firstLine="560" w:firstLineChars="200"/>
        <w:jc w:val="both"/>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Style w:val="24"/>
        <w:spacing w:line="480" w:lineRule="exact"/>
        <w:ind w:firstLine="560"/>
        <w:jc w:val="both"/>
        <w:rPr>
          <w:rFonts w:hint="eastAsia" w:ascii="仿宋_GB2312" w:hAnsi="宋体" w:eastAsia="仿宋_GB2312" w:cs="仿宋_GB2312"/>
          <w:color w:val="000000" w:themeColor="text1"/>
          <w:sz w:val="28"/>
          <w:szCs w:val="28"/>
          <w:lang w:val="en-US" w:eastAsia="zh-CN"/>
          <w14:textFill>
            <w14:solidFill>
              <w14:schemeClr w14:val="tx1"/>
            </w14:solidFill>
          </w14:textFill>
        </w:rPr>
      </w:pPr>
      <w:bookmarkStart w:id="84" w:name="_Toc6571"/>
      <w:bookmarkStart w:id="85" w:name="_Toc17387"/>
      <w:bookmarkStart w:id="86" w:name="_Toc30500"/>
      <w:bookmarkStart w:id="87" w:name="_Toc28022"/>
      <w:bookmarkStart w:id="88" w:name="_Toc81821581"/>
      <w:bookmarkStart w:id="89" w:name="_Toc13449"/>
      <w:bookmarkStart w:id="90" w:name="_Toc1964075160"/>
      <w:bookmarkStart w:id="91" w:name="_Toc81551227"/>
      <w:bookmarkStart w:id="92" w:name="_Toc30785"/>
      <w:bookmarkStart w:id="93" w:name="_Toc31257"/>
      <w:bookmarkStart w:id="94" w:name="_Toc17450"/>
      <w:bookmarkStart w:id="95" w:name="_Toc6955"/>
      <w:r>
        <w:rPr>
          <w:rFonts w:hint="eastAsia" w:ascii="仿宋_GB2312" w:hAnsi="宋体" w:eastAsia="仿宋_GB2312" w:cs="仿宋_GB2312"/>
          <w:color w:val="000000" w:themeColor="text1"/>
          <w:sz w:val="28"/>
          <w:szCs w:val="28"/>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84"/>
      <w:bookmarkEnd w:id="85"/>
      <w:bookmarkEnd w:id="86"/>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96" w:name="_Toc27140"/>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87"/>
      <w:bookmarkEnd w:id="88"/>
      <w:bookmarkEnd w:id="89"/>
      <w:bookmarkEnd w:id="90"/>
      <w:bookmarkEnd w:id="91"/>
      <w:bookmarkEnd w:id="92"/>
      <w:bookmarkEnd w:id="93"/>
      <w:bookmarkEnd w:id="94"/>
      <w:bookmarkEnd w:id="95"/>
      <w:bookmarkEnd w:id="96"/>
    </w:p>
    <w:p>
      <w:pPr>
        <w:pStyle w:val="24"/>
        <w:pageBreakBefore w:val="0"/>
        <w:widowControl w:val="0"/>
        <w:kinsoku/>
        <w:wordWrap/>
        <w:overflowPunct/>
        <w:topLinePunct w:val="0"/>
        <w:autoSpaceDE/>
        <w:autoSpaceDN/>
        <w:bidi w:val="0"/>
        <w:adjustRightInd/>
        <w:snapToGrid/>
        <w:spacing w:line="520" w:lineRule="exact"/>
        <w:ind w:firstLine="56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pageBreakBefore w:val="0"/>
        <w:widowControl w:val="0"/>
        <w:kinsoku/>
        <w:wordWrap/>
        <w:overflowPunct/>
        <w:topLinePunct w:val="0"/>
        <w:autoSpaceDE/>
        <w:autoSpaceDN/>
        <w:bidi w:val="0"/>
        <w:adjustRightInd/>
        <w:snapToGrid/>
        <w:spacing w:line="520" w:lineRule="exact"/>
        <w:ind w:firstLine="56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pageBreakBefore w:val="0"/>
        <w:widowControl w:val="0"/>
        <w:kinsoku/>
        <w:wordWrap/>
        <w:overflowPunct/>
        <w:topLinePunct w:val="0"/>
        <w:autoSpaceDE/>
        <w:autoSpaceDN/>
        <w:bidi w:val="0"/>
        <w:adjustRightInd/>
        <w:snapToGrid/>
        <w:spacing w:line="520" w:lineRule="exact"/>
        <w:ind w:firstLine="560"/>
        <w:jc w:val="both"/>
        <w:textAlignment w:val="auto"/>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sz w:val="28"/>
          <w:szCs w:val="28"/>
          <w:lang w:val="en-US" w:eastAsia="zh-CN"/>
        </w:rPr>
      </w:pPr>
      <w:bookmarkStart w:id="97" w:name="_Toc40698104"/>
      <w:bookmarkStart w:id="98" w:name="_Toc16294"/>
      <w:bookmarkStart w:id="99" w:name="_Toc30204"/>
      <w:bookmarkStart w:id="100" w:name="_Toc56785046"/>
      <w:bookmarkStart w:id="101" w:name="_Toc55891455"/>
      <w:bookmarkStart w:id="102" w:name="_Toc1089"/>
      <w:bookmarkStart w:id="103" w:name="_Toc25147"/>
      <w:bookmarkStart w:id="104" w:name="_Toc2442"/>
      <w:bookmarkStart w:id="105" w:name="_Toc1240076083"/>
      <w:bookmarkStart w:id="106" w:name="_Toc16120"/>
      <w:bookmarkStart w:id="107" w:name="_Toc21276"/>
      <w:bookmarkStart w:id="108" w:name="_Toc15426"/>
      <w:bookmarkStart w:id="109" w:name="_Toc23660"/>
      <w:r>
        <w:rPr>
          <w:rFonts w:hint="eastAsia" w:ascii="仿宋" w:hAnsi="仿宋" w:eastAsia="仿宋" w:cs="仿宋"/>
          <w:b/>
          <w:bCs/>
          <w:sz w:val="28"/>
          <w:szCs w:val="28"/>
          <w:lang w:val="en-US" w:eastAsia="zh-CN"/>
        </w:rPr>
        <w:t>2.4.可加计扣除的研发费用</w:t>
      </w:r>
      <w:bookmarkEnd w:id="97"/>
      <w:bookmarkEnd w:id="98"/>
      <w:bookmarkEnd w:id="99"/>
      <w:bookmarkEnd w:id="100"/>
      <w:bookmarkEnd w:id="101"/>
      <w:bookmarkEnd w:id="102"/>
      <w:bookmarkEnd w:id="103"/>
      <w:bookmarkEnd w:id="104"/>
      <w:bookmarkEnd w:id="105"/>
      <w:bookmarkEnd w:id="106"/>
      <w:bookmarkEnd w:id="107"/>
      <w:bookmarkEnd w:id="108"/>
      <w:bookmarkEnd w:id="109"/>
      <w:bookmarkStart w:id="110" w:name="_Toc40698105"/>
      <w:bookmarkStart w:id="111" w:name="_Toc56785047"/>
      <w:bookmarkStart w:id="112" w:name="_Toc55891456"/>
      <w:bookmarkStart w:id="113" w:name="_Toc13199"/>
      <w:bookmarkStart w:id="114" w:name="_Toc17521"/>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kern w:val="2"/>
          <w:sz w:val="28"/>
          <w:szCs w:val="28"/>
          <w:lang w:val="en-US" w:eastAsia="zh-CN" w:bidi="ar-SA"/>
        </w:rPr>
      </w:pPr>
      <w:bookmarkStart w:id="115" w:name="_Toc629932846"/>
      <w:bookmarkStart w:id="116" w:name="_Toc20478"/>
      <w:bookmarkStart w:id="117" w:name="_Toc21792"/>
      <w:bookmarkStart w:id="118" w:name="_Toc16950"/>
      <w:bookmarkStart w:id="119" w:name="_Toc32148"/>
      <w:bookmarkStart w:id="120" w:name="_Toc24856"/>
      <w:bookmarkStart w:id="121" w:name="_Toc3778"/>
      <w:bookmarkStart w:id="122" w:name="_Toc8732"/>
      <w:r>
        <w:rPr>
          <w:rFonts w:hint="eastAsia" w:ascii="仿宋" w:hAnsi="仿宋" w:eastAsia="仿宋" w:cs="仿宋"/>
          <w:b/>
          <w:bCs/>
          <w:kern w:val="2"/>
          <w:sz w:val="28"/>
          <w:szCs w:val="28"/>
          <w:lang w:val="en-US" w:eastAsia="zh-CN" w:bidi="ar-SA"/>
        </w:rPr>
        <w:t>2.4.1.研发费加计扣除政策口径的研发费用</w:t>
      </w:r>
      <w:bookmarkEnd w:id="110"/>
      <w:bookmarkEnd w:id="111"/>
      <w:bookmarkEnd w:id="112"/>
      <w:bookmarkEnd w:id="113"/>
      <w:bookmarkEnd w:id="114"/>
      <w:bookmarkEnd w:id="115"/>
      <w:bookmarkEnd w:id="116"/>
      <w:bookmarkEnd w:id="117"/>
      <w:bookmarkEnd w:id="118"/>
      <w:bookmarkEnd w:id="119"/>
      <w:bookmarkEnd w:id="120"/>
      <w:bookmarkEnd w:id="121"/>
      <w:bookmarkEnd w:id="12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kern w:val="2"/>
          <w:sz w:val="28"/>
          <w:szCs w:val="28"/>
          <w:lang w:val="en-US" w:eastAsia="zh-CN" w:bidi="ar-SA"/>
        </w:rPr>
      </w:pPr>
      <w:bookmarkStart w:id="123" w:name="_Toc40698108"/>
      <w:bookmarkStart w:id="124" w:name="_Toc23270"/>
      <w:bookmarkStart w:id="125" w:name="_Toc21644"/>
      <w:bookmarkStart w:id="126" w:name="_Toc3585"/>
      <w:bookmarkStart w:id="127" w:name="_Toc39853439"/>
      <w:bookmarkStart w:id="128" w:name="_Toc854"/>
      <w:bookmarkStart w:id="129" w:name="_Toc55891459"/>
      <w:bookmarkStart w:id="130" w:name="_Toc3472"/>
      <w:bookmarkStart w:id="131" w:name="_Toc186963012"/>
      <w:bookmarkStart w:id="132" w:name="_Toc12050"/>
      <w:bookmarkStart w:id="133" w:name="_Toc56785050"/>
      <w:bookmarkStart w:id="134" w:name="_Toc26416"/>
      <w:bookmarkStart w:id="135" w:name="_Toc26291"/>
      <w:r>
        <w:rPr>
          <w:rFonts w:hint="eastAsia" w:ascii="仿宋" w:hAnsi="仿宋" w:eastAsia="仿宋" w:cs="仿宋"/>
          <w:b/>
          <w:bCs/>
          <w:kern w:val="2"/>
          <w:sz w:val="28"/>
          <w:szCs w:val="28"/>
          <w:lang w:val="en-US" w:eastAsia="zh-CN" w:bidi="ar-SA"/>
        </w:rPr>
        <w:t>2.4.2.研发费用归集的口径及差异比较</w:t>
      </w:r>
      <w:bookmarkEnd w:id="123"/>
      <w:bookmarkEnd w:id="124"/>
      <w:bookmarkEnd w:id="125"/>
      <w:bookmarkEnd w:id="126"/>
      <w:bookmarkEnd w:id="127"/>
      <w:bookmarkEnd w:id="128"/>
      <w:bookmarkEnd w:id="129"/>
      <w:bookmarkEnd w:id="130"/>
      <w:bookmarkEnd w:id="131"/>
      <w:bookmarkEnd w:id="132"/>
      <w:bookmarkEnd w:id="133"/>
      <w:bookmarkEnd w:id="134"/>
      <w:bookmarkEnd w:id="135"/>
    </w:p>
    <w:p>
      <w:pPr>
        <w:spacing w:line="480" w:lineRule="exact"/>
        <w:ind w:firstLine="548" w:firstLineChars="196"/>
        <w:rPr>
          <w:rFonts w:ascii="仿宋_GB2312" w:eastAsia="仿宋_GB2312"/>
          <w:color w:val="000000" w:themeColor="text1"/>
          <w:sz w:val="28"/>
          <w:szCs w:val="28"/>
          <w14:textFill>
            <w14:solidFill>
              <w14:schemeClr w14:val="tx1"/>
            </w14:solidFill>
          </w14:textFill>
        </w:rPr>
      </w:pPr>
      <w:bookmarkStart w:id="136"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color w:val="000000" w:themeColor="text1"/>
          <w:sz w:val="28"/>
          <w:szCs w:val="28"/>
          <w14:textFill>
            <w14:solidFill>
              <w14:schemeClr w14:val="tx1"/>
            </w14:solidFill>
          </w14:textFill>
        </w:rPr>
      </w:pPr>
      <w:bookmarkStart w:id="137" w:name="_Toc21742"/>
      <w:bookmarkStart w:id="138" w:name="_Toc29353"/>
      <w:bookmarkStart w:id="139" w:name="_Toc13378"/>
      <w:bookmarkStart w:id="140" w:name="_Toc55891460"/>
      <w:bookmarkStart w:id="141" w:name="_Toc5304"/>
      <w:bookmarkStart w:id="142" w:name="_Toc20362"/>
      <w:bookmarkStart w:id="143" w:name="_Toc56785051"/>
      <w:bookmarkStart w:id="144" w:name="_Toc518767123"/>
      <w:bookmarkStart w:id="145" w:name="_Toc32375"/>
      <w:bookmarkStart w:id="146" w:name="_Toc9972"/>
      <w:r>
        <w:rPr>
          <w:rFonts w:hint="eastAsia" w:ascii="仿宋_GB2312" w:eastAsia="仿宋_GB2312"/>
          <w:b/>
          <w:color w:val="000000" w:themeColor="text1"/>
          <w:sz w:val="28"/>
          <w:szCs w:val="28"/>
          <w14:textFill>
            <w14:solidFill>
              <w14:schemeClr w14:val="tx1"/>
            </w14:solidFill>
          </w14:textFill>
        </w:rPr>
        <w:t>2.4.2.1.人员人工费用</w:t>
      </w:r>
      <w:bookmarkEnd w:id="137"/>
      <w:bookmarkEnd w:id="138"/>
      <w:bookmarkEnd w:id="139"/>
      <w:bookmarkEnd w:id="140"/>
      <w:bookmarkEnd w:id="141"/>
      <w:bookmarkEnd w:id="142"/>
      <w:bookmarkEnd w:id="143"/>
      <w:bookmarkEnd w:id="144"/>
      <w:bookmarkEnd w:id="145"/>
      <w:bookmarkEnd w:id="146"/>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p>
      <w:pPr>
        <w:bidi w:val="0"/>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2880"/>
        <w:gridCol w:w="29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44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949"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4" w:hRule="atLeast"/>
          <w:jc w:val="center"/>
        </w:trPr>
        <w:tc>
          <w:tcPr>
            <w:tcW w:w="2440"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在职研发人员</w:t>
            </w:r>
            <w:r>
              <w:rPr>
                <w:rFonts w:hint="eastAsia" w:ascii="仿宋" w:hAnsi="仿宋" w:eastAsia="仿宋" w:cs="仿宋"/>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80"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w:t>
            </w:r>
            <w:r>
              <w:rPr>
                <w:rFonts w:hint="eastAsia" w:ascii="仿宋" w:hAnsi="仿宋" w:eastAsia="仿宋" w:cs="仿宋"/>
                <w:b/>
                <w:color w:val="000000" w:themeColor="text1"/>
                <w:kern w:val="0"/>
                <w:szCs w:val="21"/>
                <w14:textFill>
                  <w14:solidFill>
                    <w14:schemeClr w14:val="tx1"/>
                  </w14:solidFill>
                </w14:textFill>
              </w:rPr>
              <w:t>科技人员</w:t>
            </w:r>
            <w:r>
              <w:rPr>
                <w:rFonts w:hint="eastAsia" w:ascii="仿宋" w:hAnsi="仿宋" w:eastAsia="仿宋" w:cs="仿宋"/>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949"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kern w:val="0"/>
                <w:szCs w:val="21"/>
                <w14:textFill>
                  <w14:solidFill>
                    <w14:schemeClr w14:val="tx1"/>
                  </w14:solidFill>
                </w14:textFill>
              </w:rPr>
              <w:t>直接从事研发</w:t>
            </w:r>
            <w:r>
              <w:rPr>
                <w:rFonts w:hint="eastAsia" w:ascii="仿宋" w:hAnsi="仿宋" w:eastAsia="仿宋" w:cs="仿宋"/>
                <w:b/>
                <w:bCs/>
                <w:color w:val="000000" w:themeColor="text1"/>
                <w:kern w:val="0"/>
                <w:szCs w:val="21"/>
                <w14:textFill>
                  <w14:solidFill>
                    <w14:schemeClr w14:val="tx1"/>
                  </w14:solidFill>
                </w14:textFill>
              </w:rPr>
              <w:t>活动</w:t>
            </w:r>
            <w:r>
              <w:rPr>
                <w:rFonts w:hint="eastAsia" w:ascii="仿宋" w:hAnsi="仿宋" w:eastAsia="仿宋" w:cs="仿宋"/>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after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bookmarkStart w:id="147" w:name="_Toc40698110"/>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 w:val="0"/>
          <w:bCs w:val="0"/>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b w:val="0"/>
          <w:bCs w:val="0"/>
          <w:color w:val="000000" w:themeColor="text1"/>
          <w:sz w:val="28"/>
          <w:szCs w:val="28"/>
          <w14:textFill>
            <w14:solidFill>
              <w14:schemeClr w14:val="tx1"/>
            </w14:solidFill>
          </w14:textFill>
        </w:rPr>
        <w:t>高新技术企业如果存在累计工作时间未达到183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4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color w:val="000000" w:themeColor="text1"/>
          <w:sz w:val="28"/>
          <w:szCs w:val="28"/>
          <w14:textFill>
            <w14:solidFill>
              <w14:schemeClr w14:val="tx1"/>
            </w14:solidFill>
          </w14:textFill>
        </w:rPr>
      </w:pPr>
      <w:bookmarkStart w:id="148" w:name="_Toc135429441"/>
      <w:bookmarkStart w:id="149" w:name="_Toc1558"/>
      <w:bookmarkStart w:id="150" w:name="_Toc32570"/>
      <w:bookmarkStart w:id="151" w:name="_Toc4738"/>
      <w:bookmarkStart w:id="152" w:name="_Toc32414"/>
      <w:bookmarkStart w:id="153" w:name="_Toc15402"/>
      <w:bookmarkStart w:id="154" w:name="_Toc2700"/>
      <w:bookmarkStart w:id="155" w:name="_Toc3943"/>
      <w:bookmarkStart w:id="156" w:name="_Toc55891461"/>
      <w:bookmarkStart w:id="157" w:name="_Toc56785052"/>
      <w:r>
        <w:rPr>
          <w:rFonts w:hint="eastAsia" w:ascii="仿宋_GB2312" w:eastAsia="仿宋_GB2312"/>
          <w:b/>
          <w:color w:val="000000" w:themeColor="text1"/>
          <w:sz w:val="28"/>
          <w:szCs w:val="28"/>
          <w14:textFill>
            <w14:solidFill>
              <w14:schemeClr w14:val="tx1"/>
            </w14:solidFill>
          </w14:textFill>
        </w:rPr>
        <w:t>2.4.2.2.直接投入费用</w:t>
      </w:r>
      <w:bookmarkEnd w:id="148"/>
      <w:bookmarkEnd w:id="149"/>
      <w:bookmarkEnd w:id="150"/>
      <w:bookmarkEnd w:id="151"/>
      <w:bookmarkEnd w:id="152"/>
      <w:bookmarkEnd w:id="153"/>
      <w:bookmarkEnd w:id="154"/>
      <w:bookmarkEnd w:id="155"/>
      <w:bookmarkEnd w:id="156"/>
      <w:bookmarkEnd w:id="157"/>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 w:val="0"/>
          <w:bCs w:val="0"/>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b w:val="0"/>
          <w:bCs w:val="0"/>
          <w:color w:val="000000" w:themeColor="text1"/>
          <w:sz w:val="28"/>
          <w:szCs w:val="28"/>
          <w14:textFill>
            <w14:solidFill>
              <w14:schemeClr w14:val="tx1"/>
            </w14:solidFill>
          </w14:textFill>
        </w:rPr>
        <w:t>本项费用几个口径的主要差异在于房屋的租赁费、运行维护、维修等费用是否归集。会计核算口径中,用于研发活动的固定资产（包括房屋）的租赁费、运行维护、维修等费用可以计入研发费用；对高新技术企业认定口径，房屋等固定资产的运行维护、维修等费用不</w:t>
      </w:r>
      <w:r>
        <w:rPr>
          <w:rFonts w:hint="eastAsia" w:ascii="仿宋_GB2312" w:hAnsi="仿宋" w:eastAsia="仿宋_GB2312" w:cs="仿宋"/>
          <w:b w:val="0"/>
          <w:bCs w:val="0"/>
          <w:color w:val="000000" w:themeColor="text1"/>
          <w:sz w:val="28"/>
          <w:szCs w:val="28"/>
          <w:lang w:eastAsia="zh-CN"/>
          <w14:textFill>
            <w14:solidFill>
              <w14:schemeClr w14:val="tx1"/>
            </w14:solidFill>
          </w14:textFill>
        </w:rPr>
        <w:t>得</w:t>
      </w:r>
      <w:r>
        <w:rPr>
          <w:rFonts w:hint="eastAsia" w:ascii="仿宋_GB2312" w:hAnsi="仿宋" w:eastAsia="仿宋_GB2312" w:cs="仿宋"/>
          <w:b w:val="0"/>
          <w:bCs w:val="0"/>
          <w:color w:val="000000" w:themeColor="text1"/>
          <w:sz w:val="28"/>
          <w:szCs w:val="28"/>
          <w14:textFill>
            <w14:solidFill>
              <w14:schemeClr w14:val="tx1"/>
            </w14:solidFill>
          </w14:textFill>
        </w:rPr>
        <w:t>计入，</w:t>
      </w:r>
      <w:r>
        <w:rPr>
          <w:rFonts w:hint="eastAsia" w:ascii="仿宋_GB2312" w:hAnsi="仿宋" w:eastAsia="仿宋_GB2312" w:cs="仿宋"/>
          <w:b w:val="0"/>
          <w:bCs w:val="0"/>
          <w:color w:val="000000" w:themeColor="text1"/>
          <w:sz w:val="28"/>
          <w:szCs w:val="28"/>
          <w:lang w:eastAsia="zh-CN"/>
          <w14:textFill>
            <w14:solidFill>
              <w14:schemeClr w14:val="tx1"/>
            </w14:solidFill>
          </w14:textFill>
        </w:rPr>
        <w:t>而</w:t>
      </w:r>
      <w:r>
        <w:rPr>
          <w:rFonts w:hint="eastAsia" w:ascii="仿宋_GB2312" w:hAnsi="仿宋" w:eastAsia="仿宋_GB2312" w:cs="仿宋"/>
          <w:b w:val="0"/>
          <w:bCs w:val="0"/>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b w:val="0"/>
          <w:bCs w:val="0"/>
          <w:color w:val="000000" w:themeColor="text1"/>
          <w:sz w:val="28"/>
          <w:szCs w:val="28"/>
          <w:lang w:eastAsia="zh-CN"/>
          <w14:textFill>
            <w14:solidFill>
              <w14:schemeClr w14:val="tx1"/>
            </w14:solidFill>
          </w14:textFill>
        </w:rPr>
        <w:t>可</w:t>
      </w:r>
      <w:r>
        <w:rPr>
          <w:rFonts w:hint="eastAsia" w:ascii="仿宋_GB2312" w:hAnsi="仿宋" w:eastAsia="仿宋_GB2312" w:cs="仿宋"/>
          <w:b w:val="0"/>
          <w:bCs w:val="0"/>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bidi w:val="0"/>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afterLines="50" w:line="300" w:lineRule="exact"/>
        <w:ind w:firstLine="560" w:firstLineChars="200"/>
        <w:textAlignment w:val="auto"/>
        <w:rPr>
          <w:rFonts w:hint="eastAsia" w:ascii="仿宋_GB2312" w:hAnsi="仿宋" w:eastAsia="仿宋_GB2312" w:cs="仿宋"/>
          <w:b/>
          <w:bCs/>
          <w:color w:val="000000" w:themeColor="text1"/>
          <w:sz w:val="28"/>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color w:val="000000" w:themeColor="text1"/>
          <w:sz w:val="28"/>
          <w:szCs w:val="28"/>
          <w14:textFill>
            <w14:solidFill>
              <w14:schemeClr w14:val="tx1"/>
            </w14:solidFill>
          </w14:textFill>
        </w:rPr>
      </w:pPr>
      <w:bookmarkStart w:id="158" w:name="_Toc1977432714"/>
      <w:bookmarkStart w:id="159" w:name="_Toc9556"/>
      <w:bookmarkStart w:id="160" w:name="_Toc6478"/>
      <w:bookmarkStart w:id="161" w:name="_Toc21122"/>
      <w:bookmarkStart w:id="162" w:name="_Toc56785053"/>
      <w:bookmarkStart w:id="163" w:name="_Toc55891462"/>
      <w:bookmarkStart w:id="164" w:name="_Toc19001"/>
      <w:bookmarkStart w:id="165" w:name="_Toc6008"/>
      <w:bookmarkStart w:id="166" w:name="_Toc28184"/>
      <w:bookmarkStart w:id="167" w:name="_Toc32476"/>
      <w:r>
        <w:rPr>
          <w:rFonts w:hint="eastAsia" w:ascii="仿宋_GB2312" w:eastAsia="仿宋_GB2312"/>
          <w:b/>
          <w:color w:val="000000" w:themeColor="text1"/>
          <w:sz w:val="28"/>
          <w:szCs w:val="28"/>
          <w14:textFill>
            <w14:solidFill>
              <w14:schemeClr w14:val="tx1"/>
            </w14:solidFill>
          </w14:textFill>
        </w:rPr>
        <w:t>2.4.2.3.折旧费用与长期待摊费用</w:t>
      </w:r>
      <w:bookmarkEnd w:id="158"/>
      <w:bookmarkEnd w:id="159"/>
      <w:bookmarkEnd w:id="160"/>
      <w:bookmarkEnd w:id="161"/>
      <w:bookmarkEnd w:id="162"/>
      <w:bookmarkEnd w:id="163"/>
      <w:bookmarkEnd w:id="164"/>
      <w:bookmarkEnd w:id="165"/>
      <w:bookmarkEnd w:id="166"/>
      <w:bookmarkEnd w:id="167"/>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p>
      <w:pPr>
        <w:keepNext w:val="0"/>
        <w:keepLines w:val="0"/>
        <w:pageBreakBefore w:val="0"/>
        <w:widowControl w:val="0"/>
        <w:kinsoku/>
        <w:wordWrap/>
        <w:overflowPunct/>
        <w:topLinePunct w:val="0"/>
        <w:autoSpaceDE/>
        <w:autoSpaceDN/>
        <w:bidi w:val="0"/>
        <w:adjustRightInd/>
        <w:snapToGrid/>
        <w:spacing w:afterLines="50" w:line="300" w:lineRule="exact"/>
        <w:ind w:firstLine="420" w:firstLineChars="200"/>
        <w:textAlignment w:val="auto"/>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700" w:type="dxa"/>
            <w:vMerge w:val="restart"/>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等固定资产的折旧费。</w:t>
            </w:r>
          </w:p>
        </w:tc>
        <w:tc>
          <w:tcPr>
            <w:tcW w:w="288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用于研究开发活动的仪器、设备和在用建筑物的折旧费。</w:t>
            </w:r>
          </w:p>
        </w:tc>
        <w:tc>
          <w:tcPr>
            <w:tcW w:w="2700" w:type="dxa"/>
            <w:vMerge w:val="restart"/>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5" w:hRule="atLeast"/>
          <w:jc w:val="center"/>
        </w:trPr>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288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14:textFill>
                  <w14:solidFill>
                    <w14:schemeClr w14:val="tx1"/>
                  </w14:solidFill>
                </w14:textFill>
              </w:rPr>
              <w:t>长期待摊费用</w:t>
            </w:r>
            <w:r>
              <w:rPr>
                <w:rFonts w:hint="eastAsia" w:ascii="仿宋" w:hAnsi="仿宋" w:eastAsia="仿宋" w:cs="仿宋"/>
                <w:color w:val="000000" w:themeColor="text1"/>
                <w:kern w:val="0"/>
                <w:szCs w:val="21"/>
                <w14:textFill>
                  <w14:solidFill>
                    <w14:schemeClr w14:val="tx1"/>
                  </w14:solidFill>
                </w14:textFill>
              </w:rPr>
              <w:t>。</w:t>
            </w:r>
          </w:p>
        </w:tc>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afterLines="50" w:line="300" w:lineRule="exact"/>
        <w:ind w:firstLine="420" w:firstLineChars="200"/>
        <w:textAlignment w:val="auto"/>
        <w:rPr>
          <w:rFonts w:hint="eastAsia"/>
        </w:rPr>
      </w:pPr>
      <w:bookmarkStart w:id="168" w:name="_Toc55891463"/>
      <w:bookmarkStart w:id="169" w:name="_Toc19959"/>
      <w:bookmarkStart w:id="170" w:name="_Toc9504"/>
      <w:bookmarkStart w:id="171" w:name="_Toc254703226"/>
      <w:bookmarkStart w:id="172" w:name="_Toc21343"/>
      <w:bookmarkStart w:id="173" w:name="_Toc6264"/>
      <w:bookmarkStart w:id="174" w:name="_Toc25347"/>
      <w:bookmarkStart w:id="175" w:name="_Toc28748"/>
      <w:bookmarkStart w:id="176" w:name="_Toc56785054"/>
      <w:bookmarkStart w:id="177" w:name="_Toc151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2.4.2.4.无形资产摊销</w:t>
      </w:r>
      <w:bookmarkEnd w:id="168"/>
      <w:bookmarkEnd w:id="169"/>
      <w:bookmarkEnd w:id="170"/>
      <w:bookmarkEnd w:id="171"/>
      <w:bookmarkEnd w:id="172"/>
      <w:bookmarkEnd w:id="173"/>
      <w:bookmarkEnd w:id="174"/>
      <w:bookmarkEnd w:id="175"/>
      <w:bookmarkEnd w:id="176"/>
      <w:bookmarkEnd w:id="177"/>
    </w:p>
    <w:p>
      <w:pPr>
        <w:spacing w:afterLines="50" w:line="480" w:lineRule="exact"/>
        <w:ind w:firstLine="560" w:firstLineChars="200"/>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p>
      <w:pPr>
        <w:keepNext w:val="0"/>
        <w:keepLines w:val="0"/>
        <w:pageBreakBefore w:val="0"/>
        <w:widowControl w:val="0"/>
        <w:kinsoku/>
        <w:wordWrap/>
        <w:overflowPunct/>
        <w:topLinePunct w:val="0"/>
        <w:autoSpaceDE/>
        <w:autoSpaceDN/>
        <w:bidi w:val="0"/>
        <w:adjustRightInd/>
        <w:snapToGrid/>
        <w:spacing w:afterLines="50" w:line="300" w:lineRule="exact"/>
        <w:ind w:firstLine="560" w:firstLineChars="200"/>
        <w:textAlignment w:val="auto"/>
        <w:rPr>
          <w:rFonts w:hint="eastAsia" w:ascii="仿宋_GB2312" w:eastAsia="仿宋_GB2312"/>
          <w:b/>
          <w:color w:val="000000" w:themeColor="text1"/>
          <w:sz w:val="28"/>
          <w:szCs w:val="28"/>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w:t>
            </w:r>
            <w:r>
              <w:rPr>
                <w:rFonts w:hint="eastAsia" w:ascii="仿宋" w:hAnsi="仿宋" w:eastAsia="仿宋" w:cs="仿宋"/>
                <w:color w:val="000000" w:themeColor="text1"/>
                <w:szCs w:val="21"/>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14:textFill>
                  <w14:solidFill>
                    <w14:schemeClr w14:val="tx1"/>
                  </w14:solidFill>
                </w14:textFill>
              </w:rPr>
              <w:t>等无形资产的摊销费用。</w:t>
            </w:r>
          </w:p>
        </w:tc>
        <w:tc>
          <w:tcPr>
            <w:tcW w:w="288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用于研究开发活动的软件、</w:t>
            </w:r>
            <w:r>
              <w:rPr>
                <w:rFonts w:hint="eastAsia" w:ascii="仿宋" w:hAnsi="仿宋" w:eastAsia="仿宋" w:cs="仿宋"/>
                <w:b/>
                <w:color w:val="000000" w:themeColor="text1"/>
                <w:kern w:val="0"/>
                <w:szCs w:val="21"/>
                <w14:textFill>
                  <w14:solidFill>
                    <w14:schemeClr w14:val="tx1"/>
                  </w14:solidFill>
                </w14:textFill>
              </w:rPr>
              <w:t>知识产权</w:t>
            </w:r>
            <w:r>
              <w:rPr>
                <w:rFonts w:hint="eastAsia" w:ascii="仿宋" w:hAnsi="仿宋" w:eastAsia="仿宋" w:cs="仿宋"/>
                <w:color w:val="000000" w:themeColor="text1"/>
                <w:kern w:val="0"/>
                <w:szCs w:val="21"/>
                <w14:textFill>
                  <w14:solidFill>
                    <w14:schemeClr w14:val="tx1"/>
                  </w14:solidFill>
                </w14:textFill>
              </w:rPr>
              <w:t>、非专利技术（包括专有技术、许可证、设计和计算方法等）的摊销费用。</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、非专利技术（包括许可证、专有技术、设计和计算方法等）的摊销费用。</w:t>
            </w:r>
          </w:p>
        </w:tc>
      </w:tr>
    </w:tbl>
    <w:p>
      <w:pPr>
        <w:keepNext w:val="0"/>
        <w:keepLines w:val="0"/>
        <w:pageBreakBefore w:val="0"/>
        <w:widowControl w:val="0"/>
        <w:kinsoku/>
        <w:wordWrap/>
        <w:overflowPunct/>
        <w:topLinePunct w:val="0"/>
        <w:autoSpaceDE/>
        <w:autoSpaceDN/>
        <w:bidi w:val="0"/>
        <w:adjustRightInd/>
        <w:snapToGrid/>
        <w:spacing w:afterLines="50" w:line="300" w:lineRule="exact"/>
        <w:ind w:firstLine="560" w:firstLineChars="200"/>
        <w:textAlignment w:val="auto"/>
        <w:rPr>
          <w:rFonts w:hint="eastAsia" w:ascii="仿宋_GB2312" w:eastAsia="仿宋_GB2312"/>
          <w:b/>
          <w:color w:val="000000" w:themeColor="text1"/>
          <w:sz w:val="28"/>
          <w:szCs w:val="28"/>
          <w14:textFill>
            <w14:solidFill>
              <w14:schemeClr w14:val="tx1"/>
            </w14:solidFill>
          </w14:textFill>
        </w:rPr>
      </w:pPr>
      <w:bookmarkStart w:id="178" w:name="_Toc862210911"/>
      <w:bookmarkStart w:id="179" w:name="_Toc8354"/>
      <w:bookmarkStart w:id="180" w:name="_Toc12823"/>
      <w:bookmarkStart w:id="181" w:name="_Toc56785055"/>
      <w:bookmarkStart w:id="182" w:name="_Toc13265"/>
      <w:bookmarkStart w:id="183" w:name="_Toc12681"/>
      <w:bookmarkStart w:id="184" w:name="_Toc19877"/>
      <w:bookmarkStart w:id="185" w:name="_Toc55891464"/>
      <w:bookmarkStart w:id="186" w:name="_Toc24255"/>
      <w:bookmarkStart w:id="187" w:name="_Toc254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2.4.2.5.设计试验等费用</w:t>
      </w:r>
      <w:bookmarkEnd w:id="178"/>
      <w:bookmarkEnd w:id="179"/>
      <w:bookmarkEnd w:id="180"/>
      <w:bookmarkEnd w:id="181"/>
      <w:bookmarkEnd w:id="182"/>
      <w:bookmarkEnd w:id="183"/>
      <w:bookmarkEnd w:id="184"/>
      <w:bookmarkEnd w:id="185"/>
      <w:bookmarkEnd w:id="186"/>
      <w:bookmarkEnd w:id="187"/>
    </w:p>
    <w:p>
      <w:pPr>
        <w:spacing w:afterLines="50" w:line="480" w:lineRule="exact"/>
        <w:ind w:firstLine="420" w:firstLineChars="150"/>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p>
      <w:pPr>
        <w:keepNext w:val="0"/>
        <w:keepLines w:val="0"/>
        <w:pageBreakBefore w:val="0"/>
        <w:widowControl w:val="0"/>
        <w:kinsoku/>
        <w:wordWrap/>
        <w:overflowPunct/>
        <w:topLinePunct w:val="0"/>
        <w:autoSpaceDE/>
        <w:autoSpaceDN/>
        <w:bidi w:val="0"/>
        <w:adjustRightInd/>
        <w:snapToGrid/>
        <w:spacing w:afterLines="50" w:line="300" w:lineRule="exact"/>
        <w:ind w:firstLine="420" w:firstLineChars="200"/>
        <w:textAlignment w:val="auto"/>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6"/>
        <w:gridCol w:w="3404"/>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176"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404"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6"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符合会计核算常规的设计试验费用。</w:t>
            </w:r>
          </w:p>
        </w:tc>
        <w:tc>
          <w:tcPr>
            <w:tcW w:w="3404"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符合条件的设计费用、</w:t>
            </w:r>
            <w:r>
              <w:rPr>
                <w:rFonts w:hint="eastAsia" w:ascii="仿宋" w:hAnsi="仿宋" w:eastAsia="仿宋" w:cs="仿宋"/>
                <w:b/>
                <w:color w:val="000000" w:themeColor="text1"/>
                <w:kern w:val="0"/>
                <w:szCs w:val="21"/>
                <w14:textFill>
                  <w14:solidFill>
                    <w14:schemeClr w14:val="tx1"/>
                  </w14:solidFill>
                </w14:textFill>
              </w:rPr>
              <w:t>装备调试费用</w:t>
            </w:r>
            <w:r>
              <w:rPr>
                <w:rFonts w:hint="eastAsia" w:ascii="仿宋" w:hAnsi="仿宋" w:eastAsia="仿宋" w:cs="仿宋"/>
                <w:color w:val="000000" w:themeColor="text1"/>
                <w:kern w:val="0"/>
                <w:szCs w:val="21"/>
                <w14:textFill>
                  <w14:solidFill>
                    <w14:schemeClr w14:val="tx1"/>
                  </w14:solidFill>
                </w14:textFill>
              </w:rPr>
              <w:t>、试验费用（包括新药研制的临床试验费、勘探开发技术的现场试验费、</w:t>
            </w:r>
            <w:r>
              <w:rPr>
                <w:rFonts w:hint="eastAsia" w:ascii="仿宋" w:hAnsi="仿宋" w:eastAsia="仿宋" w:cs="仿宋"/>
                <w:b/>
                <w:color w:val="000000" w:themeColor="text1"/>
                <w:kern w:val="0"/>
                <w:szCs w:val="21"/>
                <w14:textFill>
                  <w14:solidFill>
                    <w14:schemeClr w14:val="tx1"/>
                  </w14:solidFill>
                </w14:textFill>
              </w:rPr>
              <w:t>田间试验费</w:t>
            </w:r>
            <w:r>
              <w:rPr>
                <w:rFonts w:hint="eastAsia" w:ascii="仿宋" w:hAnsi="仿宋" w:eastAsia="仿宋" w:cs="仿宋"/>
                <w:color w:val="000000" w:themeColor="text1"/>
                <w:kern w:val="0"/>
                <w:szCs w:val="21"/>
                <w14:textFill>
                  <w14:solidFill>
                    <w14:schemeClr w14:val="tx1"/>
                  </w14:solidFill>
                </w14:textFill>
              </w:rPr>
              <w:t>等）。</w:t>
            </w:r>
          </w:p>
        </w:tc>
        <w:tc>
          <w:tcPr>
            <w:tcW w:w="2700" w:type="dxa"/>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bidi w:val="0"/>
        <w:rPr>
          <w:rFonts w:hint="eastAsia"/>
        </w:rPr>
      </w:pPr>
      <w:bookmarkStart w:id="188" w:name="_Toc55891465"/>
      <w:bookmarkStart w:id="189" w:name="_Toc56785056"/>
      <w:bookmarkStart w:id="190" w:name="_Toc5621"/>
      <w:bookmarkStart w:id="191" w:name="_Toc15981"/>
      <w:bookmarkStart w:id="192" w:name="_Toc12917"/>
      <w:bookmarkStart w:id="193" w:name="_Toc2106614868"/>
      <w:bookmarkStart w:id="194" w:name="_Toc23647"/>
      <w:bookmarkStart w:id="195" w:name="_Toc17016"/>
      <w:bookmarkStart w:id="196" w:name="_Toc4426"/>
      <w:bookmarkStart w:id="197" w:name="_Toc694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2.4.2.6.其他相关费用</w:t>
      </w:r>
      <w:bookmarkEnd w:id="188"/>
      <w:bookmarkEnd w:id="189"/>
      <w:bookmarkEnd w:id="190"/>
      <w:bookmarkEnd w:id="191"/>
      <w:bookmarkEnd w:id="192"/>
      <w:bookmarkEnd w:id="193"/>
      <w:bookmarkEnd w:id="194"/>
      <w:bookmarkEnd w:id="195"/>
      <w:bookmarkEnd w:id="196"/>
      <w:bookmarkEnd w:id="197"/>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p>
      <w:pPr>
        <w:keepNext w:val="0"/>
        <w:keepLines w:val="0"/>
        <w:pageBreakBefore w:val="0"/>
        <w:widowControl w:val="0"/>
        <w:kinsoku/>
        <w:wordWrap/>
        <w:overflowPunct/>
        <w:topLinePunct w:val="0"/>
        <w:autoSpaceDE/>
        <w:autoSpaceDN/>
        <w:bidi w:val="0"/>
        <w:adjustRightInd/>
        <w:snapToGrid/>
        <w:spacing w:afterLines="50" w:line="300" w:lineRule="exact"/>
        <w:ind w:firstLine="420" w:firstLineChars="200"/>
        <w:textAlignment w:val="auto"/>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6"/>
        <w:gridCol w:w="2715"/>
        <w:gridCol w:w="3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476"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15"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089"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6"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14:textFill>
                  <w14:solidFill>
                    <w14:schemeClr w14:val="tx1"/>
                  </w14:solidFill>
                </w14:textFill>
              </w:rPr>
              <w:t>办公费</w:t>
            </w:r>
            <w:r>
              <w:rPr>
                <w:rFonts w:hint="eastAsia" w:ascii="仿宋" w:hAnsi="仿宋" w:eastAsia="仿宋" w:cs="仿宋"/>
                <w:color w:val="000000" w:themeColor="text1"/>
                <w:kern w:val="0"/>
                <w:szCs w:val="21"/>
                <w14:textFill>
                  <w14:solidFill>
                    <w14:schemeClr w14:val="tx1"/>
                  </w14:solidFill>
                </w14:textFill>
              </w:rPr>
              <w:t>、</w:t>
            </w:r>
            <w:r>
              <w:rPr>
                <w:rFonts w:hint="eastAsia" w:ascii="仿宋" w:hAnsi="仿宋" w:eastAsia="仿宋" w:cs="仿宋"/>
                <w:b/>
                <w:color w:val="000000" w:themeColor="text1"/>
                <w:kern w:val="0"/>
                <w:szCs w:val="21"/>
                <w14:textFill>
                  <w14:solidFill>
                    <w14:schemeClr w14:val="tx1"/>
                  </w14:solidFill>
                </w14:textFill>
              </w:rPr>
              <w:t>外事费</w:t>
            </w:r>
            <w:r>
              <w:rPr>
                <w:rFonts w:hint="eastAsia" w:ascii="仿宋" w:hAnsi="仿宋" w:eastAsia="仿宋" w:cs="仿宋"/>
                <w:color w:val="000000" w:themeColor="text1"/>
                <w:kern w:val="0"/>
                <w:szCs w:val="21"/>
                <w14:textFill>
                  <w14:solidFill>
                    <w14:schemeClr w14:val="tx1"/>
                  </w14:solidFill>
                </w14:textFill>
              </w:rPr>
              <w:t>、研发人员</w:t>
            </w:r>
            <w:r>
              <w:rPr>
                <w:rFonts w:hint="eastAsia" w:ascii="仿宋" w:hAnsi="仿宋" w:eastAsia="仿宋" w:cs="仿宋"/>
                <w:b/>
                <w:color w:val="000000" w:themeColor="text1"/>
                <w:kern w:val="0"/>
                <w:szCs w:val="21"/>
                <w14:textFill>
                  <w14:solidFill>
                    <w14:schemeClr w14:val="tx1"/>
                  </w14:solidFill>
                </w14:textFill>
              </w:rPr>
              <w:t>培训费、培养费</w:t>
            </w:r>
            <w:r>
              <w:rPr>
                <w:rFonts w:hint="eastAsia" w:ascii="仿宋" w:hAnsi="仿宋" w:eastAsia="仿宋" w:cs="仿宋"/>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715"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14:textFill>
                  <w14:solidFill>
                    <w14:schemeClr w14:val="tx1"/>
                  </w14:solidFill>
                </w14:textFill>
              </w:rPr>
              <w:t>，另有规定的除外。</w:t>
            </w:r>
          </w:p>
        </w:tc>
        <w:tc>
          <w:tcPr>
            <w:tcW w:w="3089"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14:textFill>
                  <w14:solidFill>
                    <w14:schemeClr w14:val="tx1"/>
                  </w14:solidFill>
                </w14:textFill>
              </w:rPr>
              <w:t>此项费用总额不得超过可加计扣除研发费用总额的10%。</w:t>
            </w:r>
          </w:p>
        </w:tc>
      </w:tr>
    </w:tbl>
    <w:p>
      <w:pPr>
        <w:keepNext w:val="0"/>
        <w:keepLines w:val="0"/>
        <w:pageBreakBefore w:val="0"/>
        <w:widowControl w:val="0"/>
        <w:kinsoku/>
        <w:wordWrap/>
        <w:overflowPunct/>
        <w:topLinePunct w:val="0"/>
        <w:autoSpaceDE/>
        <w:autoSpaceDN/>
        <w:bidi w:val="0"/>
        <w:adjustRightInd/>
        <w:snapToGrid/>
        <w:spacing w:afterLines="50" w:line="300" w:lineRule="exact"/>
        <w:ind w:firstLine="560" w:firstLineChars="200"/>
        <w:textAlignment w:val="auto"/>
        <w:rPr>
          <w:rFonts w:ascii="仿宋_GB2312"/>
          <w:color w:val="000000" w:themeColor="text1"/>
          <w:sz w:val="28"/>
          <w:szCs w:val="28"/>
          <w14:textFill>
            <w14:solidFill>
              <w14:schemeClr w14:val="tx1"/>
            </w14:solidFill>
          </w14:textFill>
        </w:rPr>
      </w:pPr>
      <w:bookmarkStart w:id="198" w:name="_Toc25966"/>
      <w:bookmarkStart w:id="199" w:name="_Toc15581"/>
      <w:bookmarkStart w:id="200" w:name="_Toc29299"/>
      <w:bookmarkStart w:id="201" w:name="_Toc5377"/>
      <w:bookmarkStart w:id="202" w:name="_Toc12264"/>
      <w:bookmarkStart w:id="203" w:name="_Toc313198387"/>
      <w:bookmarkStart w:id="204" w:name="_Toc22231"/>
      <w:bookmarkStart w:id="205" w:name="_Toc30185"/>
      <w:bookmarkStart w:id="206" w:name="_Toc56785048"/>
      <w:bookmarkStart w:id="207" w:name="_Toc10913"/>
      <w:bookmarkStart w:id="208" w:name="_Toc40698106"/>
      <w:bookmarkStart w:id="209" w:name="_Toc21266"/>
      <w:bookmarkStart w:id="210" w:name="_Toc55891457"/>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Ansi="仿宋" w:cs="仿宋"/>
          <w:color w:val="000000" w:themeColor="text1"/>
          <w:szCs w:val="28"/>
          <w14:textFill>
            <w14:solidFill>
              <w14:schemeClr w14:val="tx1"/>
            </w14:solidFill>
          </w14:textFill>
        </w:rPr>
      </w:pPr>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198"/>
      <w:bookmarkEnd w:id="199"/>
      <w:bookmarkEnd w:id="200"/>
      <w:bookmarkEnd w:id="201"/>
      <w:bookmarkEnd w:id="202"/>
      <w:bookmarkEnd w:id="203"/>
      <w:bookmarkEnd w:id="204"/>
      <w:bookmarkEnd w:id="205"/>
    </w:p>
    <w:p>
      <w:pPr>
        <w:pageBreakBefore w:val="0"/>
        <w:widowControl w:val="0"/>
        <w:kinsoku/>
        <w:wordWrap/>
        <w:overflowPunct/>
        <w:topLinePunct w:val="0"/>
        <w:autoSpaceDE/>
        <w:autoSpaceDN/>
        <w:bidi w:val="0"/>
        <w:adjustRightInd/>
        <w:snapToGrid/>
        <w:spacing w:afterLines="50" w:line="520" w:lineRule="exact"/>
        <w:ind w:firstLine="548" w:firstLineChars="196"/>
        <w:textAlignment w:val="auto"/>
        <w:rPr>
          <w:rFonts w:hint="eastAsia"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p>
      <w:pPr>
        <w:bidi w:val="0"/>
        <w:rPr>
          <w:rFonts w:hint="eastAsia"/>
        </w:rPr>
      </w:pPr>
    </w:p>
    <w:tbl>
      <w:tblPr>
        <w:tblStyle w:val="25"/>
        <w:tblW w:w="84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3036"/>
        <w:gridCol w:w="3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769"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036"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633" w:type="dxa"/>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8" w:hRule="atLeast"/>
          <w:jc w:val="center"/>
        </w:trPr>
        <w:tc>
          <w:tcPr>
            <w:tcW w:w="1769"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036"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633"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委托外部研究开发费用实际发生额应按照独立交易原则确定。</w:t>
            </w:r>
          </w:p>
        </w:tc>
      </w:tr>
    </w:tbl>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ascii="仿宋_GB2312"/>
          <w:color w:val="000000" w:themeColor="text1"/>
          <w:sz w:val="28"/>
          <w:szCs w:val="28"/>
          <w14:textFill>
            <w14:solidFill>
              <w14:schemeClr w14:val="tx1"/>
            </w14:solidFill>
          </w14:textFill>
        </w:rPr>
      </w:pPr>
      <w:bookmarkStart w:id="211" w:name="_Toc30423"/>
      <w:bookmarkStart w:id="212" w:name="_Toc29658"/>
      <w:bookmarkStart w:id="213" w:name="_Toc17496"/>
      <w:bookmarkStart w:id="214" w:name="_Toc5060"/>
      <w:bookmarkStart w:id="215" w:name="_Toc442871512"/>
      <w:bookmarkStart w:id="216" w:name="_Toc4985"/>
      <w:bookmarkStart w:id="217" w:name="_Toc12041"/>
      <w:bookmarkStart w:id="218" w:name="_Toc6153"/>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06"/>
      <w:bookmarkEnd w:id="207"/>
      <w:bookmarkEnd w:id="208"/>
      <w:bookmarkEnd w:id="209"/>
      <w:bookmarkEnd w:id="210"/>
      <w:bookmarkEnd w:id="211"/>
      <w:bookmarkEnd w:id="212"/>
      <w:bookmarkEnd w:id="213"/>
      <w:bookmarkEnd w:id="214"/>
      <w:bookmarkEnd w:id="215"/>
      <w:bookmarkEnd w:id="216"/>
      <w:bookmarkEnd w:id="217"/>
      <w:bookmarkEnd w:id="218"/>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pageBreakBefore w:val="0"/>
        <w:widowControl w:val="0"/>
        <w:numPr>
          <w:ilvl w:val="0"/>
          <w:numId w:val="2"/>
        </w:numPr>
        <w:kinsoku/>
        <w:wordWrap/>
        <w:overflowPunct/>
        <w:topLinePunct w:val="0"/>
        <w:autoSpaceDE/>
        <w:autoSpaceDN/>
        <w:bidi w:val="0"/>
        <w:adjustRightInd/>
        <w:snapToGrid/>
        <w:spacing w:line="520" w:lineRule="exact"/>
        <w:ind w:firstLine="570"/>
        <w:textAlignment w:val="auto"/>
      </w:pP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jc w:val="center"/>
        <w:rPr>
          <w:rFonts w:hint="eastAsia" w:ascii="仿宋" w:hAnsi="仿宋" w:eastAsia="仿宋" w:cs="仿宋"/>
          <w:b/>
          <w:bCs/>
          <w:color w:val="000000" w:themeColor="text1"/>
          <w:kern w:val="0"/>
          <w:sz w:val="24"/>
          <w:szCs w:val="24"/>
          <w14:textFill>
            <w14:solidFill>
              <w14:schemeClr w14:val="tx1"/>
            </w14:solidFill>
          </w14:textFill>
        </w:rPr>
      </w:pPr>
      <w:r>
        <w:rPr>
          <w:rFonts w:hint="eastAsia" w:ascii="仿宋" w:hAnsi="仿宋" w:eastAsia="仿宋" w:cs="仿宋"/>
          <w:b/>
          <w:bCs/>
          <w:color w:val="000000" w:themeColor="text1"/>
          <w:kern w:val="0"/>
          <w:sz w:val="24"/>
          <w:szCs w:val="24"/>
          <w14:textFill>
            <w14:solidFill>
              <w14:schemeClr w14:val="tx1"/>
            </w14:solidFill>
          </w14:textFill>
        </w:rPr>
        <w:t>表：2021版研发支出辅助账（样式）</w:t>
      </w:r>
    </w:p>
    <w:p>
      <w:pPr>
        <w:ind w:firstLine="210" w:firstLineChars="100"/>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项目编号：       项目名称：      完成情况：     支出类型：         金额单位：元</w:t>
      </w:r>
    </w:p>
    <w:tbl>
      <w:tblPr>
        <w:tblStyle w:val="25"/>
        <w:tblW w:w="8398" w:type="dxa"/>
        <w:jc w:val="center"/>
        <w:tblLayout w:type="autofit"/>
        <w:tblCellMar>
          <w:top w:w="0" w:type="dxa"/>
          <w:left w:w="108" w:type="dxa"/>
          <w:bottom w:w="0" w:type="dxa"/>
          <w:right w:w="108" w:type="dxa"/>
        </w:tblCellMar>
      </w:tblPr>
      <w:tblGrid>
        <w:gridCol w:w="426"/>
        <w:gridCol w:w="426"/>
        <w:gridCol w:w="426"/>
        <w:gridCol w:w="426"/>
        <w:gridCol w:w="565"/>
        <w:gridCol w:w="566"/>
        <w:gridCol w:w="577"/>
        <w:gridCol w:w="603"/>
        <w:gridCol w:w="521"/>
        <w:gridCol w:w="566"/>
        <w:gridCol w:w="566"/>
        <w:gridCol w:w="567"/>
        <w:gridCol w:w="1109"/>
        <w:gridCol w:w="1054"/>
      </w:tblGrid>
      <w:tr>
        <w:tblPrEx>
          <w:tblCellMar>
            <w:top w:w="0" w:type="dxa"/>
            <w:left w:w="108" w:type="dxa"/>
            <w:bottom w:w="0" w:type="dxa"/>
            <w:right w:w="108" w:type="dxa"/>
          </w:tblCellMar>
        </w:tblPrEx>
        <w:trPr>
          <w:trHeight w:val="381" w:hRule="atLeast"/>
          <w:jc w:val="center"/>
        </w:trPr>
        <w:tc>
          <w:tcPr>
            <w:tcW w:w="170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凭证信息</w:t>
            </w:r>
          </w:p>
        </w:tc>
        <w:tc>
          <w:tcPr>
            <w:tcW w:w="565"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会计凭证记载金额</w:t>
            </w:r>
          </w:p>
        </w:tc>
        <w:tc>
          <w:tcPr>
            <w:tcW w:w="566"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税法规定的归集金额</w:t>
            </w:r>
          </w:p>
        </w:tc>
        <w:tc>
          <w:tcPr>
            <w:tcW w:w="5563"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费用明细（税法规定）</w:t>
            </w:r>
          </w:p>
        </w:tc>
      </w:tr>
      <w:tr>
        <w:tblPrEx>
          <w:tblCellMar>
            <w:top w:w="0" w:type="dxa"/>
            <w:left w:w="108" w:type="dxa"/>
            <w:bottom w:w="0" w:type="dxa"/>
            <w:right w:w="108" w:type="dxa"/>
          </w:tblCellMar>
        </w:tblPrEx>
        <w:trPr>
          <w:trHeight w:val="372" w:hRule="atLeast"/>
          <w:jc w:val="center"/>
        </w:trPr>
        <w:tc>
          <w:tcPr>
            <w:tcW w:w="170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565" w:type="dxa"/>
            <w:vMerge w:val="continue"/>
            <w:tcBorders>
              <w:top w:val="single" w:color="auto" w:sz="8" w:space="0"/>
              <w:left w:val="single" w:color="auto" w:sz="4" w:space="0"/>
              <w:bottom w:val="single" w:color="auto" w:sz="4" w:space="0"/>
              <w:right w:val="single" w:color="auto" w:sz="4" w:space="0"/>
            </w:tcBorders>
            <w:vAlign w:val="top"/>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vMerge w:val="continue"/>
            <w:tcBorders>
              <w:top w:val="single" w:color="auto" w:sz="8" w:space="0"/>
              <w:left w:val="single" w:color="auto" w:sz="4" w:space="0"/>
              <w:bottom w:val="single" w:color="auto" w:sz="4" w:space="0"/>
              <w:right w:val="single" w:color="auto" w:sz="4" w:space="0"/>
            </w:tcBorders>
            <w:vAlign w:val="top"/>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603"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521"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566"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566"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新产品设计费等</w:t>
            </w:r>
          </w:p>
        </w:tc>
        <w:tc>
          <w:tcPr>
            <w:tcW w:w="567"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w:t>
            </w:r>
          </w:p>
        </w:tc>
        <w:tc>
          <w:tcPr>
            <w:tcW w:w="2163"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w:t>
            </w:r>
          </w:p>
        </w:tc>
      </w:tr>
      <w:tr>
        <w:tblPrEx>
          <w:tblCellMar>
            <w:top w:w="0" w:type="dxa"/>
            <w:left w:w="108" w:type="dxa"/>
            <w:bottom w:w="0" w:type="dxa"/>
            <w:right w:w="108" w:type="dxa"/>
          </w:tblCellMar>
        </w:tblPrEx>
        <w:trPr>
          <w:trHeight w:val="1378" w:hRule="atLeast"/>
          <w:jc w:val="center"/>
        </w:trPr>
        <w:tc>
          <w:tcPr>
            <w:tcW w:w="426" w:type="dxa"/>
            <w:tcBorders>
              <w:top w:val="nil"/>
              <w:left w:val="single" w:color="auto" w:sz="12" w:space="0"/>
              <w:bottom w:val="single" w:color="auto" w:sz="4" w:space="0"/>
              <w:right w:val="single" w:color="auto" w:sz="4" w:space="0"/>
            </w:tcBorders>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日期</w:t>
            </w:r>
          </w:p>
        </w:tc>
        <w:tc>
          <w:tcPr>
            <w:tcW w:w="426" w:type="dxa"/>
            <w:tcBorders>
              <w:top w:val="nil"/>
              <w:left w:val="nil"/>
              <w:bottom w:val="single" w:color="auto" w:sz="4" w:space="0"/>
              <w:right w:val="single" w:color="auto" w:sz="4" w:space="0"/>
            </w:tcBorders>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种类</w:t>
            </w:r>
          </w:p>
        </w:tc>
        <w:tc>
          <w:tcPr>
            <w:tcW w:w="426" w:type="dxa"/>
            <w:tcBorders>
              <w:top w:val="nil"/>
              <w:left w:val="nil"/>
              <w:bottom w:val="single" w:color="auto" w:sz="4" w:space="0"/>
              <w:right w:val="single" w:color="auto" w:sz="4" w:space="0"/>
            </w:tcBorders>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号数</w:t>
            </w:r>
          </w:p>
        </w:tc>
        <w:tc>
          <w:tcPr>
            <w:tcW w:w="426" w:type="dxa"/>
            <w:tcBorders>
              <w:top w:val="nil"/>
              <w:left w:val="nil"/>
              <w:bottom w:val="single" w:color="auto" w:sz="4" w:space="0"/>
              <w:right w:val="single" w:color="auto" w:sz="4" w:space="0"/>
            </w:tcBorders>
            <w:vAlign w:val="center"/>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摘要</w:t>
            </w:r>
          </w:p>
        </w:tc>
        <w:tc>
          <w:tcPr>
            <w:tcW w:w="565" w:type="dxa"/>
            <w:vMerge w:val="continue"/>
            <w:tcBorders>
              <w:left w:val="single" w:color="auto" w:sz="4" w:space="0"/>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p>
        </w:tc>
        <w:tc>
          <w:tcPr>
            <w:tcW w:w="566" w:type="dxa"/>
            <w:vMerge w:val="continue"/>
            <w:tcBorders>
              <w:left w:val="single" w:color="auto" w:sz="4" w:space="0"/>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p>
        </w:tc>
        <w:tc>
          <w:tcPr>
            <w:tcW w:w="577" w:type="dxa"/>
            <w:vMerge w:val="continue"/>
            <w:tcBorders>
              <w:top w:val="nil"/>
              <w:left w:val="single" w:color="auto" w:sz="4" w:space="0"/>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p>
        </w:tc>
        <w:tc>
          <w:tcPr>
            <w:tcW w:w="603" w:type="dxa"/>
            <w:vMerge w:val="continue"/>
            <w:tcBorders>
              <w:top w:val="nil"/>
              <w:left w:val="single" w:color="auto" w:sz="4" w:space="0"/>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p>
        </w:tc>
        <w:tc>
          <w:tcPr>
            <w:tcW w:w="521" w:type="dxa"/>
            <w:vMerge w:val="continue"/>
            <w:tcBorders>
              <w:top w:val="nil"/>
              <w:left w:val="single" w:color="auto" w:sz="4" w:space="0"/>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p>
        </w:tc>
        <w:tc>
          <w:tcPr>
            <w:tcW w:w="566" w:type="dxa"/>
            <w:vMerge w:val="continue"/>
            <w:tcBorders>
              <w:top w:val="nil"/>
              <w:left w:val="single" w:color="auto" w:sz="4" w:space="0"/>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p>
        </w:tc>
        <w:tc>
          <w:tcPr>
            <w:tcW w:w="566" w:type="dxa"/>
            <w:vMerge w:val="continue"/>
            <w:tcBorders>
              <w:top w:val="nil"/>
              <w:left w:val="single" w:color="auto" w:sz="4" w:space="0"/>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p>
        </w:tc>
        <w:tc>
          <w:tcPr>
            <w:tcW w:w="567" w:type="dxa"/>
            <w:vMerge w:val="continue"/>
            <w:tcBorders>
              <w:top w:val="nil"/>
              <w:left w:val="single" w:color="auto" w:sz="4" w:space="0"/>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p>
        </w:tc>
        <w:tc>
          <w:tcPr>
            <w:tcW w:w="1109" w:type="dxa"/>
            <w:tcBorders>
              <w:top w:val="nil"/>
              <w:left w:val="nil"/>
              <w:bottom w:val="single" w:color="auto" w:sz="4" w:space="0"/>
              <w:right w:val="single" w:color="auto" w:sz="4"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委托境内机构或个人进行研发活动所发生的费用</w:t>
            </w:r>
          </w:p>
        </w:tc>
        <w:tc>
          <w:tcPr>
            <w:tcW w:w="1054" w:type="dxa"/>
            <w:tcBorders>
              <w:top w:val="nil"/>
              <w:left w:val="nil"/>
              <w:bottom w:val="single" w:color="auto" w:sz="4" w:space="0"/>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2"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0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054"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59"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0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054"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27"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0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054"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3"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0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054"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12"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0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054"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0"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0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054"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07" w:hRule="exact"/>
          <w:jc w:val="center"/>
        </w:trPr>
        <w:tc>
          <w:tcPr>
            <w:tcW w:w="42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42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0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054"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07" w:hRule="exact"/>
          <w:jc w:val="center"/>
        </w:trPr>
        <w:tc>
          <w:tcPr>
            <w:tcW w:w="170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合计金额</w:t>
            </w:r>
          </w:p>
        </w:tc>
        <w:tc>
          <w:tcPr>
            <w:tcW w:w="565"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77"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03"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21"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6"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567"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109"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054" w:type="dxa"/>
            <w:tcBorders>
              <w:top w:val="nil"/>
              <w:left w:val="nil"/>
              <w:bottom w:val="single" w:color="auto" w:sz="12"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bl>
    <w:p>
      <w:pPr>
        <w:ind w:firstLine="200" w:firstLineChars="100"/>
        <w:rPr>
          <w:color w:val="000000" w:themeColor="text1"/>
          <w:sz w:val="20"/>
          <w:szCs w:val="20"/>
          <w14:textFill>
            <w14:solidFill>
              <w14:schemeClr w14:val="tx1"/>
            </w14:solidFill>
          </w14:textFill>
        </w:rPr>
      </w:pPr>
      <w:r>
        <w:rPr>
          <w:rFonts w:hint="eastAsia" w:ascii="仿宋" w:hAnsi="仿宋" w:eastAsia="仿宋" w:cs="仿宋"/>
          <w:color w:val="000000" w:themeColor="text1"/>
          <w:sz w:val="20"/>
          <w:szCs w:val="20"/>
          <w14:textFill>
            <w14:solidFill>
              <w14:schemeClr w14:val="tx1"/>
            </w14:solidFill>
          </w14:textFill>
        </w:rPr>
        <w:t>会计主管：                                                     录入人：</w:t>
      </w:r>
    </w:p>
    <w:p>
      <w:pPr>
        <w:jc w:val="center"/>
        <w:rPr>
          <w:rFonts w:hint="eastAsia" w:ascii="仿宋" w:hAnsi="仿宋" w:eastAsia="仿宋" w:cs="仿宋"/>
          <w:b/>
          <w:bCs/>
          <w:color w:val="000000" w:themeColor="text1"/>
          <w:kern w:val="0"/>
          <w:sz w:val="24"/>
          <w:szCs w:val="24"/>
          <w14:textFill>
            <w14:solidFill>
              <w14:schemeClr w14:val="tx1"/>
            </w14:solidFill>
          </w14:textFill>
        </w:rPr>
      </w:pPr>
    </w:p>
    <w:p>
      <w:pPr>
        <w:jc w:val="center"/>
        <w:rPr>
          <w:rFonts w:hint="eastAsia" w:ascii="仿宋" w:hAnsi="仿宋" w:eastAsia="仿宋" w:cs="仿宋"/>
          <w:b/>
          <w:bCs/>
          <w:color w:val="000000" w:themeColor="text1"/>
          <w:kern w:val="0"/>
          <w:sz w:val="24"/>
          <w:szCs w:val="24"/>
          <w14:textFill>
            <w14:solidFill>
              <w14:schemeClr w14:val="tx1"/>
            </w14:solidFill>
          </w14:textFill>
        </w:rPr>
      </w:pPr>
    </w:p>
    <w:p>
      <w:pPr>
        <w:jc w:val="center"/>
        <w:rPr>
          <w:rFonts w:hint="eastAsia" w:ascii="仿宋" w:hAnsi="仿宋" w:eastAsia="仿宋" w:cs="仿宋"/>
          <w:b/>
          <w:bCs/>
          <w:color w:val="000000" w:themeColor="text1"/>
          <w:kern w:val="0"/>
          <w:sz w:val="24"/>
          <w:szCs w:val="24"/>
          <w14:textFill>
            <w14:solidFill>
              <w14:schemeClr w14:val="tx1"/>
            </w14:solidFill>
          </w14:textFill>
        </w:rPr>
      </w:pPr>
      <w:r>
        <w:rPr>
          <w:rFonts w:hint="eastAsia" w:ascii="仿宋" w:hAnsi="仿宋" w:eastAsia="仿宋" w:cs="仿宋"/>
          <w:b/>
          <w:bCs/>
          <w:color w:val="000000" w:themeColor="text1"/>
          <w:kern w:val="0"/>
          <w:sz w:val="24"/>
          <w:szCs w:val="24"/>
          <w14:textFill>
            <w14:solidFill>
              <w14:schemeClr w14:val="tx1"/>
            </w14:solidFill>
          </w14:textFill>
        </w:rPr>
        <w:t>表：2021版研发支出辅助账汇总表（样式）</w:t>
      </w:r>
    </w:p>
    <w:p>
      <w:pP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纳税人识别号（统一社会信用代码）：       纳税人名称：     属期：      金额单位：元</w:t>
      </w:r>
    </w:p>
    <w:tbl>
      <w:tblPr>
        <w:tblStyle w:val="25"/>
        <w:tblW w:w="8333" w:type="dxa"/>
        <w:jc w:val="center"/>
        <w:tblLayout w:type="fixed"/>
        <w:tblCellMar>
          <w:top w:w="0" w:type="dxa"/>
          <w:left w:w="108" w:type="dxa"/>
          <w:bottom w:w="0" w:type="dxa"/>
          <w:right w:w="108" w:type="dxa"/>
        </w:tblCellMar>
      </w:tblPr>
      <w:tblGrid>
        <w:gridCol w:w="402"/>
        <w:gridCol w:w="402"/>
        <w:gridCol w:w="402"/>
        <w:gridCol w:w="402"/>
        <w:gridCol w:w="402"/>
        <w:gridCol w:w="379"/>
        <w:gridCol w:w="379"/>
        <w:gridCol w:w="379"/>
        <w:gridCol w:w="379"/>
        <w:gridCol w:w="379"/>
        <w:gridCol w:w="380"/>
        <w:gridCol w:w="618"/>
        <w:gridCol w:w="17"/>
        <w:gridCol w:w="636"/>
        <w:gridCol w:w="662"/>
        <w:gridCol w:w="32"/>
        <w:gridCol w:w="694"/>
        <w:gridCol w:w="694"/>
        <w:gridCol w:w="695"/>
      </w:tblGrid>
      <w:tr>
        <w:tblPrEx>
          <w:tblCellMar>
            <w:top w:w="0" w:type="dxa"/>
            <w:left w:w="108" w:type="dxa"/>
            <w:bottom w:w="0" w:type="dxa"/>
            <w:right w:w="108" w:type="dxa"/>
          </w:tblCellMar>
        </w:tblPrEx>
        <w:trPr>
          <w:trHeight w:val="672" w:hRule="atLeast"/>
          <w:jc w:val="center"/>
        </w:trPr>
        <w:tc>
          <w:tcPr>
            <w:tcW w:w="402"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项目编号</w:t>
            </w:r>
          </w:p>
        </w:tc>
        <w:tc>
          <w:tcPr>
            <w:tcW w:w="402"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项目名称</w:t>
            </w:r>
          </w:p>
        </w:tc>
        <w:tc>
          <w:tcPr>
            <w:tcW w:w="402"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完成情况</w:t>
            </w:r>
          </w:p>
        </w:tc>
        <w:tc>
          <w:tcPr>
            <w:tcW w:w="402"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支出类型</w:t>
            </w:r>
          </w:p>
        </w:tc>
        <w:tc>
          <w:tcPr>
            <w:tcW w:w="402"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允许加计扣除金额合计</w:t>
            </w:r>
          </w:p>
        </w:tc>
        <w:tc>
          <w:tcPr>
            <w:tcW w:w="37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37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37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37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37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设计费等</w:t>
            </w:r>
          </w:p>
        </w:tc>
        <w:tc>
          <w:tcPr>
            <w:tcW w:w="38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前五项小计</w:t>
            </w:r>
          </w:p>
        </w:tc>
        <w:tc>
          <w:tcPr>
            <w:tcW w:w="1271" w:type="dxa"/>
            <w:gridSpan w:val="3"/>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其他相关费用及限额</w:t>
            </w:r>
          </w:p>
        </w:tc>
        <w:tc>
          <w:tcPr>
            <w:tcW w:w="2777" w:type="dxa"/>
            <w:gridSpan w:val="5"/>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委托研发费用及限额</w:t>
            </w:r>
          </w:p>
        </w:tc>
      </w:tr>
      <w:tr>
        <w:tblPrEx>
          <w:tblCellMar>
            <w:top w:w="0" w:type="dxa"/>
            <w:left w:w="108" w:type="dxa"/>
            <w:bottom w:w="0" w:type="dxa"/>
            <w:right w:w="108" w:type="dxa"/>
          </w:tblCellMar>
        </w:tblPrEx>
        <w:trPr>
          <w:trHeight w:val="2594" w:hRule="atLeast"/>
          <w:jc w:val="center"/>
        </w:trPr>
        <w:tc>
          <w:tcPr>
            <w:tcW w:w="402"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8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3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其他相关费用合计</w:t>
            </w:r>
          </w:p>
        </w:tc>
        <w:tc>
          <w:tcPr>
            <w:tcW w:w="63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经限额调整后的其他相关费用</w:t>
            </w:r>
          </w:p>
        </w:tc>
        <w:tc>
          <w:tcPr>
            <w:tcW w:w="694"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69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允许加计扣除的委托境内机构或个人进行研发活动所发生的费用</w:t>
            </w:r>
          </w:p>
        </w:tc>
        <w:tc>
          <w:tcPr>
            <w:tcW w:w="69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c>
          <w:tcPr>
            <w:tcW w:w="695"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224" w:hRule="atLeast"/>
          <w:jc w:val="center"/>
        </w:trPr>
        <w:tc>
          <w:tcPr>
            <w:tcW w:w="402"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3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1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7.1</w:t>
            </w:r>
          </w:p>
        </w:tc>
        <w:tc>
          <w:tcPr>
            <w:tcW w:w="653"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7.2</w:t>
            </w:r>
          </w:p>
        </w:tc>
        <w:tc>
          <w:tcPr>
            <w:tcW w:w="66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8.1</w:t>
            </w:r>
          </w:p>
        </w:tc>
        <w:tc>
          <w:tcPr>
            <w:tcW w:w="726"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8.2</w:t>
            </w:r>
          </w:p>
        </w:tc>
        <w:tc>
          <w:tcPr>
            <w:tcW w:w="694"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8.3</w:t>
            </w:r>
          </w:p>
        </w:tc>
        <w:tc>
          <w:tcPr>
            <w:tcW w:w="695"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8.4</w:t>
            </w:r>
          </w:p>
        </w:tc>
      </w:tr>
      <w:tr>
        <w:tblPrEx>
          <w:tblCellMar>
            <w:top w:w="0" w:type="dxa"/>
            <w:left w:w="108" w:type="dxa"/>
            <w:bottom w:w="0" w:type="dxa"/>
            <w:right w:w="108" w:type="dxa"/>
          </w:tblCellMar>
        </w:tblPrEx>
        <w:trPr>
          <w:trHeight w:val="224" w:hRule="atLeast"/>
          <w:jc w:val="center"/>
        </w:trPr>
        <w:tc>
          <w:tcPr>
            <w:tcW w:w="402"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1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3"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6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6"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9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95"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24" w:hRule="atLeast"/>
          <w:jc w:val="center"/>
        </w:trPr>
        <w:tc>
          <w:tcPr>
            <w:tcW w:w="402"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1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3"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6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9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95"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24" w:hRule="atLeast"/>
          <w:jc w:val="center"/>
        </w:trPr>
        <w:tc>
          <w:tcPr>
            <w:tcW w:w="402"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1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3"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6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9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95"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24" w:hRule="atLeast"/>
          <w:jc w:val="center"/>
        </w:trPr>
        <w:tc>
          <w:tcPr>
            <w:tcW w:w="402"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4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1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53"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6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2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9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695"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24" w:hRule="atLeast"/>
          <w:jc w:val="center"/>
        </w:trPr>
        <w:tc>
          <w:tcPr>
            <w:tcW w:w="1608"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资本化金额小计</w:t>
            </w:r>
          </w:p>
        </w:tc>
        <w:tc>
          <w:tcPr>
            <w:tcW w:w="4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1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53"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6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2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9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95"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24" w:hRule="atLeast"/>
          <w:jc w:val="center"/>
        </w:trPr>
        <w:tc>
          <w:tcPr>
            <w:tcW w:w="1608"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费用化金额小计</w:t>
            </w:r>
          </w:p>
        </w:tc>
        <w:tc>
          <w:tcPr>
            <w:tcW w:w="4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8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18"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53"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6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26" w:type="dxa"/>
            <w:gridSpan w:val="2"/>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9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95"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24" w:hRule="atLeast"/>
          <w:jc w:val="center"/>
        </w:trPr>
        <w:tc>
          <w:tcPr>
            <w:tcW w:w="1608"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其中：其他事项</w:t>
            </w:r>
          </w:p>
        </w:tc>
        <w:tc>
          <w:tcPr>
            <w:tcW w:w="40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8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18"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53"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6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26"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94"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95"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r>
      <w:tr>
        <w:tblPrEx>
          <w:tblCellMar>
            <w:top w:w="0" w:type="dxa"/>
            <w:left w:w="108" w:type="dxa"/>
            <w:bottom w:w="0" w:type="dxa"/>
            <w:right w:w="108" w:type="dxa"/>
          </w:tblCellMar>
        </w:tblPrEx>
        <w:trPr>
          <w:trHeight w:val="286" w:hRule="atLeast"/>
          <w:jc w:val="center"/>
        </w:trPr>
        <w:tc>
          <w:tcPr>
            <w:tcW w:w="1608"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18"/>
                <w:szCs w:val="18"/>
                <w14:textFill>
                  <w14:solidFill>
                    <w14:schemeClr w14:val="tx1"/>
                  </w14:solidFill>
                </w14:textFill>
              </w:rPr>
            </w:pPr>
            <w:r>
              <w:rPr>
                <w:rFonts w:hint="eastAsia" w:ascii="仿宋" w:hAnsi="仿宋" w:eastAsia="仿宋" w:cs="仿宋"/>
                <w:color w:val="000000" w:themeColor="text1"/>
                <w:kern w:val="0"/>
                <w:sz w:val="18"/>
                <w:szCs w:val="18"/>
                <w14:textFill>
                  <w14:solidFill>
                    <w14:schemeClr w14:val="tx1"/>
                  </w14:solidFill>
                </w14:textFill>
              </w:rPr>
              <w:t>金额合计</w:t>
            </w:r>
          </w:p>
        </w:tc>
        <w:tc>
          <w:tcPr>
            <w:tcW w:w="402"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7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38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18"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53" w:type="dxa"/>
            <w:gridSpan w:val="2"/>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6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726" w:type="dxa"/>
            <w:gridSpan w:val="2"/>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94"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c>
          <w:tcPr>
            <w:tcW w:w="695"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18"/>
                <w:szCs w:val="18"/>
                <w14:textFill>
                  <w14:solidFill>
                    <w14:schemeClr w14:val="tx1"/>
                  </w14:solidFill>
                </w14:textFill>
              </w:rPr>
            </w:pPr>
          </w:p>
        </w:tc>
      </w:tr>
    </w:tbl>
    <w:p>
      <w:pPr>
        <w:rPr>
          <w:rFonts w:ascii="仿宋_GB2312" w:hAnsi="仿宋" w:eastAsia="仿宋_GB2312" w:cs="仿宋"/>
          <w:color w:val="000000" w:themeColor="text1"/>
          <w:sz w:val="28"/>
          <w:szCs w:val="28"/>
          <w14:textFill>
            <w14:solidFill>
              <w14:schemeClr w14:val="tx1"/>
            </w14:solidFill>
          </w14:textFill>
        </w:rPr>
      </w:pPr>
      <w:r>
        <w:rPr>
          <w:rFonts w:ascii="仿宋_GB2312" w:hAnsi="仿宋" w:eastAsia="仿宋_GB2312" w:cs="仿宋"/>
          <w:color w:val="000000" w:themeColor="text1"/>
          <w:sz w:val="28"/>
          <w:szCs w:val="28"/>
          <w14:textFill>
            <w14:solidFill>
              <w14:schemeClr w14:val="tx1"/>
            </w14:solidFill>
          </w14:textFill>
        </w:rPr>
        <w:br w:type="page"/>
      </w:r>
    </w:p>
    <w:p>
      <w:pPr>
        <w:pStyle w:val="3"/>
        <w:numPr>
          <w:ilvl w:val="0"/>
          <w:numId w:val="0"/>
        </w:numPr>
        <w:jc w:val="center"/>
        <w:rPr>
          <w:rFonts w:hint="eastAsia" w:ascii="黑体" w:hAnsi="黑体" w:eastAsia="黑体" w:cs="黑体"/>
          <w:b w:val="0"/>
          <w:bCs w:val="0"/>
          <w:sz w:val="36"/>
          <w:szCs w:val="36"/>
          <w:lang w:val="en-US" w:eastAsia="zh-CN"/>
        </w:rPr>
      </w:pPr>
      <w:bookmarkStart w:id="219" w:name="_Toc8606"/>
      <w:bookmarkStart w:id="220" w:name="_Toc83475723"/>
      <w:bookmarkStart w:id="221" w:name="_Toc6741"/>
      <w:bookmarkStart w:id="222" w:name="_Toc1107589439"/>
      <w:bookmarkStart w:id="223" w:name="_Toc8928"/>
      <w:bookmarkStart w:id="224" w:name="_Toc4876"/>
      <w:bookmarkStart w:id="225" w:name="_Toc5315"/>
      <w:bookmarkStart w:id="226" w:name="_Toc10967"/>
      <w:bookmarkStart w:id="227" w:name="_Toc23437"/>
      <w:bookmarkStart w:id="228" w:name="_Toc78452690"/>
      <w:r>
        <w:rPr>
          <w:rFonts w:hint="eastAsia" w:ascii="黑体" w:hAnsi="黑体" w:eastAsia="黑体" w:cs="黑体"/>
          <w:b w:val="0"/>
          <w:bCs w:val="0"/>
          <w:sz w:val="36"/>
          <w:szCs w:val="36"/>
          <w:lang w:val="en-US" w:eastAsia="zh-CN"/>
        </w:rPr>
        <w:t>第三章 精密仪器设备制造企业研发活动中的税务处理</w:t>
      </w:r>
      <w:bookmarkEnd w:id="219"/>
      <w:bookmarkEnd w:id="220"/>
    </w:p>
    <w:p>
      <w:pPr>
        <w:pStyle w:val="4"/>
        <w:pageBreakBefore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229" w:name="_Toc83475724"/>
      <w:bookmarkStart w:id="230" w:name="_Toc56784534"/>
      <w:bookmarkStart w:id="231" w:name="_Toc32280"/>
      <w:bookmarkStart w:id="232" w:name="_Toc40705283"/>
      <w:bookmarkStart w:id="233" w:name="_Toc20253"/>
      <w:bookmarkStart w:id="234" w:name="_Toc19702"/>
      <w:bookmarkStart w:id="235" w:name="_Toc81811615"/>
      <w:bookmarkStart w:id="236" w:name="_Toc39863223"/>
      <w:r>
        <w:rPr>
          <w:rFonts w:hint="eastAsia" w:ascii="仿宋" w:hAnsi="仿宋" w:eastAsia="仿宋" w:cs="仿宋"/>
          <w:sz w:val="28"/>
          <w:szCs w:val="28"/>
        </w:rPr>
        <w:t>3.1 .企业各阶段研发费用归集</w:t>
      </w:r>
      <w:bookmarkEnd w:id="229"/>
      <w:bookmarkEnd w:id="230"/>
      <w:bookmarkEnd w:id="231"/>
      <w:bookmarkEnd w:id="232"/>
      <w:bookmarkEnd w:id="233"/>
      <w:bookmarkEnd w:id="234"/>
      <w:bookmarkEnd w:id="235"/>
    </w:p>
    <w:bookmarkEnd w:id="236"/>
    <w:p>
      <w:pPr>
        <w:pageBreakBefore w:val="0"/>
        <w:kinsoku/>
        <w:wordWrap/>
        <w:overflowPunct/>
        <w:topLinePunct w:val="0"/>
        <w:autoSpaceDE/>
        <w:autoSpaceDN/>
        <w:bidi w:val="0"/>
        <w:adjustRightInd/>
        <w:snapToGrid/>
        <w:spacing w:line="520" w:lineRule="exact"/>
        <w:ind w:firstLine="548" w:firstLineChars="196"/>
        <w:textAlignment w:val="auto"/>
        <w:rPr>
          <w:rFonts w:hint="eastAsia" w:ascii="仿宋" w:hAnsi="仿宋" w:eastAsia="仿宋" w:cs="仿宋"/>
          <w:sz w:val="28"/>
          <w:szCs w:val="28"/>
        </w:rPr>
      </w:pPr>
      <w:bookmarkStart w:id="237" w:name="_Toc39863236"/>
      <w:r>
        <w:rPr>
          <w:rFonts w:hint="eastAsia" w:ascii="仿宋" w:hAnsi="仿宋" w:eastAsia="仿宋" w:cs="仿宋"/>
          <w:sz w:val="28"/>
          <w:szCs w:val="28"/>
        </w:rPr>
        <w:t>精密仪器设备是仪器科学技术领域中的核心内容，涉及机械、电子、光学工程、信息技术等相关学科的前沿技术。由于不同企业对项目研发阶段划分可能存在差异，本章节主要通过对精密仪器设备制造企业研发中常见的立项、研究、开发和其他四个阶段发生的费用归集进行归纳概括说明，供企业参考。</w:t>
      </w:r>
      <w:bookmarkStart w:id="238" w:name="_Toc56784535"/>
      <w:bookmarkStart w:id="239" w:name="_Toc53581508"/>
    </w:p>
    <w:p>
      <w:pPr>
        <w:pStyle w:val="5"/>
        <w:pageBreakBefore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240" w:name="_Toc83475725"/>
      <w:bookmarkStart w:id="241" w:name="_Toc7320"/>
      <w:bookmarkStart w:id="242" w:name="_Toc81811616"/>
      <w:r>
        <w:rPr>
          <w:rFonts w:hint="eastAsia" w:ascii="仿宋" w:hAnsi="仿宋" w:eastAsia="仿宋" w:cs="仿宋"/>
          <w:sz w:val="28"/>
          <w:szCs w:val="28"/>
        </w:rPr>
        <w:t>3.1.1.立项阶段</w:t>
      </w:r>
      <w:bookmarkEnd w:id="238"/>
      <w:bookmarkEnd w:id="239"/>
      <w:bookmarkEnd w:id="240"/>
      <w:bookmarkEnd w:id="241"/>
      <w:bookmarkEnd w:id="242"/>
    </w:p>
    <w:p>
      <w:pPr>
        <w:pageBreakBefore w:val="0"/>
        <w:kinsoku/>
        <w:wordWrap/>
        <w:overflowPunct/>
        <w:topLinePunct w:val="0"/>
        <w:autoSpaceDE/>
        <w:autoSpaceDN/>
        <w:bidi w:val="0"/>
        <w:adjustRightInd/>
        <w:snapToGrid/>
        <w:spacing w:line="520" w:lineRule="exact"/>
        <w:ind w:firstLine="548" w:firstLineChars="196"/>
        <w:textAlignment w:val="auto"/>
        <w:rPr>
          <w:rFonts w:hint="eastAsia" w:ascii="仿宋" w:hAnsi="仿宋" w:eastAsia="仿宋" w:cs="仿宋"/>
          <w:sz w:val="28"/>
          <w:szCs w:val="28"/>
        </w:rPr>
      </w:pPr>
      <w:r>
        <w:rPr>
          <w:rFonts w:hint="eastAsia" w:ascii="仿宋" w:hAnsi="仿宋" w:eastAsia="仿宋" w:cs="仿宋"/>
          <w:sz w:val="28"/>
          <w:szCs w:val="28"/>
        </w:rPr>
        <w:t>在立项阶段，精密仪器设备制造企业通常是研制筹备，需要根据有关部门的计划、用户需求及市场调研等来了解市场需求，确定精密仪器设备的设计任务，并通过技术论证和项目可行性分析明确设计要求，制定详细的任务计划书，并形成整体方案设计。明确设计要求，主要是指确定精密仪器设备的功能组成和部件组成，明确精度要求、效率要求、可靠性要求、经济性要求、使用条件要求及造型要求等。因此，在这一阶段企业主要在需求分析和技术调研环节会发生较多业务及有关费用。</w:t>
      </w:r>
    </w:p>
    <w:bookmarkEnd w:id="237"/>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bookmarkStart w:id="243" w:name="_Toc56783588"/>
      <w:bookmarkStart w:id="244" w:name="_Toc39863220"/>
      <w:r>
        <w:rPr>
          <w:rFonts w:hint="eastAsia" w:ascii="仿宋" w:hAnsi="仿宋" w:eastAsia="仿宋" w:cs="仿宋"/>
          <w:b/>
          <w:sz w:val="28"/>
          <w:szCs w:val="28"/>
        </w:rPr>
        <w:t>（1）需求分析</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该阶段主要是指企业根据用户需求、国家发展要求、国内外市场需求等来确定精密仪器设备的设计任务。</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在此阶段，精密仪器设备制造企业主要是开展市场调查及需求收集，通常会发生的费用包括人员人工费用、其他费用。</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b/>
          <w:bCs/>
          <w:kern w:val="0"/>
          <w:sz w:val="28"/>
          <w:szCs w:val="28"/>
        </w:rPr>
        <w:t>A.人员人工费用，</w:t>
      </w:r>
      <w:r>
        <w:rPr>
          <w:rFonts w:hint="eastAsia" w:ascii="仿宋" w:hAnsi="仿宋" w:eastAsia="仿宋" w:cs="仿宋"/>
          <w:kern w:val="0"/>
          <w:sz w:val="28"/>
          <w:szCs w:val="28"/>
        </w:rPr>
        <w:t>指直接从事研发活动人员的工资薪金、基本养老保险费、基本医疗保险费、失业保险费、工伤保险费、生育保险费和住房公积金，以及外聘研发人员的劳务费用。</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kern w:val="0"/>
          <w:sz w:val="28"/>
          <w:szCs w:val="28"/>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r>
        <w:rPr>
          <w:rFonts w:hint="eastAsia" w:ascii="仿宋" w:hAnsi="仿宋" w:eastAsia="仿宋" w:cs="仿宋"/>
          <w:kern w:val="0"/>
          <w:sz w:val="28"/>
          <w:szCs w:val="28"/>
        </w:rPr>
        <w:br w:type="textWrapping"/>
      </w:r>
      <w:r>
        <w:rPr>
          <w:rFonts w:hint="eastAsia" w:ascii="仿宋" w:hAnsi="仿宋" w:eastAsia="仿宋" w:cs="仿宋"/>
          <w:kern w:val="0"/>
          <w:sz w:val="28"/>
          <w:szCs w:val="28"/>
        </w:rPr>
        <w:t>接受劳务派遣的企业按照协议（合同）约定支付给劳务派遣企业，且由劳务派遣企业实际支付给外聘研发人员的工资薪金等费用，属于外聘研发人员的劳务费用。</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kern w:val="0"/>
          <w:sz w:val="28"/>
          <w:szCs w:val="28"/>
        </w:rPr>
        <w:t>b.工资薪金包括按规定可以在税前扣除的对研发人员股权激励的支出。</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kern w:val="0"/>
          <w:sz w:val="28"/>
          <w:szCs w:val="28"/>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b/>
          <w:bCs/>
          <w:kern w:val="0"/>
          <w:sz w:val="28"/>
          <w:szCs w:val="28"/>
        </w:rPr>
        <w:t>B.其他相关费用，</w:t>
      </w:r>
      <w:r>
        <w:rPr>
          <w:rFonts w:hint="eastAsia" w:ascii="仿宋" w:hAnsi="仿宋" w:eastAsia="仿宋" w:cs="仿宋"/>
          <w:kern w:val="0"/>
          <w:sz w:val="28"/>
          <w:szCs w:val="28"/>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b/>
          <w:bCs/>
          <w:kern w:val="0"/>
          <w:sz w:val="28"/>
          <w:szCs w:val="28"/>
        </w:rPr>
        <w:t>注意事项：</w:t>
      </w:r>
    </w:p>
    <w:p>
      <w:pPr>
        <w:pStyle w:val="49"/>
        <w:pageBreakBefore w:val="0"/>
        <w:kinsoku/>
        <w:wordWrap/>
        <w:overflowPunct/>
        <w:topLinePunct w:val="0"/>
        <w:autoSpaceDE/>
        <w:autoSpaceDN/>
        <w:bidi w:val="0"/>
        <w:adjustRightInd/>
        <w:snapToGrid/>
        <w:spacing w:line="520" w:lineRule="exact"/>
        <w:ind w:firstLine="480" w:firstLineChars="0"/>
        <w:jc w:val="left"/>
        <w:textAlignment w:val="auto"/>
        <w:rPr>
          <w:rFonts w:hint="eastAsia" w:ascii="仿宋" w:hAnsi="仿宋" w:eastAsia="仿宋" w:cs="仿宋"/>
          <w:b/>
          <w:bCs/>
          <w:kern w:val="0"/>
          <w:sz w:val="28"/>
          <w:szCs w:val="28"/>
        </w:rPr>
      </w:pPr>
      <w:r>
        <w:rPr>
          <w:rFonts w:hint="eastAsia" w:ascii="仿宋" w:hAnsi="仿宋" w:eastAsia="仿宋" w:cs="仿宋"/>
          <w:b/>
          <w:bCs/>
          <w:kern w:val="0"/>
          <w:sz w:val="28"/>
          <w:szCs w:val="28"/>
        </w:rPr>
        <w:t>A.其他相关费用总额不得超过全部研发项目的其他相关费用限额。</w:t>
      </w:r>
    </w:p>
    <w:p>
      <w:pPr>
        <w:pageBreakBefore w:val="0"/>
        <w:widowControl/>
        <w:shd w:val="clear" w:color="auto" w:fill="FFFFFF"/>
        <w:kinsoku/>
        <w:wordWrap/>
        <w:overflowPunct/>
        <w:topLinePunct w:val="0"/>
        <w:autoSpaceDE/>
        <w:autoSpaceDN/>
        <w:bidi w:val="0"/>
        <w:adjustRightInd/>
        <w:snapToGrid/>
        <w:spacing w:before="100" w:beforeAutospacing="1" w:after="225" w:line="520" w:lineRule="exact"/>
        <w:ind w:firstLine="480"/>
        <w:textAlignment w:val="auto"/>
        <w:rPr>
          <w:rFonts w:hint="eastAsia" w:ascii="仿宋" w:hAnsi="仿宋" w:eastAsia="仿宋" w:cs="仿宋"/>
          <w:kern w:val="0"/>
          <w:sz w:val="28"/>
          <w:szCs w:val="28"/>
        </w:rPr>
      </w:pPr>
      <w:r>
        <w:rPr>
          <w:rFonts w:hint="eastAsia" w:ascii="仿宋" w:hAnsi="仿宋" w:eastAsia="仿宋" w:cs="仿宋"/>
          <w:sz w:val="28"/>
          <w:szCs w:val="28"/>
        </w:rPr>
        <w:t>国家税务总局2021年第28号公告</w:t>
      </w:r>
      <w:r>
        <w:rPr>
          <w:rFonts w:hint="eastAsia" w:ascii="仿宋" w:hAnsi="仿宋" w:eastAsia="仿宋" w:cs="仿宋"/>
          <w:kern w:val="0"/>
          <w:sz w:val="28"/>
          <w:szCs w:val="28"/>
        </w:rPr>
        <w:t>调整优化了“其他相关费用”限额的计算方法</w:t>
      </w:r>
      <w:r>
        <w:rPr>
          <w:rFonts w:hint="eastAsia" w:ascii="仿宋" w:hAnsi="仿宋" w:eastAsia="仿宋" w:cs="仿宋"/>
          <w:sz w:val="28"/>
          <w:szCs w:val="28"/>
        </w:rPr>
        <w:t>，即</w:t>
      </w:r>
      <w:r>
        <w:rPr>
          <w:rFonts w:hint="eastAsia" w:ascii="仿宋" w:hAnsi="仿宋" w:eastAsia="仿宋" w:cs="仿宋"/>
          <w:kern w:val="0"/>
          <w:sz w:val="28"/>
          <w:szCs w:val="28"/>
        </w:rPr>
        <w:t>企业在一个纳税年度内同时开展多项研发活动的，由原来按照每一研发项目分别计算“其他相关费用”限额，改为统一计算全部研发项目“其他相关费用”限额。</w:t>
      </w:r>
    </w:p>
    <w:p>
      <w:pPr>
        <w:pageBreakBefore w:val="0"/>
        <w:widowControl/>
        <w:shd w:val="clear" w:color="auto" w:fill="FFFFFF"/>
        <w:kinsoku/>
        <w:wordWrap/>
        <w:overflowPunct/>
        <w:topLinePunct w:val="0"/>
        <w:autoSpaceDE/>
        <w:autoSpaceDN/>
        <w:bidi w:val="0"/>
        <w:adjustRightInd/>
        <w:snapToGrid/>
        <w:spacing w:before="100" w:beforeAutospacing="1" w:after="225" w:line="520" w:lineRule="exact"/>
        <w:ind w:firstLine="480"/>
        <w:textAlignment w:val="auto"/>
        <w:rPr>
          <w:rFonts w:hint="eastAsia" w:ascii="仿宋" w:hAnsi="仿宋" w:eastAsia="仿宋" w:cs="仿宋"/>
          <w:kern w:val="0"/>
          <w:sz w:val="28"/>
          <w:szCs w:val="28"/>
        </w:rPr>
      </w:pPr>
      <w:r>
        <w:rPr>
          <w:rFonts w:hint="eastAsia" w:ascii="仿宋" w:hAnsi="仿宋" w:eastAsia="仿宋" w:cs="仿宋"/>
          <w:kern w:val="0"/>
          <w:sz w:val="28"/>
          <w:szCs w:val="28"/>
        </w:rPr>
        <w:t>企业按照以下公式计算《财政部 国家税务总局 科技部关于完善研究开发费用税前加计扣除政策的通知》（财税〔2015〕119号）第一条第（一）项“允许加计扣除的研发费用”第6目规定的“其他相关费用”的限额，其中资本化项目发生的费用在形成无形资产的年度统一纳入计算： 全部研发项目的其他相关费用限额=全部研发项目的人员人工等五项费用之和×10％/(1-10%)</w:t>
      </w:r>
    </w:p>
    <w:p>
      <w:pPr>
        <w:pageBreakBefore w:val="0"/>
        <w:widowControl/>
        <w:shd w:val="clear" w:color="auto" w:fill="FFFFFF"/>
        <w:kinsoku/>
        <w:wordWrap/>
        <w:overflowPunct/>
        <w:topLinePunct w:val="0"/>
        <w:autoSpaceDE/>
        <w:autoSpaceDN/>
        <w:bidi w:val="0"/>
        <w:adjustRightInd/>
        <w:snapToGrid/>
        <w:spacing w:before="100" w:beforeAutospacing="1" w:after="225" w:line="520" w:lineRule="exact"/>
        <w:ind w:firstLine="480"/>
        <w:textAlignment w:val="auto"/>
        <w:rPr>
          <w:rFonts w:hint="eastAsia" w:ascii="仿宋" w:hAnsi="仿宋" w:eastAsia="仿宋" w:cs="仿宋"/>
          <w:kern w:val="0"/>
          <w:sz w:val="28"/>
          <w:szCs w:val="28"/>
        </w:rPr>
      </w:pPr>
      <w:r>
        <w:rPr>
          <w:rFonts w:hint="eastAsia" w:ascii="仿宋" w:hAnsi="仿宋" w:eastAsia="仿宋" w:cs="仿宋"/>
          <w:kern w:val="0"/>
          <w:sz w:val="28"/>
          <w:szCs w:val="28"/>
        </w:rPr>
        <w:t>当“其他相关费用”实际发生数小于限额时，按实际发生数计算税前加计扣除额；当“其他相关费用”实际发生数大于限额时，按限额计算税前加计扣除额。</w:t>
      </w:r>
    </w:p>
    <w:p>
      <w:pPr>
        <w:pageBreakBefore w:val="0"/>
        <w:kinsoku/>
        <w:wordWrap/>
        <w:overflowPunct/>
        <w:topLinePunct w:val="0"/>
        <w:autoSpaceDE/>
        <w:autoSpaceDN/>
        <w:bidi w:val="0"/>
        <w:adjustRightInd/>
        <w:snapToGrid/>
        <w:spacing w:line="520" w:lineRule="exact"/>
        <w:ind w:left="-18" w:leftChars="-9" w:firstLine="579" w:firstLineChars="207"/>
        <w:jc w:val="left"/>
        <w:textAlignment w:val="auto"/>
        <w:rPr>
          <w:rFonts w:hint="eastAsia" w:ascii="仿宋" w:hAnsi="仿宋" w:eastAsia="仿宋" w:cs="仿宋"/>
          <w:color w:val="auto"/>
          <w:kern w:val="0"/>
          <w:sz w:val="28"/>
          <w:szCs w:val="28"/>
        </w:rPr>
      </w:pPr>
      <w:r>
        <w:rPr>
          <w:rFonts w:hint="eastAsia" w:ascii="仿宋" w:hAnsi="仿宋" w:eastAsia="仿宋" w:cs="仿宋"/>
          <w:color w:val="auto"/>
          <w:sz w:val="28"/>
          <w:szCs w:val="28"/>
        </w:rPr>
        <w:t>例：A公司2021年进行了两项研发活动a和b，a项目共发生研发费用100万元，其中与研发活动直接相关的其他费用10万元，b项目共发生研发费用100万元，其中与研发活动直接相关的其他费用15万元，假设研发活动均符合加计扣除相关规定。a项目和b项目其他相关费用限额=［（100-10）+（100-15）］×10%/(1-10%)=19.44万元，小于实际发生数25万元，因此，</w:t>
      </w:r>
      <w:r>
        <w:rPr>
          <w:rFonts w:hint="eastAsia" w:ascii="仿宋" w:hAnsi="仿宋" w:eastAsia="仿宋" w:cs="仿宋"/>
          <w:color w:val="auto"/>
          <w:kern w:val="0"/>
          <w:sz w:val="28"/>
          <w:szCs w:val="28"/>
        </w:rPr>
        <w:t xml:space="preserve">按限额计算税前加计扣除额。  </w:t>
      </w:r>
    </w:p>
    <w:p>
      <w:pPr>
        <w:pageBreakBefore w:val="0"/>
        <w:kinsoku/>
        <w:wordWrap/>
        <w:overflowPunct/>
        <w:topLinePunct w:val="0"/>
        <w:autoSpaceDE/>
        <w:autoSpaceDN/>
        <w:bidi w:val="0"/>
        <w:adjustRightInd/>
        <w:snapToGrid/>
        <w:spacing w:line="520" w:lineRule="exact"/>
        <w:ind w:left="-18" w:leftChars="-9" w:firstLine="719" w:firstLineChars="257"/>
        <w:jc w:val="left"/>
        <w:textAlignment w:val="auto"/>
        <w:rPr>
          <w:rFonts w:hint="eastAsia" w:ascii="仿宋" w:hAnsi="仿宋" w:eastAsia="仿宋" w:cs="仿宋"/>
          <w:sz w:val="28"/>
          <w:szCs w:val="28"/>
        </w:rPr>
      </w:pPr>
      <w:r>
        <w:rPr>
          <w:rFonts w:hint="eastAsia" w:ascii="仿宋" w:hAnsi="仿宋" w:eastAsia="仿宋" w:cs="仿宋"/>
          <w:color w:val="auto"/>
          <w:sz w:val="28"/>
          <w:szCs w:val="28"/>
        </w:rPr>
        <w:t>则该公司a项目和b项目合计允许加计扣除的研发费用应为</w:t>
      </w:r>
      <w:r>
        <w:rPr>
          <w:rFonts w:hint="eastAsia" w:ascii="仿宋" w:hAnsi="仿宋" w:eastAsia="仿宋" w:cs="仿宋"/>
          <w:sz w:val="28"/>
          <w:szCs w:val="28"/>
        </w:rPr>
        <w:t>90+85+19.44=194.44万元。</w:t>
      </w:r>
    </w:p>
    <w:p>
      <w:pPr>
        <w:pageBreakBefore w:val="0"/>
        <w:tabs>
          <w:tab w:val="left" w:pos="312"/>
        </w:tabs>
        <w:kinsoku/>
        <w:wordWrap/>
        <w:overflowPunct/>
        <w:topLinePunct w:val="0"/>
        <w:autoSpaceDE/>
        <w:autoSpaceDN/>
        <w:bidi w:val="0"/>
        <w:adjustRightInd/>
        <w:snapToGrid/>
        <w:spacing w:line="520" w:lineRule="exact"/>
        <w:ind w:left="563"/>
        <w:jc w:val="left"/>
        <w:textAlignment w:val="auto"/>
        <w:rPr>
          <w:rFonts w:hint="eastAsia" w:ascii="仿宋" w:hAnsi="仿宋" w:eastAsia="仿宋" w:cs="仿宋"/>
          <w:sz w:val="28"/>
          <w:szCs w:val="28"/>
        </w:rPr>
      </w:pPr>
      <w:r>
        <w:rPr>
          <w:rFonts w:hint="eastAsia" w:ascii="仿宋" w:hAnsi="仿宋" w:eastAsia="仿宋" w:cs="仿宋"/>
          <w:b/>
          <w:bCs/>
          <w:kern w:val="0"/>
          <w:sz w:val="28"/>
          <w:szCs w:val="28"/>
        </w:rPr>
        <w:t>B.正列举中没有</w:t>
      </w:r>
      <w:r>
        <w:rPr>
          <w:rFonts w:hint="eastAsia" w:ascii="仿宋" w:hAnsi="仿宋" w:eastAsia="仿宋" w:cs="仿宋"/>
          <w:b/>
          <w:bCs/>
          <w:sz w:val="28"/>
          <w:szCs w:val="28"/>
        </w:rPr>
        <w:t>市场调查研究、效率调查或管理研究活动等项目，</w:t>
      </w:r>
      <w:r>
        <w:rPr>
          <w:rFonts w:hint="eastAsia" w:ascii="仿宋" w:hAnsi="仿宋" w:eastAsia="仿宋" w:cs="仿宋"/>
          <w:sz w:val="28"/>
          <w:szCs w:val="28"/>
        </w:rPr>
        <w:t>此类费用不适用税前加计扣除政策。</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②其他应注意事项</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 费用是否符合其他费用的范围，支列时是否超过限额。</w:t>
      </w:r>
    </w:p>
    <w:p>
      <w:pPr>
        <w:pageBreakBefore w:val="0"/>
        <w:numPr>
          <w:ilvl w:val="0"/>
          <w:numId w:val="3"/>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技术调研</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该阶段主要对国内外同类及相关产品的性能及特点技术指标进行分析，利用各种手段获取资料，以启发设计。</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sz w:val="28"/>
          <w:szCs w:val="28"/>
        </w:rPr>
        <w:t>在此阶段，通常会发生的费用包括人员人工费用和其他费用，详见立项阶段的相关说明。</w:t>
      </w:r>
    </w:p>
    <w:p>
      <w:pPr>
        <w:pStyle w:val="49"/>
        <w:pageBreakBefore w:val="0"/>
        <w:kinsoku/>
        <w:wordWrap/>
        <w:overflowPunct/>
        <w:topLinePunct w:val="0"/>
        <w:autoSpaceDE/>
        <w:autoSpaceDN/>
        <w:bidi w:val="0"/>
        <w:adjustRightInd/>
        <w:snapToGrid/>
        <w:spacing w:line="520" w:lineRule="exact"/>
        <w:ind w:left="239" w:leftChars="114" w:firstLine="280" w:firstLineChars="100"/>
        <w:jc w:val="left"/>
        <w:textAlignment w:val="auto"/>
        <w:rPr>
          <w:rFonts w:hint="eastAsia" w:ascii="仿宋" w:hAnsi="仿宋" w:eastAsia="仿宋" w:cs="仿宋"/>
          <w:kern w:val="0"/>
          <w:sz w:val="28"/>
          <w:szCs w:val="28"/>
        </w:rPr>
      </w:pPr>
      <w:r>
        <w:rPr>
          <w:rFonts w:hint="eastAsia" w:ascii="仿宋" w:hAnsi="仿宋" w:eastAsia="仿宋" w:cs="仿宋"/>
          <w:b/>
          <w:bCs/>
          <w:kern w:val="0"/>
          <w:sz w:val="28"/>
          <w:szCs w:val="28"/>
        </w:rPr>
        <w:t>注意事项：</w:t>
      </w:r>
    </w:p>
    <w:p>
      <w:pPr>
        <w:pStyle w:val="49"/>
        <w:pageBreakBefore w:val="0"/>
        <w:kinsoku/>
        <w:wordWrap/>
        <w:overflowPunct/>
        <w:topLinePunct w:val="0"/>
        <w:autoSpaceDE/>
        <w:autoSpaceDN/>
        <w:bidi w:val="0"/>
        <w:adjustRightInd/>
        <w:snapToGrid/>
        <w:spacing w:line="520" w:lineRule="exact"/>
        <w:ind w:left="239" w:leftChars="114" w:firstLine="280" w:firstLineChars="100"/>
        <w:jc w:val="left"/>
        <w:textAlignment w:val="auto"/>
        <w:rPr>
          <w:rFonts w:hint="eastAsia" w:ascii="仿宋" w:hAnsi="仿宋" w:eastAsia="仿宋" w:cs="仿宋"/>
          <w:kern w:val="0"/>
          <w:sz w:val="28"/>
          <w:szCs w:val="28"/>
        </w:rPr>
      </w:pPr>
      <w:r>
        <w:rPr>
          <w:rFonts w:hint="eastAsia" w:ascii="仿宋" w:hAnsi="仿宋" w:eastAsia="仿宋" w:cs="仿宋"/>
          <w:kern w:val="0"/>
          <w:sz w:val="28"/>
          <w:szCs w:val="28"/>
        </w:rPr>
        <w:t>A.其他费用总额不得超过可加计扣除研发费用总额的10%。</w:t>
      </w:r>
    </w:p>
    <w:p>
      <w:pPr>
        <w:pStyle w:val="49"/>
        <w:pageBreakBefore w:val="0"/>
        <w:kinsoku/>
        <w:wordWrap/>
        <w:overflowPunct/>
        <w:topLinePunct w:val="0"/>
        <w:autoSpaceDE/>
        <w:autoSpaceDN/>
        <w:bidi w:val="0"/>
        <w:adjustRightInd/>
        <w:snapToGrid/>
        <w:spacing w:line="520" w:lineRule="exact"/>
        <w:ind w:left="239" w:leftChars="114" w:firstLine="280" w:firstLineChars="100"/>
        <w:jc w:val="left"/>
        <w:textAlignment w:val="auto"/>
        <w:rPr>
          <w:rFonts w:hint="eastAsia" w:ascii="仿宋" w:hAnsi="仿宋" w:eastAsia="仿宋" w:cs="仿宋"/>
          <w:kern w:val="0"/>
          <w:sz w:val="28"/>
          <w:szCs w:val="28"/>
        </w:rPr>
      </w:pPr>
      <w:r>
        <w:rPr>
          <w:rFonts w:hint="eastAsia" w:ascii="仿宋" w:hAnsi="仿宋" w:eastAsia="仿宋" w:cs="仿宋"/>
          <w:kern w:val="0"/>
          <w:sz w:val="28"/>
          <w:szCs w:val="28"/>
        </w:rPr>
        <w:t>B.此阶段可能需要聘请国内外的专业机构做资料收集、分析、评估，相关费用可纳入“其他费用—咨询专家”。</w:t>
      </w:r>
    </w:p>
    <w:p>
      <w:pPr>
        <w:pStyle w:val="49"/>
        <w:pageBreakBefore w:val="0"/>
        <w:kinsoku/>
        <w:wordWrap/>
        <w:overflowPunct/>
        <w:topLinePunct w:val="0"/>
        <w:autoSpaceDE/>
        <w:autoSpaceDN/>
        <w:bidi w:val="0"/>
        <w:adjustRightInd/>
        <w:snapToGrid/>
        <w:spacing w:line="520" w:lineRule="exact"/>
        <w:ind w:left="239" w:leftChars="114" w:firstLine="280" w:firstLineChars="100"/>
        <w:jc w:val="left"/>
        <w:textAlignment w:val="auto"/>
        <w:rPr>
          <w:rFonts w:hint="eastAsia" w:ascii="仿宋" w:hAnsi="仿宋" w:eastAsia="仿宋" w:cs="仿宋"/>
          <w:sz w:val="28"/>
          <w:szCs w:val="28"/>
        </w:rPr>
      </w:pPr>
      <w:r>
        <w:rPr>
          <w:rFonts w:hint="eastAsia" w:ascii="仿宋" w:hAnsi="仿宋" w:eastAsia="仿宋" w:cs="仿宋"/>
          <w:kern w:val="0"/>
          <w:sz w:val="28"/>
          <w:szCs w:val="28"/>
        </w:rPr>
        <w:t>C.正列举中没有</w:t>
      </w:r>
      <w:r>
        <w:rPr>
          <w:rFonts w:hint="eastAsia" w:ascii="仿宋" w:hAnsi="仿宋" w:eastAsia="仿宋" w:cs="仿宋"/>
          <w:sz w:val="28"/>
          <w:szCs w:val="28"/>
        </w:rPr>
        <w:t>市场调查研究、效率调查或管理研究活动等项目，此类费用不适用税前加计扣除政策。</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b/>
          <w:bCs/>
          <w:sz w:val="28"/>
          <w:szCs w:val="28"/>
        </w:rPr>
        <w:t>②其他应注意事项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kern w:val="0"/>
          <w:sz w:val="28"/>
          <w:szCs w:val="28"/>
        </w:rPr>
        <w:t>A.聘请专业机构做分析、评估</w:t>
      </w:r>
      <w:r>
        <w:rPr>
          <w:rFonts w:hint="eastAsia" w:ascii="仿宋" w:hAnsi="仿宋" w:eastAsia="仿宋" w:cs="仿宋"/>
          <w:sz w:val="28"/>
          <w:szCs w:val="28"/>
        </w:rPr>
        <w:t>可纳入其他相关费用。</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kern w:val="0"/>
          <w:sz w:val="28"/>
          <w:szCs w:val="28"/>
        </w:rPr>
        <w:t>B.正列举中没有</w:t>
      </w:r>
      <w:r>
        <w:rPr>
          <w:rFonts w:hint="eastAsia" w:ascii="仿宋" w:hAnsi="仿宋" w:eastAsia="仿宋" w:cs="仿宋"/>
          <w:sz w:val="28"/>
          <w:szCs w:val="28"/>
        </w:rPr>
        <w:t>市场调查研究、效率调查或管理研究活动等项目，此类费用不适用税前加计扣除政策。</w:t>
      </w:r>
    </w:p>
    <w:p>
      <w:pPr>
        <w:pStyle w:val="5"/>
        <w:pageBreakBefore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245" w:name="_Toc81811617"/>
      <w:bookmarkStart w:id="246" w:name="_Toc16690"/>
      <w:bookmarkStart w:id="247" w:name="_Toc83475726"/>
      <w:r>
        <w:rPr>
          <w:rFonts w:hint="eastAsia" w:ascii="仿宋" w:hAnsi="仿宋" w:eastAsia="仿宋" w:cs="仿宋"/>
          <w:sz w:val="28"/>
          <w:szCs w:val="28"/>
        </w:rPr>
        <w:t>3.1.2.研究阶段</w:t>
      </w:r>
      <w:bookmarkEnd w:id="243"/>
      <w:bookmarkEnd w:id="244"/>
      <w:bookmarkEnd w:id="245"/>
      <w:bookmarkEnd w:id="246"/>
      <w:bookmarkEnd w:id="247"/>
    </w:p>
    <w:p>
      <w:pPr>
        <w:pageBreakBefore w:val="0"/>
        <w:kinsoku/>
        <w:wordWrap/>
        <w:overflowPunct/>
        <w:topLinePunct w:val="0"/>
        <w:autoSpaceDE/>
        <w:autoSpaceDN/>
        <w:bidi w:val="0"/>
        <w:adjustRightInd/>
        <w:snapToGrid/>
        <w:spacing w:line="520" w:lineRule="exact"/>
        <w:ind w:firstLine="548" w:firstLineChars="196"/>
        <w:textAlignment w:val="auto"/>
        <w:rPr>
          <w:rFonts w:hint="eastAsia" w:ascii="仿宋" w:hAnsi="仿宋" w:eastAsia="仿宋" w:cs="仿宋"/>
          <w:sz w:val="28"/>
          <w:szCs w:val="28"/>
        </w:rPr>
      </w:pPr>
      <w:r>
        <w:rPr>
          <w:rFonts w:hint="eastAsia" w:ascii="仿宋" w:hAnsi="仿宋" w:eastAsia="仿宋" w:cs="仿宋"/>
          <w:sz w:val="28"/>
          <w:szCs w:val="28"/>
        </w:rPr>
        <w:t>本阶段主要是技术的论证及设计，即在总体设计基础上，对有关技术进行深入的论证，并对各部分进行具体设计，包括机械零部件设计、硬件电路设计、光学设计、软件设计、精度设计、技术经济评价和编写设计说明书等。因此，在这一阶段，企业主要在技术论证、技术设计及委托或合作研发环节会发生较多业务及有关费用。</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bookmarkStart w:id="248" w:name="_Toc39863221"/>
      <w:bookmarkStart w:id="249" w:name="_Toc56783589"/>
      <w:r>
        <w:rPr>
          <w:rFonts w:hint="eastAsia" w:ascii="仿宋" w:hAnsi="仿宋" w:eastAsia="仿宋" w:cs="仿宋"/>
          <w:b/>
          <w:sz w:val="28"/>
          <w:szCs w:val="28"/>
        </w:rPr>
        <w:t>（1）技术论证</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在此阶段，精密仪器设备制造企业主要是通过已获取的技术资料以及咨询专家来获得研发项目的智力支持，通常会发生的费用包括人员人工费用和其他费用，详见立项阶段的相关说明</w:t>
      </w:r>
      <w:r>
        <w:rPr>
          <w:rFonts w:hint="eastAsia" w:ascii="仿宋" w:hAnsi="仿宋" w:eastAsia="仿宋" w:cs="仿宋"/>
          <w:kern w:val="0"/>
          <w:sz w:val="28"/>
          <w:szCs w:val="28"/>
        </w:rPr>
        <w:t>。</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b/>
          <w:bCs/>
          <w:sz w:val="28"/>
          <w:szCs w:val="28"/>
        </w:rPr>
        <w:t>②其他应注意事项</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当企业采取外购已有成果，再进一步研发时，可能要对该成果进行分析、评议、鉴定等。若该步骤必须的，相关费用计入“其他费用”，否则不能加计扣除。</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（2）技术设计</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该阶段主要是精密仪器设备的技术设计，包括总体结构设计、部件设计、零件设计、精度设计等，编写分析和计算的设计说明书，确保每一个产品的子系统的功能专门化，并确定最终整合、装配过程的基本流程图。</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sz w:val="28"/>
          <w:szCs w:val="28"/>
        </w:rPr>
        <w:t>在此阶段，精密仪器设备制造企业主要是搭建研发新产品的总体框架，明确设计思路，通常会发生的费用包括人员人工费用、设计费用和其他费用</w:t>
      </w:r>
      <w:r>
        <w:rPr>
          <w:rFonts w:hint="eastAsia" w:ascii="仿宋" w:hAnsi="仿宋" w:eastAsia="仿宋" w:cs="仿宋"/>
          <w:kern w:val="0"/>
          <w:sz w:val="28"/>
          <w:szCs w:val="28"/>
        </w:rPr>
        <w:t>。</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b/>
          <w:bCs/>
          <w:kern w:val="0"/>
          <w:sz w:val="28"/>
          <w:szCs w:val="28"/>
        </w:rPr>
        <w:t>A.新产品设计费、新工艺规程制定费、新药研制的临床试验费、勘探开发技术的现场试验费，</w:t>
      </w:r>
      <w:r>
        <w:rPr>
          <w:rFonts w:hint="eastAsia" w:ascii="仿宋" w:hAnsi="仿宋" w:eastAsia="仿宋" w:cs="仿宋"/>
          <w:kern w:val="0"/>
          <w:sz w:val="28"/>
          <w:szCs w:val="28"/>
        </w:rPr>
        <w:t>指企业在新产品设计、新工艺规程制定、新药研制的临床试验、勘探开发技术的现场试验过程中发生的与开展该项活动有关的各类费用。</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kern w:val="0"/>
          <w:sz w:val="28"/>
          <w:szCs w:val="28"/>
        </w:rPr>
      </w:pPr>
      <w:r>
        <w:rPr>
          <w:rFonts w:hint="eastAsia" w:ascii="仿宋" w:hAnsi="仿宋" w:eastAsia="仿宋" w:cs="仿宋"/>
          <w:b/>
          <w:bCs/>
          <w:sz w:val="28"/>
          <w:szCs w:val="28"/>
        </w:rPr>
        <w:t>B.人员人工费用和其他费用，详见立项阶段的相关说明</w:t>
      </w:r>
      <w:r>
        <w:rPr>
          <w:rFonts w:hint="eastAsia" w:ascii="仿宋" w:hAnsi="仿宋" w:eastAsia="仿宋" w:cs="仿宋"/>
          <w:b/>
          <w:bCs/>
          <w:kern w:val="0"/>
          <w:sz w:val="28"/>
          <w:szCs w:val="28"/>
        </w:rPr>
        <w:t>。</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b/>
          <w:bCs/>
          <w:kern w:val="0"/>
          <w:sz w:val="28"/>
          <w:szCs w:val="28"/>
        </w:rPr>
      </w:pPr>
      <w:r>
        <w:rPr>
          <w:rFonts w:hint="eastAsia" w:ascii="仿宋" w:hAnsi="仿宋" w:eastAsia="仿宋" w:cs="仿宋"/>
          <w:b/>
          <w:bCs/>
          <w:kern w:val="0"/>
          <w:sz w:val="28"/>
          <w:szCs w:val="28"/>
        </w:rPr>
        <w:t>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kern w:val="0"/>
          <w:sz w:val="28"/>
          <w:szCs w:val="28"/>
        </w:rPr>
        <w:t>A.设计费用包括新产品设计费、新工艺规程制定费等，没有扣除限额。</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kern w:val="0"/>
          <w:sz w:val="28"/>
          <w:szCs w:val="28"/>
        </w:rPr>
        <w:t>B.其他费用总额不得超过可加计扣除研发费用总额的10%。</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（3）委托、合作研发项目签订合同并在科技部门登记（自主研发项目除外）</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在此阶段，精密仪器设备制造企业主要是结合自身的工艺、研发水平及产品设计要求，开展委托外部研发或合作研发，通常会发生的费用包括人员人工费用、委托外部研究开发费用、其他费用等。</w:t>
      </w:r>
    </w:p>
    <w:p>
      <w:pPr>
        <w:pageBreakBefore w:val="0"/>
        <w:kinsoku/>
        <w:wordWrap/>
        <w:overflowPunct/>
        <w:topLinePunct w:val="0"/>
        <w:autoSpaceDE/>
        <w:autoSpaceDN/>
        <w:bidi w:val="0"/>
        <w:adjustRightInd/>
        <w:snapToGrid/>
        <w:spacing w:line="520" w:lineRule="exact"/>
        <w:ind w:firstLine="480"/>
        <w:textAlignment w:val="auto"/>
        <w:rPr>
          <w:rFonts w:hint="eastAsia" w:ascii="仿宋" w:hAnsi="仿宋" w:eastAsia="仿宋" w:cs="仿宋"/>
          <w:kern w:val="0"/>
          <w:sz w:val="28"/>
          <w:szCs w:val="28"/>
        </w:rPr>
      </w:pPr>
      <w:r>
        <w:rPr>
          <w:rFonts w:hint="eastAsia" w:ascii="仿宋" w:hAnsi="仿宋" w:eastAsia="仿宋" w:cs="仿宋"/>
          <w:sz w:val="28"/>
          <w:szCs w:val="28"/>
        </w:rPr>
        <w:t>委托外部研究开发费用：</w:t>
      </w:r>
      <w:r>
        <w:rPr>
          <w:rFonts w:hint="eastAsia" w:ascii="仿宋" w:hAnsi="仿宋" w:eastAsia="仿宋" w:cs="仿宋"/>
          <w:kern w:val="0"/>
          <w:sz w:val="28"/>
          <w:szCs w:val="28"/>
        </w:rPr>
        <w:t>国家税务总局公告2015年第97号第三条所称“研发活动发生费用”是指委托方实际支付给受托方的费用。无论委托方是否享受研发费用税前加计扣除政策，受托方均不得加计扣除。</w:t>
      </w:r>
      <w:r>
        <w:rPr>
          <w:rFonts w:hint="eastAsia" w:ascii="仿宋" w:hAnsi="仿宋" w:eastAsia="仿宋" w:cs="仿宋"/>
          <w:kern w:val="0"/>
          <w:sz w:val="28"/>
          <w:szCs w:val="28"/>
        </w:rPr>
        <w:br w:type="textWrapping"/>
      </w:r>
      <w:r>
        <w:rPr>
          <w:rFonts w:hint="eastAsia" w:ascii="仿宋" w:hAnsi="仿宋" w:eastAsia="仿宋" w:cs="仿宋"/>
          <w:kern w:val="0"/>
          <w:sz w:val="28"/>
          <w:szCs w:val="28"/>
        </w:rPr>
        <w:t xml:space="preserve">    委托方委托关联方开展研发活动的，受托方需向委托方提供研发过程中实际发生的研发项目费用支出明细情况。</w:t>
      </w:r>
    </w:p>
    <w:p>
      <w:pPr>
        <w:pageBreakBefore w:val="0"/>
        <w:kinsoku/>
        <w:wordWrap/>
        <w:overflowPunct/>
        <w:topLinePunct w:val="0"/>
        <w:autoSpaceDE/>
        <w:autoSpaceDN/>
        <w:bidi w:val="0"/>
        <w:adjustRightInd/>
        <w:snapToGrid/>
        <w:spacing w:line="520" w:lineRule="exact"/>
        <w:ind w:firstLine="480"/>
        <w:textAlignment w:val="auto"/>
        <w:rPr>
          <w:rFonts w:hint="eastAsia" w:ascii="仿宋" w:hAnsi="仿宋" w:eastAsia="仿宋" w:cs="仿宋"/>
          <w:sz w:val="28"/>
          <w:szCs w:val="28"/>
        </w:rPr>
      </w:pPr>
      <w:r>
        <w:rPr>
          <w:rFonts w:hint="eastAsia" w:ascii="仿宋" w:hAnsi="仿宋" w:eastAsia="仿宋" w:cs="仿宋"/>
          <w:sz w:val="28"/>
          <w:szCs w:val="28"/>
        </w:rPr>
        <w:t>委托境外进行研发活动所发生的费用，按照费用实际发生额的80%计入委托方的委托境外研发费用。委托境外研发费用不超过境内符合条件的研发费用三分之二的部分，可以按规定在企业所得税前加计扣除。委托境外进行研发活动不包括委托境外个人进行的研发活动。</w:t>
      </w:r>
    </w:p>
    <w:p>
      <w:pPr>
        <w:pageBreakBefore w:val="0"/>
        <w:kinsoku/>
        <w:wordWrap/>
        <w:overflowPunct/>
        <w:topLinePunct w:val="0"/>
        <w:autoSpaceDE/>
        <w:autoSpaceDN/>
        <w:bidi w:val="0"/>
        <w:adjustRightInd/>
        <w:snapToGrid/>
        <w:spacing w:line="520" w:lineRule="exact"/>
        <w:ind w:firstLine="480"/>
        <w:textAlignment w:val="auto"/>
        <w:rPr>
          <w:rFonts w:hint="eastAsia" w:ascii="仿宋" w:hAnsi="仿宋" w:eastAsia="仿宋" w:cs="仿宋"/>
          <w:sz w:val="28"/>
          <w:szCs w:val="28"/>
        </w:rPr>
      </w:pPr>
      <w:r>
        <w:rPr>
          <w:rFonts w:hint="eastAsia" w:ascii="仿宋" w:hAnsi="仿宋" w:eastAsia="仿宋" w:cs="仿宋"/>
          <w:sz w:val="28"/>
          <w:szCs w:val="28"/>
        </w:rPr>
        <w:t>人员人工费用和其他费用，详见立项阶段的相关说明。</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b/>
          <w:bCs/>
          <w:sz w:val="28"/>
          <w:szCs w:val="28"/>
        </w:rPr>
        <w:t>注意事项：</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b/>
          <w:bCs/>
          <w:sz w:val="28"/>
          <w:szCs w:val="28"/>
        </w:rPr>
        <w:t>A.委托境外研发机构、境内个人和机构进行研发，按实际发生额的80%加计扣除，</w:t>
      </w:r>
      <w:r>
        <w:rPr>
          <w:rFonts w:hint="eastAsia" w:ascii="仿宋" w:hAnsi="仿宋" w:eastAsia="仿宋" w:cs="仿宋"/>
          <w:sz w:val="28"/>
          <w:szCs w:val="28"/>
        </w:rPr>
        <w:t>受托方不得再进行加计扣除。委托外部研究开发费用实际发生额应按照独立交易原则确定。企业共同合作开发的项目，由合作各方就自身实际承担的研发费用分别计算扣除。</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b/>
          <w:bCs/>
          <w:sz w:val="28"/>
          <w:szCs w:val="28"/>
        </w:rPr>
        <w:t>B.其他</w:t>
      </w:r>
      <w:r>
        <w:rPr>
          <w:rFonts w:hint="eastAsia" w:ascii="仿宋" w:hAnsi="仿宋" w:eastAsia="仿宋" w:cs="仿宋"/>
          <w:b/>
          <w:bCs/>
          <w:kern w:val="0"/>
          <w:sz w:val="28"/>
          <w:szCs w:val="28"/>
        </w:rPr>
        <w:t>费用总额不得超过可加计扣除研发费用总额的10%。</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②备查资料留存及注意事项</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b/>
          <w:bCs/>
          <w:sz w:val="28"/>
          <w:szCs w:val="28"/>
        </w:rPr>
        <w:t>A.委托、合作研究开发项目经科技行政主管部门登记的开发项目合同。</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技术合同认定登记管理办法》（国科发政字〔2000〕63号）第六条规定：未申请认定登记和未予登记的技术合同，不得享受国家对有关促进科技成果转化规定的税收、信贷和奖励等方面的优惠政策；国家税务总局公告2015年97号规定，委托及合作研发的，需提供经科技行政主管部门登记的委托、合作研究开发项目的合同留存备查。因此，经科技行政主管部门登记的委托、合作研发项目合同需留存备查。</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B.委托方委托关联方开展研发活动的，委托方需保留委托方研发过程中实际发生的研发项目费用支出明细情况。</w:t>
      </w:r>
      <w:r>
        <w:rPr>
          <w:rFonts w:hint="eastAsia" w:ascii="仿宋" w:hAnsi="仿宋" w:eastAsia="仿宋" w:cs="仿宋"/>
          <w:sz w:val="28"/>
          <w:szCs w:val="28"/>
        </w:rPr>
        <w:t>研发项目费用支出明细情况虽然不在《企业所得税优惠事项管理目录》（2017年版）的主要留存备查资料中，但国家税务总局公告2017年第40号要求，委托方委托关联方开展研发活动的，受托方需向委托方提供研发过程中实际发生的研发项目费用支出明细情况。</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注意事项：</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A.相关研发活动是否需要主管部门审批、认可，是否有特殊范围要求和资格条件。</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B.是否取得政府相关补助补贴，该补贴是否计入不征税收入，是否可以加计扣除。</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b/>
          <w:bCs/>
          <w:sz w:val="28"/>
          <w:szCs w:val="28"/>
        </w:rPr>
        <w:t>③其他应注意事项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A.相关研发活动是否需要主管部门审批、认可;</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B.是否有特殊范围要求和资格条件;</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C.是否取得政府相关补助补贴。</w:t>
      </w:r>
    </w:p>
    <w:p>
      <w:pPr>
        <w:pStyle w:val="5"/>
        <w:pageBreakBefore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250" w:name="_Toc16241"/>
      <w:bookmarkStart w:id="251" w:name="_Toc81811618"/>
      <w:bookmarkStart w:id="252" w:name="_Toc83475727"/>
      <w:r>
        <w:rPr>
          <w:rFonts w:hint="eastAsia" w:ascii="仿宋" w:hAnsi="仿宋" w:eastAsia="仿宋" w:cs="仿宋"/>
          <w:sz w:val="28"/>
          <w:szCs w:val="28"/>
        </w:rPr>
        <w:t>3.1.3.开发阶段</w:t>
      </w:r>
      <w:bookmarkEnd w:id="248"/>
      <w:bookmarkEnd w:id="249"/>
      <w:bookmarkEnd w:id="250"/>
      <w:bookmarkEnd w:id="251"/>
      <w:bookmarkEnd w:id="252"/>
    </w:p>
    <w:p>
      <w:pPr>
        <w:pageBreakBefore w:val="0"/>
        <w:kinsoku/>
        <w:wordWrap/>
        <w:overflowPunct/>
        <w:topLinePunct w:val="0"/>
        <w:autoSpaceDE/>
        <w:autoSpaceDN/>
        <w:bidi w:val="0"/>
        <w:adjustRightInd/>
        <w:snapToGrid/>
        <w:spacing w:line="520" w:lineRule="exact"/>
        <w:ind w:firstLine="548" w:firstLineChars="196"/>
        <w:textAlignment w:val="auto"/>
        <w:rPr>
          <w:rFonts w:hint="eastAsia" w:ascii="仿宋" w:hAnsi="仿宋" w:eastAsia="仿宋" w:cs="仿宋"/>
          <w:sz w:val="28"/>
          <w:szCs w:val="28"/>
        </w:rPr>
      </w:pPr>
      <w:r>
        <w:rPr>
          <w:rFonts w:hint="eastAsia" w:ascii="仿宋" w:hAnsi="仿宋" w:eastAsia="仿宋" w:cs="仿宋"/>
          <w:sz w:val="28"/>
          <w:szCs w:val="28"/>
        </w:rPr>
        <w:t>本阶段主要涉及制造样机及产品鉴定环节。制造样机是指按照技术设计的结果，进行产品的制造及机械加工、硬件电路制作、软件调试、整合调试、形成样机。产品鉴定是指根据设计任务对样机进行鉴定，确定是否达到设计要求。因此，在这一阶段，企业主要在样机的组件制造和软件测试与系统整合环节会发生较多业务及有关费用。</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（1）组件制造</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 在这一阶段，精密仪器设备制造企业会将想要实现的设计要求进行合理的结构设计，并运用机械设备生产相应的组件，建立整机与部件、部件与部件、部件与元件之间的逻辑图和数学物理模型，以保证产品的可靠性。本环节由于需要生产组件并进行多次组装或测试，因此，会耗费较多材料、燃料和动力费用。</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在此阶段，精密仪器设备制造企业对研发项目正式进行开发，会涉及到相应的材料领用、设备折旧等等。因此，此阶段包括人员人工费用、直接投入费用、折旧费用、摊销费用、设计费用、其他费用、委托研发等各类费用。</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A.直接投入费用</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以经营租赁方式租入的用于研发活动的仪器、设备不包括房屋建筑物。</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b.企业研发活动直接形成产品或作为组成部分形成的产品对外销售的，研发费用中对应的材料费用不得加计扣除。</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产品销售与对应的材料费用发生在不同纳税年度且材料费用已计入研发费用的，可在销售当年以对应的材料费用发生额直接冲减当年的研发费用，不足冲减的，结转以后年度继续冲减。</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B.折旧费用</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指用于研发活动的仪器、设备的折旧费。</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b.企业用于研发活动的仪器、设备，符合税法规定且选择加速折旧优惠政策的，在享受研发费用税前加计扣除政策时，就税前扣除的折旧部分计算加计扣除。</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研发费加计扣除折旧费用不包括房屋建筑物的折旧费用。</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C.无形资产摊销费用</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指用于研发活动的软件、专利权、非专利技术（包括许可证、专有技术、设计和计算方法等）的摊销费用。</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pStyle w:val="49"/>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b.用于研发活动的无形资产，符合税法规定且选择缩短摊销年限的，在享受研发费用税前加计扣除政策时，就税前扣除的摊销部分计算加计扣除。</w:t>
      </w:r>
    </w:p>
    <w:p>
      <w:pPr>
        <w:pStyle w:val="49"/>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人员人工费用和其他费用详见立项阶段的相关说明，委托研发详见委托、合作研发项目签订合同并在科技部门登记阶段的相关说明，设计费用详见搭建框架与总体设计阶段的相关说明。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②备查资料留存及注意事项</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b/>
          <w:bCs/>
          <w:sz w:val="28"/>
          <w:szCs w:val="28"/>
        </w:rPr>
        <w:t>A.自主、委托、合作研究开发专门机构或项目组的编制情况和研发人员名单；</w:t>
      </w:r>
      <w:r>
        <w:rPr>
          <w:rFonts w:hint="eastAsia" w:ascii="仿宋" w:hAnsi="仿宋" w:eastAsia="仿宋" w:cs="仿宋"/>
          <w:sz w:val="28"/>
          <w:szCs w:val="28"/>
        </w:rPr>
        <w:t>如本阶段研发人员有变动等情况，应及时更新机构或项目组的编制情况和研发人员名单。</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B.委托方委托关联方开展研发活动的，委托方需保留委托方研发过程中实际发生的研发项目费用支出明细情况，研发活动阶段应注意向委托方索要相关费用支出明细材料。</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C.从事研发活动的人员（包括外聘人员）和用于研发活动的仪器、设备、无形资产的费用分配说明（包括工作使用情况记录及费用分配计算证据材料）。</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D.集中研发项目研发费决算表、集中研发项目费用分摊明细情况表和实际分享收益比例等资料。</w:t>
      </w:r>
    </w:p>
    <w:p>
      <w:pPr>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b/>
          <w:bCs/>
          <w:sz w:val="28"/>
          <w:szCs w:val="28"/>
        </w:rPr>
        <w:t>E.“研发支出”辅助账及汇总表。</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③其他应注意事项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A.详细登记辅助账，以便后续归集申报；</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B.明确费用分配方式，以便按对象正确归集；</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sz w:val="28"/>
          <w:szCs w:val="28"/>
        </w:rPr>
        <w:t>C.注意</w:t>
      </w:r>
      <w:r>
        <w:rPr>
          <w:rFonts w:hint="eastAsia" w:ascii="仿宋" w:hAnsi="仿宋" w:eastAsia="仿宋" w:cs="仿宋"/>
          <w:kern w:val="0"/>
          <w:sz w:val="28"/>
          <w:szCs w:val="28"/>
        </w:rPr>
        <w:t>企业取得研发过程中形成的下脚料、残次品、中间试制品等特殊收入的处理；</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kern w:val="0"/>
          <w:sz w:val="28"/>
          <w:szCs w:val="28"/>
        </w:rPr>
        <w:t>D.注意部分费用是否属于其他费用的正列举范围，不属于不能加计扣除。</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（2）软件测试与系统整合</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在样机组件制造阶段后，将根据设计要求进行硬件电路设计，同时通过相应的软件测试，形成最终确定的硬件电路和设备运行程序，并与其他相应的设计内容进行整合，形成一份可供试产验证的样机。</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在此阶段，精密仪器设备制造企业主要是对研发产品进行最终的系统整合，涉及人员人工费用，同时还涉及直接投入费用、折旧费用、摊销费用、设计费用、其他费用、委托研发等各类费用：</w:t>
      </w:r>
    </w:p>
    <w:p>
      <w:pPr>
        <w:pStyle w:val="49"/>
        <w:pageBreakBefore w:val="0"/>
        <w:numPr>
          <w:ilvl w:val="0"/>
          <w:numId w:val="4"/>
        </w:numPr>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人员人工费用和其他费用详见立项阶段的相关说明。</w:t>
      </w:r>
    </w:p>
    <w:p>
      <w:pPr>
        <w:pStyle w:val="49"/>
        <w:pageBreakBefore w:val="0"/>
        <w:numPr>
          <w:ilvl w:val="0"/>
          <w:numId w:val="4"/>
        </w:numPr>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委托研发详见研究阶段委托、合作研发项目签订合同并在科技部门登记环节的相关说明。</w:t>
      </w:r>
    </w:p>
    <w:p>
      <w:pPr>
        <w:pStyle w:val="49"/>
        <w:pageBreakBefore w:val="0"/>
        <w:numPr>
          <w:ilvl w:val="0"/>
          <w:numId w:val="4"/>
        </w:numPr>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设计费用详见研究阶段技术设计环节的相关说明。</w:t>
      </w:r>
    </w:p>
    <w:p>
      <w:pPr>
        <w:pStyle w:val="49"/>
        <w:pageBreakBefore w:val="0"/>
        <w:numPr>
          <w:ilvl w:val="0"/>
          <w:numId w:val="4"/>
        </w:numPr>
        <w:kinsoku/>
        <w:wordWrap/>
        <w:overflowPunct/>
        <w:topLinePunct w:val="0"/>
        <w:autoSpaceDE/>
        <w:autoSpaceDN/>
        <w:bidi w:val="0"/>
        <w:adjustRightInd/>
        <w:snapToGrid/>
        <w:spacing w:line="520" w:lineRule="exact"/>
        <w:ind w:left="-18" w:leftChars="-9" w:firstLine="509" w:firstLineChars="182"/>
        <w:jc w:val="left"/>
        <w:textAlignment w:val="auto"/>
        <w:rPr>
          <w:rFonts w:hint="eastAsia" w:ascii="仿宋" w:hAnsi="仿宋" w:eastAsia="仿宋" w:cs="仿宋"/>
          <w:sz w:val="28"/>
          <w:szCs w:val="28"/>
        </w:rPr>
      </w:pPr>
      <w:r>
        <w:rPr>
          <w:rFonts w:hint="eastAsia" w:ascii="仿宋" w:hAnsi="仿宋" w:eastAsia="仿宋" w:cs="仿宋"/>
          <w:sz w:val="28"/>
          <w:szCs w:val="28"/>
        </w:rPr>
        <w:t>直接投入费用、折旧费用、摊销费用，详见组件制造环节的相关说明。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b/>
          <w:bCs/>
          <w:sz w:val="28"/>
          <w:szCs w:val="28"/>
        </w:rPr>
        <w:t>②备查资料留存及注意事项</w:t>
      </w:r>
    </w:p>
    <w:p>
      <w:pPr>
        <w:pStyle w:val="49"/>
        <w:pageBreakBefore w:val="0"/>
        <w:kinsoku/>
        <w:wordWrap/>
        <w:overflowPunct/>
        <w:topLinePunct w:val="0"/>
        <w:autoSpaceDE/>
        <w:autoSpaceDN/>
        <w:bidi w:val="0"/>
        <w:adjustRightInd/>
        <w:snapToGrid/>
        <w:spacing w:line="520" w:lineRule="exact"/>
        <w:ind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与组件制造环节相同，详见组件制造环节的相关说明。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③其他应注意事项</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与组件制造环节相同，详见组件制造环节的相关说明。 </w:t>
      </w:r>
    </w:p>
    <w:p>
      <w:pPr>
        <w:pStyle w:val="5"/>
        <w:pageBreakBefore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253" w:name="_Toc39863222"/>
      <w:bookmarkStart w:id="254" w:name="_Toc56783590"/>
      <w:bookmarkStart w:id="255" w:name="_Toc1784"/>
      <w:bookmarkStart w:id="256" w:name="_Toc81811619"/>
      <w:bookmarkStart w:id="257" w:name="_Toc83475728"/>
      <w:r>
        <w:rPr>
          <w:rFonts w:hint="eastAsia" w:ascii="仿宋" w:hAnsi="仿宋" w:eastAsia="仿宋" w:cs="仿宋"/>
          <w:sz w:val="28"/>
          <w:szCs w:val="28"/>
        </w:rPr>
        <w:t>3.1.4.其他阶段</w:t>
      </w:r>
      <w:bookmarkEnd w:id="253"/>
      <w:bookmarkEnd w:id="254"/>
      <w:bookmarkEnd w:id="255"/>
      <w:bookmarkEnd w:id="256"/>
      <w:bookmarkEnd w:id="257"/>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（1）试产与功能优化</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该阶段主要是设计基本定型后，进行小批量生产，考核工艺是否达到要求，以及对产品进行试销，了解客户的使用体验及改进建议，确保新产品设计中的问题能够及时被发现和纠正，并确保下阶段新产品的量产与市场投放活动的正常进行。</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在此阶段，精密仪器设备制造企业主要是对研发的产品进行试生产，会涉及人员人工费用与材料领用，因此，此阶段的费用包括人员人工费用、直接投入费用、折旧费用、摊销费用、试验费用和调试费用、其他费用、委托研发等各类费用。</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kern w:val="0"/>
          <w:sz w:val="28"/>
          <w:szCs w:val="28"/>
        </w:rPr>
      </w:pPr>
      <w:r>
        <w:rPr>
          <w:rFonts w:hint="eastAsia" w:ascii="仿宋" w:hAnsi="仿宋" w:eastAsia="仿宋" w:cs="仿宋"/>
          <w:b/>
          <w:bCs/>
          <w:kern w:val="0"/>
          <w:sz w:val="28"/>
          <w:szCs w:val="28"/>
        </w:rPr>
        <w:t>A.新产品设计费、新工艺规程制定费、新药研制的临床试验费、勘探开发技术的现场试验费，</w:t>
      </w:r>
      <w:r>
        <w:rPr>
          <w:rFonts w:hint="eastAsia" w:ascii="仿宋" w:hAnsi="仿宋" w:eastAsia="仿宋" w:cs="仿宋"/>
          <w:kern w:val="0"/>
          <w:sz w:val="28"/>
          <w:szCs w:val="28"/>
        </w:rPr>
        <w:t>指企业在新产品设计、新工艺规程制定、新药研制的临床试验、勘探开发技术的现场试验过程中发生的与开展该项活动有关的各类费用。</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kern w:val="0"/>
          <w:sz w:val="28"/>
          <w:szCs w:val="28"/>
        </w:rPr>
        <w:t>B.</w:t>
      </w:r>
      <w:r>
        <w:rPr>
          <w:rFonts w:hint="eastAsia" w:ascii="仿宋" w:hAnsi="仿宋" w:eastAsia="仿宋" w:cs="仿宋"/>
          <w:b/>
          <w:bCs/>
          <w:sz w:val="28"/>
          <w:szCs w:val="28"/>
        </w:rPr>
        <w:t>人员人工费用和其他费用详见立项阶段的相关说明。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C.委托研发详见委托、合作研发项目签订合同并在科技部门登记阶段的相关说明。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D.直接投入费用、折旧费用、摊销费用，详见组件制造环节的相关说明。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②备查资料留存及注意事项</w:t>
      </w:r>
    </w:p>
    <w:p>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与组件制造环节相同，详见组件制造环节的相关说明。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③其他应注意事项</w:t>
      </w:r>
    </w:p>
    <w:p>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与组件制造环节相同，详见组件制造环节的相关说明。</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（2）申请专利</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当试生产完成后，开发公司即进入申请专利阶段，确保对该开发产品享有专利权。</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在申请专利阶段，精密仪器设备制造企业主要发生的费用包括人员人工费用、直接投入费用、其他费用、委托研发等各类费用。</w:t>
      </w:r>
    </w:p>
    <w:p>
      <w:pPr>
        <w:pStyle w:val="49"/>
        <w:pageBreakBefore w:val="0"/>
        <w:numPr>
          <w:ilvl w:val="0"/>
          <w:numId w:val="5"/>
        </w:numPr>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人员人工费用和其他费用详见立项阶段的相关说明。</w:t>
      </w:r>
    </w:p>
    <w:p>
      <w:pPr>
        <w:pStyle w:val="49"/>
        <w:pageBreakBefore w:val="0"/>
        <w:numPr>
          <w:ilvl w:val="0"/>
          <w:numId w:val="5"/>
        </w:numPr>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委托研发详见委托、合作研发项目签订合同并在科技部门登记阶段的相关说明。</w:t>
      </w:r>
    </w:p>
    <w:p>
      <w:pPr>
        <w:pStyle w:val="49"/>
        <w:pageBreakBefore w:val="0"/>
        <w:numPr>
          <w:ilvl w:val="0"/>
          <w:numId w:val="5"/>
        </w:numPr>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直接投入费用，详见组件制造环节的相关说明。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②备查资料留存及注意事项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与组件制造环节相同，详见组件制造环节的相关说明。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b/>
          <w:bCs/>
          <w:sz w:val="28"/>
          <w:szCs w:val="28"/>
        </w:rPr>
        <w:t>③其他应注意事项</w:t>
      </w:r>
    </w:p>
    <w:p>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与组件制造环节相同，详见组件制造环节的相关说明。</w:t>
      </w:r>
    </w:p>
    <w:p>
      <w:pPr>
        <w:pageBreakBefore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sz w:val="28"/>
          <w:szCs w:val="28"/>
        </w:rPr>
      </w:pPr>
      <w:r>
        <w:rPr>
          <w:rFonts w:hint="eastAsia" w:ascii="仿宋" w:hAnsi="仿宋" w:eastAsia="仿宋" w:cs="仿宋"/>
          <w:b/>
          <w:sz w:val="28"/>
          <w:szCs w:val="28"/>
        </w:rPr>
        <w:t>（3）验收</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①可加计扣除的研发费用及注意事项</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sz w:val="28"/>
          <w:szCs w:val="28"/>
        </w:rPr>
      </w:pPr>
      <w:r>
        <w:rPr>
          <w:rFonts w:hint="eastAsia" w:ascii="仿宋" w:hAnsi="仿宋" w:eastAsia="仿宋" w:cs="仿宋"/>
          <w:sz w:val="28"/>
          <w:szCs w:val="28"/>
        </w:rPr>
        <w:t>在验收阶段，精密仪器设备制造主要发生的费用包括人员人工费用、直接投入费用、其他费用、委托研发等各类费用。</w:t>
      </w:r>
    </w:p>
    <w:p>
      <w:pPr>
        <w:pStyle w:val="49"/>
        <w:pageBreakBefore w:val="0"/>
        <w:numPr>
          <w:ilvl w:val="0"/>
          <w:numId w:val="6"/>
        </w:numPr>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人员人工费用和其他费用详见立项阶段的相关说明；</w:t>
      </w:r>
    </w:p>
    <w:p>
      <w:pPr>
        <w:pStyle w:val="49"/>
        <w:pageBreakBefore w:val="0"/>
        <w:numPr>
          <w:ilvl w:val="0"/>
          <w:numId w:val="6"/>
        </w:numPr>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委托研发详见委托、合作研发项目签订合同并在科技部门登记阶段的相关说明；</w:t>
      </w:r>
    </w:p>
    <w:p>
      <w:pPr>
        <w:pStyle w:val="49"/>
        <w:pageBreakBefore w:val="0"/>
        <w:numPr>
          <w:ilvl w:val="0"/>
          <w:numId w:val="6"/>
        </w:numPr>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直接投入费用，详见组件制造环节的相关说明。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②备查资料留存及注意事项</w:t>
      </w:r>
    </w:p>
    <w:p>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与组件制造环节相同，详见组件制造环节的相关说明。</w:t>
      </w:r>
    </w:p>
    <w:p>
      <w:pPr>
        <w:pStyle w:val="49"/>
        <w:pageBreakBefore w:val="0"/>
        <w:kinsoku/>
        <w:wordWrap/>
        <w:overflowPunct/>
        <w:topLinePunct w:val="0"/>
        <w:autoSpaceDE/>
        <w:autoSpaceDN/>
        <w:bidi w:val="0"/>
        <w:adjustRightInd/>
        <w:snapToGrid/>
        <w:spacing w:line="520" w:lineRule="exact"/>
        <w:ind w:firstLine="560"/>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③其他应注意事项</w:t>
      </w:r>
    </w:p>
    <w:p>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与组件制造环节相同，详见组件制造环节的相关说明。</w:t>
      </w:r>
    </w:p>
    <w:p>
      <w:pPr>
        <w:pStyle w:val="4"/>
        <w:pageBreakBefore w:val="0"/>
        <w:kinsoku/>
        <w:wordWrap/>
        <w:overflowPunct/>
        <w:topLinePunct w:val="0"/>
        <w:autoSpaceDE/>
        <w:autoSpaceDN/>
        <w:bidi w:val="0"/>
        <w:adjustRightInd/>
        <w:snapToGrid/>
        <w:spacing w:beforeLines="80" w:afterLines="80" w:line="520" w:lineRule="exact"/>
        <w:textAlignment w:val="auto"/>
        <w:outlineLvl w:val="1"/>
        <w:rPr>
          <w:rFonts w:hint="eastAsia" w:ascii="仿宋" w:hAnsi="仿宋" w:eastAsia="仿宋" w:cs="仿宋"/>
          <w:color w:val="000000" w:themeColor="text1"/>
          <w:sz w:val="28"/>
          <w:szCs w:val="28"/>
          <w14:textFill>
            <w14:solidFill>
              <w14:schemeClr w14:val="tx1"/>
            </w14:solidFill>
          </w14:textFill>
        </w:rPr>
      </w:pPr>
      <w:bookmarkStart w:id="258" w:name="_Toc5706"/>
      <w:r>
        <w:rPr>
          <w:rFonts w:hint="eastAsia" w:ascii="仿宋" w:hAnsi="仿宋" w:eastAsia="仿宋" w:cs="仿宋"/>
          <w:color w:val="000000" w:themeColor="text1"/>
          <w:sz w:val="28"/>
          <w:szCs w:val="28"/>
          <w14:textFill>
            <w14:solidFill>
              <w14:schemeClr w14:val="tx1"/>
            </w14:solidFill>
          </w14:textFill>
        </w:rPr>
        <w:t>3.2.不同研发活动形式的税务处理</w:t>
      </w:r>
      <w:bookmarkEnd w:id="221"/>
      <w:bookmarkEnd w:id="222"/>
      <w:bookmarkEnd w:id="223"/>
      <w:bookmarkEnd w:id="224"/>
      <w:bookmarkEnd w:id="225"/>
      <w:bookmarkEnd w:id="226"/>
      <w:bookmarkEnd w:id="227"/>
      <w:bookmarkEnd w:id="228"/>
      <w:bookmarkEnd w:id="258"/>
      <w:r>
        <w:rPr>
          <w:rFonts w:hint="eastAsia" w:ascii="仿宋" w:hAnsi="仿宋" w:eastAsia="仿宋" w:cs="仿宋"/>
          <w:color w:val="000000" w:themeColor="text1"/>
          <w:sz w:val="28"/>
          <w:szCs w:val="28"/>
          <w14:textFill>
            <w14:solidFill>
              <w14:schemeClr w14:val="tx1"/>
            </w14:solidFill>
          </w14:textFill>
        </w:rPr>
        <w:tab/>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259" w:name="_Toc30508"/>
      <w:bookmarkStart w:id="260" w:name="_Toc20737"/>
      <w:bookmarkStart w:id="261" w:name="_Toc8228"/>
      <w:bookmarkStart w:id="262" w:name="_Toc28818"/>
      <w:bookmarkStart w:id="263" w:name="_Toc1351"/>
      <w:bookmarkStart w:id="264" w:name="_Toc25350"/>
      <w:bookmarkStart w:id="265" w:name="_Toc78452691"/>
      <w:bookmarkStart w:id="266" w:name="_Toc8720"/>
      <w:bookmarkStart w:id="267" w:name="_Toc867449077"/>
      <w:r>
        <w:rPr>
          <w:rFonts w:hint="eastAsia" w:ascii="仿宋" w:hAnsi="仿宋" w:eastAsia="仿宋" w:cs="仿宋"/>
          <w:color w:val="000000" w:themeColor="text1"/>
          <w:sz w:val="28"/>
          <w:szCs w:val="28"/>
          <w14:textFill>
            <w14:solidFill>
              <w14:schemeClr w14:val="tx1"/>
            </w14:solidFill>
          </w14:textFill>
        </w:rPr>
        <w:t>3.2.1.自主研发</w:t>
      </w:r>
      <w:bookmarkEnd w:id="259"/>
      <w:bookmarkEnd w:id="260"/>
      <w:bookmarkEnd w:id="261"/>
      <w:bookmarkEnd w:id="262"/>
      <w:bookmarkEnd w:id="263"/>
      <w:bookmarkEnd w:id="264"/>
      <w:bookmarkEnd w:id="265"/>
      <w:bookmarkEnd w:id="266"/>
      <w:bookmarkEnd w:id="267"/>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bookmarkStart w:id="268" w:name="_Toc78452692"/>
      <w:r>
        <w:rPr>
          <w:rFonts w:hint="eastAsia" w:ascii="仿宋" w:hAnsi="仿宋" w:eastAsia="仿宋" w:cs="仿宋"/>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《财政部税务总局关于进一步完善研发费用税前加计扣除政策的公告》</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 w:hAnsi="仿宋" w:eastAsia="仿宋" w:cs="仿宋"/>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则该企业当年度可加计扣除的研发费用＝（125-25）＋（95-15）＝180万元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该企业当年度加计扣除金额＝180*100%＝180万元</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269" w:name="_Toc32029"/>
      <w:bookmarkStart w:id="270" w:name="_Toc2623"/>
      <w:bookmarkStart w:id="271" w:name="_Toc1999"/>
      <w:bookmarkStart w:id="272" w:name="_Toc23344"/>
      <w:bookmarkStart w:id="273" w:name="_Toc6841"/>
      <w:bookmarkStart w:id="274" w:name="_Toc6560"/>
      <w:bookmarkStart w:id="275" w:name="_Toc2097641303"/>
      <w:bookmarkStart w:id="276" w:name="_Toc18292"/>
      <w:r>
        <w:rPr>
          <w:rFonts w:hint="eastAsia" w:ascii="仿宋" w:hAnsi="仿宋" w:eastAsia="仿宋" w:cs="仿宋"/>
          <w:color w:val="000000" w:themeColor="text1"/>
          <w:sz w:val="28"/>
          <w:szCs w:val="28"/>
          <w14:textFill>
            <w14:solidFill>
              <w14:schemeClr w14:val="tx1"/>
            </w14:solidFill>
          </w14:textFill>
        </w:rPr>
        <w:t>3.2.2.委托研发</w:t>
      </w:r>
      <w:bookmarkEnd w:id="268"/>
      <w:bookmarkEnd w:id="269"/>
      <w:bookmarkEnd w:id="270"/>
      <w:bookmarkEnd w:id="271"/>
      <w:bookmarkEnd w:id="272"/>
      <w:bookmarkEnd w:id="273"/>
      <w:bookmarkEnd w:id="274"/>
      <w:bookmarkEnd w:id="275"/>
      <w:bookmarkEnd w:id="276"/>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注意事项：</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（3）研究开发费用实际发生额应按照独立交易原则确定。</w:t>
      </w:r>
    </w:p>
    <w:p>
      <w:pPr>
        <w:pageBreakBefore w:val="0"/>
        <w:kinsoku/>
        <w:wordWrap/>
        <w:overflowPunct/>
        <w:topLinePunct w:val="0"/>
        <w:autoSpaceDE/>
        <w:autoSpaceDN/>
        <w:bidi w:val="0"/>
        <w:adjustRightInd/>
        <w:snapToGrid/>
        <w:spacing w:beforeLines="80" w:afterLines="80" w:line="520" w:lineRule="exact"/>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3.2.2.1.委托境内研发（个人或机构）</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财政部国家税务总局科技部关于完善研究开发费用税前加计扣除政策的通知》（财税〔2015〕119号）相关规定，企业委托外部机构或个人进行研发活动所发生的费用，按照费用实际发生额的80%计入委托方研发费用并计算加计扣除，受托方不得再进行加计扣除。委托外部研究开发费用实际发生额应按照独立交易原则确定。</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委托方与受托方存在关联关系的，受托方应向委托方提供研发项目费用支出明细情况。</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pageBreakBefore w:val="0"/>
        <w:kinsoku/>
        <w:wordWrap/>
        <w:overflowPunct/>
        <w:topLinePunct w:val="0"/>
        <w:autoSpaceDE/>
        <w:autoSpaceDN/>
        <w:bidi w:val="0"/>
        <w:adjustRightInd/>
        <w:snapToGrid/>
        <w:spacing w:beforeLines="80" w:afterLines="80" w:line="520" w:lineRule="exact"/>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3.2.2.2.委托境外研发（机构）</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2018〕64号）规定，委托境外进行研发活动所发生的费用，按照费用实际发生额的80%计入委托方的委托境外研发费用。委托境外研发费用不超过境内符合条件的研发费用三分之二的部分，可以按规定在企业所得税前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委托境外个人进行的研发活动不适用加计扣除政策。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举例：某</w:t>
      </w:r>
      <w:r>
        <w:rPr>
          <w:rFonts w:hint="eastAsia" w:ascii="仿宋" w:hAnsi="仿宋" w:eastAsia="仿宋" w:cs="仿宋"/>
          <w:color w:val="000000" w:themeColor="text1"/>
          <w:sz w:val="28"/>
          <w:szCs w:val="28"/>
          <w:lang w:eastAsia="zh-CN"/>
          <w14:textFill>
            <w14:solidFill>
              <w14:schemeClr w14:val="tx1"/>
            </w14:solidFill>
          </w14:textFill>
        </w:rPr>
        <w:t>企</w:t>
      </w:r>
      <w:r>
        <w:rPr>
          <w:rFonts w:hint="eastAsia" w:ascii="仿宋" w:hAnsi="仿宋" w:eastAsia="仿宋" w:cs="仿宋"/>
          <w:color w:val="000000" w:themeColor="text1"/>
          <w:sz w:val="28"/>
          <w:szCs w:val="28"/>
          <w14:textFill>
            <w14:solidFill>
              <w14:schemeClr w14:val="tx1"/>
            </w14:solidFill>
          </w14:textFill>
        </w:rPr>
        <w:t>业20</w:t>
      </w:r>
      <w:r>
        <w:rPr>
          <w:rFonts w:hint="eastAsia" w:ascii="仿宋" w:hAnsi="仿宋" w:eastAsia="仿宋" w:cs="仿宋"/>
          <w:color w:val="000000" w:themeColor="text1"/>
          <w:sz w:val="28"/>
          <w:szCs w:val="28"/>
          <w:lang w:val="en-US" w:eastAsia="zh-CN"/>
          <w14:textFill>
            <w14:solidFill>
              <w14:schemeClr w14:val="tx1"/>
            </w14:solidFill>
          </w14:textFill>
        </w:rPr>
        <w:t>22</w:t>
      </w:r>
      <w:r>
        <w:rPr>
          <w:rFonts w:hint="eastAsia" w:ascii="仿宋" w:hAnsi="仿宋" w:eastAsia="仿宋" w:cs="仿宋"/>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 w:hAnsi="仿宋" w:eastAsia="仿宋" w:cs="仿宋"/>
          <w:color w:val="000000" w:themeColor="text1"/>
          <w:sz w:val="28"/>
          <w:szCs w:val="28"/>
          <w:lang w:val="en-US" w:eastAsia="zh-CN"/>
          <w14:textFill>
            <w14:solidFill>
              <w14:schemeClr w14:val="tx1"/>
            </w14:solidFill>
          </w14:textFill>
        </w:rPr>
        <w:t>22</w:t>
      </w:r>
      <w:r>
        <w:rPr>
          <w:rFonts w:hint="eastAsia" w:ascii="仿宋" w:hAnsi="仿宋" w:eastAsia="仿宋" w:cs="仿宋"/>
          <w:color w:val="000000" w:themeColor="text1"/>
          <w:sz w:val="28"/>
          <w:szCs w:val="28"/>
          <w14:textFill>
            <w14:solidFill>
              <w14:schemeClr w14:val="tx1"/>
            </w14:solidFill>
          </w14:textFill>
        </w:rPr>
        <w:t>年可加计扣除的委托境外研发费用为73.33万元。</w:t>
      </w:r>
    </w:p>
    <w:p>
      <w:pPr>
        <w:pageBreakBefore w:val="0"/>
        <w:kinsoku/>
        <w:wordWrap/>
        <w:overflowPunct/>
        <w:topLinePunct w:val="0"/>
        <w:autoSpaceDE/>
        <w:autoSpaceDN/>
        <w:bidi w:val="0"/>
        <w:adjustRightInd/>
        <w:snapToGrid/>
        <w:spacing w:beforeLines="80" w:afterLines="80" w:line="520" w:lineRule="exact"/>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3.2.2.3.委托关联方</w:t>
      </w:r>
      <w:r>
        <w:rPr>
          <w:rFonts w:hint="eastAsia" w:ascii="仿宋" w:hAnsi="仿宋" w:eastAsia="仿宋" w:cs="仿宋"/>
          <w:b/>
          <w:color w:val="000000" w:themeColor="text1"/>
          <w:sz w:val="28"/>
          <w:szCs w:val="28"/>
          <w:lang w:eastAsia="zh-CN"/>
          <w14:textFill>
            <w14:solidFill>
              <w14:schemeClr w14:val="tx1"/>
            </w14:solidFill>
          </w14:textFill>
        </w:rPr>
        <w:t>、非关联方</w:t>
      </w:r>
      <w:r>
        <w:rPr>
          <w:rFonts w:hint="eastAsia" w:ascii="仿宋" w:hAnsi="仿宋" w:eastAsia="仿宋" w:cs="仿宋"/>
          <w:b/>
          <w:color w:val="000000" w:themeColor="text1"/>
          <w:sz w:val="28"/>
          <w:szCs w:val="28"/>
          <w14:textFill>
            <w14:solidFill>
              <w14:schemeClr w14:val="tx1"/>
            </w14:solidFill>
          </w14:textFill>
        </w:rPr>
        <w:t>研发</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财税〔2015〕119号</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举例：A企业为制造业企业，202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277" w:name="_Toc20517"/>
      <w:bookmarkStart w:id="278" w:name="_Toc78452693"/>
      <w:bookmarkStart w:id="279" w:name="_Toc21"/>
      <w:bookmarkStart w:id="280" w:name="_Toc3553"/>
      <w:bookmarkStart w:id="281" w:name="_Toc1965830369"/>
      <w:bookmarkStart w:id="282" w:name="_Toc13855"/>
      <w:bookmarkStart w:id="283" w:name="_Toc5023"/>
      <w:bookmarkStart w:id="284" w:name="_Toc11988"/>
      <w:bookmarkStart w:id="285" w:name="_Toc14443"/>
      <w:r>
        <w:rPr>
          <w:rFonts w:hint="eastAsia" w:ascii="仿宋" w:hAnsi="仿宋" w:eastAsia="仿宋" w:cs="仿宋"/>
          <w:color w:val="000000" w:themeColor="text1"/>
          <w:sz w:val="28"/>
          <w:szCs w:val="28"/>
          <w14:textFill>
            <w14:solidFill>
              <w14:schemeClr w14:val="tx1"/>
            </w14:solidFill>
          </w14:textFill>
        </w:rPr>
        <w:t>3.2.3.合作研发</w:t>
      </w:r>
      <w:bookmarkEnd w:id="277"/>
      <w:bookmarkEnd w:id="278"/>
      <w:bookmarkEnd w:id="279"/>
      <w:bookmarkEnd w:id="280"/>
      <w:bookmarkEnd w:id="281"/>
      <w:bookmarkEnd w:id="282"/>
      <w:bookmarkEnd w:id="283"/>
      <w:bookmarkEnd w:id="284"/>
      <w:bookmarkEnd w:id="285"/>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合作研发需提供经科技行政主管部门登记的合作研究开发项目的合同留存备查。</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286" w:name="_Toc11004"/>
      <w:bookmarkStart w:id="287" w:name="_Toc27946"/>
      <w:bookmarkStart w:id="288" w:name="_Toc675102688"/>
      <w:bookmarkStart w:id="289" w:name="_Toc29344"/>
      <w:bookmarkStart w:id="290" w:name="_Toc22754"/>
      <w:bookmarkStart w:id="291" w:name="_Toc15704"/>
      <w:bookmarkStart w:id="292" w:name="_Toc78452694"/>
      <w:bookmarkStart w:id="293" w:name="_Toc6647"/>
      <w:bookmarkStart w:id="294" w:name="_Toc2925"/>
      <w:r>
        <w:rPr>
          <w:rFonts w:hint="eastAsia" w:ascii="仿宋" w:hAnsi="仿宋" w:eastAsia="仿宋" w:cs="仿宋"/>
          <w:color w:val="000000" w:themeColor="text1"/>
          <w:sz w:val="28"/>
          <w:szCs w:val="28"/>
          <w14:textFill>
            <w14:solidFill>
              <w14:schemeClr w14:val="tx1"/>
            </w14:solidFill>
          </w14:textFill>
        </w:rPr>
        <w:t>3.2.4.（集团）集中研发</w:t>
      </w:r>
      <w:bookmarkEnd w:id="286"/>
      <w:bookmarkEnd w:id="287"/>
      <w:bookmarkEnd w:id="288"/>
      <w:bookmarkEnd w:id="289"/>
      <w:bookmarkEnd w:id="290"/>
      <w:bookmarkEnd w:id="291"/>
      <w:bookmarkEnd w:id="292"/>
      <w:bookmarkEnd w:id="293"/>
      <w:bookmarkEnd w:id="294"/>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财政部国家税务总局科技部关于完善研究开发费用税前加计扣除政策的通知》（财税〔2015〕119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pageBreakBefore w:val="0"/>
        <w:kinsoku/>
        <w:wordWrap/>
        <w:overflowPunct/>
        <w:topLinePunct w:val="0"/>
        <w:autoSpaceDE/>
        <w:autoSpaceDN/>
        <w:bidi w:val="0"/>
        <w:adjustRightInd/>
        <w:snapToGrid/>
        <w:spacing w:beforeLines="80" w:afterLines="80" w:line="520" w:lineRule="exact"/>
        <w:textAlignment w:val="auto"/>
        <w:outlineLvl w:val="1"/>
        <w:rPr>
          <w:rFonts w:hint="eastAsia" w:ascii="仿宋" w:hAnsi="仿宋" w:eastAsia="仿宋" w:cs="仿宋"/>
          <w:color w:val="000000" w:themeColor="text1"/>
          <w:sz w:val="28"/>
          <w:szCs w:val="28"/>
          <w14:textFill>
            <w14:solidFill>
              <w14:schemeClr w14:val="tx1"/>
            </w14:solidFill>
          </w14:textFill>
        </w:rPr>
      </w:pPr>
      <w:bookmarkStart w:id="295" w:name="_Toc16667"/>
      <w:bookmarkStart w:id="296" w:name="_Toc1294770115"/>
      <w:bookmarkStart w:id="297" w:name="_Toc78452695"/>
      <w:bookmarkStart w:id="298" w:name="_Toc15218"/>
      <w:bookmarkStart w:id="299" w:name="_Toc1665"/>
      <w:bookmarkStart w:id="300" w:name="_Toc15456"/>
      <w:bookmarkStart w:id="301" w:name="_Toc30195"/>
      <w:bookmarkStart w:id="302" w:name="_Toc268"/>
      <w:bookmarkStart w:id="303" w:name="_Toc16011"/>
      <w:r>
        <w:rPr>
          <w:rFonts w:hint="eastAsia" w:ascii="仿宋" w:hAnsi="仿宋" w:eastAsia="仿宋" w:cs="仿宋"/>
          <w:color w:val="000000" w:themeColor="text1"/>
          <w:sz w:val="28"/>
          <w:szCs w:val="28"/>
          <w14:textFill>
            <w14:solidFill>
              <w14:schemeClr w14:val="tx1"/>
            </w14:solidFill>
          </w14:textFill>
        </w:rPr>
        <w:t>3.3.其他情况的税务处理</w:t>
      </w:r>
      <w:bookmarkEnd w:id="295"/>
      <w:bookmarkEnd w:id="296"/>
      <w:bookmarkEnd w:id="297"/>
      <w:bookmarkEnd w:id="298"/>
      <w:bookmarkEnd w:id="299"/>
      <w:bookmarkEnd w:id="300"/>
      <w:bookmarkEnd w:id="301"/>
      <w:bookmarkEnd w:id="302"/>
      <w:bookmarkEnd w:id="303"/>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304" w:name="_Toc15550"/>
      <w:bookmarkStart w:id="305" w:name="_Toc27777"/>
      <w:bookmarkStart w:id="306" w:name="_Toc12739"/>
      <w:bookmarkStart w:id="307" w:name="_Toc9902"/>
      <w:bookmarkStart w:id="308" w:name="_Toc28717"/>
      <w:bookmarkStart w:id="309" w:name="_Toc78452696"/>
      <w:bookmarkStart w:id="310" w:name="_Toc749527754"/>
      <w:bookmarkStart w:id="311" w:name="_Toc5521"/>
      <w:bookmarkStart w:id="312" w:name="_Toc25583"/>
      <w:r>
        <w:rPr>
          <w:rFonts w:hint="eastAsia" w:ascii="仿宋" w:hAnsi="仿宋" w:eastAsia="仿宋" w:cs="仿宋"/>
          <w:color w:val="000000" w:themeColor="text1"/>
          <w:sz w:val="28"/>
          <w:szCs w:val="28"/>
          <w14:textFill>
            <w14:solidFill>
              <w14:schemeClr w14:val="tx1"/>
            </w14:solidFill>
          </w14:textFill>
        </w:rPr>
        <w:t>3.3.1.财政性资金用于研发形成研发费用的处理</w:t>
      </w:r>
      <w:bookmarkEnd w:id="304"/>
      <w:bookmarkEnd w:id="305"/>
      <w:bookmarkEnd w:id="306"/>
      <w:bookmarkEnd w:id="307"/>
      <w:bookmarkEnd w:id="308"/>
      <w:bookmarkEnd w:id="309"/>
      <w:bookmarkEnd w:id="310"/>
      <w:bookmarkEnd w:id="311"/>
      <w:bookmarkEnd w:id="312"/>
      <w:r>
        <w:rPr>
          <w:rFonts w:hint="eastAsia" w:ascii="仿宋" w:hAnsi="仿宋" w:eastAsia="仿宋" w:cs="仿宋"/>
          <w:color w:val="000000" w:themeColor="text1"/>
          <w:sz w:val="28"/>
          <w:szCs w:val="28"/>
          <w14:textFill>
            <w14:solidFill>
              <w14:schemeClr w14:val="tx1"/>
            </w14:solidFill>
          </w14:textFill>
        </w:rPr>
        <w:tab/>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1.根据《国家税务总局关于企业研究开发费用税前加计扣除政策有关问题的公告》（国家税务总局公告2015年第97号）规定，企业取得作为不征税收入处理的财政性资金用于研发活动所形成的费用或无形资产，不得计算加计扣除或摊销。2.企业取得财政性资金若作为应税收入处理的，用于研发活动所形成的费用或者无形资产，可以计算加计扣除或摊销。企业可自行选择最适宜自身的处理方式。</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举例：某制造企业202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年发生研发支出200万元，取得政府补助50万元（企业选择作不征税收入处理），则税前加计扣除金额为150×100%=150万元；若企业取得的50万元政府补助选择按应税收入处理，则税前加计扣除金额为200×100%=200万元</w:t>
      </w:r>
      <w:r>
        <w:rPr>
          <w:rFonts w:hint="eastAsia" w:ascii="仿宋" w:hAnsi="仿宋" w:eastAsia="仿宋" w:cs="仿宋"/>
          <w:color w:val="000000" w:themeColor="text1"/>
          <w:sz w:val="28"/>
          <w:szCs w:val="28"/>
          <w:lang w:eastAsia="zh-CN"/>
          <w14:textFill>
            <w14:solidFill>
              <w14:schemeClr w14:val="tx1"/>
            </w14:solidFill>
          </w14:textFill>
        </w:rPr>
        <w:t>。</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313" w:name="_Toc10360"/>
      <w:bookmarkStart w:id="314" w:name="_Toc173888176"/>
      <w:bookmarkStart w:id="315" w:name="_Toc26903"/>
      <w:bookmarkStart w:id="316" w:name="_Toc28240"/>
      <w:bookmarkStart w:id="317" w:name="_Toc7831"/>
      <w:bookmarkStart w:id="318" w:name="_Toc78452697"/>
      <w:bookmarkStart w:id="319" w:name="_Toc32252"/>
      <w:bookmarkStart w:id="320" w:name="_Toc16149"/>
      <w:bookmarkStart w:id="321" w:name="_Toc26519"/>
      <w:r>
        <w:rPr>
          <w:rFonts w:hint="eastAsia" w:ascii="仿宋" w:hAnsi="仿宋" w:eastAsia="仿宋" w:cs="仿宋"/>
          <w:color w:val="000000" w:themeColor="text1"/>
          <w:sz w:val="28"/>
          <w:szCs w:val="28"/>
          <w14:textFill>
            <w14:solidFill>
              <w14:schemeClr w14:val="tx1"/>
            </w14:solidFill>
          </w14:textFill>
        </w:rPr>
        <w:t>3.3.2.特殊收入的处理</w:t>
      </w:r>
      <w:bookmarkEnd w:id="313"/>
      <w:bookmarkEnd w:id="314"/>
      <w:bookmarkEnd w:id="315"/>
      <w:bookmarkEnd w:id="316"/>
      <w:bookmarkEnd w:id="317"/>
      <w:bookmarkEnd w:id="318"/>
      <w:bookmarkEnd w:id="319"/>
      <w:bookmarkEnd w:id="320"/>
      <w:bookmarkEnd w:id="321"/>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取得研发过程中形成的下脚料、残次品、中间试制品等特殊收入，在计算确认收入当年的加计扣除研发费用时，应从已归集研发费用中扣减该特殊收入，不足扣减的，加计扣除研发费用按零计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举例：某制造企业202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年研发某工艺技术，发生费用化的研发费用500万元（均符合加计扣除相关规定），当年处置以前年度研发过程中形成下脚料、残次品、中间试制品一批，取得收入100万元，则202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年度该企业可加计扣除的研发费用为500-100=400万元，加计扣除额为400×100%=400万元。</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322" w:name="_Toc24682"/>
      <w:bookmarkStart w:id="323" w:name="_Toc78452698"/>
      <w:bookmarkStart w:id="324" w:name="_Toc1960814112"/>
      <w:bookmarkStart w:id="325" w:name="_Toc4929"/>
      <w:bookmarkStart w:id="326" w:name="_Toc20967"/>
      <w:bookmarkStart w:id="327" w:name="_Toc23659"/>
      <w:bookmarkStart w:id="328" w:name="_Toc30624"/>
      <w:bookmarkStart w:id="329" w:name="_Toc11293"/>
      <w:bookmarkStart w:id="330" w:name="_Toc16737"/>
      <w:r>
        <w:rPr>
          <w:rFonts w:hint="eastAsia" w:ascii="仿宋" w:hAnsi="仿宋" w:eastAsia="仿宋" w:cs="仿宋"/>
          <w:color w:val="000000" w:themeColor="text1"/>
          <w:sz w:val="28"/>
          <w:szCs w:val="28"/>
          <w14:textFill>
            <w14:solidFill>
              <w14:schemeClr w14:val="tx1"/>
            </w14:solidFill>
          </w14:textFill>
        </w:rPr>
        <w:t>3.3.3.直接形成产品或作为组成部分形成产品对外销售的处理</w:t>
      </w:r>
      <w:bookmarkEnd w:id="322"/>
      <w:bookmarkEnd w:id="323"/>
      <w:bookmarkEnd w:id="324"/>
      <w:bookmarkEnd w:id="325"/>
      <w:bookmarkEnd w:id="326"/>
      <w:bookmarkEnd w:id="327"/>
      <w:bookmarkEnd w:id="328"/>
      <w:bookmarkEnd w:id="329"/>
      <w:bookmarkEnd w:id="330"/>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举例：</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2019年，某制造企业与其客户签订合同生产某设备，该设备某项关键技术需要进行研发，企业对该研发项目进行自主研发项目立项（X项目）。假设生产周期为3年。当年该企业发生研发支出100万元，其中X项目领用材料30万元。假设全部费用化，不考虑其他因素。因此可加计扣除的研发费用为100万元，实际加计扣除额75万元</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100</w:t>
      </w:r>
      <w:r>
        <w:rPr>
          <w:rFonts w:hint="eastAsia" w:ascii="仿宋" w:hAnsi="仿宋" w:eastAsia="仿宋" w:cs="仿宋"/>
          <w:color w:val="000000" w:themeColor="text1"/>
          <w:sz w:val="28"/>
          <w:szCs w:val="28"/>
          <w14:textFill>
            <w14:solidFill>
              <w14:schemeClr w14:val="tx1"/>
            </w14:solidFill>
          </w14:textFill>
        </w:rPr>
        <w:t>×75%</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。（2019年研发费加计扣除比例为75%）</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2020年</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企业发生研发支出80万元，其中X项目领用材料20万元（研发成功并交付生产部门）。假设全部费用化，不考虑其他因素。当年可加计扣除研发费用为80万元，实际加计扣除额60万元</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80</w:t>
      </w:r>
      <w:r>
        <w:rPr>
          <w:rFonts w:hint="eastAsia" w:ascii="仿宋" w:hAnsi="仿宋" w:eastAsia="仿宋" w:cs="仿宋"/>
          <w:color w:val="000000" w:themeColor="text1"/>
          <w:sz w:val="28"/>
          <w:szCs w:val="28"/>
          <w14:textFill>
            <w14:solidFill>
              <w14:schemeClr w14:val="tx1"/>
            </w14:solidFill>
          </w14:textFill>
        </w:rPr>
        <w:t>×75%</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。（2020年研发费加计扣除比例为75%）</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2021年10月完工并按合同约定交付给客户，取得设备价款1000万元。当年发生研发支出150万元。假设全部费用化，不考虑其他因素。2021年可加计研发费用为150-30-20=100万元，实际加计扣除额100万元</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100</w:t>
      </w: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100</w:t>
      </w: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。（2021年制造业研发费加计扣除比例为100%）</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331" w:name="_Toc1066"/>
      <w:bookmarkStart w:id="332" w:name="_Toc25228"/>
      <w:bookmarkStart w:id="333" w:name="_Toc1262"/>
      <w:bookmarkStart w:id="334" w:name="_Toc78452699"/>
      <w:bookmarkStart w:id="335" w:name="_Toc29172"/>
      <w:bookmarkStart w:id="336" w:name="_Toc29024"/>
      <w:bookmarkStart w:id="337" w:name="_Toc118733522"/>
      <w:bookmarkStart w:id="338" w:name="_Toc25165"/>
      <w:bookmarkStart w:id="339" w:name="_Toc29676"/>
      <w:r>
        <w:rPr>
          <w:rFonts w:hint="eastAsia" w:ascii="仿宋" w:hAnsi="仿宋" w:eastAsia="仿宋" w:cs="仿宋"/>
          <w:color w:val="000000" w:themeColor="text1"/>
          <w:sz w:val="28"/>
          <w:szCs w:val="28"/>
          <w14:textFill>
            <w14:solidFill>
              <w14:schemeClr w14:val="tx1"/>
            </w14:solidFill>
          </w14:textFill>
        </w:rPr>
        <w:t>3.3.4.失败研发活动发生研发费用的处理</w:t>
      </w:r>
      <w:bookmarkEnd w:id="331"/>
      <w:bookmarkEnd w:id="332"/>
      <w:bookmarkEnd w:id="333"/>
      <w:bookmarkEnd w:id="334"/>
      <w:bookmarkEnd w:id="335"/>
      <w:bookmarkEnd w:id="336"/>
      <w:bookmarkEnd w:id="337"/>
      <w:bookmarkEnd w:id="338"/>
      <w:bookmarkEnd w:id="339"/>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税务处理：根据《国家税务总局关于研发费用税前加计扣除归集范围有关问题的公告》（国家税务总局公告2017年第40号）相关规定，失败的研发活动所发生的研发费用可享受税前加计扣除政策。</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340" w:name="_Toc78452700"/>
      <w:bookmarkStart w:id="341" w:name="_Toc9704"/>
      <w:bookmarkStart w:id="342" w:name="_Toc18296"/>
      <w:bookmarkStart w:id="343" w:name="_Toc31988"/>
      <w:bookmarkStart w:id="344" w:name="_Toc31672"/>
      <w:bookmarkStart w:id="345" w:name="_Toc26552"/>
      <w:bookmarkStart w:id="346" w:name="_Toc28069"/>
      <w:bookmarkStart w:id="347" w:name="_Toc11754"/>
      <w:bookmarkStart w:id="348" w:name="_Toc541996191"/>
      <w:r>
        <w:rPr>
          <w:rFonts w:hint="eastAsia" w:ascii="仿宋" w:hAnsi="仿宋" w:eastAsia="仿宋" w:cs="仿宋"/>
          <w:color w:val="000000" w:themeColor="text1"/>
          <w:sz w:val="28"/>
          <w:szCs w:val="28"/>
          <w14:textFill>
            <w14:solidFill>
              <w14:schemeClr w14:val="tx1"/>
            </w14:solidFill>
          </w14:textFill>
        </w:rPr>
        <w:t>3.3.5.共用的人员、仪器、设备、无形资产的处理</w:t>
      </w:r>
      <w:bookmarkEnd w:id="340"/>
      <w:bookmarkEnd w:id="341"/>
      <w:bookmarkEnd w:id="342"/>
      <w:bookmarkEnd w:id="343"/>
      <w:bookmarkEnd w:id="344"/>
      <w:bookmarkEnd w:id="345"/>
      <w:bookmarkEnd w:id="346"/>
      <w:bookmarkEnd w:id="347"/>
      <w:bookmarkEnd w:id="348"/>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税务处理：根据《国家税务总局关于研发费用税前加计扣除归集范围有关问题的公告》（国家税务总局公告2017年第40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pageBreakBefore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349" w:name="_Toc5763"/>
      <w:bookmarkStart w:id="350" w:name="_Toc10542"/>
      <w:bookmarkStart w:id="351" w:name="_Toc11791"/>
      <w:bookmarkStart w:id="352" w:name="_Toc78452701"/>
      <w:bookmarkStart w:id="353" w:name="_Toc17739"/>
      <w:bookmarkStart w:id="354" w:name="_Toc1851835210"/>
      <w:bookmarkStart w:id="355" w:name="_Toc5751"/>
      <w:bookmarkStart w:id="356" w:name="_Toc25617"/>
      <w:bookmarkStart w:id="357" w:name="_Toc14101"/>
      <w:r>
        <w:rPr>
          <w:rFonts w:hint="eastAsia" w:ascii="仿宋" w:hAnsi="仿宋" w:eastAsia="仿宋" w:cs="仿宋"/>
          <w:color w:val="000000" w:themeColor="text1"/>
          <w:sz w:val="28"/>
          <w:szCs w:val="28"/>
          <w14:textFill>
            <w14:solidFill>
              <w14:schemeClr w14:val="tx1"/>
            </w14:solidFill>
          </w14:textFill>
        </w:rPr>
        <w:t>3.3.6.研发费用的费用化或资本化的处理</w:t>
      </w:r>
      <w:bookmarkEnd w:id="349"/>
      <w:bookmarkEnd w:id="350"/>
      <w:bookmarkEnd w:id="351"/>
      <w:bookmarkEnd w:id="352"/>
      <w:bookmarkEnd w:id="353"/>
      <w:bookmarkEnd w:id="354"/>
      <w:bookmarkEnd w:id="355"/>
      <w:bookmarkEnd w:id="356"/>
      <w:bookmarkEnd w:id="357"/>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6号-无形资产》第7条规定，企业内部研究开发项目的支出，应当区分研究阶段支出与开发阶段支出。</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（1）研究阶段支出</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（2）开发阶段支出</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FF0000"/>
          <w:sz w:val="28"/>
          <w:szCs w:val="28"/>
          <w:lang w:eastAsia="zh-CN"/>
        </w:rPr>
      </w:pPr>
      <w:r>
        <w:rPr>
          <w:rFonts w:hint="eastAsia" w:ascii="仿宋" w:hAnsi="仿宋" w:eastAsia="仿宋" w:cs="仿宋"/>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A.完成该无形资产以使其能够使用或出售在技术上具有可行性。</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B.具有完成该无形资产并使用或出售的意图。</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C.无形资产产生经济利益的方式，包括能够证明运用该无形资产生产的产品存在市场或无形资产自身存在市场，无形资产将在内部使用的，应当证明其有用性。</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D.有足够的技术、财务资源和其他资源支持，以完成该无形资产的开发，并有能力使用或出售该无形资产。</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E.归属于该无形资产开发阶段的支出能够可靠地计量。</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（3）无法区分研究阶段和开发阶段的支出</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br w:type="page"/>
      </w:r>
    </w:p>
    <w:p>
      <w:pPr>
        <w:bidi w:val="0"/>
        <w:rPr>
          <w:rFonts w:hint="eastAsia"/>
        </w:rPr>
      </w:pPr>
      <w:bookmarkStart w:id="358" w:name="_Toc82760542"/>
      <w:bookmarkStart w:id="359" w:name="_Toc81811632"/>
      <w:bookmarkStart w:id="360" w:name="_Toc22829"/>
      <w:bookmarkStart w:id="361" w:name="_Toc20688"/>
      <w:bookmarkStart w:id="362" w:name="_Toc313878499"/>
      <w:bookmarkStart w:id="363" w:name="_Toc4870"/>
      <w:bookmarkStart w:id="364" w:name="_Toc4719"/>
      <w:bookmarkStart w:id="365" w:name="_Toc4134"/>
      <w:bookmarkStart w:id="366" w:name="_Toc3410"/>
    </w:p>
    <w:p>
      <w:pPr>
        <w:pStyle w:val="3"/>
        <w:pageBreakBefore w:val="0"/>
        <w:widowControl w:val="0"/>
        <w:numPr>
          <w:ilvl w:val="0"/>
          <w:numId w:val="0"/>
        </w:numPr>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val="0"/>
          <w:sz w:val="36"/>
          <w:szCs w:val="36"/>
          <w:lang w:val="en-US" w:eastAsia="zh-CN"/>
        </w:rPr>
      </w:pPr>
      <w:bookmarkStart w:id="367" w:name="_Toc9876"/>
      <w:r>
        <w:rPr>
          <w:rFonts w:hint="eastAsia" w:ascii="黑体" w:hAnsi="黑体" w:eastAsia="黑体" w:cs="黑体"/>
          <w:b w:val="0"/>
          <w:bCs w:val="0"/>
          <w:sz w:val="36"/>
          <w:szCs w:val="36"/>
          <w:lang w:val="en-US" w:eastAsia="zh-CN"/>
        </w:rPr>
        <w:t>第四章  企业申报享受指引</w:t>
      </w:r>
      <w:bookmarkEnd w:id="358"/>
      <w:bookmarkEnd w:id="359"/>
      <w:bookmarkEnd w:id="360"/>
      <w:bookmarkEnd w:id="361"/>
      <w:bookmarkEnd w:id="362"/>
      <w:bookmarkEnd w:id="363"/>
      <w:bookmarkEnd w:id="364"/>
      <w:bookmarkEnd w:id="365"/>
      <w:bookmarkEnd w:id="366"/>
      <w:bookmarkEnd w:id="367"/>
    </w:p>
    <w:p>
      <w:pPr>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hint="eastAsia" w:ascii="仿宋_GB2312" w:hAnsi="Calibri" w:eastAsia="仿宋_GB2312" w:cs="Times New Roman"/>
          <w:b/>
          <w:bCs w:val="0"/>
          <w:color w:val="000000" w:themeColor="text1"/>
          <w:sz w:val="28"/>
          <w:szCs w:val="28"/>
          <w14:textFill>
            <w14:solidFill>
              <w14:schemeClr w14:val="tx1"/>
            </w14:solidFill>
          </w14:textFill>
        </w:rPr>
      </w:pPr>
      <w:bookmarkStart w:id="368" w:name="_Toc21686"/>
      <w:bookmarkStart w:id="369" w:name="_Toc12810"/>
      <w:bookmarkStart w:id="370" w:name="_Toc18788"/>
      <w:bookmarkStart w:id="371" w:name="_Toc31775"/>
      <w:bookmarkStart w:id="372" w:name="_Toc6061"/>
      <w:bookmarkStart w:id="373" w:name="_Toc40698124"/>
      <w:bookmarkStart w:id="374" w:name="_Toc24646"/>
      <w:bookmarkStart w:id="375" w:name="_Toc10505"/>
      <w:bookmarkStart w:id="376" w:name="_Toc3134"/>
      <w:bookmarkStart w:id="377" w:name="_Toc56784850"/>
      <w:bookmarkStart w:id="378" w:name="_Toc32485"/>
      <w:bookmarkStart w:id="379" w:name="_Toc20352"/>
      <w:bookmarkStart w:id="380" w:name="_Toc39853443"/>
      <w:bookmarkStart w:id="381" w:name="_Toc3360"/>
      <w:bookmarkStart w:id="382" w:name="_Toc55891479"/>
      <w:bookmarkStart w:id="383" w:name="_Toc28538"/>
      <w:bookmarkStart w:id="384" w:name="_Toc17665"/>
      <w:bookmarkStart w:id="385" w:name="_Toc1136095661"/>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Calibri" w:eastAsia="仿宋_GB2312" w:cs="Times New Roman"/>
          <w:b/>
          <w:bCs w:val="0"/>
          <w:color w:val="000000" w:themeColor="text1"/>
          <w:sz w:val="28"/>
          <w:szCs w:val="28"/>
          <w14:textFill>
            <w14:solidFill>
              <w14:schemeClr w14:val="tx1"/>
            </w14:solidFill>
          </w14:textFill>
        </w:rPr>
        <w:t xml:space="preserve"> 研发支出辅助账填</w:t>
      </w:r>
      <w:r>
        <w:rPr>
          <w:rFonts w:hint="eastAsia" w:ascii="仿宋_GB2312" w:hAnsi="Calibri" w:eastAsia="仿宋_GB2312" w:cs="Times New Roman"/>
          <w:b/>
          <w:bCs w:val="0"/>
          <w:color w:val="000000" w:themeColor="text1"/>
          <w:sz w:val="28"/>
          <w:szCs w:val="28"/>
          <w:lang w:eastAsia="zh-CN"/>
          <w14:textFill>
            <w14:solidFill>
              <w14:schemeClr w14:val="tx1"/>
            </w14:solidFill>
          </w14:textFill>
        </w:rPr>
        <w:t>报方法及</w:t>
      </w:r>
      <w:r>
        <w:rPr>
          <w:rFonts w:hint="eastAsia" w:ascii="仿宋_GB2312" w:hAnsi="Calibri" w:eastAsia="仿宋_GB2312" w:cs="Times New Roman"/>
          <w:b/>
          <w:bCs w:val="0"/>
          <w:color w:val="000000" w:themeColor="text1"/>
          <w:sz w:val="28"/>
          <w:szCs w:val="28"/>
          <w14:textFill>
            <w14:solidFill>
              <w14:schemeClr w14:val="tx1"/>
            </w14:solidFill>
          </w14:textFill>
        </w:rPr>
        <w:t>案例</w:t>
      </w:r>
      <w:bookmarkEnd w:id="368"/>
      <w:bookmarkEnd w:id="369"/>
      <w:bookmarkEnd w:id="370"/>
      <w:bookmarkEnd w:id="371"/>
      <w:bookmarkEnd w:id="372"/>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hint="eastAsia"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bidi w:val="0"/>
        <w:rPr>
          <w:rFonts w:hint="eastAsia" w:eastAsia="宋体"/>
          <w:lang w:eastAsia="zh-CN"/>
        </w:rPr>
      </w:pPr>
      <w:r>
        <w:rPr>
          <w:rFonts w:hint="eastAsia" w:eastAsia="宋体"/>
          <w:lang w:eastAsia="zh-CN"/>
        </w:rPr>
        <w:drawing>
          <wp:inline distT="0" distB="0" distL="114300" distR="114300">
            <wp:extent cx="5506720" cy="1577340"/>
            <wp:effectExtent l="0" t="0" r="17780" b="3810"/>
            <wp:docPr id="7" name="图片 7" descr="166095835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60958353366"/>
                    <pic:cNvPicPr>
                      <a:picLocks noChangeAspect="1"/>
                    </pic:cNvPicPr>
                  </pic:nvPicPr>
                  <pic:blipFill>
                    <a:blip r:embed="rId10"/>
                    <a:stretch>
                      <a:fillRect/>
                    </a:stretch>
                  </pic:blipFill>
                  <pic:spPr>
                    <a:xfrm>
                      <a:off x="0" y="0"/>
                      <a:ext cx="5506720" cy="1577340"/>
                    </a:xfrm>
                    <a:prstGeom prst="rect">
                      <a:avLst/>
                    </a:prstGeom>
                  </pic:spPr>
                </pic:pic>
              </a:graphicData>
            </a:graphic>
          </wp:inline>
        </w:drawing>
      </w:r>
    </w:p>
    <w:p>
      <w:pPr>
        <w:bidi w:val="0"/>
        <w:rPr>
          <w:rFonts w:hint="eastAsia"/>
          <w:lang w:val="en-US" w:eastAsia="zh-CN"/>
        </w:rPr>
      </w:pPr>
      <w:r>
        <w:rPr>
          <w:rFonts w:hint="eastAsia"/>
          <w:lang w:val="en-US" w:eastAsia="zh-CN"/>
        </w:rPr>
        <w:drawing>
          <wp:inline distT="0" distB="0" distL="114300" distR="114300">
            <wp:extent cx="5541010" cy="3026410"/>
            <wp:effectExtent l="0" t="0" r="2540" b="2540"/>
            <wp:docPr id="14" name="图片 14" descr="80f2f0879f041934ad1cbf73efe8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0f2f0879f041934ad1cbf73efe8e61"/>
                    <pic:cNvPicPr>
                      <a:picLocks noChangeAspect="1"/>
                    </pic:cNvPicPr>
                  </pic:nvPicPr>
                  <pic:blipFill>
                    <a:blip r:embed="rId11"/>
                    <a:stretch>
                      <a:fillRect/>
                    </a:stretch>
                  </pic:blipFill>
                  <pic:spPr>
                    <a:xfrm>
                      <a:off x="0" y="0"/>
                      <a:ext cx="5541010" cy="3026410"/>
                    </a:xfrm>
                    <a:prstGeom prst="rect">
                      <a:avLst/>
                    </a:prstGeom>
                  </pic:spPr>
                </pic:pic>
              </a:graphicData>
            </a:graphic>
          </wp:inline>
        </w:drawing>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14:textFill>
            <w14:solidFill>
              <w14:schemeClr w14:val="tx1"/>
            </w14:solidFill>
          </w14:textFill>
        </w:rPr>
      </w:pPr>
      <w:bookmarkStart w:id="386" w:name="_Toc6409"/>
      <w:r>
        <w:rPr>
          <w:rFonts w:hint="eastAsia" w:ascii="仿宋" w:hAnsi="仿宋" w:eastAsia="仿宋" w:cs="仿宋"/>
          <w:color w:val="000000" w:themeColor="text1"/>
          <w:sz w:val="28"/>
          <w:szCs w:val="28"/>
          <w:lang w:val="en-US" w:eastAsia="zh-CN"/>
          <w14:textFill>
            <w14:solidFill>
              <w14:schemeClr w14:val="tx1"/>
            </w14:solidFill>
          </w14:textFill>
        </w:rPr>
        <w:t>4.1.1. “研发支出”辅助账填写</w:t>
      </w:r>
      <w:bookmarkEnd w:id="386"/>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themeColor="text1"/>
          <w:kern w:val="2"/>
          <w:sz w:val="28"/>
          <w:szCs w:val="28"/>
          <w:lang w:val="en-US" w:eastAsia="zh-CN" w:bidi="ar-SA"/>
          <w14:textFill>
            <w14:solidFill>
              <w14:schemeClr w14:val="tx1"/>
            </w14:solidFill>
          </w14:textFill>
        </w:rPr>
        <w:t>4.1.1.1.有关项目填写说明</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（8）税法规定的归集金额：填写对应的会计凭证中，可纳入加计扣除范围的研发费用的金额。</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黑体"/>
          <w:b/>
          <w:color w:val="000000" w:themeColor="text1"/>
          <w:sz w:val="28"/>
          <w:szCs w:val="28"/>
          <w14:textFill>
            <w14:solidFill>
              <w14:schemeClr w14:val="tx1"/>
            </w14:solidFill>
          </w14:textFill>
        </w:rPr>
        <w:t>1.2.表内表间关系</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int="eastAsia" w:ascii="仿宋" w:hAnsi="仿宋" w:eastAsia="仿宋" w:cs="仿宋"/>
          <w:color w:val="000000" w:themeColor="text1"/>
          <w:sz w:val="28"/>
          <w:szCs w:val="28"/>
          <w:lang w:val="en-US" w:eastAsia="zh-CN"/>
          <w14:textFill>
            <w14:solidFill>
              <w14:schemeClr w14:val="tx1"/>
            </w14:solidFill>
          </w14:textFill>
        </w:rPr>
      </w:pPr>
      <w:bookmarkStart w:id="387" w:name="_Toc7198"/>
      <w:r>
        <w:rPr>
          <w:rFonts w:hint="eastAsia" w:ascii="仿宋" w:hAnsi="仿宋" w:eastAsia="仿宋" w:cs="仿宋"/>
          <w:color w:val="000000" w:themeColor="text1"/>
          <w:sz w:val="28"/>
          <w:szCs w:val="28"/>
          <w:lang w:val="en-US" w:eastAsia="zh-CN"/>
          <w14:textFill>
            <w14:solidFill>
              <w14:schemeClr w14:val="tx1"/>
            </w14:solidFill>
          </w14:textFill>
        </w:rPr>
        <w:t>4.1.2. “研发支出”汇总表填写</w:t>
      </w:r>
      <w:bookmarkEnd w:id="387"/>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hint="eastAsia" w:ascii="仿宋_GB2312" w:eastAsia="仿宋_GB2312" w:cs="Calibri"/>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2.1.有关项目填写说明</w:t>
      </w:r>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（1）“资本化金额小计”行：汇总填写所属期间已结束的资本化项目的合计金额。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 w:hAnsi="仿宋" w:eastAsia="仿宋" w:cs="仿宋"/>
          <w:color w:val="000000" w:themeColor="text1"/>
          <w:sz w:val="28"/>
          <w:szCs w:val="28"/>
          <w:lang w:val="en-US" w:eastAsia="zh-CN"/>
          <w14:textFill>
            <w14:solidFill>
              <w14:schemeClr w14:val="tx1"/>
            </w14:solidFill>
          </w14:textFill>
        </w:rPr>
        <w:drawing>
          <wp:anchor distT="0" distB="0" distL="114300" distR="114300" simplePos="0" relativeHeight="251661312" behindDoc="0" locked="0" layoutInCell="1" allowOverlap="1">
            <wp:simplePos x="0" y="0"/>
            <wp:positionH relativeFrom="column">
              <wp:posOffset>60960</wp:posOffset>
            </wp:positionH>
            <wp:positionV relativeFrom="page">
              <wp:posOffset>5595620</wp:posOffset>
            </wp:positionV>
            <wp:extent cx="5321935" cy="1852295"/>
            <wp:effectExtent l="0" t="0" r="12065" b="14605"/>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321935" cy="1852295"/>
                    </a:xfrm>
                    <a:prstGeom prst="rect">
                      <a:avLst/>
                    </a:prstGeom>
                    <a:noFill/>
                    <a:ln>
                      <a:noFill/>
                    </a:ln>
                  </pic:spPr>
                </pic:pic>
              </a:graphicData>
            </a:graphic>
          </wp:anchor>
        </w:drawing>
      </w:r>
      <w:r>
        <w:rPr>
          <w:rFonts w:hint="eastAsia" w:ascii="仿宋_GB2312" w:eastAsia="仿宋_GB2312"/>
          <w:sz w:val="28"/>
          <w:szCs w:val="28"/>
        </w:rPr>
        <w:t>（2）“费用化金额小计”行：汇总填写所属期间费用化项目及“其中：其他事项”行的合计金额。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（3）“金额合计”行 =“资本化金额小计”行+“费用化金额小计”行。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（4）“允许加计扣除金额合计”列=第6列+第7.2列+第8.2列+第8.4列。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（5）“前五项小计”列=第1列+第2列+第3列+第4列+第5列。（6）第7.2列“经限额调整后的其他相关费用”按以下规则填写：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1.“金额合计”行：第7.2列根据第7.1列合计数与第6列×10％/(1-10％)孰小值填写。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2.除费用化项目以外的其他行：第7.2列=（“金额合计”行第7.2列÷“金额合计”行第7.1列）×相应行第7.1列，主要是将允许加计扣除的其他相关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（7）第8.2列=第8.1列×80%。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（8）第8.4列“经限额调整后的委托境外机构进行研发活动所发生的费用”按以下原则填写：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rPr>
      </w:pPr>
      <w:r>
        <w:rPr>
          <w:rFonts w:hint="eastAsia" w:ascii="仿宋_GB2312" w:eastAsia="仿宋_GB2312"/>
          <w:sz w:val="28"/>
          <w:szCs w:val="28"/>
        </w:rPr>
        <w:t>1.“金额合计”行：第8.4列根据（第6列+第7.2列+第8.2列）×2/3与第8.3列×80%的孰小值填写。</w:t>
      </w:r>
    </w:p>
    <w:p>
      <w:pPr>
        <w:keepNext w:val="0"/>
        <w:keepLines w:val="0"/>
        <w:pageBreakBefore w:val="0"/>
        <w:widowControl w:val="0"/>
        <w:kinsoku/>
        <w:wordWrap/>
        <w:overflowPunct/>
        <w:topLinePunct w:val="0"/>
        <w:autoSpaceDE/>
        <w:autoSpaceDN/>
        <w:bidi w:val="0"/>
        <w:adjustRightInd/>
        <w:snapToGrid w:val="0"/>
        <w:spacing w:line="520" w:lineRule="exact"/>
        <w:ind w:firstLine="560" w:firstLineChars="200"/>
        <w:textAlignment w:val="auto"/>
        <w:rPr>
          <w:rFonts w:ascii="仿宋_GB2312" w:eastAsia="仿宋_GB2312"/>
          <w:sz w:val="28"/>
          <w:szCs w:val="28"/>
        </w:rPr>
      </w:pPr>
      <w:r>
        <w:rPr>
          <w:rFonts w:hint="eastAsia" w:ascii="仿宋_GB2312" w:eastAsia="仿宋_GB2312"/>
          <w:sz w:val="28"/>
          <w:szCs w:val="28"/>
        </w:rPr>
        <w:t>2.除费用化项目以外的其他行：第8.4列=（“金额合计”行第8.4列÷“金额合计”行第8.3列）×相应行第8.3列，主要是将允许加计扣除的委托境外研发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val="0"/>
        <w:spacing w:line="520" w:lineRule="exact"/>
        <w:ind w:firstLine="560" w:firstLineChars="200"/>
        <w:textAlignment w:val="auto"/>
        <w:rPr>
          <w:rFonts w:hint="eastAsia" w:ascii="仿宋_GB2312" w:eastAsia="仿宋_GB2312" w:cs="仿宋_GB2312"/>
          <w:sz w:val="28"/>
          <w:szCs w:val="28"/>
        </w:rPr>
      </w:pPr>
      <w:bookmarkStart w:id="388" w:name="_Toc13121"/>
      <w:bookmarkStart w:id="389" w:name="_Toc7507"/>
      <w:bookmarkStart w:id="390" w:name="_Toc23310"/>
      <w:bookmarkStart w:id="391" w:name="_Toc16549"/>
      <w:bookmarkStart w:id="392" w:name="_Toc3931"/>
      <w:bookmarkStart w:id="393" w:name="_Toc8741"/>
      <w:bookmarkStart w:id="394" w:name="_Toc13903"/>
      <w:bookmarkStart w:id="395" w:name="_Toc3084"/>
      <w:bookmarkStart w:id="396" w:name="_Toc7407"/>
      <w:bookmarkStart w:id="397" w:name="_Toc25426"/>
      <w:bookmarkStart w:id="398" w:name="_Toc762"/>
      <w:bookmarkStart w:id="399" w:name="_Toc29679"/>
      <w:r>
        <w:rPr>
          <w:rFonts w:hint="eastAsia" w:ascii="仿宋_GB2312" w:eastAsia="仿宋_GB2312"/>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388"/>
      <w:bookmarkEnd w:id="389"/>
      <w:bookmarkEnd w:id="390"/>
      <w:bookmarkEnd w:id="391"/>
      <w:bookmarkEnd w:id="392"/>
      <w:bookmarkEnd w:id="393"/>
      <w:bookmarkEnd w:id="394"/>
      <w:bookmarkEnd w:id="395"/>
      <w:bookmarkEnd w:id="396"/>
      <w:bookmarkEnd w:id="397"/>
      <w:bookmarkEnd w:id="398"/>
      <w:bookmarkEnd w:id="399"/>
    </w:p>
    <w:p>
      <w:pPr>
        <w:pStyle w:val="4"/>
        <w:pageBreakBefore w:val="0"/>
        <w:kinsoku/>
        <w:wordWrap/>
        <w:overflowPunct/>
        <w:topLinePunct w:val="0"/>
        <w:autoSpaceDE/>
        <w:autoSpaceDN/>
        <w:bidi w:val="0"/>
        <w:adjustRightInd/>
        <w:snapToGrid/>
        <w:spacing w:line="520" w:lineRule="exact"/>
        <w:ind w:firstLine="0" w:firstLineChars="0"/>
        <w:textAlignment w:val="auto"/>
        <w:outlineLvl w:val="1"/>
        <w:rPr>
          <w:rFonts w:hint="eastAsia" w:ascii="仿宋_GB2312" w:eastAsia="仿宋_GB2312" w:cs="仿宋_GB2312"/>
          <w:sz w:val="28"/>
          <w:szCs w:val="28"/>
          <w:lang w:eastAsia="zh-CN"/>
        </w:rPr>
      </w:pPr>
      <w:bookmarkStart w:id="400" w:name="_Toc6009"/>
      <w:bookmarkStart w:id="401" w:name="_Toc20334"/>
      <w:bookmarkStart w:id="402" w:name="_Toc28574"/>
      <w:bookmarkStart w:id="403" w:name="_Toc11814"/>
      <w:bookmarkStart w:id="404" w:name="_Toc16890"/>
      <w:bookmarkStart w:id="405" w:name="_Toc11798"/>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rPr>
        <w:t>.企业申报享受基本流程</w:t>
      </w:r>
      <w:bookmarkEnd w:id="373"/>
      <w:bookmarkEnd w:id="374"/>
      <w:bookmarkEnd w:id="375"/>
      <w:bookmarkEnd w:id="376"/>
      <w:bookmarkEnd w:id="377"/>
      <w:bookmarkEnd w:id="378"/>
      <w:bookmarkEnd w:id="379"/>
      <w:bookmarkEnd w:id="380"/>
      <w:bookmarkEnd w:id="381"/>
      <w:bookmarkEnd w:id="382"/>
      <w:r>
        <w:rPr>
          <w:rFonts w:hint="eastAsia" w:ascii="仿宋_GB2312" w:eastAsia="仿宋_GB2312" w:cs="仿宋_GB2312"/>
          <w:sz w:val="28"/>
          <w:szCs w:val="28"/>
          <w:lang w:eastAsia="zh-CN"/>
        </w:rPr>
        <w:t>及办理方式</w:t>
      </w:r>
      <w:bookmarkEnd w:id="383"/>
      <w:bookmarkEnd w:id="384"/>
      <w:bookmarkEnd w:id="385"/>
      <w:bookmarkEnd w:id="400"/>
      <w:bookmarkEnd w:id="401"/>
      <w:bookmarkEnd w:id="402"/>
      <w:bookmarkEnd w:id="403"/>
      <w:bookmarkEnd w:id="404"/>
      <w:bookmarkEnd w:id="405"/>
    </w:p>
    <w:p>
      <w:pPr>
        <w:pStyle w:val="5"/>
        <w:pageBreakBefore w:val="0"/>
        <w:kinsoku/>
        <w:wordWrap/>
        <w:overflowPunct/>
        <w:topLinePunct w:val="0"/>
        <w:autoSpaceDE/>
        <w:autoSpaceDN/>
        <w:bidi w:val="0"/>
        <w:adjustRightInd/>
        <w:snapToGrid/>
        <w:spacing w:line="520" w:lineRule="exact"/>
        <w:ind w:firstLine="0" w:firstLineChars="0"/>
        <w:textAlignment w:val="auto"/>
        <w:rPr>
          <w:rFonts w:hint="eastAsia" w:ascii="仿宋_GB2312" w:hAnsi="Arial" w:eastAsia="仿宋_GB2312" w:cs="仿宋_GB2312"/>
          <w:b/>
          <w:bCs/>
          <w:kern w:val="2"/>
          <w:sz w:val="28"/>
          <w:szCs w:val="28"/>
          <w:lang w:val="en-US" w:eastAsia="zh-CN" w:bidi="ar-SA"/>
        </w:rPr>
      </w:pPr>
      <w:bookmarkStart w:id="406" w:name="_Toc13644"/>
      <w:bookmarkStart w:id="407" w:name="_Toc9150"/>
      <w:bookmarkStart w:id="408" w:name="_Toc12750"/>
      <w:bookmarkStart w:id="409" w:name="_Toc27764"/>
      <w:bookmarkStart w:id="410" w:name="_Toc14591"/>
      <w:bookmarkStart w:id="411" w:name="_Toc31032"/>
      <w:bookmarkStart w:id="412" w:name="_Toc24351"/>
      <w:bookmarkStart w:id="413" w:name="_Toc19148"/>
      <w:r>
        <w:rPr>
          <w:rFonts w:hint="eastAsia" w:ascii="仿宋_GB2312" w:hAnsi="Arial" w:eastAsia="仿宋_GB2312" w:cs="仿宋_GB2312"/>
          <w:b/>
          <w:bCs/>
          <w:kern w:val="2"/>
          <w:sz w:val="28"/>
          <w:szCs w:val="28"/>
          <w:lang w:val="en-US" w:eastAsia="zh-CN" w:bidi="ar-SA"/>
        </w:rPr>
        <w:t>4.2.1.企业申报享受基本流程</w:t>
      </w:r>
      <w:bookmarkEnd w:id="406"/>
      <w:bookmarkEnd w:id="407"/>
      <w:bookmarkEnd w:id="408"/>
      <w:bookmarkEnd w:id="409"/>
      <w:bookmarkEnd w:id="410"/>
      <w:bookmarkEnd w:id="411"/>
      <w:bookmarkEnd w:id="412"/>
      <w:bookmarkEnd w:id="41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pStyle w:val="5"/>
        <w:pageBreakBefore w:val="0"/>
        <w:kinsoku/>
        <w:wordWrap/>
        <w:overflowPunct/>
        <w:topLinePunct w:val="0"/>
        <w:autoSpaceDE/>
        <w:autoSpaceDN/>
        <w:bidi w:val="0"/>
        <w:adjustRightInd/>
        <w:snapToGrid/>
        <w:spacing w:line="520" w:lineRule="exact"/>
        <w:ind w:firstLine="0" w:firstLineChars="0"/>
        <w:textAlignment w:val="auto"/>
        <w:outlineLvl w:val="2"/>
        <w:rPr>
          <w:rFonts w:ascii="仿宋_GB2312" w:hAnsi="仿宋_GB2312" w:eastAsia="仿宋_GB2312" w:cs="Times New Roman"/>
          <w:sz w:val="28"/>
          <w:szCs w:val="28"/>
        </w:rPr>
      </w:pPr>
      <w:bookmarkStart w:id="414" w:name="_Toc7260"/>
      <w:bookmarkStart w:id="415" w:name="_Toc23022"/>
      <w:bookmarkStart w:id="416" w:name="_Toc197"/>
      <w:bookmarkStart w:id="417" w:name="_Toc14152"/>
      <w:bookmarkStart w:id="418" w:name="_Toc32177"/>
      <w:bookmarkStart w:id="419" w:name="_Toc17080"/>
      <w:bookmarkStart w:id="420" w:name="_Toc13642"/>
      <w:bookmarkStart w:id="421" w:name="_Toc4047"/>
      <w:bookmarkStart w:id="422" w:name="_Toc26112"/>
      <w:bookmarkStart w:id="423" w:name="_Toc18898"/>
      <w:bookmarkStart w:id="424" w:name="_Toc24693"/>
      <w:bookmarkStart w:id="425" w:name="_Toc1082668950"/>
      <w:bookmarkStart w:id="426" w:name="_Toc56784851"/>
      <w:bookmarkStart w:id="427" w:name="_Toc39853444"/>
      <w:bookmarkStart w:id="428" w:name="_Toc11645"/>
      <w:bookmarkStart w:id="429" w:name="_Toc40698125"/>
      <w:bookmarkStart w:id="430" w:name="_Toc55891480"/>
      <w:bookmarkStart w:id="431" w:name="_Toc7527"/>
      <w:bookmarkStart w:id="432" w:name="_Toc26074"/>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lang w:val="en-US" w:eastAsia="zh-CN"/>
        </w:rPr>
        <w:t>.</w:t>
      </w:r>
      <w:r>
        <w:rPr>
          <w:rFonts w:hint="eastAsia" w:ascii="仿宋_GB2312" w:eastAsia="仿宋_GB2312" w:cs="仿宋_GB2312"/>
          <w:sz w:val="28"/>
          <w:szCs w:val="28"/>
        </w:rPr>
        <w:t>2.申报</w:t>
      </w:r>
      <w:r>
        <w:rPr>
          <w:rFonts w:hint="eastAsia" w:ascii="仿宋_GB2312" w:eastAsia="仿宋_GB2312" w:cs="仿宋_GB2312"/>
          <w:sz w:val="28"/>
          <w:szCs w:val="28"/>
          <w:lang w:eastAsia="zh-CN"/>
        </w:rPr>
        <w:t>办理</w:t>
      </w:r>
      <w:r>
        <w:rPr>
          <w:rFonts w:hint="eastAsia" w:ascii="仿宋_GB2312" w:eastAsia="仿宋_GB2312" w:cs="仿宋_GB2312"/>
          <w:sz w:val="28"/>
          <w:szCs w:val="28"/>
        </w:rPr>
        <w:t>方式</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sz w:val="28"/>
          <w:szCs w:val="28"/>
          <w:highlight w:val="none"/>
        </w:rPr>
      </w:pPr>
      <w:bookmarkStart w:id="433" w:name="_Toc12086"/>
      <w:bookmarkStart w:id="434" w:name="_Toc32435"/>
      <w:bookmarkStart w:id="435" w:name="_Toc56784852"/>
      <w:bookmarkStart w:id="436" w:name="_Toc15302"/>
      <w:bookmarkStart w:id="437" w:name="_Toc27885"/>
      <w:bookmarkStart w:id="438" w:name="_Toc7765"/>
      <w:bookmarkStart w:id="439" w:name="_Toc788101619"/>
      <w:bookmarkStart w:id="440" w:name="_Toc10303"/>
      <w:bookmarkStart w:id="441" w:name="_Toc1985"/>
      <w:bookmarkStart w:id="442" w:name="_Toc5574"/>
      <w:bookmarkStart w:id="443" w:name="_Toc55891481"/>
      <w:bookmarkStart w:id="444" w:name="_Toc39853445"/>
      <w:bookmarkStart w:id="445" w:name="_Toc14247"/>
      <w:bookmarkStart w:id="446" w:name="_Toc2695"/>
      <w:bookmarkStart w:id="447" w:name="_Toc28129"/>
      <w:bookmarkStart w:id="448" w:name="_Toc540"/>
      <w:bookmarkStart w:id="449" w:name="_Toc40698126"/>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p>
    <w:p>
      <w:pPr>
        <w:pStyle w:val="4"/>
        <w:pageBreakBefore w:val="0"/>
        <w:kinsoku/>
        <w:wordWrap/>
        <w:overflowPunct/>
        <w:topLinePunct w:val="0"/>
        <w:autoSpaceDE/>
        <w:autoSpaceDN/>
        <w:bidi w:val="0"/>
        <w:adjustRightInd/>
        <w:snapToGrid/>
        <w:spacing w:line="520" w:lineRule="exact"/>
        <w:ind w:firstLine="0" w:firstLineChars="0"/>
        <w:textAlignment w:val="auto"/>
        <w:outlineLvl w:val="1"/>
        <w:rPr>
          <w:rFonts w:ascii="仿宋_GB2312" w:eastAsia="仿宋_GB2312" w:cs="仿宋_GB2312"/>
          <w:sz w:val="28"/>
          <w:szCs w:val="28"/>
        </w:rPr>
      </w:pPr>
      <w:bookmarkStart w:id="450" w:name="_Toc320"/>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eastAsia="仿宋_GB2312" w:cs="仿宋_GB2312"/>
          <w:sz w:val="28"/>
          <w:szCs w:val="28"/>
        </w:rPr>
        <w:t>.申报表填列样式</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pPr>
        <w:pStyle w:val="5"/>
        <w:pageBreakBefore w:val="0"/>
        <w:kinsoku/>
        <w:wordWrap/>
        <w:overflowPunct/>
        <w:topLinePunct w:val="0"/>
        <w:autoSpaceDE/>
        <w:autoSpaceDN/>
        <w:bidi w:val="0"/>
        <w:adjustRightInd/>
        <w:snapToGrid/>
        <w:spacing w:line="520" w:lineRule="exact"/>
        <w:ind w:firstLine="0" w:firstLineChars="0"/>
        <w:textAlignment w:val="auto"/>
        <w:outlineLvl w:val="2"/>
        <w:rPr>
          <w:rFonts w:hint="eastAsia" w:ascii="仿宋_GB2312" w:eastAsia="仿宋_GB2312" w:cs="仿宋_GB2312"/>
          <w:sz w:val="28"/>
          <w:szCs w:val="28"/>
          <w:lang w:val="en-US" w:eastAsia="zh-CN"/>
        </w:rPr>
      </w:pPr>
      <w:bookmarkStart w:id="451" w:name="_Toc81811636"/>
      <w:bookmarkStart w:id="452" w:name="_Toc82760546"/>
      <w:bookmarkStart w:id="453" w:name="_Toc3333"/>
      <w:bookmarkStart w:id="454" w:name="_Toc15911"/>
      <w:bookmarkStart w:id="455" w:name="_Toc16539"/>
      <w:bookmarkStart w:id="456" w:name="_Toc3228"/>
      <w:bookmarkStart w:id="457" w:name="_Toc30009"/>
      <w:bookmarkStart w:id="458" w:name="_Toc1816"/>
      <w:bookmarkStart w:id="459" w:name="_Toc24924"/>
      <w:bookmarkStart w:id="460" w:name="_Toc11760"/>
      <w:bookmarkStart w:id="461" w:name="_Toc15537"/>
      <w:bookmarkStart w:id="462" w:name="_Toc7069"/>
      <w:r>
        <w:rPr>
          <w:rFonts w:hint="eastAsia" w:ascii="仿宋_GB2312" w:eastAsia="仿宋_GB2312" w:cs="仿宋_GB2312"/>
          <w:sz w:val="28"/>
          <w:szCs w:val="28"/>
          <w:lang w:val="en-US" w:eastAsia="zh-CN"/>
        </w:rPr>
        <w:t>4.3.1.预缴申报阶段</w:t>
      </w:r>
      <w:bookmarkEnd w:id="451"/>
      <w:bookmarkEnd w:id="452"/>
      <w:bookmarkEnd w:id="453"/>
      <w:bookmarkEnd w:id="454"/>
      <w:bookmarkEnd w:id="455"/>
      <w:bookmarkEnd w:id="456"/>
      <w:bookmarkEnd w:id="457"/>
      <w:bookmarkEnd w:id="458"/>
      <w:bookmarkEnd w:id="459"/>
      <w:bookmarkEnd w:id="460"/>
      <w:bookmarkEnd w:id="461"/>
      <w:bookmarkEnd w:id="4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.1.</w:t>
      </w:r>
      <w:r>
        <w:rPr>
          <w:rFonts w:hint="eastAsia" w:ascii="仿宋" w:hAnsi="仿宋" w:eastAsia="仿宋" w:cs="仿宋"/>
          <w:b/>
          <w:bCs/>
          <w:sz w:val="28"/>
          <w:szCs w:val="28"/>
          <w:lang w:eastAsia="zh-CN"/>
        </w:rPr>
        <w:t>预缴</w:t>
      </w:r>
      <w:r>
        <w:rPr>
          <w:rFonts w:hint="eastAsia" w:ascii="仿宋" w:hAnsi="仿宋" w:eastAsia="仿宋" w:cs="仿宋"/>
          <w:b/>
          <w:bCs/>
          <w:sz w:val="28"/>
          <w:szCs w:val="28"/>
        </w:rPr>
        <w:t>申报填写要求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w:t>
      </w:r>
      <w:r>
        <w:rPr>
          <w:rFonts w:hint="eastAsia" w:ascii="仿宋" w:hAnsi="仿宋" w:eastAsia="仿宋" w:cs="仿宋"/>
          <w:sz w:val="28"/>
          <w:szCs w:val="28"/>
          <w:lang w:eastAsia="zh-CN"/>
        </w:rPr>
        <w:t>什么类型（</w:t>
      </w:r>
      <w:r>
        <w:rPr>
          <w:rFonts w:hint="eastAsia" w:ascii="仿宋" w:hAnsi="仿宋" w:eastAsia="仿宋" w:cs="仿宋"/>
          <w:sz w:val="28"/>
          <w:szCs w:val="28"/>
        </w:rPr>
        <w:t>制造业、非制造业、还是科技型中小企业、非科技型中小企业</w:t>
      </w:r>
      <w:r>
        <w:rPr>
          <w:rFonts w:hint="eastAsia" w:ascii="仿宋" w:hAnsi="仿宋" w:eastAsia="仿宋" w:cs="仿宋"/>
          <w:sz w:val="28"/>
          <w:szCs w:val="28"/>
          <w:lang w:eastAsia="zh-CN"/>
        </w:rPr>
        <w:t>）</w:t>
      </w:r>
      <w:r>
        <w:rPr>
          <w:rFonts w:hint="eastAsia" w:ascii="仿宋" w:hAnsi="仿宋" w:eastAsia="仿宋" w:cs="仿宋"/>
          <w:sz w:val="28"/>
          <w:szCs w:val="28"/>
        </w:rPr>
        <w:t>，季度预缴享受研发费加计扣除优惠，都需要填写《研发费用加计扣除优惠明细表》（A107012）</w:t>
      </w:r>
      <w:r>
        <w:rPr>
          <w:rFonts w:hint="eastAsia" w:ascii="仿宋" w:hAnsi="仿宋" w:eastAsia="仿宋" w:cs="仿宋"/>
          <w:sz w:val="28"/>
          <w:szCs w:val="28"/>
          <w:lang w:eastAsia="zh-CN"/>
        </w:rPr>
        <w:t>，</w:t>
      </w:r>
      <w:r>
        <w:rPr>
          <w:rFonts w:hint="eastAsia" w:ascii="仿宋" w:hAnsi="仿宋" w:eastAsia="仿宋" w:cs="仿宋"/>
          <w:sz w:val="28"/>
          <w:szCs w:val="28"/>
        </w:rPr>
        <w:t>与政策规定的其他资料一并作为留存资料备查。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w:t>
      </w:r>
      <w:r>
        <w:rPr>
          <w:rFonts w:hint="eastAsia" w:ascii="仿宋" w:hAnsi="仿宋" w:eastAsia="仿宋" w:cs="仿宋"/>
          <w:b/>
          <w:bCs/>
          <w:sz w:val="28"/>
          <w:szCs w:val="28"/>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3.1.2.1.</w:t>
      </w:r>
      <w:r>
        <w:rPr>
          <w:rFonts w:hint="eastAsia" w:ascii="仿宋" w:hAnsi="仿宋" w:eastAsia="仿宋" w:cs="仿宋"/>
          <w:b/>
          <w:bCs/>
          <w:sz w:val="28"/>
          <w:szCs w:val="28"/>
        </w:rPr>
        <w:t>《研发费用加计扣除优惠明细表》（A107012）填</w:t>
      </w:r>
      <w:r>
        <w:rPr>
          <w:rFonts w:hint="eastAsia" w:ascii="仿宋" w:hAnsi="仿宋" w:eastAsia="仿宋" w:cs="仿宋"/>
          <w:b/>
          <w:bCs/>
          <w:sz w:val="28"/>
          <w:szCs w:val="28"/>
          <w:lang w:eastAsia="zh-CN"/>
        </w:rPr>
        <w:t>写</w:t>
      </w:r>
      <w:r>
        <w:rPr>
          <w:rFonts w:hint="eastAsia" w:ascii="仿宋" w:hAnsi="仿宋" w:eastAsia="仿宋" w:cs="仿宋"/>
          <w:b/>
          <w:bCs/>
          <w:sz w:val="28"/>
          <w:szCs w:val="28"/>
        </w:rPr>
        <w:t>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甲公司202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C项目委托研发费用总额50万元，其中15万元由境外机构完成。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而“其他相关费用”实际发生数=15+2.5=17.50万元。当“其他相关费用”实际发生数大于限额时，按限额计算税前加计扣除额，因此，A、B、C三个项目允许加计扣除“其他相关费用”为14.72万元。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C项目：可加计扣除的研发费用合计40万元，其中委托境内研发费用=35×80%=28万元，委托境外研发费用=15×80%=12万元（不超过境内符合条件的研发费用三分之二）。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因此，202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年前三季度研发费用小计=85+47.5+14.72+40=187.22万元，其中费用化金额187.22万元，资本化金额0万元。允许加计扣除的研发费用合计187.22万元</w:t>
      </w:r>
      <w:r>
        <w:rPr>
          <w:rFonts w:hint="eastAsia" w:ascii="仿宋" w:hAnsi="仿宋" w:eastAsia="仿宋" w:cs="仿宋"/>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企业</w:t>
      </w:r>
      <w:r>
        <w:rPr>
          <w:rFonts w:hint="eastAsia" w:ascii="仿宋" w:hAnsi="仿宋" w:eastAsia="仿宋" w:cs="仿宋"/>
          <w:sz w:val="28"/>
          <w:szCs w:val="28"/>
          <w:lang w:eastAsia="zh-CN"/>
        </w:rPr>
        <w:t>在</w:t>
      </w:r>
      <w:r>
        <w:rPr>
          <w:rFonts w:hint="eastAsia" w:ascii="仿宋" w:hAnsi="仿宋" w:eastAsia="仿宋" w:cs="仿宋"/>
          <w:sz w:val="28"/>
          <w:szCs w:val="28"/>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yellow"/>
          <w:lang w:eastAsia="zh-CN"/>
          <w14:textFill>
            <w14:solidFill>
              <w14:schemeClr w14:val="tx1"/>
            </w14:solidFill>
          </w14:textFill>
        </w:rPr>
      </w:pPr>
      <w:r>
        <w:rPr>
          <w:rFonts w:hint="eastAsia" w:ascii="仿宋" w:hAnsi="仿宋" w:eastAsia="仿宋" w:cs="仿宋"/>
          <w:sz w:val="28"/>
          <w:szCs w:val="28"/>
          <w:lang w:val="en-US" w:eastAsia="zh-CN"/>
        </w:rPr>
        <w:t>若加计扣除比例为100%，则甲公司</w:t>
      </w:r>
      <w:r>
        <w:rPr>
          <w:rFonts w:hint="eastAsia" w:ascii="仿宋" w:hAnsi="仿宋" w:eastAsia="仿宋" w:cs="仿宋"/>
          <w:sz w:val="28"/>
          <w:szCs w:val="28"/>
        </w:rPr>
        <w:t>研发费用加计扣除总额=187.22×</w:t>
      </w:r>
      <w:r>
        <w:rPr>
          <w:rFonts w:hint="eastAsia" w:ascii="仿宋" w:hAnsi="仿宋" w:eastAsia="仿宋" w:cs="仿宋"/>
          <w:sz w:val="28"/>
          <w:szCs w:val="28"/>
          <w:lang w:val="en-US" w:eastAsia="zh-CN"/>
        </w:rPr>
        <w:t>100</w:t>
      </w:r>
      <w:r>
        <w:rPr>
          <w:rFonts w:hint="eastAsia" w:ascii="仿宋" w:hAnsi="仿宋" w:eastAsia="仿宋" w:cs="仿宋"/>
          <w:sz w:val="28"/>
          <w:szCs w:val="28"/>
        </w:rPr>
        <w:t>%=187.22万元。</w:t>
      </w:r>
      <w:r>
        <w:rPr>
          <w:rFonts w:hint="eastAsia" w:ascii="仿宋" w:hAnsi="仿宋" w:eastAsia="仿宋" w:cs="仿宋"/>
          <w:sz w:val="28"/>
          <w:szCs w:val="28"/>
          <w:lang w:eastAsia="zh-CN"/>
        </w:rPr>
        <w:t>若加计扣除比例为</w:t>
      </w:r>
      <w:r>
        <w:rPr>
          <w:rFonts w:hint="eastAsia" w:ascii="仿宋" w:hAnsi="仿宋" w:eastAsia="仿宋" w:cs="仿宋"/>
          <w:sz w:val="28"/>
          <w:szCs w:val="28"/>
          <w:lang w:val="en-US" w:eastAsia="zh-CN"/>
        </w:rPr>
        <w:t>75%，甲公司</w:t>
      </w:r>
      <w:r>
        <w:rPr>
          <w:rFonts w:hint="eastAsia" w:ascii="仿宋" w:hAnsi="仿宋" w:eastAsia="仿宋" w:cs="仿宋"/>
          <w:sz w:val="28"/>
          <w:szCs w:val="28"/>
        </w:rPr>
        <w:t>研发费用加计扣除总额=187.22×75%=140.415万元。</w:t>
      </w:r>
    </w:p>
    <w:p>
      <w:pPr>
        <w:widowControl/>
        <w:spacing w:line="240" w:lineRule="auto"/>
        <w:jc w:val="left"/>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rPr>
      </w:pPr>
    </w:p>
    <w:p>
      <w:pPr>
        <w:spacing w:line="600" w:lineRule="exact"/>
        <w:jc w:val="center"/>
        <w:rPr>
          <w:rFonts w:ascii="仿宋_GB2312" w:hAnsi="宋体"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240" w:lineRule="auto"/>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（金额单位:人民币元（列至角分）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300"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100%</w:t>
            </w: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p>
            <w:pPr>
              <w:jc w:val="center"/>
              <w:textAlignment w:val="center"/>
              <w:rPr>
                <w:rFonts w:hint="eastAsia" w:ascii="仿宋" w:hAnsi="仿宋" w:eastAsia="仿宋" w:cs="仿宋"/>
                <w:color w:val="000000" w:themeColor="text1"/>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sz w:val="21"/>
                <w:szCs w:val="21"/>
                <w14:textFill>
                  <w14:solidFill>
                    <w14:schemeClr w14:val="tx1"/>
                  </w14:solidFill>
                </w14:textFill>
              </w:rPr>
              <w:t>140,4166.67</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bl>
    <w:p>
      <w:pPr>
        <w:keepNext w:val="0"/>
        <w:keepLines w:val="0"/>
        <w:pageBreakBefore w:val="0"/>
        <w:widowControl w:val="0"/>
        <w:kinsoku/>
        <w:wordWrap/>
        <w:overflowPunct/>
        <w:topLinePunct w:val="0"/>
        <w:autoSpaceDE/>
        <w:autoSpaceDN/>
        <w:bidi w:val="0"/>
        <w:adjustRightInd/>
        <w:snapToGrid/>
        <w:spacing w:line="300" w:lineRule="exact"/>
        <w:ind w:firstLine="480" w:firstLineChars="200"/>
        <w:jc w:val="left"/>
        <w:textAlignment w:val="auto"/>
        <w:rPr>
          <w:rFonts w:hint="eastAsia" w:ascii="仿宋_GB2312" w:eastAsia="仿宋_GB2312" w:cs="仿宋_GB2312"/>
          <w:color w:val="000000" w:themeColor="text1"/>
          <w:sz w:val="24"/>
          <w:szCs w:val="28"/>
          <w14:textFill>
            <w14:solidFill>
              <w14:schemeClr w14:val="tx1"/>
            </w14:solidFill>
          </w14:textFill>
        </w:rPr>
      </w:pP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 w:hAnsi="仿宋" w:eastAsia="仿宋" w:cs="仿宋"/>
          <w:b/>
          <w:bCs/>
          <w:color w:val="000000" w:themeColor="text1"/>
          <w:sz w:val="28"/>
          <w:szCs w:val="28"/>
          <w:lang w:eastAsia="zh-CN"/>
          <w14:textFill>
            <w14:solidFill>
              <w14:schemeClr w14:val="tx1"/>
            </w14:solidFill>
          </w14:textFill>
        </w:rPr>
      </w:pPr>
      <w:r>
        <w:rPr>
          <w:rFonts w:hint="eastAsia" w:ascii="仿宋" w:hAnsi="仿宋" w:eastAsia="仿宋" w:cs="仿宋"/>
          <w:b/>
          <w:bCs/>
          <w:color w:val="000000" w:themeColor="text1"/>
          <w:sz w:val="28"/>
          <w:szCs w:val="28"/>
          <w:lang w:eastAsia="zh-CN"/>
          <w14:textFill>
            <w14:solidFill>
              <w14:schemeClr w14:val="tx1"/>
            </w14:solidFill>
          </w14:textFill>
        </w:rPr>
        <w:t>4.</w:t>
      </w:r>
      <w:r>
        <w:rPr>
          <w:rFonts w:hint="eastAsia" w:ascii="仿宋" w:hAnsi="仿宋" w:eastAsia="仿宋" w:cs="仿宋"/>
          <w:b/>
          <w:bCs/>
          <w:color w:val="000000" w:themeColor="text1"/>
          <w:sz w:val="28"/>
          <w:szCs w:val="28"/>
          <w:lang w:val="en-US" w:eastAsia="zh-CN"/>
          <w14:textFill>
            <w14:solidFill>
              <w14:schemeClr w14:val="tx1"/>
            </w14:solidFill>
          </w14:textFill>
        </w:rPr>
        <w:t>3.1.2.2.</w:t>
      </w:r>
      <w:bookmarkStart w:id="463" w:name="_Toc82760547"/>
      <w:r>
        <w:rPr>
          <w:rFonts w:hint="eastAsia" w:ascii="仿宋" w:hAnsi="仿宋" w:eastAsia="仿宋" w:cs="仿宋"/>
          <w:b/>
          <w:bCs/>
          <w:color w:val="000000" w:themeColor="text1"/>
          <w:sz w:val="28"/>
          <w:szCs w:val="28"/>
          <w:lang w:eastAsia="zh-CN"/>
          <w14:textFill>
            <w14:solidFill>
              <w14:schemeClr w14:val="tx1"/>
            </w14:solidFill>
          </w14:textFill>
        </w:rPr>
        <w:t>制造业企业预缴申报表填报范例</w:t>
      </w:r>
      <w:bookmarkEnd w:id="463"/>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假设</w:t>
      </w:r>
      <w:r>
        <w:rPr>
          <w:rFonts w:hint="eastAsia" w:ascii="仿宋" w:hAnsi="仿宋" w:eastAsia="仿宋" w:cs="仿宋"/>
          <w:color w:val="000000" w:themeColor="text1"/>
          <w:sz w:val="28"/>
          <w:szCs w:val="28"/>
          <w14:textFill>
            <w14:solidFill>
              <w14:schemeClr w14:val="tx1"/>
            </w14:solidFill>
          </w14:textFill>
        </w:rPr>
        <w:t>甲公司为一家财务健全的制造业企业，</w:t>
      </w:r>
      <w:r>
        <w:rPr>
          <w:rFonts w:hint="eastAsia" w:ascii="仿宋" w:hAnsi="仿宋" w:eastAsia="仿宋" w:cs="仿宋"/>
          <w:color w:val="000000" w:themeColor="text1"/>
          <w:sz w:val="28"/>
          <w:szCs w:val="28"/>
          <w:lang w:eastAsia="zh-CN"/>
          <w14:textFill>
            <w14:solidFill>
              <w14:schemeClr w14:val="tx1"/>
            </w14:solidFill>
          </w14:textFill>
        </w:rPr>
        <w:t>主营业务收入占收入总额比重超过</w:t>
      </w:r>
      <w:r>
        <w:rPr>
          <w:rFonts w:hint="eastAsia" w:ascii="仿宋" w:hAnsi="仿宋" w:eastAsia="仿宋" w:cs="仿宋"/>
          <w:color w:val="000000" w:themeColor="text1"/>
          <w:sz w:val="28"/>
          <w:szCs w:val="28"/>
          <w:lang w:val="en-US" w:eastAsia="zh-CN"/>
          <w14:textFill>
            <w14:solidFill>
              <w14:schemeClr w14:val="tx1"/>
            </w14:solidFill>
          </w14:textFill>
        </w:rPr>
        <w:t>50%，为符合条件的制造业企业，因此</w:t>
      </w:r>
      <w:r>
        <w:rPr>
          <w:rFonts w:hint="eastAsia" w:ascii="仿宋" w:hAnsi="仿宋" w:eastAsia="仿宋" w:cs="仿宋"/>
          <w:color w:val="000000" w:themeColor="text1"/>
          <w:sz w:val="28"/>
          <w:szCs w:val="28"/>
          <w14:textFill>
            <w14:solidFill>
              <w14:schemeClr w14:val="tx1"/>
            </w14:solidFill>
          </w14:textFill>
        </w:rPr>
        <w:t>甲公司</w:t>
      </w:r>
      <w:r>
        <w:rPr>
          <w:rFonts w:hint="eastAsia" w:ascii="仿宋" w:hAnsi="仿宋" w:eastAsia="仿宋" w:cs="仿宋"/>
          <w:color w:val="000000" w:themeColor="text1"/>
          <w:sz w:val="28"/>
          <w:szCs w:val="28"/>
          <w:lang w:val="en-US" w:eastAsia="zh-CN"/>
          <w14:textFill>
            <w14:solidFill>
              <w14:schemeClr w14:val="tx1"/>
            </w14:solidFill>
          </w14:textFill>
        </w:rPr>
        <w:t>适用100%的加计扣除比例。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甲公司</w:t>
      </w:r>
      <w:r>
        <w:rPr>
          <w:rFonts w:hint="eastAsia" w:ascii="仿宋" w:hAnsi="仿宋" w:eastAsia="仿宋" w:cs="仿宋"/>
          <w:color w:val="000000" w:themeColor="text1"/>
          <w:sz w:val="28"/>
          <w:szCs w:val="28"/>
          <w14:textFill>
            <w14:solidFill>
              <w14:schemeClr w14:val="tx1"/>
            </w14:solidFill>
          </w14:textFill>
        </w:rPr>
        <w:t>在</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b w:val="0"/>
          <w:color w:val="000000" w:themeColor="text1"/>
          <w:sz w:val="28"/>
          <w:szCs w:val="28"/>
          <w14:textFill>
            <w14:solidFill>
              <w14:schemeClr w14:val="tx1"/>
            </w14:solidFill>
          </w14:textFill>
        </w:rPr>
        <w:t>中华人民共和国企业所得税月（季）度预缴纳税申报表（A 类）</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b w:val="0"/>
          <w:bCs w:val="0"/>
          <w:color w:val="000000" w:themeColor="text1"/>
          <w:sz w:val="28"/>
          <w:szCs w:val="28"/>
          <w14:textFill>
            <w14:solidFill>
              <w14:schemeClr w14:val="tx1"/>
            </w14:solidFill>
          </w14:textFill>
        </w:rPr>
        <w:t>A200000</w:t>
      </w:r>
      <w:r>
        <w:rPr>
          <w:rFonts w:hint="eastAsia" w:ascii="仿宋" w:hAnsi="仿宋" w:eastAsia="仿宋" w:cs="仿宋"/>
          <w:b w:val="0"/>
          <w:bCs w:val="0"/>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的下拉选项“加计扣除优惠事项”选择对应事项，并根据上表的计算结果填报。</w:t>
      </w:r>
      <w:r>
        <w:rPr>
          <w:rFonts w:hint="eastAsia" w:ascii="仿宋" w:hAnsi="仿宋" w:eastAsia="仿宋" w:cs="仿宋"/>
          <w:color w:val="000000" w:themeColor="text1"/>
          <w:sz w:val="28"/>
          <w:szCs w:val="28"/>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300" w:lineRule="exact"/>
        <w:ind w:firstLine="560" w:firstLineChars="200"/>
        <w:jc w:val="left"/>
        <w:textAlignment w:val="auto"/>
        <w:rPr>
          <w:rFonts w:hint="eastAsia" w:ascii="仿宋_GB2312" w:hAnsi="宋体" w:eastAsia="仿宋_GB2312" w:cs="仿宋_GB2312"/>
          <w:color w:val="000000" w:themeColor="text1"/>
          <w:sz w:val="28"/>
          <w:szCs w:val="28"/>
          <w14:textFill>
            <w14:solidFill>
              <w14:schemeClr w14:val="tx1"/>
            </w14:solidFill>
          </w14:textFill>
        </w:rPr>
      </w:pPr>
    </w:p>
    <w:p>
      <w:pPr>
        <w:jc w:val="center"/>
        <w:rPr>
          <w:rFonts w:hint="eastAsia" w:ascii="仿宋" w:hAnsi="仿宋" w:eastAsia="仿宋" w:cs="仿宋"/>
          <w:b/>
          <w:color w:val="000000" w:themeColor="text1"/>
          <w:sz w:val="24"/>
          <w:szCs w:val="24"/>
          <w14:textFill>
            <w14:solidFill>
              <w14:schemeClr w14:val="tx1"/>
            </w14:solidFill>
          </w14:textFill>
        </w:rPr>
      </w:pPr>
      <w:r>
        <w:rPr>
          <w:rFonts w:hint="eastAsia" w:ascii="仿宋" w:hAnsi="仿宋" w:eastAsia="仿宋" w:cs="仿宋"/>
          <w:b/>
          <w:color w:val="000000" w:themeColor="text1"/>
          <w:sz w:val="24"/>
          <w:szCs w:val="24"/>
          <w14:textFill>
            <w14:solidFill>
              <w14:schemeClr w14:val="tx1"/>
            </w14:solidFill>
          </w14:textFill>
        </w:rPr>
        <w:t>A200000</w:t>
      </w:r>
      <w:r>
        <w:rPr>
          <w:rFonts w:hint="eastAsia" w:ascii="仿宋" w:hAnsi="仿宋" w:eastAsia="仿宋" w:cs="仿宋"/>
          <w:b/>
          <w:color w:val="000000" w:themeColor="text1"/>
          <w:sz w:val="24"/>
          <w:szCs w:val="24"/>
          <w14:textFill>
            <w14:solidFill>
              <w14:schemeClr w14:val="tx1"/>
            </w14:solidFill>
          </w14:textFill>
        </w:rPr>
        <w:tab/>
      </w:r>
      <w:r>
        <w:rPr>
          <w:rFonts w:hint="eastAsia" w:ascii="仿宋" w:hAnsi="仿宋" w:eastAsia="仿宋" w:cs="仿宋"/>
          <w:b/>
          <w:color w:val="000000" w:themeColor="text1"/>
          <w:sz w:val="24"/>
          <w:szCs w:val="24"/>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ind w:left="234"/>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r>
        <w:rPr>
          <w:rFonts w:hint="eastAsia" w:ascii="仿宋" w:hAnsi="仿宋" w:eastAsia="仿宋" w:cs="仿宋"/>
          <w:color w:val="000000" w:themeColor="text1"/>
          <w:spacing w:val="-57"/>
          <w:sz w:val="21"/>
          <w:szCs w:val="21"/>
          <w14:textFill>
            <w14:solidFill>
              <w14:schemeClr w14:val="tx1"/>
            </w14:solidFill>
          </w14:textFill>
        </w:rPr>
        <w:t>□</w:t>
      </w:r>
      <w:r>
        <w:rPr>
          <w:rFonts w:hint="eastAsia" w:ascii="仿宋" w:hAnsi="仿宋" w:eastAsia="仿宋" w:cs="仿宋"/>
          <w:color w:val="000000" w:themeColor="text1"/>
          <w:sz w:val="21"/>
          <w:szCs w:val="21"/>
          <w14:textFill>
            <w14:solidFill>
              <w14:schemeClr w14:val="tx1"/>
            </w14:solidFill>
          </w14:textFill>
        </w:rPr>
        <w:t>□□□□□□□□□□□□□□□□□</w:t>
      </w:r>
    </w:p>
    <w:p>
      <w:pPr>
        <w:tabs>
          <w:tab w:val="left" w:pos="7756"/>
        </w:tabs>
        <w:spacing w:before="9"/>
        <w:ind w:right="18"/>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val="en-US" w:eastAsia="zh-CN"/>
                <w14:textFill>
                  <w14:solidFill>
                    <w14:schemeClr w14:val="tx1"/>
                  </w14:solidFill>
                </w14:textFill>
              </w:rPr>
              <w:t xml:space="preserve">                               </w:t>
            </w: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预缴税款算</w:t>
            </w:r>
          </w:p>
        </w:tc>
        <w:tc>
          <w:tcPr>
            <w:tcW w:w="1190"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7"/>
              <w:jc w:val="both"/>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firstLine="270" w:firstLineChars="150"/>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717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4"/>
              <w:jc w:val="both"/>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90"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4"/>
              <w:jc w:val="both"/>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99" w:leftChars="95"/>
              <w:jc w:val="both"/>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企业开发新技术、新产品、新工艺发生的研究开发费用加计扣除（制造业按</w:t>
            </w:r>
            <w:r>
              <w:rPr>
                <w:rFonts w:cs="Calibri" w:asciiTheme="minorEastAsia" w:hAnsiTheme="minorEastAsia" w:eastAsiaTheme="minorEastAsia"/>
                <w:color w:val="000000" w:themeColor="text1"/>
                <w:kern w:val="0"/>
                <w:sz w:val="18"/>
                <w:szCs w:val="18"/>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14:textFill>
                  <w14:solidFill>
                    <w14:schemeClr w14:val="tx1"/>
                  </w14:solidFill>
                </w14:textFill>
              </w:rPr>
              <w:t>加计扣除）</w:t>
            </w:r>
          </w:p>
        </w:tc>
        <w:tc>
          <w:tcPr>
            <w:tcW w:w="1190"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c>
          <w:tcPr>
            <w:tcW w:w="717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99" w:leftChars="95"/>
              <w:jc w:val="center"/>
              <w:rPr>
                <w:rFonts w:hint="eastAsia" w:cs="Calibri" w:asciiTheme="minorEastAsia" w:hAnsiTheme="minorEastAsia" w:eastAsiaTheme="minorEastAsia"/>
                <w:color w:val="000000" w:themeColor="text1"/>
                <w:kern w:val="0"/>
                <w:sz w:val="18"/>
                <w:szCs w:val="18"/>
                <w14:textFill>
                  <w14:solidFill>
                    <w14:schemeClr w14:val="tx1"/>
                  </w14:solidFill>
                </w14:textFill>
              </w:rPr>
            </w:pPr>
          </w:p>
        </w:tc>
        <w:tc>
          <w:tcPr>
            <w:tcW w:w="1190"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cs="宋体" w:asciiTheme="minorEastAsia" w:hAnsiTheme="minorEastAsia" w:eastAsiaTheme="minorEastAsia"/>
                <w:color w:val="000000" w:themeColor="text1"/>
                <w:kern w:val="0"/>
                <w:sz w:val="18"/>
                <w:szCs w:val="18"/>
                <w:lang w:eastAsia="en-US"/>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jc w:val="left"/>
        <w:textAlignment w:val="auto"/>
        <w:rPr>
          <w:rFonts w:hint="eastAsia" w:ascii="仿宋" w:hAnsi="仿宋" w:eastAsia="仿宋" w:cs="仿宋"/>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3.1.2.3.</w:t>
      </w:r>
      <w:r>
        <w:rPr>
          <w:rFonts w:hint="eastAsia" w:ascii="仿宋" w:hAnsi="仿宋" w:eastAsia="仿宋" w:cs="仿宋"/>
          <w:b/>
          <w:bCs/>
          <w:sz w:val="28"/>
          <w:szCs w:val="28"/>
          <w:lang w:eastAsia="zh-CN"/>
        </w:rPr>
        <w:t>科技型中小企业</w:t>
      </w:r>
      <w:r>
        <w:rPr>
          <w:rFonts w:hint="eastAsia" w:ascii="仿宋" w:hAnsi="仿宋" w:eastAsia="仿宋" w:cs="仿宋"/>
          <w:b/>
          <w:bCs/>
          <w:sz w:val="28"/>
          <w:szCs w:val="28"/>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假设甲公司</w:t>
      </w:r>
      <w:r>
        <w:rPr>
          <w:rFonts w:hint="eastAsia" w:ascii="仿宋" w:hAnsi="仿宋" w:eastAsia="仿宋" w:cs="仿宋"/>
          <w:sz w:val="28"/>
          <w:szCs w:val="28"/>
          <w:lang w:eastAsia="zh-CN"/>
        </w:rPr>
        <w:t>可以适用</w:t>
      </w:r>
      <w:r>
        <w:rPr>
          <w:rFonts w:hint="eastAsia" w:ascii="仿宋" w:hAnsi="仿宋" w:eastAsia="仿宋" w:cs="仿宋"/>
          <w:sz w:val="28"/>
          <w:szCs w:val="28"/>
        </w:rPr>
        <w:t>科技型中小企业</w:t>
      </w:r>
      <w:r>
        <w:rPr>
          <w:rFonts w:hint="eastAsia" w:ascii="仿宋" w:hAnsi="仿宋" w:eastAsia="仿宋" w:cs="仿宋"/>
          <w:sz w:val="28"/>
          <w:szCs w:val="28"/>
          <w:lang w:val="en-US" w:eastAsia="zh-CN"/>
        </w:rPr>
        <w:t>100%加计扣除比例</w:t>
      </w:r>
      <w:r>
        <w:rPr>
          <w:rFonts w:hint="eastAsia" w:ascii="仿宋" w:hAnsi="仿宋" w:eastAsia="仿宋" w:cs="仿宋"/>
          <w:sz w:val="28"/>
          <w:szCs w:val="28"/>
        </w:rPr>
        <w:t>，其</w:t>
      </w:r>
      <w:r>
        <w:rPr>
          <w:rFonts w:hint="eastAsia" w:ascii="仿宋" w:hAnsi="仿宋" w:eastAsia="仿宋" w:cs="仿宋"/>
          <w:sz w:val="28"/>
          <w:szCs w:val="28"/>
          <w:lang w:eastAsia="zh-CN"/>
        </w:rPr>
        <w:t>同制造业企业均需</w:t>
      </w:r>
      <w:r>
        <w:rPr>
          <w:rFonts w:hint="eastAsia" w:ascii="仿宋" w:hAnsi="仿宋" w:eastAsia="仿宋" w:cs="仿宋"/>
          <w:sz w:val="28"/>
          <w:szCs w:val="28"/>
        </w:rPr>
        <w:t>填报《研发费用加计扣除优惠明细表》（A107012）留存备查，同时在《中华人民共和国企业所得税月（季）度预缴纳税申报表（A 类）》（A200000）的下拉选项“加计扣除优惠事项”选择对应事项，并根据上表的计算结果填报。如下所示：</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rPr>
          <w:rFonts w:hint="eastAsia"/>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ind w:left="234"/>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p>
    <w:p>
      <w:pPr>
        <w:tabs>
          <w:tab w:val="left" w:pos="7756"/>
        </w:tabs>
        <w:spacing w:before="9"/>
        <w:ind w:right="18"/>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19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78"/>
        <w:gridCol w:w="6085"/>
        <w:gridCol w:w="153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72" w:hRule="atLeast"/>
          <w:jc w:val="center"/>
        </w:trPr>
        <w:tc>
          <w:tcPr>
            <w:tcW w:w="57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14:textFill>
                  <w14:solidFill>
                    <w14:schemeClr w14:val="tx1"/>
                  </w14:solidFill>
                </w14:textFill>
              </w:rPr>
            </w:pPr>
          </w:p>
        </w:tc>
        <w:tc>
          <w:tcPr>
            <w:tcW w:w="608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t>预缴税款计算</w:t>
            </w:r>
          </w:p>
        </w:tc>
        <w:tc>
          <w:tcPr>
            <w:tcW w:w="153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97" w:hRule="atLeast"/>
          <w:jc w:val="center"/>
        </w:trPr>
        <w:tc>
          <w:tcPr>
            <w:tcW w:w="57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08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7"/>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53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firstLine="315" w:firstLineChars="150"/>
              <w:jc w:val="both"/>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90" w:hRule="atLeast"/>
          <w:jc w:val="center"/>
        </w:trPr>
        <w:tc>
          <w:tcPr>
            <w:tcW w:w="57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both"/>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608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4"/>
              <w:jc w:val="both"/>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153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both"/>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57" w:hRule="atLeast"/>
          <w:jc w:val="center"/>
        </w:trPr>
        <w:tc>
          <w:tcPr>
            <w:tcW w:w="57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08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14"/>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减：免税收入、减计收入、加计扣除（7.1+7.2+…）</w:t>
            </w:r>
          </w:p>
        </w:tc>
        <w:tc>
          <w:tcPr>
            <w:tcW w:w="153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3" w:hRule="atLeast"/>
          <w:jc w:val="center"/>
        </w:trPr>
        <w:tc>
          <w:tcPr>
            <w:tcW w:w="57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08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ind w:left="199" w:leftChars="95"/>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u w:val="single"/>
                <w14:textFill>
                  <w14:solidFill>
                    <w14:schemeClr w14:val="tx1"/>
                  </w14:solidFill>
                </w14:textFill>
              </w:rPr>
              <w:t>企业开发新技术、新产品、新工艺发生的研究开发费用加计扣除（</w:t>
            </w:r>
            <w:r>
              <w:rPr>
                <w:rFonts w:hint="eastAsia" w:ascii="仿宋" w:hAnsi="仿宋" w:eastAsia="仿宋" w:cs="仿宋"/>
                <w:color w:val="000000" w:themeColor="text1"/>
                <w:kern w:val="0"/>
                <w:sz w:val="21"/>
                <w:szCs w:val="21"/>
                <w:u w:val="single"/>
                <w:lang w:eastAsia="zh-CN"/>
                <w14:textFill>
                  <w14:solidFill>
                    <w14:schemeClr w14:val="tx1"/>
                  </w14:solidFill>
                </w14:textFill>
              </w:rPr>
              <w:t>科技型中小企业</w:t>
            </w:r>
            <w:r>
              <w:rPr>
                <w:rFonts w:hint="eastAsia" w:ascii="仿宋" w:hAnsi="仿宋" w:eastAsia="仿宋" w:cs="仿宋"/>
                <w:color w:val="000000" w:themeColor="text1"/>
                <w:kern w:val="0"/>
                <w:sz w:val="21"/>
                <w:szCs w:val="21"/>
                <w:u w:val="single"/>
                <w14:textFill>
                  <w14:solidFill>
                    <w14:schemeClr w14:val="tx1"/>
                  </w14:solidFill>
                </w14:textFill>
              </w:rPr>
              <w:t>按100%加计扣除）</w:t>
            </w:r>
          </w:p>
        </w:tc>
        <w:tc>
          <w:tcPr>
            <w:tcW w:w="1535"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both"/>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1,872,222.22</w:t>
            </w: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jc w:val="left"/>
        <w:textAlignment w:val="auto"/>
        <w:rPr>
          <w:rFonts w:hint="eastAsia" w:ascii="仿宋" w:hAnsi="仿宋" w:eastAsia="仿宋" w:cs="仿宋"/>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3.1.2.4.</w:t>
      </w:r>
      <w:r>
        <w:rPr>
          <w:rFonts w:hint="eastAsia" w:ascii="仿宋" w:hAnsi="仿宋" w:eastAsia="仿宋" w:cs="仿宋"/>
          <w:b/>
          <w:bCs/>
          <w:sz w:val="28"/>
          <w:szCs w:val="28"/>
          <w:lang w:eastAsia="zh-CN"/>
        </w:rPr>
        <w:t>其他企业（加计扣除</w:t>
      </w:r>
      <w:r>
        <w:rPr>
          <w:rFonts w:hint="eastAsia" w:ascii="仿宋" w:hAnsi="仿宋" w:eastAsia="仿宋" w:cs="仿宋"/>
          <w:b/>
          <w:bCs/>
          <w:sz w:val="28"/>
          <w:szCs w:val="28"/>
        </w:rPr>
        <w:t>75%</w:t>
      </w:r>
      <w:r>
        <w:rPr>
          <w:rFonts w:hint="eastAsia" w:ascii="仿宋" w:hAnsi="仿宋" w:eastAsia="仿宋" w:cs="仿宋"/>
          <w:b/>
          <w:bCs/>
          <w:sz w:val="28"/>
          <w:szCs w:val="28"/>
          <w:lang w:eastAsia="zh-CN"/>
        </w:rPr>
        <w:t>）</w:t>
      </w:r>
      <w:r>
        <w:rPr>
          <w:rFonts w:hint="eastAsia" w:ascii="仿宋" w:hAnsi="仿宋" w:eastAsia="仿宋" w:cs="仿宋"/>
          <w:b/>
          <w:bCs/>
          <w:sz w:val="28"/>
          <w:szCs w:val="28"/>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假设甲公司既非制造业企业又非科技型中小企业，且不属于烟草制造业、住宿和餐饮业、批发和零售业、房地产业、租赁和商务服务业、娱乐业。适用研发费用加计扣除比例为75%。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甲公司</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p>
    <w:p>
      <w:pPr>
        <w:keepNext w:val="0"/>
        <w:keepLines w:val="0"/>
        <w:pageBreakBefore w:val="0"/>
        <w:widowControl w:val="0"/>
        <w:kinsoku/>
        <w:wordWrap/>
        <w:overflowPunct/>
        <w:topLinePunct w:val="0"/>
        <w:autoSpaceDE/>
        <w:autoSpaceDN/>
        <w:bidi w:val="0"/>
        <w:adjustRightInd/>
        <w:snapToGrid/>
        <w:spacing w:line="300" w:lineRule="exact"/>
        <w:ind w:firstLine="480" w:firstLineChars="200"/>
        <w:jc w:val="left"/>
        <w:textAlignment w:val="auto"/>
        <w:rPr>
          <w:rFonts w:ascii="仿宋_GB2312" w:hAnsi="仿宋_GB2312" w:eastAsia="仿宋_GB2312" w:cs="仿宋_GB2312"/>
          <w:b/>
          <w:color w:val="000000" w:themeColor="text1"/>
          <w:sz w:val="24"/>
          <w:szCs w:val="21"/>
          <w14:textFill>
            <w14:solidFill>
              <w14:schemeClr w14:val="tx1"/>
            </w14:solidFill>
          </w14:textFill>
        </w:rPr>
      </w:pP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line="240" w:lineRule="auto"/>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line="240" w:lineRule="auto"/>
        <w:ind w:left="234"/>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r>
        <w:rPr>
          <w:rFonts w:hint="eastAsia" w:ascii="仿宋" w:hAnsi="仿宋" w:eastAsia="仿宋" w:cs="仿宋"/>
          <w:color w:val="000000" w:themeColor="text1"/>
          <w:sz w:val="21"/>
          <w:szCs w:val="21"/>
          <w14:textFill>
            <w14:solidFill>
              <w14:schemeClr w14:val="tx1"/>
            </w14:solidFill>
          </w14:textFill>
        </w:rPr>
        <w:t>□□□□□□□□□□□□□□□□□□</w:t>
      </w:r>
    </w:p>
    <w:p>
      <w:pPr>
        <w:tabs>
          <w:tab w:val="left" w:pos="7756"/>
        </w:tabs>
        <w:spacing w:before="9" w:line="240" w:lineRule="auto"/>
        <w:ind w:right="18"/>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09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38"/>
        <w:gridCol w:w="6107"/>
        <w:gridCol w:w="1453"/>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3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14:textFill>
                  <w14:solidFill>
                    <w14:schemeClr w14:val="tx1"/>
                  </w14:solidFill>
                </w14:textFill>
              </w:rPr>
            </w:pPr>
          </w:p>
        </w:tc>
        <w:tc>
          <w:tcPr>
            <w:tcW w:w="6107"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t>预缴税款计算</w:t>
            </w:r>
          </w:p>
        </w:tc>
        <w:tc>
          <w:tcPr>
            <w:tcW w:w="145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3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107" w:type="dxa"/>
            <w:tcBorders>
              <w:top w:val="single" w:color="auto" w:sz="4" w:space="0"/>
              <w:left w:val="single" w:color="auto" w:sz="4" w:space="0"/>
              <w:bottom w:val="single" w:color="auto" w:sz="4" w:space="0"/>
              <w:right w:val="single" w:color="auto" w:sz="4" w:space="0"/>
            </w:tcBorders>
          </w:tcPr>
          <w:p>
            <w:pPr>
              <w:autoSpaceDE w:val="0"/>
              <w:autoSpaceDN w:val="0"/>
              <w:spacing w:line="240" w:lineRule="auto"/>
              <w:ind w:left="117"/>
              <w:jc w:val="left"/>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45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3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6</w:t>
            </w:r>
          </w:p>
        </w:tc>
        <w:tc>
          <w:tcPr>
            <w:tcW w:w="6107" w:type="dxa"/>
            <w:tcBorders>
              <w:top w:val="single" w:color="auto" w:sz="4" w:space="0"/>
              <w:left w:val="single" w:color="auto" w:sz="4" w:space="0"/>
              <w:bottom w:val="single" w:color="auto" w:sz="4" w:space="0"/>
              <w:right w:val="single" w:color="auto" w:sz="4" w:space="0"/>
            </w:tcBorders>
          </w:tcPr>
          <w:p>
            <w:pPr>
              <w:autoSpaceDE w:val="0"/>
              <w:autoSpaceDN w:val="0"/>
              <w:spacing w:line="240" w:lineRule="auto"/>
              <w:ind w:left="114"/>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减：资产加速折旧、摊销（扣除）调减额（填写 A201020）</w:t>
            </w:r>
          </w:p>
        </w:tc>
        <w:tc>
          <w:tcPr>
            <w:tcW w:w="145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uto"/>
              <w:jc w:val="both"/>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3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107" w:type="dxa"/>
            <w:tcBorders>
              <w:top w:val="single" w:color="auto" w:sz="4" w:space="0"/>
              <w:left w:val="single" w:color="auto" w:sz="4" w:space="0"/>
              <w:bottom w:val="single" w:color="auto" w:sz="4" w:space="0"/>
              <w:right w:val="single" w:color="auto" w:sz="4" w:space="0"/>
            </w:tcBorders>
          </w:tcPr>
          <w:p>
            <w:pPr>
              <w:autoSpaceDE w:val="0"/>
              <w:autoSpaceDN w:val="0"/>
              <w:spacing w:line="240" w:lineRule="auto"/>
              <w:ind w:left="114"/>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减：免税收入、减计收入、加计扣除（7.1+7.2+…）</w:t>
            </w:r>
          </w:p>
        </w:tc>
        <w:tc>
          <w:tcPr>
            <w:tcW w:w="145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44" w:hRule="atLeast"/>
          <w:jc w:val="center"/>
        </w:trPr>
        <w:tc>
          <w:tcPr>
            <w:tcW w:w="538"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107" w:type="dxa"/>
            <w:tcBorders>
              <w:top w:val="single" w:color="auto" w:sz="4" w:space="0"/>
              <w:left w:val="single" w:color="auto" w:sz="4" w:space="0"/>
              <w:bottom w:val="single" w:color="auto" w:sz="4" w:space="0"/>
              <w:right w:val="single" w:color="auto" w:sz="4" w:space="0"/>
            </w:tcBorders>
          </w:tcPr>
          <w:p>
            <w:pPr>
              <w:autoSpaceDE w:val="0"/>
              <w:autoSpaceDN w:val="0"/>
              <w:spacing w:line="240" w:lineRule="auto"/>
              <w:ind w:left="199" w:leftChars="95"/>
              <w:jc w:val="lef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u w:val="single"/>
                <w14:textFill>
                  <w14:solidFill>
                    <w14:schemeClr w14:val="tx1"/>
                  </w14:solidFill>
                </w14:textFill>
              </w:rPr>
              <w:t>企业开发新技术、新产品、新工艺发生的研究开发费用加计扣除（</w:t>
            </w:r>
            <w:r>
              <w:rPr>
                <w:rFonts w:hint="eastAsia" w:ascii="仿宋" w:hAnsi="仿宋" w:eastAsia="仿宋" w:cs="仿宋"/>
                <w:color w:val="000000" w:themeColor="text1"/>
                <w:kern w:val="0"/>
                <w:sz w:val="21"/>
                <w:szCs w:val="21"/>
                <w:u w:val="single"/>
                <w:lang w:val="en-US" w:eastAsia="zh-CN"/>
                <w14:textFill>
                  <w14:solidFill>
                    <w14:schemeClr w14:val="tx1"/>
                  </w14:solidFill>
                </w14:textFill>
              </w:rPr>
              <w:t>XXXX</w:t>
            </w:r>
            <w:r>
              <w:rPr>
                <w:rFonts w:hint="eastAsia" w:ascii="仿宋" w:hAnsi="仿宋" w:eastAsia="仿宋" w:cs="仿宋"/>
                <w:color w:val="000000" w:themeColor="text1"/>
                <w:kern w:val="0"/>
                <w:sz w:val="21"/>
                <w:szCs w:val="21"/>
                <w:u w:val="single"/>
                <w14:textFill>
                  <w14:solidFill>
                    <w14:schemeClr w14:val="tx1"/>
                  </w14:solidFill>
                </w14:textFill>
              </w:rPr>
              <w:t>按75%加计扣除）</w:t>
            </w:r>
          </w:p>
        </w:tc>
        <w:tc>
          <w:tcPr>
            <w:tcW w:w="1453" w:type="dxa"/>
            <w:tcBorders>
              <w:top w:val="single" w:color="auto" w:sz="4" w:space="0"/>
              <w:left w:val="single" w:color="auto" w:sz="4" w:space="0"/>
              <w:bottom w:val="single" w:color="auto" w:sz="4" w:space="0"/>
              <w:right w:val="single" w:color="auto" w:sz="4" w:space="0"/>
            </w:tcBorders>
            <w:vAlign w:val="center"/>
          </w:tcPr>
          <w:p>
            <w:pPr>
              <w:autoSpaceDE w:val="0"/>
              <w:autoSpaceDN w:val="0"/>
              <w:spacing w:line="240" w:lineRule="auto"/>
              <w:jc w:val="center"/>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140,4166.67</w:t>
            </w: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jc w:val="left"/>
        <w:textAlignment w:val="auto"/>
        <w:rPr>
          <w:rFonts w:hint="eastAsia" w:ascii="仿宋" w:hAnsi="仿宋" w:eastAsia="仿宋" w:cs="仿宋"/>
          <w:sz w:val="28"/>
          <w:szCs w:val="28"/>
        </w:rPr>
      </w:pPr>
      <w:bookmarkStart w:id="464" w:name="_Toc3817"/>
      <w:bookmarkStart w:id="465" w:name="_Toc6642"/>
      <w:bookmarkStart w:id="466" w:name="_Toc82760548"/>
      <w:bookmarkStart w:id="467" w:name="_Toc81811638"/>
      <w:bookmarkStart w:id="468" w:name="_Toc3133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3.1.2.5.企业为获得创新性、创意性、突破性的产品进行创意设计活动而发生的相关费用加计扣除</w:t>
      </w:r>
      <w:r>
        <w:rPr>
          <w:rFonts w:hint="eastAsia" w:ascii="仿宋" w:hAnsi="仿宋" w:eastAsia="仿宋" w:cs="仿宋"/>
          <w:b/>
          <w:bCs/>
          <w:sz w:val="28"/>
          <w:szCs w:val="28"/>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企业为获得创新性、创意性、突破性的产品进行创意设计活动而发生的相关费用，可按照规定进行税前加计扣除。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 w:hAnsi="仿宋" w:eastAsia="仿宋" w:cs="仿宋"/>
          <w:sz w:val="28"/>
          <w:szCs w:val="28"/>
        </w:rPr>
        <w:t>为获得创新性、创意性、突破性的产品进行创意设计活动而发生的相关费用加计扣除</w:t>
      </w:r>
      <w:r>
        <w:rPr>
          <w:rFonts w:hint="eastAsia" w:ascii="仿宋" w:hAnsi="仿宋" w:eastAsia="仿宋" w:cs="仿宋"/>
          <w:sz w:val="28"/>
          <w:szCs w:val="28"/>
          <w:lang w:val="en-US" w:eastAsia="zh-CN"/>
        </w:rPr>
        <w:t>10×100%=10（万元），</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keepNext w:val="0"/>
        <w:keepLines w:val="0"/>
        <w:pageBreakBefore w:val="0"/>
        <w:widowControl w:val="0"/>
        <w:kinsoku/>
        <w:wordWrap/>
        <w:overflowPunct/>
        <w:topLinePunct w:val="0"/>
        <w:autoSpaceDE/>
        <w:autoSpaceDN/>
        <w:bidi w:val="0"/>
        <w:adjustRightInd/>
        <w:snapToGrid/>
        <w:spacing w:line="300" w:lineRule="exact"/>
        <w:ind w:firstLine="480" w:firstLineChars="200"/>
        <w:jc w:val="left"/>
        <w:textAlignment w:val="auto"/>
        <w:rPr>
          <w:rFonts w:ascii="仿宋_GB2312" w:hAnsi="仿宋_GB2312" w:eastAsia="仿宋_GB2312" w:cs="仿宋_GB2312"/>
          <w:b/>
          <w:color w:val="000000" w:themeColor="text1"/>
          <w:sz w:val="24"/>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ind w:firstLine="480" w:firstLineChars="200"/>
        <w:jc w:val="left"/>
        <w:textAlignment w:val="auto"/>
        <w:rPr>
          <w:rFonts w:ascii="仿宋_GB2312" w:hAnsi="仿宋_GB2312" w:eastAsia="仿宋_GB2312" w:cs="仿宋_GB2312"/>
          <w:b/>
          <w:color w:val="000000" w:themeColor="text1"/>
          <w:sz w:val="24"/>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ind w:firstLine="480" w:firstLineChars="200"/>
        <w:jc w:val="left"/>
        <w:textAlignment w:val="auto"/>
        <w:rPr>
          <w:rFonts w:ascii="仿宋_GB2312" w:hAnsi="仿宋_GB2312" w:eastAsia="仿宋_GB2312" w:cs="仿宋_GB2312"/>
          <w:b/>
          <w:color w:val="000000" w:themeColor="text1"/>
          <w:sz w:val="24"/>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ind w:firstLine="480" w:firstLineChars="200"/>
        <w:jc w:val="left"/>
        <w:textAlignment w:val="auto"/>
        <w:rPr>
          <w:rFonts w:ascii="仿宋_GB2312" w:hAnsi="仿宋_GB2312" w:eastAsia="仿宋_GB2312" w:cs="仿宋_GB2312"/>
          <w:b/>
          <w:color w:val="000000" w:themeColor="text1"/>
          <w:sz w:val="24"/>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00" w:lineRule="exact"/>
        <w:ind w:firstLine="480" w:firstLineChars="200"/>
        <w:jc w:val="left"/>
        <w:textAlignment w:val="auto"/>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ind w:left="234"/>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p>
    <w:p>
      <w:pPr>
        <w:tabs>
          <w:tab w:val="left" w:pos="7756"/>
        </w:tabs>
        <w:spacing w:before="9"/>
        <w:ind w:right="18"/>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96"/>
        <w:gridCol w:w="6662"/>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596" w:type="dxa"/>
            <w:vAlign w:val="center"/>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14:textFill>
                  <w14:solidFill>
                    <w14:schemeClr w14:val="tx1"/>
                  </w14:solidFill>
                </w14:textFill>
              </w:rPr>
            </w:pPr>
          </w:p>
        </w:tc>
        <w:tc>
          <w:tcPr>
            <w:tcW w:w="6662" w:type="dxa"/>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t>预缴税款计算</w:t>
            </w:r>
          </w:p>
        </w:tc>
        <w:tc>
          <w:tcPr>
            <w:tcW w:w="1185" w:type="dxa"/>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t>本年累计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596" w:type="dxa"/>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vAlign w:val="center"/>
          </w:tcPr>
          <w:p>
            <w:pPr>
              <w:autoSpaceDE w:val="0"/>
              <w:autoSpaceDN w:val="0"/>
              <w:spacing w:line="240" w:lineRule="exact"/>
              <w:ind w:firstLine="270" w:firstLineChars="150"/>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596" w:type="dxa"/>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596" w:type="dxa"/>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vAlign w:val="center"/>
          </w:tcPr>
          <w:p>
            <w:pPr>
              <w:autoSpaceDE w:val="0"/>
              <w:autoSpaceDN w:val="0"/>
              <w:spacing w:line="240" w:lineRule="exact"/>
              <w:jc w:val="center"/>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5" w:hRule="atLeast"/>
          <w:jc w:val="center"/>
        </w:trPr>
        <w:tc>
          <w:tcPr>
            <w:tcW w:w="596" w:type="dxa"/>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val="0"/>
        <w:keepLines w:val="0"/>
        <w:pageBreakBefore w:val="0"/>
        <w:widowControl w:val="0"/>
        <w:kinsoku/>
        <w:wordWrap/>
        <w:overflowPunct/>
        <w:topLinePunct w:val="0"/>
        <w:autoSpaceDE/>
        <w:autoSpaceDN/>
        <w:bidi w:val="0"/>
        <w:adjustRightInd/>
        <w:snapToGrid/>
        <w:spacing w:line="300" w:lineRule="exact"/>
        <w:ind w:firstLine="560" w:firstLineChars="200"/>
        <w:jc w:val="left"/>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若乙公司不是科技型中小企业，则加计扣除比例为75%，乙公司</w:t>
      </w:r>
      <w:r>
        <w:rPr>
          <w:rFonts w:hint="eastAsia" w:ascii="仿宋" w:hAnsi="仿宋" w:eastAsia="仿宋" w:cs="仿宋"/>
          <w:sz w:val="28"/>
          <w:szCs w:val="28"/>
        </w:rPr>
        <w:t>为获得创新性、创意性、突破性的产品进行创意设计活动而发生的相关费用加计扣除</w:t>
      </w:r>
      <w:r>
        <w:rPr>
          <w:rFonts w:hint="eastAsia" w:ascii="仿宋" w:hAnsi="仿宋" w:eastAsia="仿宋" w:cs="仿宋"/>
          <w:sz w:val="28"/>
          <w:szCs w:val="28"/>
          <w:lang w:val="en-US" w:eastAsia="zh-CN"/>
        </w:rPr>
        <w:t>10×75%=7.5（万元），</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keepNext w:val="0"/>
        <w:keepLines w:val="0"/>
        <w:pageBreakBefore w:val="0"/>
        <w:widowControl w:val="0"/>
        <w:kinsoku/>
        <w:wordWrap/>
        <w:overflowPunct/>
        <w:topLinePunct w:val="0"/>
        <w:autoSpaceDE/>
        <w:autoSpaceDN/>
        <w:bidi w:val="0"/>
        <w:adjustRightInd/>
        <w:snapToGrid/>
        <w:spacing w:line="300" w:lineRule="exact"/>
        <w:ind w:firstLine="480" w:firstLineChars="200"/>
        <w:jc w:val="left"/>
        <w:textAlignment w:val="auto"/>
        <w:rPr>
          <w:rFonts w:ascii="仿宋_GB2312" w:hAnsi="仿宋_GB2312" w:eastAsia="仿宋_GB2312" w:cs="仿宋_GB2312"/>
          <w:b/>
          <w:color w:val="000000" w:themeColor="text1"/>
          <w:sz w:val="24"/>
          <w:szCs w:val="21"/>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ind w:left="234"/>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p>
    <w:p>
      <w:pPr>
        <w:tabs>
          <w:tab w:val="left" w:pos="7756"/>
        </w:tabs>
        <w:spacing w:before="9"/>
        <w:ind w:right="18"/>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206"/>
        <w:gridCol w:w="1641"/>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14:textFill>
                  <w14:solidFill>
                    <w14:schemeClr w14:val="tx1"/>
                  </w14:solidFill>
                </w14:textFill>
              </w:rPr>
            </w:pPr>
          </w:p>
        </w:tc>
        <w:tc>
          <w:tcPr>
            <w:tcW w:w="6206" w:type="dxa"/>
            <w:tcBorders>
              <w:left w:val="single" w:color="000000" w:sz="4" w:space="0"/>
              <w:bottom w:val="single" w:color="000000" w:sz="4" w:space="0"/>
              <w:right w:val="single" w:color="000000" w:sz="4" w:space="0"/>
            </w:tcBorders>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t>预缴税款计算</w:t>
            </w:r>
          </w:p>
        </w:tc>
        <w:tc>
          <w:tcPr>
            <w:tcW w:w="1641" w:type="dxa"/>
            <w:tcBorders>
              <w:left w:val="single" w:color="000000" w:sz="4" w:space="0"/>
              <w:bottom w:val="single" w:color="000000" w:sz="4" w:space="0"/>
            </w:tcBorders>
          </w:tcPr>
          <w:p>
            <w:pPr>
              <w:autoSpaceDE w:val="0"/>
              <w:autoSpaceDN w:val="0"/>
              <w:spacing w:line="240" w:lineRule="exact"/>
              <w:jc w:val="cente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bCs/>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1</w:t>
            </w:r>
          </w:p>
        </w:tc>
        <w:tc>
          <w:tcPr>
            <w:tcW w:w="6206" w:type="dxa"/>
            <w:tcBorders>
              <w:top w:val="single" w:color="000000" w:sz="4" w:space="0"/>
              <w:left w:val="single" w:color="000000" w:sz="4" w:space="0"/>
              <w:bottom w:val="single" w:color="000000" w:sz="6" w:space="0"/>
              <w:right w:val="single" w:color="000000" w:sz="4" w:space="0"/>
            </w:tcBorders>
          </w:tcPr>
          <w:p>
            <w:pPr>
              <w:keepNext w:val="0"/>
              <w:keepLines w:val="0"/>
              <w:pageBreakBefore w:val="0"/>
              <w:widowControl w:val="0"/>
              <w:kinsoku/>
              <w:wordWrap/>
              <w:overflowPunct/>
              <w:topLinePunct w:val="0"/>
              <w:autoSpaceDE w:val="0"/>
              <w:autoSpaceDN w:val="0"/>
              <w:bidi w:val="0"/>
              <w:adjustRightInd/>
              <w:snapToGrid/>
              <w:spacing w:line="240" w:lineRule="exact"/>
              <w:ind w:left="117"/>
              <w:jc w:val="left"/>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营业收入</w:t>
            </w:r>
          </w:p>
        </w:tc>
        <w:tc>
          <w:tcPr>
            <w:tcW w:w="1641" w:type="dxa"/>
            <w:tcBorders>
              <w:top w:val="single" w:color="000000" w:sz="4" w:space="0"/>
              <w:left w:val="single" w:color="000000" w:sz="4"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ind w:firstLine="315" w:firstLineChars="150"/>
              <w:jc w:val="left"/>
              <w:textAlignment w:val="auto"/>
              <w:rPr>
                <w:rFonts w:hint="eastAsia" w:ascii="仿宋" w:hAnsi="仿宋" w:eastAsia="仿宋" w:cs="仿宋"/>
                <w:color w:val="000000" w:themeColor="text1"/>
                <w:kern w:val="0"/>
                <w:sz w:val="21"/>
                <w:szCs w:val="21"/>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35"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620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ind w:left="114"/>
              <w:jc w:val="left"/>
              <w:textAlignment w:val="auto"/>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lang w:eastAsia="zh-CN"/>
                <w14:textFill>
                  <w14:solidFill>
                    <w14:schemeClr w14:val="tx1"/>
                  </w14:solidFill>
                </w14:textFill>
              </w:rPr>
              <w:t>……</w:t>
            </w:r>
          </w:p>
        </w:tc>
        <w:tc>
          <w:tcPr>
            <w:tcW w:w="1641"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w:t>
            </w:r>
          </w:p>
        </w:tc>
        <w:tc>
          <w:tcPr>
            <w:tcW w:w="620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ind w:left="114"/>
              <w:jc w:val="lef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减：免税收入、减计收入、加计扣除（7.1+7.2+…）</w:t>
            </w:r>
          </w:p>
        </w:tc>
        <w:tc>
          <w:tcPr>
            <w:tcW w:w="1641"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left"/>
              <w:textAlignment w:val="auto"/>
              <w:rPr>
                <w:rFonts w:hint="eastAsia" w:ascii="仿宋" w:hAnsi="仿宋" w:eastAsia="仿宋" w:cs="仿宋"/>
                <w:color w:val="000000" w:themeColor="text1"/>
                <w:kern w:val="0"/>
                <w:sz w:val="21"/>
                <w:szCs w:val="21"/>
                <w:lang w:val="en-US" w:eastAsia="zh-CN"/>
                <w14:textFill>
                  <w14:solidFill>
                    <w14:schemeClr w14:val="tx1"/>
                  </w14:solidFill>
                </w14:textFill>
              </w:rPr>
            </w:pP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eastAsia="en-US"/>
                <w14:textFill>
                  <w14:solidFill>
                    <w14:schemeClr w14:val="tx1"/>
                  </w14:solidFill>
                </w14:textFill>
              </w:rPr>
              <w:t>7.1</w:t>
            </w:r>
          </w:p>
        </w:tc>
        <w:tc>
          <w:tcPr>
            <w:tcW w:w="6206"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ind w:left="199" w:leftChars="95"/>
              <w:jc w:val="lef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u w:val="single"/>
                <w14:textFill>
                  <w14:solidFill>
                    <w14:schemeClr w14:val="tx1"/>
                  </w14:solidFill>
                </w14:textFill>
              </w:rPr>
              <w:t>企业为获得创新性、创意性、突破性的产品进行创意设计活动发生的相关费用</w:t>
            </w:r>
            <w:r>
              <w:rPr>
                <w:rFonts w:hint="eastAsia" w:ascii="仿宋" w:hAnsi="仿宋" w:eastAsia="仿宋" w:cs="仿宋"/>
                <w:color w:val="000000" w:themeColor="text1"/>
                <w:kern w:val="0"/>
                <w:sz w:val="21"/>
                <w:szCs w:val="21"/>
                <w:u w:val="single"/>
                <w:lang w:val="en-US" w:eastAsia="zh-CN"/>
                <w14:textFill>
                  <w14:solidFill>
                    <w14:schemeClr w14:val="tx1"/>
                  </w14:solidFill>
                </w14:textFill>
              </w:rPr>
              <w:t>加计扣除</w:t>
            </w:r>
            <w:r>
              <w:rPr>
                <w:rFonts w:hint="eastAsia" w:ascii="仿宋" w:hAnsi="仿宋" w:eastAsia="仿宋" w:cs="仿宋"/>
                <w:color w:val="000000" w:themeColor="text1"/>
                <w:kern w:val="0"/>
                <w:sz w:val="21"/>
                <w:szCs w:val="21"/>
                <w:u w:val="single"/>
                <w14:textFill>
                  <w14:solidFill>
                    <w14:schemeClr w14:val="tx1"/>
                  </w14:solidFill>
                </w14:textFill>
              </w:rPr>
              <w:t>（</w:t>
            </w:r>
            <w:r>
              <w:rPr>
                <w:rFonts w:hint="eastAsia" w:ascii="仿宋" w:hAnsi="仿宋" w:eastAsia="仿宋" w:cs="仿宋"/>
                <w:color w:val="000000" w:themeColor="text1"/>
                <w:kern w:val="0"/>
                <w:sz w:val="21"/>
                <w:szCs w:val="21"/>
                <w:u w:val="single"/>
                <w:lang w:val="en-US" w:eastAsia="zh-CN"/>
                <w14:textFill>
                  <w14:solidFill>
                    <w14:schemeClr w14:val="tx1"/>
                  </w14:solidFill>
                </w14:textFill>
              </w:rPr>
              <w:t>其他企业</w:t>
            </w:r>
            <w:r>
              <w:rPr>
                <w:rFonts w:hint="eastAsia" w:ascii="仿宋" w:hAnsi="仿宋" w:eastAsia="仿宋" w:cs="仿宋"/>
                <w:color w:val="000000" w:themeColor="text1"/>
                <w:kern w:val="0"/>
                <w:sz w:val="21"/>
                <w:szCs w:val="21"/>
                <w:u w:val="single"/>
                <w14:textFill>
                  <w14:solidFill>
                    <w14:schemeClr w14:val="tx1"/>
                  </w14:solidFill>
                </w14:textFill>
              </w:rPr>
              <w:t>按</w:t>
            </w:r>
            <w:r>
              <w:rPr>
                <w:rFonts w:hint="eastAsia" w:ascii="仿宋" w:hAnsi="仿宋" w:eastAsia="仿宋" w:cs="仿宋"/>
                <w:color w:val="000000" w:themeColor="text1"/>
                <w:kern w:val="0"/>
                <w:sz w:val="21"/>
                <w:szCs w:val="21"/>
                <w:u w:val="single"/>
                <w:lang w:val="en-US" w:eastAsia="zh-CN"/>
                <w14:textFill>
                  <w14:solidFill>
                    <w14:schemeClr w14:val="tx1"/>
                  </w14:solidFill>
                </w14:textFill>
              </w:rPr>
              <w:t>75</w:t>
            </w:r>
            <w:r>
              <w:rPr>
                <w:rFonts w:hint="eastAsia" w:ascii="仿宋" w:hAnsi="仿宋" w:eastAsia="仿宋" w:cs="仿宋"/>
                <w:color w:val="000000" w:themeColor="text1"/>
                <w:kern w:val="0"/>
                <w:sz w:val="21"/>
                <w:szCs w:val="21"/>
                <w:u w:val="single"/>
                <w14:textFill>
                  <w14:solidFill>
                    <w14:schemeClr w14:val="tx1"/>
                  </w14:solidFill>
                </w14:textFill>
              </w:rPr>
              <w:t>%加计扣除）</w:t>
            </w:r>
          </w:p>
        </w:tc>
        <w:tc>
          <w:tcPr>
            <w:tcW w:w="1641"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left"/>
              <w:textAlignment w:val="auto"/>
              <w:rPr>
                <w:rFonts w:hint="eastAsia" w:ascii="仿宋" w:hAnsi="仿宋" w:eastAsia="仿宋" w:cs="仿宋"/>
                <w:color w:val="000000" w:themeColor="text1"/>
                <w:kern w:val="0"/>
                <w:sz w:val="21"/>
                <w:szCs w:val="21"/>
                <w:lang w:eastAsia="en-US"/>
                <w14:textFill>
                  <w14:solidFill>
                    <w14:schemeClr w14:val="tx1"/>
                  </w14:solidFill>
                </w14:textFill>
              </w:rPr>
            </w:pP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000</w:t>
            </w:r>
            <w:r>
              <w:rPr>
                <w:rFonts w:hint="eastAsia" w:ascii="仿宋" w:hAnsi="仿宋" w:eastAsia="仿宋" w:cs="仿宋"/>
                <w:color w:val="000000" w:themeColor="text1"/>
                <w:kern w:val="0"/>
                <w:sz w:val="21"/>
                <w:szCs w:val="21"/>
                <w:lang w:eastAsia="en-US"/>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00</w:t>
            </w:r>
          </w:p>
        </w:tc>
      </w:tr>
    </w:tbl>
    <w:p>
      <w:pPr>
        <w:rPr>
          <w:rFonts w:hint="eastAsia"/>
        </w:rPr>
      </w:pPr>
      <w:bookmarkStart w:id="469" w:name="_Toc12526"/>
      <w:bookmarkStart w:id="470" w:name="_Toc16676"/>
      <w:bookmarkStart w:id="471" w:name="_Toc23135"/>
      <w:bookmarkStart w:id="472" w:name="_Toc29307"/>
      <w:bookmarkStart w:id="473" w:name="_Toc29123"/>
      <w:bookmarkStart w:id="474" w:name="_Toc22749"/>
      <w:r>
        <w:rPr>
          <w:rFonts w:hint="eastAsia"/>
        </w:rPr>
        <w:br w:type="page"/>
      </w:r>
    </w:p>
    <w:p>
      <w:pPr>
        <w:pStyle w:val="5"/>
        <w:pageBreakBefore w:val="0"/>
        <w:kinsoku/>
        <w:wordWrap/>
        <w:overflowPunct/>
        <w:topLinePunct w:val="0"/>
        <w:autoSpaceDE/>
        <w:autoSpaceDN/>
        <w:bidi w:val="0"/>
        <w:adjustRightInd/>
        <w:snapToGrid/>
        <w:spacing w:line="520" w:lineRule="exact"/>
        <w:ind w:firstLine="0" w:firstLineChars="0"/>
        <w:textAlignment w:val="auto"/>
        <w:outlineLvl w:val="2"/>
        <w:rPr>
          <w:rFonts w:hint="eastAsia" w:ascii="仿宋_GB2312" w:eastAsia="仿宋_GB2312" w:cs="仿宋_GB2312"/>
          <w:sz w:val="28"/>
          <w:szCs w:val="28"/>
          <w:lang w:val="en-US" w:eastAsia="zh-CN"/>
        </w:rPr>
      </w:pPr>
      <w:bookmarkStart w:id="475" w:name="_Toc3807"/>
      <w:r>
        <w:rPr>
          <w:rFonts w:hint="eastAsia" w:ascii="仿宋_GB2312" w:eastAsia="仿宋_GB2312" w:cs="仿宋_GB2312"/>
          <w:sz w:val="28"/>
          <w:szCs w:val="28"/>
          <w:lang w:val="en-US" w:eastAsia="zh-CN"/>
        </w:rPr>
        <w:t>4.3.2.汇算清缴</w:t>
      </w:r>
      <w:r>
        <w:rPr>
          <w:rFonts w:hint="eastAsia" w:ascii="仿宋_GB2312" w:hAnsi="宋体" w:eastAsia="仿宋_GB2312" w:cs="仿宋_GB2312"/>
          <w:b/>
          <w:bCs/>
          <w:color w:val="000000" w:themeColor="text1"/>
          <w:kern w:val="2"/>
          <w:sz w:val="28"/>
          <w:szCs w:val="28"/>
          <w:lang w:val="en-US" w:eastAsia="zh-CN" w:bidi="ar-SA"/>
          <w14:textFill>
            <w14:solidFill>
              <w14:schemeClr w14:val="tx1"/>
            </w14:solidFill>
          </w14:textFill>
        </w:rPr>
        <w:t>申报阶段</w:t>
      </w:r>
      <w:bookmarkEnd w:id="464"/>
      <w:bookmarkEnd w:id="465"/>
      <w:bookmarkEnd w:id="466"/>
      <w:bookmarkEnd w:id="467"/>
      <w:bookmarkEnd w:id="468"/>
      <w:bookmarkEnd w:id="469"/>
      <w:bookmarkEnd w:id="470"/>
      <w:bookmarkEnd w:id="471"/>
      <w:bookmarkEnd w:id="472"/>
      <w:bookmarkEnd w:id="473"/>
      <w:bookmarkEnd w:id="474"/>
      <w:bookmarkEnd w:id="475"/>
    </w:p>
    <w:p>
      <w:pPr>
        <w:ind w:firstLine="560" w:firstLineChars="200"/>
        <w:rPr>
          <w:rFonts w:hint="eastAsia" w:ascii="仿宋_GB2312" w:hAnsi="宋体" w:eastAsia="仿宋_GB2312" w:cs="仿宋_GB2312"/>
          <w:b/>
          <w:bCs/>
          <w:color w:val="000000" w:themeColor="text1"/>
          <w:sz w:val="28"/>
          <w:szCs w:val="28"/>
          <w14:textFill>
            <w14:solidFill>
              <w14:schemeClr w14:val="tx1"/>
            </w14:solidFill>
          </w14:textFill>
        </w:rPr>
      </w:pPr>
      <w:bookmarkStart w:id="476" w:name="_Toc82760549"/>
      <w:bookmarkStart w:id="477" w:name="_Toc81811639"/>
      <w:bookmarkStart w:id="478" w:name="_Toc29062"/>
      <w:bookmarkStart w:id="479" w:name="_Toc18052"/>
      <w:bookmarkStart w:id="480" w:name="_Toc10504"/>
      <w:bookmarkStart w:id="481" w:name="_Toc83577484"/>
      <w:bookmarkStart w:id="482" w:name="_Toc1302"/>
      <w:bookmarkStart w:id="483" w:name="_Toc10386"/>
      <w:bookmarkStart w:id="484" w:name="_Toc5912"/>
      <w:bookmarkStart w:id="485" w:name="_Toc19869"/>
      <w:bookmarkStart w:id="486" w:name="_Toc16657"/>
      <w:bookmarkStart w:id="487" w:name="_Toc25406"/>
      <w:bookmarkStart w:id="488" w:name="_Toc88123106"/>
      <w:bookmarkStart w:id="489" w:name="_Toc4514"/>
      <w:bookmarkStart w:id="490" w:name="_Toc31723"/>
      <w:bookmarkStart w:id="491" w:name="_Toc6117"/>
      <w:r>
        <w:rPr>
          <w:rFonts w:hint="eastAsia" w:ascii="仿宋_GB2312" w:hAnsi="宋体" w:eastAsia="仿宋_GB2312" w:cs="仿宋_GB2312"/>
          <w:b/>
          <w:bCs/>
          <w:color w:val="000000" w:themeColor="text1"/>
          <w:sz w:val="28"/>
          <w:szCs w:val="28"/>
          <w14:textFill>
            <w14:solidFill>
              <w14:schemeClr w14:val="tx1"/>
            </w14:solidFill>
          </w14:textFill>
        </w:rPr>
        <w:t>4.3.2.1.汇算清缴申报填写要求</w:t>
      </w:r>
      <w:bookmarkEnd w:id="476"/>
      <w:bookmarkEnd w:id="477"/>
    </w:p>
    <w:p>
      <w:pPr>
        <w:ind w:firstLine="560" w:firstLineChars="200"/>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sz w:val="32"/>
          <w:szCs w:val="32"/>
        </w:rPr>
        <w:t xml:space="preserve"> </w:t>
      </w:r>
      <w:r>
        <w:rPr>
          <w:rFonts w:hint="eastAsia" w:ascii="仿宋_GB2312" w:hAnsi="宋体" w:eastAsia="仿宋_GB2312" w:cs="仿宋_GB2312"/>
          <w:color w:val="000000" w:themeColor="text1"/>
          <w:sz w:val="28"/>
          <w:szCs w:val="28"/>
          <w:lang w:eastAsia="zh-CN"/>
          <w14:textFill>
            <w14:solidFill>
              <w14:schemeClr w14:val="tx1"/>
            </w14:solidFill>
          </w14:textFill>
        </w:rPr>
        <w:t>对应</w:t>
      </w:r>
      <w:r>
        <w:rPr>
          <w:rFonts w:hint="eastAsia" w:ascii="仿宋_GB2312" w:hAnsi="宋体" w:eastAsia="仿宋_GB2312" w:cs="仿宋_GB2312"/>
          <w:color w:val="000000" w:themeColor="text1"/>
          <w:sz w:val="28"/>
          <w:szCs w:val="28"/>
          <w14:textFill>
            <w14:solidFill>
              <w14:schemeClr w14:val="tx1"/>
            </w14:solidFill>
          </w14:textFill>
        </w:rPr>
        <w:t>行次。</w:t>
      </w:r>
    </w:p>
    <w:p>
      <w:pPr>
        <w:ind w:firstLine="560" w:firstLineChars="200"/>
        <w:rPr>
          <w:rFonts w:hint="eastAsia" w:ascii="仿宋_GB2312" w:hAnsi="宋体" w:eastAsia="仿宋_GB2312" w:cs="仿宋_GB2312"/>
          <w:b/>
          <w:bCs/>
          <w:color w:val="000000" w:themeColor="text1"/>
          <w:sz w:val="28"/>
          <w:szCs w:val="28"/>
          <w14:textFill>
            <w14:solidFill>
              <w14:schemeClr w14:val="tx1"/>
            </w14:solidFill>
          </w14:textFill>
        </w:rPr>
      </w:pPr>
      <w:bookmarkStart w:id="492" w:name="_Toc81811640"/>
      <w:bookmarkStart w:id="493" w:name="_Toc82760550"/>
      <w:r>
        <w:rPr>
          <w:rFonts w:hint="eastAsia" w:ascii="仿宋_GB2312" w:hAnsi="宋体" w:eastAsia="仿宋_GB2312" w:cs="仿宋_GB2312"/>
          <w:b/>
          <w:bCs/>
          <w:color w:val="000000" w:themeColor="text1"/>
          <w:sz w:val="28"/>
          <w:szCs w:val="28"/>
          <w14:textFill>
            <w14:solidFill>
              <w14:schemeClr w14:val="tx1"/>
            </w14:solidFill>
          </w14:textFill>
        </w:rPr>
        <w:t>4.3.2.2.汇算清缴申报填报范例</w:t>
      </w:r>
      <w:bookmarkEnd w:id="492"/>
      <w:bookmarkEnd w:id="493"/>
    </w:p>
    <w:p>
      <w:pPr>
        <w:ind w:firstLine="560" w:firstLineChars="200"/>
        <w:rPr>
          <w:rFonts w:hint="eastAsia" w:ascii="仿宋_GB2312" w:hAnsi="宋体" w:eastAsia="仿宋_GB2312" w:cs="仿宋_GB2312"/>
          <w:b/>
          <w:bCs/>
          <w:color w:val="000000" w:themeColor="text1"/>
          <w:sz w:val="28"/>
          <w:szCs w:val="28"/>
          <w14:textFill>
            <w14:solidFill>
              <w14:schemeClr w14:val="tx1"/>
            </w14:solidFill>
          </w14:textFill>
        </w:rPr>
      </w:pPr>
      <w:r>
        <w:rPr>
          <w:rFonts w:hint="eastAsia" w:ascii="仿宋_GB2312" w:hAnsi="宋体" w:eastAsia="仿宋_GB2312" w:cs="仿宋_GB2312"/>
          <w:b/>
          <w:bCs/>
          <w:color w:val="000000" w:themeColor="text1"/>
          <w:sz w:val="28"/>
          <w:szCs w:val="28"/>
          <w14:textFill>
            <w14:solidFill>
              <w14:schemeClr w14:val="tx1"/>
            </w14:solidFill>
          </w14:textFill>
        </w:rPr>
        <w:t>4.3.2.2.1.汇算清缴申报研发通用表格填报范例</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ind w:firstLine="560" w:firstLineChars="200"/>
        <w:jc w:val="left"/>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7"/>
        </w:num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spacing w:line="480" w:lineRule="exact"/>
        <w:ind w:firstLine="560" w:firstLineChars="200"/>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auto"/>
      </w:pPr>
    </w:p>
    <w:p>
      <w:pPr>
        <w:spacing w:line="600" w:lineRule="exact"/>
        <w:jc w:val="center"/>
        <w:rPr>
          <w:rFonts w:ascii="仿宋_GB2312" w:hAnsi="宋体" w:eastAsia="仿宋_GB2312" w:cs="仿宋_GB2312"/>
          <w:b/>
          <w:color w:val="000000" w:themeColor="text1"/>
          <w:sz w:val="28"/>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8"/>
          <w:szCs w:val="28"/>
          <w14:textFill>
            <w14:solidFill>
              <w14:schemeClr w14:val="tx1"/>
            </w14:solidFill>
          </w14:textFill>
        </w:rPr>
      </w:pPr>
      <w:bookmarkStart w:id="494" w:name="_Toc17895"/>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bookmarkEnd w:id="494"/>
    </w:p>
    <w:tbl>
      <w:tblPr>
        <w:tblStyle w:val="25"/>
        <w:tblW w:w="8847" w:type="dxa"/>
        <w:jc w:val="center"/>
        <w:tblLayout w:type="fixed"/>
        <w:tblCellMar>
          <w:top w:w="0" w:type="dxa"/>
          <w:left w:w="0" w:type="dxa"/>
          <w:bottom w:w="0" w:type="dxa"/>
          <w:right w:w="0" w:type="dxa"/>
        </w:tblCellMar>
      </w:tblPr>
      <w:tblGrid>
        <w:gridCol w:w="649"/>
        <w:gridCol w:w="6780"/>
        <w:gridCol w:w="1418"/>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行次</w:t>
            </w:r>
          </w:p>
        </w:tc>
        <w:tc>
          <w:tcPr>
            <w:tcW w:w="678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项目</w:t>
            </w:r>
          </w:p>
        </w:tc>
        <w:tc>
          <w:tcPr>
            <w:tcW w:w="1418"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本年可享受研发费用加计扣除项目数量</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一、自主研发、合作研发、集中研发（</w:t>
            </w:r>
            <w:r>
              <w:rPr>
                <w:rFonts w:cs="宋体" w:asciiTheme="minorEastAsia" w:hAnsiTheme="minorEastAsia" w:eastAsiaTheme="minorEastAsia"/>
                <w:color w:val="000000" w:themeColor="text1"/>
                <w:kern w:val="0"/>
                <w:sz w:val="20"/>
                <w:szCs w:val="20"/>
                <w14:textFill>
                  <w14:solidFill>
                    <w14:schemeClr w14:val="tx1"/>
                  </w14:solidFill>
                </w14:textFill>
              </w:rPr>
              <w:t>3+7+16+19+23+34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（一）人员人工费用（</w:t>
            </w:r>
            <w:r>
              <w:rPr>
                <w:rFonts w:cs="宋体" w:asciiTheme="minorEastAsia" w:hAnsiTheme="minorEastAsia" w:eastAsiaTheme="minorEastAsia"/>
                <w:color w:val="000000" w:themeColor="text1"/>
                <w:kern w:val="0"/>
                <w:sz w:val="20"/>
                <w:szCs w:val="20"/>
                <w14:textFill>
                  <w14:solidFill>
                    <w14:schemeClr w14:val="tx1"/>
                  </w14:solidFill>
                </w14:textFill>
              </w:rPr>
              <w:t>4+5+6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直接从事研发活动人员工资薪金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直接从事研发活动人员五险一金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外聘研发人员的劳务费用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（二）直接投入费用（</w:t>
            </w:r>
            <w:r>
              <w:rPr>
                <w:rFonts w:cs="宋体" w:asciiTheme="minorEastAsia" w:hAnsiTheme="minorEastAsia" w:eastAsiaTheme="minorEastAsia"/>
                <w:color w:val="000000" w:themeColor="text1"/>
                <w:kern w:val="0"/>
                <w:sz w:val="20"/>
                <w:szCs w:val="20"/>
                <w14:textFill>
                  <w14:solidFill>
                    <w14:schemeClr w14:val="tx1"/>
                  </w14:solidFill>
                </w14:textFill>
              </w:rPr>
              <w:t>8+9+10+11+12+13+14+15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研发活动直接消耗材料费用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研发活动直接消耗燃料费用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研发活动直接消耗动力费用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用于中间试验和产品试制的模具、工艺装备开发及制造费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用于不构成固定资产的样品、样机及一般测试手段购置费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用于试制产品的检验费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用于研发活动的仪器、设备的运行维护、调整、检验、维修等费用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r>
              <w:rPr>
                <w:rFonts w:hint="eastAsia" w:cs="宋体" w:asciiTheme="minorEastAsia" w:hAnsiTheme="minorEastAsia" w:eastAsiaTheme="minorEastAsia"/>
                <w:color w:val="000000" w:themeColor="text1"/>
                <w:kern w:val="0"/>
                <w:sz w:val="20"/>
                <w:szCs w:val="20"/>
                <w14:textFill>
                  <w14:solidFill>
                    <w14:schemeClr w14:val="tx1"/>
                  </w14:solidFill>
                </w14:textFill>
              </w:rPr>
              <w:t>通过经营租赁方式租入的用于研发活动的仪器、设备租赁费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（三）折旧费用（</w:t>
            </w:r>
            <w:r>
              <w:rPr>
                <w:rFonts w:cs="宋体" w:asciiTheme="minorEastAsia" w:hAnsiTheme="minorEastAsia" w:eastAsiaTheme="minorEastAsia"/>
                <w:color w:val="000000" w:themeColor="text1"/>
                <w:kern w:val="0"/>
                <w:sz w:val="20"/>
                <w:szCs w:val="20"/>
                <w14:textFill>
                  <w14:solidFill>
                    <w14:schemeClr w14:val="tx1"/>
                  </w14:solidFill>
                </w14:textFill>
              </w:rPr>
              <w:t>17+18</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用于研发活动的设备的折旧费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（四）无形资产摊销（</w:t>
            </w:r>
            <w:r>
              <w:rPr>
                <w:rFonts w:cs="宋体" w:asciiTheme="minorEastAsia" w:hAnsiTheme="minorEastAsia" w:eastAsiaTheme="minorEastAsia"/>
                <w:color w:val="000000" w:themeColor="text1"/>
                <w:kern w:val="0"/>
                <w:sz w:val="20"/>
                <w:szCs w:val="20"/>
                <w14:textFill>
                  <w14:solidFill>
                    <w14:schemeClr w14:val="tx1"/>
                  </w14:solidFill>
                </w14:textFill>
              </w:rPr>
              <w:t>20+21+22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用于研发活动的软件的摊销费用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用于研发活动的专利权的摊销费用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（五）新产品设计费等（</w:t>
            </w:r>
            <w:r>
              <w:rPr>
                <w:rFonts w:cs="宋体" w:asciiTheme="minorEastAsia" w:hAnsiTheme="minorEastAsia" w:eastAsiaTheme="minorEastAsia"/>
                <w:color w:val="000000" w:themeColor="text1"/>
                <w:kern w:val="0"/>
                <w:sz w:val="20"/>
                <w:szCs w:val="20"/>
                <w14:textFill>
                  <w14:solidFill>
                    <w14:schemeClr w14:val="tx1"/>
                  </w14:solidFill>
                </w14:textFill>
              </w:rPr>
              <w:t>24+25+26+27</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新产品设计费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新工艺规程制定费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新药研制的临床试验费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勘探开发技术的现场试验费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（六）其他相关费用</w:t>
            </w:r>
            <w:r>
              <w:rPr>
                <w:rFonts w:cs="宋体" w:asciiTheme="minorEastAsia" w:hAnsiTheme="minorEastAsia" w:eastAsiaTheme="minorEastAsia"/>
                <w:color w:val="000000" w:themeColor="text1"/>
                <w:kern w:val="0"/>
                <w:sz w:val="20"/>
                <w:szCs w:val="20"/>
                <w14:textFill>
                  <w14:solidFill>
                    <w14:schemeClr w14:val="tx1"/>
                  </w14:solidFill>
                </w14:textFill>
              </w:rPr>
              <w:t>(29+30+31+32+33)</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技术图书资料费、资料翻译费、专家咨询费、高新科技研发保险费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600" w:firstLineChars="3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研发成果的检索、分析、评议、论证、鉴定、评审、评估、验收费用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知识产权的申请费、注册费、代理费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职工福利费、补充养老保险费、补充医疗保险费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差旅费、会议费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（七）经限额调整后的其他相关费用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二、委托研发</w:t>
            </w:r>
            <w:r>
              <w:rPr>
                <w:rFonts w:cs="宋体" w:asciiTheme="minorEastAsia" w:hAnsiTheme="minorEastAsia" w:eastAsiaTheme="minorEastAsia"/>
                <w:color w:val="000000" w:themeColor="text1"/>
                <w:kern w:val="0"/>
                <w:sz w:val="20"/>
                <w:szCs w:val="20"/>
                <w14:textFill>
                  <w14:solidFill>
                    <w14:schemeClr w14:val="tx1"/>
                  </w14:solidFill>
                </w14:textFill>
              </w:rPr>
              <w:t xml:space="preserve"> (36+37+39)</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（一）委托境内机构或个人进行研发活动所发生的费用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其中：允许加计扣除的委托境外机构进行研发活动发生的费用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（三）委托境外个人进行研发活动发生的费用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三、年度研发费用小计</w:t>
            </w:r>
            <w:r>
              <w:rPr>
                <w:rFonts w:cs="宋体" w:asciiTheme="minorEastAsia" w:hAnsiTheme="minorEastAsia" w:eastAsiaTheme="minorEastAsia"/>
                <w:color w:val="000000" w:themeColor="text1"/>
                <w:kern w:val="0"/>
                <w:sz w:val="20"/>
                <w:szCs w:val="20"/>
                <w14:textFill>
                  <w14:solidFill>
                    <w14:schemeClr w14:val="tx1"/>
                  </w14:solidFill>
                </w14:textFill>
              </w:rPr>
              <w:t>(2+36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80%+38)</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（一）本年费用化金额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（二）本年资本化金额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四、本年形成无形资产摊销额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五、以前年度形成无形资产本年摊销额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六、允许扣除的研发费用合计（</w:t>
            </w:r>
            <w:r>
              <w:rPr>
                <w:rFonts w:cs="宋体" w:asciiTheme="minorEastAsia" w:hAnsiTheme="minorEastAsia" w:eastAsiaTheme="minorEastAsia"/>
                <w:color w:val="000000" w:themeColor="text1"/>
                <w:kern w:val="0"/>
                <w:sz w:val="20"/>
                <w:szCs w:val="20"/>
                <w14:textFill>
                  <w14:solidFill>
                    <w14:schemeClr w14:val="tx1"/>
                  </w14:solidFill>
                </w14:textFill>
              </w:rPr>
              <w:t>41+43+44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减：特殊收入部分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七、允许扣除的研发费用抵减特殊收入后的金额</w:t>
            </w:r>
            <w:r>
              <w:rPr>
                <w:rFonts w:cs="宋体" w:asciiTheme="minorEastAsia" w:hAnsiTheme="minorEastAsia" w:eastAsiaTheme="minorEastAsia"/>
                <w:color w:val="000000" w:themeColor="text1"/>
                <w:kern w:val="0"/>
                <w:sz w:val="20"/>
                <w:szCs w:val="20"/>
                <w14:textFill>
                  <w14:solidFill>
                    <w14:schemeClr w14:val="tx1"/>
                  </w14:solidFill>
                </w14:textFill>
              </w:rPr>
              <w:t>(45-46)</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减：当年销售研发活动直接形成产品（包括组成部分）对应的材料部分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八、加计扣除比例（</w:t>
            </w:r>
            <w:r>
              <w:rPr>
                <w:rFonts w:cs="宋体" w:asciiTheme="minorEastAsia" w:hAnsiTheme="minorEastAsia" w:eastAsiaTheme="minorEastAsia"/>
                <w:color w:val="000000" w:themeColor="text1"/>
                <w:kern w:val="0"/>
                <w:sz w:val="20"/>
                <w:szCs w:val="20"/>
                <w14:textFill>
                  <w14:solidFill>
                    <w14:schemeClr w14:val="tx1"/>
                  </w14:solidFill>
                </w14:textFill>
              </w:rPr>
              <w:t>%</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w:t>
            </w:r>
          </w:p>
          <w:p>
            <w:pPr>
              <w:keepNext w:val="0"/>
              <w:keepLines w:val="0"/>
              <w:pageBreakBefore w:val="0"/>
              <w:widowControl w:val="0"/>
              <w:kinsoku/>
              <w:wordWrap/>
              <w:overflowPunct/>
              <w:topLinePunct w:val="0"/>
              <w:autoSpaceDE/>
              <w:autoSpaceDN/>
              <w:bidi w:val="0"/>
              <w:adjustRightInd/>
              <w:snapToGrid/>
              <w:spacing w:line="300" w:lineRule="exact"/>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18"/>
                <w:szCs w:val="18"/>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九、本年研发费用加计扣除总额（</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300" w:lineRule="exact"/>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w:t>
            </w:r>
            <w:r>
              <w:rPr>
                <w:rFonts w:cs="Calibri" w:asciiTheme="minorEastAsia" w:hAnsiTheme="minorEastAsia" w:eastAsiaTheme="minorEastAsia"/>
                <w:color w:val="000000" w:themeColor="text1"/>
                <w:sz w:val="18"/>
                <w:szCs w:val="18"/>
                <w14:textFill>
                  <w14:solidFill>
                    <w14:schemeClr w14:val="tx1"/>
                  </w14:solidFill>
                </w14:textFill>
              </w:rPr>
              <w:t>2,</w:t>
            </w:r>
            <w:r>
              <w:rPr>
                <w:rFonts w:hint="eastAsia" w:cs="Calibri" w:asciiTheme="minorEastAsia" w:hAnsiTheme="minorEastAsia" w:eastAsiaTheme="minorEastAsia"/>
                <w:color w:val="000000" w:themeColor="text1"/>
                <w:sz w:val="18"/>
                <w:szCs w:val="18"/>
                <w14:textFill>
                  <w14:solidFill>
                    <w14:schemeClr w14:val="tx1"/>
                  </w14:solidFill>
                </w14:textFill>
              </w:rPr>
              <w:t>101</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488</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09</w:t>
            </w:r>
            <w:r>
              <w:rPr>
                <w:rFonts w:hint="eastAsia" w:cs="Calibri" w:asciiTheme="minorEastAsia" w:hAnsiTheme="minorEastAsia"/>
                <w:color w:val="000000" w:themeColor="text1"/>
                <w:sz w:val="20"/>
                <w:szCs w:val="20"/>
                <w14:textFill>
                  <w14:solidFill>
                    <w14:schemeClr w14:val="tx1"/>
                  </w14:solidFill>
                </w14:textFill>
              </w:rPr>
              <w:t>）</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52</w:t>
            </w:r>
          </w:p>
        </w:tc>
        <w:tc>
          <w:tcPr>
            <w:tcW w:w="67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的绝对值</w:t>
            </w:r>
            <w:r>
              <w:rPr>
                <w:rFonts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bl>
    <w:p>
      <w:pPr>
        <w:pStyle w:val="5"/>
        <w:pageBreakBefore w:val="0"/>
        <w:kinsoku/>
        <w:wordWrap/>
        <w:overflowPunct/>
        <w:topLinePunct w:val="0"/>
        <w:autoSpaceDE/>
        <w:autoSpaceDN/>
        <w:bidi w:val="0"/>
        <w:adjustRightInd/>
        <w:snapToGrid/>
        <w:spacing w:line="520" w:lineRule="exact"/>
        <w:ind w:firstLine="0" w:firstLineChars="0"/>
        <w:textAlignment w:val="auto"/>
        <w:outlineLvl w:val="2"/>
        <w:rPr>
          <w:rFonts w:hint="eastAsia" w:ascii="仿宋_GB2312" w:eastAsia="仿宋_GB2312" w:cs="仿宋_GB2312"/>
          <w:sz w:val="28"/>
          <w:szCs w:val="28"/>
          <w:lang w:val="en-US" w:eastAsia="zh-CN"/>
        </w:rPr>
      </w:pPr>
      <w:bookmarkStart w:id="495" w:name="_Toc31237"/>
      <w:r>
        <w:rPr>
          <w:rFonts w:hint="eastAsia" w:ascii="仿宋_GB2312" w:eastAsia="仿宋_GB2312" w:cs="仿宋_GB2312"/>
          <w:sz w:val="28"/>
          <w:szCs w:val="28"/>
          <w:lang w:val="en-US" w:eastAsia="zh-CN"/>
        </w:rPr>
        <w:t>4.3.3.汇算清缴相关申报表</w:t>
      </w:r>
      <w:bookmarkEnd w:id="495"/>
    </w:p>
    <w:p>
      <w:pPr>
        <w:ind w:firstLine="560" w:firstLineChars="200"/>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14:textFill>
            <w14:solidFill>
              <w14:schemeClr w14:val="tx1"/>
            </w14:solidFill>
          </w14:textFill>
        </w:rPr>
        <w:t>4.3.</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eastAsia="仿宋_GB2312" w:cs="仿宋_GB2312"/>
          <w:color w:val="000000" w:themeColor="text1"/>
          <w:sz w:val="28"/>
          <w:szCs w:val="28"/>
          <w14:textFill>
            <w14:solidFill>
              <w14:schemeClr w14:val="tx1"/>
            </w14:solidFill>
          </w14:textFill>
        </w:rPr>
      </w:pPr>
      <w:bookmarkStart w:id="496" w:name="_Toc12756"/>
      <w:bookmarkStart w:id="497" w:name="_Toc527722748"/>
      <w:bookmarkStart w:id="498" w:name="_Toc28358949"/>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auto"/>
      </w:pP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bookmarkEnd w:id="496"/>
      <w:bookmarkEnd w:id="497"/>
      <w:bookmarkEnd w:id="498"/>
    </w:p>
    <w:tbl>
      <w:tblPr>
        <w:tblStyle w:val="25"/>
        <w:tblW w:w="8158" w:type="dxa"/>
        <w:jc w:val="center"/>
        <w:tblLayout w:type="fixed"/>
        <w:tblCellMar>
          <w:top w:w="0" w:type="dxa"/>
          <w:left w:w="0" w:type="dxa"/>
          <w:bottom w:w="0" w:type="dxa"/>
          <w:right w:w="0" w:type="dxa"/>
        </w:tblCellMar>
      </w:tblPr>
      <w:tblGrid>
        <w:gridCol w:w="705"/>
        <w:gridCol w:w="5256"/>
        <w:gridCol w:w="2197"/>
      </w:tblGrid>
      <w:tr>
        <w:tblPrEx>
          <w:tblCellMar>
            <w:top w:w="0" w:type="dxa"/>
            <w:left w:w="0" w:type="dxa"/>
            <w:bottom w:w="0" w:type="dxa"/>
            <w:right w:w="0" w:type="dxa"/>
          </w:tblCellMar>
        </w:tblPrEx>
        <w:trPr>
          <w:trHeight w:val="346" w:hRule="atLeast"/>
          <w:jc w:val="center"/>
        </w:trPr>
        <w:tc>
          <w:tcPr>
            <w:tcW w:w="70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256"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项目</w:t>
            </w:r>
          </w:p>
        </w:tc>
        <w:tc>
          <w:tcPr>
            <w:tcW w:w="2197"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196" w:hRule="atLeast"/>
          <w:jc w:val="center"/>
        </w:trPr>
        <w:tc>
          <w:tcPr>
            <w:tcW w:w="70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25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1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36" w:hRule="atLeast"/>
          <w:jc w:val="center"/>
        </w:trPr>
        <w:tc>
          <w:tcPr>
            <w:tcW w:w="70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25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1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57" w:hRule="atLeast"/>
          <w:jc w:val="center"/>
        </w:trPr>
        <w:tc>
          <w:tcPr>
            <w:tcW w:w="70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25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1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57" w:hRule="atLeast"/>
          <w:jc w:val="center"/>
        </w:trPr>
        <w:tc>
          <w:tcPr>
            <w:tcW w:w="70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25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1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557" w:hRule="atLeast"/>
          <w:jc w:val="center"/>
        </w:trPr>
        <w:tc>
          <w:tcPr>
            <w:tcW w:w="70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25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1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181" w:hRule="atLeast"/>
          <w:jc w:val="center"/>
        </w:trPr>
        <w:tc>
          <w:tcPr>
            <w:tcW w:w="70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25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197"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587" w:hRule="atLeast"/>
          <w:jc w:val="center"/>
        </w:trPr>
        <w:tc>
          <w:tcPr>
            <w:tcW w:w="70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256"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197"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_GB2312" w:hAnsi="仿宋_GB2312" w:eastAsia="仿宋_GB2312" w:cs="仿宋_GB2312"/>
          <w:b/>
          <w:color w:val="000000" w:themeColor="text1"/>
          <w:sz w:val="24"/>
          <w:szCs w:val="28"/>
          <w14:textFill>
            <w14:solidFill>
              <w14:schemeClr w14:val="tx1"/>
            </w14:solidFill>
          </w14:textFill>
        </w:rPr>
      </w:pPr>
      <w:r>
        <w:rPr>
          <w:rFonts w:hint="eastAsia" w:ascii="仿宋" w:hAnsi="仿宋" w:eastAsia="仿宋" w:cs="仿宋"/>
          <w:sz w:val="28"/>
          <w:szCs w:val="28"/>
        </w:rPr>
        <w:t>最终上表第31行的合计数会自动带入《中华人民共和国企业所得税年度纳税申报表（A类）》（A100000）第17行次。</w:t>
      </w:r>
    </w:p>
    <w:p>
      <w:pPr>
        <w:spacing w:line="600" w:lineRule="exact"/>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A100000</w:t>
      </w:r>
      <w:r>
        <w:rPr>
          <w:rFonts w:ascii="仿宋_GB2312" w:hAnsi="仿宋_GB2312" w:eastAsia="仿宋_GB2312" w:cs="仿宋_GB2312"/>
          <w:b/>
          <w:color w:val="000000" w:themeColor="text1"/>
          <w:sz w:val="24"/>
          <w:szCs w:val="28"/>
          <w14:textFill>
            <w14:solidFill>
              <w14:schemeClr w14:val="tx1"/>
            </w14:solidFill>
          </w14:textFill>
        </w:rPr>
        <w:tab/>
      </w:r>
      <w:r>
        <w:rPr>
          <w:rFonts w:ascii="仿宋_GB2312" w:hAnsi="仿宋_GB2312"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787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23"/>
        <w:gridCol w:w="1063"/>
        <w:gridCol w:w="4542"/>
        <w:gridCol w:w="15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3" w:hRule="atLeast"/>
          <w:jc w:val="center"/>
        </w:trPr>
        <w:tc>
          <w:tcPr>
            <w:tcW w:w="723"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行次</w:t>
            </w:r>
          </w:p>
        </w:tc>
        <w:tc>
          <w:tcPr>
            <w:tcW w:w="1063" w:type="dxa"/>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类别</w:t>
            </w:r>
          </w:p>
        </w:tc>
        <w:tc>
          <w:tcPr>
            <w:tcW w:w="4542"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        目</w:t>
            </w:r>
          </w:p>
        </w:tc>
        <w:tc>
          <w:tcPr>
            <w:tcW w:w="1550"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117" w:hRule="atLeast"/>
          <w:jc w:val="center"/>
        </w:trPr>
        <w:tc>
          <w:tcPr>
            <w:tcW w:w="723"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063" w:type="dxa"/>
            <w:vAlign w:val="center"/>
          </w:tcPr>
          <w:p>
            <w:pPr>
              <w:widowControl/>
              <w:jc w:val="left"/>
              <w:rPr>
                <w:rFonts w:hint="eastAsia" w:ascii="仿宋" w:hAnsi="仿宋" w:eastAsia="仿宋" w:cs="仿宋"/>
                <w:kern w:val="0"/>
                <w:sz w:val="21"/>
                <w:szCs w:val="21"/>
              </w:rPr>
            </w:pPr>
          </w:p>
        </w:tc>
        <w:tc>
          <w:tcPr>
            <w:tcW w:w="4542"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550"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3" w:hRule="atLeast"/>
          <w:jc w:val="center"/>
        </w:trPr>
        <w:tc>
          <w:tcPr>
            <w:tcW w:w="723"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1063" w:type="dxa"/>
            <w:vMerge w:val="restart"/>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4542" w:type="dxa"/>
            <w:noWrap/>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1550"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9" w:hRule="atLeast"/>
          <w:jc w:val="center"/>
        </w:trPr>
        <w:tc>
          <w:tcPr>
            <w:tcW w:w="723"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1063" w:type="dxa"/>
            <w:vMerge w:val="continue"/>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kern w:val="0"/>
                <w:sz w:val="21"/>
                <w:szCs w:val="21"/>
              </w:rPr>
            </w:pPr>
          </w:p>
        </w:tc>
        <w:tc>
          <w:tcPr>
            <w:tcW w:w="4542" w:type="dxa"/>
            <w:noWrap/>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1550"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68" w:hRule="atLeast"/>
          <w:jc w:val="center"/>
        </w:trPr>
        <w:tc>
          <w:tcPr>
            <w:tcW w:w="723"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1063" w:type="dxa"/>
            <w:vMerge w:val="restart"/>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eastAsia" w:ascii="仿宋" w:hAnsi="仿宋" w:eastAsia="仿宋" w:cs="仿宋"/>
                <w:kern w:val="0"/>
                <w:sz w:val="21"/>
                <w:szCs w:val="21"/>
              </w:rPr>
            </w:pPr>
          </w:p>
        </w:tc>
        <w:tc>
          <w:tcPr>
            <w:tcW w:w="4542" w:type="dxa"/>
            <w:noWrap/>
            <w:vAlign w:val="center"/>
          </w:tcPr>
          <w:p>
            <w:pPr>
              <w:keepNext w:val="0"/>
              <w:keepLines w:val="0"/>
              <w:pageBreakBefore w:val="0"/>
              <w:widowControl/>
              <w:kinsoku/>
              <w:wordWrap/>
              <w:overflowPunct/>
              <w:topLinePunct w:val="0"/>
              <w:autoSpaceDE/>
              <w:autoSpaceDN/>
              <w:bidi w:val="0"/>
              <w:adjustRightInd/>
              <w:snapToGrid/>
              <w:spacing w:line="300" w:lineRule="exact"/>
              <w:ind w:firstLine="420" w:firstLineChars="200"/>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1550" w:type="dxa"/>
            <w:noWrap/>
            <w:vAlign w:val="center"/>
          </w:tcPr>
          <w:p>
            <w:pPr>
              <w:keepNext w:val="0"/>
              <w:keepLines w:val="0"/>
              <w:pageBreakBefore w:val="0"/>
              <w:widowControl/>
              <w:kinsoku/>
              <w:wordWrap/>
              <w:overflowPunct/>
              <w:topLinePunct w:val="0"/>
              <w:autoSpaceDE/>
              <w:autoSpaceDN/>
              <w:bidi w:val="0"/>
              <w:adjustRightInd/>
              <w:snapToGrid/>
              <w:spacing w:line="300" w:lineRule="exact"/>
              <w:jc w:val="righ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28" w:hRule="atLeast"/>
          <w:jc w:val="center"/>
        </w:trPr>
        <w:tc>
          <w:tcPr>
            <w:tcW w:w="72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6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1063"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p>
        </w:tc>
        <w:tc>
          <w:tcPr>
            <w:tcW w:w="4542"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60" w:lineRule="exact"/>
              <w:ind w:firstLine="420" w:firstLineChars="200"/>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155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60" w:lineRule="exact"/>
              <w:jc w:val="left"/>
              <w:textAlignment w:val="auto"/>
              <w:rPr>
                <w:rFonts w:hint="eastAsia" w:ascii="仿宋" w:hAnsi="仿宋" w:eastAsia="仿宋" w:cs="仿宋"/>
                <w:kern w:val="0"/>
                <w:sz w:val="21"/>
                <w:szCs w:val="21"/>
              </w:rPr>
            </w:pPr>
            <w:r>
              <w:rPr>
                <w:rFonts w:hint="eastAsia" w:ascii="仿宋" w:hAnsi="仿宋" w:eastAsia="仿宋" w:cs="仿宋"/>
                <w:color w:val="000000" w:themeColor="text1"/>
                <w:sz w:val="21"/>
                <w:szCs w:val="21"/>
                <w14:textFill>
                  <w14:solidFill>
                    <w14:schemeClr w14:val="tx1"/>
                  </w14:solidFill>
                </w14:textFill>
              </w:rPr>
              <w:t>2,801,984.12</w:t>
            </w:r>
          </w:p>
        </w:tc>
      </w:tr>
    </w:tbl>
    <w:p>
      <w:pPr>
        <w:rPr>
          <w:rFonts w:hint="eastAsia"/>
        </w:rPr>
      </w:pPr>
      <w:r>
        <w:rPr>
          <w:rFonts w:hint="eastAsia" w:ascii="仿宋" w:hAnsi="仿宋" w:eastAsia="仿宋" w:cs="仿宋"/>
          <w:sz w:val="28"/>
          <w:szCs w:val="28"/>
        </w:rPr>
        <w:br w:type="page"/>
      </w:r>
    </w:p>
    <w:p>
      <w:pPr>
        <w:ind w:firstLine="560" w:firstLineChars="200"/>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14:textFill>
            <w14:solidFill>
              <w14:schemeClr w14:val="tx1"/>
            </w14:solidFill>
          </w14:textFill>
        </w:rPr>
        <w:t>4.3.</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.科技型中小企业汇算清缴申报其他表格填报范例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假设B公司为科技型中小企业，则无论其行业属于制造业还是非制造业，自2022年1月1日起，适用100%加计扣除比例。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表格填报示例：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Calibri"/>
          <w:color w:val="000000" w:themeColor="text1"/>
          <w:szCs w:val="28"/>
          <w14:textFill>
            <w14:solidFill>
              <w14:schemeClr w14:val="tx1"/>
            </w14:solidFill>
          </w14:textFill>
        </w:rPr>
      </w:pPr>
      <w:r>
        <w:rPr>
          <w:rFonts w:hint="eastAsia" w:ascii="仿宋" w:hAnsi="仿宋" w:eastAsia="仿宋" w:cs="仿宋"/>
          <w:sz w:val="28"/>
          <w:szCs w:val="28"/>
        </w:rPr>
        <w:t>B公司首先填报《企业所得税年度纳税申报基础信息表》（A000000）：</w:t>
      </w:r>
    </w:p>
    <w:p>
      <w:pPr>
        <w:spacing w:line="600" w:lineRule="exact"/>
        <w:jc w:val="center"/>
        <w:rPr>
          <w:rFonts w:ascii="仿宋_GB2312" w:hAnsi="仿宋_GB2312" w:eastAsia="仿宋_GB2312" w:cs="仿宋_GB2312"/>
          <w:b/>
          <w:color w:val="000000" w:themeColor="text1"/>
          <w:sz w:val="24"/>
          <w:szCs w:val="28"/>
          <w14:textFill>
            <w14:solidFill>
              <w14:schemeClr w14:val="tx1"/>
            </w14:solidFill>
          </w14:textFill>
        </w:rPr>
      </w:pPr>
      <w:bookmarkStart w:id="499" w:name="_Toc3912"/>
      <w:bookmarkStart w:id="500" w:name="_Toc26448"/>
      <w:bookmarkStart w:id="501" w:name="_Toc22115"/>
      <w:bookmarkStart w:id="502" w:name="_Toc2187"/>
      <w:bookmarkStart w:id="503" w:name="_Toc26914"/>
      <w:bookmarkStart w:id="504" w:name="_Toc1476"/>
      <w:r>
        <w:rPr>
          <w:rFonts w:hint="eastAsia" w:ascii="仿宋_GB2312" w:hAnsi="仿宋_GB2312" w:eastAsia="仿宋_GB2312" w:cs="仿宋_GB2312"/>
          <w:b/>
          <w:color w:val="000000" w:themeColor="text1"/>
          <w:sz w:val="24"/>
          <w:szCs w:val="28"/>
          <w14:textFill>
            <w14:solidFill>
              <w14:schemeClr w14:val="tx1"/>
            </w14:solidFill>
          </w14:textFill>
        </w:rPr>
        <w:t>A000000  企业所得税年度纳税申报基础信息表</w:t>
      </w:r>
      <w:bookmarkEnd w:id="499"/>
      <w:bookmarkEnd w:id="500"/>
      <w:bookmarkEnd w:id="501"/>
      <w:bookmarkEnd w:id="502"/>
      <w:bookmarkEnd w:id="503"/>
      <w:bookmarkEnd w:id="504"/>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654"/>
        <w:gridCol w:w="2171"/>
        <w:gridCol w:w="1084"/>
        <w:gridCol w:w="141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101纳税申报企业类型（填写代码）</w:t>
            </w:r>
          </w:p>
        </w:tc>
        <w:tc>
          <w:tcPr>
            <w:tcW w:w="654" w:type="dxa"/>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p>
        </w:tc>
        <w:tc>
          <w:tcPr>
            <w:tcW w:w="325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102分支机构就地纳税比例（%）</w:t>
            </w:r>
          </w:p>
        </w:tc>
        <w:tc>
          <w:tcPr>
            <w:tcW w:w="1419"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103资产总额（填写平均值，单位：万元）</w:t>
            </w:r>
          </w:p>
        </w:tc>
        <w:tc>
          <w:tcPr>
            <w:tcW w:w="654" w:type="dxa"/>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p>
        </w:tc>
        <w:tc>
          <w:tcPr>
            <w:tcW w:w="325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104从业人数（填写平均值，单位：人）</w:t>
            </w:r>
          </w:p>
        </w:tc>
        <w:tc>
          <w:tcPr>
            <w:tcW w:w="1419"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105所属国民经济行业（填写代码）</w:t>
            </w:r>
          </w:p>
        </w:tc>
        <w:tc>
          <w:tcPr>
            <w:tcW w:w="654" w:type="dxa"/>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p>
        </w:tc>
        <w:tc>
          <w:tcPr>
            <w:tcW w:w="325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106从事国家限制或禁止行业</w:t>
            </w:r>
          </w:p>
        </w:tc>
        <w:tc>
          <w:tcPr>
            <w:tcW w:w="1419"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107适用会计准则或会计制度（填写代码）</w:t>
            </w:r>
          </w:p>
        </w:tc>
        <w:tc>
          <w:tcPr>
            <w:tcW w:w="654" w:type="dxa"/>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p>
        </w:tc>
        <w:tc>
          <w:tcPr>
            <w:tcW w:w="3255" w:type="dxa"/>
            <w:gridSpan w:val="2"/>
            <w:tcBorders>
              <w:top w:val="single" w:color="auto" w:sz="6" w:space="0"/>
              <w:left w:val="single" w:color="auto" w:sz="6" w:space="0"/>
              <w:bottom w:val="single" w:color="auto" w:sz="6" w:space="0"/>
              <w:right w:val="single" w:color="auto" w:sz="6" w:space="0"/>
            </w:tcBorders>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108采用一般企业财务报表格式（2019年版）</w:t>
            </w:r>
          </w:p>
        </w:tc>
        <w:tc>
          <w:tcPr>
            <w:tcW w:w="1419"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109小型微利企业</w:t>
            </w:r>
          </w:p>
        </w:tc>
        <w:tc>
          <w:tcPr>
            <w:tcW w:w="65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□是□否</w:t>
            </w:r>
          </w:p>
        </w:tc>
        <w:tc>
          <w:tcPr>
            <w:tcW w:w="2171" w:type="dxa"/>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210科技型中小企业</w:t>
            </w:r>
          </w:p>
        </w:tc>
        <w:tc>
          <w:tcPr>
            <w:tcW w:w="2626"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210-1</w:t>
            </w:r>
            <w:r>
              <w:rPr>
                <w:rFonts w:hint="eastAsia" w:ascii="仿宋" w:hAnsi="仿宋" w:eastAsia="仿宋" w:cs="仿宋"/>
                <w:kern w:val="0"/>
                <w:sz w:val="21"/>
                <w:szCs w:val="21"/>
                <w:u w:val="single"/>
              </w:rPr>
              <w:t xml:space="preserve">    </w:t>
            </w:r>
            <w:r>
              <w:rPr>
                <w:rFonts w:hint="eastAsia" w:ascii="仿宋" w:hAnsi="仿宋" w:eastAsia="仿宋" w:cs="仿宋"/>
                <w:kern w:val="0"/>
                <w:sz w:val="21"/>
                <w:szCs w:val="21"/>
              </w:rPr>
              <w:t>年（申报所属期年度）入库编号1</w:t>
            </w:r>
          </w:p>
        </w:tc>
        <w:tc>
          <w:tcPr>
            <w:tcW w:w="2171"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p>
        </w:tc>
        <w:tc>
          <w:tcPr>
            <w:tcW w:w="1084"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210-2入库时间1</w:t>
            </w:r>
          </w:p>
        </w:tc>
        <w:tc>
          <w:tcPr>
            <w:tcW w:w="1419"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 w:hAnsi="仿宋" w:eastAsia="仿宋" w:cs="仿宋"/>
                <w:kern w:val="0"/>
                <w:sz w:val="21"/>
                <w:szCs w:val="21"/>
              </w:rPr>
            </w:pPr>
          </w:p>
        </w:tc>
        <w:tc>
          <w:tcPr>
            <w:tcW w:w="2626"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210-3</w:t>
            </w:r>
            <w:r>
              <w:rPr>
                <w:rFonts w:hint="eastAsia" w:ascii="仿宋" w:hAnsi="仿宋" w:eastAsia="仿宋" w:cs="仿宋"/>
                <w:kern w:val="0"/>
                <w:sz w:val="21"/>
                <w:szCs w:val="21"/>
                <w:u w:val="single"/>
              </w:rPr>
              <w:t xml:space="preserve">  2022  </w:t>
            </w:r>
            <w:r>
              <w:rPr>
                <w:rFonts w:hint="eastAsia" w:ascii="仿宋" w:hAnsi="仿宋" w:eastAsia="仿宋" w:cs="仿宋"/>
                <w:kern w:val="0"/>
                <w:sz w:val="21"/>
                <w:szCs w:val="21"/>
              </w:rPr>
              <w:t>年（所属期下一年度）入库编号2</w:t>
            </w:r>
          </w:p>
        </w:tc>
        <w:tc>
          <w:tcPr>
            <w:tcW w:w="2171"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202244010012345678</w:t>
            </w:r>
          </w:p>
        </w:tc>
        <w:tc>
          <w:tcPr>
            <w:tcW w:w="1084"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210-4入库时间2</w:t>
            </w:r>
          </w:p>
        </w:tc>
        <w:tc>
          <w:tcPr>
            <w:tcW w:w="1419"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2022-01-01</w:t>
            </w:r>
          </w:p>
        </w:tc>
      </w:tr>
    </w:tbl>
    <w:p>
      <w:pPr>
        <w:ind w:firstLine="420" w:firstLineChars="200"/>
        <w:rPr>
          <w:rFonts w:hint="eastAsia" w:ascii="楷体" w:hAnsi="楷体" w:eastAsia="楷体" w:cs="楷体"/>
          <w:kern w:val="0"/>
          <w:szCs w:val="21"/>
        </w:rPr>
      </w:pPr>
      <w:r>
        <w:rPr>
          <w:rFonts w:hint="eastAsia" w:ascii="楷体" w:hAnsi="楷体" w:eastAsia="楷体" w:cs="楷体"/>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企业填报完《研发费用加计扣除优惠明细表》（A107012）后，该表第51行数据会自动带入《免税、减计收入及加计扣除优惠明细表》（A107010）对应27行次。</w:t>
      </w:r>
    </w:p>
    <w:p>
      <w:pPr>
        <w:spacing w:line="600" w:lineRule="exact"/>
        <w:ind w:firstLine="480" w:firstLineChars="200"/>
        <w:jc w:val="center"/>
        <w:rPr>
          <w:rFonts w:hint="eastAsia" w:ascii="仿宋" w:hAnsi="仿宋" w:eastAsia="仿宋" w:cs="仿宋"/>
          <w:b/>
          <w:color w:val="000000" w:themeColor="text1"/>
          <w:sz w:val="24"/>
          <w:szCs w:val="24"/>
          <w14:textFill>
            <w14:solidFill>
              <w14:schemeClr w14:val="tx1"/>
            </w14:solidFill>
          </w14:textFill>
        </w:rPr>
      </w:pPr>
      <w:r>
        <w:rPr>
          <w:rFonts w:hint="eastAsia" w:ascii="仿宋" w:hAnsi="仿宋" w:eastAsia="仿宋" w:cs="仿宋"/>
          <w:b/>
          <w:color w:val="000000" w:themeColor="text1"/>
          <w:sz w:val="24"/>
          <w:szCs w:val="24"/>
          <w14:textFill>
            <w14:solidFill>
              <w14:schemeClr w14:val="tx1"/>
            </w14:solidFill>
          </w14:textFill>
        </w:rPr>
        <w:t>A107010</w:t>
      </w:r>
      <w:r>
        <w:rPr>
          <w:rFonts w:hint="eastAsia" w:ascii="仿宋" w:hAnsi="仿宋" w:eastAsia="仿宋" w:cs="仿宋"/>
          <w:b/>
          <w:color w:val="000000" w:themeColor="text1"/>
          <w:sz w:val="24"/>
          <w:szCs w:val="24"/>
          <w14:textFill>
            <w14:solidFill>
              <w14:schemeClr w14:val="tx1"/>
            </w14:solidFill>
          </w14:textFill>
        </w:rPr>
        <w:tab/>
      </w:r>
      <w:r>
        <w:rPr>
          <w:rFonts w:hint="eastAsia" w:ascii="仿宋" w:hAnsi="仿宋" w:eastAsia="仿宋" w:cs="仿宋"/>
          <w:b/>
          <w:color w:val="000000" w:themeColor="text1"/>
          <w:sz w:val="24"/>
          <w:szCs w:val="24"/>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5213"/>
        <w:gridCol w:w="2392"/>
      </w:tblGrid>
      <w:tr>
        <w:tblPrEx>
          <w:tblCellMar>
            <w:top w:w="0" w:type="dxa"/>
            <w:left w:w="0" w:type="dxa"/>
            <w:bottom w:w="0" w:type="dxa"/>
            <w:right w:w="0" w:type="dxa"/>
          </w:tblCellMar>
        </w:tblPrEx>
        <w:trPr>
          <w:trHeight w:val="34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213"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w:t>
            </w:r>
            <w:r>
              <w:rPr>
                <w:rFonts w:hint="eastAsia" w:ascii="仿宋" w:hAnsi="仿宋" w:eastAsia="仿宋" w:cs="仿宋"/>
                <w:b/>
                <w:bCs/>
                <w:color w:val="000000" w:themeColor="text1"/>
                <w:kern w:val="0"/>
                <w:sz w:val="21"/>
                <w:szCs w:val="21"/>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14:textFill>
                  <w14:solidFill>
                    <w14:schemeClr w14:val="tx1"/>
                  </w14:solidFill>
                </w14:textFill>
              </w:rPr>
              <w:t>目</w:t>
            </w:r>
          </w:p>
        </w:tc>
        <w:tc>
          <w:tcPr>
            <w:tcW w:w="2392"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21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39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21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39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21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39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21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39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21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39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21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39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213"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392"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_GB2312" w:eastAsia="仿宋_GB2312" w:cs="Calibri"/>
          <w:b/>
          <w:bCs/>
          <w:color w:val="000000" w:themeColor="text1"/>
          <w:sz w:val="28"/>
          <w:szCs w:val="28"/>
          <w14:textFill>
            <w14:solidFill>
              <w14:schemeClr w14:val="tx1"/>
            </w14:solidFill>
          </w14:textFill>
        </w:rPr>
      </w:pPr>
    </w:p>
    <w:p>
      <w:pPr>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4"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2163"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2,801,984.12</w:t>
            </w:r>
          </w:p>
        </w:tc>
      </w:tr>
    </w:tbl>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eastAsia="仿宋_GB2312" w:cs="仿宋_GB2312"/>
          <w:b/>
          <w:bCs/>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val="0"/>
          <w:bCs w:val="0"/>
          <w:color w:val="000000" w:themeColor="text1"/>
          <w:sz w:val="28"/>
          <w:szCs w:val="28"/>
          <w:highlight w:val="none"/>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b w:val="0"/>
          <w:bCs w:val="0"/>
          <w:color w:val="auto"/>
          <w:sz w:val="28"/>
          <w:szCs w:val="28"/>
          <w:highlight w:val="none"/>
          <w:u w:val="none"/>
          <w:lang w:eastAsia="zh-CN"/>
        </w:rPr>
        <w:t>等负面清单行业</w:t>
      </w:r>
      <w:r>
        <w:rPr>
          <w:rFonts w:hint="eastAsia" w:ascii="仿宋_GB2312" w:hAnsi="仿宋_GB2312" w:eastAsia="仿宋_GB2312" w:cs="仿宋_GB2312"/>
          <w:b w:val="0"/>
          <w:bCs w:val="0"/>
          <w:color w:val="auto"/>
          <w:sz w:val="28"/>
          <w:szCs w:val="28"/>
          <w:highlight w:val="none"/>
          <w:u w:val="none"/>
        </w:rPr>
        <w:t>，</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val="0"/>
          <w:bCs w:val="0"/>
          <w:color w:val="000000" w:themeColor="text1"/>
          <w:sz w:val="28"/>
          <w:szCs w:val="28"/>
          <w14:textFill>
            <w14:solidFill>
              <w14:schemeClr w14:val="tx1"/>
            </w14:solidFill>
          </w14:textFill>
        </w:rPr>
      </w:pPr>
      <w:r>
        <w:rPr>
          <w:rFonts w:hint="eastAsia" w:ascii="仿宋_GB2312" w:eastAsia="仿宋_GB2312" w:cs="仿宋_GB2312"/>
          <w:b w:val="0"/>
          <w:bCs w:val="0"/>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b w:val="0"/>
          <w:bCs w:val="0"/>
          <w:color w:val="000000" w:themeColor="text1"/>
          <w:sz w:val="28"/>
          <w:szCs w:val="28"/>
          <w14:textFill>
            <w14:solidFill>
              <w14:schemeClr w14:val="tx1"/>
            </w14:solidFill>
          </w14:textFill>
        </w:rPr>
        <w:t>51</w:t>
      </w:r>
      <w:r>
        <w:rPr>
          <w:rFonts w:hint="eastAsia" w:ascii="仿宋_GB2312" w:eastAsia="仿宋_GB2312" w:cs="仿宋_GB2312"/>
          <w:b w:val="0"/>
          <w:bCs w:val="0"/>
          <w:color w:val="000000" w:themeColor="text1"/>
          <w:sz w:val="28"/>
          <w:szCs w:val="28"/>
          <w14:textFill>
            <w14:solidFill>
              <w14:schemeClr w14:val="tx1"/>
            </w14:solidFill>
          </w14:textFill>
        </w:rPr>
        <w:t>行数据会自动带入</w:t>
      </w:r>
      <w:r>
        <w:rPr>
          <w:rFonts w:hint="eastAsia" w:ascii="仿宋_GB2312" w:hAnsi="宋体" w:eastAsia="仿宋_GB2312" w:cs="仿宋_GB2312"/>
          <w:b w:val="0"/>
          <w:bCs w:val="0"/>
          <w:color w:val="000000" w:themeColor="text1"/>
          <w:sz w:val="28"/>
          <w:szCs w:val="28"/>
          <w14:textFill>
            <w14:solidFill>
              <w14:schemeClr w14:val="tx1"/>
            </w14:solidFill>
          </w14:textFill>
        </w:rPr>
        <w:t>《免税、减计收入及加计扣除优惠明细表》（</w:t>
      </w:r>
      <w:r>
        <w:rPr>
          <w:rFonts w:ascii="仿宋_GB2312" w:eastAsia="仿宋_GB2312" w:cs="仿宋_GB2312"/>
          <w:b w:val="0"/>
          <w:bCs w:val="0"/>
          <w:color w:val="000000" w:themeColor="text1"/>
          <w:sz w:val="28"/>
          <w:szCs w:val="28"/>
          <w14:textFill>
            <w14:solidFill>
              <w14:schemeClr w14:val="tx1"/>
            </w14:solidFill>
          </w14:textFill>
        </w:rPr>
        <w:t>A107010</w:t>
      </w:r>
      <w:r>
        <w:rPr>
          <w:rFonts w:hint="eastAsia" w:ascii="仿宋_GB2312" w:eastAsia="仿宋_GB2312" w:cs="仿宋_GB2312"/>
          <w:b w:val="0"/>
          <w:bCs w:val="0"/>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bCs w:val="0"/>
          <w:color w:val="000000" w:themeColor="text1"/>
          <w:sz w:val="24"/>
          <w:szCs w:val="28"/>
          <w14:textFill>
            <w14:solidFill>
              <w14:schemeClr w14:val="tx1"/>
            </w14:solidFill>
          </w14:textFill>
        </w:rPr>
      </w:pPr>
      <w:r>
        <w:rPr>
          <w:rFonts w:ascii="仿宋_GB2312" w:hAnsi="仿宋_GB2312" w:eastAsia="仿宋_GB2312" w:cs="仿宋_GB2312"/>
          <w:b/>
          <w:bCs w:val="0"/>
          <w:color w:val="000000" w:themeColor="text1"/>
          <w:sz w:val="24"/>
          <w:szCs w:val="28"/>
          <w14:textFill>
            <w14:solidFill>
              <w14:schemeClr w14:val="tx1"/>
            </w14:solidFill>
          </w14:textFill>
        </w:rPr>
        <w:t>A107010</w:t>
      </w:r>
      <w:r>
        <w:rPr>
          <w:rFonts w:ascii="仿宋_GB2312" w:hAnsi="仿宋_GB2312" w:eastAsia="仿宋_GB2312" w:cs="仿宋_GB2312"/>
          <w:b/>
          <w:bCs w:val="0"/>
          <w:color w:val="000000" w:themeColor="text1"/>
          <w:sz w:val="24"/>
          <w:szCs w:val="28"/>
          <w14:textFill>
            <w14:solidFill>
              <w14:schemeClr w14:val="tx1"/>
            </w14:solidFill>
          </w14:textFill>
        </w:rPr>
        <w:tab/>
      </w:r>
      <w:r>
        <w:rPr>
          <w:rFonts w:hint="eastAsia" w:ascii="仿宋_GB2312" w:hAnsi="宋体" w:eastAsia="仿宋_GB2312" w:cs="仿宋_GB2312"/>
          <w:b/>
          <w:bCs w:val="0"/>
          <w:color w:val="000000" w:themeColor="text1"/>
          <w:sz w:val="24"/>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5133"/>
        <w:gridCol w:w="2612"/>
      </w:tblGrid>
      <w:tr>
        <w:tblPrEx>
          <w:tblCellMar>
            <w:top w:w="0" w:type="dxa"/>
            <w:left w:w="0" w:type="dxa"/>
            <w:bottom w:w="0" w:type="dxa"/>
            <w:right w:w="0" w:type="dxa"/>
          </w:tblCellMar>
        </w:tblPrEx>
        <w:trPr>
          <w:trHeight w:val="34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133"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项目</w:t>
            </w:r>
          </w:p>
        </w:tc>
        <w:tc>
          <w:tcPr>
            <w:tcW w:w="2612"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13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61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13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61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13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61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13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61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13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61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13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612"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133"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612"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eastAsia="仿宋_GB2312" w:cs="仿宋_GB2312"/>
          <w:b w:val="0"/>
          <w:bCs w:val="0"/>
          <w:color w:val="000000" w:themeColor="text1"/>
          <w:sz w:val="28"/>
          <w:szCs w:val="28"/>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val="0"/>
          <w:bCs w:val="0"/>
          <w:color w:val="000000" w:themeColor="text1"/>
          <w:sz w:val="28"/>
          <w:szCs w:val="28"/>
          <w14:textFill>
            <w14:solidFill>
              <w14:schemeClr w14:val="tx1"/>
            </w14:solidFill>
          </w14:textFill>
        </w:rPr>
      </w:pPr>
      <w:r>
        <w:rPr>
          <w:rFonts w:hint="eastAsia" w:ascii="仿宋_GB2312" w:eastAsia="仿宋_GB2312" w:cs="仿宋_GB2312"/>
          <w:b w:val="0"/>
          <w:bCs w:val="0"/>
          <w:color w:val="000000" w:themeColor="text1"/>
          <w:sz w:val="28"/>
          <w:szCs w:val="28"/>
          <w14:textFill>
            <w14:solidFill>
              <w14:schemeClr w14:val="tx1"/>
            </w14:solidFill>
          </w14:textFill>
        </w:rPr>
        <w:t>最终上表第31行的合计数会自动带入《中华人民共和国企业所得税年度纳税申报表（A类）》（A100000）第17行次。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11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34"/>
        <w:gridCol w:w="925"/>
        <w:gridCol w:w="4827"/>
        <w:gridCol w:w="163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34"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行次</w:t>
            </w:r>
          </w:p>
        </w:tc>
        <w:tc>
          <w:tcPr>
            <w:tcW w:w="925" w:type="dxa"/>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类别</w:t>
            </w:r>
          </w:p>
        </w:tc>
        <w:tc>
          <w:tcPr>
            <w:tcW w:w="4827"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        目</w:t>
            </w:r>
          </w:p>
        </w:tc>
        <w:tc>
          <w:tcPr>
            <w:tcW w:w="1631"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34"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925" w:type="dxa"/>
            <w:vAlign w:val="center"/>
          </w:tcPr>
          <w:p>
            <w:pPr>
              <w:widowControl/>
              <w:jc w:val="left"/>
              <w:rPr>
                <w:rFonts w:hint="eastAsia" w:ascii="仿宋" w:hAnsi="仿宋" w:eastAsia="仿宋" w:cs="仿宋"/>
                <w:kern w:val="0"/>
                <w:sz w:val="21"/>
                <w:szCs w:val="21"/>
              </w:rPr>
            </w:pPr>
          </w:p>
        </w:tc>
        <w:tc>
          <w:tcPr>
            <w:tcW w:w="4827"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631"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34"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925" w:type="dxa"/>
            <w:vMerge w:val="restart"/>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4827"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1631"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34"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925" w:type="dxa"/>
            <w:vMerge w:val="continue"/>
            <w:shd w:val="clear" w:color="auto" w:fill="auto"/>
            <w:vAlign w:val="center"/>
          </w:tcPr>
          <w:p>
            <w:pPr>
              <w:widowControl/>
              <w:jc w:val="left"/>
              <w:rPr>
                <w:rFonts w:hint="eastAsia" w:ascii="仿宋" w:hAnsi="仿宋" w:eastAsia="仿宋" w:cs="仿宋"/>
                <w:kern w:val="0"/>
                <w:sz w:val="21"/>
                <w:szCs w:val="21"/>
              </w:rPr>
            </w:pPr>
          </w:p>
        </w:tc>
        <w:tc>
          <w:tcPr>
            <w:tcW w:w="4827"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1631"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34"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925" w:type="dxa"/>
            <w:vMerge w:val="continue"/>
            <w:shd w:val="clear" w:color="auto" w:fill="auto"/>
            <w:vAlign w:val="center"/>
          </w:tcPr>
          <w:p>
            <w:pPr>
              <w:widowControl/>
              <w:jc w:val="left"/>
              <w:rPr>
                <w:rFonts w:hint="eastAsia" w:ascii="仿宋" w:hAnsi="仿宋" w:eastAsia="仿宋" w:cs="仿宋"/>
                <w:kern w:val="0"/>
                <w:sz w:val="21"/>
                <w:szCs w:val="21"/>
              </w:rPr>
            </w:pPr>
          </w:p>
        </w:tc>
        <w:tc>
          <w:tcPr>
            <w:tcW w:w="4827"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1631" w:type="dxa"/>
            <w:noWrap/>
            <w:vAlign w:val="center"/>
          </w:tcPr>
          <w:p>
            <w:pPr>
              <w:widowControl/>
              <w:jc w:val="right"/>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34" w:type="dxa"/>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925" w:type="dxa"/>
            <w:shd w:val="clear" w:color="auto" w:fill="auto"/>
            <w:vAlign w:val="center"/>
          </w:tcPr>
          <w:p>
            <w:pPr>
              <w:widowControl/>
              <w:jc w:val="left"/>
              <w:rPr>
                <w:rFonts w:hint="eastAsia" w:ascii="仿宋" w:hAnsi="仿宋" w:eastAsia="仿宋" w:cs="仿宋"/>
                <w:kern w:val="0"/>
                <w:sz w:val="21"/>
                <w:szCs w:val="21"/>
              </w:rPr>
            </w:pPr>
          </w:p>
        </w:tc>
        <w:tc>
          <w:tcPr>
            <w:tcW w:w="4827" w:type="dxa"/>
            <w:shd w:val="clear" w:color="auto" w:fill="auto"/>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1631" w:type="dxa"/>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color w:val="000000"/>
                <w:sz w:val="21"/>
                <w:szCs w:val="21"/>
              </w:rPr>
              <w:t>2,101,488.09</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sz w:val="28"/>
          <w:szCs w:val="28"/>
        </w:rPr>
      </w:pPr>
      <w:bookmarkStart w:id="505" w:name="_Toc10200"/>
      <w:bookmarkStart w:id="506" w:name="_Toc19116"/>
      <w:bookmarkStart w:id="507" w:name="_Toc22848"/>
      <w:bookmarkStart w:id="508" w:name="_Toc24545"/>
      <w:bookmarkStart w:id="509" w:name="_Toc8502"/>
      <w:bookmarkStart w:id="510" w:name="_Toc2987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sz w:val="28"/>
          <w:szCs w:val="28"/>
        </w:rPr>
      </w:pPr>
      <w:r>
        <w:rPr>
          <w:rFonts w:hint="eastAsia" w:ascii="仿宋_GB2312" w:eastAsia="仿宋_GB2312" w:cs="仿宋_GB2312"/>
          <w:b/>
          <w:bCs/>
          <w:sz w:val="28"/>
          <w:szCs w:val="28"/>
        </w:rPr>
        <w:t>4.3.</w:t>
      </w:r>
      <w:r>
        <w:rPr>
          <w:rFonts w:hint="eastAsia" w:ascii="仿宋_GB2312" w:eastAsia="仿宋_GB2312" w:cs="仿宋_GB2312"/>
          <w:b/>
          <w:bCs/>
          <w:sz w:val="28"/>
          <w:szCs w:val="28"/>
          <w:lang w:val="en-US" w:eastAsia="zh-CN"/>
        </w:rPr>
        <w:t>3</w:t>
      </w:r>
      <w:r>
        <w:rPr>
          <w:rFonts w:hint="eastAsia" w:ascii="仿宋_GB2312" w:eastAsia="仿宋_GB2312" w:cs="仿宋_GB2312"/>
          <w:b/>
          <w:bCs/>
          <w:sz w:val="28"/>
          <w:szCs w:val="28"/>
        </w:rPr>
        <w:t>.</w:t>
      </w:r>
      <w:r>
        <w:rPr>
          <w:rFonts w:hint="eastAsia" w:ascii="仿宋_GB2312" w:eastAsia="仿宋_GB2312" w:cs="仿宋_GB2312"/>
          <w:b/>
          <w:bCs/>
          <w:sz w:val="28"/>
          <w:szCs w:val="28"/>
          <w:lang w:val="en-US" w:eastAsia="zh-CN"/>
        </w:rPr>
        <w:t>4</w:t>
      </w:r>
      <w:r>
        <w:rPr>
          <w:rFonts w:hint="eastAsia" w:ascii="仿宋_GB2312" w:eastAsia="仿宋_GB2312" w:cs="仿宋_GB2312"/>
          <w:b/>
          <w:bCs/>
          <w:sz w:val="28"/>
          <w:szCs w:val="28"/>
        </w:rPr>
        <w:t>.高新技术企业、软件和集成电路企业填报注意事项</w:t>
      </w:r>
      <w:bookmarkEnd w:id="505"/>
      <w:bookmarkEnd w:id="506"/>
      <w:bookmarkEnd w:id="507"/>
      <w:bookmarkEnd w:id="508"/>
      <w:bookmarkEnd w:id="509"/>
      <w:bookmarkEnd w:id="510"/>
    </w:p>
    <w:p>
      <w:pPr>
        <w:pStyle w:val="57"/>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ascii="仿宋_GB2312" w:eastAsia="仿宋_GB2312" w:cs="仿宋_GB2312" w:hAnsiTheme="minorHAnsi"/>
          <w:b w:val="0"/>
          <w:bCs w:val="0"/>
          <w:color w:val="000000" w:themeColor="text1"/>
          <w:kern w:val="2"/>
          <w:sz w:val="28"/>
          <w:szCs w:val="28"/>
          <w14:textFill>
            <w14:solidFill>
              <w14:schemeClr w14:val="tx1"/>
            </w14:solidFill>
          </w14:textFill>
        </w:rPr>
      </w:pPr>
      <w:bookmarkStart w:id="511" w:name="_Toc25555"/>
      <w:bookmarkStart w:id="512" w:name="_Toc15627"/>
      <w:bookmarkStart w:id="513" w:name="_Toc1524"/>
      <w:bookmarkStart w:id="514" w:name="_Toc3789"/>
      <w:bookmarkStart w:id="515" w:name="_Toc8930"/>
      <w:bookmarkStart w:id="516" w:name="_Toc3730"/>
      <w:bookmarkStart w:id="517" w:name="_Toc29520"/>
      <w:bookmarkStart w:id="518" w:name="_Toc27102"/>
      <w:r>
        <w:rPr>
          <w:rFonts w:hint="eastAsia" w:ascii="仿宋_GB2312" w:eastAsia="仿宋_GB2312" w:cs="仿宋_GB2312" w:hAnsiTheme="minorHAnsi"/>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11"/>
      <w:bookmarkEnd w:id="512"/>
      <w:bookmarkEnd w:id="513"/>
      <w:bookmarkEnd w:id="514"/>
      <w:bookmarkEnd w:id="515"/>
      <w:bookmarkEnd w:id="516"/>
      <w:bookmarkEnd w:id="517"/>
      <w:bookmarkEnd w:id="518"/>
    </w:p>
    <w:p>
      <w:pPr>
        <w:pStyle w:val="57"/>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9"/>
        <w:rPr>
          <w:rFonts w:hint="eastAsia" w:ascii="仿宋" w:hAnsi="仿宋" w:eastAsia="仿宋" w:cs="仿宋"/>
          <w:sz w:val="24"/>
          <w:szCs w:val="24"/>
        </w:rPr>
      </w:pPr>
      <w:bookmarkStart w:id="519" w:name="_Toc16561"/>
      <w:bookmarkStart w:id="520" w:name="_Toc26176"/>
      <w:bookmarkStart w:id="521" w:name="_Toc18609"/>
      <w:bookmarkStart w:id="522" w:name="_Toc21854"/>
      <w:bookmarkStart w:id="523" w:name="_Toc14891"/>
      <w:bookmarkStart w:id="524" w:name="_Toc29308"/>
      <w:bookmarkStart w:id="525" w:name="_Toc1202"/>
      <w:bookmarkStart w:id="526" w:name="_Toc23764"/>
    </w:p>
    <w:p>
      <w:pPr>
        <w:pStyle w:val="57"/>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9"/>
        <w:rPr>
          <w:rFonts w:hint="eastAsia" w:ascii="仿宋" w:hAnsi="仿宋" w:eastAsia="仿宋" w:cs="仿宋"/>
          <w:sz w:val="24"/>
          <w:szCs w:val="24"/>
        </w:rPr>
      </w:pPr>
    </w:p>
    <w:p>
      <w:pPr>
        <w:pStyle w:val="57"/>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9"/>
        <w:rPr>
          <w:rFonts w:hint="eastAsia" w:ascii="仿宋" w:hAnsi="仿宋" w:eastAsia="仿宋" w:cs="仿宋"/>
          <w:sz w:val="24"/>
          <w:szCs w:val="24"/>
        </w:rPr>
      </w:pPr>
      <w:r>
        <w:rPr>
          <w:rFonts w:hint="eastAsia" w:ascii="仿宋" w:hAnsi="仿宋" w:eastAsia="仿宋" w:cs="仿宋"/>
          <w:sz w:val="24"/>
          <w:szCs w:val="24"/>
        </w:rPr>
        <w:t>A000000企业所得税年度纳税申报基础信息表</w:t>
      </w:r>
      <w:bookmarkEnd w:id="519"/>
      <w:bookmarkEnd w:id="520"/>
      <w:bookmarkEnd w:id="521"/>
      <w:bookmarkEnd w:id="522"/>
      <w:bookmarkEnd w:id="523"/>
      <w:bookmarkEnd w:id="524"/>
      <w:bookmarkEnd w:id="525"/>
      <w:bookmarkEnd w:id="526"/>
    </w:p>
    <w:tbl>
      <w:tblPr>
        <w:tblStyle w:val="25"/>
        <w:tblW w:w="806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229"/>
        <w:gridCol w:w="312"/>
        <w:gridCol w:w="860"/>
        <w:gridCol w:w="870"/>
        <w:gridCol w:w="888"/>
        <w:gridCol w:w="669"/>
        <w:gridCol w:w="1209"/>
        <w:gridCol w:w="102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060" w:type="dxa"/>
            <w:gridSpan w:val="8"/>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4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101纳税申报企业类型（填写代码）</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p>
        </w:tc>
        <w:tc>
          <w:tcPr>
            <w:tcW w:w="3636"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102分支机构就地纳税比例（%）</w:t>
            </w:r>
          </w:p>
        </w:tc>
        <w:tc>
          <w:tcPr>
            <w:tcW w:w="102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4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103资产总额（填写平均值，单位：万元）</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p>
        </w:tc>
        <w:tc>
          <w:tcPr>
            <w:tcW w:w="3636"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104从业人数（填写平均值，单位：人）</w:t>
            </w:r>
          </w:p>
        </w:tc>
        <w:tc>
          <w:tcPr>
            <w:tcW w:w="102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4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105所属国民经济行业（填写代码）</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p>
        </w:tc>
        <w:tc>
          <w:tcPr>
            <w:tcW w:w="3636"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106从事国家限制或禁止行业</w:t>
            </w:r>
          </w:p>
        </w:tc>
        <w:tc>
          <w:tcPr>
            <w:tcW w:w="102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4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107适用会计准则或会计制度（填写代码）</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p>
        </w:tc>
        <w:tc>
          <w:tcPr>
            <w:tcW w:w="3636"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108采用一般企业财务报表格式（2019年版）</w:t>
            </w:r>
          </w:p>
        </w:tc>
        <w:tc>
          <w:tcPr>
            <w:tcW w:w="102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41"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109小型微利企业</w:t>
            </w:r>
          </w:p>
        </w:tc>
        <w:tc>
          <w:tcPr>
            <w:tcW w:w="86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□否</w:t>
            </w:r>
          </w:p>
        </w:tc>
        <w:tc>
          <w:tcPr>
            <w:tcW w:w="2427"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110上市公司</w:t>
            </w:r>
          </w:p>
        </w:tc>
        <w:tc>
          <w:tcPr>
            <w:tcW w:w="2232"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是（□境内□境外）</w:t>
            </w:r>
          </w:p>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060" w:type="dxa"/>
            <w:gridSpan w:val="8"/>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29" w:type="dxa"/>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2042" w:type="dxa"/>
            <w:gridSpan w:val="3"/>
            <w:tcBorders>
              <w:top w:val="single" w:color="auto" w:sz="6" w:space="0"/>
              <w:left w:val="single" w:color="auto" w:sz="4" w:space="0"/>
              <w:bottom w:val="single" w:color="auto" w:sz="4"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88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c>
          <w:tcPr>
            <w:tcW w:w="1878"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c>
          <w:tcPr>
            <w:tcW w:w="1023"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29"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211高新技术企业申报所属期年度有效的高新技术企业证书</w:t>
            </w:r>
          </w:p>
        </w:tc>
        <w:tc>
          <w:tcPr>
            <w:tcW w:w="2042"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 211-1 证书编号1</w:t>
            </w:r>
          </w:p>
        </w:tc>
        <w:tc>
          <w:tcPr>
            <w:tcW w:w="888"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c>
          <w:tcPr>
            <w:tcW w:w="1878"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211-2发证时间1</w:t>
            </w:r>
          </w:p>
        </w:tc>
        <w:tc>
          <w:tcPr>
            <w:tcW w:w="1023"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29"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c>
          <w:tcPr>
            <w:tcW w:w="2042"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 211-3 证书编号2</w:t>
            </w:r>
          </w:p>
        </w:tc>
        <w:tc>
          <w:tcPr>
            <w:tcW w:w="888"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c>
          <w:tcPr>
            <w:tcW w:w="1878"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211-4发证时间2</w:t>
            </w:r>
          </w:p>
        </w:tc>
        <w:tc>
          <w:tcPr>
            <w:tcW w:w="1023"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060" w:type="dxa"/>
            <w:gridSpan w:val="8"/>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360" w:lineRule="exact"/>
        <w:ind w:firstLine="420" w:firstLineChars="200"/>
        <w:textAlignment w:val="auto"/>
        <w:rPr>
          <w:rFonts w:hint="eastAsia" w:ascii="仿宋" w:hAnsi="仿宋" w:eastAsia="仿宋" w:cs="仿宋"/>
          <w:sz w:val="24"/>
          <w:szCs w:val="24"/>
        </w:rPr>
      </w:pPr>
      <w:bookmarkStart w:id="527" w:name="_Toc527722756"/>
      <w:bookmarkStart w:id="528" w:name="_Toc60824592"/>
      <w:bookmarkStart w:id="529" w:name="_Toc15664"/>
      <w:bookmarkStart w:id="530" w:name="_Toc21779"/>
      <w:bookmarkStart w:id="531" w:name="_Toc2674"/>
      <w:r>
        <w:rPr>
          <w:rFonts w:hint="eastAsia" w:ascii="楷体" w:hAnsi="楷体" w:eastAsia="楷体" w:cs="楷体"/>
          <w:kern w:val="0"/>
          <w:szCs w:val="21"/>
        </w:rPr>
        <w:t>注：</w:t>
      </w:r>
      <w:r>
        <w:rPr>
          <w:rFonts w:hint="eastAsia" w:ascii="楷体" w:hAnsi="楷体" w:eastAsia="楷体" w:cs="楷体"/>
          <w:kern w:val="0"/>
          <w:sz w:val="21"/>
          <w:szCs w:val="21"/>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pStyle w:val="57"/>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9"/>
        <w:rPr>
          <w:rFonts w:hint="eastAsia" w:ascii="仿宋" w:hAnsi="仿宋" w:eastAsia="仿宋" w:cs="仿宋"/>
          <w:sz w:val="24"/>
          <w:szCs w:val="24"/>
        </w:rPr>
      </w:pPr>
      <w:bookmarkStart w:id="532" w:name="_Toc7238"/>
      <w:bookmarkStart w:id="533" w:name="_Toc16019"/>
      <w:bookmarkStart w:id="534" w:name="_Toc8091"/>
      <w:bookmarkStart w:id="535" w:name="_Toc3843"/>
      <w:bookmarkStart w:id="536" w:name="_Toc23263"/>
      <w:bookmarkStart w:id="537" w:name="_Toc26316"/>
      <w:bookmarkStart w:id="538" w:name="_Toc5033"/>
      <w:bookmarkStart w:id="539" w:name="_Toc24781"/>
      <w:bookmarkStart w:id="540" w:name="_Toc11191"/>
      <w:bookmarkStart w:id="541" w:name="_Toc13959"/>
      <w:bookmarkStart w:id="542" w:name="_Toc14297"/>
      <w:bookmarkStart w:id="543" w:name="_Toc18711"/>
      <w:r>
        <w:rPr>
          <w:rFonts w:hint="eastAsia" w:ascii="仿宋" w:hAnsi="仿宋" w:eastAsia="仿宋" w:cs="仿宋"/>
          <w:sz w:val="24"/>
          <w:szCs w:val="24"/>
        </w:rPr>
        <w:t>A107041高新技术企业优惠情况及明细表</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tbl>
      <w:tblPr>
        <w:tblStyle w:val="25"/>
        <w:tblW w:w="82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1"/>
        <w:gridCol w:w="660"/>
        <w:gridCol w:w="1055"/>
        <w:gridCol w:w="1480"/>
        <w:gridCol w:w="1063"/>
        <w:gridCol w:w="673"/>
        <w:gridCol w:w="813"/>
        <w:gridCol w:w="713"/>
        <w:gridCol w:w="629"/>
        <w:gridCol w:w="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00"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4"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715"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rPr>
            </w:pPr>
            <w:r>
              <w:rPr>
                <w:rFonts w:hint="eastAsia" w:ascii="仿宋" w:hAnsi="仿宋" w:eastAsia="仿宋" w:cs="仿宋"/>
                <w:kern w:val="0"/>
                <w:sz w:val="21"/>
                <w:szCs w:val="21"/>
              </w:rPr>
              <w:t>企业主要产品（服务）发挥核心支持作用的技术所属范围</w:t>
            </w:r>
          </w:p>
        </w:tc>
        <w:tc>
          <w:tcPr>
            <w:tcW w:w="1480" w:type="dxa"/>
            <w:vMerge w:val="restart"/>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国家重点支持的高新技术领域</w:t>
            </w:r>
          </w:p>
        </w:tc>
        <w:tc>
          <w:tcPr>
            <w:tcW w:w="1063" w:type="dxa"/>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3491" w:type="dxa"/>
            <w:gridSpan w:val="5"/>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4" w:space="0"/>
              <w:left w:val="single" w:color="auto" w:sz="12" w:space="0"/>
              <w:bottom w:val="single" w:color="auto" w:sz="4"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715"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rPr>
            </w:pPr>
          </w:p>
        </w:tc>
        <w:tc>
          <w:tcPr>
            <w:tcW w:w="1480" w:type="dxa"/>
            <w:vMerge w:val="continue"/>
            <w:tcBorders>
              <w:top w:val="single" w:color="auto" w:sz="6" w:space="0"/>
              <w:left w:val="single" w:color="auto" w:sz="6" w:space="0"/>
              <w:bottom w:val="single" w:color="auto" w:sz="6" w:space="0"/>
              <w:right w:val="single" w:color="auto" w:sz="4" w:space="0"/>
            </w:tcBorders>
            <w:vAlign w:val="center"/>
          </w:tcPr>
          <w:p>
            <w:pPr>
              <w:rPr>
                <w:rFonts w:hint="eastAsia" w:ascii="仿宋" w:hAnsi="仿宋" w:eastAsia="仿宋" w:cs="仿宋"/>
                <w:kern w:val="0"/>
                <w:sz w:val="21"/>
                <w:szCs w:val="21"/>
              </w:rPr>
            </w:pPr>
          </w:p>
        </w:tc>
        <w:tc>
          <w:tcPr>
            <w:tcW w:w="1063" w:type="dxa"/>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3491" w:type="dxa"/>
            <w:gridSpan w:val="5"/>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4" w:space="0"/>
              <w:left w:val="single" w:color="auto" w:sz="12" w:space="0"/>
              <w:bottom w:val="single" w:color="auto" w:sz="12"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1715"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rPr>
            </w:pPr>
          </w:p>
        </w:tc>
        <w:tc>
          <w:tcPr>
            <w:tcW w:w="1480"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hint="eastAsia" w:ascii="仿宋" w:hAnsi="仿宋" w:eastAsia="仿宋" w:cs="仿宋"/>
                <w:kern w:val="0"/>
                <w:sz w:val="21"/>
                <w:szCs w:val="21"/>
              </w:rPr>
            </w:pPr>
          </w:p>
        </w:tc>
        <w:tc>
          <w:tcPr>
            <w:tcW w:w="1063" w:type="dxa"/>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3491" w:type="dxa"/>
            <w:gridSpan w:val="5"/>
            <w:tcBorders>
              <w:top w:val="single" w:color="auto" w:sz="6" w:space="0"/>
              <w:left w:val="single" w:color="auto" w:sz="6" w:space="0"/>
              <w:bottom w:val="single" w:color="auto" w:sz="12"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200"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660"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660"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vMerge w:val="restart"/>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660"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4271" w:type="dxa"/>
            <w:gridSpan w:val="4"/>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vMerge w:val="continue"/>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81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71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629"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（一）内部研究开发投入(17+…+22+24)</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（二）委托外部研发费用[(26+28)×80%]</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ind w:left="1050" w:leftChars="500"/>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4271" w:type="dxa"/>
            <w:gridSpan w:val="4"/>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8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1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29"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660"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九、三年研发费用占销售（营业）收入的比例（15行4列÷29行4列）</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31</w:t>
            </w:r>
          </w:p>
        </w:tc>
        <w:tc>
          <w:tcPr>
            <w:tcW w:w="660"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6426"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十、国家需要重点扶持的高新技术企业减征企业所得税</w:t>
            </w:r>
          </w:p>
        </w:tc>
        <w:tc>
          <w:tcPr>
            <w:tcW w:w="663"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451" w:type="dxa"/>
            <w:tcBorders>
              <w:top w:val="single" w:color="auto" w:sz="6" w:space="0"/>
              <w:left w:val="single" w:color="auto" w:sz="12"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32</w:t>
            </w:r>
          </w:p>
        </w:tc>
        <w:tc>
          <w:tcPr>
            <w:tcW w:w="660"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hint="eastAsia" w:ascii="仿宋" w:hAnsi="仿宋" w:eastAsia="仿宋" w:cs="仿宋"/>
                <w:kern w:val="0"/>
                <w:sz w:val="21"/>
                <w:szCs w:val="21"/>
              </w:rPr>
            </w:pPr>
          </w:p>
        </w:tc>
        <w:tc>
          <w:tcPr>
            <w:tcW w:w="6426" w:type="dxa"/>
            <w:gridSpan w:val="7"/>
            <w:tcBorders>
              <w:top w:val="single" w:color="auto" w:sz="6" w:space="0"/>
              <w:left w:val="single" w:color="auto" w:sz="6"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十一、经济特区和上海浦东新区新设立的高新技术企业定期减免税额</w:t>
            </w:r>
          </w:p>
        </w:tc>
        <w:tc>
          <w:tcPr>
            <w:tcW w:w="663" w:type="dxa"/>
            <w:tcBorders>
              <w:top w:val="single" w:color="auto" w:sz="6" w:space="0"/>
              <w:left w:val="single" w:color="auto" w:sz="6" w:space="0"/>
              <w:bottom w:val="single" w:color="auto" w:sz="12" w:space="0"/>
              <w:right w:val="single" w:color="auto" w:sz="12" w:space="0"/>
            </w:tcBorders>
            <w:vAlign w:val="center"/>
          </w:tcPr>
          <w:p>
            <w:pPr>
              <w:widowControl/>
              <w:rPr>
                <w:rFonts w:hint="eastAsia" w:ascii="仿宋" w:hAnsi="仿宋" w:eastAsia="仿宋" w:cs="仿宋"/>
                <w:kern w:val="0"/>
                <w:sz w:val="21"/>
                <w:szCs w:val="21"/>
              </w:rPr>
            </w:pPr>
          </w:p>
        </w:tc>
      </w:tr>
    </w:tbl>
    <w:p>
      <w:pPr>
        <w:widowControl/>
        <w:numPr>
          <w:ilvl w:val="255"/>
          <w:numId w:val="0"/>
        </w:numPr>
        <w:spacing w:line="360" w:lineRule="auto"/>
        <w:ind w:firstLine="420" w:firstLineChars="200"/>
        <w:rPr>
          <w:rFonts w:hint="eastAsia" w:ascii="楷体" w:hAnsi="楷体" w:eastAsia="楷体" w:cs="楷体"/>
          <w:kern w:val="0"/>
          <w:sz w:val="21"/>
          <w:szCs w:val="21"/>
        </w:rPr>
      </w:pPr>
      <w:r>
        <w:rPr>
          <w:rFonts w:hint="eastAsia" w:ascii="楷体" w:hAnsi="楷体" w:eastAsia="楷体" w:cs="楷体"/>
          <w:kern w:val="0"/>
          <w:szCs w:val="21"/>
        </w:rPr>
        <w:t>注：</w:t>
      </w:r>
      <w:r>
        <w:rPr>
          <w:rFonts w:hint="eastAsia" w:ascii="楷体" w:hAnsi="楷体" w:eastAsia="楷体" w:cs="楷体"/>
          <w:kern w:val="0"/>
          <w:sz w:val="21"/>
          <w:szCs w:val="21"/>
        </w:rPr>
        <w:t>高新技术企业资格在有效期内的纳税人均需填报A107041表。</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pStyle w:val="57"/>
        <w:keepNext w:val="0"/>
        <w:keepLines w:val="0"/>
        <w:pageBreakBefore w:val="0"/>
        <w:widowControl w:val="0"/>
        <w:kinsoku/>
        <w:wordWrap/>
        <w:overflowPunct/>
        <w:topLinePunct w:val="0"/>
        <w:autoSpaceDE/>
        <w:autoSpaceDN/>
        <w:bidi w:val="0"/>
        <w:adjustRightInd/>
        <w:snapToGrid/>
        <w:spacing w:line="520" w:lineRule="exact"/>
        <w:jc w:val="both"/>
        <w:textAlignment w:val="auto"/>
        <w:outlineLvl w:val="9"/>
        <w:rPr>
          <w:rFonts w:hint="eastAsia" w:ascii="仿宋" w:hAnsi="仿宋" w:eastAsia="仿宋" w:cs="仿宋"/>
          <w:sz w:val="24"/>
          <w:szCs w:val="24"/>
        </w:rPr>
      </w:pPr>
      <w:bookmarkStart w:id="544" w:name="_Toc813"/>
      <w:bookmarkStart w:id="545" w:name="_Toc11848"/>
      <w:bookmarkStart w:id="546" w:name="_Toc23144"/>
      <w:bookmarkStart w:id="547" w:name="_Toc17664"/>
      <w:bookmarkStart w:id="548" w:name="_Toc10152"/>
      <w:bookmarkStart w:id="549" w:name="_Toc22531"/>
      <w:bookmarkStart w:id="550" w:name="_Toc100"/>
      <w:bookmarkStart w:id="551" w:name="_Toc10352"/>
      <w:bookmarkStart w:id="552" w:name="_Toc3708"/>
      <w:bookmarkStart w:id="553" w:name="_Toc7665"/>
    </w:p>
    <w:p>
      <w:pPr>
        <w:pStyle w:val="57"/>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9"/>
        <w:rPr>
          <w:rFonts w:hint="eastAsia" w:ascii="仿宋" w:hAnsi="仿宋" w:eastAsia="仿宋" w:cs="仿宋"/>
          <w:sz w:val="24"/>
          <w:szCs w:val="24"/>
        </w:rPr>
      </w:pPr>
      <w:bookmarkStart w:id="554" w:name="_Toc17130"/>
      <w:bookmarkStart w:id="555" w:name="_Toc2997"/>
    </w:p>
    <w:p>
      <w:pPr>
        <w:pStyle w:val="57"/>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9"/>
        <w:rPr>
          <w:rFonts w:hint="eastAsia" w:ascii="仿宋" w:hAnsi="仿宋" w:eastAsia="仿宋" w:cs="仿宋"/>
          <w:sz w:val="24"/>
          <w:szCs w:val="24"/>
        </w:rPr>
      </w:pPr>
    </w:p>
    <w:p>
      <w:pPr>
        <w:pStyle w:val="57"/>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9"/>
        <w:rPr>
          <w:rFonts w:hint="eastAsia" w:ascii="仿宋" w:hAnsi="仿宋" w:eastAsia="仿宋" w:cs="仿宋"/>
          <w:sz w:val="24"/>
          <w:szCs w:val="24"/>
        </w:rPr>
      </w:pPr>
    </w:p>
    <w:p>
      <w:pPr>
        <w:pStyle w:val="57"/>
        <w:keepNext w:val="0"/>
        <w:keepLines w:val="0"/>
        <w:pageBreakBefore w:val="0"/>
        <w:widowControl w:val="0"/>
        <w:kinsoku/>
        <w:wordWrap/>
        <w:overflowPunct/>
        <w:topLinePunct w:val="0"/>
        <w:autoSpaceDE/>
        <w:autoSpaceDN/>
        <w:bidi w:val="0"/>
        <w:adjustRightInd/>
        <w:snapToGrid/>
        <w:spacing w:line="520" w:lineRule="exact"/>
        <w:jc w:val="center"/>
        <w:textAlignment w:val="auto"/>
        <w:outlineLvl w:val="9"/>
        <w:rPr>
          <w:rFonts w:hint="eastAsia" w:ascii="仿宋" w:hAnsi="仿宋" w:eastAsia="仿宋" w:cs="仿宋"/>
          <w:sz w:val="24"/>
          <w:szCs w:val="24"/>
        </w:rPr>
      </w:pPr>
      <w:r>
        <w:rPr>
          <w:rFonts w:hint="eastAsia" w:ascii="仿宋" w:hAnsi="仿宋" w:eastAsia="仿宋" w:cs="仿宋"/>
          <w:sz w:val="24"/>
          <w:szCs w:val="24"/>
        </w:rPr>
        <w:t>A000000企业所得税年度纳税申报基础信息表</w:t>
      </w:r>
      <w:bookmarkEnd w:id="544"/>
      <w:bookmarkEnd w:id="545"/>
      <w:bookmarkEnd w:id="546"/>
      <w:bookmarkEnd w:id="547"/>
      <w:bookmarkEnd w:id="548"/>
      <w:bookmarkEnd w:id="549"/>
      <w:bookmarkEnd w:id="550"/>
      <w:bookmarkEnd w:id="551"/>
      <w:bookmarkEnd w:id="552"/>
      <w:bookmarkEnd w:id="553"/>
      <w:bookmarkEnd w:id="554"/>
      <w:bookmarkEnd w:id="555"/>
    </w:p>
    <w:tbl>
      <w:tblPr>
        <w:tblStyle w:val="25"/>
        <w:tblW w:w="832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0"/>
        <w:gridCol w:w="1703"/>
        <w:gridCol w:w="573"/>
        <w:gridCol w:w="2745"/>
        <w:gridCol w:w="1867"/>
        <w:gridCol w:w="64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320" w:type="dxa"/>
            <w:gridSpan w:val="6"/>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320" w:type="dxa"/>
            <w:gridSpan w:val="6"/>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49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201从事股权投资业务</w:t>
            </w:r>
          </w:p>
        </w:tc>
        <w:tc>
          <w:tcPr>
            <w:tcW w:w="57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c>
          <w:tcPr>
            <w:tcW w:w="4612"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202存在境外关联交易</w:t>
            </w:r>
          </w:p>
        </w:tc>
        <w:tc>
          <w:tcPr>
            <w:tcW w:w="64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0" w:type="dxa"/>
            <w:vMerge w:val="restart"/>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203境外所得信息</w:t>
            </w:r>
          </w:p>
        </w:tc>
        <w:tc>
          <w:tcPr>
            <w:tcW w:w="2276"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203-1选择采用的境外所得抵免方式</w:t>
            </w:r>
          </w:p>
        </w:tc>
        <w:tc>
          <w:tcPr>
            <w:tcW w:w="525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0"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c>
          <w:tcPr>
            <w:tcW w:w="2276"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Cs/>
                <w:kern w:val="0"/>
                <w:sz w:val="21"/>
                <w:szCs w:val="21"/>
              </w:rPr>
            </w:pPr>
            <w:r>
              <w:rPr>
                <w:rFonts w:hint="eastAsia" w:ascii="仿宋" w:hAnsi="仿宋" w:eastAsia="仿宋" w:cs="仿宋"/>
                <w:kern w:val="0"/>
                <w:sz w:val="21"/>
                <w:szCs w:val="21"/>
              </w:rPr>
              <w:t>203-2</w:t>
            </w:r>
            <w:r>
              <w:rPr>
                <w:rFonts w:hint="eastAsia" w:ascii="仿宋" w:hAnsi="仿宋" w:eastAsia="仿宋" w:cs="仿宋"/>
                <w:bCs/>
                <w:kern w:val="0"/>
                <w:sz w:val="21"/>
                <w:szCs w:val="21"/>
              </w:rPr>
              <w:t>新增境外直接投资信息</w:t>
            </w:r>
          </w:p>
        </w:tc>
        <w:tc>
          <w:tcPr>
            <w:tcW w:w="5254"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49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204有限合伙制创业投资企业的法人合伙人</w:t>
            </w:r>
          </w:p>
        </w:tc>
        <w:tc>
          <w:tcPr>
            <w:tcW w:w="57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c>
          <w:tcPr>
            <w:tcW w:w="4612"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205创业投资企业</w:t>
            </w:r>
          </w:p>
        </w:tc>
        <w:tc>
          <w:tcPr>
            <w:tcW w:w="64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493"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206技术先进型服务企业类型（填写代码）</w:t>
            </w:r>
          </w:p>
        </w:tc>
        <w:tc>
          <w:tcPr>
            <w:tcW w:w="573"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c>
          <w:tcPr>
            <w:tcW w:w="4612"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207非营利组织</w:t>
            </w:r>
          </w:p>
        </w:tc>
        <w:tc>
          <w:tcPr>
            <w:tcW w:w="642"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493" w:type="dxa"/>
            <w:gridSpan w:val="2"/>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208软件、集成电路企业类型（填写代码）</w:t>
            </w:r>
          </w:p>
        </w:tc>
        <w:tc>
          <w:tcPr>
            <w:tcW w:w="573"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p>
        </w:tc>
        <w:tc>
          <w:tcPr>
            <w:tcW w:w="2745"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ind w:right="-210" w:rightChars="-100"/>
              <w:textAlignment w:val="auto"/>
              <w:rPr>
                <w:rFonts w:hint="eastAsia" w:ascii="仿宋" w:hAnsi="仿宋" w:eastAsia="仿宋" w:cs="仿宋"/>
                <w:kern w:val="0"/>
                <w:sz w:val="21"/>
                <w:szCs w:val="21"/>
              </w:rPr>
            </w:pPr>
            <w:r>
              <w:rPr>
                <w:rFonts w:hint="eastAsia" w:ascii="仿宋" w:hAnsi="仿宋" w:eastAsia="仿宋" w:cs="仿宋"/>
                <w:kern w:val="0"/>
                <w:sz w:val="21"/>
                <w:szCs w:val="21"/>
              </w:rPr>
              <w:t>209集成电路生产项目类型</w:t>
            </w:r>
          </w:p>
        </w:tc>
        <w:tc>
          <w:tcPr>
            <w:tcW w:w="2509" w:type="dxa"/>
            <w:gridSpan w:val="2"/>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□130纳米 □65纳米</w:t>
            </w:r>
          </w:p>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□28纳米</w:t>
            </w:r>
          </w:p>
        </w:tc>
      </w:tr>
    </w:tbl>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eastAsia" w:ascii="楷体" w:hAnsi="楷体" w:eastAsia="楷体" w:cs="楷体"/>
          <w:kern w:val="0"/>
          <w:sz w:val="21"/>
          <w:szCs w:val="21"/>
        </w:rPr>
      </w:pPr>
      <w:r>
        <w:rPr>
          <w:rFonts w:hint="eastAsia" w:ascii="楷体" w:hAnsi="楷体" w:eastAsia="楷体" w:cs="楷体"/>
          <w:kern w:val="0"/>
          <w:sz w:val="21"/>
          <w:szCs w:val="21"/>
        </w:rPr>
        <w:t>注：软件和集成电路企业若符合相关企业所得税优惠政策条件的，无论是否享受企业所得税优惠，均应填报《A000000企业所得税年度纳税申报基础信息表》“208 软件、集成电路企业类型（填写代码）”栏次。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代码选择如下：</w:t>
      </w:r>
    </w:p>
    <w:p>
      <w:pPr>
        <w:spacing w:line="360" w:lineRule="auto"/>
        <w:rPr>
          <w:rFonts w:ascii="仿宋_GB2312" w:hAnsi="仿宋_GB2312" w:eastAsia="仿宋_GB2312" w:cs="仿宋_GB2312"/>
          <w:sz w:val="30"/>
          <w:szCs w:val="30"/>
        </w:rPr>
      </w:pPr>
      <w:r>
        <w:rPr>
          <w:rFonts w:hint="eastAsia" w:ascii="楷体" w:hAnsi="楷体" w:eastAsia="楷体" w:cs="楷体"/>
          <w:sz w:val="32"/>
          <w:szCs w:val="32"/>
        </w:rPr>
        <w:pict>
          <v:shape id="_x0000_s1026" o:spid="_x0000_s1026" o:spt="75" type="#_x0000_t75" style="position:absolute;left:0pt;margin-left:10.1pt;margin-top:7.2pt;height:292.45pt;width:415pt;z-index:251666432;mso-width-relative:page;mso-height-relative:page;" o:ole="t" filled="f" o:preferrelative="t" stroked="f" coordsize="21600,21600">
            <v:path/>
            <v:fill on="f" focussize="0,0"/>
            <v:stroke on="f"/>
            <v:imagedata r:id="rId14" o:title=""/>
            <o:lock v:ext="edit" aspectratio="f"/>
          </v:shape>
          <o:OLEObject Type="Embed" ProgID="StaticMetafile" ShapeID="_x0000_s1026" DrawAspect="Content" ObjectID="_1468075725" r:id="rId13">
            <o:LockedField>false</o:LockedField>
          </o:OLEObject>
        </w:pic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bidi w:val="0"/>
      </w:pPr>
    </w:p>
    <w:p>
      <w:pPr>
        <w:bidi w:val="0"/>
      </w:pPr>
    </w:p>
    <w:p>
      <w:pPr>
        <w:bidi w:val="0"/>
        <w:rPr>
          <w:rFonts w:hint="eastAsia" w:ascii="仿宋_GB2312" w:eastAsia="仿宋_GB2312" w:cs="仿宋_GB2312"/>
          <w:sz w:val="28"/>
          <w:szCs w:val="28"/>
        </w:rPr>
      </w:pPr>
      <w:bookmarkStart w:id="556" w:name="_Toc25245"/>
      <w:bookmarkStart w:id="557" w:name="_Toc25039"/>
      <w:bookmarkStart w:id="558" w:name="_Toc17675"/>
      <w:bookmarkStart w:id="559" w:name="_Toc18656"/>
      <w:bookmarkStart w:id="560" w:name="_Toc28764"/>
      <w:bookmarkStart w:id="561" w:name="_Toc13774"/>
    </w:p>
    <w:p>
      <w:pPr>
        <w:bidi w:val="0"/>
        <w:rPr>
          <w:rFonts w:hint="eastAsia" w:ascii="仿宋_GB2312" w:eastAsia="仿宋_GB2312" w:cs="仿宋_GB2312"/>
          <w:sz w:val="28"/>
          <w:szCs w:val="28"/>
        </w:rPr>
      </w:pPr>
    </w:p>
    <w:p>
      <w:pPr>
        <w:bidi w:val="0"/>
        <w:rPr>
          <w:rFonts w:hint="eastAsia" w:ascii="仿宋_GB2312" w:eastAsia="仿宋_GB2312" w:cs="仿宋_GB2312"/>
          <w:sz w:val="28"/>
          <w:szCs w:val="28"/>
        </w:rPr>
      </w:pPr>
    </w:p>
    <w:p>
      <w:pPr>
        <w:bidi w:val="0"/>
        <w:rPr>
          <w:rFonts w:hint="eastAsia" w:ascii="仿宋_GB2312" w:eastAsia="仿宋_GB2312" w:cs="仿宋_GB2312"/>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sz w:val="28"/>
          <w:szCs w:val="28"/>
        </w:rPr>
      </w:pPr>
      <w:r>
        <w:rPr>
          <w:rFonts w:hint="eastAsia" w:ascii="仿宋_GB2312" w:eastAsia="仿宋_GB2312" w:cs="仿宋_GB2312"/>
          <w:b/>
          <w:bCs/>
          <w:sz w:val="28"/>
          <w:szCs w:val="28"/>
        </w:rPr>
        <w:t>4.3.</w:t>
      </w:r>
      <w:r>
        <w:rPr>
          <w:rFonts w:hint="eastAsia" w:ascii="仿宋_GB2312" w:eastAsia="仿宋_GB2312" w:cs="仿宋_GB2312"/>
          <w:b/>
          <w:bCs/>
          <w:sz w:val="28"/>
          <w:szCs w:val="28"/>
          <w:lang w:val="en-US" w:eastAsia="zh-CN"/>
        </w:rPr>
        <w:t>3</w:t>
      </w:r>
      <w:r>
        <w:rPr>
          <w:rFonts w:hint="eastAsia" w:ascii="仿宋_GB2312" w:eastAsia="仿宋_GB2312" w:cs="仿宋_GB2312"/>
          <w:b/>
          <w:bCs/>
          <w:sz w:val="28"/>
          <w:szCs w:val="28"/>
        </w:rPr>
        <w:t>.</w:t>
      </w:r>
      <w:r>
        <w:rPr>
          <w:rFonts w:hint="eastAsia" w:ascii="仿宋_GB2312" w:eastAsia="仿宋_GB2312" w:cs="仿宋_GB2312"/>
          <w:b/>
          <w:bCs/>
          <w:sz w:val="28"/>
          <w:szCs w:val="28"/>
          <w:lang w:val="en-US" w:eastAsia="zh-CN"/>
        </w:rPr>
        <w:t>5</w:t>
      </w:r>
      <w:r>
        <w:rPr>
          <w:rFonts w:hint="eastAsia" w:ascii="仿宋_GB2312" w:eastAsia="仿宋_GB2312" w:cs="仿宋_GB2312"/>
          <w:b/>
          <w:bCs/>
          <w:sz w:val="28"/>
          <w:szCs w:val="28"/>
        </w:rPr>
        <w:t>.其他注意事项</w:t>
      </w:r>
      <w:bookmarkEnd w:id="556"/>
      <w:bookmarkEnd w:id="557"/>
      <w:bookmarkEnd w:id="558"/>
      <w:bookmarkEnd w:id="559"/>
      <w:bookmarkEnd w:id="560"/>
      <w:bookmarkEnd w:id="5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562" w:name="_Toc20165"/>
      <w:bookmarkStart w:id="563" w:name="_Toc30125"/>
      <w:bookmarkStart w:id="564" w:name="_Toc25178"/>
      <w:bookmarkStart w:id="565" w:name="_Toc11232"/>
      <w:bookmarkStart w:id="566" w:name="_Toc29454"/>
      <w:bookmarkStart w:id="567" w:name="_Toc25162"/>
      <w:r>
        <w:rPr>
          <w:rFonts w:hint="eastAsia" w:ascii="仿宋" w:hAnsi="仿宋" w:eastAsia="仿宋" w:cs="仿宋"/>
          <w:sz w:val="28"/>
          <w:szCs w:val="28"/>
        </w:rPr>
        <w:t>当企业在下列报表相关行次填报数据大于零时，请认真核实归集，准确享受研发费用加计扣除政策。</w:t>
      </w:r>
      <w:bookmarkEnd w:id="562"/>
      <w:bookmarkEnd w:id="563"/>
      <w:bookmarkEnd w:id="564"/>
      <w:bookmarkEnd w:id="565"/>
      <w:bookmarkEnd w:id="566"/>
      <w:bookmarkEnd w:id="5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68" w:name="_Toc25919"/>
      <w:bookmarkStart w:id="569" w:name="_Toc9251"/>
      <w:bookmarkStart w:id="570" w:name="_Toc15033"/>
      <w:bookmarkStart w:id="571" w:name="_Toc15534"/>
      <w:bookmarkStart w:id="572" w:name="_Toc28735"/>
      <w:bookmarkStart w:id="573" w:name="_Toc19510"/>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.期间费用明细表（A104000）第19行大于零时</w:t>
      </w:r>
      <w:bookmarkEnd w:id="568"/>
      <w:bookmarkEnd w:id="569"/>
      <w:bookmarkEnd w:id="570"/>
      <w:bookmarkEnd w:id="571"/>
      <w:bookmarkEnd w:id="572"/>
      <w:bookmarkEnd w:id="573"/>
    </w:p>
    <w:tbl>
      <w:tblPr>
        <w:tblStyle w:val="25"/>
        <w:tblW w:w="0" w:type="auto"/>
        <w:tblInd w:w="0" w:type="dxa"/>
        <w:tblLayout w:type="autofit"/>
        <w:tblCellMar>
          <w:top w:w="0" w:type="dxa"/>
          <w:left w:w="108" w:type="dxa"/>
          <w:bottom w:w="0" w:type="dxa"/>
          <w:right w:w="108" w:type="dxa"/>
        </w:tblCellMar>
      </w:tblPr>
      <w:tblGrid>
        <w:gridCol w:w="615"/>
        <w:gridCol w:w="3085"/>
        <w:gridCol w:w="683"/>
        <w:gridCol w:w="960"/>
        <w:gridCol w:w="654"/>
        <w:gridCol w:w="931"/>
        <w:gridCol w:w="771"/>
        <w:gridCol w:w="981"/>
      </w:tblGrid>
      <w:tr>
        <w:tblPrEx>
          <w:tblCellMar>
            <w:top w:w="0" w:type="dxa"/>
            <w:left w:w="108" w:type="dxa"/>
            <w:bottom w:w="0" w:type="dxa"/>
            <w:right w:w="108" w:type="dxa"/>
          </w:tblCellMar>
        </w:tblPrEx>
        <w:trPr>
          <w:trHeight w:val="511"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574" w:name="RANGE!A1"/>
            <w:r>
              <w:rPr>
                <w:rFonts w:hint="eastAsia" w:ascii="仿宋" w:hAnsi="仿宋" w:eastAsia="仿宋" w:cs="仿宋"/>
                <w:b/>
                <w:bCs/>
                <w:color w:val="000000"/>
                <w:kern w:val="0"/>
                <w:sz w:val="24"/>
                <w:szCs w:val="24"/>
              </w:rPr>
              <w:t>期间费用明细表（A104000）</w:t>
            </w:r>
            <w:bookmarkEnd w:id="574"/>
          </w:p>
        </w:tc>
      </w:tr>
      <w:tr>
        <w:tblPrEx>
          <w:tblCellMar>
            <w:top w:w="0" w:type="dxa"/>
            <w:left w:w="108" w:type="dxa"/>
            <w:bottom w:w="0" w:type="dxa"/>
            <w:right w:w="108" w:type="dxa"/>
          </w:tblCellMar>
        </w:tblPrEx>
        <w:trPr>
          <w:trHeight w:val="521" w:hRule="atLeast"/>
        </w:trPr>
        <w:tc>
          <w:tcPr>
            <w:tcW w:w="61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行次</w:t>
            </w:r>
          </w:p>
        </w:tc>
        <w:tc>
          <w:tcPr>
            <w:tcW w:w="30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项目</w:t>
            </w:r>
          </w:p>
        </w:tc>
        <w:tc>
          <w:tcPr>
            <w:tcW w:w="68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销售费用</w:t>
            </w:r>
          </w:p>
        </w:tc>
        <w:tc>
          <w:tcPr>
            <w:tcW w:w="96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c>
          <w:tcPr>
            <w:tcW w:w="65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管理费用</w:t>
            </w:r>
          </w:p>
        </w:tc>
        <w:tc>
          <w:tcPr>
            <w:tcW w:w="93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c>
          <w:tcPr>
            <w:tcW w:w="77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财务费用</w:t>
            </w:r>
          </w:p>
        </w:tc>
        <w:tc>
          <w:tcPr>
            <w:tcW w:w="98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仿宋" w:hAnsi="仿宋" w:eastAsia="仿宋" w:cs="仿宋"/>
                <w:b/>
                <w:bCs/>
                <w:color w:val="000000"/>
                <w:kern w:val="0"/>
                <w:sz w:val="21"/>
                <w:szCs w:val="21"/>
              </w:rPr>
            </w:pPr>
            <w:r>
              <w:rPr>
                <w:rFonts w:hint="eastAsia" w:ascii="仿宋" w:hAnsi="仿宋" w:eastAsia="仿宋" w:cs="仿宋"/>
                <w:b/>
                <w:bCs/>
                <w:color w:val="000000"/>
                <w:kern w:val="0"/>
                <w:sz w:val="21"/>
                <w:szCs w:val="21"/>
              </w:rPr>
              <w:t>其中：境外支付</w:t>
            </w:r>
          </w:p>
        </w:tc>
      </w:tr>
      <w:tr>
        <w:tblPrEx>
          <w:tblCellMar>
            <w:top w:w="0" w:type="dxa"/>
            <w:left w:w="108" w:type="dxa"/>
            <w:bottom w:w="0" w:type="dxa"/>
            <w:right w:w="108" w:type="dxa"/>
          </w:tblCellMar>
        </w:tblPrEx>
        <w:trPr>
          <w:trHeight w:val="322" w:hRule="atLeast"/>
        </w:trPr>
        <w:tc>
          <w:tcPr>
            <w:tcW w:w="61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308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68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96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65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931"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771"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981"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308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color w:val="000000"/>
                <w:kern w:val="0"/>
                <w:sz w:val="21"/>
                <w:szCs w:val="21"/>
              </w:rPr>
            </w:pPr>
          </w:p>
        </w:tc>
        <w:tc>
          <w:tcPr>
            <w:tcW w:w="683"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654"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一、职工薪酬</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二、劳务费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三、咨询顾问费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四、业务招待费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五、广告费和业务宣传费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六、佣金和手续费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7</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七、资产折旧摊销费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8</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八、财产损耗、盘亏及毁损损失</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9</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九、办公费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10</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十、董事会费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11</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十一、租赁费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12</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十二、诉讼费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13</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十三、差旅费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14</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十四、保险费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15</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十五、运输、仓储费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16</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十六、修理费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17</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十七、包装费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18</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十八、技术转让费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19</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十九、研究费用</w:t>
            </w:r>
          </w:p>
        </w:tc>
        <w:tc>
          <w:tcPr>
            <w:tcW w:w="683"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20</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二十、各项税费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21</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二十一、利息收支</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22</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二十二、汇兑差额</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23</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二十三、现金折扣</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24</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二十四、党组织工作经费</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25</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二十五、其他</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32" w:hRule="atLeast"/>
        </w:trPr>
        <w:tc>
          <w:tcPr>
            <w:tcW w:w="615"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26</w:t>
            </w:r>
          </w:p>
        </w:tc>
        <w:tc>
          <w:tcPr>
            <w:tcW w:w="3085" w:type="dxa"/>
            <w:tcBorders>
              <w:top w:val="nil"/>
              <w:left w:val="nil"/>
              <w:bottom w:val="single" w:color="auto" w:sz="4" w:space="0"/>
              <w:right w:val="single" w:color="auto" w:sz="4" w:space="0"/>
            </w:tcBorders>
            <w:shd w:val="clear" w:color="000000" w:fill="FFFFFF"/>
            <w:vAlign w:val="center"/>
          </w:tcPr>
          <w:p>
            <w:pPr>
              <w:widowControl/>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合计(1+2+3+…25)</w:t>
            </w:r>
          </w:p>
        </w:tc>
        <w:tc>
          <w:tcPr>
            <w:tcW w:w="683"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60"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654"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3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77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c>
          <w:tcPr>
            <w:tcW w:w="981" w:type="dxa"/>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color w:val="000000"/>
                <w:kern w:val="0"/>
                <w:sz w:val="21"/>
                <w:szCs w:val="21"/>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75" w:name="_Toc14765"/>
      <w:bookmarkStart w:id="576" w:name="_Toc26874"/>
      <w:bookmarkStart w:id="577" w:name="_Toc3834"/>
      <w:bookmarkStart w:id="578" w:name="_Toc28553"/>
      <w:bookmarkStart w:id="579" w:name="_Toc16047"/>
      <w:bookmarkStart w:id="580" w:name="_Toc7024"/>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.A107042 软件、集成电路企业优惠情况及明细表 第4行大于零时</w:t>
      </w:r>
      <w:bookmarkEnd w:id="575"/>
      <w:bookmarkEnd w:id="576"/>
      <w:bookmarkEnd w:id="577"/>
      <w:bookmarkEnd w:id="578"/>
      <w:bookmarkEnd w:id="579"/>
      <w:bookmarkEnd w:id="580"/>
    </w:p>
    <w:tbl>
      <w:tblPr>
        <w:tblStyle w:val="25"/>
        <w:tblW w:w="0" w:type="auto"/>
        <w:tblInd w:w="0" w:type="dxa"/>
        <w:tblLayout w:type="fixed"/>
        <w:tblCellMar>
          <w:top w:w="0" w:type="dxa"/>
          <w:left w:w="108" w:type="dxa"/>
          <w:bottom w:w="0" w:type="dxa"/>
          <w:right w:w="108" w:type="dxa"/>
        </w:tblCellMar>
      </w:tblPr>
      <w:tblGrid>
        <w:gridCol w:w="718"/>
        <w:gridCol w:w="980"/>
        <w:gridCol w:w="911"/>
        <w:gridCol w:w="5209"/>
        <w:gridCol w:w="822"/>
      </w:tblGrid>
      <w:tr>
        <w:tblPrEx>
          <w:tblCellMar>
            <w:top w:w="0" w:type="dxa"/>
            <w:left w:w="108" w:type="dxa"/>
            <w:bottom w:w="0" w:type="dxa"/>
            <w:right w:w="108" w:type="dxa"/>
          </w:tblCellMar>
        </w:tblPrEx>
        <w:trPr>
          <w:trHeight w:val="810" w:hRule="atLeast"/>
        </w:trPr>
        <w:tc>
          <w:tcPr>
            <w:tcW w:w="8640" w:type="dxa"/>
            <w:gridSpan w:val="5"/>
            <w:tcBorders>
              <w:top w:val="nil"/>
              <w:left w:val="nil"/>
              <w:bottom w:val="single" w:color="auto" w:sz="4"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仿宋" w:hAnsi="仿宋" w:eastAsia="仿宋" w:cs="仿宋"/>
                <w:b/>
                <w:bCs/>
                <w:color w:val="000000"/>
                <w:kern w:val="0"/>
                <w:sz w:val="24"/>
                <w:szCs w:val="24"/>
              </w:rPr>
              <w:t>A107042 软件、集成电路企业优惠情况及明细表</w:t>
            </w:r>
          </w:p>
        </w:tc>
      </w:tr>
      <w:tr>
        <w:tblPrEx>
          <w:tblCellMar>
            <w:top w:w="0" w:type="dxa"/>
            <w:left w:w="108" w:type="dxa"/>
            <w:bottom w:w="0" w:type="dxa"/>
            <w:right w:w="108" w:type="dxa"/>
          </w:tblCellMar>
        </w:tblPrEx>
        <w:trPr>
          <w:trHeight w:val="340" w:hRule="atLeast"/>
        </w:trPr>
        <w:tc>
          <w:tcPr>
            <w:tcW w:w="864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1"/>
                <w:szCs w:val="21"/>
              </w:rPr>
            </w:pPr>
            <w:bookmarkStart w:id="581" w:name="RANGE!A2:F18"/>
            <w:r>
              <w:rPr>
                <w:rFonts w:hint="eastAsia" w:ascii="仿宋" w:hAnsi="仿宋" w:eastAsia="仿宋" w:cs="仿宋"/>
                <w:b/>
                <w:bCs/>
                <w:kern w:val="0"/>
                <w:sz w:val="21"/>
                <w:szCs w:val="21"/>
              </w:rPr>
              <w:t>税收优惠基本信息</w:t>
            </w:r>
            <w:bookmarkEnd w:id="581"/>
          </w:p>
        </w:tc>
      </w:tr>
      <w:tr>
        <w:tblPrEx>
          <w:tblCellMar>
            <w:top w:w="0" w:type="dxa"/>
            <w:left w:w="108" w:type="dxa"/>
            <w:bottom w:w="0" w:type="dxa"/>
            <w:right w:w="108" w:type="dxa"/>
          </w:tblCellMar>
        </w:tblPrEx>
        <w:trPr>
          <w:trHeight w:val="340" w:hRule="atLeast"/>
        </w:trPr>
        <w:tc>
          <w:tcPr>
            <w:tcW w:w="169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选择适用优惠政策</w:t>
            </w:r>
          </w:p>
        </w:tc>
        <w:tc>
          <w:tcPr>
            <w:tcW w:w="6942"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169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减免方式1</w:t>
            </w:r>
          </w:p>
        </w:tc>
        <w:tc>
          <w:tcPr>
            <w:tcW w:w="91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520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获利年度/开始计算优惠期年度1</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169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减免方式2</w:t>
            </w:r>
          </w:p>
        </w:tc>
        <w:tc>
          <w:tcPr>
            <w:tcW w:w="91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5209"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获利年度/开始计算优惠期年度2</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864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税收优惠有关情况</w:t>
            </w: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 次</w:t>
            </w:r>
          </w:p>
        </w:tc>
        <w:tc>
          <w:tcPr>
            <w:tcW w:w="7100"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  目</w:t>
            </w:r>
          </w:p>
        </w:tc>
        <w:tc>
          <w:tcPr>
            <w:tcW w:w="822"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  额</w:t>
            </w: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98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一、企业本年月平均职工总人数</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其中：签订劳动合同关系且具有大学专科以上学历的职工人数</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研究开发人员人数</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98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二、研究开发费用总额</w:t>
            </w:r>
          </w:p>
        </w:tc>
        <w:tc>
          <w:tcPr>
            <w:tcW w:w="822" w:type="dxa"/>
            <w:tcBorders>
              <w:top w:val="single" w:color="auto" w:sz="4" w:space="0"/>
              <w:left w:val="single" w:color="auto" w:sz="4" w:space="0"/>
              <w:bottom w:val="single" w:color="auto" w:sz="4" w:space="0"/>
              <w:right w:val="single" w:color="auto" w:sz="4" w:space="0"/>
            </w:tcBorders>
            <w:shd w:val="clear" w:color="auto" w:fill="DDD9C4" w:themeFill="background2" w:themeFillShade="E6"/>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其中：企业在中国境内发生的研究开发费用金额</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98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三、企业收入总额</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四、符合条件的销售（营业）收入</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其中：自主设计、自主开发销售及服务收入</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98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xml:space="preserve">知识产权指标 </w:t>
            </w: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五、拥有核心关键技术和属于本企业的知识产权总数 ：</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其中：发明专利 </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集成电路布图设计登记 </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计算机软件著作权  </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98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业务类型及领域</w:t>
            </w: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是否从事 8 英寸及以下集成电路生产 </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是否按照开发、销售嵌入式软件企业条件享受政策 </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98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1"/>
                <w:szCs w:val="21"/>
              </w:rPr>
            </w:pPr>
          </w:p>
        </w:tc>
        <w:tc>
          <w:tcPr>
            <w:tcW w:w="61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重点集成电路设计领域和重点软件领域 </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40" w:hRule="atLeast"/>
        </w:trPr>
        <w:tc>
          <w:tcPr>
            <w:tcW w:w="718"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7100"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82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1"/>
                <w:szCs w:val="21"/>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sz w:val="28"/>
          <w:szCs w:val="28"/>
        </w:rPr>
      </w:pPr>
      <w:bookmarkStart w:id="582" w:name="_Toc7485"/>
      <w:bookmarkStart w:id="583" w:name="_Toc19643"/>
      <w:bookmarkStart w:id="584" w:name="_Toc3146"/>
      <w:bookmarkStart w:id="585" w:name="_Toc23327"/>
      <w:bookmarkStart w:id="586" w:name="_Toc640"/>
      <w:bookmarkStart w:id="587" w:name="_Toc28014"/>
      <w:bookmarkStart w:id="588" w:name="_Toc13496"/>
      <w:bookmarkStart w:id="589" w:name="_Toc28007"/>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outlineLvl w:val="1"/>
        <w:rPr>
          <w:rFonts w:ascii="仿宋_GB2312" w:eastAsia="仿宋_GB2312" w:cs="仿宋_GB2312" w:hAnsiTheme="minorHAnsi"/>
          <w:b/>
          <w:bCs/>
          <w:color w:val="000000" w:themeColor="text1"/>
          <w:sz w:val="28"/>
          <w:szCs w:val="28"/>
          <w14:textFill>
            <w14:solidFill>
              <w14:schemeClr w14:val="tx1"/>
            </w14:solidFill>
          </w14:textFill>
        </w:rPr>
      </w:pPr>
      <w:r>
        <w:rPr>
          <w:rFonts w:hint="eastAsia" w:ascii="仿宋_GB2312" w:eastAsia="仿宋_GB2312" w:cs="仿宋_GB2312"/>
          <w:b/>
          <w:bCs/>
          <w:sz w:val="28"/>
          <w:szCs w:val="28"/>
        </w:rPr>
        <w:t>4.</w:t>
      </w:r>
      <w:r>
        <w:rPr>
          <w:rFonts w:hint="eastAsia" w:ascii="仿宋_GB2312" w:cs="仿宋_GB2312"/>
          <w:b/>
          <w:bCs/>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 xml:space="preserve"> </w:t>
      </w:r>
      <w:r>
        <w:rPr>
          <w:rFonts w:hint="eastAsia" w:ascii="仿宋_GB2312" w:eastAsia="仿宋_GB2312" w:cs="仿宋_GB2312" w:hAnsiTheme="minorHAnsi"/>
          <w:b/>
          <w:bCs/>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bCs/>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bCs/>
          <w:color w:val="000000" w:themeColor="text1"/>
          <w:kern w:val="2"/>
          <w:sz w:val="28"/>
          <w:szCs w:val="28"/>
          <w14:textFill>
            <w14:solidFill>
              <w14:schemeClr w14:val="tx1"/>
            </w14:solidFill>
          </w14:textFill>
        </w:rPr>
        <w:t>）</w:t>
      </w:r>
      <w:r>
        <w:rPr>
          <w:rFonts w:ascii="仿宋_GB2312" w:eastAsia="仿宋_GB2312" w:cs="仿宋_GB2312" w:hAnsiTheme="minorHAnsi"/>
          <w:b/>
          <w:bCs/>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bCs/>
          <w:color w:val="000000" w:themeColor="text1"/>
          <w:sz w:val="28"/>
          <w:szCs w:val="28"/>
          <w14:textFill>
            <w14:solidFill>
              <w14:schemeClr w14:val="tx1"/>
            </w14:solidFill>
          </w14:textFill>
        </w:rPr>
        <w:t>第</w:t>
      </w:r>
      <w:r>
        <w:rPr>
          <w:rFonts w:ascii="仿宋_GB2312" w:eastAsia="仿宋_GB2312" w:cs="仿宋_GB2312" w:hAnsiTheme="minorHAnsi"/>
          <w:b/>
          <w:bCs/>
          <w:color w:val="000000" w:themeColor="text1"/>
          <w:sz w:val="28"/>
          <w:szCs w:val="28"/>
          <w14:textFill>
            <w14:solidFill>
              <w14:schemeClr w14:val="tx1"/>
            </w14:solidFill>
          </w14:textFill>
        </w:rPr>
        <w:t>15</w:t>
      </w:r>
      <w:r>
        <w:rPr>
          <w:rFonts w:hint="eastAsia" w:ascii="仿宋_GB2312" w:eastAsia="仿宋_GB2312" w:cs="仿宋_GB2312" w:hAnsiTheme="minorHAnsi"/>
          <w:b/>
          <w:bCs/>
          <w:color w:val="000000" w:themeColor="text1"/>
          <w:sz w:val="28"/>
          <w:szCs w:val="28"/>
          <w14:textFill>
            <w14:solidFill>
              <w14:schemeClr w14:val="tx1"/>
            </w14:solidFill>
          </w14:textFill>
        </w:rPr>
        <w:t>行第一列大于零时</w:t>
      </w:r>
      <w:bookmarkEnd w:id="582"/>
      <w:bookmarkEnd w:id="583"/>
      <w:bookmarkEnd w:id="584"/>
      <w:bookmarkEnd w:id="585"/>
      <w:bookmarkEnd w:id="586"/>
      <w:bookmarkEnd w:id="587"/>
      <w:bookmarkEnd w:id="588"/>
      <w:bookmarkEnd w:id="589"/>
      <w:r>
        <w:rPr>
          <w:rFonts w:ascii="仿宋_GB2312" w:eastAsia="仿宋_GB2312" w:cs="仿宋_GB2312" w:hAnsiTheme="minorHAnsi"/>
          <w:b/>
          <w:bCs/>
          <w:color w:val="000000" w:themeColor="text1"/>
          <w:sz w:val="28"/>
          <w:szCs w:val="28"/>
          <w14:textFill>
            <w14:solidFill>
              <w14:schemeClr w14:val="tx1"/>
            </w14:solidFill>
          </w14:textFill>
        </w:rPr>
        <w:t xml:space="preserve"> </w:t>
      </w:r>
    </w:p>
    <w:p>
      <w:pPr>
        <w:bidi w:val="0"/>
      </w:pPr>
    </w:p>
    <w:p>
      <w:pPr>
        <w:bidi w:val="0"/>
      </w:pPr>
    </w:p>
    <w:p>
      <w:pPr>
        <w:bidi w:val="0"/>
      </w:pPr>
    </w:p>
    <w:p>
      <w:pPr>
        <w:bidi w:val="0"/>
      </w:pPr>
    </w:p>
    <w:tbl>
      <w:tblPr>
        <w:tblStyle w:val="25"/>
        <w:tblW w:w="4750" w:type="pct"/>
        <w:tblInd w:w="0" w:type="dxa"/>
        <w:tblLayout w:type="autofit"/>
        <w:tblCellMar>
          <w:top w:w="0" w:type="dxa"/>
          <w:left w:w="108" w:type="dxa"/>
          <w:bottom w:w="0" w:type="dxa"/>
          <w:right w:w="108" w:type="dxa"/>
        </w:tblCellMar>
      </w:tblPr>
      <w:tblGrid>
        <w:gridCol w:w="485"/>
        <w:gridCol w:w="1148"/>
        <w:gridCol w:w="1743"/>
        <w:gridCol w:w="2196"/>
        <w:gridCol w:w="855"/>
        <w:gridCol w:w="680"/>
        <w:gridCol w:w="694"/>
        <w:gridCol w:w="699"/>
      </w:tblGrid>
      <w:tr>
        <w:tblPrEx>
          <w:tblCellMar>
            <w:top w:w="0" w:type="dxa"/>
            <w:left w:w="108" w:type="dxa"/>
            <w:bottom w:w="0" w:type="dxa"/>
            <w:right w:w="108" w:type="dxa"/>
          </w:tblCellMar>
        </w:tblPrEx>
        <w:trPr>
          <w:trHeight w:val="340"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仿宋" w:hAnsi="仿宋" w:eastAsia="仿宋" w:cs="仿宋"/>
                <w:b/>
                <w:bCs/>
                <w:color w:val="000000"/>
                <w:kern w:val="0"/>
                <w:sz w:val="24"/>
                <w:szCs w:val="24"/>
              </w:rPr>
              <w:t>高新技术企业优惠情况及明细表（A107041）</w:t>
            </w:r>
          </w:p>
        </w:tc>
      </w:tr>
      <w:tr>
        <w:tblPrEx>
          <w:tblCellMar>
            <w:top w:w="0" w:type="dxa"/>
            <w:left w:w="108" w:type="dxa"/>
            <w:bottom w:w="0" w:type="dxa"/>
            <w:right w:w="108" w:type="dxa"/>
          </w:tblCellMar>
        </w:tblPrEx>
        <w:trPr>
          <w:trHeight w:val="660" w:hRule="atLeast"/>
        </w:trPr>
        <w:tc>
          <w:tcPr>
            <w:tcW w:w="286" w:type="pct"/>
            <w:tcBorders>
              <w:top w:val="nil"/>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行次</w:t>
            </w:r>
          </w:p>
        </w:tc>
        <w:tc>
          <w:tcPr>
            <w:tcW w:w="4713"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税收优惠基本信息</w:t>
            </w:r>
          </w:p>
        </w:tc>
      </w:tr>
      <w:tr>
        <w:tblPrEx>
          <w:tblCellMar>
            <w:top w:w="0" w:type="dxa"/>
            <w:left w:w="108" w:type="dxa"/>
            <w:bottom w:w="0" w:type="dxa"/>
            <w:right w:w="108" w:type="dxa"/>
          </w:tblCellMar>
        </w:tblPrEx>
        <w:trPr>
          <w:trHeight w:val="364" w:hRule="atLeast"/>
        </w:trPr>
        <w:tc>
          <w:tcPr>
            <w:tcW w:w="286"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675"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xml:space="preserve">对企业主要产品（服务）发挥核心支持作用的技术所属范围 </w:t>
            </w:r>
          </w:p>
        </w:tc>
        <w:tc>
          <w:tcPr>
            <w:tcW w:w="1025"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xml:space="preserve">国家重点支持的高新技术领域 </w:t>
            </w:r>
          </w:p>
        </w:tc>
        <w:tc>
          <w:tcPr>
            <w:tcW w:w="1291" w:type="pct"/>
            <w:tcBorders>
              <w:top w:val="nil"/>
              <w:left w:val="nil"/>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172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02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291"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172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1309" w:hRule="atLeast"/>
        </w:trPr>
        <w:tc>
          <w:tcPr>
            <w:tcW w:w="286"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02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129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172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713"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税收优惠有关情况</w:t>
            </w:r>
          </w:p>
        </w:tc>
      </w:tr>
      <w:tr>
        <w:tblPrEx>
          <w:tblCellMar>
            <w:top w:w="0" w:type="dxa"/>
            <w:left w:w="108" w:type="dxa"/>
            <w:bottom w:w="0" w:type="dxa"/>
            <w:right w:w="108" w:type="dxa"/>
          </w:tblCellMar>
        </w:tblPrEx>
        <w:trPr>
          <w:trHeight w:val="985"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675"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102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1291"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172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172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172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172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172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172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660"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172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675"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2317"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172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172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660"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1720"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660" w:hRule="atLeast"/>
        </w:trPr>
        <w:tc>
          <w:tcPr>
            <w:tcW w:w="286"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675"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研究开发费用指标</w:t>
            </w:r>
          </w:p>
        </w:tc>
        <w:tc>
          <w:tcPr>
            <w:tcW w:w="2317"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503"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40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w:t>
            </w:r>
          </w:p>
        </w:tc>
      </w:tr>
      <w:tr>
        <w:tblPrEx>
          <w:tblCellMar>
            <w:top w:w="0" w:type="dxa"/>
            <w:left w:w="108" w:type="dxa"/>
            <w:bottom w:w="0" w:type="dxa"/>
            <w:right w:w="108" w:type="dxa"/>
          </w:tblCellMar>
        </w:tblPrEx>
        <w:trPr>
          <w:trHeight w:val="364" w:hRule="atLeast"/>
        </w:trPr>
        <w:tc>
          <w:tcPr>
            <w:tcW w:w="28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rPr>
            </w:pP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hint="eastAsia" w:ascii="仿宋" w:hAnsi="仿宋" w:eastAsia="仿宋" w:cs="仿宋"/>
                <w:kern w:val="0"/>
                <w:sz w:val="21"/>
                <w:szCs w:val="21"/>
              </w:rPr>
            </w:pP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408"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407"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503" w:type="pct"/>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660"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420" w:firstLineChars="200"/>
              <w:jc w:val="both"/>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（一）内部研究开发投入（17+18+19+20+21+22+24）</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503"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660"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420" w:firstLineChars="200"/>
              <w:jc w:val="both"/>
              <w:rPr>
                <w:rFonts w:hint="eastAsia" w:ascii="仿宋" w:hAnsi="仿宋" w:eastAsia="仿宋" w:cs="仿宋"/>
                <w:kern w:val="0"/>
                <w:sz w:val="21"/>
                <w:szCs w:val="21"/>
              </w:rPr>
            </w:pPr>
            <w:r>
              <w:rPr>
                <w:rFonts w:hint="eastAsia" w:ascii="仿宋" w:hAnsi="仿宋" w:eastAsia="仿宋" w:cs="仿宋"/>
                <w:kern w:val="0"/>
                <w:sz w:val="21"/>
                <w:szCs w:val="21"/>
              </w:rPr>
              <w:t>（二）委托外部研究开发费用[(26+28)×80%]</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1260" w:firstLineChars="600"/>
              <w:jc w:val="both"/>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660"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lang w:val="en-US" w:eastAsia="zh-CN"/>
              </w:rPr>
              <w:t xml:space="preserve">          </w:t>
            </w:r>
            <w:r>
              <w:rPr>
                <w:rFonts w:hint="eastAsia" w:ascii="仿宋" w:hAnsi="仿宋" w:eastAsia="仿宋" w:cs="仿宋"/>
                <w:kern w:val="0"/>
                <w:sz w:val="21"/>
                <w:szCs w:val="21"/>
              </w:rPr>
              <w:t>其中：可计入研发费用的境外的外部研发费</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364"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503"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8"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c>
          <w:tcPr>
            <w:tcW w:w="407"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p>
        </w:tc>
      </w:tr>
      <w:tr>
        <w:tblPrEx>
          <w:tblCellMar>
            <w:top w:w="0" w:type="dxa"/>
            <w:left w:w="108" w:type="dxa"/>
            <w:bottom w:w="0" w:type="dxa"/>
            <w:right w:w="108" w:type="dxa"/>
          </w:tblCellMar>
        </w:tblPrEx>
        <w:trPr>
          <w:trHeight w:val="670" w:hRule="atLeast"/>
        </w:trPr>
        <w:tc>
          <w:tcPr>
            <w:tcW w:w="286"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675" w:type="pct"/>
            <w:vMerge w:val="continue"/>
            <w:tcBorders>
              <w:top w:val="nil"/>
              <w:left w:val="single" w:color="auto" w:sz="4" w:space="0"/>
              <w:bottom w:val="single" w:color="000000" w:sz="4" w:space="0"/>
              <w:right w:val="single" w:color="auto" w:sz="4" w:space="0"/>
            </w:tcBorders>
            <w:vAlign w:val="center"/>
          </w:tcPr>
          <w:p>
            <w:pPr>
              <w:widowControl/>
              <w:jc w:val="left"/>
              <w:rPr>
                <w:rFonts w:hint="eastAsia" w:ascii="仿宋" w:hAnsi="仿宋" w:eastAsia="仿宋" w:cs="仿宋"/>
                <w:kern w:val="0"/>
                <w:sz w:val="21"/>
                <w:szCs w:val="21"/>
              </w:rPr>
            </w:pPr>
          </w:p>
        </w:tc>
        <w:tc>
          <w:tcPr>
            <w:tcW w:w="2317"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九、三年研发费用占销售（营业）收入比例（15行4列÷29行4列）</w:t>
            </w:r>
          </w:p>
        </w:tc>
        <w:tc>
          <w:tcPr>
            <w:tcW w:w="1720"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rPr>
            </w:pPr>
          </w:p>
        </w:tc>
      </w:tr>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tbl>
    <w:p>
      <w:pPr>
        <w:pStyle w:val="4"/>
        <w:pageBreakBefore w:val="0"/>
        <w:widowControl w:val="0"/>
        <w:kinsoku/>
        <w:wordWrap/>
        <w:overflowPunct/>
        <w:topLinePunct w:val="0"/>
        <w:autoSpaceDE/>
        <w:autoSpaceDN/>
        <w:bidi w:val="0"/>
        <w:adjustRightInd/>
        <w:snapToGrid/>
        <w:spacing w:line="520" w:lineRule="exact"/>
        <w:ind w:firstLine="0" w:firstLineChars="0"/>
        <w:textAlignment w:val="auto"/>
        <w:outlineLvl w:val="1"/>
        <w:rPr>
          <w:rFonts w:hint="eastAsia" w:ascii="仿宋_GB2312" w:eastAsia="仿宋_GB2312" w:cs="仿宋_GB2312"/>
          <w:sz w:val="28"/>
          <w:szCs w:val="28"/>
          <w:lang w:val="en-US" w:eastAsia="zh-CN"/>
        </w:rPr>
      </w:pPr>
      <w:bookmarkStart w:id="590" w:name="_Toc31642"/>
      <w:bookmarkStart w:id="591" w:name="_Toc6698"/>
      <w:bookmarkStart w:id="592" w:name="_Toc22511"/>
      <w:bookmarkStart w:id="593" w:name="_Toc8620"/>
      <w:bookmarkStart w:id="594" w:name="_Toc8941"/>
      <w:bookmarkStart w:id="595" w:name="_Toc27568"/>
      <w:r>
        <w:rPr>
          <w:rFonts w:hint="eastAsia" w:ascii="仿宋_GB2312" w:eastAsia="仿宋_GB2312" w:cs="仿宋_GB2312"/>
          <w:sz w:val="28"/>
          <w:szCs w:val="28"/>
          <w:lang w:val="en-US" w:eastAsia="zh-CN"/>
        </w:rPr>
        <w:t>4</w:t>
      </w:r>
      <w:r>
        <w:rPr>
          <w:rFonts w:hint="eastAsia" w:ascii="仿宋_GB2312" w:eastAsia="仿宋_GB2312" w:cs="仿宋_GB2312"/>
          <w:sz w:val="28"/>
          <w:szCs w:val="28"/>
        </w:rPr>
        <w:t>.</w:t>
      </w:r>
      <w:r>
        <w:rPr>
          <w:rFonts w:hint="eastAsia" w:ascii="仿宋_GB2312" w:eastAsia="仿宋_GB2312" w:cs="仿宋_GB2312"/>
          <w:sz w:val="28"/>
          <w:szCs w:val="28"/>
          <w:lang w:val="en-US" w:eastAsia="zh-CN"/>
        </w:rPr>
        <w:t>4.申报管理要求</w:t>
      </w:r>
      <w:bookmarkEnd w:id="590"/>
      <w:bookmarkEnd w:id="591"/>
      <w:bookmarkEnd w:id="592"/>
      <w:bookmarkEnd w:id="593"/>
      <w:bookmarkEnd w:id="594"/>
      <w:bookmarkEnd w:id="595"/>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pStyle w:val="5"/>
        <w:bidi w:val="0"/>
        <w:rPr>
          <w:rFonts w:hint="eastAsia" w:ascii="仿宋_GB2312" w:hAnsi="Arial" w:eastAsia="仿宋_GB2312" w:cs="仿宋_GB2312"/>
          <w:b/>
          <w:bCs/>
          <w:kern w:val="2"/>
          <w:sz w:val="28"/>
          <w:szCs w:val="28"/>
          <w:lang w:val="en-US" w:eastAsia="zh-CN" w:bidi="ar-SA"/>
        </w:rPr>
      </w:pPr>
      <w:bookmarkStart w:id="596" w:name="_Toc8125"/>
      <w:bookmarkStart w:id="597" w:name="_Toc28493"/>
      <w:r>
        <w:rPr>
          <w:rFonts w:hint="eastAsia" w:ascii="仿宋_GB2312" w:hAnsi="Arial" w:eastAsia="仿宋_GB2312" w:cs="仿宋_GB2312"/>
          <w:b/>
          <w:bCs/>
          <w:kern w:val="2"/>
          <w:sz w:val="28"/>
          <w:szCs w:val="28"/>
          <w:lang w:val="en-US" w:eastAsia="zh-CN" w:bidi="ar-SA"/>
        </w:rPr>
        <w:t>4.4.1 正确选择和填报享受优惠对应栏次</w:t>
      </w:r>
      <w:bookmarkEnd w:id="596"/>
      <w:bookmarkEnd w:id="59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pStyle w:val="5"/>
        <w:bidi w:val="0"/>
        <w:rPr>
          <w:rFonts w:hint="eastAsia" w:ascii="仿宋_GB2312" w:hAnsi="Arial" w:eastAsia="仿宋_GB2312" w:cs="仿宋_GB2312"/>
          <w:b/>
          <w:bCs/>
          <w:kern w:val="2"/>
          <w:sz w:val="28"/>
          <w:szCs w:val="28"/>
          <w:lang w:val="en-US" w:eastAsia="zh-CN" w:bidi="ar-SA"/>
        </w:rPr>
      </w:pPr>
      <w:bookmarkStart w:id="598" w:name="_Toc20650"/>
      <w:bookmarkStart w:id="599" w:name="_Toc10922"/>
      <w:r>
        <w:rPr>
          <w:rFonts w:hint="eastAsia" w:ascii="仿宋_GB2312" w:hAnsi="Arial" w:eastAsia="仿宋_GB2312" w:cs="仿宋_GB2312"/>
          <w:b/>
          <w:bCs/>
          <w:kern w:val="2"/>
          <w:sz w:val="28"/>
          <w:szCs w:val="28"/>
          <w:lang w:val="en-US" w:eastAsia="zh-CN" w:bidi="ar-SA"/>
        </w:rPr>
        <w:t>4.4.2 准确审核表间勾稽关系</w:t>
      </w:r>
      <w:bookmarkEnd w:id="598"/>
      <w:bookmarkEnd w:id="59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bidi w:val="0"/>
        <w:rPr>
          <w:rFonts w:hint="default" w:ascii="仿宋_GB2312" w:hAnsi="Arial" w:eastAsia="仿宋_GB2312" w:cs="仿宋_GB2312"/>
          <w:b/>
          <w:bCs/>
          <w:kern w:val="2"/>
          <w:sz w:val="28"/>
          <w:szCs w:val="28"/>
          <w:lang w:val="en-US" w:eastAsia="zh-CN" w:bidi="ar-SA"/>
        </w:rPr>
      </w:pPr>
      <w:bookmarkStart w:id="600" w:name="_Toc9910"/>
      <w:bookmarkStart w:id="601" w:name="_Toc10805"/>
      <w:r>
        <w:rPr>
          <w:rFonts w:hint="eastAsia" w:ascii="仿宋_GB2312" w:hAnsi="Arial" w:eastAsia="仿宋_GB2312" w:cs="仿宋_GB2312"/>
          <w:b/>
          <w:bCs/>
          <w:kern w:val="2"/>
          <w:sz w:val="28"/>
          <w:szCs w:val="28"/>
          <w:lang w:val="en-US" w:eastAsia="zh-CN" w:bidi="ar-SA"/>
        </w:rPr>
        <w:t>4.4.3关注明细表填报数据异常问题</w:t>
      </w:r>
      <w:bookmarkEnd w:id="600"/>
      <w:bookmarkEnd w:id="601"/>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outlineLvl w:val="1"/>
        <w:rPr>
          <w:rFonts w:hint="eastAsia" w:ascii="仿宋_GB2312" w:eastAsia="仿宋_GB2312" w:cs="仿宋_GB2312"/>
          <w:sz w:val="28"/>
          <w:szCs w:val="28"/>
          <w:lang w:val="en-US" w:eastAsia="zh-CN"/>
        </w:rPr>
      </w:pPr>
      <w:bookmarkStart w:id="602" w:name="_Toc9400"/>
      <w:bookmarkStart w:id="603" w:name="_Toc19677"/>
      <w:r>
        <w:rPr>
          <w:rFonts w:hint="eastAsia" w:ascii="仿宋_GB2312" w:eastAsia="仿宋_GB2312" w:cs="仿宋_GB2312"/>
          <w:sz w:val="28"/>
          <w:szCs w:val="28"/>
          <w:lang w:val="en-US" w:eastAsia="zh-CN"/>
        </w:rPr>
        <w:t>4.5.申报主要留存备查资料</w:t>
      </w:r>
      <w:bookmarkEnd w:id="602"/>
      <w:bookmarkEnd w:id="603"/>
      <w:r>
        <w:rPr>
          <w:rFonts w:hint="eastAsia" w:ascii="仿宋_GB2312" w:eastAsia="仿宋_GB2312" w:cs="仿宋_GB2312"/>
          <w:sz w:val="28"/>
          <w:szCs w:val="28"/>
          <w:lang w:val="en-US" w:eastAsia="zh-CN"/>
        </w:rPr>
        <w:tab/>
      </w:r>
    </w:p>
    <w:p>
      <w:pPr>
        <w:pStyle w:val="5"/>
        <w:bidi w:val="0"/>
        <w:rPr>
          <w:rFonts w:hint="eastAsia" w:ascii="仿宋_GB2312" w:hAnsi="Arial" w:eastAsia="仿宋_GB2312" w:cs="仿宋_GB2312"/>
          <w:b/>
          <w:bCs/>
          <w:kern w:val="2"/>
          <w:sz w:val="28"/>
          <w:szCs w:val="28"/>
          <w:lang w:val="en-US" w:eastAsia="zh-CN" w:bidi="ar-SA"/>
        </w:rPr>
      </w:pPr>
      <w:bookmarkStart w:id="604" w:name="_Toc7193"/>
      <w:bookmarkStart w:id="605" w:name="_Toc16893"/>
      <w:bookmarkStart w:id="606" w:name="_Toc25043"/>
      <w:bookmarkStart w:id="607" w:name="_Toc23192"/>
      <w:bookmarkStart w:id="608" w:name="_Toc22804"/>
      <w:bookmarkStart w:id="609" w:name="_Toc4393"/>
      <w:bookmarkStart w:id="610" w:name="_Toc88123107"/>
      <w:bookmarkStart w:id="611" w:name="_Toc31512"/>
      <w:bookmarkStart w:id="612" w:name="_Toc83577485"/>
      <w:bookmarkStart w:id="613" w:name="_Toc30145"/>
      <w:bookmarkStart w:id="614" w:name="_Toc2532"/>
      <w:bookmarkStart w:id="615" w:name="_Toc4266"/>
      <w:bookmarkStart w:id="616" w:name="_Toc6440"/>
      <w:bookmarkStart w:id="617" w:name="_Toc23925"/>
      <w:bookmarkStart w:id="618" w:name="_Toc1029"/>
      <w:bookmarkStart w:id="619" w:name="_Toc13181"/>
      <w:bookmarkStart w:id="620" w:name="_Toc16718"/>
      <w:r>
        <w:rPr>
          <w:rFonts w:hint="eastAsia" w:ascii="仿宋_GB2312" w:hAnsi="Arial" w:eastAsia="仿宋_GB2312" w:cs="仿宋_GB2312"/>
          <w:b/>
          <w:bCs/>
          <w:kern w:val="2"/>
          <w:sz w:val="28"/>
          <w:szCs w:val="28"/>
          <w:lang w:val="en-US" w:eastAsia="zh-CN" w:bidi="ar-SA"/>
        </w:rPr>
        <w:t>4.5.1.汇算清缴</w:t>
      </w:r>
      <w:bookmarkEnd w:id="604"/>
      <w:bookmarkEnd w:id="605"/>
      <w:bookmarkEnd w:id="606"/>
      <w:bookmarkEnd w:id="607"/>
      <w:bookmarkEnd w:id="608"/>
      <w:bookmarkEnd w:id="609"/>
      <w:bookmarkEnd w:id="610"/>
      <w:bookmarkEnd w:id="611"/>
      <w:bookmarkEnd w:id="612"/>
      <w:bookmarkEnd w:id="613"/>
      <w:bookmarkEnd w:id="614"/>
      <w:r>
        <w:rPr>
          <w:rFonts w:hint="eastAsia" w:ascii="仿宋_GB2312" w:hAnsi="Arial" w:eastAsia="仿宋_GB2312" w:cs="仿宋_GB2312"/>
          <w:b/>
          <w:bCs/>
          <w:kern w:val="2"/>
          <w:sz w:val="28"/>
          <w:szCs w:val="28"/>
          <w:lang w:val="en-US" w:eastAsia="zh-CN" w:bidi="ar-SA"/>
        </w:rPr>
        <w:t>留存备查资料</w:t>
      </w:r>
      <w:bookmarkEnd w:id="615"/>
      <w:bookmarkEnd w:id="616"/>
      <w:bookmarkEnd w:id="617"/>
      <w:bookmarkEnd w:id="618"/>
      <w:bookmarkEnd w:id="619"/>
      <w:bookmarkEnd w:id="62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color w:val="000000" w:themeColor="text1"/>
          <w:sz w:val="28"/>
          <w:szCs w:val="28"/>
          <w:lang w:val="en-US" w:eastAsia="zh-CN"/>
          <w14:textFill>
            <w14:solidFill>
              <w14:schemeClr w14:val="tx1"/>
            </w14:solidFill>
          </w14:textFill>
        </w:rPr>
      </w:pPr>
      <w:r>
        <w:rPr>
          <w:rFonts w:hint="eastAsia" w:ascii="仿宋_GB2312" w:eastAsia="仿宋_GB2312"/>
          <w:b/>
          <w:bCs/>
          <w:color w:val="000000" w:themeColor="text1"/>
          <w:sz w:val="28"/>
          <w:szCs w:val="28"/>
          <w:lang w:val="en-US" w:eastAsia="zh-CN"/>
          <w14:textFill>
            <w14:solidFill>
              <w14:schemeClr w14:val="tx1"/>
            </w14:solidFill>
          </w14:textFill>
        </w:rPr>
        <w:t>4.5.1.1.企业享受开发新技术、新产品、新工艺发生的研究开发费用加计扣除政策应留存备查以下资料</w:t>
      </w:r>
      <w:r>
        <w:rPr>
          <w:rFonts w:hint="eastAsia" w:ascii="仿宋_GB2312" w:eastAsia="仿宋_GB2312"/>
          <w:b/>
          <w:bCs/>
          <w:color w:val="000000" w:themeColor="text1"/>
          <w:sz w:val="28"/>
          <w:szCs w:val="28"/>
          <w:lang w:val="en-US" w:eastAsia="zh-CN"/>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lang w:val="en-US" w:eastAsia="zh-CN"/>
          <w14:textFill>
            <w14:solidFill>
              <w14:schemeClr w14:val="tx1"/>
            </w14:solidFill>
          </w14:textFill>
        </w:rPr>
        <w:t>4</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eastAsia="仿宋_GB2312"/>
          <w:b/>
          <w:bCs/>
          <w:color w:val="000000" w:themeColor="text1"/>
          <w:sz w:val="28"/>
          <w:szCs w:val="28"/>
          <w:lang w:val="en-US" w:eastAsia="zh-CN"/>
          <w14:textFill>
            <w14:solidFill>
              <w14:schemeClr w14:val="tx1"/>
            </w14:solidFill>
          </w14:textFill>
        </w:rPr>
        <w:t>5</w:t>
      </w:r>
      <w:r>
        <w:rPr>
          <w:rFonts w:hint="eastAsia" w:ascii="仿宋_GB2312" w:eastAsia="仿宋_GB2312"/>
          <w:b/>
          <w:bCs/>
          <w:color w:val="000000" w:themeColor="text1"/>
          <w:sz w:val="28"/>
          <w:szCs w:val="28"/>
          <w14:textFill>
            <w14:solidFill>
              <w14:schemeClr w14:val="tx1"/>
            </w14:solidFill>
          </w14:textFill>
        </w:rPr>
        <w:t>.1.2.企业享受为获得创新性、创意性、突破性的产品进行创意设计活动而发生的相关费用加计扣除政策应留存备查以下资料</w:t>
      </w:r>
      <w:r>
        <w:rPr>
          <w:rFonts w:hint="eastAsia" w:ascii="仿宋_GB2312" w:eastAsia="仿宋_GB2312"/>
          <w:b/>
          <w:bCs/>
          <w:color w:val="000000" w:themeColor="text1"/>
          <w:sz w:val="28"/>
          <w:szCs w:val="28"/>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Style w:val="5"/>
        <w:bidi w:val="0"/>
        <w:rPr>
          <w:rFonts w:hint="eastAsia" w:ascii="仿宋_GB2312" w:hAnsi="Arial" w:eastAsia="仿宋_GB2312" w:cs="仿宋_GB2312"/>
          <w:b/>
          <w:bCs/>
          <w:kern w:val="2"/>
          <w:sz w:val="28"/>
          <w:szCs w:val="28"/>
          <w:lang w:val="en-US" w:eastAsia="zh-CN" w:bidi="ar-SA"/>
        </w:rPr>
      </w:pPr>
      <w:bookmarkStart w:id="621" w:name="_Toc13623"/>
      <w:bookmarkStart w:id="622" w:name="_Toc32283"/>
      <w:bookmarkStart w:id="623" w:name="_Toc88123108"/>
      <w:bookmarkStart w:id="624" w:name="_Toc28006"/>
      <w:bookmarkStart w:id="625" w:name="_Toc20558"/>
      <w:bookmarkStart w:id="626" w:name="_Toc1361"/>
      <w:bookmarkStart w:id="627" w:name="_Toc83577486"/>
      <w:bookmarkStart w:id="628" w:name="_Toc19639"/>
      <w:bookmarkStart w:id="629" w:name="_Toc27602"/>
      <w:bookmarkStart w:id="630" w:name="_Toc4368"/>
      <w:bookmarkStart w:id="631" w:name="_Toc26773"/>
      <w:bookmarkStart w:id="632" w:name="_Toc32383"/>
      <w:bookmarkStart w:id="633" w:name="_Toc26309"/>
      <w:bookmarkStart w:id="634" w:name="_Toc2445"/>
      <w:bookmarkStart w:id="635" w:name="_Toc28597"/>
      <w:bookmarkStart w:id="636" w:name="_Toc2435"/>
      <w:bookmarkStart w:id="637" w:name="_Toc27830"/>
      <w:r>
        <w:rPr>
          <w:rFonts w:hint="eastAsia" w:ascii="仿宋_GB2312" w:hAnsi="Arial" w:eastAsia="仿宋_GB2312" w:cs="仿宋_GB2312"/>
          <w:b/>
          <w:bCs/>
          <w:kern w:val="2"/>
          <w:sz w:val="28"/>
          <w:szCs w:val="28"/>
          <w:lang w:val="en-US" w:eastAsia="zh-CN" w:bidi="ar-SA"/>
        </w:rPr>
        <w:t>4.5.2.预缴申报</w:t>
      </w:r>
      <w:bookmarkEnd w:id="621"/>
      <w:bookmarkEnd w:id="622"/>
      <w:bookmarkEnd w:id="623"/>
      <w:bookmarkEnd w:id="624"/>
      <w:bookmarkEnd w:id="625"/>
      <w:bookmarkEnd w:id="626"/>
      <w:bookmarkEnd w:id="627"/>
      <w:bookmarkEnd w:id="628"/>
      <w:bookmarkEnd w:id="629"/>
      <w:bookmarkEnd w:id="630"/>
      <w:bookmarkEnd w:id="631"/>
      <w:r>
        <w:rPr>
          <w:rFonts w:hint="eastAsia" w:ascii="仿宋_GB2312" w:hAnsi="Arial" w:eastAsia="仿宋_GB2312" w:cs="仿宋_GB2312"/>
          <w:b/>
          <w:bCs/>
          <w:kern w:val="2"/>
          <w:sz w:val="28"/>
          <w:szCs w:val="28"/>
          <w:lang w:val="en-US" w:eastAsia="zh-CN" w:bidi="ar-SA"/>
        </w:rPr>
        <w:t>留存备查资料</w:t>
      </w:r>
      <w:bookmarkEnd w:id="632"/>
      <w:bookmarkEnd w:id="633"/>
      <w:bookmarkEnd w:id="634"/>
      <w:bookmarkEnd w:id="635"/>
      <w:bookmarkEnd w:id="636"/>
      <w:bookmarkEnd w:id="63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br w:type="page"/>
      </w:r>
    </w:p>
    <w:p>
      <w:pPr>
        <w:pStyle w:val="3"/>
        <w:pageBreakBefore w:val="0"/>
        <w:widowControl w:val="0"/>
        <w:numPr>
          <w:ilvl w:val="0"/>
          <w:numId w:val="0"/>
        </w:numPr>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val="0"/>
          <w:sz w:val="36"/>
          <w:szCs w:val="36"/>
          <w:lang w:val="en-US" w:eastAsia="zh-CN"/>
        </w:rPr>
      </w:pPr>
      <w:bookmarkStart w:id="638" w:name="_Toc2092259484"/>
      <w:bookmarkStart w:id="639" w:name="_Toc23878"/>
      <w:bookmarkStart w:id="640" w:name="_Toc24832"/>
      <w:bookmarkStart w:id="641" w:name="_Toc28166"/>
      <w:bookmarkStart w:id="642" w:name="_Toc14736"/>
      <w:bookmarkStart w:id="643" w:name="_Toc32334"/>
      <w:bookmarkStart w:id="644" w:name="_Toc1811"/>
      <w:bookmarkStart w:id="645" w:name="_Toc25660"/>
      <w:r>
        <w:rPr>
          <w:rFonts w:hint="eastAsia" w:ascii="黑体" w:hAnsi="黑体" w:eastAsia="黑体" w:cs="黑体"/>
          <w:b w:val="0"/>
          <w:bCs w:val="0"/>
          <w:sz w:val="36"/>
          <w:szCs w:val="36"/>
          <w:lang w:val="en-US" w:eastAsia="zh-CN"/>
        </w:rPr>
        <w:t>第五章  企业申报后的注意事项</w:t>
      </w:r>
      <w:bookmarkEnd w:id="638"/>
      <w:bookmarkEnd w:id="639"/>
      <w:bookmarkEnd w:id="640"/>
      <w:bookmarkEnd w:id="641"/>
      <w:bookmarkEnd w:id="642"/>
      <w:bookmarkEnd w:id="643"/>
      <w:bookmarkEnd w:id="644"/>
      <w:bookmarkEnd w:id="645"/>
      <w:bookmarkStart w:id="646" w:name="_Toc4015"/>
      <w:bookmarkStart w:id="647" w:name="_Toc4706"/>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outlineLvl w:val="1"/>
        <w:rPr>
          <w:rFonts w:hint="eastAsia" w:ascii="仿宋_GB2312" w:eastAsia="仿宋_GB2312" w:cs="仿宋_GB2312"/>
          <w:sz w:val="28"/>
          <w:szCs w:val="28"/>
          <w:lang w:val="en-US" w:eastAsia="zh-CN"/>
        </w:rPr>
      </w:pPr>
      <w:bookmarkStart w:id="648" w:name="_Toc20368"/>
      <w:bookmarkStart w:id="649" w:name="_Toc88123113"/>
      <w:bookmarkStart w:id="650" w:name="_Toc8934"/>
      <w:bookmarkStart w:id="651" w:name="_Toc19752"/>
      <w:bookmarkStart w:id="652" w:name="_Toc5572"/>
      <w:bookmarkStart w:id="653" w:name="_Toc14397"/>
      <w:bookmarkStart w:id="654" w:name="_Toc31494"/>
      <w:bookmarkStart w:id="655" w:name="_Toc11441"/>
      <w:bookmarkStart w:id="656" w:name="_Toc83577487"/>
      <w:bookmarkStart w:id="657" w:name="_Toc13368"/>
      <w:bookmarkStart w:id="658" w:name="_Toc864"/>
      <w:bookmarkStart w:id="659" w:name="_Toc26548"/>
      <w:bookmarkStart w:id="660" w:name="_Toc19534"/>
      <w:bookmarkStart w:id="661" w:name="_Toc2064"/>
      <w:bookmarkStart w:id="662" w:name="_Toc20948"/>
      <w:r>
        <w:rPr>
          <w:rFonts w:hint="eastAsia" w:ascii="仿宋_GB2312" w:eastAsia="仿宋_GB2312" w:cs="仿宋_GB2312"/>
          <w:sz w:val="28"/>
          <w:szCs w:val="28"/>
          <w:lang w:val="en-US" w:eastAsia="zh-CN"/>
        </w:rPr>
        <w:t>5.1.研发项目异议鉴定</w:t>
      </w:r>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bookmarkStart w:id="663" w:name="_Toc22117"/>
      <w:bookmarkStart w:id="664" w:name="_Toc8962"/>
      <w:r>
        <w:rPr>
          <w:rFonts w:hint="eastAsia" w:ascii="仿宋" w:hAnsi="仿宋" w:eastAsia="仿宋" w:cs="仿宋"/>
          <w:color w:val="000000" w:themeColor="text1"/>
          <w:sz w:val="28"/>
          <w:szCs w:val="28"/>
          <w14:textFill>
            <w14:solidFill>
              <w14:schemeClr w14:val="tx1"/>
            </w14:solidFill>
          </w14:textFill>
        </w:rPr>
        <w:t>根据《科技部财政部国家税务总局关于进一步做好企业研发费用加计扣除政策落实工作的通知》（国科发政〔2017〕211号）的有关规定，税务部门对企业享受加计扣除优惠的研发项目有异议的，应及时通过县(区)级科技部门将项目资料送地市级(含)以上科技部门进行鉴定;由省直接管理的县/市，可直接由县级科技部门进行鉴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对企业承担的省部级(含)以上科研项目，以及以前年度已鉴定的跨年度研发项目，税务部门不再要求进行鉴定。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2021年1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 w:hAnsi="仿宋" w:eastAsia="仿宋" w:cs="仿宋"/>
          <w:color w:val="000000" w:themeColor="text1"/>
          <w:sz w:val="28"/>
          <w:szCs w:val="28"/>
          <w:lang w:eastAsia="zh-CN"/>
          <w14:textFill>
            <w14:solidFill>
              <w14:schemeClr w14:val="tx1"/>
            </w14:solidFill>
          </w14:textFill>
        </w:rPr>
        <w:t>广州市、</w:t>
      </w:r>
      <w:r>
        <w:rPr>
          <w:rFonts w:hint="eastAsia" w:ascii="仿宋" w:hAnsi="仿宋" w:eastAsia="仿宋" w:cs="仿宋"/>
          <w:color w:val="000000" w:themeColor="text1"/>
          <w:sz w:val="28"/>
          <w:szCs w:val="28"/>
          <w14:textFill>
            <w14:solidFill>
              <w14:schemeClr w14:val="tx1"/>
            </w14:solidFill>
          </w14:textFill>
        </w:rPr>
        <w:t>佛山市、肇庆市等地科技部门对企业存疑研发项目提供事前技术鉴定服务。</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outlineLvl w:val="1"/>
        <w:rPr>
          <w:rFonts w:hint="eastAsia" w:ascii="仿宋_GB2312" w:eastAsia="仿宋_GB2312" w:cs="仿宋_GB2312"/>
          <w:sz w:val="28"/>
          <w:szCs w:val="28"/>
          <w:lang w:val="en-US" w:eastAsia="zh-CN"/>
        </w:rPr>
      </w:pPr>
      <w:bookmarkStart w:id="665" w:name="_Toc6309"/>
      <w:bookmarkStart w:id="666" w:name="_Toc16155"/>
      <w:bookmarkStart w:id="667" w:name="_Toc88123114"/>
      <w:bookmarkStart w:id="668" w:name="_Toc25523"/>
      <w:bookmarkStart w:id="669" w:name="_Toc25367"/>
      <w:bookmarkStart w:id="670" w:name="_Toc14957"/>
      <w:bookmarkStart w:id="671" w:name="_Toc13883"/>
      <w:bookmarkStart w:id="672" w:name="_Toc32576"/>
      <w:bookmarkStart w:id="673" w:name="_Toc83577488"/>
      <w:bookmarkStart w:id="674" w:name="_Toc6444"/>
      <w:bookmarkStart w:id="675" w:name="_Toc27503"/>
      <w:bookmarkStart w:id="676" w:name="_Toc10753"/>
      <w:bookmarkStart w:id="677" w:name="_Toc20938"/>
      <w:bookmarkStart w:id="678" w:name="_Toc26006"/>
      <w:bookmarkStart w:id="679" w:name="_Toc16434"/>
      <w:r>
        <w:rPr>
          <w:rFonts w:hint="eastAsia" w:ascii="仿宋_GB2312" w:eastAsia="仿宋_GB2312" w:cs="仿宋_GB2312"/>
          <w:sz w:val="28"/>
          <w:szCs w:val="28"/>
          <w:lang w:val="en-US" w:eastAsia="zh-CN"/>
        </w:rPr>
        <w:t>5.2.项目鉴定共性问题</w:t>
      </w:r>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r>
        <w:rPr>
          <w:rFonts w:hint="eastAsia" w:ascii="仿宋_GB2312" w:eastAsia="仿宋_GB2312" w:cs="仿宋_GB2312"/>
          <w:sz w:val="28"/>
          <w:szCs w:val="28"/>
          <w:lang w:val="en-US" w:eastAsia="zh-CN"/>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科技部门在鉴定研发项目时，主要发现以下共性问题：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（1）项目计划书只有工作进度安排，无具体技术研发内容；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（2）项目计划书过于简单，研究内容无法体现技术创新性；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（3）提供的科技计划项目合同书不符合财税〔2015〕119号加计扣除政策要求的研发项目，例如技术研发中心项目、实验室建设项目、技术改造项目等；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（4）提供的科技计划项目合同书或企业自立项项目计划书执行期不在申请享受研发费税前加计扣除的年度，且没有项目实际研发时间变更的相关说明；</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（5）企业变更了项目研发时间，但无法提供材料证明项目变更后在申请享受加计扣除年度所开展的真实有效的技术创新研发工作；</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（6）政府立项项目只提供项目申报书或提供的合同书无项目签订各方的盖章签字，项目无法证明政府立项的真实性；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（7）企业当年存在多个研发项目的未按照项目为单位，形成每个项目独立完整的留存备查资料；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（8）企业在系统填报上传的留存备查资料，如项目立项决议和项目的一些流程审批文件涉及要签字盖章的地方未签字盖章（须保证上传资料的严谨性和完整性）；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（9）企业提供的项目资料属于企业产品（服务）的常规性升级；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（10）企业提供的项目资料属于对某项科研成果的直接应用，如直接采用公开的新工艺、材料、装置、产品、服务或知识等；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（11）企业提供的项目资料属于企业在商品化后为顾客提供的技术支持活动；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（12）企业提供的项目资料属于对现存产品、服务、技术、材料或工艺流程进行的重复或简单改变；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（13）企业提供的项目资料属于市场调查研究、效率调查或管理研究；</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（14）企业提供的项目资料属于作为工业（服务）流程环节或常规的质量控制、测试分析、维修维护；</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（15）企业提供的项目资料属于社会科学、艺术或人文学方面的研究；</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（16）根据企业提供的项目资料，无法判断是否研发项目；</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（17）企业提供的项目资料属于其它形式的非研发项目；</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（18）企业提供的项目资料属于受托研发项目；</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（19）企业未按政策要求提供经科技行政主管部门登记的委托、合作研究开发项目的合同；</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（20）企业提供的项目资料前后不一致、逻辑矛盾，如项目名称和项目研发内容前后不一致，项目立项决议文件审批时间在项目完成时间之后等。</w:t>
      </w:r>
    </w:p>
    <w:p>
      <w:pPr>
        <w:pStyle w:val="4"/>
        <w:pageBreakBefore w:val="0"/>
        <w:widowControl w:val="0"/>
        <w:kinsoku/>
        <w:wordWrap/>
        <w:overflowPunct/>
        <w:topLinePunct w:val="0"/>
        <w:autoSpaceDE/>
        <w:autoSpaceDN/>
        <w:bidi w:val="0"/>
        <w:adjustRightInd/>
        <w:snapToGrid/>
        <w:spacing w:line="500" w:lineRule="exact"/>
        <w:ind w:firstLine="0" w:firstLineChars="0"/>
        <w:textAlignment w:val="auto"/>
        <w:outlineLvl w:val="1"/>
        <w:rPr>
          <w:rFonts w:hint="eastAsia" w:ascii="仿宋_GB2312" w:eastAsia="仿宋_GB2312" w:cs="仿宋_GB2312"/>
          <w:b/>
          <w:bCs/>
          <w:sz w:val="28"/>
          <w:szCs w:val="28"/>
          <w:lang w:val="en-US" w:eastAsia="zh-CN"/>
        </w:rPr>
      </w:pPr>
      <w:bookmarkStart w:id="680" w:name="_Toc31187"/>
      <w:bookmarkStart w:id="681" w:name="_Toc11897"/>
      <w:bookmarkStart w:id="682" w:name="_Toc83577489"/>
      <w:bookmarkStart w:id="683" w:name="_Toc12932"/>
      <w:bookmarkStart w:id="684" w:name="_Toc13480"/>
      <w:bookmarkStart w:id="685" w:name="_Toc10280"/>
      <w:bookmarkStart w:id="686" w:name="_Toc489"/>
      <w:bookmarkStart w:id="687" w:name="_Toc27829"/>
      <w:bookmarkStart w:id="688" w:name="_Toc19209"/>
      <w:bookmarkStart w:id="689" w:name="_Toc3732"/>
      <w:bookmarkStart w:id="690" w:name="_Toc88123115"/>
      <w:bookmarkStart w:id="691" w:name="_Toc5546"/>
      <w:bookmarkStart w:id="692" w:name="_Toc29244"/>
      <w:bookmarkStart w:id="693" w:name="_Toc26868"/>
      <w:bookmarkStart w:id="694" w:name="_Toc2481"/>
      <w:bookmarkStart w:id="695" w:name="_Toc814"/>
      <w:bookmarkStart w:id="696" w:name="_Toc24909"/>
      <w:r>
        <w:rPr>
          <w:rFonts w:hint="eastAsia" w:ascii="仿宋_GB2312" w:eastAsia="仿宋_GB2312" w:cs="仿宋_GB2312"/>
          <w:b/>
          <w:bCs/>
          <w:sz w:val="28"/>
          <w:szCs w:val="28"/>
          <w:lang w:val="en-US" w:eastAsia="zh-CN"/>
        </w:rPr>
        <w:t>5.3.追溯享受规定</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企业符合财税〔2015〕119号文件规定的研发费用加计扣除条件而在2016年1月1日以后未及时享受该项税收优惠的，可以追溯享受，追溯期限最长为3年。例如，201</w:t>
      </w:r>
      <w:r>
        <w:rPr>
          <w:rFonts w:hint="eastAsia" w:ascii="仿宋" w:hAnsi="仿宋" w:eastAsia="仿宋" w:cs="仿宋"/>
          <w:color w:val="000000" w:themeColor="text1"/>
          <w:sz w:val="28"/>
          <w:szCs w:val="28"/>
          <w:lang w:val="en-US" w:eastAsia="zh-CN"/>
          <w14:textFill>
            <w14:solidFill>
              <w14:schemeClr w14:val="tx1"/>
            </w14:solidFill>
          </w14:textFill>
        </w:rPr>
        <w:t>9</w:t>
      </w:r>
      <w:r>
        <w:rPr>
          <w:rFonts w:hint="eastAsia" w:ascii="仿宋" w:hAnsi="仿宋" w:eastAsia="仿宋" w:cs="仿宋"/>
          <w:color w:val="000000" w:themeColor="text1"/>
          <w:sz w:val="28"/>
          <w:szCs w:val="28"/>
          <w14:textFill>
            <w14:solidFill>
              <w14:schemeClr w14:val="tx1"/>
            </w14:solidFill>
          </w14:textFill>
        </w:rPr>
        <w:t>年度发生了研发支出未享受加计扣除优惠的，最迟需在202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年度汇缴期内，也就是202</w:t>
      </w: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年5月31日前更正申报201</w:t>
      </w:r>
      <w:r>
        <w:rPr>
          <w:rFonts w:hint="eastAsia" w:ascii="仿宋" w:hAnsi="仿宋" w:eastAsia="仿宋" w:cs="仿宋"/>
          <w:color w:val="000000" w:themeColor="text1"/>
          <w:sz w:val="28"/>
          <w:szCs w:val="28"/>
          <w:lang w:val="en-US" w:eastAsia="zh-CN"/>
          <w14:textFill>
            <w14:solidFill>
              <w14:schemeClr w14:val="tx1"/>
            </w14:solidFill>
          </w14:textFill>
        </w:rPr>
        <w:t>9</w:t>
      </w:r>
      <w:r>
        <w:rPr>
          <w:rFonts w:hint="eastAsia" w:ascii="仿宋" w:hAnsi="仿宋" w:eastAsia="仿宋" w:cs="仿宋"/>
          <w:color w:val="000000" w:themeColor="text1"/>
          <w:sz w:val="28"/>
          <w:szCs w:val="28"/>
          <w14:textFill>
            <w14:solidFill>
              <w14:schemeClr w14:val="tx1"/>
            </w14:solidFill>
          </w14:textFill>
        </w:rPr>
        <w:t>年度企业所得税汇缴申报，追溯享受研发优惠的同时做好有关资料的留存备查。</w:t>
      </w:r>
      <w:bookmarkStart w:id="697" w:name="_Toc28476"/>
      <w:bookmarkStart w:id="698" w:name="_Toc24394"/>
      <w:bookmarkStart w:id="699" w:name="_Toc29608"/>
      <w:bookmarkStart w:id="700" w:name="_Toc32531"/>
      <w:bookmarkStart w:id="701" w:name="_Toc19313"/>
      <w:bookmarkStart w:id="702" w:name="_Toc2149"/>
      <w:bookmarkStart w:id="703" w:name="_Toc27030"/>
      <w:bookmarkStart w:id="704" w:name="_Toc15440"/>
      <w:bookmarkStart w:id="705" w:name="_Toc21884"/>
      <w:bookmarkStart w:id="706" w:name="_Toc81811642"/>
      <w:bookmarkStart w:id="707" w:name="_Toc82760552"/>
      <w:bookmarkStart w:id="708" w:name="_Toc10678"/>
      <w:bookmarkStart w:id="709" w:name="_Toc55891485"/>
      <w:bookmarkStart w:id="710" w:name="_Toc28177"/>
      <w:bookmarkStart w:id="711" w:name="_Toc28845"/>
      <w:bookmarkStart w:id="712" w:name="_Toc39853446"/>
      <w:bookmarkStart w:id="713" w:name="_Toc56784855"/>
      <w:bookmarkStart w:id="714" w:name="_Toc29078"/>
      <w:bookmarkStart w:id="715" w:name="_Toc40698127"/>
    </w:p>
    <w:p>
      <w:pPr>
        <w:pStyle w:val="4"/>
        <w:pageBreakBefore w:val="0"/>
        <w:widowControl w:val="0"/>
        <w:kinsoku/>
        <w:wordWrap/>
        <w:overflowPunct/>
        <w:topLinePunct w:val="0"/>
        <w:autoSpaceDE/>
        <w:autoSpaceDN/>
        <w:bidi w:val="0"/>
        <w:adjustRightInd/>
        <w:snapToGrid/>
        <w:spacing w:line="500" w:lineRule="exact"/>
        <w:ind w:firstLine="0" w:firstLineChars="0"/>
        <w:textAlignment w:val="auto"/>
        <w:outlineLvl w:val="1"/>
        <w:rPr>
          <w:rFonts w:hint="eastAsia" w:ascii="仿宋_GB2312" w:eastAsia="仿宋_GB2312" w:cs="仿宋_GB2312"/>
          <w:b/>
          <w:bCs/>
          <w:sz w:val="28"/>
          <w:szCs w:val="28"/>
          <w:lang w:val="en-US" w:eastAsia="zh-CN"/>
        </w:rPr>
      </w:pPr>
      <w:bookmarkStart w:id="716" w:name="_Toc21683"/>
      <w:r>
        <w:rPr>
          <w:rFonts w:hint="eastAsia" w:ascii="仿宋_GB2312" w:eastAsia="仿宋_GB2312" w:cs="仿宋_GB2312"/>
          <w:b/>
          <w:bCs/>
          <w:sz w:val="28"/>
          <w:szCs w:val="28"/>
          <w:lang w:val="en-US" w:eastAsia="zh-CN"/>
        </w:rPr>
        <w:t>5.4.其他应注意事项</w:t>
      </w:r>
      <w:bookmarkEnd w:id="697"/>
      <w:bookmarkEnd w:id="698"/>
      <w:bookmarkEnd w:id="699"/>
      <w:bookmarkEnd w:id="700"/>
      <w:bookmarkEnd w:id="701"/>
      <w:bookmarkEnd w:id="702"/>
      <w:bookmarkEnd w:id="703"/>
      <w:bookmarkEnd w:id="704"/>
      <w:bookmarkEnd w:id="705"/>
      <w:bookmarkEnd w:id="706"/>
      <w:bookmarkEnd w:id="707"/>
      <w:bookmarkEnd w:id="716"/>
    </w:p>
    <w:p>
      <w:pPr>
        <w:pStyle w:val="5"/>
        <w:pageBreakBefore w:val="0"/>
        <w:widowControl w:val="0"/>
        <w:kinsoku/>
        <w:wordWrap/>
        <w:overflowPunct/>
        <w:topLinePunct w:val="0"/>
        <w:autoSpaceDE/>
        <w:autoSpaceDN/>
        <w:bidi w:val="0"/>
        <w:adjustRightInd/>
        <w:snapToGrid/>
        <w:spacing w:line="500" w:lineRule="exact"/>
        <w:textAlignment w:val="auto"/>
        <w:rPr>
          <w:rFonts w:hint="eastAsia" w:ascii="仿宋_GB2312" w:hAnsi="Arial" w:eastAsia="仿宋_GB2312" w:cs="仿宋_GB2312"/>
          <w:b/>
          <w:bCs/>
          <w:kern w:val="2"/>
          <w:sz w:val="28"/>
          <w:szCs w:val="28"/>
          <w:lang w:val="en-US" w:eastAsia="zh-CN" w:bidi="ar-SA"/>
        </w:rPr>
      </w:pPr>
      <w:bookmarkStart w:id="717" w:name="_Toc30762"/>
      <w:bookmarkStart w:id="718" w:name="_Toc27452"/>
      <w:bookmarkStart w:id="719" w:name="_Toc19940"/>
      <w:bookmarkStart w:id="720" w:name="_Toc28258"/>
      <w:bookmarkStart w:id="721" w:name="_Toc30165"/>
      <w:bookmarkStart w:id="722" w:name="_Toc81811644"/>
      <w:bookmarkStart w:id="723" w:name="_Toc82760554"/>
      <w:r>
        <w:rPr>
          <w:rFonts w:hint="eastAsia" w:ascii="仿宋_GB2312" w:hAnsi="Arial" w:eastAsia="仿宋_GB2312" w:cs="仿宋_GB2312"/>
          <w:b/>
          <w:bCs/>
          <w:kern w:val="2"/>
          <w:sz w:val="28"/>
          <w:szCs w:val="28"/>
          <w:lang w:val="en-US" w:eastAsia="zh-CN" w:bidi="ar-SA"/>
        </w:rPr>
        <w:t>5.4.1.企业预缴阶段未选择享受研发费加计扣除可在汇算清缴期间统一享受</w:t>
      </w:r>
      <w:bookmarkEnd w:id="717"/>
      <w:bookmarkEnd w:id="718"/>
      <w:bookmarkEnd w:id="719"/>
      <w:bookmarkEnd w:id="720"/>
      <w:bookmarkEnd w:id="721"/>
      <w:bookmarkEnd w:id="722"/>
      <w:bookmarkEnd w:id="723"/>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对10月份预缴申报期未选择享受研发费用加计扣除优惠政策的，可以在办理当年度企业所得税汇算清缴时统一享受。</w:t>
      </w:r>
      <w:bookmarkEnd w:id="708"/>
      <w:bookmarkEnd w:id="709"/>
      <w:bookmarkEnd w:id="710"/>
      <w:bookmarkEnd w:id="711"/>
      <w:bookmarkEnd w:id="712"/>
      <w:bookmarkEnd w:id="713"/>
      <w:bookmarkEnd w:id="714"/>
      <w:bookmarkEnd w:id="715"/>
    </w:p>
    <w:p>
      <w:pPr>
        <w:pStyle w:val="5"/>
        <w:pageBreakBefore w:val="0"/>
        <w:widowControl w:val="0"/>
        <w:kinsoku/>
        <w:wordWrap/>
        <w:overflowPunct/>
        <w:topLinePunct w:val="0"/>
        <w:autoSpaceDE/>
        <w:autoSpaceDN/>
        <w:bidi w:val="0"/>
        <w:adjustRightInd/>
        <w:snapToGrid/>
        <w:spacing w:line="500" w:lineRule="exact"/>
        <w:textAlignment w:val="auto"/>
        <w:rPr>
          <w:rFonts w:hint="eastAsia" w:ascii="仿宋_GB2312" w:hAnsi="Arial" w:eastAsia="仿宋_GB2312" w:cs="仿宋_GB2312"/>
          <w:b/>
          <w:bCs/>
          <w:kern w:val="2"/>
          <w:sz w:val="28"/>
          <w:szCs w:val="28"/>
          <w:lang w:val="en-US" w:eastAsia="zh-CN" w:bidi="ar-SA"/>
        </w:rPr>
      </w:pPr>
      <w:bookmarkStart w:id="724" w:name="_Toc82760555"/>
      <w:bookmarkStart w:id="725" w:name="_Toc29258"/>
      <w:bookmarkStart w:id="726" w:name="_Toc21362"/>
      <w:bookmarkStart w:id="727" w:name="_Toc31199"/>
      <w:bookmarkStart w:id="728" w:name="_Toc30782"/>
      <w:bookmarkStart w:id="729" w:name="_Toc81811645"/>
      <w:bookmarkStart w:id="730" w:name="_Toc11267"/>
      <w:bookmarkStart w:id="731" w:name="_Toc10192"/>
      <w:bookmarkStart w:id="732" w:name="_Toc657"/>
      <w:bookmarkStart w:id="733" w:name="_Toc56784857"/>
      <w:bookmarkStart w:id="734" w:name="_Toc55891487"/>
      <w:bookmarkStart w:id="735" w:name="_Toc6450"/>
      <w:bookmarkStart w:id="736" w:name="_Toc4523"/>
      <w:bookmarkStart w:id="737" w:name="_Toc40698129"/>
      <w:r>
        <w:rPr>
          <w:rFonts w:hint="eastAsia" w:ascii="仿宋_GB2312" w:hAnsi="Arial" w:eastAsia="仿宋_GB2312" w:cs="仿宋_GB2312"/>
          <w:b/>
          <w:bCs/>
          <w:kern w:val="2"/>
          <w:sz w:val="28"/>
          <w:szCs w:val="28"/>
          <w:lang w:val="en-US" w:eastAsia="zh-CN" w:bidi="ar-SA"/>
        </w:rPr>
        <w:t>5.4.2.企业预缴阶段申报享受研发优惠无需报送《研发费用加计扣除优惠明细表》</w:t>
      </w:r>
      <w:bookmarkEnd w:id="724"/>
      <w:bookmarkEnd w:id="725"/>
      <w:bookmarkEnd w:id="726"/>
      <w:bookmarkEnd w:id="727"/>
      <w:bookmarkEnd w:id="728"/>
      <w:bookmarkEnd w:id="729"/>
      <w:bookmarkEnd w:id="730"/>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val="0"/>
          <w:bCs w:val="0"/>
          <w:color w:val="000000" w:themeColor="text1"/>
          <w:sz w:val="28"/>
          <w:szCs w:val="28"/>
          <w14:textFill>
            <w14:solidFill>
              <w14:schemeClr w14:val="tx1"/>
            </w14:solidFill>
          </w14:textFill>
        </w:rPr>
        <w:t>对</w:t>
      </w:r>
      <w:r>
        <w:rPr>
          <w:rFonts w:hint="eastAsia" w:ascii="仿宋" w:hAnsi="仿宋" w:eastAsia="仿宋" w:cs="仿宋"/>
          <w:b w:val="0"/>
          <w:bCs w:val="0"/>
          <w:color w:val="000000" w:themeColor="text1"/>
          <w:sz w:val="28"/>
          <w:szCs w:val="28"/>
          <w:u w:val="none"/>
          <w14:textFill>
            <w14:solidFill>
              <w14:schemeClr w14:val="tx1"/>
            </w14:solidFill>
          </w14:textFill>
        </w:rPr>
        <w:t>2022年度预缴阶段</w:t>
      </w:r>
      <w:r>
        <w:rPr>
          <w:rFonts w:hint="eastAsia" w:ascii="仿宋" w:hAnsi="仿宋" w:eastAsia="仿宋" w:cs="仿宋"/>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31"/>
      <w:bookmarkEnd w:id="732"/>
      <w:bookmarkEnd w:id="733"/>
      <w:bookmarkEnd w:id="734"/>
      <w:bookmarkEnd w:id="735"/>
      <w:bookmarkEnd w:id="736"/>
      <w:bookmarkEnd w:id="737"/>
    </w:p>
    <w:p>
      <w:pPr>
        <w:pStyle w:val="5"/>
        <w:pageBreakBefore w:val="0"/>
        <w:widowControl w:val="0"/>
        <w:kinsoku/>
        <w:wordWrap/>
        <w:overflowPunct/>
        <w:topLinePunct w:val="0"/>
        <w:autoSpaceDE/>
        <w:autoSpaceDN/>
        <w:bidi w:val="0"/>
        <w:adjustRightInd/>
        <w:snapToGrid/>
        <w:spacing w:line="500" w:lineRule="exact"/>
        <w:textAlignment w:val="auto"/>
        <w:rPr>
          <w:rFonts w:hint="eastAsia" w:ascii="仿宋_GB2312" w:hAnsi="Arial" w:eastAsia="仿宋_GB2312" w:cs="仿宋_GB2312"/>
          <w:b/>
          <w:bCs/>
          <w:kern w:val="2"/>
          <w:sz w:val="28"/>
          <w:szCs w:val="28"/>
          <w:lang w:val="en-US" w:eastAsia="zh-CN" w:bidi="ar-SA"/>
        </w:rPr>
      </w:pPr>
      <w:bookmarkStart w:id="738" w:name="_Toc2551"/>
      <w:bookmarkStart w:id="739" w:name="_Toc19759"/>
      <w:bookmarkStart w:id="740" w:name="_Toc26681"/>
      <w:bookmarkStart w:id="741" w:name="_Toc7690"/>
      <w:bookmarkStart w:id="742" w:name="_Toc82760556"/>
      <w:bookmarkStart w:id="743" w:name="_Toc81811646"/>
      <w:bookmarkStart w:id="744" w:name="_Toc4297"/>
      <w:r>
        <w:rPr>
          <w:rFonts w:hint="eastAsia" w:ascii="仿宋_GB2312" w:hAnsi="Arial" w:eastAsia="仿宋_GB2312" w:cs="仿宋_GB2312"/>
          <w:b/>
          <w:bCs/>
          <w:kern w:val="2"/>
          <w:sz w:val="28"/>
          <w:szCs w:val="28"/>
          <w:lang w:val="en-US" w:eastAsia="zh-CN" w:bidi="ar-SA"/>
        </w:rPr>
        <w:t>5.4.3.企业申报享受研发费用加计扣除政策无需报送《归集表》和《汇总表》</w:t>
      </w:r>
      <w:bookmarkEnd w:id="738"/>
      <w:bookmarkEnd w:id="739"/>
      <w:bookmarkEnd w:id="740"/>
      <w:bookmarkEnd w:id="741"/>
      <w:bookmarkEnd w:id="742"/>
      <w:bookmarkEnd w:id="743"/>
      <w:bookmarkEnd w:id="744"/>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国家税务总局关于修订企业所得税年度纳税申报表有关问题的公告》（国家税务总局公告2019年第41号）第二条规定，企业申报享受研发费用加计扣除政策时，按照《国家税务总局关于发布修订后的〈企业所得税优惠政策事项办理办法〉的公告》(国家税务总局公告2018年第23号)的规定执行，不再填报《研发项目可加计扣除研究开发费用情况归集表》和报送《“研发支出”辅助账汇总表》。《“研发支出”辅助账汇总表》由企业留存备查。</w:t>
      </w:r>
    </w:p>
    <w:p>
      <w:pPr>
        <w:pStyle w:val="5"/>
        <w:pageBreakBefore w:val="0"/>
        <w:widowControl w:val="0"/>
        <w:kinsoku/>
        <w:wordWrap/>
        <w:overflowPunct/>
        <w:topLinePunct w:val="0"/>
        <w:autoSpaceDE/>
        <w:autoSpaceDN/>
        <w:bidi w:val="0"/>
        <w:adjustRightInd/>
        <w:snapToGrid/>
        <w:spacing w:line="500" w:lineRule="exact"/>
        <w:textAlignment w:val="auto"/>
        <w:rPr>
          <w:rFonts w:hint="eastAsia" w:ascii="仿宋_GB2312" w:hAnsi="Arial" w:eastAsia="仿宋_GB2312" w:cs="仿宋_GB2312"/>
          <w:b/>
          <w:bCs/>
          <w:kern w:val="2"/>
          <w:sz w:val="28"/>
          <w:szCs w:val="28"/>
          <w:lang w:val="en-US" w:eastAsia="zh-CN" w:bidi="ar-SA"/>
        </w:rPr>
      </w:pPr>
      <w:bookmarkStart w:id="745" w:name="_Toc26262"/>
      <w:bookmarkStart w:id="746" w:name="_Toc7224"/>
      <w:bookmarkStart w:id="747" w:name="_Toc81811647"/>
      <w:bookmarkStart w:id="748" w:name="_Toc56784555"/>
      <w:bookmarkStart w:id="749" w:name="_Toc15109"/>
      <w:bookmarkStart w:id="750" w:name="_Toc82760557"/>
      <w:bookmarkStart w:id="751" w:name="_Toc13416"/>
      <w:bookmarkStart w:id="752" w:name="_Toc18594"/>
      <w:r>
        <w:rPr>
          <w:rFonts w:hint="eastAsia" w:ascii="仿宋_GB2312" w:hAnsi="Arial" w:eastAsia="仿宋_GB2312" w:cs="仿宋_GB2312"/>
          <w:b/>
          <w:bCs/>
          <w:kern w:val="2"/>
          <w:sz w:val="28"/>
          <w:szCs w:val="28"/>
          <w:lang w:val="en-US" w:eastAsia="zh-CN" w:bidi="ar-SA"/>
        </w:rPr>
        <w:t>5.4.4.盈利企业和亏损企业都可以享受加计扣除政策</w:t>
      </w:r>
      <w:bookmarkEnd w:id="745"/>
      <w:bookmarkEnd w:id="746"/>
      <w:bookmarkEnd w:id="747"/>
      <w:bookmarkEnd w:id="748"/>
      <w:bookmarkEnd w:id="749"/>
      <w:bookmarkEnd w:id="750"/>
      <w:bookmarkEnd w:id="751"/>
      <w:bookmarkEnd w:id="752"/>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pStyle w:val="5"/>
        <w:pageBreakBefore w:val="0"/>
        <w:widowControl w:val="0"/>
        <w:kinsoku/>
        <w:wordWrap/>
        <w:overflowPunct/>
        <w:topLinePunct w:val="0"/>
        <w:autoSpaceDE/>
        <w:autoSpaceDN/>
        <w:bidi w:val="0"/>
        <w:adjustRightInd/>
        <w:snapToGrid/>
        <w:spacing w:line="500" w:lineRule="exact"/>
        <w:textAlignment w:val="auto"/>
        <w:rPr>
          <w:rFonts w:hint="eastAsia" w:ascii="仿宋_GB2312" w:hAnsi="Arial" w:eastAsia="仿宋_GB2312" w:cs="仿宋_GB2312"/>
          <w:b/>
          <w:bCs/>
          <w:kern w:val="2"/>
          <w:sz w:val="28"/>
          <w:szCs w:val="28"/>
          <w:lang w:val="en-US" w:eastAsia="zh-CN" w:bidi="ar-SA"/>
        </w:rPr>
      </w:pPr>
      <w:bookmarkStart w:id="753" w:name="_Toc56784556"/>
      <w:bookmarkStart w:id="754" w:name="_Toc27529"/>
      <w:bookmarkStart w:id="755" w:name="_Toc82760558"/>
      <w:bookmarkStart w:id="756" w:name="_Toc7409"/>
      <w:bookmarkStart w:id="757" w:name="_Toc81811648"/>
      <w:bookmarkStart w:id="758" w:name="_Toc4841"/>
      <w:bookmarkStart w:id="759" w:name="_Toc24615"/>
      <w:bookmarkStart w:id="760" w:name="_Toc30263"/>
      <w:r>
        <w:rPr>
          <w:rFonts w:hint="eastAsia" w:ascii="仿宋_GB2312" w:hAnsi="Arial" w:eastAsia="仿宋_GB2312" w:cs="仿宋_GB2312"/>
          <w:b/>
          <w:bCs/>
          <w:kern w:val="2"/>
          <w:sz w:val="28"/>
          <w:szCs w:val="28"/>
          <w:lang w:val="en-US" w:eastAsia="zh-CN" w:bidi="ar-SA"/>
        </w:rPr>
        <w:t>5.4.5.叠加享受税收优惠的处理</w:t>
      </w:r>
      <w:bookmarkEnd w:id="753"/>
      <w:bookmarkEnd w:id="754"/>
      <w:bookmarkEnd w:id="755"/>
      <w:bookmarkEnd w:id="756"/>
      <w:bookmarkEnd w:id="757"/>
      <w:bookmarkEnd w:id="758"/>
      <w:bookmarkEnd w:id="759"/>
      <w:bookmarkEnd w:id="760"/>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p>
    <w:p>
      <w:pPr>
        <w:pStyle w:val="5"/>
        <w:pageBreakBefore w:val="0"/>
        <w:widowControl w:val="0"/>
        <w:kinsoku/>
        <w:wordWrap/>
        <w:overflowPunct/>
        <w:topLinePunct w:val="0"/>
        <w:autoSpaceDE/>
        <w:autoSpaceDN/>
        <w:bidi w:val="0"/>
        <w:adjustRightInd/>
        <w:snapToGrid/>
        <w:spacing w:line="500" w:lineRule="exact"/>
        <w:textAlignment w:val="auto"/>
        <w:rPr>
          <w:rFonts w:hint="eastAsia" w:ascii="仿宋_GB2312" w:hAnsi="Arial" w:eastAsia="仿宋_GB2312" w:cs="仿宋_GB2312"/>
          <w:b/>
          <w:bCs/>
          <w:kern w:val="2"/>
          <w:sz w:val="28"/>
          <w:szCs w:val="28"/>
          <w:lang w:val="en-US" w:eastAsia="zh-CN" w:bidi="ar-SA"/>
        </w:rPr>
      </w:pPr>
      <w:bookmarkStart w:id="761" w:name="_Toc6116"/>
      <w:bookmarkStart w:id="762" w:name="_Toc2074"/>
      <w:r>
        <w:rPr>
          <w:rFonts w:hint="eastAsia" w:ascii="仿宋_GB2312" w:hAnsi="Arial" w:eastAsia="仿宋_GB2312" w:cs="仿宋_GB2312"/>
          <w:b/>
          <w:bCs/>
          <w:kern w:val="2"/>
          <w:sz w:val="28"/>
          <w:szCs w:val="28"/>
          <w:lang w:val="en-US" w:eastAsia="zh-CN" w:bidi="ar-SA"/>
        </w:rPr>
        <w:t>5.4.6.选择不同研发支出辅助账样式填报A107012不同行次</w:t>
      </w:r>
      <w:bookmarkEnd w:id="761"/>
      <w:bookmarkEnd w:id="762"/>
    </w:p>
    <w:p>
      <w:pPr>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color w:val="000000" w:themeColor="text1"/>
          <w:sz w:val="28"/>
          <w:szCs w:val="28"/>
          <w:u w:val="none"/>
          <w:lang w:val="en-US" w:eastAsia="zh-CN"/>
          <w14:textFill>
            <w14:solidFill>
              <w14:schemeClr w14:val="tx1"/>
            </w14:solidFill>
          </w14:textFill>
        </w:rPr>
      </w:pPr>
      <w:r>
        <w:rPr>
          <w:rFonts w:hint="eastAsia" w:ascii="仿宋" w:hAnsi="仿宋" w:eastAsia="仿宋" w:cs="仿宋"/>
          <w:color w:val="000000" w:themeColor="text1"/>
          <w:sz w:val="28"/>
          <w:szCs w:val="28"/>
          <w:u w:val="none"/>
          <w:lang w:val="en-US" w:eastAsia="zh-CN"/>
          <w14:textFill>
            <w14:solidFill>
              <w14:schemeClr w14:val="tx1"/>
            </w14:solidFill>
          </w14:textFill>
        </w:rPr>
        <w:t>纳税人根据研发支出辅助账样式选择填报《研发费用加计扣除优惠明细表》（A107012）不同行次，当纳税人使用《2021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行“（六）其他相关费用”等行次下的明细行次无需填报，上述行次不执行规定的表内计算关系式。</w:t>
      </w:r>
    </w:p>
    <w:p>
      <w:pPr>
        <w:pageBreakBefore w:val="0"/>
        <w:widowControl w:val="0"/>
        <w:kinsoku/>
        <w:wordWrap/>
        <w:overflowPunct/>
        <w:topLinePunct w:val="0"/>
        <w:autoSpaceDE/>
        <w:autoSpaceDN/>
        <w:bidi w:val="0"/>
        <w:adjustRightInd/>
        <w:snapToGrid/>
        <w:spacing w:line="500" w:lineRule="exact"/>
        <w:textAlignment w:val="auto"/>
      </w:pPr>
      <w:r>
        <w:rPr>
          <w:rFonts w:hint="eastAsia"/>
          <w:lang w:val="en-US" w:eastAsia="zh-CN"/>
        </w:rPr>
        <w:br w:type="page"/>
      </w:r>
    </w:p>
    <w:p>
      <w:pPr>
        <w:pStyle w:val="3"/>
        <w:pageBreakBefore w:val="0"/>
        <w:widowControl w:val="0"/>
        <w:numPr>
          <w:ilvl w:val="0"/>
          <w:numId w:val="0"/>
        </w:numPr>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val="0"/>
          <w:sz w:val="36"/>
          <w:szCs w:val="36"/>
          <w:lang w:val="en-US" w:eastAsia="zh-CN"/>
        </w:rPr>
      </w:pPr>
      <w:bookmarkStart w:id="763" w:name="_Toc16240"/>
      <w:r>
        <w:rPr>
          <w:rFonts w:hint="eastAsia" w:ascii="黑体" w:hAnsi="黑体" w:eastAsia="黑体" w:cs="黑体"/>
          <w:b w:val="0"/>
          <w:bCs w:val="0"/>
          <w:sz w:val="36"/>
          <w:szCs w:val="36"/>
          <w:lang w:val="en-US" w:eastAsia="zh-CN"/>
        </w:rPr>
        <w:t>第六章 精密仪器设备制造企业享受研发费加计扣</w:t>
      </w:r>
      <w:bookmarkEnd w:id="763"/>
    </w:p>
    <w:p>
      <w:pPr>
        <w:pStyle w:val="3"/>
        <w:pageBreakBefore w:val="0"/>
        <w:widowControl w:val="0"/>
        <w:numPr>
          <w:ilvl w:val="0"/>
          <w:numId w:val="0"/>
        </w:numPr>
        <w:kinsoku/>
        <w:wordWrap/>
        <w:overflowPunct/>
        <w:topLinePunct w:val="0"/>
        <w:autoSpaceDE/>
        <w:autoSpaceDN/>
        <w:bidi w:val="0"/>
        <w:adjustRightInd/>
        <w:snapToGrid/>
        <w:spacing w:line="520" w:lineRule="exact"/>
        <w:jc w:val="center"/>
        <w:textAlignment w:val="auto"/>
        <w:rPr>
          <w:rFonts w:hint="eastAsia" w:ascii="黑体" w:hAnsi="黑体" w:eastAsia="黑体" w:cs="黑体"/>
          <w:b w:val="0"/>
          <w:bCs w:val="0"/>
          <w:sz w:val="36"/>
          <w:szCs w:val="36"/>
          <w:lang w:val="en-US" w:eastAsia="zh-CN"/>
        </w:rPr>
      </w:pPr>
      <w:bookmarkStart w:id="764" w:name="_Toc11404"/>
      <w:r>
        <w:rPr>
          <w:rFonts w:hint="eastAsia" w:ascii="黑体" w:hAnsi="黑体" w:eastAsia="黑体" w:cs="黑体"/>
          <w:b w:val="0"/>
          <w:bCs w:val="0"/>
          <w:sz w:val="36"/>
          <w:szCs w:val="36"/>
          <w:lang w:val="en-US" w:eastAsia="zh-CN"/>
        </w:rPr>
        <w:t>除政策案例解析</w:t>
      </w:r>
      <w:bookmarkEnd w:id="764"/>
    </w:p>
    <w:p>
      <w:pPr>
        <w:pageBreakBefore w:val="0"/>
        <w:kinsoku/>
        <w:wordWrap/>
        <w:overflowPunct/>
        <w:topLinePunct w:val="0"/>
        <w:autoSpaceDE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以A精密仪器设备制造企业为例，该企业财务会计核算健全，企业所得税实行查账征收，2021年1月立项研发X型精密电测仪器，各研发环节发生支出情况如下（假设企业本项目研发费用发生在同一年度）：</w:t>
      </w:r>
    </w:p>
    <w:p>
      <w:pPr>
        <w:pStyle w:val="4"/>
        <w:pageBreakBefore w:val="0"/>
        <w:kinsoku/>
        <w:wordWrap/>
        <w:overflowPunct/>
        <w:topLinePunct w:val="0"/>
        <w:autoSpaceDN/>
        <w:bidi w:val="0"/>
        <w:adjustRightInd/>
        <w:snapToGrid/>
        <w:spacing w:line="520" w:lineRule="exact"/>
        <w:textAlignment w:val="auto"/>
        <w:rPr>
          <w:rFonts w:hint="eastAsia" w:ascii="仿宋" w:hAnsi="仿宋" w:eastAsia="仿宋" w:cs="仿宋"/>
          <w:sz w:val="28"/>
          <w:szCs w:val="28"/>
        </w:rPr>
      </w:pPr>
      <w:bookmarkStart w:id="765" w:name="_Toc56783175"/>
      <w:bookmarkStart w:id="766" w:name="_Toc81811655"/>
      <w:bookmarkStart w:id="767" w:name="_Toc55891498"/>
      <w:bookmarkStart w:id="768" w:name="_Toc83475761"/>
      <w:bookmarkStart w:id="769" w:name="_Toc23889"/>
      <w:bookmarkStart w:id="770" w:name="_Toc2509"/>
      <w:bookmarkStart w:id="771" w:name="_Toc56688702"/>
      <w:r>
        <w:rPr>
          <w:rFonts w:hint="eastAsia" w:ascii="仿宋" w:hAnsi="仿宋" w:eastAsia="仿宋" w:cs="仿宋"/>
          <w:sz w:val="28"/>
          <w:szCs w:val="28"/>
        </w:rPr>
        <w:t>6.1.立项阶段</w:t>
      </w:r>
      <w:bookmarkEnd w:id="765"/>
      <w:bookmarkEnd w:id="766"/>
      <w:bookmarkEnd w:id="767"/>
      <w:bookmarkEnd w:id="768"/>
      <w:bookmarkEnd w:id="769"/>
      <w:bookmarkEnd w:id="770"/>
      <w:bookmarkEnd w:id="771"/>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企业在立项阶段主要开展需求分析和技术调研两项工作。</w:t>
      </w:r>
    </w:p>
    <w:p>
      <w:pPr>
        <w:pageBreakBefore w:val="0"/>
        <w:kinsoku/>
        <w:wordWrap/>
        <w:overflowPunct/>
        <w:topLinePunct w:val="0"/>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772" w:name="_Toc27965"/>
      <w:bookmarkStart w:id="773" w:name="_Toc10879"/>
      <w:r>
        <w:rPr>
          <w:rFonts w:hint="eastAsia" w:ascii="仿宋" w:hAnsi="仿宋" w:eastAsia="仿宋" w:cs="仿宋"/>
          <w:sz w:val="28"/>
          <w:szCs w:val="28"/>
        </w:rPr>
        <w:t>(1)A精密仪器设备制造企业发生费用情况如下：</w:t>
      </w:r>
      <w:bookmarkEnd w:id="772"/>
      <w:bookmarkEnd w:id="773"/>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需求分析主要是销售部门工作人员通过拜访客户、参加展会、论坛、企业产品的功能或性能反馈、竞品信息、网上技术市场信息，形成市场人员对新产品需求的想法，反馈到企业管理层级及研发部门。需求分析环节，A精密仪器设备制造企业发生销售部门人员工资10万元，“五险一金”2万元，职工福利费1万元，发生差旅费、展会费等其他费用5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技术调研由企业总项目负责人牵头，根据市场需求，召集项目部及技术团队收集国内外同类及相关产品的性能及特点技术指标，并进行技术可行性分析、技术路线分析、知识产权分析、竞争对手产品分析及风险分析等。</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技术调研环节，A精密仪器设备制造企业发生直接从事研发人员工资30万元，“五险一金”5万元，职工福利费3万元，不直接从事研发活动的行政和后勤保障人员工资20万元。发生差旅费、会议费等其他费用5万元。</w:t>
      </w:r>
    </w:p>
    <w:p>
      <w:pPr>
        <w:pageBreakBefore w:val="0"/>
        <w:kinsoku/>
        <w:wordWrap/>
        <w:overflowPunct/>
        <w:topLinePunct w:val="0"/>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774" w:name="_Toc3877"/>
      <w:bookmarkStart w:id="775" w:name="_Toc27772"/>
      <w:r>
        <w:rPr>
          <w:rFonts w:hint="eastAsia" w:ascii="仿宋" w:hAnsi="仿宋" w:eastAsia="仿宋" w:cs="仿宋"/>
          <w:sz w:val="28"/>
          <w:szCs w:val="28"/>
        </w:rPr>
        <w:t>（2）本环节加计扣除情况如下：</w:t>
      </w:r>
      <w:bookmarkEnd w:id="774"/>
      <w:bookmarkEnd w:id="775"/>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①允许加计扣除的研发费用：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A.人员人工费用：直接从事研发人员工资30万元，“五险一金”5万元，允许在按规定据实扣除的基础上，按照本年度实际发生额的100%从本年度应纳税所得额中扣除。即：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加计扣除的人员人工费用=（30+5）×100%=35万元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B.其他相关费用：根据财税〔2015〕119号文，该企业发生的职工福利费3万元，差旅费、会议费等5万元属于其他相关费用，合计8万元。其他相关费用须汇总计算</w:t>
      </w:r>
      <w:r>
        <w:rPr>
          <w:rFonts w:hint="eastAsia" w:ascii="仿宋" w:hAnsi="仿宋" w:eastAsia="仿宋" w:cs="仿宋"/>
          <w:kern w:val="0"/>
          <w:sz w:val="28"/>
          <w:szCs w:val="28"/>
        </w:rPr>
        <w:t>全部研发项目的其他相关费用限额</w:t>
      </w:r>
      <w:r>
        <w:rPr>
          <w:rFonts w:hint="eastAsia" w:ascii="仿宋" w:hAnsi="仿宋" w:eastAsia="仿宋" w:cs="仿宋"/>
          <w:sz w:val="28"/>
          <w:szCs w:val="28"/>
        </w:rPr>
        <w:t>，</w:t>
      </w:r>
      <w:r>
        <w:rPr>
          <w:rFonts w:hint="eastAsia" w:ascii="仿宋" w:hAnsi="仿宋" w:eastAsia="仿宋" w:cs="仿宋"/>
          <w:kern w:val="0"/>
          <w:sz w:val="28"/>
          <w:szCs w:val="28"/>
        </w:rPr>
        <w:t>当“其他相关费用”实际发生数小于限额时，按实际发生数计算税前加计扣除额；当“其他相关费用”实际发生数大于限额时，按限额计算税前加计扣除额。</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②不适用加计扣除的费用：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A.企业的市场调查研究活动不适用税前加计扣除政策，因此，A精密仪器设备制造企业对市场调研环节的相关费用作销售费用处理，不列入研发费用。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B.加计扣除人员人工费用归集对象是直接从事研发活动人员，只包括：研究人员、技术人员、辅助人员，行政和后勤保障人员工资20万元，不属于适用加计扣除的范围。</w:t>
      </w:r>
    </w:p>
    <w:p>
      <w:pPr>
        <w:pStyle w:val="4"/>
        <w:pageBreakBefore w:val="0"/>
        <w:kinsoku/>
        <w:wordWrap/>
        <w:overflowPunct/>
        <w:topLinePunct w:val="0"/>
        <w:autoSpaceDN/>
        <w:bidi w:val="0"/>
        <w:adjustRightInd/>
        <w:snapToGrid/>
        <w:spacing w:line="520" w:lineRule="exact"/>
        <w:textAlignment w:val="auto"/>
        <w:rPr>
          <w:rFonts w:hint="eastAsia" w:ascii="仿宋" w:hAnsi="仿宋" w:eastAsia="仿宋" w:cs="仿宋"/>
          <w:sz w:val="28"/>
          <w:szCs w:val="28"/>
        </w:rPr>
      </w:pPr>
      <w:bookmarkStart w:id="776" w:name="_Toc56783176"/>
      <w:bookmarkStart w:id="777" w:name="_Toc56688703"/>
      <w:bookmarkStart w:id="778" w:name="_Toc81811656"/>
      <w:bookmarkStart w:id="779" w:name="_Toc83475762"/>
      <w:bookmarkStart w:id="780" w:name="_Toc55891499"/>
      <w:bookmarkStart w:id="781" w:name="_Toc4606"/>
      <w:bookmarkStart w:id="782" w:name="_Toc282"/>
      <w:r>
        <w:rPr>
          <w:rFonts w:hint="eastAsia" w:ascii="仿宋" w:hAnsi="仿宋" w:eastAsia="仿宋" w:cs="仿宋"/>
          <w:sz w:val="28"/>
          <w:szCs w:val="28"/>
        </w:rPr>
        <w:t>6.2.研究阶段</w:t>
      </w:r>
      <w:bookmarkEnd w:id="776"/>
      <w:bookmarkEnd w:id="777"/>
      <w:bookmarkEnd w:id="778"/>
      <w:bookmarkEnd w:id="779"/>
      <w:bookmarkEnd w:id="780"/>
      <w:bookmarkEnd w:id="781"/>
      <w:bookmarkEnd w:id="782"/>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企业在研究阶段主要是立项后对产品技术的设计，是对各组成部分、功能及参数的具体设计。</w:t>
      </w:r>
    </w:p>
    <w:p>
      <w:pPr>
        <w:pageBreakBefore w:val="0"/>
        <w:kinsoku/>
        <w:wordWrap/>
        <w:overflowPunct/>
        <w:topLinePunct w:val="0"/>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783" w:name="_Toc32289"/>
      <w:bookmarkStart w:id="784" w:name="_Toc6140"/>
      <w:r>
        <w:rPr>
          <w:rFonts w:hint="eastAsia" w:ascii="仿宋" w:hAnsi="仿宋" w:eastAsia="仿宋" w:cs="仿宋"/>
          <w:sz w:val="28"/>
          <w:szCs w:val="28"/>
        </w:rPr>
        <w:t>（1）A精密仪器设备制造企业发生费用情况如下：</w:t>
      </w:r>
      <w:bookmarkEnd w:id="783"/>
      <w:bookmarkEnd w:id="784"/>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发生直接从事研发人员工资60万元，“五险一金”10万元，职工福利费6万元，补充养老保险费5万元、补充医疗保险费5万元，外聘研发人员的劳务费用20万元，不直接从事研发活动的行政和后勤保障人员工资20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②研究消耗材料费用15万元，消耗动力费用5万元，用于中间试验和产品试制的模具、工艺装备开发及制造费5万元。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③发生新产品设计费用5万元，同时由于技术要求较高，委托国内某大专院校进行研究设计费用20万元。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④企业研究实验室非自有房产，系以经营租赁方式租入，每年发生租金100万元。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⑤发生差旅费、会议费、评审费等其他费用合计10万元。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⑥发生业务招待费5万元。</w:t>
      </w:r>
    </w:p>
    <w:p>
      <w:pPr>
        <w:pageBreakBefore w:val="0"/>
        <w:kinsoku/>
        <w:wordWrap/>
        <w:overflowPunct/>
        <w:topLinePunct w:val="0"/>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785" w:name="_Toc16518"/>
      <w:bookmarkStart w:id="786" w:name="_Toc17445"/>
      <w:r>
        <w:rPr>
          <w:rFonts w:hint="eastAsia" w:ascii="仿宋" w:hAnsi="仿宋" w:eastAsia="仿宋" w:cs="仿宋"/>
          <w:sz w:val="28"/>
          <w:szCs w:val="28"/>
        </w:rPr>
        <w:t>（2）本环节加计扣除情况如下：</w:t>
      </w:r>
      <w:bookmarkEnd w:id="785"/>
      <w:bookmarkEnd w:id="786"/>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①允许加计扣除的研发费用：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A.人员人工费用：直接从事研发人员工资60万元，“五险一金”10万元，外聘研发人员的劳务费用20万元，允许在按规定据实扣除的基础上，按照本年度实际发生额的100%从本年度应纳税所得额中扣除，即：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加计扣除的人员人工费用=（60+10+20）×100%=90万元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B.直接投入费用：研究消耗材料费用15万元，消耗动力费用5万元，用于中间试验和产品试制的模具、工艺装备开发及制造费5万元，按照本年度实际发生额的100%从本年度应纳税所得额中扣除，即：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加计扣除的直接投入费用=（15+5+5）×100%=25万元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C.新产品设计费用：企业自身发生的新产品设计费5万元，按照本年度实际发生额的100%从本年度应纳税所得额中扣除，即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加计扣除的新产品设计费=5×100%=5万元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D.委托研发费用：委托境内企业的研究开发费用20万元，A精密仪器设备制造企业作为委托方按照费用实际发生额的80%计入委托方研发费用并计算加计扣除。即：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加计扣除的委托研发费用=20×80%×100%=16万元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其他相关费用：根据财税〔2015〕119号，该企业发生的职工福利费6万元，补充养老保险费5万元、补充医疗保险费5万元，差旅费、会议费、评审费等10万元属于其他相关费用，合计26万元。其他相关费用须汇总计算</w:t>
      </w:r>
      <w:r>
        <w:rPr>
          <w:rFonts w:hint="eastAsia" w:ascii="仿宋" w:hAnsi="仿宋" w:eastAsia="仿宋" w:cs="仿宋"/>
          <w:kern w:val="0"/>
          <w:sz w:val="28"/>
          <w:szCs w:val="28"/>
        </w:rPr>
        <w:t>全部研发项目的其他相关费用限额</w:t>
      </w:r>
      <w:r>
        <w:rPr>
          <w:rFonts w:hint="eastAsia" w:ascii="仿宋" w:hAnsi="仿宋" w:eastAsia="仿宋" w:cs="仿宋"/>
          <w:sz w:val="28"/>
          <w:szCs w:val="28"/>
        </w:rPr>
        <w:t>，</w:t>
      </w:r>
      <w:r>
        <w:rPr>
          <w:rFonts w:hint="eastAsia" w:ascii="仿宋" w:hAnsi="仿宋" w:eastAsia="仿宋" w:cs="仿宋"/>
          <w:kern w:val="0"/>
          <w:sz w:val="28"/>
          <w:szCs w:val="28"/>
        </w:rPr>
        <w:t>当“其他相关费用”实际发生数小于限额时，按实际发生数计算税前加计扣除额；当“其他相关费用”实际发生数大于限额时，按限额计算税前加计扣除额。</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②不适用加计扣除的费用：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A.根据国家税务总局公告2017年第40号，该企业发生的行政和后勤保障人员工资20万元不属于可加计扣除的范围。</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B.房屋租赁费和折旧费不属于加计扣除范围，因此，企业每年发生的经营租赁方式租入的实验室租赁费用不属于可加计扣除范围。</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C.业务招待费不在国家税务总局公告2017年第40号“其他相关费用”的列举范围，不得加计扣除。</w:t>
      </w:r>
    </w:p>
    <w:p>
      <w:pPr>
        <w:pStyle w:val="4"/>
        <w:pageBreakBefore w:val="0"/>
        <w:kinsoku/>
        <w:wordWrap/>
        <w:overflowPunct/>
        <w:topLinePunct w:val="0"/>
        <w:autoSpaceDN/>
        <w:bidi w:val="0"/>
        <w:adjustRightInd/>
        <w:snapToGrid/>
        <w:spacing w:line="520" w:lineRule="exact"/>
        <w:textAlignment w:val="auto"/>
        <w:rPr>
          <w:rFonts w:hint="eastAsia" w:ascii="仿宋" w:hAnsi="仿宋" w:eastAsia="仿宋" w:cs="仿宋"/>
          <w:sz w:val="28"/>
          <w:szCs w:val="28"/>
        </w:rPr>
      </w:pPr>
      <w:bookmarkStart w:id="787" w:name="_Toc55891500"/>
      <w:bookmarkStart w:id="788" w:name="_Toc81811657"/>
      <w:bookmarkStart w:id="789" w:name="_Toc83475763"/>
      <w:bookmarkStart w:id="790" w:name="_Toc56688704"/>
      <w:bookmarkStart w:id="791" w:name="_Toc30293"/>
      <w:bookmarkStart w:id="792" w:name="_Toc56783177"/>
      <w:bookmarkStart w:id="793" w:name="_Toc6874"/>
      <w:r>
        <w:rPr>
          <w:rFonts w:hint="eastAsia" w:ascii="仿宋" w:hAnsi="仿宋" w:eastAsia="仿宋" w:cs="仿宋"/>
          <w:sz w:val="28"/>
          <w:szCs w:val="28"/>
        </w:rPr>
        <w:t>6.3.开发阶段</w:t>
      </w:r>
      <w:bookmarkEnd w:id="787"/>
      <w:bookmarkEnd w:id="788"/>
      <w:bookmarkEnd w:id="789"/>
      <w:bookmarkEnd w:id="790"/>
      <w:bookmarkEnd w:id="791"/>
      <w:bookmarkEnd w:id="792"/>
      <w:bookmarkEnd w:id="793"/>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794" w:name="_Toc8610"/>
      <w:r>
        <w:rPr>
          <w:rFonts w:hint="eastAsia" w:ascii="仿宋" w:hAnsi="仿宋" w:eastAsia="仿宋" w:cs="仿宋"/>
          <w:sz w:val="28"/>
          <w:szCs w:val="28"/>
        </w:rPr>
        <w:t>企业在开发阶段主要进行产品的机械加工、硬件电路制作、软件调试、征集装调、形成样机，根据设计任务对样机进行鉴定。</w:t>
      </w:r>
    </w:p>
    <w:p>
      <w:pPr>
        <w:pageBreakBefore w:val="0"/>
        <w:kinsoku/>
        <w:wordWrap/>
        <w:overflowPunct/>
        <w:topLinePunct w:val="0"/>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795" w:name="_Toc9755"/>
      <w:r>
        <w:rPr>
          <w:rFonts w:hint="eastAsia" w:ascii="仿宋" w:hAnsi="仿宋" w:eastAsia="仿宋" w:cs="仿宋"/>
          <w:sz w:val="28"/>
          <w:szCs w:val="28"/>
        </w:rPr>
        <w:t>（1）A精密仪器设备制造企业发生费用情况如下：</w:t>
      </w:r>
      <w:bookmarkEnd w:id="794"/>
      <w:bookmarkEnd w:id="795"/>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发生直接从事研发人员工资150万元，“五险一金”30万元，职工福利费15万元，补充养老保险费10万元、补充医疗保险费10万元，外聘研发人员的劳务费用50万元，不直接从事研发活动的行政和后勤保障人员工资60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②研究消耗材料费用45万元，消耗动力费用15万元，用于中间试验和产品试制的模具、工艺装备开发及制造费15万元。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③发生专用于研发活动的仪器、设备折旧费用50万元，专用于研发活动的软件摊销费用30万元，假设会计折旧、摊销金额与按税法规定的折旧、摊销金额一致。</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④发生差旅费、会议费、知识产权申请费等其他费用合计15万元。</w:t>
      </w:r>
    </w:p>
    <w:p>
      <w:pPr>
        <w:pageBreakBefore w:val="0"/>
        <w:kinsoku/>
        <w:wordWrap/>
        <w:overflowPunct/>
        <w:topLinePunct w:val="0"/>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796" w:name="_Toc2667"/>
      <w:bookmarkStart w:id="797" w:name="_Toc11905"/>
      <w:r>
        <w:rPr>
          <w:rFonts w:hint="eastAsia" w:ascii="仿宋" w:hAnsi="仿宋" w:eastAsia="仿宋" w:cs="仿宋"/>
          <w:sz w:val="28"/>
          <w:szCs w:val="28"/>
        </w:rPr>
        <w:t>（2）本环节加计扣除情况如下：</w:t>
      </w:r>
      <w:bookmarkEnd w:id="796"/>
      <w:bookmarkEnd w:id="797"/>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①允许加计扣除的研发费用：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A.人员人工费用：直接从事研发人员工资150万元，“五险一金”30万元，外聘研发人员的劳务费用50万元，允许在按规定据实扣除的基础上，按照本年度实际发生额的100%从本年度应纳税所得额中扣除，即：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加计扣除的人员人工费用=（150+30+50）×100%=230万元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B.直接投入费用：研究消耗材料费用45万元，消耗动力费用15万元，用于中间试验和产品试制的模具、工艺装备开发及制造费15万元，按照本年度实际发生额的100%从本年度应纳税所得额中扣除，即：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加计扣除的直接投入费用=（45+15+15）×100%=75万元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C.固定资产折旧：企业专用于研发活动的仪器、设备，就税前扣除的折旧部分50万元计算加计扣除。即：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加计扣除的固定资产折旧费用=50×100%=50万元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D.无形资产摊销：企业专用于研发活动的软件，就税前扣除的摊销部分30万元计算加计扣除。即：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加计扣除的无形资产摊销费用=30×100%=30万元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其他相关费用：根据财税〔2015〕119号，该企业发生的职工福利费15万元，补充养老保险费10万元、补充医疗保险费10万元，差旅费、会议费、知识产权申请费等15万元属于其他相关费用，合计50万元。其他相关费用须汇总计算</w:t>
      </w:r>
      <w:r>
        <w:rPr>
          <w:rFonts w:hint="eastAsia" w:ascii="仿宋" w:hAnsi="仿宋" w:eastAsia="仿宋" w:cs="仿宋"/>
          <w:kern w:val="0"/>
          <w:sz w:val="28"/>
          <w:szCs w:val="28"/>
        </w:rPr>
        <w:t>全部研发项目的其他相关费用限额</w:t>
      </w:r>
      <w:r>
        <w:rPr>
          <w:rFonts w:hint="eastAsia" w:ascii="仿宋" w:hAnsi="仿宋" w:eastAsia="仿宋" w:cs="仿宋"/>
          <w:sz w:val="28"/>
          <w:szCs w:val="28"/>
        </w:rPr>
        <w:t>，</w:t>
      </w:r>
      <w:r>
        <w:rPr>
          <w:rFonts w:hint="eastAsia" w:ascii="仿宋" w:hAnsi="仿宋" w:eastAsia="仿宋" w:cs="仿宋"/>
          <w:kern w:val="0"/>
          <w:sz w:val="28"/>
          <w:szCs w:val="28"/>
        </w:rPr>
        <w:t>当“其他相关费用”实际发生数小于限额时，按实际发生数计算税前加计扣除额；当“其他相关费用”实际发生数大于限额时，按限额计算税前加计扣除额。</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②不适用加计扣除的费用：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根据国家税务总局公告2017年第40号，该企业发生的行政和后勤保障人员工资60万元不属于可加计扣除的范围。</w:t>
      </w:r>
    </w:p>
    <w:p>
      <w:pPr>
        <w:pStyle w:val="4"/>
        <w:pageBreakBefore w:val="0"/>
        <w:kinsoku/>
        <w:wordWrap/>
        <w:overflowPunct/>
        <w:topLinePunct w:val="0"/>
        <w:autoSpaceDN/>
        <w:bidi w:val="0"/>
        <w:adjustRightInd/>
        <w:snapToGrid/>
        <w:spacing w:line="520" w:lineRule="exact"/>
        <w:textAlignment w:val="auto"/>
        <w:rPr>
          <w:rFonts w:hint="eastAsia" w:ascii="仿宋" w:hAnsi="仿宋" w:eastAsia="仿宋" w:cs="仿宋"/>
          <w:sz w:val="28"/>
          <w:szCs w:val="28"/>
        </w:rPr>
      </w:pPr>
      <w:bookmarkStart w:id="798" w:name="_Toc55891501"/>
      <w:bookmarkStart w:id="799" w:name="_Toc15551"/>
      <w:bookmarkStart w:id="800" w:name="_Toc83475764"/>
      <w:bookmarkStart w:id="801" w:name="_Toc28341"/>
      <w:bookmarkStart w:id="802" w:name="_Toc81811658"/>
      <w:bookmarkStart w:id="803" w:name="_Toc56688705"/>
      <w:bookmarkStart w:id="804" w:name="_Toc56783178"/>
      <w:r>
        <w:rPr>
          <w:rFonts w:hint="eastAsia" w:ascii="仿宋" w:hAnsi="仿宋" w:eastAsia="仿宋" w:cs="仿宋"/>
          <w:sz w:val="28"/>
          <w:szCs w:val="28"/>
        </w:rPr>
        <w:t>6.4.其他阶段</w:t>
      </w:r>
      <w:bookmarkEnd w:id="798"/>
      <w:bookmarkEnd w:id="799"/>
      <w:bookmarkEnd w:id="800"/>
      <w:bookmarkEnd w:id="801"/>
      <w:bookmarkEnd w:id="802"/>
      <w:bookmarkEnd w:id="803"/>
      <w:bookmarkEnd w:id="804"/>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精密仪器设备制造企业最后阶段还涉及样机的“试量产”和“项目验收”两项工作。</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(1)假设样机测试顺利，无需进行产品调整或二次开发，A精密仪器设备制造企业发生费用情况如下：</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①发生直接从事研发人员工资10万元，“五险一金”2万元。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②研究消耗材料费用10万元，消耗动力费用7万元，用于中间试验和样机试制的模具、工艺装备开发及制造费5万元。企业试产形成的部分样品直接对外销售，该部分样品对应的材料费用5万元已计入研发费用。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③发生专用于研发活动的仪器、设备折旧费用10万元。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④发生差旅费、会议费等其他费用合计5万元。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（2）本环节加计扣除情况如下：</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①允许加计扣除的研发费用：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A.人员人工费用：直接从事研发人员工资10万元，“五险一金”2万元，允许在按规定据实扣除的基础上，按照本年度实际发生额的100%从本年度应纳税所得额中扣除，即：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加计扣除的人员人工费用=（10+2）×100%=12（万元）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B.直接投入费用：研究消耗材料费用10万元，消耗动力费用7万元，用于中间试验和样机试制的模具、工艺装备开发及制造费5万元，按照本年度实际发生额的100%从本年度应纳税所得额中扣除即：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加计扣除的直接投入费用=（10+7+5）×100%=22（万元）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C.固定资产折旧：企业专用于研发活动的仪器、设备，就税前扣除的折旧部分10万元计算加计扣除。即：</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加计扣除的固定资产折旧费用=10×100%=10（万元）</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D.其他相关费用：根据财税〔2015〕119号，该企业发生差旅费、会议费等5万元属于其他相关费用。其他相关费用须汇总计算</w:t>
      </w:r>
      <w:r>
        <w:rPr>
          <w:rFonts w:hint="eastAsia" w:ascii="仿宋" w:hAnsi="仿宋" w:eastAsia="仿宋" w:cs="仿宋"/>
          <w:kern w:val="0"/>
          <w:sz w:val="28"/>
          <w:szCs w:val="28"/>
        </w:rPr>
        <w:t>全部研发项目的其他相关费用限额</w:t>
      </w:r>
      <w:r>
        <w:rPr>
          <w:rFonts w:hint="eastAsia" w:ascii="仿宋" w:hAnsi="仿宋" w:eastAsia="仿宋" w:cs="仿宋"/>
          <w:sz w:val="28"/>
          <w:szCs w:val="28"/>
        </w:rPr>
        <w:t>，</w:t>
      </w:r>
      <w:r>
        <w:rPr>
          <w:rFonts w:hint="eastAsia" w:ascii="仿宋" w:hAnsi="仿宋" w:eastAsia="仿宋" w:cs="仿宋"/>
          <w:kern w:val="0"/>
          <w:sz w:val="28"/>
          <w:szCs w:val="28"/>
        </w:rPr>
        <w:t>当“其他相关费用”实际发生数小于限额时，按实际发生数计算税前加计扣除额；当“其他相关费用”实际发生数大于限额时，按限额计算税前加计扣除额。</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②不适用加计扣除的费用：</w:t>
      </w:r>
    </w:p>
    <w:p>
      <w:pPr>
        <w:pageBreakBefore w:val="0"/>
        <w:kinsoku/>
        <w:wordWrap/>
        <w:overflowPunct/>
        <w:topLinePunct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企业试产形成的部分样品直接对外销售，该部分样品对应的材料费用5万元不得加计扣除，应在销售当年以对应的材料费用发生额直接冲减当年的研发费用，不足冲减的，结转以后年度继续冲减。</w:t>
      </w:r>
      <w:bookmarkStart w:id="805" w:name="_Toc55891502"/>
      <w:bookmarkStart w:id="806" w:name="_Toc81811659"/>
      <w:bookmarkStart w:id="807" w:name="_Toc56783179"/>
      <w:bookmarkStart w:id="808" w:name="_Toc56688706"/>
      <w:bookmarkStart w:id="809" w:name="_Toc4064"/>
      <w:bookmarkStart w:id="810" w:name="_Toc83475765"/>
    </w:p>
    <w:p>
      <w:pPr>
        <w:pStyle w:val="4"/>
        <w:pageBreakBefore w:val="0"/>
        <w:kinsoku/>
        <w:wordWrap/>
        <w:overflowPunct/>
        <w:topLinePunct w:val="0"/>
        <w:autoSpaceDN/>
        <w:bidi w:val="0"/>
        <w:adjustRightInd/>
        <w:snapToGrid/>
        <w:spacing w:line="520" w:lineRule="exact"/>
        <w:textAlignment w:val="auto"/>
        <w:rPr>
          <w:rFonts w:hint="eastAsia" w:ascii="仿宋" w:hAnsi="仿宋" w:eastAsia="仿宋" w:cs="仿宋"/>
          <w:sz w:val="28"/>
          <w:szCs w:val="28"/>
        </w:rPr>
      </w:pPr>
      <w:bookmarkStart w:id="811" w:name="_Toc25561"/>
      <w:r>
        <w:rPr>
          <w:rFonts w:hint="eastAsia" w:ascii="仿宋" w:hAnsi="仿宋" w:eastAsia="仿宋" w:cs="仿宋"/>
          <w:sz w:val="28"/>
          <w:szCs w:val="28"/>
        </w:rPr>
        <w:t>6.5.整个研发流程其他相关费用</w:t>
      </w:r>
      <w:bookmarkEnd w:id="805"/>
      <w:bookmarkEnd w:id="806"/>
      <w:bookmarkEnd w:id="807"/>
      <w:bookmarkEnd w:id="808"/>
      <w:bookmarkEnd w:id="809"/>
      <w:bookmarkEnd w:id="810"/>
      <w:bookmarkEnd w:id="811"/>
    </w:p>
    <w:p>
      <w:pPr>
        <w:pageBreakBefore w:val="0"/>
        <w:widowControl/>
        <w:shd w:val="clear" w:color="auto" w:fill="FFFFFF"/>
        <w:kinsoku/>
        <w:wordWrap/>
        <w:overflowPunct/>
        <w:topLinePunct w:val="0"/>
        <w:autoSpaceDN/>
        <w:bidi w:val="0"/>
        <w:adjustRightInd/>
        <w:snapToGrid/>
        <w:spacing w:before="100" w:beforeAutospacing="1" w:after="225" w:line="520" w:lineRule="exact"/>
        <w:ind w:firstLine="480"/>
        <w:textAlignment w:val="auto"/>
        <w:rPr>
          <w:rFonts w:hint="eastAsia" w:ascii="仿宋" w:hAnsi="仿宋" w:eastAsia="仿宋" w:cs="仿宋"/>
          <w:sz w:val="28"/>
          <w:szCs w:val="28"/>
        </w:rPr>
      </w:pPr>
      <w:r>
        <w:rPr>
          <w:rFonts w:hint="eastAsia" w:ascii="仿宋" w:hAnsi="仿宋" w:eastAsia="仿宋" w:cs="仿宋"/>
          <w:sz w:val="28"/>
          <w:szCs w:val="28"/>
        </w:rPr>
        <w:t>由于整个研发流程仅涉及一个研发项目（研发X型精密电测仪器），则其他相关费用限额等于</w:t>
      </w:r>
      <w:r>
        <w:rPr>
          <w:rFonts w:hint="eastAsia" w:ascii="仿宋" w:hAnsi="仿宋" w:eastAsia="仿宋" w:cs="仿宋"/>
          <w:kern w:val="0"/>
          <w:sz w:val="28"/>
          <w:szCs w:val="28"/>
        </w:rPr>
        <w:t>该研发项目的人员人工等五项费用之和×10％/(1-10%)</w:t>
      </w:r>
      <w:r>
        <w:rPr>
          <w:rFonts w:hint="eastAsia" w:ascii="仿宋" w:hAnsi="仿宋" w:eastAsia="仿宋" w:cs="仿宋"/>
          <w:sz w:val="28"/>
          <w:szCs w:val="28"/>
        </w:rPr>
        <w:t>。具体计算如下所示：</w:t>
      </w:r>
    </w:p>
    <w:p>
      <w:pPr>
        <w:pageBreakBefore w:val="0"/>
        <w:widowControl/>
        <w:shd w:val="clear" w:color="auto" w:fill="FFFFFF"/>
        <w:kinsoku/>
        <w:wordWrap/>
        <w:overflowPunct/>
        <w:topLinePunct w:val="0"/>
        <w:autoSpaceDN/>
        <w:bidi w:val="0"/>
        <w:adjustRightInd/>
        <w:snapToGrid/>
        <w:spacing w:before="100" w:beforeAutospacing="1" w:after="225" w:line="520" w:lineRule="exact"/>
        <w:ind w:firstLine="480"/>
        <w:textAlignment w:val="auto"/>
        <w:rPr>
          <w:rFonts w:hint="eastAsia" w:ascii="仿宋" w:hAnsi="仿宋" w:eastAsia="仿宋" w:cs="仿宋"/>
          <w:kern w:val="0"/>
          <w:sz w:val="28"/>
          <w:szCs w:val="28"/>
        </w:rPr>
      </w:pPr>
      <w:r>
        <w:rPr>
          <w:rFonts w:hint="eastAsia" w:ascii="仿宋" w:hAnsi="仿宋" w:eastAsia="仿宋" w:cs="仿宋"/>
          <w:kern w:val="0"/>
          <w:sz w:val="28"/>
          <w:szCs w:val="28"/>
        </w:rPr>
        <w:t>该研发项目的人员人工等五项费用之和</w:t>
      </w:r>
      <w:r>
        <w:rPr>
          <w:rFonts w:hint="eastAsia" w:ascii="仿宋" w:hAnsi="仿宋" w:eastAsia="仿宋" w:cs="仿宋"/>
          <w:sz w:val="28"/>
          <w:szCs w:val="28"/>
        </w:rPr>
        <w:t>=35+（90+25+5+16）+（230+75+50+30）+（12+22+10）-5=35+136+385+44-5=595（万元）</w:t>
      </w:r>
    </w:p>
    <w:p>
      <w:pPr>
        <w:pageBreakBefore w:val="0"/>
        <w:kinsoku/>
        <w:wordWrap/>
        <w:overflowPunct/>
        <w:topLinePunct w:val="0"/>
        <w:autoSpaceDE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可加计扣除的其他相关费用限额=595÷（1-10%）×10%=66.11（万元）</w:t>
      </w:r>
    </w:p>
    <w:p>
      <w:pPr>
        <w:pageBreakBefore w:val="0"/>
        <w:kinsoku/>
        <w:wordWrap/>
        <w:overflowPunct/>
        <w:topLinePunct w:val="0"/>
        <w:autoSpaceDE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当期实际发生的其他相关费用=8+26+50+5=89（万元）&gt;可扣除限额66.11万元</w:t>
      </w:r>
    </w:p>
    <w:p>
      <w:pPr>
        <w:pageBreakBefore w:val="0"/>
        <w:kinsoku/>
        <w:wordWrap/>
        <w:overflowPunct/>
        <w:topLinePunct w:val="0"/>
        <w:autoSpaceDE w:val="0"/>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因此，当年度加计扣除的其他相关费用=66.11×100%=66.11（万元）</w:t>
      </w:r>
    </w:p>
    <w:p>
      <w:pPr>
        <w:rPr>
          <w:rFonts w:hint="eastAsia" w:ascii="仿宋" w:hAnsi="仿宋" w:eastAsia="仿宋" w:cs="仿宋"/>
          <w:sz w:val="28"/>
          <w:szCs w:val="28"/>
        </w:rPr>
      </w:pPr>
      <w:r>
        <w:rPr>
          <w:rFonts w:hint="eastAsia" w:ascii="仿宋" w:hAnsi="仿宋" w:eastAsia="仿宋" w:cs="仿宋"/>
          <w:sz w:val="28"/>
          <w:szCs w:val="28"/>
        </w:rPr>
        <w:br w:type="page"/>
      </w:r>
    </w:p>
    <w:p>
      <w:pPr>
        <w:pStyle w:val="3"/>
        <w:pageBreakBefore w:val="0"/>
        <w:widowControl w:val="0"/>
        <w:numPr>
          <w:ilvl w:val="0"/>
          <w:numId w:val="0"/>
        </w:numPr>
        <w:kinsoku/>
        <w:wordWrap/>
        <w:overflowPunct/>
        <w:topLinePunct w:val="0"/>
        <w:autoSpaceDE/>
        <w:autoSpaceDN/>
        <w:bidi w:val="0"/>
        <w:adjustRightInd/>
        <w:snapToGrid/>
        <w:spacing w:line="520" w:lineRule="exact"/>
        <w:jc w:val="center"/>
        <w:textAlignment w:val="auto"/>
        <w:rPr>
          <w:color w:val="000000" w:themeColor="text1"/>
          <w14:textFill>
            <w14:solidFill>
              <w14:schemeClr w14:val="tx1"/>
            </w14:solidFill>
          </w14:textFill>
        </w:rPr>
      </w:pPr>
      <w:bookmarkStart w:id="812" w:name="_Toc83475766"/>
      <w:bookmarkStart w:id="813" w:name="_Toc23892"/>
      <w:r>
        <w:rPr>
          <w:rFonts w:hint="eastAsia" w:ascii="黑体" w:hAnsi="黑体" w:eastAsia="黑体" w:cs="黑体"/>
          <w:b w:val="0"/>
          <w:bCs w:val="0"/>
          <w:sz w:val="36"/>
          <w:szCs w:val="36"/>
          <w:lang w:val="en-US" w:eastAsia="zh-CN"/>
        </w:rPr>
        <w:t>第七章 精密仪器制造业享受研发费加计扣除政策的错误处理情形</w:t>
      </w:r>
      <w:bookmarkEnd w:id="812"/>
      <w:bookmarkEnd w:id="813"/>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bookmarkStart w:id="814" w:name="_Toc515590785"/>
      <w:bookmarkStart w:id="815" w:name="_Toc2437"/>
      <w:bookmarkStart w:id="816" w:name="_Toc83365829"/>
      <w:bookmarkStart w:id="817" w:name="_Toc25912"/>
      <w:bookmarkStart w:id="818" w:name="_Toc12164"/>
      <w:bookmarkStart w:id="819" w:name="_Toc8221"/>
      <w:bookmarkStart w:id="820" w:name="_Toc3128"/>
      <w:bookmarkStart w:id="821" w:name="_Toc16602"/>
      <w:bookmarkStart w:id="822" w:name="_Toc23426"/>
      <w:bookmarkStart w:id="823" w:name="_Toc15028"/>
      <w:bookmarkStart w:id="824" w:name="_Toc83412828"/>
      <w:r>
        <w:rPr>
          <w:rFonts w:hint="eastAsia" w:ascii="仿宋" w:hAnsi="仿宋" w:eastAsia="仿宋" w:cs="仿宋"/>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 w:hAnsi="仿宋" w:eastAsia="仿宋" w:cs="仿宋"/>
          <w:color w:val="auto"/>
          <w:sz w:val="28"/>
          <w:szCs w:val="28"/>
          <w:highlight w:val="none"/>
          <w:u w:val="none"/>
          <w:lang w:eastAsia="zh-CN"/>
        </w:rPr>
        <w:t>；未正确适用加计扣除比例</w:t>
      </w:r>
      <w:r>
        <w:rPr>
          <w:rFonts w:hint="eastAsia" w:ascii="仿宋" w:hAnsi="仿宋" w:eastAsia="仿宋" w:cs="仿宋"/>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bidi w:val="0"/>
        <w:rPr>
          <w:rFonts w:hint="eastAsia" w:ascii="仿宋" w:hAnsi="仿宋" w:eastAsia="仿宋" w:cs="仿宋"/>
          <w:b/>
          <w:bCs/>
          <w:color w:val="000000"/>
          <w:kern w:val="2"/>
          <w:sz w:val="28"/>
          <w:szCs w:val="28"/>
          <w:lang w:val="en-US" w:eastAsia="zh-CN" w:bidi="ar-SA"/>
        </w:rPr>
      </w:pPr>
      <w:bookmarkStart w:id="825" w:name="_Toc26974"/>
      <w:r>
        <w:rPr>
          <w:rFonts w:hint="eastAsia" w:ascii="仿宋" w:hAnsi="仿宋" w:eastAsia="仿宋" w:cs="仿宋"/>
          <w:b/>
          <w:bCs/>
          <w:color w:val="000000"/>
          <w:kern w:val="2"/>
          <w:sz w:val="28"/>
          <w:szCs w:val="28"/>
          <w:lang w:val="en-US" w:eastAsia="zh-CN" w:bidi="ar-SA"/>
        </w:rPr>
        <w:t>7.1.判断企业所属行业</w:t>
      </w:r>
      <w:bookmarkEnd w:id="814"/>
      <w:bookmarkEnd w:id="815"/>
      <w:bookmarkEnd w:id="816"/>
      <w:bookmarkEnd w:id="817"/>
      <w:bookmarkEnd w:id="818"/>
      <w:bookmarkEnd w:id="819"/>
      <w:bookmarkEnd w:id="820"/>
      <w:bookmarkEnd w:id="821"/>
      <w:bookmarkEnd w:id="822"/>
      <w:bookmarkEnd w:id="823"/>
      <w:bookmarkEnd w:id="824"/>
      <w:bookmarkEnd w:id="825"/>
    </w:p>
    <w:p>
      <w:pPr>
        <w:pStyle w:val="5"/>
        <w:bidi w:val="0"/>
        <w:rPr>
          <w:rFonts w:hint="eastAsia" w:ascii="仿宋" w:hAnsi="仿宋" w:eastAsia="仿宋" w:cs="仿宋"/>
          <w:b/>
          <w:bCs/>
          <w:color w:val="000000"/>
          <w:kern w:val="2"/>
          <w:sz w:val="28"/>
          <w:szCs w:val="28"/>
          <w:lang w:val="en-US" w:eastAsia="zh-CN" w:bidi="ar-SA"/>
        </w:rPr>
      </w:pPr>
      <w:bookmarkStart w:id="826" w:name="_Toc4888"/>
      <w:bookmarkStart w:id="827" w:name="_Toc14524"/>
      <w:bookmarkStart w:id="828" w:name="_Toc4262"/>
      <w:bookmarkStart w:id="829" w:name="_Toc1569"/>
      <w:bookmarkStart w:id="830" w:name="_Toc24625"/>
      <w:bookmarkStart w:id="831" w:name="_Toc4670"/>
      <w:bookmarkStart w:id="832" w:name="_Toc17596"/>
      <w:bookmarkStart w:id="833" w:name="_Toc17048"/>
      <w:bookmarkStart w:id="834" w:name="_Toc83412829"/>
      <w:bookmarkStart w:id="835" w:name="_Toc12544"/>
      <w:r>
        <w:rPr>
          <w:rFonts w:hint="eastAsia" w:ascii="仿宋" w:hAnsi="仿宋" w:eastAsia="仿宋" w:cs="仿宋"/>
          <w:b/>
          <w:bCs/>
          <w:color w:val="000000"/>
          <w:kern w:val="2"/>
          <w:sz w:val="28"/>
          <w:szCs w:val="28"/>
          <w:lang w:val="en-US" w:eastAsia="zh-CN" w:bidi="ar-SA"/>
        </w:rPr>
        <w:t>7.1.1.判断是否属于研发费用加计扣除政策适用行业</w:t>
      </w:r>
      <w:bookmarkEnd w:id="826"/>
      <w:bookmarkEnd w:id="827"/>
      <w:bookmarkEnd w:id="828"/>
      <w:bookmarkEnd w:id="829"/>
      <w:bookmarkEnd w:id="830"/>
      <w:bookmarkEnd w:id="831"/>
      <w:bookmarkEnd w:id="832"/>
      <w:bookmarkEnd w:id="833"/>
      <w:bookmarkEnd w:id="834"/>
      <w:bookmarkEnd w:id="835"/>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案例一</w:t>
      </w:r>
      <w:r>
        <w:rPr>
          <w:rFonts w:hint="eastAsia" w:ascii="仿宋" w:hAnsi="仿宋" w:eastAsia="仿宋" w:cs="仿宋"/>
          <w:color w:val="000000"/>
          <w:sz w:val="28"/>
          <w:szCs w:val="28"/>
        </w:rPr>
        <w:t>：A公司</w:t>
      </w:r>
      <w:r>
        <w:rPr>
          <w:rFonts w:hint="eastAsia" w:ascii="仿宋" w:hAnsi="仿宋" w:eastAsia="仿宋" w:cs="仿宋"/>
          <w:color w:val="000000"/>
          <w:sz w:val="28"/>
          <w:szCs w:val="28"/>
          <w:lang w:eastAsia="zh-CN"/>
        </w:rPr>
        <w:t>从事</w:t>
      </w:r>
      <w:r>
        <w:rPr>
          <w:rFonts w:hint="eastAsia" w:ascii="仿宋" w:hAnsi="仿宋" w:eastAsia="仿宋" w:cs="仿宋"/>
          <w:color w:val="000000"/>
          <w:sz w:val="28"/>
          <w:szCs w:val="28"/>
        </w:rPr>
        <w:t>的销售、研发等业务，202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w:t>
      </w:r>
      <w:r>
        <w:rPr>
          <w:rFonts w:hint="eastAsia" w:ascii="仿宋" w:hAnsi="仿宋" w:eastAsia="仿宋" w:cs="仿宋"/>
          <w:color w:val="000000"/>
          <w:sz w:val="28"/>
          <w:szCs w:val="28"/>
          <w:lang w:eastAsia="zh-CN"/>
        </w:rPr>
        <w:t>商品</w:t>
      </w:r>
      <w:r>
        <w:rPr>
          <w:rFonts w:hint="eastAsia" w:ascii="仿宋" w:hAnsi="仿宋" w:eastAsia="仿宋" w:cs="仿宋"/>
          <w:color w:val="000000"/>
          <w:sz w:val="28"/>
          <w:szCs w:val="28"/>
        </w:rPr>
        <w:t>批发销售收入15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w:t>
      </w:r>
      <w:r>
        <w:rPr>
          <w:rFonts w:hint="eastAsia" w:ascii="仿宋" w:hAnsi="仿宋" w:eastAsia="仿宋" w:cs="仿宋"/>
          <w:color w:val="000000"/>
          <w:sz w:val="28"/>
          <w:szCs w:val="28"/>
          <w:lang w:eastAsia="zh-CN"/>
        </w:rPr>
        <w:t>产品</w:t>
      </w:r>
      <w:r>
        <w:rPr>
          <w:rFonts w:hint="eastAsia" w:ascii="仿宋" w:hAnsi="仿宋" w:eastAsia="仿宋" w:cs="仿宋"/>
          <w:color w:val="000000"/>
          <w:sz w:val="28"/>
          <w:szCs w:val="28"/>
        </w:rPr>
        <w:t>研发收入5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000万元，兼营出租房屋取得租金收入5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000万元，投资收益300万元，收到市政府拨付的200万元财政补贴（符合不征税收入条件）。全年用于研发的费用支出500万元。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年度A公司批发销售收入占比=15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000÷（15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000＋300＋200＋300－200）×100%</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60%＞50%，其202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年度主营业务为“批发和零售业”，为不能享受研发费加计扣除优惠政策的行业。</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并不是所有行业企业发生研发活动都适用研发费用加计扣除政策，应重点关注6个行业负面清单。财税〔2015〕119号文件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中华人民共和国企业所得税法》第六条规定计算的收入总额减除不征税收入和投资收益的余额50%（不含）以上的企业。</w:t>
      </w:r>
    </w:p>
    <w:p>
      <w:pPr>
        <w:pStyle w:val="5"/>
        <w:bidi w:val="0"/>
        <w:rPr>
          <w:rFonts w:hint="eastAsia" w:ascii="仿宋" w:hAnsi="仿宋" w:eastAsia="仿宋" w:cs="仿宋"/>
          <w:b/>
          <w:bCs/>
          <w:color w:val="000000"/>
          <w:kern w:val="2"/>
          <w:sz w:val="28"/>
          <w:szCs w:val="28"/>
          <w:lang w:val="en-US" w:eastAsia="zh-CN" w:bidi="ar-SA"/>
        </w:rPr>
      </w:pPr>
      <w:bookmarkStart w:id="836" w:name="_Toc21326"/>
      <w:bookmarkStart w:id="837" w:name="_Toc216"/>
      <w:bookmarkStart w:id="838" w:name="_Toc27873"/>
      <w:bookmarkStart w:id="839" w:name="_Toc1223"/>
      <w:bookmarkStart w:id="840" w:name="_Toc31183"/>
      <w:bookmarkStart w:id="841" w:name="_Toc26553"/>
      <w:bookmarkStart w:id="842" w:name="_Toc1638"/>
      <w:bookmarkStart w:id="843" w:name="_Toc19792"/>
      <w:bookmarkStart w:id="844" w:name="_Toc83412830"/>
      <w:bookmarkStart w:id="845" w:name="_Toc152"/>
      <w:r>
        <w:rPr>
          <w:rFonts w:hint="eastAsia" w:ascii="仿宋" w:hAnsi="仿宋" w:eastAsia="仿宋" w:cs="仿宋"/>
          <w:b/>
          <w:bCs/>
          <w:color w:val="000000"/>
          <w:kern w:val="2"/>
          <w:sz w:val="28"/>
          <w:szCs w:val="28"/>
          <w:lang w:val="en-US" w:eastAsia="zh-CN" w:bidi="ar-SA"/>
        </w:rPr>
        <w:t>7.1.2.判断是否属于制造业企业</w:t>
      </w:r>
      <w:bookmarkEnd w:id="836"/>
      <w:bookmarkEnd w:id="837"/>
      <w:bookmarkEnd w:id="838"/>
      <w:bookmarkEnd w:id="839"/>
      <w:bookmarkEnd w:id="840"/>
      <w:bookmarkEnd w:id="841"/>
      <w:bookmarkEnd w:id="842"/>
      <w:bookmarkEnd w:id="843"/>
      <w:bookmarkEnd w:id="844"/>
      <w:bookmarkEnd w:id="845"/>
    </w:p>
    <w:p>
      <w:pPr>
        <w:pageBreakBefore w:val="0"/>
        <w:kinsoku/>
        <w:wordWrap/>
        <w:overflowPunct/>
        <w:topLinePunct w:val="0"/>
        <w:autoSpaceDE/>
        <w:autoSpaceDN/>
        <w:bidi w:val="0"/>
        <w:adjustRightInd/>
        <w:snapToGrid/>
        <w:spacing w:line="520" w:lineRule="exact"/>
        <w:ind w:firstLine="548" w:firstLineChars="196"/>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案例二</w:t>
      </w:r>
      <w:r>
        <w:rPr>
          <w:rFonts w:hint="eastAsia" w:ascii="仿宋" w:hAnsi="仿宋" w:eastAsia="仿宋" w:cs="仿宋"/>
          <w:color w:val="000000"/>
          <w:sz w:val="28"/>
          <w:szCs w:val="28"/>
        </w:rPr>
        <w:t>：B公司</w:t>
      </w:r>
      <w:r>
        <w:rPr>
          <w:rFonts w:hint="eastAsia" w:ascii="仿宋" w:hAnsi="仿宋" w:eastAsia="仿宋" w:cs="仿宋"/>
          <w:color w:val="000000"/>
          <w:sz w:val="28"/>
          <w:szCs w:val="28"/>
          <w:lang w:eastAsia="zh-CN"/>
        </w:rPr>
        <w:t>，非科技型中小企业，</w:t>
      </w:r>
      <w:r>
        <w:rPr>
          <w:rFonts w:hint="eastAsia" w:ascii="仿宋" w:hAnsi="仿宋" w:eastAsia="仿宋" w:cs="仿宋"/>
          <w:color w:val="000000"/>
          <w:sz w:val="28"/>
          <w:szCs w:val="28"/>
        </w:rPr>
        <w:t>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年度生产销售设备2</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000万元，出租厂房取得租金收入500万元，下半年同时兼营</w:t>
      </w:r>
      <w:r>
        <w:rPr>
          <w:rFonts w:hint="eastAsia" w:ascii="仿宋" w:hAnsi="仿宋" w:eastAsia="仿宋" w:cs="仿宋"/>
          <w:color w:val="000000"/>
          <w:sz w:val="28"/>
          <w:szCs w:val="28"/>
          <w:lang w:eastAsia="zh-CN"/>
        </w:rPr>
        <w:t>对外</w:t>
      </w:r>
      <w:r>
        <w:rPr>
          <w:rFonts w:hint="eastAsia" w:ascii="仿宋" w:hAnsi="仿宋" w:eastAsia="仿宋" w:cs="仿宋"/>
          <w:color w:val="000000"/>
          <w:sz w:val="28"/>
          <w:szCs w:val="28"/>
        </w:rPr>
        <w:t>研发服务，取得相关服务收入3</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000万元。全年用于产品的研发费用为500万元。</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202</w:t>
      </w:r>
      <w:r>
        <w:rPr>
          <w:rFonts w:hint="eastAsia" w:ascii="仿宋" w:hAnsi="仿宋" w:eastAsia="仿宋" w:cs="仿宋"/>
          <w:color w:val="000000"/>
          <w:sz w:val="28"/>
          <w:szCs w:val="28"/>
          <w:lang w:val="en-US" w:eastAsia="zh-CN"/>
        </w:rPr>
        <w:t>1</w:t>
      </w:r>
      <w:r>
        <w:rPr>
          <w:rFonts w:hint="eastAsia" w:ascii="仿宋" w:hAnsi="仿宋" w:eastAsia="仿宋" w:cs="仿宋"/>
          <w:color w:val="000000"/>
          <w:sz w:val="28"/>
          <w:szCs w:val="28"/>
        </w:rPr>
        <w:t>年度B公司制造业收入占比</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2</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÷（2</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000+500</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3</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000）×100%</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36%＜50%，提供研发服务收入</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3</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000÷（2</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000＋500</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3</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000）×100%</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55%＞50%，其202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年度主营</w:t>
      </w:r>
      <w:r>
        <w:rPr>
          <w:rFonts w:hint="eastAsia" w:ascii="仿宋" w:hAnsi="仿宋" w:eastAsia="仿宋" w:cs="仿宋"/>
          <w:color w:val="000000"/>
          <w:sz w:val="28"/>
          <w:szCs w:val="28"/>
          <w:lang w:eastAsia="zh-CN"/>
        </w:rPr>
        <w:t>研发服务</w:t>
      </w:r>
      <w:r>
        <w:rPr>
          <w:rFonts w:hint="eastAsia" w:ascii="仿宋" w:hAnsi="仿宋" w:eastAsia="仿宋" w:cs="仿宋"/>
          <w:color w:val="000000"/>
          <w:sz w:val="28"/>
          <w:szCs w:val="28"/>
        </w:rPr>
        <w:t>活动不属于制造业，而属于科学研究和技术服务业，因此当年度加计扣除比例按75%计算。</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lang w:val="zh-CN"/>
        </w:rPr>
        <w:t>问题分析：</w:t>
      </w:r>
      <w:r>
        <w:rPr>
          <w:rFonts w:hint="eastAsia" w:ascii="仿宋" w:hAnsi="仿宋" w:eastAsia="仿宋" w:cs="仿宋"/>
          <w:color w:val="000000"/>
          <w:sz w:val="28"/>
          <w:szCs w:val="28"/>
          <w:lang w:val="zh-CN"/>
        </w:rPr>
        <w:t>所称制造业企业，是指以制造业业务为主营业务，享受优惠当年主营业务收入占收入总额的比例达到50%以上的企业。制造业的范围按照《国民经济行业分类》（GB/T 4574</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lang w:val="zh-CN"/>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lang w:val="zh-CN"/>
        </w:rPr>
        <w:t>2017）确定，如国家有关部门更新《国民经济行业分类》，从其规定。根据企业所得税法第六条规定，收入总额是指企业以货币形式和非货币形式从各种来源取得的收入。</w:t>
      </w:r>
    </w:p>
    <w:p>
      <w:pPr>
        <w:pStyle w:val="4"/>
        <w:bidi w:val="0"/>
        <w:rPr>
          <w:rFonts w:hint="eastAsia" w:ascii="仿宋" w:hAnsi="仿宋" w:eastAsia="仿宋" w:cs="仿宋"/>
          <w:b/>
          <w:bCs/>
          <w:color w:val="000000"/>
          <w:kern w:val="2"/>
          <w:sz w:val="28"/>
          <w:szCs w:val="28"/>
          <w:lang w:val="en-US" w:eastAsia="zh-CN" w:bidi="ar-SA"/>
        </w:rPr>
      </w:pPr>
      <w:bookmarkStart w:id="846" w:name="_Toc83365830"/>
      <w:bookmarkStart w:id="847" w:name="_Toc10321"/>
      <w:bookmarkStart w:id="848" w:name="_Toc14208"/>
      <w:bookmarkStart w:id="849" w:name="_Toc3439"/>
      <w:bookmarkStart w:id="850" w:name="_Toc20112"/>
      <w:bookmarkStart w:id="851" w:name="_Toc19398"/>
      <w:bookmarkStart w:id="852" w:name="_Toc25704"/>
      <w:bookmarkStart w:id="853" w:name="_Toc437807850"/>
      <w:bookmarkStart w:id="854" w:name="_Toc17023"/>
      <w:bookmarkStart w:id="855" w:name="_Toc6687"/>
      <w:bookmarkStart w:id="856" w:name="_Toc25845"/>
      <w:bookmarkStart w:id="857" w:name="_Toc83412831"/>
      <w:r>
        <w:rPr>
          <w:rFonts w:hint="eastAsia" w:ascii="仿宋" w:hAnsi="仿宋" w:eastAsia="仿宋" w:cs="仿宋"/>
          <w:b/>
          <w:bCs/>
          <w:color w:val="000000"/>
          <w:kern w:val="2"/>
          <w:sz w:val="28"/>
          <w:szCs w:val="28"/>
          <w:lang w:val="en-US" w:eastAsia="zh-CN" w:bidi="ar-SA"/>
        </w:rPr>
        <w:t>7.2.判断是否属于研发费加计扣除政策的“研发活动”</w:t>
      </w:r>
      <w:bookmarkEnd w:id="846"/>
      <w:bookmarkEnd w:id="847"/>
      <w:bookmarkEnd w:id="848"/>
      <w:bookmarkEnd w:id="849"/>
      <w:bookmarkEnd w:id="850"/>
      <w:bookmarkEnd w:id="851"/>
      <w:bookmarkEnd w:id="852"/>
      <w:bookmarkEnd w:id="853"/>
      <w:bookmarkEnd w:id="854"/>
      <w:bookmarkEnd w:id="855"/>
      <w:bookmarkEnd w:id="856"/>
      <w:bookmarkEnd w:id="857"/>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案例三：</w:t>
      </w:r>
      <w:r>
        <w:rPr>
          <w:rFonts w:hint="eastAsia" w:ascii="仿宋" w:hAnsi="仿宋" w:eastAsia="仿宋" w:cs="仿宋"/>
          <w:color w:val="000000"/>
          <w:sz w:val="28"/>
          <w:szCs w:val="28"/>
        </w:rPr>
        <w:t>C公司主营制造业务，其某款</w:t>
      </w:r>
      <w:r>
        <w:rPr>
          <w:rFonts w:hint="eastAsia" w:ascii="仿宋" w:hAnsi="仿宋" w:eastAsia="仿宋" w:cs="仿宋"/>
          <w:color w:val="000000"/>
          <w:sz w:val="28"/>
          <w:szCs w:val="28"/>
          <w:lang w:eastAsia="zh-CN"/>
        </w:rPr>
        <w:t>产</w:t>
      </w:r>
      <w:r>
        <w:rPr>
          <w:rFonts w:hint="eastAsia" w:ascii="仿宋" w:hAnsi="仿宋" w:eastAsia="仿宋" w:cs="仿宋"/>
          <w:color w:val="000000"/>
          <w:sz w:val="28"/>
          <w:szCs w:val="28"/>
        </w:rPr>
        <w:t>品已获得专利并上市销售。现应更新换代要求在现有产品包装上进行一些改变，但企业仍将本次简单升级改造的人员人工费、折旧费、无形资产摊销费加计扣除。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bidi w:val="0"/>
        <w:rPr>
          <w:rFonts w:hint="eastAsia" w:ascii="仿宋" w:hAnsi="仿宋" w:eastAsia="仿宋" w:cs="仿宋"/>
          <w:b/>
          <w:bCs/>
          <w:color w:val="000000"/>
          <w:kern w:val="2"/>
          <w:sz w:val="28"/>
          <w:szCs w:val="28"/>
          <w:lang w:val="en-US" w:eastAsia="zh-CN" w:bidi="ar-SA"/>
        </w:rPr>
      </w:pPr>
      <w:bookmarkStart w:id="858" w:name="_Toc20006"/>
      <w:bookmarkStart w:id="859" w:name="_Toc83412832"/>
      <w:bookmarkStart w:id="860" w:name="_Toc2432"/>
      <w:bookmarkStart w:id="861" w:name="_Toc83365831"/>
      <w:bookmarkStart w:id="862" w:name="_Toc3250"/>
      <w:bookmarkStart w:id="863" w:name="_Toc24800"/>
      <w:bookmarkStart w:id="864" w:name="_Toc6688"/>
      <w:bookmarkStart w:id="865" w:name="_Toc364"/>
      <w:bookmarkStart w:id="866" w:name="_Toc11699"/>
      <w:bookmarkStart w:id="867" w:name="_Toc17830"/>
      <w:bookmarkStart w:id="868" w:name="_Toc28094"/>
      <w:bookmarkStart w:id="869" w:name="_Toc957560328"/>
      <w:r>
        <w:rPr>
          <w:rFonts w:hint="eastAsia" w:ascii="仿宋" w:hAnsi="仿宋" w:eastAsia="仿宋" w:cs="仿宋"/>
          <w:b/>
          <w:bCs/>
          <w:color w:val="000000"/>
          <w:kern w:val="2"/>
          <w:sz w:val="28"/>
          <w:szCs w:val="28"/>
          <w:lang w:val="en-US" w:eastAsia="zh-CN" w:bidi="ar-SA"/>
        </w:rPr>
        <w:t>7.3.判断研发费用归集口径</w:t>
      </w:r>
      <w:bookmarkEnd w:id="858"/>
      <w:bookmarkEnd w:id="859"/>
      <w:bookmarkEnd w:id="860"/>
      <w:bookmarkEnd w:id="861"/>
      <w:bookmarkEnd w:id="862"/>
      <w:bookmarkEnd w:id="863"/>
      <w:bookmarkEnd w:id="864"/>
      <w:bookmarkEnd w:id="865"/>
      <w:bookmarkEnd w:id="866"/>
      <w:bookmarkEnd w:id="867"/>
      <w:bookmarkEnd w:id="868"/>
      <w:bookmarkEnd w:id="869"/>
    </w:p>
    <w:p>
      <w:pPr>
        <w:pageBreakBefore w:val="0"/>
        <w:kinsoku/>
        <w:wordWrap/>
        <w:overflowPunct/>
        <w:topLinePunct w:val="0"/>
        <w:autoSpaceDE/>
        <w:autoSpaceDN/>
        <w:bidi w:val="0"/>
        <w:adjustRightInd/>
        <w:snapToGrid/>
        <w:spacing w:line="520" w:lineRule="exact"/>
        <w:ind w:firstLine="576"/>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案例四：</w:t>
      </w:r>
      <w:r>
        <w:rPr>
          <w:rFonts w:hint="eastAsia" w:ascii="仿宋" w:hAnsi="仿宋" w:eastAsia="仿宋" w:cs="仿宋"/>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pageBreakBefore w:val="0"/>
        <w:kinsoku/>
        <w:wordWrap/>
        <w:overflowPunct/>
        <w:topLinePunct w:val="0"/>
        <w:autoSpaceDE/>
        <w:autoSpaceDN/>
        <w:bidi w:val="0"/>
        <w:adjustRightInd/>
        <w:snapToGrid/>
        <w:spacing w:line="520" w:lineRule="exact"/>
        <w:ind w:firstLine="576"/>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研发费用的归集口径有多种，通常有会计核算口径、高新技术企业认定口径和加计扣除税收规定口径，不同的口径存在一定差异。</w:t>
      </w:r>
      <w:r>
        <w:rPr>
          <w:rFonts w:hint="eastAsia" w:ascii="仿宋" w:hAnsi="仿宋" w:eastAsia="仿宋" w:cs="仿宋"/>
          <w:bCs/>
          <w:color w:val="000000"/>
          <w:sz w:val="28"/>
          <w:szCs w:val="28"/>
        </w:rPr>
        <w:t>加计扣除税收规定口径</w:t>
      </w:r>
      <w:r>
        <w:rPr>
          <w:rFonts w:hint="eastAsia" w:ascii="仿宋" w:hAnsi="仿宋" w:eastAsia="仿宋" w:cs="仿宋"/>
          <w:color w:val="000000"/>
          <w:sz w:val="28"/>
          <w:szCs w:val="28"/>
        </w:rPr>
        <w:t>对允许扣除的研发费用的范围采取的是正列举方式，对没有列举的项目，不可以享受加计扣除优惠。</w:t>
      </w:r>
    </w:p>
    <w:p>
      <w:pPr>
        <w:pStyle w:val="4"/>
        <w:bidi w:val="0"/>
        <w:rPr>
          <w:rFonts w:hint="eastAsia" w:ascii="仿宋" w:hAnsi="仿宋" w:eastAsia="仿宋" w:cs="仿宋"/>
          <w:b/>
          <w:bCs/>
          <w:color w:val="000000"/>
          <w:kern w:val="2"/>
          <w:sz w:val="28"/>
          <w:szCs w:val="28"/>
          <w:lang w:val="en-US" w:eastAsia="zh-CN" w:bidi="ar-SA"/>
        </w:rPr>
      </w:pPr>
      <w:bookmarkStart w:id="870" w:name="_Toc24505"/>
      <w:bookmarkStart w:id="871" w:name="_Toc473982078"/>
      <w:bookmarkStart w:id="872" w:name="_Toc14478"/>
      <w:bookmarkStart w:id="873" w:name="_Toc26190"/>
      <w:bookmarkStart w:id="874" w:name="_Toc83412833"/>
      <w:bookmarkStart w:id="875" w:name="_Toc83365832"/>
      <w:bookmarkStart w:id="876" w:name="_Toc10202"/>
      <w:bookmarkStart w:id="877" w:name="_Toc28097"/>
      <w:bookmarkStart w:id="878" w:name="_Toc18391"/>
      <w:bookmarkStart w:id="879" w:name="_Toc28751"/>
      <w:bookmarkStart w:id="880" w:name="_Toc29029"/>
      <w:bookmarkStart w:id="881" w:name="_Toc26148"/>
      <w:r>
        <w:rPr>
          <w:rFonts w:hint="eastAsia" w:ascii="仿宋" w:hAnsi="仿宋" w:eastAsia="仿宋" w:cs="仿宋"/>
          <w:b/>
          <w:bCs/>
          <w:color w:val="000000"/>
          <w:kern w:val="2"/>
          <w:sz w:val="28"/>
          <w:szCs w:val="28"/>
          <w:lang w:val="en-US" w:eastAsia="zh-CN" w:bidi="ar-SA"/>
        </w:rPr>
        <w:t>7.4.判断研发项目资本化</w:t>
      </w:r>
      <w:bookmarkEnd w:id="870"/>
      <w:bookmarkEnd w:id="871"/>
      <w:bookmarkEnd w:id="872"/>
      <w:bookmarkEnd w:id="873"/>
      <w:bookmarkEnd w:id="874"/>
      <w:bookmarkEnd w:id="875"/>
      <w:bookmarkEnd w:id="876"/>
      <w:bookmarkEnd w:id="877"/>
      <w:bookmarkEnd w:id="878"/>
      <w:bookmarkEnd w:id="879"/>
      <w:bookmarkEnd w:id="880"/>
      <w:bookmarkEnd w:id="881"/>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案例五：</w:t>
      </w:r>
      <w:r>
        <w:rPr>
          <w:rFonts w:hint="eastAsia" w:ascii="仿宋" w:hAnsi="仿宋" w:eastAsia="仿宋" w:cs="仿宋"/>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lang w:eastAsia="zh-CN"/>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制造企业自2021年1月1日起</w:t>
      </w:r>
      <w:r>
        <w:rPr>
          <w:rFonts w:hint="eastAsia" w:ascii="仿宋" w:hAnsi="仿宋" w:eastAsia="仿宋" w:cs="仿宋"/>
          <w:color w:val="000000"/>
          <w:sz w:val="28"/>
          <w:szCs w:val="28"/>
          <w:lang w:eastAsia="zh-CN"/>
        </w:rPr>
        <w:t>，科技型中小企业自</w:t>
      </w:r>
      <w:r>
        <w:rPr>
          <w:rFonts w:hint="eastAsia" w:ascii="仿宋" w:hAnsi="仿宋" w:eastAsia="仿宋" w:cs="仿宋"/>
          <w:color w:val="000000"/>
          <w:sz w:val="28"/>
          <w:szCs w:val="28"/>
          <w:lang w:val="en-US" w:eastAsia="zh-CN"/>
        </w:rPr>
        <w:t>2022年1月1日起</w:t>
      </w:r>
      <w:r>
        <w:rPr>
          <w:rFonts w:hint="eastAsia" w:ascii="仿宋" w:hAnsi="仿宋" w:eastAsia="仿宋" w:cs="仿宋"/>
          <w:color w:val="000000"/>
          <w:sz w:val="28"/>
          <w:szCs w:val="28"/>
        </w:rPr>
        <w:t>，按照无形资产成本的200%在税前摊销</w:t>
      </w:r>
      <w:r>
        <w:rPr>
          <w:rFonts w:hint="eastAsia" w:ascii="仿宋" w:hAnsi="仿宋" w:eastAsia="仿宋" w:cs="仿宋"/>
          <w:color w:val="000000"/>
          <w:sz w:val="28"/>
          <w:szCs w:val="28"/>
          <w:lang w:eastAsia="zh-CN"/>
        </w:rPr>
        <w:t>；一般企业按照无形资产成本的</w:t>
      </w:r>
      <w:r>
        <w:rPr>
          <w:rFonts w:hint="eastAsia" w:ascii="仿宋" w:hAnsi="仿宋" w:eastAsia="仿宋" w:cs="仿宋"/>
          <w:color w:val="000000"/>
          <w:sz w:val="28"/>
          <w:szCs w:val="28"/>
          <w:lang w:val="en-US" w:eastAsia="zh-CN"/>
        </w:rPr>
        <w:t>175</w:t>
      </w:r>
      <w:r>
        <w:rPr>
          <w:rFonts w:hint="eastAsia" w:ascii="仿宋" w:hAnsi="仿宋" w:eastAsia="仿宋" w:cs="仿宋"/>
          <w:color w:val="000000"/>
          <w:sz w:val="28"/>
          <w:szCs w:val="28"/>
          <w:lang w:eastAsia="zh-CN"/>
        </w:rPr>
        <w:t>%在税前摊销。</w:t>
      </w:r>
    </w:p>
    <w:p>
      <w:pPr>
        <w:pStyle w:val="4"/>
        <w:bidi w:val="0"/>
        <w:rPr>
          <w:rFonts w:hint="eastAsia" w:ascii="仿宋" w:hAnsi="仿宋" w:eastAsia="仿宋" w:cs="仿宋"/>
          <w:b/>
          <w:bCs/>
          <w:color w:val="000000"/>
          <w:kern w:val="2"/>
          <w:sz w:val="28"/>
          <w:szCs w:val="28"/>
          <w:lang w:val="en-US" w:eastAsia="zh-CN" w:bidi="ar-SA"/>
        </w:rPr>
      </w:pPr>
      <w:bookmarkStart w:id="882" w:name="_Toc21670"/>
      <w:bookmarkStart w:id="883" w:name="_Toc985"/>
      <w:bookmarkStart w:id="884" w:name="_Toc32310"/>
      <w:bookmarkStart w:id="885" w:name="_Toc1467"/>
      <w:bookmarkStart w:id="886" w:name="_Toc14673"/>
      <w:bookmarkStart w:id="887" w:name="_Toc83365833"/>
      <w:bookmarkStart w:id="888" w:name="_Toc83412834"/>
      <w:bookmarkStart w:id="889" w:name="_Toc3466"/>
      <w:bookmarkStart w:id="890" w:name="_Toc17114"/>
      <w:bookmarkStart w:id="891" w:name="_Toc1199938223"/>
      <w:bookmarkStart w:id="892" w:name="_Toc1967"/>
      <w:bookmarkStart w:id="893" w:name="_Toc20648"/>
      <w:r>
        <w:rPr>
          <w:rFonts w:hint="eastAsia" w:ascii="仿宋" w:hAnsi="仿宋" w:eastAsia="仿宋" w:cs="仿宋"/>
          <w:b/>
          <w:bCs/>
          <w:color w:val="000000"/>
          <w:kern w:val="2"/>
          <w:sz w:val="28"/>
          <w:szCs w:val="28"/>
          <w:lang w:val="en-US" w:eastAsia="zh-CN" w:bidi="ar-SA"/>
        </w:rPr>
        <w:t>7.5.研发费用归集不合理</w:t>
      </w:r>
      <w:bookmarkEnd w:id="882"/>
      <w:bookmarkEnd w:id="883"/>
      <w:bookmarkEnd w:id="884"/>
      <w:bookmarkEnd w:id="885"/>
      <w:bookmarkEnd w:id="886"/>
      <w:bookmarkEnd w:id="887"/>
      <w:bookmarkEnd w:id="888"/>
      <w:bookmarkEnd w:id="889"/>
      <w:bookmarkEnd w:id="890"/>
      <w:bookmarkEnd w:id="891"/>
      <w:bookmarkEnd w:id="892"/>
      <w:bookmarkEnd w:id="893"/>
    </w:p>
    <w:p>
      <w:pPr>
        <w:pStyle w:val="5"/>
        <w:bidi w:val="0"/>
        <w:rPr>
          <w:rFonts w:hint="eastAsia" w:ascii="仿宋" w:hAnsi="仿宋" w:eastAsia="仿宋" w:cs="仿宋"/>
          <w:b/>
          <w:bCs/>
          <w:color w:val="000000"/>
          <w:kern w:val="2"/>
          <w:sz w:val="28"/>
          <w:szCs w:val="28"/>
          <w:lang w:val="en-US" w:eastAsia="zh-CN" w:bidi="ar-SA"/>
        </w:rPr>
      </w:pPr>
      <w:bookmarkStart w:id="894" w:name="_Toc83412835"/>
      <w:bookmarkStart w:id="895" w:name="_Toc17309"/>
      <w:bookmarkStart w:id="896" w:name="_Toc12822"/>
      <w:bookmarkStart w:id="897" w:name="_Toc10410"/>
      <w:bookmarkStart w:id="898" w:name="_Toc9156"/>
      <w:r>
        <w:rPr>
          <w:rFonts w:hint="eastAsia" w:ascii="仿宋" w:hAnsi="仿宋" w:eastAsia="仿宋" w:cs="仿宋"/>
          <w:b/>
          <w:bCs/>
          <w:color w:val="000000"/>
          <w:kern w:val="2"/>
          <w:sz w:val="28"/>
          <w:szCs w:val="28"/>
          <w:lang w:val="en-US" w:eastAsia="zh-CN" w:bidi="ar-SA"/>
        </w:rPr>
        <w:t>7.5.1.归集折旧费用、无形资产摊销费用时，未按照税前扣除的固定资产折旧部分、无形资产摊销金额计算加计扣除</w:t>
      </w:r>
      <w:bookmarkEnd w:id="894"/>
      <w:bookmarkEnd w:id="895"/>
      <w:bookmarkEnd w:id="896"/>
      <w:bookmarkEnd w:id="897"/>
      <w:bookmarkEnd w:id="898"/>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案例六：</w:t>
      </w:r>
      <w:r>
        <w:rPr>
          <w:rFonts w:hint="eastAsia" w:ascii="仿宋" w:hAnsi="仿宋" w:eastAsia="仿宋" w:cs="仿宋"/>
          <w:color w:val="000000"/>
          <w:sz w:val="28"/>
          <w:szCs w:val="28"/>
        </w:rPr>
        <w:t>F企业2020年12月购入并投入使用一专门用于研发活动的设备，单位价值1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200万元，会计处理按8年折旧，税法上规定的最低折旧年限为10年，不考虑残值。该企业对该项设备选择缩短折旧年限的加速折旧方式，折旧年限缩短为6年（10×60%</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6）。2021年企业会计处理计提折旧额150万元（1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200÷8</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150），税收上因享受加速折旧优惠可以扣除的折旧额是税前扣除的固定资产折旧200万元（1200÷6=200），企业按照会计上计提的150万元折旧计算研发费用加计扣除。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 w:hAnsi="仿宋" w:eastAsia="仿宋" w:cs="仿宋"/>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5"/>
        <w:bidi w:val="0"/>
        <w:rPr>
          <w:rFonts w:hint="eastAsia" w:ascii="仿宋" w:hAnsi="仿宋" w:eastAsia="仿宋" w:cs="仿宋"/>
          <w:b/>
          <w:bCs/>
          <w:color w:val="000000"/>
          <w:kern w:val="2"/>
          <w:sz w:val="28"/>
          <w:szCs w:val="28"/>
          <w:lang w:val="en-US" w:eastAsia="zh-CN" w:bidi="ar-SA"/>
        </w:rPr>
      </w:pPr>
      <w:bookmarkStart w:id="899" w:name="_Toc23563"/>
      <w:bookmarkStart w:id="900" w:name="_Toc16709"/>
      <w:bookmarkStart w:id="901" w:name="_Toc83412836"/>
      <w:bookmarkStart w:id="902" w:name="_Toc4786"/>
      <w:bookmarkStart w:id="903" w:name="_Toc6516"/>
      <w:r>
        <w:rPr>
          <w:rFonts w:hint="eastAsia" w:ascii="仿宋" w:hAnsi="仿宋" w:eastAsia="仿宋" w:cs="仿宋"/>
          <w:b/>
          <w:bCs/>
          <w:color w:val="000000"/>
          <w:kern w:val="2"/>
          <w:sz w:val="28"/>
          <w:szCs w:val="28"/>
          <w:lang w:val="en-US" w:eastAsia="zh-CN" w:bidi="ar-SA"/>
        </w:rPr>
        <w:t>7.5.2.其他相关费用的加计扣除金额超过了可加计扣除研发费用总额的10%</w:t>
      </w:r>
      <w:bookmarkEnd w:id="899"/>
      <w:bookmarkEnd w:id="900"/>
      <w:bookmarkEnd w:id="901"/>
      <w:bookmarkEnd w:id="902"/>
      <w:bookmarkEnd w:id="90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案例七：G制造业企业2022年进行了两</w:t>
      </w:r>
      <w:r>
        <w:rPr>
          <w:rFonts w:hint="eastAsia" w:ascii="仿宋" w:hAnsi="仿宋" w:eastAsia="仿宋" w:cs="仿宋"/>
          <w:sz w:val="28"/>
          <w:szCs w:val="28"/>
        </w:rPr>
        <w:t>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 w:hAnsi="仿宋" w:eastAsia="仿宋" w:cs="仿宋"/>
          <w:sz w:val="28"/>
          <w:szCs w:val="28"/>
          <w:lang w:val="en-US" w:eastAsia="zh-CN"/>
        </w:rPr>
        <w:t>2</w:t>
      </w:r>
      <w:r>
        <w:rPr>
          <w:rFonts w:hint="eastAsia" w:ascii="仿宋" w:hAnsi="仿宋" w:eastAsia="仿宋" w:cs="仿宋"/>
          <w:sz w:val="28"/>
          <w:szCs w:val="28"/>
        </w:rPr>
        <w:t>年可加计扣除的研发费用中。</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该企业202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年度A、B两个项目的其他相关费用限额</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=（88+84）×10%/(1-10%)</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19.11万元，小于实际发生数20（12＋8=20）万元。则该企业当年允许加计扣除的其他相关费用为19.11万元，允许加计扣除费用总额</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88</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84</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19.11</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191.11万元。</w:t>
      </w:r>
    </w:p>
    <w:p>
      <w:pPr>
        <w:pageBreakBefore w:val="0"/>
        <w:kinsoku/>
        <w:wordWrap/>
        <w:overflowPunct/>
        <w:topLinePunct w:val="0"/>
        <w:autoSpaceDE/>
        <w:autoSpaceDN/>
        <w:bidi w:val="0"/>
        <w:adjustRightInd/>
        <w:snapToGrid/>
        <w:spacing w:line="520" w:lineRule="exact"/>
        <w:ind w:firstLine="564"/>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该企业202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年可以享受的研发费用加计扣除额为191.11万元（191.11×100%</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w:t>
      </w:r>
      <w:r>
        <w:rPr>
          <w:rFonts w:hint="eastAsia" w:ascii="仿宋" w:hAnsi="仿宋" w:eastAsia="仿宋" w:cs="仿宋"/>
          <w:color w:val="000000"/>
          <w:sz w:val="28"/>
          <w:szCs w:val="28"/>
          <w:lang w:val="en-US" w:eastAsia="zh-CN"/>
        </w:rPr>
        <w:t xml:space="preserve"> </w:t>
      </w:r>
      <w:r>
        <w:rPr>
          <w:rFonts w:hint="eastAsia" w:ascii="仿宋" w:hAnsi="仿宋" w:eastAsia="仿宋" w:cs="仿宋"/>
          <w:color w:val="000000"/>
          <w:sz w:val="28"/>
          <w:szCs w:val="28"/>
        </w:rPr>
        <w:t>91.11）。</w:t>
      </w:r>
    </w:p>
    <w:p>
      <w:pPr>
        <w:pStyle w:val="5"/>
        <w:bidi w:val="0"/>
        <w:rPr>
          <w:rFonts w:hint="eastAsia" w:ascii="仿宋" w:hAnsi="仿宋" w:eastAsia="仿宋" w:cs="仿宋"/>
          <w:b/>
          <w:bCs/>
          <w:color w:val="000000"/>
          <w:kern w:val="2"/>
          <w:sz w:val="28"/>
          <w:szCs w:val="28"/>
          <w:lang w:val="en-US" w:eastAsia="zh-CN" w:bidi="ar-SA"/>
        </w:rPr>
      </w:pPr>
      <w:bookmarkStart w:id="904" w:name="_Toc83412837"/>
      <w:bookmarkStart w:id="905" w:name="_Toc16818"/>
      <w:bookmarkStart w:id="906" w:name="_Toc8155"/>
      <w:bookmarkStart w:id="907" w:name="_Toc11204"/>
      <w:bookmarkStart w:id="908" w:name="_Toc10143"/>
      <w:r>
        <w:rPr>
          <w:rFonts w:hint="eastAsia" w:ascii="仿宋" w:hAnsi="仿宋" w:eastAsia="仿宋" w:cs="仿宋"/>
          <w:b/>
          <w:bCs/>
          <w:color w:val="000000"/>
          <w:kern w:val="2"/>
          <w:sz w:val="28"/>
          <w:szCs w:val="28"/>
          <w:lang w:val="en-US" w:eastAsia="zh-CN" w:bidi="ar-SA"/>
        </w:rPr>
        <w:t>7.5.3.取得研发过程中形成的下脚料、残次品、中间试制品等特殊收入，在计算确认收入当年的加计扣除研发费用时，未从已归集研发费用中扣减该特殊收入</w:t>
      </w:r>
      <w:bookmarkEnd w:id="904"/>
      <w:bookmarkEnd w:id="905"/>
      <w:bookmarkEnd w:id="906"/>
      <w:bookmarkEnd w:id="907"/>
      <w:bookmarkEnd w:id="908"/>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案例八：</w:t>
      </w:r>
      <w:r>
        <w:rPr>
          <w:rFonts w:hint="eastAsia" w:ascii="仿宋" w:hAnsi="仿宋" w:eastAsia="仿宋" w:cs="仿宋"/>
          <w:color w:val="000000"/>
          <w:sz w:val="28"/>
          <w:szCs w:val="28"/>
        </w:rPr>
        <w:t>H制造</w:t>
      </w:r>
      <w:r>
        <w:rPr>
          <w:rFonts w:hint="eastAsia" w:ascii="仿宋" w:hAnsi="仿宋" w:eastAsia="仿宋" w:cs="仿宋"/>
          <w:color w:val="000000"/>
          <w:sz w:val="28"/>
          <w:szCs w:val="28"/>
          <w:lang w:eastAsia="zh-CN"/>
        </w:rPr>
        <w:t>业</w:t>
      </w:r>
      <w:r>
        <w:rPr>
          <w:rFonts w:hint="eastAsia" w:ascii="仿宋" w:hAnsi="仿宋" w:eastAsia="仿宋" w:cs="仿宋"/>
          <w:color w:val="000000"/>
          <w:sz w:val="28"/>
          <w:szCs w:val="28"/>
        </w:rPr>
        <w:t>企业在202</w:t>
      </w:r>
      <w:r>
        <w:rPr>
          <w:rFonts w:hint="eastAsia" w:ascii="仿宋" w:hAnsi="仿宋" w:eastAsia="仿宋" w:cs="仿宋"/>
          <w:color w:val="000000"/>
          <w:sz w:val="28"/>
          <w:szCs w:val="28"/>
          <w:lang w:val="en-US" w:eastAsia="zh-CN"/>
        </w:rPr>
        <w:t>1</w:t>
      </w:r>
      <w:r>
        <w:rPr>
          <w:rFonts w:hint="eastAsia" w:ascii="仿宋" w:hAnsi="仿宋" w:eastAsia="仿宋" w:cs="仿宋"/>
          <w:color w:val="000000"/>
          <w:sz w:val="28"/>
          <w:szCs w:val="28"/>
        </w:rPr>
        <w:t>年取得高新技术企业资格，在202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年度汇缴申报中，申报可加计的研发费用金额为5</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年多列可加计研发费用金额为1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500万元，按100%加计扣除比例计算多列研发费用可加计扣除金额为1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500万元，补缴企业所得税225万元（1</w:t>
      </w:r>
      <w:r>
        <w:rPr>
          <w:rFonts w:hint="eastAsia" w:ascii="仿宋" w:hAnsi="仿宋" w:eastAsia="仿宋" w:cs="仿宋"/>
          <w:color w:val="000000"/>
          <w:sz w:val="28"/>
          <w:szCs w:val="28"/>
          <w:lang w:val="en-US" w:eastAsia="zh-CN"/>
        </w:rPr>
        <w:t>,</w:t>
      </w:r>
      <w:r>
        <w:rPr>
          <w:rFonts w:hint="eastAsia" w:ascii="仿宋" w:hAnsi="仿宋" w:eastAsia="仿宋" w:cs="仿宋"/>
          <w:color w:val="000000"/>
          <w:sz w:val="28"/>
          <w:szCs w:val="28"/>
        </w:rPr>
        <w:t>500×15%=225）。</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b w:val="0"/>
          <w:bCs/>
          <w:color w:val="000000"/>
          <w:sz w:val="28"/>
          <w:szCs w:val="28"/>
          <w:lang w:eastAsia="zh-CN"/>
        </w:rPr>
        <w:t>按照</w:t>
      </w:r>
      <w:r>
        <w:rPr>
          <w:rFonts w:hint="eastAsia" w:ascii="仿宋" w:hAnsi="仿宋" w:eastAsia="仿宋" w:cs="仿宋"/>
          <w:b w:val="0"/>
          <w:bCs/>
          <w:color w:val="000000"/>
          <w:sz w:val="28"/>
          <w:szCs w:val="28"/>
          <w:lang w:val="zh-CN"/>
        </w:rPr>
        <w:t>《</w:t>
      </w:r>
      <w:r>
        <w:rPr>
          <w:rFonts w:hint="eastAsia" w:ascii="仿宋" w:hAnsi="仿宋" w:eastAsia="仿宋" w:cs="仿宋"/>
          <w:color w:val="000000"/>
          <w:sz w:val="28"/>
          <w:szCs w:val="28"/>
          <w:lang w:val="zh-CN"/>
        </w:rPr>
        <w:t>国家税务总局关于研发费用税前加计扣除归集范围有关问题的公告》（国家税务总局公告2017年第40号）规定，</w:t>
      </w:r>
      <w:r>
        <w:rPr>
          <w:rFonts w:hint="eastAsia" w:ascii="仿宋" w:hAnsi="仿宋" w:eastAsia="仿宋" w:cs="仿宋"/>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5"/>
        <w:bidi w:val="0"/>
        <w:rPr>
          <w:rFonts w:hint="eastAsia" w:ascii="仿宋" w:hAnsi="仿宋" w:eastAsia="仿宋" w:cs="仿宋"/>
          <w:b/>
          <w:bCs/>
          <w:color w:val="000000"/>
          <w:kern w:val="2"/>
          <w:sz w:val="28"/>
          <w:szCs w:val="28"/>
          <w:lang w:val="en-US" w:eastAsia="zh-CN" w:bidi="ar-SA"/>
        </w:rPr>
      </w:pPr>
      <w:bookmarkStart w:id="909" w:name="_Toc31909"/>
      <w:bookmarkStart w:id="910" w:name="_Toc18958"/>
      <w:bookmarkStart w:id="911" w:name="_Toc83412838"/>
      <w:bookmarkStart w:id="912" w:name="_Toc22955"/>
      <w:bookmarkStart w:id="913" w:name="_Toc9021"/>
      <w:r>
        <w:rPr>
          <w:rFonts w:hint="eastAsia" w:ascii="仿宋" w:hAnsi="仿宋" w:eastAsia="仿宋" w:cs="仿宋"/>
          <w:b/>
          <w:bCs/>
          <w:color w:val="000000"/>
          <w:kern w:val="2"/>
          <w:sz w:val="28"/>
          <w:szCs w:val="28"/>
          <w:lang w:val="en-US" w:eastAsia="zh-CN" w:bidi="ar-SA"/>
        </w:rPr>
        <w:t>7.5.4.研发活动直接形成产品或作为组成部分形成的产品对外销售的，未在销售当年冲减研发费用；不足冲减的，未结转以后年度冲减</w:t>
      </w:r>
      <w:bookmarkEnd w:id="909"/>
      <w:bookmarkEnd w:id="910"/>
      <w:bookmarkEnd w:id="911"/>
      <w:bookmarkEnd w:id="912"/>
      <w:bookmarkEnd w:id="913"/>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案例九：</w:t>
      </w:r>
      <w:r>
        <w:rPr>
          <w:rFonts w:hint="eastAsia" w:ascii="仿宋" w:hAnsi="仿宋" w:eastAsia="仿宋" w:cs="仿宋"/>
          <w:bCs/>
          <w:color w:val="000000"/>
          <w:sz w:val="28"/>
          <w:szCs w:val="28"/>
        </w:rPr>
        <w:t>I制造</w:t>
      </w:r>
      <w:r>
        <w:rPr>
          <w:rFonts w:hint="eastAsia" w:ascii="仿宋" w:hAnsi="仿宋" w:eastAsia="仿宋" w:cs="仿宋"/>
          <w:bCs/>
          <w:color w:val="000000"/>
          <w:sz w:val="28"/>
          <w:szCs w:val="28"/>
          <w:lang w:eastAsia="zh-CN"/>
        </w:rPr>
        <w:t>业</w:t>
      </w:r>
      <w:r>
        <w:rPr>
          <w:rFonts w:hint="eastAsia" w:ascii="仿宋" w:hAnsi="仿宋" w:eastAsia="仿宋" w:cs="仿宋"/>
          <w:bCs/>
          <w:color w:val="000000"/>
          <w:sz w:val="28"/>
          <w:szCs w:val="28"/>
        </w:rPr>
        <w:t>企业为高新技术企业，202</w:t>
      </w:r>
      <w:r>
        <w:rPr>
          <w:rFonts w:hint="eastAsia" w:ascii="仿宋" w:hAnsi="仿宋" w:eastAsia="仿宋" w:cs="仿宋"/>
          <w:bCs/>
          <w:color w:val="000000"/>
          <w:sz w:val="28"/>
          <w:szCs w:val="28"/>
          <w:lang w:val="en-US" w:eastAsia="zh-CN"/>
        </w:rPr>
        <w:t>2</w:t>
      </w:r>
      <w:r>
        <w:rPr>
          <w:rFonts w:hint="eastAsia" w:ascii="仿宋" w:hAnsi="仿宋" w:eastAsia="仿宋" w:cs="仿宋"/>
          <w:bCs/>
          <w:color w:val="000000"/>
          <w:sz w:val="28"/>
          <w:szCs w:val="28"/>
        </w:rPr>
        <w:t>年开展A项目的研发活动，共发生研发费用1</w:t>
      </w:r>
      <w:r>
        <w:rPr>
          <w:rFonts w:hint="eastAsia" w:ascii="仿宋" w:hAnsi="仿宋" w:eastAsia="仿宋" w:cs="仿宋"/>
          <w:bCs/>
          <w:color w:val="000000"/>
          <w:sz w:val="28"/>
          <w:szCs w:val="28"/>
          <w:lang w:val="en-US" w:eastAsia="zh-CN"/>
        </w:rPr>
        <w:t>,</w:t>
      </w:r>
      <w:r>
        <w:rPr>
          <w:rFonts w:hint="eastAsia" w:ascii="仿宋" w:hAnsi="仿宋" w:eastAsia="仿宋" w:cs="仿宋"/>
          <w:bCs/>
          <w:color w:val="000000"/>
          <w:sz w:val="28"/>
          <w:szCs w:val="28"/>
        </w:rPr>
        <w:t>000万元，已全部申报享受研发费加计扣除政策。该企业在A项目研发过程中，进行试生产并形成</w:t>
      </w:r>
      <w:r>
        <w:rPr>
          <w:rFonts w:hint="eastAsia" w:ascii="仿宋" w:hAnsi="仿宋" w:eastAsia="仿宋" w:cs="仿宋"/>
          <w:bCs/>
          <w:color w:val="000000"/>
          <w:sz w:val="28"/>
          <w:szCs w:val="28"/>
          <w:lang w:eastAsia="zh-CN"/>
        </w:rPr>
        <w:t>产</w:t>
      </w:r>
      <w:r>
        <w:rPr>
          <w:rFonts w:hint="eastAsia" w:ascii="仿宋" w:hAnsi="仿宋" w:eastAsia="仿宋" w:cs="仿宋"/>
          <w:bCs/>
          <w:color w:val="000000"/>
          <w:sz w:val="28"/>
          <w:szCs w:val="28"/>
        </w:rPr>
        <w:t>品用于</w:t>
      </w:r>
      <w:r>
        <w:rPr>
          <w:rFonts w:hint="eastAsia" w:ascii="仿宋" w:hAnsi="仿宋" w:eastAsia="仿宋" w:cs="仿宋"/>
          <w:bCs/>
          <w:color w:val="000000"/>
          <w:sz w:val="28"/>
          <w:szCs w:val="28"/>
          <w:lang w:eastAsia="zh-CN"/>
        </w:rPr>
        <w:t>销售</w:t>
      </w:r>
      <w:r>
        <w:rPr>
          <w:rFonts w:hint="eastAsia" w:ascii="仿宋" w:hAnsi="仿宋" w:eastAsia="仿宋" w:cs="仿宋"/>
          <w:bCs/>
          <w:color w:val="000000"/>
          <w:sz w:val="28"/>
          <w:szCs w:val="28"/>
        </w:rPr>
        <w:t>。其对应的材料费用为100万元，并未冲减当年的研发费用。</w:t>
      </w:r>
      <w:r>
        <w:rPr>
          <w:rFonts w:hint="eastAsia" w:ascii="仿宋" w:hAnsi="仿宋" w:eastAsia="仿宋" w:cs="仿宋"/>
          <w:color w:val="000000"/>
          <w:sz w:val="28"/>
          <w:szCs w:val="28"/>
        </w:rPr>
        <w:t>经纳税调整，该企业202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年多列可加计研发费用金额为100万元，按100%加计扣除比例计算，其多列研发费用可加计扣除金额为100万元，补缴企业所得税15万元（100×15%=15）。</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b w:val="0"/>
          <w:bCs/>
          <w:color w:val="000000"/>
          <w:sz w:val="28"/>
          <w:szCs w:val="28"/>
          <w:lang w:eastAsia="zh-CN"/>
        </w:rPr>
        <w:t>按照</w:t>
      </w:r>
      <w:r>
        <w:rPr>
          <w:rFonts w:hint="eastAsia" w:ascii="仿宋" w:hAnsi="仿宋" w:eastAsia="仿宋" w:cs="仿宋"/>
          <w:b w:val="0"/>
          <w:bCs/>
          <w:color w:val="000000"/>
          <w:sz w:val="28"/>
          <w:szCs w:val="28"/>
          <w:lang w:val="zh-CN"/>
        </w:rPr>
        <w:t>《</w:t>
      </w:r>
      <w:r>
        <w:rPr>
          <w:rFonts w:hint="eastAsia" w:ascii="仿宋" w:hAnsi="仿宋" w:eastAsia="仿宋" w:cs="仿宋"/>
          <w:color w:val="000000"/>
          <w:sz w:val="28"/>
          <w:szCs w:val="28"/>
          <w:lang w:val="zh-CN"/>
        </w:rPr>
        <w:t>国家税务总局关于研发费用税前加计扣除归集范围有关问题的公告》（国家税务总局公告2017年第40号）规定，</w:t>
      </w:r>
      <w:r>
        <w:rPr>
          <w:rFonts w:hint="eastAsia" w:ascii="仿宋" w:hAnsi="仿宋" w:eastAsia="仿宋" w:cs="仿宋"/>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5"/>
        <w:bidi w:val="0"/>
        <w:rPr>
          <w:rFonts w:hint="eastAsia" w:ascii="仿宋" w:hAnsi="仿宋" w:eastAsia="仿宋" w:cs="仿宋"/>
          <w:b/>
          <w:bCs/>
          <w:color w:val="000000"/>
          <w:kern w:val="2"/>
          <w:sz w:val="28"/>
          <w:szCs w:val="28"/>
          <w:lang w:val="en-US" w:eastAsia="zh-CN" w:bidi="ar-SA"/>
        </w:rPr>
      </w:pPr>
      <w:bookmarkStart w:id="914" w:name="_Toc24038"/>
      <w:bookmarkStart w:id="915" w:name="_Toc28458"/>
      <w:bookmarkStart w:id="916" w:name="_Toc23619"/>
      <w:bookmarkStart w:id="917" w:name="_Toc31357"/>
      <w:bookmarkStart w:id="918" w:name="_Toc83412839"/>
      <w:r>
        <w:rPr>
          <w:rFonts w:hint="eastAsia" w:ascii="仿宋" w:hAnsi="仿宋" w:eastAsia="仿宋" w:cs="仿宋"/>
          <w:b/>
          <w:bCs/>
          <w:color w:val="000000"/>
          <w:kern w:val="2"/>
          <w:sz w:val="28"/>
          <w:szCs w:val="28"/>
          <w:lang w:val="en-US" w:eastAsia="zh-CN" w:bidi="ar-SA"/>
        </w:rPr>
        <w:t>7.5.5.企业从事研发活动的人员和用于研发活动的仪器、设备、无形资产，同时从事或用于非研发活动的，未采用合理方法在研发费用和生产经营费用间分配</w:t>
      </w:r>
      <w:bookmarkEnd w:id="914"/>
      <w:bookmarkEnd w:id="915"/>
      <w:bookmarkEnd w:id="916"/>
      <w:bookmarkEnd w:id="917"/>
      <w:bookmarkEnd w:id="918"/>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案例十：</w:t>
      </w:r>
      <w:r>
        <w:rPr>
          <w:rFonts w:hint="eastAsia" w:ascii="仿宋" w:hAnsi="仿宋" w:eastAsia="仿宋" w:cs="仿宋"/>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根据</w:t>
      </w:r>
      <w:r>
        <w:rPr>
          <w:rFonts w:hint="eastAsia" w:ascii="仿宋" w:hAnsi="仿宋" w:eastAsia="仿宋" w:cs="仿宋"/>
          <w:color w:val="000000"/>
          <w:sz w:val="28"/>
          <w:szCs w:val="28"/>
          <w:lang w:val="zh-CN"/>
        </w:rPr>
        <w:t>《国家税务总局关于研发费用税前加计扣除归集范围有关问题的公告》（国家税务总局公告2017年第40号）</w:t>
      </w:r>
      <w:r>
        <w:rPr>
          <w:rFonts w:hint="eastAsia" w:ascii="仿宋" w:hAnsi="仿宋" w:eastAsia="仿宋" w:cs="仿宋"/>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bidi w:val="0"/>
        <w:rPr>
          <w:rFonts w:hint="eastAsia" w:ascii="仿宋" w:hAnsi="仿宋" w:eastAsia="仿宋" w:cs="仿宋"/>
          <w:b/>
          <w:bCs/>
          <w:color w:val="000000"/>
          <w:kern w:val="2"/>
          <w:sz w:val="28"/>
          <w:szCs w:val="28"/>
          <w:lang w:val="en-US" w:eastAsia="zh-CN" w:bidi="ar-SA"/>
        </w:rPr>
      </w:pPr>
      <w:bookmarkStart w:id="919" w:name="_Toc83365834"/>
      <w:bookmarkStart w:id="920" w:name="_Toc1539"/>
      <w:bookmarkStart w:id="921" w:name="_Toc342784984"/>
      <w:bookmarkStart w:id="922" w:name="_Toc23286"/>
      <w:bookmarkStart w:id="923" w:name="_Toc4818"/>
      <w:bookmarkStart w:id="924" w:name="_Toc83412840"/>
      <w:bookmarkStart w:id="925" w:name="_Toc28306"/>
      <w:bookmarkStart w:id="926" w:name="_Toc27726"/>
      <w:bookmarkStart w:id="927" w:name="_Toc2076"/>
      <w:bookmarkStart w:id="928" w:name="_Toc10917"/>
      <w:bookmarkStart w:id="929" w:name="_Toc1126"/>
      <w:bookmarkStart w:id="930" w:name="_Toc973"/>
      <w:r>
        <w:rPr>
          <w:rFonts w:hint="eastAsia" w:ascii="仿宋" w:hAnsi="仿宋" w:eastAsia="仿宋" w:cs="仿宋"/>
          <w:b/>
          <w:bCs/>
          <w:color w:val="000000"/>
          <w:kern w:val="2"/>
          <w:sz w:val="28"/>
          <w:szCs w:val="28"/>
          <w:lang w:val="en-US" w:eastAsia="zh-CN" w:bidi="ar-SA"/>
        </w:rPr>
        <w:t>7.6.委托研发加计扣除限额计算</w:t>
      </w:r>
      <w:bookmarkEnd w:id="919"/>
      <w:bookmarkEnd w:id="920"/>
      <w:bookmarkEnd w:id="921"/>
      <w:bookmarkEnd w:id="922"/>
      <w:bookmarkEnd w:id="923"/>
      <w:bookmarkEnd w:id="924"/>
      <w:bookmarkEnd w:id="925"/>
      <w:bookmarkEnd w:id="926"/>
      <w:bookmarkEnd w:id="927"/>
      <w:bookmarkEnd w:id="928"/>
      <w:bookmarkEnd w:id="929"/>
      <w:bookmarkEnd w:id="930"/>
    </w:p>
    <w:p>
      <w:pPr>
        <w:pStyle w:val="5"/>
        <w:bidi w:val="0"/>
        <w:rPr>
          <w:rFonts w:hint="eastAsia" w:ascii="仿宋" w:hAnsi="仿宋" w:eastAsia="仿宋" w:cs="仿宋"/>
          <w:b/>
          <w:bCs/>
          <w:color w:val="000000"/>
          <w:kern w:val="2"/>
          <w:sz w:val="28"/>
          <w:szCs w:val="28"/>
          <w:lang w:val="en-US" w:eastAsia="zh-CN" w:bidi="ar-SA"/>
        </w:rPr>
      </w:pPr>
      <w:bookmarkStart w:id="931" w:name="_Toc18332"/>
      <w:bookmarkStart w:id="932" w:name="_Toc25469"/>
      <w:bookmarkStart w:id="933" w:name="_Toc19055"/>
      <w:bookmarkStart w:id="934" w:name="_Toc30041"/>
      <w:bookmarkStart w:id="935" w:name="_Toc17702"/>
      <w:bookmarkStart w:id="936" w:name="_Toc31481"/>
      <w:bookmarkStart w:id="937" w:name="_Toc16413"/>
      <w:bookmarkStart w:id="938" w:name="_Toc83412841"/>
      <w:bookmarkStart w:id="939" w:name="_Toc7410"/>
      <w:bookmarkStart w:id="940" w:name="_Toc11968"/>
      <w:r>
        <w:rPr>
          <w:rFonts w:hint="eastAsia" w:ascii="仿宋" w:hAnsi="仿宋" w:eastAsia="仿宋" w:cs="仿宋"/>
          <w:b/>
          <w:bCs/>
          <w:color w:val="000000"/>
          <w:kern w:val="2"/>
          <w:sz w:val="28"/>
          <w:szCs w:val="28"/>
          <w:lang w:val="en-US" w:eastAsia="zh-CN" w:bidi="ar-SA"/>
        </w:rPr>
        <w:t>7.6.1.委托境外单位研发的，可加计扣除金额计算不准确</w:t>
      </w:r>
      <w:bookmarkEnd w:id="931"/>
      <w:bookmarkEnd w:id="932"/>
      <w:bookmarkEnd w:id="933"/>
      <w:bookmarkEnd w:id="934"/>
      <w:bookmarkEnd w:id="935"/>
      <w:bookmarkEnd w:id="936"/>
      <w:bookmarkEnd w:id="937"/>
      <w:bookmarkEnd w:id="938"/>
      <w:bookmarkEnd w:id="939"/>
      <w:bookmarkEnd w:id="940"/>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案例十一：</w:t>
      </w:r>
      <w:r>
        <w:rPr>
          <w:rFonts w:hint="eastAsia" w:ascii="仿宋" w:hAnsi="仿宋" w:eastAsia="仿宋" w:cs="仿宋"/>
          <w:color w:val="000000"/>
          <w:sz w:val="28"/>
          <w:szCs w:val="28"/>
        </w:rPr>
        <w:t>K企业202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年发生委托境外研发费用100万元，当年境内符合条件的研发费用为110万元，企业按照80万元计入可适用加计扣除的委托境外研发费用。</w:t>
      </w:r>
    </w:p>
    <w:p>
      <w:pPr>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按照</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财政部 税务总局 科技部 关于企业委托境外研究开发费用税前加计扣除有关政策问题的通知</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财税〔2018〕64号</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5"/>
        <w:bidi w:val="0"/>
        <w:rPr>
          <w:rFonts w:hint="eastAsia" w:ascii="仿宋" w:hAnsi="仿宋" w:eastAsia="仿宋" w:cs="仿宋"/>
          <w:b/>
          <w:bCs/>
          <w:color w:val="000000"/>
          <w:kern w:val="2"/>
          <w:sz w:val="28"/>
          <w:szCs w:val="28"/>
          <w:lang w:val="en-US" w:eastAsia="zh-CN" w:bidi="ar-SA"/>
        </w:rPr>
      </w:pPr>
      <w:bookmarkStart w:id="941" w:name="_Toc9871"/>
      <w:bookmarkStart w:id="942" w:name="_Toc7114"/>
      <w:bookmarkStart w:id="943" w:name="_Toc23884"/>
      <w:bookmarkStart w:id="944" w:name="_Toc20780"/>
      <w:bookmarkStart w:id="945" w:name="_Toc19721"/>
      <w:bookmarkStart w:id="946" w:name="_Toc83412842"/>
      <w:bookmarkStart w:id="947" w:name="_Toc5276"/>
      <w:bookmarkStart w:id="948" w:name="_Toc29093"/>
      <w:bookmarkStart w:id="949" w:name="_Toc20624"/>
      <w:bookmarkStart w:id="950" w:name="_Toc20158"/>
      <w:r>
        <w:rPr>
          <w:rFonts w:hint="eastAsia" w:ascii="仿宋" w:hAnsi="仿宋" w:eastAsia="仿宋" w:cs="仿宋"/>
          <w:b/>
          <w:bCs/>
          <w:color w:val="000000"/>
          <w:kern w:val="2"/>
          <w:sz w:val="28"/>
          <w:szCs w:val="28"/>
          <w:lang w:val="en-US" w:eastAsia="zh-CN" w:bidi="ar-SA"/>
        </w:rPr>
        <w:t>7.6.2.对委托研发的研发费用支出明细情况涵盖的费用范围理解错误</w:t>
      </w:r>
      <w:bookmarkEnd w:id="941"/>
      <w:bookmarkEnd w:id="942"/>
      <w:bookmarkEnd w:id="943"/>
      <w:bookmarkEnd w:id="944"/>
      <w:bookmarkEnd w:id="945"/>
      <w:bookmarkEnd w:id="946"/>
      <w:bookmarkEnd w:id="947"/>
      <w:bookmarkEnd w:id="948"/>
      <w:bookmarkEnd w:id="949"/>
      <w:bookmarkEnd w:id="950"/>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案例十二：</w:t>
      </w:r>
      <w:r>
        <w:rPr>
          <w:rFonts w:hint="eastAsia" w:ascii="仿宋" w:hAnsi="仿宋" w:eastAsia="仿宋" w:cs="仿宋"/>
          <w:color w:val="000000"/>
          <w:sz w:val="28"/>
          <w:szCs w:val="28"/>
        </w:rPr>
        <w:t>L企业202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 w:hAnsi="仿宋" w:eastAsia="仿宋" w:cs="仿宋"/>
          <w:color w:val="000000"/>
          <w:sz w:val="28"/>
          <w:szCs w:val="28"/>
          <w:lang w:val="en-US" w:eastAsia="zh-CN"/>
        </w:rPr>
        <w:t>2</w:t>
      </w:r>
      <w:r>
        <w:rPr>
          <w:rFonts w:hint="eastAsia" w:ascii="仿宋" w:hAnsi="仿宋" w:eastAsia="仿宋" w:cs="仿宋"/>
          <w:color w:val="000000"/>
          <w:sz w:val="28"/>
          <w:szCs w:val="28"/>
        </w:rPr>
        <w:t>年，L企业的加计扣除金额为100×80%×100%=80万元。但H企业只为L企业提供80万元的研发费用支出明细情况。</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color w:val="000000"/>
          <w:sz w:val="28"/>
          <w:szCs w:val="28"/>
        </w:rPr>
        <w:t>问题分析：</w:t>
      </w:r>
      <w:r>
        <w:rPr>
          <w:rFonts w:hint="eastAsia" w:ascii="仿宋" w:hAnsi="仿宋" w:eastAsia="仿宋" w:cs="仿宋"/>
          <w:color w:val="000000"/>
          <w:sz w:val="28"/>
          <w:szCs w:val="28"/>
        </w:rPr>
        <w:t>根据</w:t>
      </w:r>
      <w:r>
        <w:rPr>
          <w:rFonts w:hint="eastAsia" w:ascii="仿宋" w:hAnsi="仿宋" w:eastAsia="仿宋" w:cs="仿宋"/>
          <w:color w:val="000000"/>
          <w:sz w:val="28"/>
          <w:szCs w:val="28"/>
          <w:lang w:val="zh-CN"/>
        </w:rPr>
        <w:t>《国家税务总局关于研发费用税前加计扣除归集范围有关问题的公告》（国家税务总局公告2017年第40号）</w:t>
      </w:r>
      <w:r>
        <w:rPr>
          <w:rFonts w:hint="eastAsia" w:ascii="仿宋" w:hAnsi="仿宋" w:eastAsia="仿宋" w:cs="仿宋"/>
          <w:color w:val="000000"/>
          <w:sz w:val="28"/>
          <w:szCs w:val="28"/>
        </w:rPr>
        <w:t>的规定，研发费用支出明细情况应为受托方实际发生的费用情况，H企业应提供实际发生费用90万元的明细情况。</w:t>
      </w:r>
    </w:p>
    <w:p>
      <w:pPr>
        <w:pageBreakBefore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color w:val="000000"/>
          <w:sz w:val="28"/>
          <w:szCs w:val="28"/>
        </w:rPr>
      </w:pPr>
      <w:bookmarkStart w:id="951" w:name="_Toc6762"/>
      <w:bookmarkStart w:id="952" w:name="_Toc496"/>
      <w:bookmarkStart w:id="953" w:name="_Toc31420"/>
      <w:bookmarkStart w:id="954" w:name="_Toc13799"/>
      <w:bookmarkStart w:id="955" w:name="_Toc28911"/>
      <w:bookmarkStart w:id="956" w:name="_Toc16177"/>
      <w:bookmarkStart w:id="957" w:name="_Toc83412843"/>
      <w:bookmarkStart w:id="958" w:name="_Toc15899"/>
      <w:bookmarkStart w:id="959" w:name="_Toc26713"/>
      <w:bookmarkStart w:id="960" w:name="_Toc15831"/>
      <w:r>
        <w:rPr>
          <w:rFonts w:hint="eastAsia" w:ascii="仿宋" w:hAnsi="仿宋" w:eastAsia="仿宋" w:cs="仿宋"/>
          <w:color w:val="000000"/>
          <w:sz w:val="28"/>
          <w:szCs w:val="28"/>
        </w:rPr>
        <w:t>7.6.3.委托研发未按规定到科技行政主管部门进行登记</w:t>
      </w:r>
      <w:bookmarkEnd w:id="951"/>
      <w:bookmarkEnd w:id="952"/>
      <w:bookmarkEnd w:id="953"/>
      <w:bookmarkEnd w:id="954"/>
      <w:bookmarkEnd w:id="955"/>
      <w:bookmarkEnd w:id="956"/>
      <w:bookmarkEnd w:id="957"/>
      <w:bookmarkEnd w:id="958"/>
      <w:bookmarkEnd w:id="959"/>
      <w:bookmarkEnd w:id="960"/>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案例十三：</w:t>
      </w:r>
      <w:r>
        <w:rPr>
          <w:rFonts w:hint="eastAsia" w:ascii="仿宋" w:hAnsi="仿宋" w:eastAsia="仿宋" w:cs="仿宋"/>
          <w:color w:val="000000"/>
          <w:sz w:val="28"/>
          <w:szCs w:val="28"/>
        </w:rPr>
        <w:t>M公司2021年度开展A产品的研发，其中部分项目委托其他单位进行研发，但未就委托开发合同到科技行政主管部门进行登记，导致无法加计扣除。</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4"/>
        <w:bidi w:val="0"/>
        <w:rPr>
          <w:rFonts w:hint="eastAsia" w:ascii="仿宋" w:hAnsi="仿宋" w:eastAsia="仿宋" w:cs="仿宋"/>
          <w:b/>
          <w:bCs/>
          <w:color w:val="000000"/>
          <w:kern w:val="2"/>
          <w:sz w:val="28"/>
          <w:szCs w:val="28"/>
          <w:lang w:val="en-US" w:eastAsia="zh-CN" w:bidi="ar-SA"/>
        </w:rPr>
      </w:pPr>
      <w:bookmarkStart w:id="961" w:name="_Toc28241"/>
      <w:r>
        <w:rPr>
          <w:rFonts w:hint="eastAsia" w:ascii="仿宋" w:hAnsi="仿宋" w:eastAsia="仿宋" w:cs="仿宋"/>
          <w:b/>
          <w:bCs/>
          <w:color w:val="000000"/>
          <w:kern w:val="2"/>
          <w:sz w:val="28"/>
          <w:szCs w:val="28"/>
          <w:lang w:val="en-US" w:eastAsia="zh-CN" w:bidi="ar-SA"/>
        </w:rPr>
        <w:t>7.7.判断科技型中小企业加计扣除100%政策适用</w:t>
      </w:r>
      <w:bookmarkEnd w:id="961"/>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lang w:val="en-US" w:eastAsia="zh-CN"/>
        </w:rPr>
      </w:pPr>
      <w:bookmarkStart w:id="962" w:name="OLE_LINK1"/>
      <w:r>
        <w:rPr>
          <w:rFonts w:hint="eastAsia" w:ascii="仿宋" w:hAnsi="仿宋" w:eastAsia="仿宋" w:cs="仿宋"/>
          <w:b/>
          <w:bCs/>
          <w:color w:val="000000"/>
          <w:sz w:val="28"/>
          <w:szCs w:val="28"/>
        </w:rPr>
        <w:t>案例十</w:t>
      </w:r>
      <w:r>
        <w:rPr>
          <w:rFonts w:hint="eastAsia" w:ascii="仿宋" w:hAnsi="仿宋" w:eastAsia="仿宋" w:cs="仿宋"/>
          <w:b/>
          <w:bCs/>
          <w:color w:val="000000"/>
          <w:sz w:val="28"/>
          <w:szCs w:val="28"/>
          <w:lang w:eastAsia="zh-CN"/>
        </w:rPr>
        <w:t>四</w:t>
      </w:r>
      <w:bookmarkEnd w:id="962"/>
      <w:r>
        <w:rPr>
          <w:rFonts w:hint="eastAsia" w:ascii="仿宋" w:hAnsi="仿宋" w:eastAsia="仿宋" w:cs="仿宋"/>
          <w:b/>
          <w:bCs/>
          <w:color w:val="000000"/>
          <w:sz w:val="28"/>
          <w:szCs w:val="28"/>
        </w:rPr>
        <w:t>：</w:t>
      </w:r>
      <w:r>
        <w:rPr>
          <w:rFonts w:hint="eastAsia" w:ascii="仿宋" w:hAnsi="仿宋" w:eastAsia="仿宋" w:cs="仿宋"/>
          <w:color w:val="000000"/>
          <w:sz w:val="28"/>
          <w:szCs w:val="28"/>
        </w:rPr>
        <w:t>M公司</w:t>
      </w:r>
      <w:r>
        <w:rPr>
          <w:rFonts w:hint="eastAsia" w:ascii="仿宋" w:hAnsi="仿宋" w:eastAsia="仿宋" w:cs="仿宋"/>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 w:hAnsi="仿宋" w:eastAsia="仿宋" w:cs="仿宋"/>
          <w:color w:val="000000"/>
          <w:sz w:val="28"/>
          <w:szCs w:val="28"/>
          <w:lang w:val="en-US" w:eastAsia="zh-CN"/>
        </w:rPr>
        <w:t>2022年度汇算清缴时，2022年发生的研发费用不能享受按100%比例享受研发费加计扣除政策。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lang w:eastAsia="zh-CN"/>
        </w:rPr>
      </w:pPr>
      <w:r>
        <w:rPr>
          <w:rFonts w:hint="eastAsia" w:ascii="仿宋" w:hAnsi="仿宋" w:eastAsia="仿宋" w:cs="仿宋"/>
          <w:b/>
          <w:bCs/>
          <w:color w:val="000000"/>
          <w:sz w:val="28"/>
          <w:szCs w:val="28"/>
        </w:rPr>
        <w:t>问题分析：</w:t>
      </w:r>
      <w:r>
        <w:rPr>
          <w:rFonts w:hint="eastAsia" w:ascii="仿宋" w:hAnsi="仿宋" w:eastAsia="仿宋" w:cs="仿宋"/>
          <w:color w:val="000000"/>
          <w:sz w:val="28"/>
          <w:szCs w:val="28"/>
          <w:lang w:eastAsia="zh-CN"/>
        </w:rPr>
        <w:t>根据《科技部</w:t>
      </w:r>
      <w:r>
        <w:rPr>
          <w:rFonts w:hint="eastAsia" w:ascii="仿宋" w:hAnsi="仿宋" w:eastAsia="仿宋" w:cs="仿宋"/>
          <w:color w:val="000000"/>
          <w:sz w:val="28"/>
          <w:szCs w:val="28"/>
          <w:lang w:val="en-US" w:eastAsia="zh-CN"/>
        </w:rPr>
        <w:t xml:space="preserve"> 国家税务总局关于做好科技型中小企业评价工作有关事项的通知</w:t>
      </w:r>
      <w:r>
        <w:rPr>
          <w:rFonts w:hint="eastAsia" w:ascii="仿宋" w:hAnsi="仿宋" w:eastAsia="仿宋" w:cs="仿宋"/>
          <w:color w:val="000000"/>
          <w:sz w:val="28"/>
          <w:szCs w:val="28"/>
          <w:lang w:eastAsia="zh-CN"/>
        </w:rPr>
        <w:t>》（国科发火〔201</w:t>
      </w:r>
      <w:r>
        <w:rPr>
          <w:rFonts w:hint="eastAsia" w:ascii="仿宋" w:hAnsi="仿宋" w:eastAsia="仿宋" w:cs="仿宋"/>
          <w:color w:val="000000"/>
          <w:sz w:val="28"/>
          <w:szCs w:val="28"/>
          <w:lang w:val="en-US" w:eastAsia="zh-CN"/>
        </w:rPr>
        <w:t>8</w:t>
      </w:r>
      <w:r>
        <w:rPr>
          <w:rFonts w:hint="eastAsia" w:ascii="仿宋" w:hAnsi="仿宋" w:eastAsia="仿宋" w:cs="仿宋"/>
          <w:color w:val="000000"/>
          <w:sz w:val="28"/>
          <w:szCs w:val="28"/>
          <w:lang w:eastAsia="zh-CN"/>
        </w:rPr>
        <w:t>〕</w:t>
      </w:r>
      <w:r>
        <w:rPr>
          <w:rFonts w:hint="eastAsia" w:ascii="仿宋" w:hAnsi="仿宋" w:eastAsia="仿宋" w:cs="仿宋"/>
          <w:color w:val="000000"/>
          <w:sz w:val="28"/>
          <w:szCs w:val="28"/>
          <w:lang w:val="en-US" w:eastAsia="zh-CN"/>
        </w:rPr>
        <w:t>11</w:t>
      </w:r>
      <w:r>
        <w:rPr>
          <w:rFonts w:hint="eastAsia" w:ascii="仿宋" w:hAnsi="仿宋" w:eastAsia="仿宋" w:cs="仿宋"/>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pageBreakBefore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eastAsia="zh-CN"/>
        </w:rPr>
        <w:t>即，</w:t>
      </w:r>
      <w:r>
        <w:rPr>
          <w:rFonts w:hint="eastAsia" w:ascii="仿宋" w:hAnsi="仿宋" w:eastAsia="仿宋" w:cs="仿宋"/>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pStyle w:val="4"/>
        <w:bidi w:val="0"/>
        <w:rPr>
          <w:rFonts w:hint="eastAsia" w:ascii="仿宋" w:hAnsi="仿宋" w:eastAsia="仿宋" w:cs="仿宋"/>
          <w:b/>
          <w:bCs/>
          <w:color w:val="000000"/>
          <w:kern w:val="2"/>
          <w:sz w:val="28"/>
          <w:szCs w:val="28"/>
          <w:lang w:val="en-US" w:eastAsia="zh-CN" w:bidi="ar-SA"/>
        </w:rPr>
      </w:pPr>
      <w:bookmarkStart w:id="963" w:name="_Toc17815"/>
      <w:r>
        <w:rPr>
          <w:rFonts w:hint="eastAsia" w:ascii="仿宋" w:hAnsi="仿宋" w:eastAsia="仿宋" w:cs="仿宋"/>
          <w:b/>
          <w:bCs/>
          <w:color w:val="000000"/>
          <w:kern w:val="2"/>
          <w:sz w:val="28"/>
          <w:szCs w:val="28"/>
          <w:lang w:val="en-US" w:eastAsia="zh-CN" w:bidi="ar-SA"/>
        </w:rPr>
        <w:t>7.8.预缴申报提前享受研发费用加计扣除错误处理</w:t>
      </w:r>
      <w:bookmarkEnd w:id="963"/>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仿宋"/>
          <w:color w:val="000000"/>
          <w:kern w:val="2"/>
          <w:sz w:val="28"/>
          <w:szCs w:val="28"/>
          <w:lang w:val="en-US" w:eastAsia="zh-CN" w:bidi="ar-SA"/>
        </w:rPr>
      </w:pPr>
      <w:r>
        <w:rPr>
          <w:rFonts w:hint="eastAsia" w:ascii="仿宋" w:hAnsi="仿宋" w:eastAsia="仿宋" w:cs="仿宋"/>
          <w:b/>
          <w:bCs/>
          <w:color w:val="000000"/>
          <w:sz w:val="28"/>
          <w:szCs w:val="28"/>
        </w:rPr>
        <w:t>案例十</w:t>
      </w:r>
      <w:r>
        <w:rPr>
          <w:rFonts w:hint="eastAsia" w:ascii="仿宋" w:hAnsi="仿宋" w:eastAsia="仿宋" w:cs="仿宋"/>
          <w:b/>
          <w:bCs/>
          <w:color w:val="000000"/>
          <w:sz w:val="28"/>
          <w:szCs w:val="28"/>
          <w:lang w:eastAsia="zh-CN"/>
        </w:rPr>
        <w:t>五：</w:t>
      </w:r>
      <w:r>
        <w:rPr>
          <w:rFonts w:hint="eastAsia" w:ascii="仿宋" w:hAnsi="仿宋" w:eastAsia="仿宋" w:cs="仿宋"/>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b/>
          <w:bCs/>
          <w:color w:val="000000"/>
          <w:sz w:val="28"/>
          <w:szCs w:val="28"/>
        </w:rPr>
        <w:t>问题分析</w:t>
      </w:r>
      <w:r>
        <w:rPr>
          <w:rFonts w:hint="eastAsia" w:ascii="仿宋" w:hAnsi="仿宋" w:eastAsia="仿宋" w:cs="仿宋"/>
          <w:b/>
          <w:bCs/>
          <w:color w:val="000000"/>
          <w:sz w:val="28"/>
          <w:szCs w:val="28"/>
          <w:lang w:eastAsia="zh-CN"/>
        </w:rPr>
        <w:t>：</w:t>
      </w:r>
      <w:r>
        <w:rPr>
          <w:rFonts w:hint="eastAsia" w:ascii="仿宋" w:hAnsi="仿宋" w:eastAsia="仿宋" w:cs="仿宋"/>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第一条规定，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即，H企业可在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420" w:firstLineChars="0"/>
        <w:jc w:val="both"/>
        <w:textAlignment w:val="auto"/>
        <w:outlineLvl w:val="9"/>
        <w:rPr>
          <w:rFonts w:hint="eastAsia"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如H企业自行判断本年度是符合科技型中小企业条件的，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rPr>
          <w:rFonts w:ascii="仿宋_GB2312" w:eastAsia="仿宋_GB2312"/>
          <w:color w:val="000000" w:themeColor="text1"/>
          <w:sz w:val="28"/>
          <w:szCs w:val="28"/>
          <w14:textFill>
            <w14:solidFill>
              <w14:schemeClr w14:val="tx1"/>
            </w14:solidFill>
          </w14:textFill>
        </w:rPr>
      </w:pPr>
      <w:r>
        <w:br w:type="page"/>
      </w: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64" w:name="_Toc24346"/>
      <w:bookmarkStart w:id="965" w:name="_Toc1636084834"/>
      <w:bookmarkStart w:id="966" w:name="_Toc15527"/>
      <w:bookmarkStart w:id="967" w:name="_Toc22782"/>
      <w:bookmarkStart w:id="968" w:name="_Toc27626"/>
      <w:bookmarkStart w:id="969" w:name="_Toc21223"/>
      <w:bookmarkStart w:id="970" w:name="_Toc14931"/>
      <w:bookmarkStart w:id="971" w:name="_Toc8006"/>
      <w:bookmarkStart w:id="972" w:name="_Toc8102"/>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64"/>
      <w:bookmarkEnd w:id="965"/>
      <w:bookmarkEnd w:id="966"/>
      <w:bookmarkEnd w:id="967"/>
      <w:bookmarkEnd w:id="968"/>
      <w:bookmarkEnd w:id="969"/>
      <w:bookmarkEnd w:id="970"/>
      <w:bookmarkEnd w:id="971"/>
      <w:bookmarkEnd w:id="972"/>
    </w:p>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bookmarkStart w:id="973" w:name="_Toc25562"/>
      <w:bookmarkStart w:id="974" w:name="_Toc24014"/>
      <w:bookmarkStart w:id="975" w:name="_Toc9624"/>
      <w:bookmarkStart w:id="976" w:name="_Toc4780"/>
      <w:bookmarkStart w:id="977" w:name="_Toc12335"/>
      <w:bookmarkStart w:id="978" w:name="_Toc11421"/>
      <w:bookmarkStart w:id="979" w:name="_Toc18193"/>
      <w:bookmarkStart w:id="980" w:name="_Toc28335"/>
      <w:bookmarkStart w:id="981" w:name="_Toc22362"/>
      <w:bookmarkStart w:id="982" w:name="_Toc13658"/>
      <w:bookmarkStart w:id="983" w:name="_Toc599017606"/>
      <w:bookmarkStart w:id="984" w:name="_Toc16875"/>
      <w:r>
        <w:rPr>
          <w:rFonts w:hint="eastAsia" w:ascii="仿宋" w:hAnsi="仿宋" w:eastAsia="仿宋" w:cs="仿宋"/>
          <w:b/>
          <w:bCs/>
          <w:color w:val="000000" w:themeColor="text1"/>
          <w:sz w:val="28"/>
          <w:szCs w:val="28"/>
          <w:lang w:val="en-US" w:eastAsia="zh-CN"/>
          <w14:textFill>
            <w14:solidFill>
              <w14:schemeClr w14:val="tx1"/>
            </w14:solidFill>
          </w14:textFill>
        </w:rPr>
        <w:t>1</w:t>
      </w:r>
      <w:r>
        <w:rPr>
          <w:rFonts w:hint="eastAsia" w:ascii="仿宋" w:hAnsi="仿宋" w:eastAsia="仿宋" w:cs="仿宋"/>
          <w:b/>
          <w:bCs/>
          <w:color w:val="000000" w:themeColor="text1"/>
          <w:sz w:val="28"/>
          <w:szCs w:val="28"/>
          <w14:textFill>
            <w14:solidFill>
              <w14:schemeClr w14:val="tx1"/>
            </w14:solidFill>
          </w14:textFill>
        </w:rPr>
        <w:t>.预缴</w:t>
      </w:r>
      <w:r>
        <w:rPr>
          <w:rFonts w:hint="eastAsia" w:ascii="仿宋" w:hAnsi="仿宋" w:eastAsia="仿宋" w:cs="仿宋"/>
          <w:b/>
          <w:bCs/>
          <w:sz w:val="28"/>
          <w:szCs w:val="28"/>
          <w:lang w:eastAsia="zh-CN"/>
        </w:rPr>
        <w:t>环节电子税务局申报范例</w:t>
      </w:r>
      <w:bookmarkEnd w:id="973"/>
      <w:bookmarkEnd w:id="974"/>
      <w:bookmarkEnd w:id="975"/>
      <w:bookmarkEnd w:id="976"/>
      <w:bookmarkEnd w:id="977"/>
      <w:bookmarkEnd w:id="978"/>
      <w:bookmarkEnd w:id="979"/>
      <w:bookmarkEnd w:id="980"/>
      <w:bookmarkEnd w:id="981"/>
      <w:bookmarkEnd w:id="982"/>
      <w:bookmarkEnd w:id="983"/>
      <w:bookmarkEnd w:id="98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具体申报流程和规则：（相关流程，需经测试后完善）</w:t>
      </w:r>
    </w:p>
    <w:p>
      <w:pPr>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anchor distT="0" distB="0" distL="114300" distR="114300" simplePos="0" relativeHeight="251667456" behindDoc="0" locked="0" layoutInCell="1" allowOverlap="1">
            <wp:simplePos x="0" y="0"/>
            <wp:positionH relativeFrom="column">
              <wp:posOffset>219075</wp:posOffset>
            </wp:positionH>
            <wp:positionV relativeFrom="paragraph">
              <wp:posOffset>120015</wp:posOffset>
            </wp:positionV>
            <wp:extent cx="5181600" cy="2600325"/>
            <wp:effectExtent l="0" t="0" r="0" b="952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985" w:name="_Toc26564"/>
      <w:bookmarkStart w:id="986" w:name="_Toc4946"/>
      <w:bookmarkStart w:id="987" w:name="_Toc20612"/>
      <w:bookmarkStart w:id="988" w:name="_Toc27514"/>
      <w:bookmarkStart w:id="989" w:name="_Toc6846"/>
      <w:r>
        <w:rPr>
          <w:rFonts w:hint="eastAsia" w:ascii="仿宋" w:hAnsi="仿宋" w:eastAsia="仿宋" w:cs="仿宋"/>
          <w:b/>
          <w:bCs/>
          <w:color w:val="000000" w:themeColor="text1"/>
          <w:sz w:val="28"/>
          <w:szCs w:val="28"/>
          <w:lang w:val="en-US" w:eastAsia="zh-CN"/>
          <w14:textFill>
            <w14:solidFill>
              <w14:schemeClr w14:val="tx1"/>
            </w14:solidFill>
          </w14:textFill>
        </w:rPr>
        <w:t>2.汇缴环节电子税务局申报范例</w:t>
      </w:r>
      <w:bookmarkEnd w:id="985"/>
      <w:bookmarkEnd w:id="986"/>
      <w:bookmarkEnd w:id="987"/>
      <w:bookmarkEnd w:id="988"/>
      <w:bookmarkEnd w:id="989"/>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具体申报流程和规则：（相关流程，需经测试后完善）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59264" behindDoc="1" locked="0" layoutInCell="1" allowOverlap="1">
            <wp:simplePos x="0" y="0"/>
            <wp:positionH relativeFrom="column">
              <wp:posOffset>233680</wp:posOffset>
            </wp:positionH>
            <wp:positionV relativeFrom="paragraph">
              <wp:posOffset>992505</wp:posOffset>
            </wp:positionV>
            <wp:extent cx="5276850" cy="2200910"/>
            <wp:effectExtent l="0" t="0" r="0" b="66040"/>
            <wp:wrapTight wrapText="bothSides">
              <wp:wrapPolygon>
                <wp:start x="0" y="0"/>
                <wp:lineTo x="0" y="21500"/>
                <wp:lineTo x="21522" y="21500"/>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20091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default" w:ascii="仿宋" w:hAnsi="仿宋" w:eastAsia="仿宋" w:cs="仿宋"/>
          <w:b/>
          <w:bCs/>
          <w:color w:val="000000" w:themeColor="text1"/>
          <w:sz w:val="28"/>
          <w:szCs w:val="28"/>
          <w:lang w:val="en-US" w:eastAsia="zh-CN"/>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125095</wp:posOffset>
            </wp:positionV>
            <wp:extent cx="5143500" cy="2276475"/>
            <wp:effectExtent l="0" t="0" r="0" b="47625"/>
            <wp:wrapTight wrapText="bothSides">
              <wp:wrapPolygon>
                <wp:start x="0" y="0"/>
                <wp:lineTo x="0" y="21510"/>
                <wp:lineTo x="21520" y="21510"/>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143500" cy="2276475"/>
                    </a:xfrm>
                    <a:prstGeom prst="rect">
                      <a:avLst/>
                    </a:prstGeom>
                    <a:noFill/>
                    <a:ln>
                      <a:noFill/>
                    </a:ln>
                  </pic:spPr>
                </pic:pic>
              </a:graphicData>
            </a:graphic>
          </wp:anchor>
        </w:drawing>
      </w:r>
      <w:r>
        <w:rPr>
          <w:rFonts w:hint="eastAsia" w:ascii="仿宋" w:hAnsi="仿宋" w:eastAsia="仿宋" w:cs="仿宋"/>
          <w:b/>
          <w:bCs/>
          <w:color w:val="000000" w:themeColor="text1"/>
          <w:sz w:val="28"/>
          <w:szCs w:val="28"/>
          <w:lang w:val="en-US" w:eastAsia="zh-CN"/>
          <w14:textFill>
            <w14:solidFill>
              <w14:schemeClr w14:val="tx1"/>
            </w14:solidFill>
          </w14:textFill>
        </w:rPr>
        <w:t>2.2.申报表填报规则：</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228600</wp:posOffset>
            </wp:positionH>
            <wp:positionV relativeFrom="paragraph">
              <wp:posOffset>5886450</wp:posOffset>
            </wp:positionV>
            <wp:extent cx="5017770" cy="2540635"/>
            <wp:effectExtent l="0" t="0" r="11430" b="12065"/>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0"/>
                    <a:stretch>
                      <a:fillRect/>
                    </a:stretch>
                  </pic:blipFill>
                  <pic:spPr>
                    <a:xfrm>
                      <a:off x="0" y="0"/>
                      <a:ext cx="5017770" cy="254063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3360" behindDoc="0" locked="0" layoutInCell="1" allowOverlap="1">
            <wp:simplePos x="0" y="0"/>
            <wp:positionH relativeFrom="column">
              <wp:posOffset>217170</wp:posOffset>
            </wp:positionH>
            <wp:positionV relativeFrom="paragraph">
              <wp:posOffset>3122930</wp:posOffset>
            </wp:positionV>
            <wp:extent cx="5102860" cy="2609850"/>
            <wp:effectExtent l="0" t="0" r="2540" b="0"/>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1"/>
                    <a:stretch>
                      <a:fillRect/>
                    </a:stretch>
                  </pic:blipFill>
                  <pic:spPr>
                    <a:xfrm>
                      <a:off x="0" y="0"/>
                      <a:ext cx="5102860" cy="260985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2336" behindDoc="0" locked="0" layoutInCell="1" allowOverlap="1">
            <wp:simplePos x="0" y="0"/>
            <wp:positionH relativeFrom="column">
              <wp:posOffset>127635</wp:posOffset>
            </wp:positionH>
            <wp:positionV relativeFrom="paragraph">
              <wp:posOffset>213360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2"/>
                    <a:stretch>
                      <a:fillRect/>
                    </a:stretch>
                  </pic:blipFill>
                  <pic:spPr>
                    <a:xfrm>
                      <a:off x="0" y="0"/>
                      <a:ext cx="5262880" cy="2631440"/>
                    </a:xfrm>
                    <a:prstGeom prst="rect">
                      <a:avLst/>
                    </a:prstGeom>
                  </pic:spPr>
                </pic:pic>
              </a:graphicData>
            </a:graphic>
          </wp:anchor>
        </w:drawing>
      </w:r>
    </w:p>
    <w:p>
      <w:pPr>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191135</wp:posOffset>
            </wp:positionH>
            <wp:positionV relativeFrom="paragraph">
              <wp:posOffset>171450</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3"/>
                    <a:stretch>
                      <a:fillRect/>
                    </a:stretch>
                  </pic:blipFill>
                  <pic:spPr>
                    <a:xfrm>
                      <a:off x="0" y="0"/>
                      <a:ext cx="5262245" cy="2695575"/>
                    </a:xfrm>
                    <a:prstGeom prst="rect">
                      <a:avLst/>
                    </a:prstGeom>
                  </pic:spPr>
                </pic:pic>
              </a:graphicData>
            </a:graphic>
          </wp:anchor>
        </w:drawing>
      </w:r>
    </w:p>
    <w:p>
      <w:pPr>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br w:type="page"/>
      </w: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90" w:name="_Toc7825"/>
      <w:bookmarkStart w:id="991" w:name="_Toc15122"/>
      <w:bookmarkStart w:id="992" w:name="_Toc391115761"/>
      <w:bookmarkStart w:id="993" w:name="_Toc25400"/>
      <w:bookmarkStart w:id="994" w:name="_Toc25274"/>
      <w:bookmarkStart w:id="995" w:name="_Toc6470"/>
      <w:bookmarkStart w:id="996" w:name="_Toc20482"/>
      <w:bookmarkStart w:id="997" w:name="_Toc27042"/>
      <w:r>
        <w:rPr>
          <w:rFonts w:hint="eastAsia" w:ascii="黑体" w:hAnsi="黑体" w:cs="宋体"/>
          <w:b w:val="0"/>
          <w:color w:val="000000" w:themeColor="text1"/>
          <w:sz w:val="36"/>
          <w:szCs w:val="36"/>
          <w14:textFill>
            <w14:solidFill>
              <w14:schemeClr w14:val="tx1"/>
            </w14:solidFill>
          </w14:textFill>
        </w:rPr>
        <w:t>附录2：研发费用加计扣除政策问答汇总</w:t>
      </w:r>
      <w:bookmarkEnd w:id="990"/>
      <w:bookmarkEnd w:id="991"/>
      <w:bookmarkEnd w:id="992"/>
      <w:bookmarkEnd w:id="993"/>
      <w:bookmarkEnd w:id="994"/>
      <w:bookmarkEnd w:id="995"/>
      <w:bookmarkEnd w:id="996"/>
      <w:bookmarkEnd w:id="997"/>
    </w:p>
    <w:p>
      <w:pPr>
        <w:pStyle w:val="4"/>
        <w:keepNext w:val="0"/>
        <w:keepLines w:val="0"/>
        <w:spacing w:before="249" w:beforeLines="80" w:after="249" w:afterLines="80" w:line="480" w:lineRule="exact"/>
        <w:jc w:val="center"/>
        <w:outlineLvl w:val="9"/>
        <w:rPr>
          <w:rFonts w:hint="eastAsia" w:ascii="仿宋_GB2312" w:eastAsia="仿宋_GB2312"/>
          <w:color w:val="000000"/>
        </w:rPr>
      </w:pPr>
      <w:bookmarkStart w:id="998" w:name="_Toc78452757"/>
      <w:bookmarkStart w:id="999" w:name="_Toc27587"/>
      <w:bookmarkStart w:id="1000" w:name="_Toc24024"/>
      <w:bookmarkStart w:id="1001" w:name="_Toc83399546"/>
      <w:bookmarkStart w:id="1002" w:name="_Toc309"/>
      <w:bookmarkStart w:id="1003" w:name="_Toc83316017"/>
      <w:bookmarkStart w:id="1004" w:name="_Toc8885"/>
      <w:bookmarkStart w:id="1005" w:name="_Toc35151660"/>
      <w:bookmarkStart w:id="1006" w:name="_Toc79766266"/>
      <w:bookmarkStart w:id="1007" w:name="_Toc20848"/>
      <w:bookmarkStart w:id="1008" w:name="_Toc32539"/>
      <w:bookmarkStart w:id="1009" w:name="_Toc17482"/>
    </w:p>
    <w:p>
      <w:pPr>
        <w:pStyle w:val="4"/>
        <w:keepNext w:val="0"/>
        <w:keepLines w:val="0"/>
        <w:spacing w:before="249" w:beforeLines="80" w:after="249" w:afterLines="80" w:line="480" w:lineRule="exact"/>
        <w:jc w:val="center"/>
        <w:outlineLvl w:val="9"/>
        <w:rPr>
          <w:rFonts w:ascii="仿宋_GB2312" w:eastAsia="仿宋_GB2312"/>
          <w:color w:val="000000"/>
        </w:rPr>
      </w:pPr>
      <w:bookmarkStart w:id="1010" w:name="_Toc10431"/>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98"/>
      <w:bookmarkEnd w:id="999"/>
      <w:bookmarkEnd w:id="1000"/>
      <w:bookmarkEnd w:id="1001"/>
      <w:bookmarkEnd w:id="1002"/>
      <w:bookmarkEnd w:id="1003"/>
      <w:bookmarkEnd w:id="1004"/>
      <w:bookmarkEnd w:id="1005"/>
      <w:bookmarkEnd w:id="1006"/>
      <w:bookmarkEnd w:id="1007"/>
      <w:bookmarkEnd w:id="1008"/>
      <w:bookmarkEnd w:id="1009"/>
      <w:bookmarkEnd w:id="1010"/>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11" w:name="_Toc78452758"/>
      <w:r>
        <w:rPr>
          <w:rFonts w:hint="eastAsia" w:ascii="仿宋" w:hAnsi="仿宋" w:eastAsia="仿宋" w:cs="仿宋"/>
          <w:b/>
          <w:bCs/>
          <w:color w:val="000000" w:themeColor="text1"/>
          <w:sz w:val="28"/>
          <w:szCs w:val="28"/>
          <w:lang w:val="en-US" w:eastAsia="zh-CN"/>
          <w14:textFill>
            <w14:solidFill>
              <w14:schemeClr w14:val="tx1"/>
            </w14:solidFill>
          </w14:textFill>
        </w:rPr>
        <w:t>1.1.我公司目前正在开展科研攻关，请问研发费用加计扣除政策中的研发活动如何界定？</w:t>
      </w:r>
      <w:bookmarkEnd w:id="1011"/>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12" w:name="_Toc78452759"/>
      <w:r>
        <w:rPr>
          <w:rFonts w:hint="eastAsia" w:ascii="仿宋" w:hAnsi="仿宋" w:eastAsia="仿宋" w:cs="仿宋"/>
          <w:b/>
          <w:bCs/>
          <w:color w:val="000000" w:themeColor="text1"/>
          <w:sz w:val="28"/>
          <w:szCs w:val="28"/>
          <w:lang w:val="en-US" w:eastAsia="zh-CN"/>
          <w14:textFill>
            <w14:solidFill>
              <w14:schemeClr w14:val="tx1"/>
            </w14:solidFill>
          </w14:textFill>
        </w:rPr>
        <w:t>1.2.我公司主要是从事创意设计活动，发生的相关费用可以加计扣除吗？</w:t>
      </w:r>
      <w:bookmarkEnd w:id="1012"/>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13" w:name="_Toc78452760"/>
      <w:r>
        <w:rPr>
          <w:rFonts w:hint="eastAsia" w:ascii="仿宋" w:hAnsi="仿宋" w:eastAsia="仿宋" w:cs="仿宋"/>
          <w:b/>
          <w:bCs/>
          <w:color w:val="000000" w:themeColor="text1"/>
          <w:sz w:val="28"/>
          <w:szCs w:val="28"/>
          <w:lang w:val="en-US" w:eastAsia="zh-CN"/>
          <w14:textFill>
            <w14:solidFill>
              <w14:schemeClr w14:val="tx1"/>
            </w14:solidFill>
          </w14:textFill>
        </w:rPr>
        <w:t>1.3.研发项目最终研发失败，相关研发费用是否还可以享受企业所得税税前加计扣除？</w:t>
      </w:r>
      <w:bookmarkEnd w:id="1013"/>
    </w:p>
    <w:p>
      <w:pPr>
        <w:keepNext w:val="0"/>
        <w:keepLines w:val="0"/>
        <w:pageBreakBefore w:val="0"/>
        <w:widowControl w:val="0"/>
        <w:kinsoku/>
        <w:wordWrap/>
        <w:overflowPunct/>
        <w:topLinePunct w:val="0"/>
        <w:autoSpaceDE/>
        <w:autoSpaceDN/>
        <w:bidi w:val="0"/>
        <w:adjustRightInd/>
        <w:snapToGrid/>
        <w:spacing w:line="520" w:lineRule="atLeas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200" w:lineRule="exact"/>
        <w:jc w:val="both"/>
        <w:textAlignment w:val="auto"/>
        <w:outlineLvl w:val="9"/>
        <w:rPr>
          <w:rFonts w:hint="eastAsia" w:ascii="仿宋_GB2312" w:eastAsia="仿宋_GB2312"/>
          <w:color w:val="000000"/>
        </w:rPr>
      </w:pPr>
      <w:bookmarkStart w:id="1014" w:name="_Toc15049"/>
      <w:bookmarkStart w:id="1015" w:name="_Toc83399547"/>
      <w:bookmarkStart w:id="1016" w:name="_Toc78452761"/>
      <w:bookmarkStart w:id="1017" w:name="_Toc79766267"/>
      <w:bookmarkStart w:id="1018" w:name="_Toc83316018"/>
    </w:p>
    <w:p>
      <w:pPr>
        <w:pStyle w:val="4"/>
        <w:keepNext w:val="0"/>
        <w:keepLines w:val="0"/>
        <w:spacing w:before="249" w:beforeLines="80" w:after="249" w:afterLines="80" w:line="480" w:lineRule="exact"/>
        <w:jc w:val="center"/>
        <w:outlineLvl w:val="9"/>
        <w:rPr>
          <w:rFonts w:hint="eastAsia" w:ascii="仿宋_GB2312" w:eastAsia="仿宋_GB2312"/>
          <w:color w:val="000000"/>
        </w:rPr>
      </w:pPr>
      <w:bookmarkStart w:id="1019" w:name="_Toc23888"/>
      <w:bookmarkStart w:id="1020" w:name="_Toc235946695"/>
      <w:bookmarkStart w:id="1021" w:name="_Toc172"/>
      <w:bookmarkStart w:id="1022" w:name="_Toc13321"/>
      <w:bookmarkStart w:id="1023" w:name="_Toc29415"/>
      <w:bookmarkStart w:id="1024" w:name="_Toc12490"/>
      <w:bookmarkStart w:id="1025" w:name="_Toc20373"/>
      <w:bookmarkStart w:id="1026" w:name="_Toc1646"/>
      <w:r>
        <w:rPr>
          <w:rFonts w:hint="eastAsia" w:ascii="仿宋_GB2312" w:eastAsia="仿宋_GB2312"/>
          <w:color w:val="000000"/>
        </w:rPr>
        <w:t>第二节 行业规定方面</w:t>
      </w:r>
      <w:bookmarkEnd w:id="1014"/>
      <w:bookmarkEnd w:id="1015"/>
      <w:bookmarkEnd w:id="1016"/>
      <w:bookmarkEnd w:id="1017"/>
      <w:bookmarkEnd w:id="1018"/>
      <w:bookmarkEnd w:id="1019"/>
      <w:bookmarkEnd w:id="1020"/>
      <w:bookmarkEnd w:id="1021"/>
      <w:bookmarkEnd w:id="1022"/>
      <w:bookmarkEnd w:id="1023"/>
      <w:bookmarkEnd w:id="1024"/>
      <w:bookmarkEnd w:id="1025"/>
      <w:bookmarkEnd w:id="102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27" w:name="_Toc78452762"/>
      <w:r>
        <w:rPr>
          <w:rFonts w:hint="eastAsia" w:ascii="仿宋" w:hAnsi="仿宋" w:eastAsia="仿宋" w:cs="仿宋"/>
          <w:b/>
          <w:bCs/>
          <w:color w:val="000000" w:themeColor="text1"/>
          <w:sz w:val="28"/>
          <w:szCs w:val="28"/>
          <w:lang w:val="en-US" w:eastAsia="zh-CN"/>
          <w14:textFill>
            <w14:solidFill>
              <w14:schemeClr w14:val="tx1"/>
            </w14:solidFill>
          </w14:textFill>
        </w:rPr>
        <w:t>2.1.我公司是一家事业单位，公司目前正在开展科研攻关，是否可以享受研发费加计扣除优惠政策？</w:t>
      </w:r>
      <w:bookmarkEnd w:id="10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28" w:name="_Toc78452763"/>
      <w:r>
        <w:rPr>
          <w:rFonts w:hint="eastAsia" w:ascii="仿宋" w:hAnsi="仿宋" w:eastAsia="仿宋" w:cs="仿宋"/>
          <w:b/>
          <w:bCs/>
          <w:color w:val="000000" w:themeColor="text1"/>
          <w:sz w:val="28"/>
          <w:szCs w:val="28"/>
          <w:lang w:val="en-US" w:eastAsia="zh-CN"/>
          <w14:textFill>
            <w14:solidFill>
              <w14:schemeClr w14:val="tx1"/>
            </w14:solidFill>
          </w14:textFill>
        </w:rPr>
        <w:t>2.2.我公司是一家房地产开发企业，近年来也会对房屋建筑工程设计投入一些研发，相关的研发费用是否可以享受研发费加计扣除优惠政策？</w:t>
      </w:r>
      <w:bookmarkEnd w:id="102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29" w:name="_Toc78452764"/>
      <w:r>
        <w:rPr>
          <w:rFonts w:hint="eastAsia" w:ascii="仿宋" w:hAnsi="仿宋" w:eastAsia="仿宋" w:cs="仿宋"/>
          <w:b/>
          <w:bCs/>
          <w:color w:val="000000" w:themeColor="text1"/>
          <w:sz w:val="28"/>
          <w:szCs w:val="28"/>
          <w:lang w:val="en-US" w:eastAsia="zh-CN"/>
          <w14:textFill>
            <w14:solidFill>
              <w14:schemeClr w14:val="tx1"/>
            </w14:solidFill>
          </w14:textFill>
        </w:rPr>
        <w:t>2.3.核定征收企业是否可以享受研发费用加计扣除政策？</w:t>
      </w:r>
      <w:bookmarkEnd w:id="102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30" w:name="_Toc78452765"/>
      <w:r>
        <w:rPr>
          <w:rFonts w:hint="eastAsia" w:ascii="仿宋" w:hAnsi="仿宋" w:eastAsia="仿宋" w:cs="仿宋"/>
          <w:b/>
          <w:bCs/>
          <w:color w:val="000000" w:themeColor="text1"/>
          <w:sz w:val="28"/>
          <w:szCs w:val="28"/>
          <w:lang w:val="en-US" w:eastAsia="zh-CN"/>
          <w14:textFill>
            <w14:solidFill>
              <w14:schemeClr w14:val="tx1"/>
            </w14:solidFill>
          </w14:textFill>
        </w:rPr>
        <w:t>2.4.我公司既不是高新技术企业，也不是科技型中小企业，能否享受研发费用加计扣除？</w:t>
      </w:r>
      <w:bookmarkEnd w:id="103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 xml:space="preserve">2.5.我们公司属于非科技型中小企业，主营计算机的生产和制造，2022年同时兼营提供计算机工程设计服务，请问我们公司2022年可以按100%比例享受研发费加计扣除政策吗？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2.6.我们公司原来享受75%的研发费用加计扣除优惠政策，听说国家对制造业企业、科技型中小企业研发费用加计扣除政策又给了新的优惠，新政策与老政策相比，有哪些变化？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2.7.企业如何判断自己是否属于可以享受研发费用100%加计扣除的制造业企业？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bookmarkStart w:id="1031" w:name="_Toc79766268"/>
      <w:bookmarkStart w:id="1032" w:name="_Toc78452766"/>
      <w:bookmarkStart w:id="1033" w:name="_Toc23136"/>
      <w:bookmarkStart w:id="1034" w:name="_Toc83399548"/>
      <w:bookmarkStart w:id="1035" w:name="_Toc83316019"/>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200" w:lineRule="exact"/>
        <w:jc w:val="both"/>
        <w:textAlignment w:val="auto"/>
        <w:outlineLvl w:val="9"/>
        <w:rPr>
          <w:rFonts w:hint="eastAsia" w:ascii="仿宋_GB2312" w:eastAsia="仿宋_GB2312"/>
          <w:color w:val="000000"/>
        </w:rPr>
      </w:pPr>
    </w:p>
    <w:p>
      <w:pPr>
        <w:pStyle w:val="4"/>
        <w:keepNext w:val="0"/>
        <w:keepLines w:val="0"/>
        <w:spacing w:before="249" w:beforeLines="80" w:after="249" w:afterLines="80" w:line="480" w:lineRule="exact"/>
        <w:jc w:val="center"/>
        <w:outlineLvl w:val="9"/>
        <w:rPr>
          <w:rFonts w:hint="eastAsia" w:ascii="仿宋_GB2312" w:eastAsia="仿宋_GB2312"/>
          <w:b/>
          <w:bCs/>
          <w:color w:val="000000"/>
        </w:rPr>
      </w:pPr>
      <w:bookmarkStart w:id="1036" w:name="_Toc13018"/>
      <w:r>
        <w:rPr>
          <w:rFonts w:hint="eastAsia" w:ascii="仿宋_GB2312" w:eastAsia="仿宋_GB2312"/>
          <w:b/>
          <w:bCs/>
          <w:color w:val="000000"/>
        </w:rPr>
        <w:t>第三节 研发费用方面</w:t>
      </w:r>
      <w:bookmarkEnd w:id="1031"/>
      <w:bookmarkEnd w:id="1032"/>
      <w:bookmarkEnd w:id="1033"/>
      <w:bookmarkEnd w:id="1034"/>
      <w:bookmarkEnd w:id="1035"/>
      <w:bookmarkEnd w:id="10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37" w:name="_Toc78452767"/>
      <w:r>
        <w:rPr>
          <w:rFonts w:hint="eastAsia" w:ascii="仿宋" w:hAnsi="仿宋" w:eastAsia="仿宋" w:cs="仿宋"/>
          <w:b/>
          <w:bCs/>
          <w:color w:val="000000" w:themeColor="text1"/>
          <w:sz w:val="28"/>
          <w:szCs w:val="28"/>
          <w:lang w:val="en-US" w:eastAsia="zh-CN"/>
          <w14:textFill>
            <w14:solidFill>
              <w14:schemeClr w14:val="tx1"/>
            </w14:solidFill>
          </w14:textFill>
        </w:rPr>
        <w:t>3.1.我公司计划在2022年度申报时首次享受研发费用加计扣除，请问哪些研发费用可以税前加计扣除？</w:t>
      </w:r>
      <w:bookmarkEnd w:id="1037"/>
      <w:r>
        <w:rPr>
          <w:rFonts w:hint="eastAsia" w:ascii="仿宋" w:hAnsi="仿宋" w:eastAsia="仿宋" w:cs="仿宋"/>
          <w:b/>
          <w:bCs/>
          <w:color w:val="000000" w:themeColor="text1"/>
          <w:sz w:val="28"/>
          <w:szCs w:val="28"/>
          <w:lang w:val="en-US" w:eastAsia="zh-CN"/>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38" w:name="_Toc78452768"/>
      <w:r>
        <w:rPr>
          <w:rFonts w:hint="eastAsia" w:ascii="仿宋" w:hAnsi="仿宋" w:eastAsia="仿宋" w:cs="仿宋"/>
          <w:b/>
          <w:bCs/>
          <w:color w:val="000000" w:themeColor="text1"/>
          <w:sz w:val="28"/>
          <w:szCs w:val="28"/>
          <w:lang w:val="en-US" w:eastAsia="zh-CN"/>
          <w14:textFill>
            <w14:solidFill>
              <w14:schemeClr w14:val="tx1"/>
            </w14:solidFill>
          </w14:textFill>
        </w:rPr>
        <w:t>3.2.我是一家制造业企业，2022年取得科技部门一笔财政性资金用于研发，所形成的研发支出可否税前加计扣除？</w:t>
      </w:r>
      <w:bookmarkEnd w:id="1038"/>
    </w:p>
    <w:p>
      <w:pPr>
        <w:keepNext w:val="0"/>
        <w:keepLines w:val="0"/>
        <w:pageBreakBefore w:val="0"/>
        <w:widowControl w:val="0"/>
        <w:kinsoku/>
        <w:wordWrap/>
        <w:overflowPunct/>
        <w:topLinePunct w:val="0"/>
        <w:autoSpaceDE/>
        <w:autoSpaceDN/>
        <w:bidi w:val="0"/>
        <w:adjustRightInd/>
        <w:snapToGrid/>
        <w:spacing w:line="520" w:lineRule="exact"/>
        <w:ind w:firstLine="420" w:firstLineChars="200"/>
        <w:textAlignment w:val="auto"/>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39" w:name="_Toc78452769"/>
      <w:r>
        <w:rPr>
          <w:rFonts w:hint="eastAsia" w:ascii="仿宋" w:hAnsi="仿宋" w:eastAsia="仿宋" w:cs="仿宋"/>
          <w:b/>
          <w:bCs/>
          <w:color w:val="000000" w:themeColor="text1"/>
          <w:sz w:val="28"/>
          <w:szCs w:val="28"/>
          <w:lang w:val="en-US" w:eastAsia="zh-CN"/>
          <w14:textFill>
            <w14:solidFill>
              <w14:schemeClr w14:val="tx1"/>
            </w14:solidFill>
          </w14:textFill>
        </w:rPr>
        <w:t>3.3.对于同时用于研发活动和非研发活动的仪器、设备、无形资产以及同时参与生产经营管理的研发人员可以享受研发费加计扣除政策吗？</w:t>
      </w:r>
      <w:bookmarkEnd w:id="1039"/>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bookmarkStart w:id="1040" w:name="_Toc78452770"/>
      <w:r>
        <w:rPr>
          <w:rFonts w:hint="eastAsia" w:ascii="仿宋" w:hAnsi="仿宋" w:eastAsia="仿宋" w:cs="仿宋"/>
          <w:b/>
          <w:bCs/>
          <w:color w:val="000000" w:themeColor="text1"/>
          <w:sz w:val="28"/>
          <w:szCs w:val="28"/>
          <w:lang w:val="en-US" w:eastAsia="zh-CN"/>
          <w14:textFill>
            <w14:solidFill>
              <w14:schemeClr w14:val="tx1"/>
            </w14:solidFill>
          </w14:textFill>
        </w:rPr>
        <w:t>3.4.我公司研发活动中发生“试制试产费用”是否可以享受研发费加计扣除政策？</w:t>
      </w:r>
      <w:bookmarkEnd w:id="10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1"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10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1042"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1042"/>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3"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10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eastAsia="仿宋_GB2312"/>
          <w:color w:val="000000"/>
          <w:sz w:val="28"/>
          <w:szCs w:val="28"/>
        </w:rPr>
      </w:pPr>
      <w:bookmarkStart w:id="1044"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044"/>
      <w:r>
        <w:rPr>
          <w:rFonts w:ascii="仿宋_GB2312" w:eastAsia="仿宋_GB2312"/>
          <w:color w:val="00000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5"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04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6"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04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7"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04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20" w:firstLineChars="200"/>
        <w:textAlignment w:val="auto"/>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48"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104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bookmarkStart w:id="1049"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20" w:firstLineChars="200"/>
        <w:textAlignment w:val="auto"/>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104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50"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10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200" w:lineRule="exact"/>
        <w:jc w:val="both"/>
        <w:textAlignment w:val="auto"/>
        <w:outlineLvl w:val="9"/>
        <w:rPr>
          <w:rFonts w:hint="eastAsia" w:ascii="仿宋_GB2312" w:eastAsia="仿宋_GB2312" w:cs="仿宋_GB2312"/>
          <w:color w:val="000000"/>
        </w:rPr>
      </w:pPr>
      <w:bookmarkStart w:id="1051" w:name="_Toc7655"/>
      <w:bookmarkStart w:id="1052" w:name="_Toc79766269"/>
      <w:bookmarkStart w:id="1053" w:name="_Toc83399549"/>
      <w:bookmarkStart w:id="1054" w:name="_Toc78452782"/>
      <w:bookmarkStart w:id="1055" w:name="_Toc83316020"/>
    </w:p>
    <w:p>
      <w:pPr>
        <w:pStyle w:val="4"/>
        <w:keepNext w:val="0"/>
        <w:keepLines w:val="0"/>
        <w:spacing w:before="249" w:beforeLines="80" w:after="249" w:afterLines="80" w:line="480" w:lineRule="exact"/>
        <w:jc w:val="center"/>
        <w:outlineLvl w:val="9"/>
        <w:rPr>
          <w:rFonts w:hint="eastAsia" w:ascii="仿宋_GB2312" w:eastAsia="仿宋_GB2312"/>
          <w:b/>
          <w:bCs/>
          <w:color w:val="000000"/>
        </w:rPr>
      </w:pPr>
      <w:bookmarkStart w:id="1056" w:name="_Toc4317"/>
      <w:bookmarkStart w:id="1057" w:name="_Toc1218"/>
      <w:bookmarkStart w:id="1058" w:name="_Toc23635"/>
      <w:bookmarkStart w:id="1059" w:name="_Toc16443"/>
      <w:bookmarkStart w:id="1060" w:name="_Toc413"/>
      <w:bookmarkStart w:id="1061" w:name="_Toc1301290503"/>
      <w:bookmarkStart w:id="1062" w:name="_Toc11075"/>
      <w:bookmarkStart w:id="1063" w:name="_Toc1241"/>
      <w:r>
        <w:rPr>
          <w:rFonts w:hint="eastAsia" w:ascii="仿宋_GB2312" w:eastAsia="仿宋_GB2312"/>
          <w:b/>
          <w:bCs/>
          <w:color w:val="000000"/>
        </w:rPr>
        <w:t>第四节 研发人员方面</w:t>
      </w:r>
      <w:bookmarkEnd w:id="1051"/>
      <w:bookmarkEnd w:id="1052"/>
      <w:bookmarkEnd w:id="1053"/>
      <w:bookmarkEnd w:id="1054"/>
      <w:bookmarkEnd w:id="1055"/>
      <w:bookmarkEnd w:id="1056"/>
      <w:bookmarkEnd w:id="1057"/>
      <w:bookmarkEnd w:id="1058"/>
      <w:bookmarkEnd w:id="1059"/>
      <w:bookmarkEnd w:id="1060"/>
      <w:bookmarkEnd w:id="1061"/>
      <w:bookmarkEnd w:id="1062"/>
      <w:bookmarkEnd w:id="1063"/>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64"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44" w:firstLineChars="200"/>
        <w:textAlignment w:val="auto"/>
        <w:rPr>
          <w:rFonts w:ascii="仿宋_GB2312" w:hAnsi="仿宋_GB2312" w:eastAsia="仿宋_GB2312" w:cs="仿宋_GB2312"/>
          <w:b/>
          <w:color w:val="000000"/>
          <w:spacing w:val="-4"/>
          <w:sz w:val="28"/>
          <w:szCs w:val="28"/>
        </w:rPr>
      </w:pPr>
      <w:bookmarkStart w:id="1065"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06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66"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200" w:lineRule="exact"/>
        <w:jc w:val="both"/>
        <w:textAlignment w:val="auto"/>
        <w:outlineLvl w:val="9"/>
        <w:rPr>
          <w:rFonts w:hint="eastAsia"/>
        </w:rPr>
      </w:pPr>
      <w:bookmarkStart w:id="1067" w:name="_Toc78452786"/>
      <w:bookmarkStart w:id="1068" w:name="_Toc81811592"/>
      <w:bookmarkStart w:id="1069" w:name="_Toc83316021"/>
      <w:bookmarkStart w:id="1070" w:name="_Toc83399550"/>
    </w:p>
    <w:p>
      <w:pPr>
        <w:pStyle w:val="4"/>
        <w:keepNext w:val="0"/>
        <w:keepLines w:val="0"/>
        <w:spacing w:before="249" w:beforeLines="80" w:after="249" w:afterLines="80" w:line="480" w:lineRule="exact"/>
        <w:jc w:val="center"/>
        <w:outlineLvl w:val="9"/>
        <w:rPr>
          <w:rFonts w:hint="eastAsia" w:ascii="仿宋_GB2312" w:eastAsia="仿宋_GB2312"/>
          <w:b/>
          <w:bCs/>
          <w:color w:val="000000"/>
        </w:rPr>
      </w:pPr>
      <w:bookmarkStart w:id="1071" w:name="_Toc22774"/>
      <w:bookmarkStart w:id="1072" w:name="_Toc8956"/>
      <w:bookmarkStart w:id="1073" w:name="_Toc816022873"/>
      <w:bookmarkStart w:id="1074" w:name="_Toc21885"/>
      <w:bookmarkStart w:id="1075" w:name="_Toc7847"/>
      <w:bookmarkStart w:id="1076" w:name="_Toc31881"/>
      <w:bookmarkStart w:id="1077" w:name="_Toc5810"/>
      <w:bookmarkStart w:id="1078" w:name="_Toc5299"/>
      <w:r>
        <w:rPr>
          <w:rFonts w:hint="eastAsia" w:ascii="仿宋_GB2312" w:eastAsia="仿宋_GB2312"/>
          <w:b/>
          <w:bCs/>
          <w:color w:val="000000"/>
        </w:rPr>
        <w:t>第五节 会计核算方面</w:t>
      </w:r>
      <w:bookmarkEnd w:id="1067"/>
      <w:bookmarkEnd w:id="1068"/>
      <w:bookmarkEnd w:id="1069"/>
      <w:bookmarkEnd w:id="1070"/>
      <w:bookmarkEnd w:id="1071"/>
      <w:bookmarkEnd w:id="1072"/>
      <w:bookmarkEnd w:id="1073"/>
      <w:bookmarkEnd w:id="1074"/>
      <w:bookmarkEnd w:id="1075"/>
      <w:bookmarkEnd w:id="1076"/>
      <w:bookmarkEnd w:id="1077"/>
      <w:bookmarkEnd w:id="1078"/>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79"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7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80"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8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bookmarkStart w:id="1081" w:name="_Toc81811593"/>
      <w:bookmarkStart w:id="1082" w:name="_Toc83316022"/>
      <w:bookmarkStart w:id="1083" w:name="_Toc83399551"/>
      <w:bookmarkStart w:id="1084" w:name="_Toc78452789"/>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200" w:lineRule="exact"/>
        <w:jc w:val="both"/>
        <w:textAlignment w:val="auto"/>
        <w:outlineLvl w:val="9"/>
        <w:rPr>
          <w:rFonts w:hint="eastAsia"/>
        </w:rPr>
      </w:pPr>
    </w:p>
    <w:p>
      <w:pPr>
        <w:pStyle w:val="4"/>
        <w:keepNext w:val="0"/>
        <w:keepLines w:val="0"/>
        <w:spacing w:before="249" w:beforeLines="80" w:after="249" w:afterLines="80" w:line="480" w:lineRule="exact"/>
        <w:jc w:val="center"/>
        <w:outlineLvl w:val="9"/>
        <w:rPr>
          <w:rFonts w:hint="eastAsia" w:ascii="仿宋_GB2312" w:eastAsia="仿宋_GB2312"/>
          <w:b/>
          <w:bCs/>
          <w:color w:val="000000"/>
        </w:rPr>
      </w:pPr>
      <w:bookmarkStart w:id="1085" w:name="_Toc27701"/>
      <w:bookmarkStart w:id="1086" w:name="_Toc10242"/>
      <w:bookmarkStart w:id="1087" w:name="_Toc1065856769"/>
      <w:bookmarkStart w:id="1088" w:name="_Toc21672"/>
      <w:bookmarkStart w:id="1089" w:name="_Toc25939"/>
      <w:bookmarkStart w:id="1090" w:name="_Toc9885"/>
      <w:bookmarkStart w:id="1091" w:name="_Toc16553"/>
      <w:bookmarkStart w:id="1092" w:name="_Toc16677"/>
      <w:r>
        <w:rPr>
          <w:rFonts w:hint="eastAsia" w:ascii="仿宋_GB2312" w:eastAsia="仿宋_GB2312"/>
          <w:b/>
          <w:bCs/>
          <w:color w:val="000000"/>
        </w:rPr>
        <w:t>第六节 委托研发方面</w:t>
      </w:r>
      <w:bookmarkEnd w:id="1081"/>
      <w:bookmarkEnd w:id="1082"/>
      <w:bookmarkEnd w:id="1083"/>
      <w:bookmarkEnd w:id="1084"/>
      <w:bookmarkEnd w:id="1085"/>
      <w:bookmarkEnd w:id="1086"/>
      <w:bookmarkEnd w:id="1087"/>
      <w:bookmarkEnd w:id="1088"/>
      <w:bookmarkEnd w:id="1089"/>
      <w:bookmarkEnd w:id="1090"/>
      <w:bookmarkEnd w:id="1091"/>
      <w:bookmarkEnd w:id="1092"/>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93"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9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94"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94"/>
      <w:r>
        <w:rPr>
          <w:rFonts w:ascii="仿宋_GB2312" w:hAnsi="仿宋_GB2312" w:eastAsia="仿宋_GB2312" w:cs="仿宋_GB2312"/>
          <w:b/>
          <w:color w:val="000000"/>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95"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9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96"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97"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97"/>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098"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9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200" w:lineRule="exact"/>
        <w:jc w:val="both"/>
        <w:textAlignment w:val="auto"/>
        <w:outlineLvl w:val="9"/>
        <w:rPr>
          <w:rFonts w:hint="eastAsia" w:ascii="仿宋_GB2312" w:eastAsia="仿宋_GB2312"/>
          <w:color w:val="000000"/>
        </w:rPr>
      </w:pPr>
      <w:bookmarkStart w:id="1099" w:name="_Toc83399552"/>
      <w:bookmarkStart w:id="1100" w:name="_Toc83316023"/>
      <w:bookmarkStart w:id="1101" w:name="_Toc78452796"/>
      <w:bookmarkStart w:id="1102" w:name="_Toc81811594"/>
    </w:p>
    <w:p>
      <w:pPr>
        <w:pStyle w:val="4"/>
        <w:keepNext w:val="0"/>
        <w:keepLines w:val="0"/>
        <w:spacing w:before="249" w:beforeLines="80" w:after="249" w:afterLines="80" w:line="480" w:lineRule="exact"/>
        <w:jc w:val="center"/>
        <w:outlineLvl w:val="9"/>
        <w:rPr>
          <w:rFonts w:ascii="仿宋_GB2312" w:eastAsia="仿宋_GB2312"/>
          <w:color w:val="000000"/>
        </w:rPr>
      </w:pPr>
      <w:bookmarkStart w:id="1103" w:name="_Toc1693616956"/>
      <w:bookmarkStart w:id="1104" w:name="_Toc5654"/>
      <w:bookmarkStart w:id="1105" w:name="_Toc28331"/>
      <w:bookmarkStart w:id="1106" w:name="_Toc13387"/>
      <w:bookmarkStart w:id="1107" w:name="_Toc26582"/>
      <w:bookmarkStart w:id="1108" w:name="_Toc26288"/>
      <w:bookmarkStart w:id="1109" w:name="_Toc19132"/>
      <w:bookmarkStart w:id="1110" w:name="_Toc31920"/>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099"/>
      <w:bookmarkEnd w:id="1100"/>
      <w:bookmarkEnd w:id="1101"/>
      <w:bookmarkEnd w:id="1102"/>
      <w:bookmarkEnd w:id="1103"/>
      <w:bookmarkEnd w:id="1104"/>
      <w:bookmarkEnd w:id="1105"/>
      <w:bookmarkEnd w:id="1106"/>
      <w:bookmarkEnd w:id="1107"/>
      <w:bookmarkEnd w:id="1108"/>
      <w:bookmarkEnd w:id="1109"/>
      <w:bookmarkEnd w:id="1110"/>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111"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11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112"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11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bookmarkStart w:id="1113"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11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ind w:firstLine="560" w:firstLineChars="200"/>
        <w:textAlignment w:val="auto"/>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200" w:lineRule="exact"/>
        <w:jc w:val="both"/>
        <w:textAlignment w:val="auto"/>
        <w:outlineLvl w:val="9"/>
        <w:rPr>
          <w:rFonts w:hint="eastAsia" w:ascii="仿宋_GB2312" w:eastAsia="仿宋_GB2312"/>
          <w:color w:val="000000"/>
          <w:sz w:val="28"/>
          <w:szCs w:val="28"/>
          <w:lang w:val="en-US" w:eastAsia="zh-CN"/>
        </w:rPr>
      </w:pPr>
    </w:p>
    <w:p>
      <w:pPr>
        <w:pStyle w:val="4"/>
        <w:keepNext w:val="0"/>
        <w:keepLines w:val="0"/>
        <w:spacing w:before="249" w:beforeLines="80" w:after="249" w:afterLines="80" w:line="480" w:lineRule="exact"/>
        <w:jc w:val="center"/>
        <w:outlineLvl w:val="9"/>
        <w:rPr>
          <w:rFonts w:ascii="仿宋_GB2312" w:eastAsia="仿宋_GB2312"/>
          <w:color w:val="000000" w:themeColor="text1"/>
          <w:sz w:val="28"/>
          <w:szCs w:val="28"/>
          <w14:textFill>
            <w14:solidFill>
              <w14:schemeClr w14:val="tx1"/>
            </w14:solidFill>
          </w14:textFill>
        </w:rPr>
      </w:pPr>
      <w:bookmarkStart w:id="1114" w:name="_Toc16252"/>
      <w:bookmarkStart w:id="1115" w:name="_Toc26395"/>
      <w:r>
        <w:rPr>
          <w:rFonts w:hint="eastAsia" w:ascii="仿宋_GB2312" w:eastAsia="仿宋_GB2312"/>
          <w:color w:val="000000"/>
          <w:lang w:val="en-US" w:eastAsia="zh-CN"/>
        </w:rPr>
        <w:t>第八节科技型中小企业方面</w:t>
      </w:r>
      <w:bookmarkEnd w:id="1114"/>
      <w:bookmarkEnd w:id="1115"/>
    </w:p>
    <w:p>
      <w:pPr>
        <w:keepNext w:val="0"/>
        <w:keepLines w:val="0"/>
        <w:pageBreakBefore w:val="0"/>
        <w:widowControl/>
        <w:suppressLineNumbers w:val="0"/>
        <w:kinsoku/>
        <w:wordWrap/>
        <w:overflowPunct/>
        <w:topLinePunct w:val="0"/>
        <w:autoSpaceDE/>
        <w:autoSpaceDN/>
        <w:bidi w:val="0"/>
        <w:adjustRightInd/>
        <w:snapToGrid/>
        <w:spacing w:line="520" w:lineRule="exact"/>
        <w:ind w:left="0" w:leftChars="0" w:right="0" w:rightChars="0" w:firstLine="560" w:firstLineChars="20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2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2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20" w:lineRule="exact"/>
        <w:ind w:left="0" w:leftChars="0" w:right="0" w:rightChars="0" w:firstLine="560" w:firstLineChars="20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0"/>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0"/>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spacing w:line="480" w:lineRule="exact"/>
        <w:ind w:firstLine="560" w:firstLineChars="200"/>
        <w:jc w:val="cente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bidi w:val="0"/>
        <w:rPr>
          <w:rFonts w:hint="default"/>
          <w:lang w:val="en-US" w:eastAsia="zh-CN"/>
        </w:rPr>
      </w:pPr>
    </w:p>
    <w:p>
      <w:pPr>
        <w:bidi w:val="0"/>
        <w:rPr>
          <w:rFonts w:hint="default"/>
          <w:lang w:val="en-US" w:eastAsia="zh-CN"/>
        </w:rPr>
      </w:pP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_GB2312" w:eastAsia="仿宋_GB2312"/>
          <w:color w:val="000000"/>
          <w:lang w:val="en-US" w:eastAsia="zh-CN"/>
        </w:rPr>
      </w:pPr>
      <w:bookmarkStart w:id="1116" w:name="_Toc23436"/>
      <w:r>
        <w:rPr>
          <w:rFonts w:hint="eastAsia" w:ascii="仿宋_GB2312" w:eastAsia="仿宋_GB2312"/>
          <w:color w:val="000000"/>
          <w:lang w:val="en-US" w:eastAsia="zh-CN"/>
        </w:rPr>
        <w:t>第九节预缴申报方面</w:t>
      </w:r>
      <w:bookmarkEnd w:id="1116"/>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rPr>
          <w:rFonts w:hint="eastAsia"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br w:type="page"/>
      </w:r>
    </w:p>
    <w:p>
      <w:pPr>
        <w:pStyle w:val="3"/>
        <w:bidi w:val="0"/>
        <w:outlineLvl w:val="0"/>
        <w:rPr>
          <w:rFonts w:hint="eastAsia" w:ascii="仿宋_GB2312" w:hAnsi="仿宋_GB2312" w:eastAsia="仿宋_GB2312" w:cs="仿宋_GB2312"/>
          <w:sz w:val="28"/>
          <w:szCs w:val="28"/>
          <w:lang w:val="en-US" w:eastAsia="zh-CN"/>
        </w:rPr>
      </w:pPr>
      <w:bookmarkStart w:id="1117" w:name="_Toc4704"/>
      <w:bookmarkStart w:id="1118" w:name="_Toc1871922154"/>
      <w:bookmarkStart w:id="1119" w:name="_Toc1376"/>
      <w:bookmarkStart w:id="1120" w:name="_Toc5450"/>
      <w:bookmarkStart w:id="1121" w:name="_Toc4652"/>
      <w:bookmarkStart w:id="1122" w:name="_Toc22784"/>
      <w:bookmarkStart w:id="1123" w:name="_Toc10527"/>
      <w:bookmarkStart w:id="1124" w:name="_Toc1422"/>
      <w:r>
        <w:rPr>
          <w:rFonts w:hint="eastAsia"/>
          <w:b w:val="0"/>
          <w:bCs w:val="0"/>
          <w:lang w:val="en-US" w:eastAsia="zh-CN"/>
        </w:rPr>
        <w:t>附录3 研发费用加计扣除税收政策涉及文件</w:t>
      </w:r>
      <w:bookmarkEnd w:id="1117"/>
      <w:bookmarkEnd w:id="1118"/>
      <w:bookmarkEnd w:id="1119"/>
      <w:bookmarkEnd w:id="1120"/>
      <w:bookmarkEnd w:id="1121"/>
      <w:bookmarkEnd w:id="1122"/>
      <w:bookmarkEnd w:id="1123"/>
      <w:bookmarkEnd w:id="1124"/>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w:t>
      </w:r>
    </w:p>
    <w:p>
      <w:pPr>
        <w:bidi w:val="0"/>
        <w:rPr>
          <w:rFonts w:hint="eastAsia"/>
        </w:rPr>
      </w:pPr>
    </w:p>
    <w:p>
      <w:pPr>
        <w:bidi w:val="0"/>
        <w:rPr>
          <w:rFonts w:hint="default"/>
          <w:lang w:val="en-US" w:eastAsia="zh-CN"/>
        </w:rPr>
        <w:sectPr>
          <w:footerReference r:id="rId6" w:type="default"/>
          <w:pgSz w:w="11907" w:h="16160"/>
          <w:pgMar w:top="1440" w:right="1588" w:bottom="1440" w:left="1588" w:header="851" w:footer="851" w:gutter="0"/>
          <w:pgNumType w:start="1"/>
          <w:cols w:space="425" w:num="1"/>
          <w:docGrid w:type="linesAndChars" w:linePitch="312" w:charSpace="0"/>
        </w:sectPr>
      </w:pPr>
    </w:p>
    <w:p>
      <w:pPr>
        <w:spacing w:line="600" w:lineRule="exact"/>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-971550</wp:posOffset>
            </wp:positionH>
            <wp:positionV relativeFrom="paragraph">
              <wp:posOffset>-904875</wp:posOffset>
            </wp:positionV>
            <wp:extent cx="7560945" cy="10241915"/>
            <wp:effectExtent l="0" t="0" r="1905" b="6985"/>
            <wp:wrapTopAndBottom/>
            <wp:docPr id="17" name="图片 17" descr="精密仪器设备制造企业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精密仪器设备制造企业研发费用加计扣除税收优惠政策指引（2022年版）_00"/>
                    <pic:cNvPicPr>
                      <a:picLocks noChangeAspect="1"/>
                    </pic:cNvPicPr>
                  </pic:nvPicPr>
                  <pic:blipFill>
                    <a:blip r:embed="rId24"/>
                    <a:stretch>
                      <a:fillRect/>
                    </a:stretch>
                  </pic:blipFill>
                  <pic:spPr>
                    <a:xfrm>
                      <a:off x="0" y="0"/>
                      <a:ext cx="7560945" cy="10241915"/>
                    </a:xfrm>
                    <a:prstGeom prst="rect">
                      <a:avLst/>
                    </a:prstGeom>
                  </pic:spPr>
                </pic:pic>
              </a:graphicData>
            </a:graphic>
          </wp:anchor>
        </w:drawing>
      </w:r>
    </w:p>
    <w:p>
      <w:pPr>
        <w:bidi w:val="0"/>
      </w:pP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1:30:25Z" w:initials="y">
    <w:p w14:paraId="09732687">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97326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70F20A1F-C69C-4068-B526-46E5333A5637}"/>
  </w:font>
  <w:font w:name="黑体">
    <w:panose1 w:val="02010609060101010101"/>
    <w:charset w:val="86"/>
    <w:family w:val="auto"/>
    <w:pitch w:val="default"/>
    <w:sig w:usb0="800002BF" w:usb1="38CF7CFA" w:usb2="00000016" w:usb3="00000000" w:csb0="00040001" w:csb1="00000000"/>
    <w:embedRegular r:id="rId2" w:fontKey="{669997B2-831A-4354-8F58-00711B4B268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12AC8237-DE87-461E-8965-B1E5481DF5FE}"/>
  </w:font>
  <w:font w:name="仿宋_GB2312">
    <w:panose1 w:val="02010609030101010101"/>
    <w:charset w:val="86"/>
    <w:family w:val="modern"/>
    <w:pitch w:val="default"/>
    <w:sig w:usb0="00000001" w:usb1="080E0000" w:usb2="00000000" w:usb3="00000000" w:csb0="00040000" w:csb1="00000000"/>
    <w:embedRegular r:id="rId4" w:fontKey="{F9E43839-5C4B-4A03-AE93-867AEFFF5364}"/>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5" w:fontKey="{C72D9C15-82CB-4AE3-A2F9-2E092C28AA1C}"/>
  </w:font>
  <w:font w:name="仿宋">
    <w:panose1 w:val="02010609060101010101"/>
    <w:charset w:val="86"/>
    <w:family w:val="modern"/>
    <w:pitch w:val="default"/>
    <w:sig w:usb0="800002BF" w:usb1="38CF7CFA" w:usb2="00000016" w:usb3="00000000" w:csb0="00040001" w:csb1="00000000"/>
    <w:embedRegular r:id="rId6" w:fontKey="{76D24214-41C2-457E-B734-111E9DFDA7E2}"/>
  </w:font>
  <w:font w:name="楷体">
    <w:panose1 w:val="02010609060101010101"/>
    <w:charset w:val="86"/>
    <w:family w:val="auto"/>
    <w:pitch w:val="default"/>
    <w:sig w:usb0="800002BF" w:usb1="38CF7CFA" w:usb2="00000016" w:usb3="00000000" w:csb0="00040001" w:csb1="00000000"/>
    <w:embedRegular r:id="rId7" w:fontKey="{68225847-62C6-443D-BC4B-730413385B38}"/>
  </w:font>
  <w:font w:name="MS Mincho">
    <w:altName w:val="Yu Gothic UI"/>
    <w:panose1 w:val="02020609040205080304"/>
    <w:charset w:val="80"/>
    <w:family w:val="modern"/>
    <w:pitch w:val="default"/>
    <w:sig w:usb0="00000000" w:usb1="00000000" w:usb2="00000012" w:usb3="00000000" w:csb0="4002009F" w:csb1="DFD70000"/>
    <w:embedRegular r:id="rId8" w:fontKey="{40AA8117-3D3E-4F00-9856-05FB94820FC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B54E6"/>
    <w:multiLevelType w:val="singleLevel"/>
    <w:tmpl w:val="925B54E6"/>
    <w:lvl w:ilvl="0" w:tentative="0">
      <w:start w:val="1"/>
      <w:numFmt w:val="chineseCounting"/>
      <w:suff w:val="nothing"/>
      <w:lvlText w:val="（%1）"/>
      <w:lvlJc w:val="left"/>
      <w:rPr>
        <w:rFonts w:hint="eastAsia"/>
      </w:rPr>
    </w:lvl>
  </w:abstractNum>
  <w:abstractNum w:abstractNumId="1">
    <w:nsid w:val="C2323E0F"/>
    <w:multiLevelType w:val="singleLevel"/>
    <w:tmpl w:val="C2323E0F"/>
    <w:lvl w:ilvl="0" w:tentative="0">
      <w:start w:val="2"/>
      <w:numFmt w:val="decimal"/>
      <w:suff w:val="nothing"/>
      <w:lvlText w:val="（%1）"/>
      <w:lvlJc w:val="left"/>
    </w:lvl>
  </w:abstractNum>
  <w:abstractNum w:abstractNumId="2">
    <w:nsid w:val="4ED85073"/>
    <w:multiLevelType w:val="singleLevel"/>
    <w:tmpl w:val="4ED85073"/>
    <w:lvl w:ilvl="0" w:tentative="0">
      <w:start w:val="2"/>
      <w:numFmt w:val="decimal"/>
      <w:suff w:val="nothing"/>
      <w:lvlText w:val="（%1）"/>
      <w:lvlJc w:val="left"/>
    </w:lvl>
  </w:abstractNum>
  <w:abstractNum w:abstractNumId="3">
    <w:nsid w:val="5EB4B79F"/>
    <w:multiLevelType w:val="singleLevel"/>
    <w:tmpl w:val="5EB4B79F"/>
    <w:lvl w:ilvl="0" w:tentative="0">
      <w:start w:val="7"/>
      <w:numFmt w:val="decimal"/>
      <w:suff w:val="nothing"/>
      <w:lvlText w:val="（%1）"/>
      <w:lvlJc w:val="left"/>
      <w:rPr>
        <w:rFonts w:cs="Times New Roman"/>
      </w:rPr>
    </w:lvl>
  </w:abstractNum>
  <w:abstractNum w:abstractNumId="4">
    <w:nsid w:val="5EB4D2CB"/>
    <w:multiLevelType w:val="singleLevel"/>
    <w:tmpl w:val="5EB4D2CB"/>
    <w:lvl w:ilvl="0" w:tentative="0">
      <w:start w:val="1"/>
      <w:numFmt w:val="upperLetter"/>
      <w:suff w:val="nothing"/>
      <w:lvlText w:val="%1."/>
      <w:lvlJc w:val="left"/>
    </w:lvl>
  </w:abstractNum>
  <w:abstractNum w:abstractNumId="5">
    <w:nsid w:val="5EB4D3C7"/>
    <w:multiLevelType w:val="singleLevel"/>
    <w:tmpl w:val="5EB4D3C7"/>
    <w:lvl w:ilvl="0" w:tentative="0">
      <w:start w:val="1"/>
      <w:numFmt w:val="upperLetter"/>
      <w:suff w:val="nothing"/>
      <w:lvlText w:val="%1."/>
      <w:lvlJc w:val="left"/>
    </w:lvl>
  </w:abstractNum>
  <w:abstractNum w:abstractNumId="6">
    <w:nsid w:val="5EB4D435"/>
    <w:multiLevelType w:val="singleLevel"/>
    <w:tmpl w:val="5EB4D435"/>
    <w:lvl w:ilvl="0" w:tentative="0">
      <w:start w:val="1"/>
      <w:numFmt w:val="upperLetter"/>
      <w:suff w:val="nothing"/>
      <w:lvlText w:val="%1."/>
      <w:lvlJc w:val="left"/>
    </w:lvl>
  </w:abstractNum>
  <w:num w:numId="1">
    <w:abstractNumId w:val="3"/>
  </w:num>
  <w:num w:numId="2">
    <w:abstractNumId w:val="2"/>
  </w:num>
  <w:num w:numId="3">
    <w:abstractNumId w:val="1"/>
  </w:num>
  <w:num w:numId="4">
    <w:abstractNumId w:val="4"/>
  </w:num>
  <w:num w:numId="5">
    <w:abstractNumId w:val="5"/>
  </w:num>
  <w:num w:numId="6">
    <w:abstractNumId w:val="6"/>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40D81"/>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3402A"/>
    <w:rsid w:val="03A56CF2"/>
    <w:rsid w:val="06324715"/>
    <w:rsid w:val="06506B6E"/>
    <w:rsid w:val="07AB71A0"/>
    <w:rsid w:val="087D1B1A"/>
    <w:rsid w:val="09B84440"/>
    <w:rsid w:val="0A8345E2"/>
    <w:rsid w:val="0D474BE8"/>
    <w:rsid w:val="0EDB7832"/>
    <w:rsid w:val="0EE30ED2"/>
    <w:rsid w:val="0F07127B"/>
    <w:rsid w:val="100768DD"/>
    <w:rsid w:val="128C2C9E"/>
    <w:rsid w:val="14B15AC4"/>
    <w:rsid w:val="163E76C8"/>
    <w:rsid w:val="177D3FAD"/>
    <w:rsid w:val="180C5A44"/>
    <w:rsid w:val="1AA44EB0"/>
    <w:rsid w:val="1ACF1E27"/>
    <w:rsid w:val="1B8A0E1D"/>
    <w:rsid w:val="1C2054A4"/>
    <w:rsid w:val="1CDC32AE"/>
    <w:rsid w:val="1DF20403"/>
    <w:rsid w:val="1F2C1245"/>
    <w:rsid w:val="1FE045B1"/>
    <w:rsid w:val="209411F1"/>
    <w:rsid w:val="236276F8"/>
    <w:rsid w:val="23D703D6"/>
    <w:rsid w:val="2D3F51CA"/>
    <w:rsid w:val="30380C4D"/>
    <w:rsid w:val="30646A14"/>
    <w:rsid w:val="33853C84"/>
    <w:rsid w:val="33940A6D"/>
    <w:rsid w:val="34A47A6F"/>
    <w:rsid w:val="34D139D0"/>
    <w:rsid w:val="39C27ED5"/>
    <w:rsid w:val="3A9F238A"/>
    <w:rsid w:val="3AAA66B3"/>
    <w:rsid w:val="3D4B6BB5"/>
    <w:rsid w:val="3D7C3813"/>
    <w:rsid w:val="3E313C43"/>
    <w:rsid w:val="3F79592B"/>
    <w:rsid w:val="422061E7"/>
    <w:rsid w:val="42653623"/>
    <w:rsid w:val="426F7FC6"/>
    <w:rsid w:val="45AD772D"/>
    <w:rsid w:val="468E7771"/>
    <w:rsid w:val="48441764"/>
    <w:rsid w:val="4AF65F7B"/>
    <w:rsid w:val="4B4576C8"/>
    <w:rsid w:val="4E0837EA"/>
    <w:rsid w:val="4F7B126A"/>
    <w:rsid w:val="51B01F03"/>
    <w:rsid w:val="523C61D1"/>
    <w:rsid w:val="529D50E6"/>
    <w:rsid w:val="52E20D9A"/>
    <w:rsid w:val="561865D3"/>
    <w:rsid w:val="56293D46"/>
    <w:rsid w:val="56DD2CE3"/>
    <w:rsid w:val="59E96C92"/>
    <w:rsid w:val="5A035E7E"/>
    <w:rsid w:val="5BE77D16"/>
    <w:rsid w:val="5CEB2261"/>
    <w:rsid w:val="5DFE4B04"/>
    <w:rsid w:val="5F4E5F7F"/>
    <w:rsid w:val="63042A7F"/>
    <w:rsid w:val="670A6D87"/>
    <w:rsid w:val="6F76DDC7"/>
    <w:rsid w:val="6FB1329E"/>
    <w:rsid w:val="6FD44AA8"/>
    <w:rsid w:val="7028241A"/>
    <w:rsid w:val="70AB2602"/>
    <w:rsid w:val="72342903"/>
    <w:rsid w:val="77471EF5"/>
    <w:rsid w:val="7AD1466D"/>
    <w:rsid w:val="7AE27D03"/>
    <w:rsid w:val="7C1B758D"/>
    <w:rsid w:val="7D779EBF"/>
    <w:rsid w:val="7F6231D9"/>
    <w:rsid w:val="7F6FB019"/>
    <w:rsid w:val="ADFB30CB"/>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qFormat="1"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138</Pages>
  <Words>71388</Words>
  <Characters>77901</Characters>
  <Lines>520</Lines>
  <Paragraphs>146</Paragraphs>
  <TotalTime>4</TotalTime>
  <ScaleCrop>false</ScaleCrop>
  <LinksUpToDate>false</LinksUpToDate>
  <CharactersWithSpaces>78835</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2022-10-18T07:29:25Z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3303285AE5BB4A99A786FBAABD29ED38</vt:lpwstr>
  </property>
</Properties>
</file>