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exact"/>
        <w:jc w:val="center"/>
        <w:rPr>
          <w:rFonts w:ascii="黑体" w:hAnsi="黑体" w:eastAsia="黑体"/>
          <w:b/>
          <w:color w:val="000000" w:themeColor="text1"/>
          <w:sz w:val="32"/>
          <w:szCs w:val="32"/>
          <w14:textFill>
            <w14:solidFill>
              <w14:schemeClr w14:val="tx1"/>
            </w14:solidFill>
          </w14:textFill>
        </w:rPr>
      </w:pPr>
      <w:bookmarkStart w:id="1109" w:name="_GoBack"/>
      <w:r>
        <w:rPr>
          <w:rFonts w:ascii="??_GB2312"/>
          <w:b/>
          <w:bCs/>
          <w:color w:val="000000" w:themeColor="text1"/>
          <w:sz w:val="28"/>
          <w:szCs w:val="28"/>
          <w14:textFill>
            <w14:solidFill>
              <w14:schemeClr w14:val="tx1"/>
            </w14:solidFill>
          </w14:textFill>
        </w:rPr>
        <w:drawing>
          <wp:anchor distT="0" distB="0" distL="114300" distR="114300" simplePos="0" relativeHeight="251668480" behindDoc="0" locked="0" layoutInCell="1" allowOverlap="1">
            <wp:simplePos x="0" y="0"/>
            <wp:positionH relativeFrom="column">
              <wp:posOffset>-990600</wp:posOffset>
            </wp:positionH>
            <wp:positionV relativeFrom="paragraph">
              <wp:posOffset>-904240</wp:posOffset>
            </wp:positionV>
            <wp:extent cx="7527290" cy="10187305"/>
            <wp:effectExtent l="0" t="0" r="16510" b="4445"/>
            <wp:wrapTopAndBottom/>
            <wp:docPr id="14" name="图片 14" descr="E:\2021-2022年每个月的文件\2022-10\封面\十大重点领域2022年版 封面\绿色低碳领域研发费用加计扣除税收优惠政策指引（2022年版）\绿色低碳领域研发费用加计扣除税收优惠政策指引（2022年版）_01.png绿色低碳领域研发费用加计扣除税收优惠政策指引（2022年版）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2021-2022年每个月的文件\2022-10\封面\十大重点领域2022年版 封面\绿色低碳领域研发费用加计扣除税收优惠政策指引（2022年版）\绿色低碳领域研发费用加计扣除税收优惠政策指引（2022年版）_01.png绿色低碳领域研发费用加计扣除税收优惠政策指引（2022年版）_01"/>
                    <pic:cNvPicPr>
                      <a:picLocks noChangeAspect="1"/>
                    </pic:cNvPicPr>
                  </pic:nvPicPr>
                  <pic:blipFill>
                    <a:blip r:embed="rId8"/>
                    <a:srcRect/>
                    <a:stretch>
                      <a:fillRect/>
                    </a:stretch>
                  </pic:blipFill>
                  <pic:spPr>
                    <a:xfrm>
                      <a:off x="0" y="0"/>
                      <a:ext cx="7527290" cy="10187305"/>
                    </a:xfrm>
                    <a:prstGeom prst="rect">
                      <a:avLst/>
                    </a:prstGeom>
                  </pic:spPr>
                </pic:pic>
              </a:graphicData>
            </a:graphic>
          </wp:anchor>
        </w:drawing>
      </w:r>
      <w:bookmarkEnd w:id="1109"/>
      <w:r>
        <w:rPr>
          <w:rFonts w:ascii="??_GB2312"/>
          <w:b/>
          <w:bCs/>
          <w:color w:val="000000" w:themeColor="text1"/>
          <w:sz w:val="28"/>
          <w:szCs w:val="28"/>
          <w14:textFill>
            <w14:solidFill>
              <w14:schemeClr w14:val="tx1"/>
            </w14:solidFill>
          </w14:textFill>
        </w:rPr>
        <w:br w:type="page"/>
      </w:r>
    </w:p>
    <w:p>
      <w:pPr>
        <w:pageBreakBefore w:val="0"/>
        <w:widowControl w:val="0"/>
        <w:kinsoku/>
        <w:wordWrap/>
        <w:overflowPunct/>
        <w:topLinePunct w:val="0"/>
        <w:autoSpaceDE w:val="0"/>
        <w:autoSpaceDN w:val="0"/>
        <w:bidi w:val="0"/>
        <w:adjustRightInd w:val="0"/>
        <w:snapToGrid/>
        <w:spacing w:line="360" w:lineRule="auto"/>
        <w:jc w:val="center"/>
        <w:textAlignment w:val="auto"/>
        <w:rPr>
          <w:rFonts w:ascii="黑体" w:hAnsi="黑体" w:eastAsia="黑体" w:cs="宋体"/>
          <w:color w:val="000000"/>
          <w:kern w:val="0"/>
          <w:sz w:val="32"/>
          <w:szCs w:val="32"/>
        </w:rPr>
      </w:pPr>
      <w:r>
        <w:rPr>
          <w:rFonts w:hint="eastAsia" w:ascii="方正小标宋简体" w:hAnsi="黑体" w:eastAsia="方正小标宋简体" w:cs="宋体"/>
          <w:color w:val="000000"/>
          <w:kern w:val="0"/>
          <w:sz w:val="36"/>
          <w:szCs w:val="36"/>
        </w:rPr>
        <w:t>前</w:t>
      </w:r>
      <w:r>
        <w:rPr>
          <w:rFonts w:hint="eastAsia" w:ascii="方正小标宋简体" w:hAnsi="黑体" w:eastAsia="方正小标宋简体" w:cs="宋体"/>
          <w:color w:val="000000"/>
          <w:kern w:val="0"/>
          <w:sz w:val="36"/>
          <w:szCs w:val="36"/>
          <w:lang w:val="en-US" w:eastAsia="zh-CN"/>
        </w:rPr>
        <w:t xml:space="preserve"> </w:t>
      </w:r>
      <w:r>
        <w:rPr>
          <w:rFonts w:hint="eastAsia" w:ascii="方正小标宋简体" w:hAnsi="黑体" w:eastAsia="方正小标宋简体" w:cs="宋体"/>
          <w:color w:val="000000"/>
          <w:kern w:val="0"/>
          <w:sz w:val="36"/>
          <w:szCs w:val="36"/>
        </w:rPr>
        <w:t xml:space="preserve"> 言</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rPr>
        <w:t>创新是驱动发展的第一动力</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《中共中央关于制定国民经济和社会发展第十四个五年规划和二〇三五年远景目标的建议》指出，坚持创新在我国现代化建设全局中的核心地位，提升企业技术创新能力。</w:t>
      </w:r>
      <w:r>
        <w:rPr>
          <w:rFonts w:hint="eastAsia" w:ascii="仿宋_GB2312" w:eastAsia="仿宋_GB2312" w:cs="宋体"/>
          <w:color w:val="000000"/>
          <w:kern w:val="0"/>
          <w:sz w:val="28"/>
          <w:szCs w:val="28"/>
          <w:lang w:eastAsia="zh-CN"/>
        </w:rPr>
        <w:t>为深入</w:t>
      </w:r>
      <w:r>
        <w:rPr>
          <w:rFonts w:hint="eastAsia" w:ascii="仿宋_GB2312" w:eastAsia="仿宋_GB2312" w:cs="宋体"/>
          <w:color w:val="000000"/>
          <w:kern w:val="0"/>
          <w:sz w:val="28"/>
          <w:szCs w:val="28"/>
        </w:rPr>
        <w:t>贯彻落实党中央、国务院关于实施创新驱动发展战略的决策部署，</w:t>
      </w:r>
      <w:r>
        <w:rPr>
          <w:rFonts w:hint="eastAsia" w:ascii="仿宋_GB2312" w:eastAsia="仿宋_GB2312" w:cs="宋体"/>
          <w:color w:val="000000"/>
          <w:kern w:val="0"/>
          <w:sz w:val="28"/>
          <w:szCs w:val="28"/>
          <w:lang w:eastAsia="zh-CN"/>
        </w:rPr>
        <w:t>广东省税务局根据研发创新惠企政策变化不断调整出新</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推动</w:t>
      </w:r>
      <w:r>
        <w:rPr>
          <w:rFonts w:hint="eastAsia" w:ascii="仿宋_GB2312" w:eastAsia="仿宋_GB2312" w:cs="宋体"/>
          <w:color w:val="000000"/>
          <w:kern w:val="0"/>
          <w:sz w:val="28"/>
          <w:szCs w:val="28"/>
        </w:rPr>
        <w:t>研究开发费用加计扣除政策</w:t>
      </w:r>
      <w:r>
        <w:rPr>
          <w:rFonts w:hint="eastAsia" w:ascii="仿宋_GB2312" w:eastAsia="仿宋_GB2312" w:cs="宋体"/>
          <w:color w:val="000000"/>
          <w:kern w:val="0"/>
          <w:sz w:val="28"/>
          <w:szCs w:val="28"/>
          <w:lang w:eastAsia="zh-CN"/>
        </w:rPr>
        <w:t>“直通、直达、直感、直享”。</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lang w:eastAsia="zh-CN"/>
        </w:rPr>
        <w:t>岁序更迭，华章日新。</w:t>
      </w:r>
      <w:r>
        <w:rPr>
          <w:rFonts w:hint="eastAsia" w:ascii="仿宋_GB2312" w:eastAsia="仿宋_GB2312" w:cs="宋体"/>
          <w:color w:val="000000"/>
          <w:kern w:val="0"/>
          <w:sz w:val="28"/>
          <w:szCs w:val="28"/>
          <w:lang w:val="en-US" w:eastAsia="zh-CN"/>
        </w:rPr>
        <w:t>20多年来，</w:t>
      </w:r>
      <w:r>
        <w:rPr>
          <w:rFonts w:hint="eastAsia" w:ascii="仿宋_GB2312" w:eastAsia="仿宋_GB2312" w:cs="宋体"/>
          <w:color w:val="000000"/>
          <w:kern w:val="0"/>
          <w:sz w:val="28"/>
          <w:szCs w:val="28"/>
          <w:lang w:eastAsia="zh-CN"/>
        </w:rPr>
        <w:t>研发费用加计扣除所得税优惠政策文件逾</w:t>
      </w:r>
      <w:r>
        <w:rPr>
          <w:rFonts w:hint="eastAsia" w:ascii="仿宋_GB2312" w:eastAsia="仿宋_GB2312" w:cs="宋体"/>
          <w:color w:val="000000"/>
          <w:kern w:val="0"/>
          <w:sz w:val="28"/>
          <w:szCs w:val="28"/>
          <w:lang w:val="en-US" w:eastAsia="zh-CN"/>
        </w:rPr>
        <w:t>20份，时间跨度长、更新速度快、内容碎片化、衔接难度大，为</w:t>
      </w:r>
      <w:r>
        <w:rPr>
          <w:rFonts w:hint="eastAsia" w:ascii="仿宋_GB2312" w:eastAsia="仿宋_GB2312" w:cs="宋体"/>
          <w:color w:val="000000"/>
          <w:kern w:val="0"/>
          <w:sz w:val="28"/>
          <w:szCs w:val="28"/>
        </w:rPr>
        <w:t>解决企业享受研究开发费用加计扣除政策过程中的“痛点”“堵点”“难点”</w:t>
      </w:r>
      <w:r>
        <w:rPr>
          <w:rFonts w:hint="eastAsia" w:ascii="仿宋_GB2312" w:eastAsia="仿宋_GB2312" w:cs="宋体"/>
          <w:color w:val="000000"/>
          <w:kern w:val="0"/>
          <w:sz w:val="28"/>
          <w:szCs w:val="28"/>
          <w:lang w:eastAsia="zh-CN"/>
        </w:rPr>
        <w:t>，广东税务组织一线骨干对现行研发费用加计扣除相关税法规定、法规、规章和规范性文件进行全面</w:t>
      </w:r>
      <w:r>
        <w:rPr>
          <w:rFonts w:hint="default" w:ascii="仿宋_GB2312" w:eastAsia="仿宋_GB2312" w:cs="宋体"/>
          <w:color w:val="000000"/>
          <w:kern w:val="0"/>
          <w:sz w:val="28"/>
          <w:szCs w:val="28"/>
          <w:lang w:val="en" w:eastAsia="zh-CN"/>
        </w:rPr>
        <w:t>梳理</w:t>
      </w:r>
      <w:r>
        <w:rPr>
          <w:rFonts w:hint="eastAsia" w:ascii="仿宋_GB2312" w:eastAsia="仿宋_GB2312" w:cs="宋体"/>
          <w:color w:val="000000"/>
          <w:kern w:val="0"/>
          <w:sz w:val="28"/>
          <w:szCs w:val="28"/>
          <w:lang w:eastAsia="zh-CN"/>
        </w:rPr>
        <w:t>，编写了本指引。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博采众长，一丝不苟。</w:t>
      </w:r>
      <w:r>
        <w:rPr>
          <w:rFonts w:hint="eastAsia" w:ascii="仿宋_GB2312" w:eastAsia="仿宋_GB2312" w:cs="宋体"/>
          <w:color w:val="000000"/>
          <w:kern w:val="0"/>
          <w:sz w:val="28"/>
          <w:szCs w:val="28"/>
        </w:rPr>
        <w:t>广东税务广泛邀请相关企业、行业协会和政府机关共同参与本次十大制造企业</w:t>
      </w:r>
      <w:r>
        <w:rPr>
          <w:rFonts w:hint="eastAsia" w:ascii="仿宋_GB2312" w:eastAsia="仿宋_GB2312" w:cs="宋体"/>
          <w:color w:val="000000"/>
          <w:kern w:val="0"/>
          <w:sz w:val="28"/>
          <w:szCs w:val="28"/>
          <w:lang w:eastAsia="zh-CN"/>
        </w:rPr>
        <w:t>和十大重点研发</w:t>
      </w:r>
      <w:r>
        <w:rPr>
          <w:rFonts w:hint="eastAsia" w:ascii="仿宋_GB2312" w:eastAsia="仿宋_GB2312" w:cs="宋体"/>
          <w:color w:val="000000"/>
          <w:kern w:val="0"/>
          <w:sz w:val="28"/>
          <w:szCs w:val="28"/>
        </w:rPr>
        <w:t>领域研发费用加计扣除税收优惠政策系列指引的修订</w:t>
      </w:r>
      <w:r>
        <w:rPr>
          <w:rFonts w:hint="eastAsia" w:ascii="仿宋_GB2312" w:eastAsia="仿宋_GB2312" w:cs="宋体"/>
          <w:color w:val="000000"/>
          <w:kern w:val="0"/>
          <w:sz w:val="28"/>
          <w:szCs w:val="28"/>
          <w:lang w:eastAsia="zh-CN"/>
        </w:rPr>
        <w:t>。在</w:t>
      </w:r>
      <w:r>
        <w:rPr>
          <w:rFonts w:hint="eastAsia" w:ascii="仿宋_GB2312" w:eastAsia="仿宋_GB2312" w:cs="宋体"/>
          <w:color w:val="000000"/>
          <w:kern w:val="0"/>
          <w:sz w:val="28"/>
          <w:szCs w:val="28"/>
        </w:rPr>
        <w:t>吸取</w:t>
      </w:r>
      <w:r>
        <w:rPr>
          <w:rFonts w:hint="eastAsia" w:ascii="仿宋_GB2312" w:eastAsia="仿宋_GB2312" w:cs="宋体"/>
          <w:color w:val="000000"/>
          <w:kern w:val="0"/>
          <w:sz w:val="28"/>
          <w:szCs w:val="28"/>
          <w:lang w:eastAsia="zh-CN"/>
        </w:rPr>
        <w:t>前四批</w:t>
      </w:r>
      <w:r>
        <w:rPr>
          <w:rFonts w:hint="eastAsia" w:ascii="仿宋_GB2312" w:eastAsia="仿宋_GB2312" w:cs="宋体"/>
          <w:color w:val="000000"/>
          <w:kern w:val="0"/>
          <w:sz w:val="28"/>
          <w:szCs w:val="28"/>
        </w:rPr>
        <w:t>指引发布后从各个渠道接收到的反馈意见，我们以企业需求为牵引，对本批指引的编写框架和涵盖内容进行了</w:t>
      </w:r>
      <w:r>
        <w:rPr>
          <w:rFonts w:hint="eastAsia" w:ascii="仿宋_GB2312" w:eastAsia="仿宋_GB2312" w:cs="宋体"/>
          <w:color w:val="000000"/>
          <w:kern w:val="0"/>
          <w:sz w:val="28"/>
          <w:szCs w:val="28"/>
          <w:lang w:eastAsia="zh-CN"/>
        </w:rPr>
        <w:t>精简和完善</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力求全方位、多维度、深层次、更精炼展示政策要义。</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臻于精品，唯有匠心。广东税务按照“规范化、标准化、一体化”的要求，</w:t>
      </w:r>
      <w:r>
        <w:rPr>
          <w:rFonts w:hint="eastAsia" w:ascii="仿宋_GB2312" w:eastAsia="仿宋_GB2312" w:cs="宋体"/>
          <w:color w:val="000000"/>
          <w:kern w:val="0"/>
          <w:sz w:val="28"/>
          <w:szCs w:val="28"/>
          <w:lang w:eastAsia="zh-CN"/>
        </w:rPr>
        <w:t>在指引编写过程中，编写组历经多次讨论、数易其稿，最终成型，旨在成文体系更加完善、政策衔接更加合理、政策查询更加便捷、经典案例更加通俗易懂，</w:t>
      </w:r>
      <w:r>
        <w:rPr>
          <w:rFonts w:hint="eastAsia" w:ascii="仿宋_GB2312" w:eastAsia="仿宋_GB2312" w:cs="宋体"/>
          <w:color w:val="000000"/>
          <w:kern w:val="0"/>
          <w:sz w:val="28"/>
          <w:szCs w:val="28"/>
        </w:rPr>
        <w:t>为企业提供“菜单式”政策查询服务。</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一、突出实用性，力求政策内容“一目了然”。研发费用加计扣除税收优惠政策系列指引从实用性、可操作性出发，以“</w:t>
      </w:r>
      <w:r>
        <w:rPr>
          <w:rFonts w:hint="eastAsia" w:ascii="仿宋_GB2312" w:eastAsia="仿宋_GB2312" w:cs="宋体"/>
          <w:color w:val="000000"/>
          <w:kern w:val="0"/>
          <w:sz w:val="28"/>
          <w:szCs w:val="28"/>
          <w:lang w:eastAsia="zh-CN"/>
        </w:rPr>
        <w:t>通用</w:t>
      </w:r>
      <w:r>
        <w:rPr>
          <w:rFonts w:hint="eastAsia" w:ascii="仿宋_GB2312" w:eastAsia="仿宋_GB2312" w:cs="宋体"/>
          <w:color w:val="000000"/>
          <w:kern w:val="0"/>
          <w:sz w:val="28"/>
          <w:szCs w:val="28"/>
        </w:rPr>
        <w:t>政策+</w:t>
      </w:r>
      <w:r>
        <w:rPr>
          <w:rFonts w:hint="eastAsia" w:ascii="仿宋_GB2312" w:eastAsia="仿宋_GB2312" w:cs="宋体"/>
          <w:color w:val="000000"/>
          <w:kern w:val="0"/>
          <w:sz w:val="28"/>
          <w:szCs w:val="28"/>
          <w:lang w:eastAsia="zh-CN"/>
        </w:rPr>
        <w:t>专用</w:t>
      </w:r>
      <w:r>
        <w:rPr>
          <w:rFonts w:hint="eastAsia" w:ascii="仿宋_GB2312" w:eastAsia="仿宋_GB2312" w:cs="宋体"/>
          <w:color w:val="000000"/>
          <w:kern w:val="0"/>
          <w:sz w:val="28"/>
          <w:szCs w:val="28"/>
        </w:rPr>
        <w:t>案例+税务处理+热点问答”等多样化的展示形式进行编写,帮助企业“懂政策、会申报”。</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二、突出时效性，剖析新政要点“一清二楚”。根据</w:t>
      </w:r>
      <w:r>
        <w:rPr>
          <w:rFonts w:hint="eastAsia" w:ascii="仿宋_GB2312" w:eastAsia="仿宋_GB2312" w:cs="宋体"/>
          <w:color w:val="000000"/>
          <w:kern w:val="0"/>
          <w:sz w:val="28"/>
          <w:szCs w:val="28"/>
          <w:lang w:eastAsia="zh-CN"/>
        </w:rPr>
        <w:t>财税部门最新文件要求，</w:t>
      </w:r>
      <w:r>
        <w:rPr>
          <w:rFonts w:hint="eastAsia" w:ascii="仿宋_GB2312" w:eastAsia="仿宋_GB2312" w:cs="宋体"/>
          <w:color w:val="000000"/>
          <w:kern w:val="0"/>
          <w:sz w:val="28"/>
          <w:szCs w:val="28"/>
        </w:rPr>
        <w:t>对制造业企业</w:t>
      </w:r>
      <w:r>
        <w:rPr>
          <w:rFonts w:hint="eastAsia" w:ascii="仿宋_GB2312" w:eastAsia="仿宋_GB2312" w:cs="宋体"/>
          <w:color w:val="000000"/>
          <w:kern w:val="0"/>
          <w:sz w:val="28"/>
          <w:szCs w:val="28"/>
          <w:lang w:eastAsia="zh-CN"/>
        </w:rPr>
        <w:t>和科技型中小企业</w:t>
      </w:r>
      <w:r>
        <w:rPr>
          <w:rFonts w:hint="eastAsia" w:ascii="仿宋_GB2312" w:eastAsia="仿宋_GB2312" w:cs="宋体"/>
          <w:color w:val="000000"/>
          <w:kern w:val="0"/>
          <w:sz w:val="28"/>
          <w:szCs w:val="28"/>
        </w:rPr>
        <w:t>研发费用加计扣除比例</w:t>
      </w:r>
      <w:r>
        <w:rPr>
          <w:rFonts w:hint="eastAsia" w:ascii="仿宋_GB2312" w:eastAsia="仿宋_GB2312" w:cs="宋体"/>
          <w:color w:val="000000"/>
          <w:kern w:val="0"/>
          <w:sz w:val="28"/>
          <w:szCs w:val="28"/>
          <w:lang w:eastAsia="zh-CN"/>
        </w:rPr>
        <w:t>提高，</w:t>
      </w:r>
      <w:r>
        <w:rPr>
          <w:rFonts w:hint="eastAsia" w:ascii="仿宋_GB2312" w:eastAsia="仿宋_GB2312" w:cs="宋体"/>
          <w:color w:val="000000"/>
          <w:kern w:val="0"/>
          <w:sz w:val="28"/>
          <w:szCs w:val="28"/>
        </w:rPr>
        <w:t>预缴环节申报享受研发费用加计扣除</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简化和填写研发费用辅助账样式</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调整计算其他相关费用限额方法等进行了全面介绍，帮助企业及时、充分享受税收红利。</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三、突出针对性，助推企业创新“一臂之力”。本系列指引结合不同领域企业</w:t>
      </w:r>
      <w:r>
        <w:rPr>
          <w:rFonts w:hint="eastAsia" w:ascii="仿宋_GB2312" w:eastAsia="仿宋_GB2312" w:cs="宋体"/>
          <w:color w:val="000000"/>
          <w:kern w:val="0"/>
          <w:sz w:val="28"/>
          <w:szCs w:val="28"/>
          <w:lang w:eastAsia="zh-CN"/>
        </w:rPr>
        <w:t>和不同类型制造业企业</w:t>
      </w:r>
      <w:r>
        <w:rPr>
          <w:rFonts w:hint="eastAsia" w:ascii="仿宋_GB2312" w:eastAsia="仿宋_GB2312" w:cs="宋体"/>
          <w:color w:val="000000"/>
          <w:kern w:val="0"/>
          <w:sz w:val="28"/>
          <w:szCs w:val="28"/>
        </w:rPr>
        <w:t>的研发支出和研发活动特点对企业在享受政策过程中遇到的研发活动判断、各类型研发费用归集、各阶段研发活动税务处理、申报表填报、研发费用辅助账填写等方面需重点关注的问题，在编写和修订的各个环节充分与企业互动，为企业量身定制。</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四、突出规范性，应知尽知政策“一应俱全”。企业研发费用加计扣除税收优惠政策系列指引编写以规范性为统领，按照统一口径、统一流程、统一样式、统一方法研究编写，让每一个案例解读和分析都有据可依、有章可循。为不同</w:t>
      </w:r>
      <w:r>
        <w:rPr>
          <w:rFonts w:hint="eastAsia" w:ascii="仿宋_GB2312" w:eastAsia="仿宋_GB2312" w:cs="宋体"/>
          <w:color w:val="000000"/>
          <w:kern w:val="0"/>
          <w:sz w:val="28"/>
          <w:szCs w:val="28"/>
          <w:lang w:eastAsia="zh-CN"/>
        </w:rPr>
        <w:t>类型</w:t>
      </w:r>
      <w:r>
        <w:rPr>
          <w:rFonts w:hint="eastAsia" w:ascii="仿宋_GB2312" w:eastAsia="仿宋_GB2312" w:cs="宋体"/>
          <w:color w:val="000000"/>
          <w:kern w:val="0"/>
          <w:sz w:val="28"/>
          <w:szCs w:val="28"/>
        </w:rPr>
        <w:t>企业享受研究开发费用加计扣除政策提供了一份口径统一、规范明确的办税指引。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本指引由</w:t>
      </w:r>
      <w:r>
        <w:rPr>
          <w:rFonts w:hint="eastAsia" w:ascii="仿宋_GB2312" w:eastAsia="仿宋_GB2312" w:cs="宋体"/>
          <w:color w:val="000000"/>
          <w:kern w:val="0"/>
          <w:sz w:val="28"/>
          <w:szCs w:val="28"/>
        </w:rPr>
        <w:t>广东省税务局统筹</w:t>
      </w:r>
      <w:r>
        <w:rPr>
          <w:rFonts w:hint="eastAsia" w:ascii="仿宋_GB2312" w:eastAsia="仿宋_GB2312" w:cs="宋体"/>
          <w:color w:val="000000"/>
          <w:kern w:val="0"/>
          <w:sz w:val="28"/>
          <w:szCs w:val="28"/>
          <w:lang w:eastAsia="zh-CN"/>
        </w:rPr>
        <w:t>编写和修订，</w:t>
      </w:r>
      <w:r>
        <w:rPr>
          <w:rFonts w:hint="eastAsia" w:ascii="仿宋_GB2312" w:eastAsia="仿宋_GB2312" w:cs="宋体"/>
          <w:color w:val="000000"/>
          <w:kern w:val="0"/>
          <w:sz w:val="28"/>
          <w:szCs w:val="28"/>
        </w:rPr>
        <w:t>联合广东省科学技术厅</w:t>
      </w:r>
      <w:r>
        <w:rPr>
          <w:rFonts w:hint="eastAsia" w:ascii="仿宋_GB2312" w:eastAsia="仿宋_GB2312" w:cs="宋体"/>
          <w:color w:val="000000"/>
          <w:kern w:val="0"/>
          <w:sz w:val="28"/>
          <w:szCs w:val="28"/>
          <w:lang w:eastAsia="zh-CN"/>
        </w:rPr>
        <w:t>共同开展，</w:t>
      </w:r>
      <w:r>
        <w:rPr>
          <w:rFonts w:hint="eastAsia" w:ascii="仿宋_GB2312" w:eastAsia="仿宋_GB2312" w:cs="宋体"/>
          <w:color w:val="000000"/>
          <w:kern w:val="0"/>
          <w:sz w:val="28"/>
          <w:szCs w:val="28"/>
        </w:rPr>
        <w:t>聚合广州市税务局、珠海市税务局、汕头市税务局、佛山市税务局、韶关市税务局、</w:t>
      </w:r>
      <w:r>
        <w:rPr>
          <w:rFonts w:hint="eastAsia" w:ascii="仿宋_GB2312" w:eastAsia="仿宋_GB2312" w:cs="宋体"/>
          <w:color w:val="000000"/>
          <w:kern w:val="0"/>
          <w:sz w:val="28"/>
          <w:szCs w:val="28"/>
          <w:lang w:eastAsia="zh-CN"/>
        </w:rPr>
        <w:t>惠州市税务局、</w:t>
      </w:r>
      <w:r>
        <w:rPr>
          <w:rFonts w:hint="eastAsia" w:ascii="仿宋_GB2312" w:eastAsia="仿宋_GB2312" w:cs="宋体"/>
          <w:color w:val="000000"/>
          <w:kern w:val="0"/>
          <w:sz w:val="28"/>
          <w:szCs w:val="28"/>
        </w:rPr>
        <w:t>东莞市税务局、</w:t>
      </w:r>
      <w:r>
        <w:rPr>
          <w:rFonts w:hint="eastAsia" w:ascii="仿宋_GB2312" w:eastAsia="仿宋_GB2312" w:cs="宋体"/>
          <w:color w:val="000000"/>
          <w:kern w:val="0"/>
          <w:sz w:val="28"/>
          <w:szCs w:val="28"/>
          <w:lang w:eastAsia="zh-CN"/>
        </w:rPr>
        <w:t>中山市税务局、</w:t>
      </w:r>
      <w:r>
        <w:rPr>
          <w:rFonts w:hint="eastAsia" w:ascii="仿宋_GB2312" w:eastAsia="仿宋_GB2312" w:cs="宋体"/>
          <w:color w:val="000000"/>
          <w:kern w:val="0"/>
          <w:sz w:val="28"/>
          <w:szCs w:val="28"/>
        </w:rPr>
        <w:t>江门市税务局、</w:t>
      </w:r>
      <w:r>
        <w:rPr>
          <w:rFonts w:hint="eastAsia" w:ascii="仿宋_GB2312" w:eastAsia="仿宋_GB2312" w:cs="宋体"/>
          <w:color w:val="000000"/>
          <w:kern w:val="0"/>
          <w:sz w:val="28"/>
          <w:szCs w:val="28"/>
          <w:lang w:eastAsia="zh-CN"/>
        </w:rPr>
        <w:t>茂名市税务局、</w:t>
      </w:r>
      <w:r>
        <w:rPr>
          <w:rFonts w:hint="eastAsia" w:ascii="仿宋_GB2312" w:eastAsia="仿宋_GB2312" w:cs="宋体"/>
          <w:color w:val="000000"/>
          <w:kern w:val="0"/>
          <w:sz w:val="28"/>
          <w:szCs w:val="28"/>
        </w:rPr>
        <w:t>肇庆市税务局和云浮市税务局</w:t>
      </w:r>
      <w:r>
        <w:rPr>
          <w:rFonts w:hint="eastAsia" w:ascii="仿宋_GB2312" w:eastAsia="仿宋_GB2312" w:cs="宋体"/>
          <w:color w:val="000000"/>
          <w:kern w:val="0"/>
          <w:sz w:val="28"/>
          <w:szCs w:val="28"/>
          <w:lang w:eastAsia="zh-CN"/>
        </w:rPr>
        <w:t>企业所得税业务骨干共同编写。</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方正小标宋简体" w:hAnsi="黑体" w:eastAsia="方正小标宋简体" w:cs="宋体"/>
          <w:color w:val="000000" w:themeColor="text1"/>
          <w:kern w:val="0"/>
          <w:sz w:val="36"/>
          <w:szCs w:val="36"/>
          <w14:textFill>
            <w14:solidFill>
              <w14:schemeClr w14:val="tx1"/>
            </w14:solidFill>
          </w14:textFill>
        </w:rPr>
      </w:pPr>
      <w:r>
        <w:rPr>
          <w:rFonts w:hint="eastAsia" w:ascii="仿宋_GB2312" w:eastAsia="仿宋_GB2312" w:cs="宋体"/>
          <w:color w:val="000000"/>
          <w:kern w:val="0"/>
          <w:sz w:val="28"/>
          <w:szCs w:val="28"/>
        </w:rPr>
        <w:t>本系列指引仅旨在方便读者查找和充分享受研究开发费用加计扣除政策，不是税收执法或申请享受政策的直接依据。如国家政策调整，按新政策执行。企业在享受研发费用加计扣除政策中遇到难以解决的问题，请联系主管税务机关进行咨询。由于编写的时间和水平有限，本指引难免有疏漏之处，敬请批评指正</w:t>
      </w:r>
    </w:p>
    <w:p>
      <w:pPr>
        <w:rPr>
          <w:rFonts w:hint="eastAsia" w:ascii="方正小标宋简体" w:hAnsi="黑体" w:eastAsia="方正小标宋简体" w:cs="宋体"/>
          <w:color w:val="000000" w:themeColor="text1"/>
          <w:kern w:val="0"/>
          <w:sz w:val="36"/>
          <w:szCs w:val="36"/>
          <w14:textFill>
            <w14:solidFill>
              <w14:schemeClr w14:val="tx1"/>
            </w14:solidFill>
          </w14:textFill>
        </w:rPr>
      </w:pPr>
      <w:r>
        <w:rPr>
          <w:rFonts w:hint="eastAsia" w:ascii="方正小标宋简体" w:hAnsi="黑体" w:eastAsia="方正小标宋简体" w:cs="宋体"/>
          <w:color w:val="000000" w:themeColor="text1"/>
          <w:kern w:val="0"/>
          <w:sz w:val="36"/>
          <w:szCs w:val="36"/>
          <w14:textFill>
            <w14:solidFill>
              <w14:schemeClr w14:val="tx1"/>
            </w14:solidFill>
          </w14:textFill>
        </w:rPr>
        <w:br w:type="page"/>
      </w:r>
    </w:p>
    <w:p>
      <w:pPr>
        <w:autoSpaceDE w:val="0"/>
        <w:autoSpaceDN w:val="0"/>
        <w:adjustRightInd w:val="0"/>
        <w:jc w:val="center"/>
        <w:rPr>
          <w:rFonts w:ascii="方正小标宋简体" w:hAnsi="黑体" w:eastAsia="方正小标宋简体" w:cs="宋体"/>
          <w:color w:val="000000" w:themeColor="text1"/>
          <w:kern w:val="0"/>
          <w:sz w:val="36"/>
          <w:szCs w:val="36"/>
          <w14:textFill>
            <w14:solidFill>
              <w14:schemeClr w14:val="tx1"/>
            </w14:solidFill>
          </w14:textFill>
        </w:rPr>
      </w:pPr>
      <w:r>
        <w:rPr>
          <w:rFonts w:hint="eastAsia" w:ascii="方正小标宋简体" w:hAnsi="黑体" w:eastAsia="方正小标宋简体" w:cs="宋体"/>
          <w:color w:val="000000" w:themeColor="text1"/>
          <w:kern w:val="0"/>
          <w:sz w:val="36"/>
          <w:szCs w:val="36"/>
          <w14:textFill>
            <w14:solidFill>
              <w14:schemeClr w14:val="tx1"/>
            </w14:solidFill>
          </w14:textFill>
        </w:rPr>
        <w:t>目 录</w:t>
      </w:r>
    </w:p>
    <w:p/>
    <w:p/>
    <w:sdt>
      <w:sdtPr>
        <w:rPr>
          <w:rFonts w:ascii="宋体" w:hAnsi="宋体" w:eastAsia="宋体" w:cs="Times New Roman"/>
          <w:kern w:val="2"/>
          <w:sz w:val="21"/>
          <w:szCs w:val="22"/>
          <w:lang w:val="en-US" w:eastAsia="zh-CN" w:bidi="ar-SA"/>
        </w:rPr>
        <w:id w:val="334232997"/>
        <w15:color w:val="DBDBDB"/>
      </w:sdtPr>
      <w:sdtEndPr>
        <w:rPr>
          <w:rFonts w:ascii="宋体" w:hAnsi="宋体" w:eastAsia="宋体" w:cs="Times New Roman"/>
          <w:kern w:val="2"/>
          <w:sz w:val="20"/>
          <w:szCs w:val="20"/>
          <w:lang w:val="en-US" w:eastAsia="zh-CN" w:bidi="ar-SA"/>
        </w:rPr>
      </w:sdtEndPr>
      <w:sdtContent>
        <w:p>
          <w:pPr>
            <w:rPr>
              <w:rFonts w:ascii="宋体" w:hAnsi="宋体" w:eastAsia="宋体" w:cs="Times New Roman"/>
              <w:kern w:val="2"/>
              <w:sz w:val="21"/>
              <w:szCs w:val="22"/>
              <w:lang w:val="en-US" w:eastAsia="zh-CN" w:bidi="ar-SA"/>
            </w:rPr>
          </w:pPr>
        </w:p>
        <w:sdt>
          <w:sdtPr>
            <w:rPr>
              <w:rFonts w:ascii="宋体" w:hAnsi="宋体" w:eastAsia="宋体" w:cs="Times New Roman"/>
              <w:kern w:val="2"/>
              <w:sz w:val="21"/>
              <w:szCs w:val="22"/>
              <w:lang w:val="en-US" w:eastAsia="zh-CN" w:bidi="ar-SA"/>
            </w:rPr>
            <w:id w:val="147472059"/>
            <w15:color w:val="DBDBDB"/>
            <w:docPartObj>
              <w:docPartGallery w:val="Table of Contents"/>
              <w:docPartUnique/>
            </w:docPartObj>
          </w:sdtPr>
          <w:sdtEndPr>
            <w:rPr>
              <w:rFonts w:ascii="宋体" w:hAnsi="宋体" w:eastAsia="宋体" w:cs="Times New Roman"/>
              <w:kern w:val="2"/>
              <w:sz w:val="21"/>
              <w:szCs w:val="22"/>
              <w:lang w:val="en-US" w:eastAsia="zh-CN" w:bidi="ar-SA"/>
            </w:rPr>
          </w:sdtEndPr>
          <w:sdtContent>
            <w:p>
              <w:pPr>
                <w:spacing w:before="0" w:beforeLines="0" w:after="0" w:afterLines="0" w:line="240" w:lineRule="auto"/>
                <w:ind w:left="0" w:leftChars="0" w:right="0" w:rightChars="0" w:firstLine="0" w:firstLineChars="0"/>
                <w:jc w:val="center"/>
              </w:pPr>
            </w:p>
            <w:p>
              <w:pPr>
                <w:pStyle w:val="19"/>
                <w:tabs>
                  <w:tab w:val="right" w:leader="dot" w:pos="8731"/>
                </w:tabs>
              </w:pPr>
              <w:r>
                <w:fldChar w:fldCharType="begin"/>
              </w:r>
              <w:r>
                <w:instrText xml:space="preserve">TOC \o "1-3" \h \u </w:instrText>
              </w:r>
              <w:r>
                <w:fldChar w:fldCharType="separate"/>
              </w:r>
              <w:r>
                <w:fldChar w:fldCharType="begin"/>
              </w:r>
              <w:r>
                <w:instrText xml:space="preserve"> HYPERLINK \l _Toc7141 </w:instrText>
              </w:r>
              <w:r>
                <w:fldChar w:fldCharType="separate"/>
              </w:r>
              <w:r>
                <w:rPr>
                  <w:rFonts w:hint="eastAsia" w:ascii="黑体" w:hAnsi="黑体"/>
                  <w:szCs w:val="36"/>
                </w:rPr>
                <w:t xml:space="preserve">第一章  </w:t>
              </w:r>
              <w:r>
                <w:rPr>
                  <w:rFonts w:hint="eastAsia" w:ascii="黑体" w:hAnsi="黑体"/>
                  <w:szCs w:val="36"/>
                  <w:lang w:val="en-US" w:eastAsia="zh-CN"/>
                </w:rPr>
                <w:t>绿色低碳领域</w:t>
              </w:r>
              <w:r>
                <w:rPr>
                  <w:rFonts w:hint="eastAsia" w:ascii="黑体" w:hAnsi="黑体"/>
                  <w:szCs w:val="36"/>
                </w:rPr>
                <w:t>研发概述</w:t>
              </w:r>
              <w:r>
                <w:tab/>
              </w:r>
              <w:r>
                <w:fldChar w:fldCharType="begin"/>
              </w:r>
              <w:r>
                <w:instrText xml:space="preserve"> PAGEREF _Toc7141 \h </w:instrText>
              </w:r>
              <w:r>
                <w:fldChar w:fldCharType="separate"/>
              </w:r>
              <w:r>
                <w:t>1</w:t>
              </w:r>
              <w:r>
                <w:fldChar w:fldCharType="end"/>
              </w:r>
              <w:r>
                <w:fldChar w:fldCharType="end"/>
              </w:r>
            </w:p>
            <w:p>
              <w:pPr>
                <w:pStyle w:val="19"/>
                <w:tabs>
                  <w:tab w:val="right" w:leader="dot" w:pos="8731"/>
                </w:tabs>
              </w:pPr>
              <w:r>
                <w:fldChar w:fldCharType="begin"/>
              </w:r>
              <w:r>
                <w:instrText xml:space="preserve"> HYPERLINK \l _Toc21810 </w:instrText>
              </w:r>
              <w:r>
                <w:fldChar w:fldCharType="separate"/>
              </w:r>
              <w:r>
                <w:rPr>
                  <w:rFonts w:hint="eastAsia" w:ascii="黑体" w:hAnsi="黑体"/>
                  <w:szCs w:val="36"/>
                </w:rPr>
                <w:t>第二章  研发费用加计扣除政策与企业研发活动</w:t>
              </w:r>
              <w:r>
                <w:tab/>
              </w:r>
              <w:r>
                <w:fldChar w:fldCharType="begin"/>
              </w:r>
              <w:r>
                <w:instrText xml:space="preserve"> PAGEREF _Toc21810 \h </w:instrText>
              </w:r>
              <w:r>
                <w:fldChar w:fldCharType="separate"/>
              </w:r>
              <w:r>
                <w:t>4</w:t>
              </w:r>
              <w:r>
                <w:fldChar w:fldCharType="end"/>
              </w:r>
              <w:r>
                <w:fldChar w:fldCharType="end"/>
              </w:r>
            </w:p>
            <w:p>
              <w:pPr>
                <w:pStyle w:val="22"/>
                <w:tabs>
                  <w:tab w:val="right" w:leader="dot" w:pos="8731"/>
                </w:tabs>
              </w:pPr>
              <w:r>
                <w:fldChar w:fldCharType="begin"/>
              </w:r>
              <w:r>
                <w:instrText xml:space="preserve"> HYPERLINK \l _Toc4013 </w:instrText>
              </w:r>
              <w:r>
                <w:fldChar w:fldCharType="separate"/>
              </w:r>
              <w:r>
                <w:rPr>
                  <w:rFonts w:hint="eastAsia" w:ascii="仿宋_GB2312"/>
                </w:rPr>
                <w:t>2.1.研发费用加计扣除政策内容</w:t>
              </w:r>
              <w:r>
                <w:tab/>
              </w:r>
              <w:r>
                <w:fldChar w:fldCharType="begin"/>
              </w:r>
              <w:r>
                <w:instrText xml:space="preserve"> PAGEREF _Toc4013 \h </w:instrText>
              </w:r>
              <w:r>
                <w:fldChar w:fldCharType="separate"/>
              </w:r>
              <w:r>
                <w:t>4</w:t>
              </w:r>
              <w:r>
                <w:fldChar w:fldCharType="end"/>
              </w:r>
              <w:r>
                <w:fldChar w:fldCharType="end"/>
              </w:r>
            </w:p>
            <w:p>
              <w:pPr>
                <w:pStyle w:val="13"/>
                <w:tabs>
                  <w:tab w:val="right" w:leader="dot" w:pos="8731"/>
                </w:tabs>
              </w:pPr>
              <w:r>
                <w:fldChar w:fldCharType="begin"/>
              </w:r>
              <w:r>
                <w:instrText xml:space="preserve"> HYPERLINK \l _Toc27596 </w:instrText>
              </w:r>
              <w:r>
                <w:fldChar w:fldCharType="separate"/>
              </w:r>
              <w:r>
                <w:rPr>
                  <w:rFonts w:ascii="仿宋_GB2312"/>
                  <w:szCs w:val="28"/>
                </w:rPr>
                <w:t>2.2.</w:t>
              </w:r>
              <w:r>
                <w:rPr>
                  <w:rFonts w:hint="eastAsia" w:ascii="仿宋_GB2312"/>
                  <w:szCs w:val="28"/>
                </w:rPr>
                <w:t>享受研发费加计扣除政策的基本流程</w:t>
              </w:r>
              <w:r>
                <w:tab/>
              </w:r>
              <w:r>
                <w:fldChar w:fldCharType="begin"/>
              </w:r>
              <w:r>
                <w:instrText xml:space="preserve"> PAGEREF _Toc27596 \h </w:instrText>
              </w:r>
              <w:r>
                <w:fldChar w:fldCharType="separate"/>
              </w:r>
              <w:r>
                <w:t>6</w:t>
              </w:r>
              <w:r>
                <w:fldChar w:fldCharType="end"/>
              </w:r>
              <w:r>
                <w:fldChar w:fldCharType="end"/>
              </w:r>
            </w:p>
            <w:p>
              <w:pPr>
                <w:pStyle w:val="13"/>
                <w:tabs>
                  <w:tab w:val="right" w:leader="dot" w:pos="8731"/>
                </w:tabs>
              </w:pPr>
              <w:r>
                <w:fldChar w:fldCharType="begin"/>
              </w:r>
              <w:r>
                <w:instrText xml:space="preserve"> HYPERLINK \l _Toc14508 </w:instrText>
              </w:r>
              <w:r>
                <w:fldChar w:fldCharType="separate"/>
              </w:r>
              <w:r>
                <w:rPr>
                  <w:rFonts w:ascii="仿宋_GB2312"/>
                  <w:szCs w:val="28"/>
                </w:rPr>
                <w:t>2.3</w:t>
              </w:r>
              <w:r>
                <w:rPr>
                  <w:rFonts w:hint="eastAsia" w:ascii="仿宋_GB2312"/>
                  <w:szCs w:val="28"/>
                </w:rPr>
                <w:t>.税收方面对研发活动的界定</w:t>
              </w:r>
              <w:r>
                <w:tab/>
              </w:r>
              <w:r>
                <w:fldChar w:fldCharType="begin"/>
              </w:r>
              <w:r>
                <w:instrText xml:space="preserve"> PAGEREF _Toc14508 \h </w:instrText>
              </w:r>
              <w:r>
                <w:fldChar w:fldCharType="separate"/>
              </w:r>
              <w:r>
                <w:t>9</w:t>
              </w:r>
              <w:r>
                <w:fldChar w:fldCharType="end"/>
              </w:r>
              <w:r>
                <w:fldChar w:fldCharType="end"/>
              </w:r>
            </w:p>
            <w:p>
              <w:pPr>
                <w:pStyle w:val="13"/>
                <w:tabs>
                  <w:tab w:val="right" w:leader="dot" w:pos="8731"/>
                </w:tabs>
              </w:pPr>
              <w:r>
                <w:fldChar w:fldCharType="begin"/>
              </w:r>
              <w:r>
                <w:instrText xml:space="preserve"> HYPERLINK \l _Toc25215 </w:instrText>
              </w:r>
              <w:r>
                <w:fldChar w:fldCharType="separate"/>
              </w:r>
              <w:r>
                <w:rPr>
                  <w:rFonts w:ascii="仿宋_GB2312"/>
                  <w:szCs w:val="28"/>
                </w:rPr>
                <w:t>2.3.1.</w:t>
              </w:r>
              <w:r>
                <w:rPr>
                  <w:rFonts w:hint="eastAsia" w:ascii="仿宋_GB2312"/>
                  <w:szCs w:val="28"/>
                </w:rPr>
                <w:t>不适用加计扣除的活动</w:t>
              </w:r>
              <w:r>
                <w:tab/>
              </w:r>
              <w:r>
                <w:fldChar w:fldCharType="begin"/>
              </w:r>
              <w:r>
                <w:instrText xml:space="preserve"> PAGEREF _Toc25215 \h </w:instrText>
              </w:r>
              <w:r>
                <w:fldChar w:fldCharType="separate"/>
              </w:r>
              <w:r>
                <w:t>9</w:t>
              </w:r>
              <w:r>
                <w:fldChar w:fldCharType="end"/>
              </w:r>
              <w:r>
                <w:fldChar w:fldCharType="end"/>
              </w:r>
            </w:p>
            <w:p>
              <w:pPr>
                <w:pStyle w:val="13"/>
                <w:tabs>
                  <w:tab w:val="right" w:leader="dot" w:pos="8731"/>
                </w:tabs>
              </w:pPr>
              <w:r>
                <w:fldChar w:fldCharType="begin"/>
              </w:r>
              <w:r>
                <w:instrText xml:space="preserve"> HYPERLINK \l _Toc22305 </w:instrText>
              </w:r>
              <w:r>
                <w:fldChar w:fldCharType="separate"/>
              </w:r>
              <w:r>
                <w:rPr>
                  <w:rFonts w:ascii="仿宋_GB2312"/>
                  <w:szCs w:val="28"/>
                </w:rPr>
                <w:t>2.3.2.</w:t>
              </w:r>
              <w:r>
                <w:rPr>
                  <w:rFonts w:hint="eastAsia" w:ascii="仿宋_GB2312"/>
                  <w:szCs w:val="28"/>
                </w:rPr>
                <w:t>不适用加计扣除的行业</w:t>
              </w:r>
              <w:r>
                <w:tab/>
              </w:r>
              <w:r>
                <w:fldChar w:fldCharType="begin"/>
              </w:r>
              <w:r>
                <w:instrText xml:space="preserve"> PAGEREF _Toc22305 \h </w:instrText>
              </w:r>
              <w:r>
                <w:fldChar w:fldCharType="separate"/>
              </w:r>
              <w:r>
                <w:t>9</w:t>
              </w:r>
              <w:r>
                <w:fldChar w:fldCharType="end"/>
              </w:r>
              <w:r>
                <w:fldChar w:fldCharType="end"/>
              </w:r>
            </w:p>
            <w:p>
              <w:pPr>
                <w:pStyle w:val="13"/>
                <w:tabs>
                  <w:tab w:val="right" w:leader="dot" w:pos="8731"/>
                </w:tabs>
              </w:pPr>
              <w:r>
                <w:fldChar w:fldCharType="begin"/>
              </w:r>
              <w:r>
                <w:instrText xml:space="preserve"> HYPERLINK \l _Toc21743 </w:instrText>
              </w:r>
              <w:r>
                <w:fldChar w:fldCharType="separate"/>
              </w:r>
              <w:r>
                <w:rPr>
                  <w:rFonts w:ascii="仿宋_GB2312"/>
                  <w:szCs w:val="28"/>
                </w:rPr>
                <w:t>2.3.3.</w:t>
              </w:r>
              <w:r>
                <w:rPr>
                  <w:rFonts w:hint="eastAsia" w:ascii="仿宋_GB2312"/>
                  <w:szCs w:val="28"/>
                </w:rPr>
                <w:t>不适用加计扣除的企业</w:t>
              </w:r>
              <w:r>
                <w:tab/>
              </w:r>
              <w:r>
                <w:fldChar w:fldCharType="begin"/>
              </w:r>
              <w:r>
                <w:instrText xml:space="preserve"> PAGEREF _Toc21743 \h </w:instrText>
              </w:r>
              <w:r>
                <w:fldChar w:fldCharType="separate"/>
              </w:r>
              <w:r>
                <w:t>10</w:t>
              </w:r>
              <w:r>
                <w:fldChar w:fldCharType="end"/>
              </w:r>
              <w:r>
                <w:fldChar w:fldCharType="end"/>
              </w:r>
            </w:p>
            <w:p>
              <w:pPr>
                <w:pStyle w:val="13"/>
                <w:tabs>
                  <w:tab w:val="right" w:leader="dot" w:pos="8731"/>
                </w:tabs>
              </w:pPr>
              <w:r>
                <w:fldChar w:fldCharType="begin"/>
              </w:r>
              <w:r>
                <w:instrText xml:space="preserve"> HYPERLINK \l _Toc214 </w:instrText>
              </w:r>
              <w:r>
                <w:fldChar w:fldCharType="separate"/>
              </w:r>
              <w:r>
                <w:rPr>
                  <w:rFonts w:ascii="仿宋_GB2312"/>
                  <w:szCs w:val="28"/>
                </w:rPr>
                <w:t>2.4.</w:t>
              </w:r>
              <w:r>
                <w:rPr>
                  <w:rFonts w:hint="eastAsia" w:ascii="仿宋_GB2312"/>
                  <w:szCs w:val="28"/>
                </w:rPr>
                <w:t>可加计扣除的研发费用</w:t>
              </w:r>
              <w:r>
                <w:tab/>
              </w:r>
              <w:r>
                <w:fldChar w:fldCharType="begin"/>
              </w:r>
              <w:r>
                <w:instrText xml:space="preserve"> PAGEREF _Toc214 \h </w:instrText>
              </w:r>
              <w:r>
                <w:fldChar w:fldCharType="separate"/>
              </w:r>
              <w:r>
                <w:t>10</w:t>
              </w:r>
              <w:r>
                <w:fldChar w:fldCharType="end"/>
              </w:r>
              <w:r>
                <w:fldChar w:fldCharType="end"/>
              </w:r>
            </w:p>
            <w:p>
              <w:pPr>
                <w:pStyle w:val="13"/>
                <w:tabs>
                  <w:tab w:val="right" w:leader="dot" w:pos="8731"/>
                </w:tabs>
              </w:pPr>
              <w:r>
                <w:fldChar w:fldCharType="begin"/>
              </w:r>
              <w:r>
                <w:instrText xml:space="preserve"> HYPERLINK \l _Toc28929 </w:instrText>
              </w:r>
              <w:r>
                <w:fldChar w:fldCharType="separate"/>
              </w:r>
              <w:r>
                <w:rPr>
                  <w:rFonts w:ascii="仿宋_GB2312"/>
                  <w:szCs w:val="28"/>
                </w:rPr>
                <w:t>2.4.1.</w:t>
              </w:r>
              <w:r>
                <w:rPr>
                  <w:rFonts w:hint="eastAsia" w:ascii="仿宋_GB2312"/>
                  <w:szCs w:val="28"/>
                </w:rPr>
                <w:t>研发费加计扣除政策口径的研发费用</w:t>
              </w:r>
              <w:r>
                <w:tab/>
              </w:r>
              <w:r>
                <w:fldChar w:fldCharType="begin"/>
              </w:r>
              <w:r>
                <w:instrText xml:space="preserve"> PAGEREF _Toc28929 \h </w:instrText>
              </w:r>
              <w:r>
                <w:fldChar w:fldCharType="separate"/>
              </w:r>
              <w:r>
                <w:t>10</w:t>
              </w:r>
              <w:r>
                <w:fldChar w:fldCharType="end"/>
              </w:r>
              <w:r>
                <w:fldChar w:fldCharType="end"/>
              </w:r>
            </w:p>
            <w:p>
              <w:pPr>
                <w:pStyle w:val="13"/>
                <w:tabs>
                  <w:tab w:val="right" w:leader="dot" w:pos="8731"/>
                </w:tabs>
              </w:pPr>
              <w:r>
                <w:fldChar w:fldCharType="begin"/>
              </w:r>
              <w:r>
                <w:instrText xml:space="preserve"> HYPERLINK \l _Toc24977 </w:instrText>
              </w:r>
              <w:r>
                <w:fldChar w:fldCharType="separate"/>
              </w:r>
              <w:r>
                <w:rPr>
                  <w:rFonts w:ascii="仿宋_GB2312"/>
                  <w:szCs w:val="28"/>
                </w:rPr>
                <w:t>2.4.2.</w:t>
              </w:r>
              <w:r>
                <w:rPr>
                  <w:rFonts w:hint="eastAsia" w:ascii="仿宋_GB2312"/>
                  <w:szCs w:val="28"/>
                </w:rPr>
                <w:t>研发费用归集的口径及差异比较</w:t>
              </w:r>
              <w:r>
                <w:tab/>
              </w:r>
              <w:r>
                <w:fldChar w:fldCharType="begin"/>
              </w:r>
              <w:r>
                <w:instrText xml:space="preserve"> PAGEREF _Toc24977 \h </w:instrText>
              </w:r>
              <w:r>
                <w:fldChar w:fldCharType="separate"/>
              </w:r>
              <w:r>
                <w:t>11</w:t>
              </w:r>
              <w:r>
                <w:fldChar w:fldCharType="end"/>
              </w:r>
              <w:r>
                <w:fldChar w:fldCharType="end"/>
              </w:r>
            </w:p>
            <w:p>
              <w:pPr>
                <w:pStyle w:val="13"/>
                <w:tabs>
                  <w:tab w:val="right" w:leader="dot" w:pos="8731"/>
                </w:tabs>
              </w:pPr>
              <w:r>
                <w:fldChar w:fldCharType="begin"/>
              </w:r>
              <w:r>
                <w:instrText xml:space="preserve"> HYPERLINK \l _Toc13980 </w:instrText>
              </w:r>
              <w:r>
                <w:fldChar w:fldCharType="separate"/>
              </w:r>
              <w:r>
                <w:rPr>
                  <w:rFonts w:ascii="仿宋_GB2312"/>
                  <w:szCs w:val="28"/>
                </w:rPr>
                <w:t>2.4.2.1.</w:t>
              </w:r>
              <w:r>
                <w:rPr>
                  <w:rFonts w:hint="eastAsia" w:ascii="仿宋_GB2312"/>
                  <w:szCs w:val="28"/>
                </w:rPr>
                <w:t>人员人工费用</w:t>
              </w:r>
              <w:r>
                <w:tab/>
              </w:r>
              <w:r>
                <w:fldChar w:fldCharType="begin"/>
              </w:r>
              <w:r>
                <w:instrText xml:space="preserve"> PAGEREF _Toc13980 \h </w:instrText>
              </w:r>
              <w:r>
                <w:fldChar w:fldCharType="separate"/>
              </w:r>
              <w:r>
                <w:t>11</w:t>
              </w:r>
              <w:r>
                <w:fldChar w:fldCharType="end"/>
              </w:r>
              <w:r>
                <w:fldChar w:fldCharType="end"/>
              </w:r>
            </w:p>
            <w:p>
              <w:pPr>
                <w:pStyle w:val="13"/>
                <w:tabs>
                  <w:tab w:val="right" w:leader="dot" w:pos="8731"/>
                </w:tabs>
              </w:pPr>
              <w:r>
                <w:fldChar w:fldCharType="begin"/>
              </w:r>
              <w:r>
                <w:instrText xml:space="preserve"> HYPERLINK \l _Toc17787 </w:instrText>
              </w:r>
              <w:r>
                <w:fldChar w:fldCharType="separate"/>
              </w:r>
              <w:r>
                <w:rPr>
                  <w:rFonts w:ascii="仿宋_GB2312"/>
                  <w:szCs w:val="28"/>
                </w:rPr>
                <w:t>2.4.2.2.</w:t>
              </w:r>
              <w:r>
                <w:rPr>
                  <w:rFonts w:hint="eastAsia" w:ascii="仿宋_GB2312"/>
                  <w:szCs w:val="28"/>
                </w:rPr>
                <w:t>直接投入费用</w:t>
              </w:r>
              <w:r>
                <w:tab/>
              </w:r>
              <w:r>
                <w:fldChar w:fldCharType="begin"/>
              </w:r>
              <w:r>
                <w:instrText xml:space="preserve"> PAGEREF _Toc17787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_Toc10319 </w:instrText>
              </w:r>
              <w:r>
                <w:fldChar w:fldCharType="separate"/>
              </w:r>
              <w:r>
                <w:rPr>
                  <w:rFonts w:ascii="仿宋_GB2312"/>
                  <w:szCs w:val="28"/>
                </w:rPr>
                <w:t>2.4.2.3.</w:t>
              </w:r>
              <w:r>
                <w:rPr>
                  <w:rFonts w:hint="eastAsia" w:ascii="仿宋_GB2312"/>
                  <w:szCs w:val="28"/>
                </w:rPr>
                <w:t>折旧费用与长期待摊费用</w:t>
              </w:r>
              <w:r>
                <w:tab/>
              </w:r>
              <w:r>
                <w:fldChar w:fldCharType="begin"/>
              </w:r>
              <w:r>
                <w:instrText xml:space="preserve"> PAGEREF _Toc10319 \h </w:instrText>
              </w:r>
              <w:r>
                <w:fldChar w:fldCharType="separate"/>
              </w:r>
              <w:r>
                <w:t>13</w:t>
              </w:r>
              <w:r>
                <w:fldChar w:fldCharType="end"/>
              </w:r>
              <w:r>
                <w:fldChar w:fldCharType="end"/>
              </w:r>
            </w:p>
            <w:p>
              <w:pPr>
                <w:pStyle w:val="13"/>
                <w:tabs>
                  <w:tab w:val="right" w:leader="dot" w:pos="8731"/>
                </w:tabs>
              </w:pPr>
              <w:r>
                <w:fldChar w:fldCharType="begin"/>
              </w:r>
              <w:r>
                <w:instrText xml:space="preserve"> HYPERLINK \l _Toc25902 </w:instrText>
              </w:r>
              <w:r>
                <w:fldChar w:fldCharType="separate"/>
              </w:r>
              <w:r>
                <w:rPr>
                  <w:rFonts w:ascii="仿宋_GB2312"/>
                  <w:szCs w:val="28"/>
                </w:rPr>
                <w:t>2.4.2.4.</w:t>
              </w:r>
              <w:r>
                <w:rPr>
                  <w:rFonts w:hint="eastAsia" w:ascii="仿宋_GB2312"/>
                  <w:szCs w:val="28"/>
                </w:rPr>
                <w:t>无形资产摊销</w:t>
              </w:r>
              <w:r>
                <w:tab/>
              </w:r>
              <w:r>
                <w:fldChar w:fldCharType="begin"/>
              </w:r>
              <w:r>
                <w:instrText xml:space="preserve"> PAGEREF _Toc25902 \h </w:instrText>
              </w:r>
              <w:r>
                <w:fldChar w:fldCharType="separate"/>
              </w:r>
              <w:r>
                <w:t>14</w:t>
              </w:r>
              <w:r>
                <w:fldChar w:fldCharType="end"/>
              </w:r>
              <w:r>
                <w:fldChar w:fldCharType="end"/>
              </w:r>
            </w:p>
            <w:p>
              <w:pPr>
                <w:pStyle w:val="13"/>
                <w:tabs>
                  <w:tab w:val="right" w:leader="dot" w:pos="8731"/>
                </w:tabs>
              </w:pPr>
              <w:r>
                <w:fldChar w:fldCharType="begin"/>
              </w:r>
              <w:r>
                <w:instrText xml:space="preserve"> HYPERLINK \l _Toc874 </w:instrText>
              </w:r>
              <w:r>
                <w:fldChar w:fldCharType="separate"/>
              </w:r>
              <w:r>
                <w:rPr>
                  <w:rFonts w:ascii="仿宋_GB2312"/>
                  <w:szCs w:val="28"/>
                </w:rPr>
                <w:t>2.4.2.5.</w:t>
              </w:r>
              <w:r>
                <w:rPr>
                  <w:rFonts w:hint="eastAsia" w:ascii="仿宋_GB2312"/>
                  <w:szCs w:val="28"/>
                </w:rPr>
                <w:t>设计试验等费用</w:t>
              </w:r>
              <w:r>
                <w:tab/>
              </w:r>
              <w:r>
                <w:fldChar w:fldCharType="begin"/>
              </w:r>
              <w:r>
                <w:instrText xml:space="preserve"> PAGEREF _Toc874 \h </w:instrText>
              </w:r>
              <w:r>
                <w:fldChar w:fldCharType="separate"/>
              </w:r>
              <w:r>
                <w:t>14</w:t>
              </w:r>
              <w:r>
                <w:fldChar w:fldCharType="end"/>
              </w:r>
              <w:r>
                <w:fldChar w:fldCharType="end"/>
              </w:r>
            </w:p>
            <w:p>
              <w:pPr>
                <w:pStyle w:val="13"/>
                <w:tabs>
                  <w:tab w:val="right" w:leader="dot" w:pos="8731"/>
                </w:tabs>
              </w:pPr>
              <w:r>
                <w:fldChar w:fldCharType="begin"/>
              </w:r>
              <w:r>
                <w:instrText xml:space="preserve"> HYPERLINK \l _Toc23383 </w:instrText>
              </w:r>
              <w:r>
                <w:fldChar w:fldCharType="separate"/>
              </w:r>
              <w:r>
                <w:rPr>
                  <w:rFonts w:ascii="仿宋_GB2312"/>
                  <w:szCs w:val="28"/>
                </w:rPr>
                <w:t>2.4.2.6.</w:t>
              </w:r>
              <w:r>
                <w:rPr>
                  <w:rFonts w:hint="eastAsia" w:ascii="仿宋_GB2312"/>
                  <w:szCs w:val="28"/>
                </w:rPr>
                <w:t>其他相关费用</w:t>
              </w:r>
              <w:r>
                <w:tab/>
              </w:r>
              <w:r>
                <w:fldChar w:fldCharType="begin"/>
              </w:r>
              <w:r>
                <w:instrText xml:space="preserve"> PAGEREF _Toc23383 \h </w:instrText>
              </w:r>
              <w:r>
                <w:fldChar w:fldCharType="separate"/>
              </w:r>
              <w:r>
                <w:t>14</w:t>
              </w:r>
              <w:r>
                <w:fldChar w:fldCharType="end"/>
              </w:r>
              <w:r>
                <w:fldChar w:fldCharType="end"/>
              </w:r>
            </w:p>
            <w:p>
              <w:pPr>
                <w:pStyle w:val="13"/>
                <w:tabs>
                  <w:tab w:val="right" w:leader="dot" w:pos="8731"/>
                </w:tabs>
              </w:pPr>
              <w:r>
                <w:fldChar w:fldCharType="begin"/>
              </w:r>
              <w:r>
                <w:instrText xml:space="preserve"> HYPERLINK \l _Toc26657 </w:instrText>
              </w:r>
              <w:r>
                <w:fldChar w:fldCharType="separate"/>
              </w:r>
              <w:r>
                <w:rPr>
                  <w:rFonts w:ascii="仿宋_GB2312"/>
                  <w:szCs w:val="28"/>
                </w:rPr>
                <w:t>2.4.3.</w:t>
              </w:r>
              <w:r>
                <w:rPr>
                  <w:rFonts w:hint="eastAsia" w:ascii="仿宋_GB2312"/>
                  <w:szCs w:val="28"/>
                </w:rPr>
                <w:t>委托外部研究开发费用的计算</w:t>
              </w:r>
              <w:r>
                <w:tab/>
              </w:r>
              <w:r>
                <w:fldChar w:fldCharType="begin"/>
              </w:r>
              <w:r>
                <w:instrText xml:space="preserve"> PAGEREF _Toc26657 \h </w:instrText>
              </w:r>
              <w:r>
                <w:fldChar w:fldCharType="separate"/>
              </w:r>
              <w:r>
                <w:t>15</w:t>
              </w:r>
              <w:r>
                <w:fldChar w:fldCharType="end"/>
              </w:r>
              <w:r>
                <w:fldChar w:fldCharType="end"/>
              </w:r>
            </w:p>
            <w:p>
              <w:pPr>
                <w:pStyle w:val="13"/>
                <w:tabs>
                  <w:tab w:val="right" w:leader="dot" w:pos="8731"/>
                </w:tabs>
              </w:pPr>
              <w:r>
                <w:fldChar w:fldCharType="begin"/>
              </w:r>
              <w:r>
                <w:instrText xml:space="preserve"> HYPERLINK \l _Toc16069 </w:instrText>
              </w:r>
              <w:r>
                <w:fldChar w:fldCharType="separate"/>
              </w:r>
              <w:r>
                <w:rPr>
                  <w:rFonts w:ascii="仿宋_GB2312"/>
                  <w:szCs w:val="28"/>
                </w:rPr>
                <w:t>2.4.4.</w:t>
              </w:r>
              <w:r>
                <w:rPr>
                  <w:rFonts w:hint="eastAsia" w:ascii="仿宋_GB2312"/>
                  <w:szCs w:val="28"/>
                </w:rPr>
                <w:t>可加计扣除的研发费用核算要求</w:t>
              </w:r>
              <w:r>
                <w:tab/>
              </w:r>
              <w:r>
                <w:fldChar w:fldCharType="begin"/>
              </w:r>
              <w:r>
                <w:instrText xml:space="preserve"> PAGEREF _Toc16069 \h </w:instrText>
              </w:r>
              <w:r>
                <w:fldChar w:fldCharType="separate"/>
              </w:r>
              <w:r>
                <w:t>16</w:t>
              </w:r>
              <w:r>
                <w:fldChar w:fldCharType="end"/>
              </w:r>
              <w:r>
                <w:fldChar w:fldCharType="end"/>
              </w:r>
            </w:p>
            <w:p>
              <w:pPr>
                <w:pStyle w:val="19"/>
                <w:tabs>
                  <w:tab w:val="right" w:leader="dot" w:pos="8731"/>
                </w:tabs>
              </w:pPr>
              <w:r>
                <w:fldChar w:fldCharType="begin"/>
              </w:r>
              <w:r>
                <w:instrText xml:space="preserve"> HYPERLINK \l _Toc21440 </w:instrText>
              </w:r>
              <w:r>
                <w:fldChar w:fldCharType="separate"/>
              </w:r>
              <w:r>
                <w:rPr>
                  <w:rFonts w:hint="eastAsia" w:ascii="黑体" w:hAnsi="黑体"/>
                  <w:szCs w:val="36"/>
                </w:rPr>
                <w:t xml:space="preserve">第三章  </w:t>
              </w:r>
              <w:r>
                <w:rPr>
                  <w:rFonts w:hint="eastAsia" w:ascii="黑体" w:hAnsi="黑体"/>
                  <w:szCs w:val="36"/>
                  <w:lang w:val="en-US" w:eastAsia="zh-CN"/>
                </w:rPr>
                <w:t>绿色低碳</w:t>
              </w:r>
              <w:r>
                <w:rPr>
                  <w:rFonts w:hint="eastAsia" w:ascii="黑体" w:hAnsi="黑体"/>
                  <w:szCs w:val="36"/>
                  <w:lang w:eastAsia="zh-CN"/>
                </w:rPr>
                <w:t>领域</w:t>
              </w:r>
              <w:r>
                <w:rPr>
                  <w:rFonts w:hint="eastAsia" w:ascii="黑体" w:hAnsi="黑体"/>
                  <w:szCs w:val="36"/>
                </w:rPr>
                <w:t>研发活动中的税务处理</w:t>
              </w:r>
              <w:r>
                <w:tab/>
              </w:r>
              <w:r>
                <w:fldChar w:fldCharType="begin"/>
              </w:r>
              <w:r>
                <w:instrText xml:space="preserve"> PAGEREF _Toc21440 \h </w:instrText>
              </w:r>
              <w:r>
                <w:fldChar w:fldCharType="separate"/>
              </w:r>
              <w:r>
                <w:t>17</w:t>
              </w:r>
              <w:r>
                <w:fldChar w:fldCharType="end"/>
              </w:r>
              <w:r>
                <w:fldChar w:fldCharType="end"/>
              </w:r>
            </w:p>
            <w:p>
              <w:pPr>
                <w:pStyle w:val="22"/>
                <w:tabs>
                  <w:tab w:val="right" w:leader="dot" w:pos="8731"/>
                </w:tabs>
              </w:pPr>
              <w:r>
                <w:fldChar w:fldCharType="begin"/>
              </w:r>
              <w:r>
                <w:instrText xml:space="preserve"> HYPERLINK \l _Toc23115 </w:instrText>
              </w:r>
              <w:r>
                <w:fldChar w:fldCharType="separate"/>
              </w:r>
              <w:r>
                <w:rPr>
                  <w:rFonts w:ascii="仿宋_GB2312"/>
                </w:rPr>
                <w:t>3.1.</w:t>
              </w:r>
              <w:r>
                <w:rPr>
                  <w:rFonts w:hint="eastAsia" w:ascii="仿宋_GB2312"/>
                </w:rPr>
                <w:t>企业各阶段研发费用归集</w:t>
              </w:r>
              <w:r>
                <w:tab/>
              </w:r>
              <w:r>
                <w:fldChar w:fldCharType="begin"/>
              </w:r>
              <w:r>
                <w:instrText xml:space="preserve"> PAGEREF _Toc23115 \h </w:instrText>
              </w:r>
              <w:r>
                <w:fldChar w:fldCharType="separate"/>
              </w:r>
              <w:r>
                <w:t>17</w:t>
              </w:r>
              <w:r>
                <w:fldChar w:fldCharType="end"/>
              </w:r>
              <w:r>
                <w:fldChar w:fldCharType="end"/>
              </w:r>
            </w:p>
            <w:p>
              <w:pPr>
                <w:pStyle w:val="13"/>
                <w:tabs>
                  <w:tab w:val="right" w:leader="dot" w:pos="8731"/>
                </w:tabs>
              </w:pPr>
              <w:r>
                <w:fldChar w:fldCharType="begin"/>
              </w:r>
              <w:r>
                <w:instrText xml:space="preserve"> HYPERLINK \l _Toc1445 </w:instrText>
              </w:r>
              <w:r>
                <w:fldChar w:fldCharType="separate"/>
              </w:r>
              <w:r>
                <w:rPr>
                  <w:rFonts w:hint="eastAsia" w:ascii="仿宋_GB2312" w:hAnsi="仿宋_GB2312" w:eastAsia="仿宋_GB2312" w:cs="仿宋_GB2312"/>
                  <w:bCs/>
                  <w:kern w:val="2"/>
                  <w:szCs w:val="32"/>
                  <w:lang w:val="en-US" w:eastAsia="zh-CN"/>
                </w:rPr>
                <w:t>3.1.1.立项阶段</w:t>
              </w:r>
              <w:r>
                <w:tab/>
              </w:r>
              <w:r>
                <w:fldChar w:fldCharType="begin"/>
              </w:r>
              <w:r>
                <w:instrText xml:space="preserve"> PAGEREF _Toc1445 \h </w:instrText>
              </w:r>
              <w:r>
                <w:fldChar w:fldCharType="separate"/>
              </w:r>
              <w:r>
                <w:t>18</w:t>
              </w:r>
              <w:r>
                <w:fldChar w:fldCharType="end"/>
              </w:r>
              <w:r>
                <w:fldChar w:fldCharType="end"/>
              </w:r>
            </w:p>
            <w:p>
              <w:pPr>
                <w:pStyle w:val="13"/>
                <w:tabs>
                  <w:tab w:val="right" w:leader="dot" w:pos="8731"/>
                </w:tabs>
              </w:pPr>
              <w:r>
                <w:fldChar w:fldCharType="begin"/>
              </w:r>
              <w:r>
                <w:instrText xml:space="preserve"> HYPERLINK \l _Toc22620 </w:instrText>
              </w:r>
              <w:r>
                <w:fldChar w:fldCharType="separate"/>
              </w:r>
              <w:r>
                <w:rPr>
                  <w:rFonts w:hint="eastAsia" w:ascii="仿宋_GB2312" w:hAnsi="仿宋_GB2312" w:eastAsia="仿宋_GB2312" w:cs="仿宋_GB2312"/>
                  <w:bCs/>
                  <w:kern w:val="2"/>
                  <w:szCs w:val="32"/>
                  <w:lang w:val="en-US" w:eastAsia="zh-CN"/>
                </w:rPr>
                <w:t>3.1.2.研究阶段</w:t>
              </w:r>
              <w:r>
                <w:tab/>
              </w:r>
              <w:r>
                <w:fldChar w:fldCharType="begin"/>
              </w:r>
              <w:r>
                <w:instrText xml:space="preserve"> PAGEREF _Toc22620 \h </w:instrText>
              </w:r>
              <w:r>
                <w:fldChar w:fldCharType="separate"/>
              </w:r>
              <w:r>
                <w:t>22</w:t>
              </w:r>
              <w:r>
                <w:fldChar w:fldCharType="end"/>
              </w:r>
              <w:r>
                <w:fldChar w:fldCharType="end"/>
              </w:r>
            </w:p>
            <w:p>
              <w:pPr>
                <w:pStyle w:val="13"/>
                <w:tabs>
                  <w:tab w:val="right" w:leader="dot" w:pos="8731"/>
                </w:tabs>
              </w:pPr>
              <w:r>
                <w:fldChar w:fldCharType="begin"/>
              </w:r>
              <w:r>
                <w:instrText xml:space="preserve"> HYPERLINK \l _Toc27860 </w:instrText>
              </w:r>
              <w:r>
                <w:fldChar w:fldCharType="separate"/>
              </w:r>
              <w:r>
                <w:rPr>
                  <w:rFonts w:hint="eastAsia" w:ascii="仿宋_GB2312" w:hAnsi="仿宋_GB2312" w:eastAsia="仿宋_GB2312" w:cs="仿宋_GB2312"/>
                  <w:bCs/>
                  <w:kern w:val="2"/>
                  <w:szCs w:val="32"/>
                  <w:lang w:val="en-US" w:eastAsia="zh-CN"/>
                </w:rPr>
                <w:t>3.1.3.开发阶段</w:t>
              </w:r>
              <w:r>
                <w:tab/>
              </w:r>
              <w:r>
                <w:fldChar w:fldCharType="begin"/>
              </w:r>
              <w:r>
                <w:instrText xml:space="preserve"> PAGEREF _Toc27860 \h </w:instrText>
              </w:r>
              <w:r>
                <w:fldChar w:fldCharType="separate"/>
              </w:r>
              <w:r>
                <w:t>25</w:t>
              </w:r>
              <w:r>
                <w:fldChar w:fldCharType="end"/>
              </w:r>
              <w:r>
                <w:fldChar w:fldCharType="end"/>
              </w:r>
            </w:p>
            <w:p>
              <w:pPr>
                <w:pStyle w:val="13"/>
                <w:tabs>
                  <w:tab w:val="right" w:leader="dot" w:pos="8731"/>
                </w:tabs>
              </w:pPr>
              <w:r>
                <w:fldChar w:fldCharType="begin"/>
              </w:r>
              <w:r>
                <w:instrText xml:space="preserve"> HYPERLINK \l _Toc10436 </w:instrText>
              </w:r>
              <w:r>
                <w:fldChar w:fldCharType="separate"/>
              </w:r>
              <w:r>
                <w:rPr>
                  <w:rFonts w:hint="eastAsia" w:ascii="仿宋_GB2312" w:hAnsi="仿宋_GB2312" w:eastAsia="仿宋_GB2312" w:cs="仿宋_GB2312"/>
                  <w:bCs/>
                  <w:kern w:val="2"/>
                  <w:szCs w:val="32"/>
                  <w:lang w:val="en-US" w:eastAsia="zh-CN"/>
                </w:rPr>
                <w:t>3.1.4.其他阶段</w:t>
              </w:r>
              <w:r>
                <w:tab/>
              </w:r>
              <w:r>
                <w:fldChar w:fldCharType="begin"/>
              </w:r>
              <w:r>
                <w:instrText xml:space="preserve"> PAGEREF _Toc10436 \h </w:instrText>
              </w:r>
              <w:r>
                <w:fldChar w:fldCharType="separate"/>
              </w:r>
              <w:r>
                <w:t>27</w:t>
              </w:r>
              <w:r>
                <w:fldChar w:fldCharType="end"/>
              </w:r>
              <w:r>
                <w:fldChar w:fldCharType="end"/>
              </w:r>
            </w:p>
            <w:p>
              <w:pPr>
                <w:pStyle w:val="22"/>
                <w:tabs>
                  <w:tab w:val="right" w:leader="dot" w:pos="8731"/>
                </w:tabs>
              </w:pPr>
              <w:r>
                <w:fldChar w:fldCharType="begin"/>
              </w:r>
              <w:r>
                <w:instrText xml:space="preserve"> HYPERLINK \l _Toc27490 </w:instrText>
              </w:r>
              <w:r>
                <w:fldChar w:fldCharType="separate"/>
              </w:r>
              <w:r>
                <w:rPr>
                  <w:rFonts w:ascii="仿宋_GB2312"/>
                </w:rPr>
                <w:t>3.2.</w:t>
              </w:r>
              <w:r>
                <w:rPr>
                  <w:rFonts w:hint="eastAsia" w:ascii="仿宋_GB2312"/>
                </w:rPr>
                <w:t>不同研发活动形式的税务处理</w:t>
              </w:r>
              <w:r>
                <w:tab/>
              </w:r>
              <w:r>
                <w:fldChar w:fldCharType="begin"/>
              </w:r>
              <w:r>
                <w:instrText xml:space="preserve"> PAGEREF _Toc27490 \h </w:instrText>
              </w:r>
              <w:r>
                <w:fldChar w:fldCharType="separate"/>
              </w:r>
              <w:r>
                <w:t>28</w:t>
              </w:r>
              <w:r>
                <w:fldChar w:fldCharType="end"/>
              </w:r>
              <w:r>
                <w:fldChar w:fldCharType="end"/>
              </w:r>
            </w:p>
            <w:p>
              <w:pPr>
                <w:pStyle w:val="13"/>
                <w:tabs>
                  <w:tab w:val="right" w:leader="dot" w:pos="8731"/>
                </w:tabs>
              </w:pPr>
              <w:r>
                <w:fldChar w:fldCharType="begin"/>
              </w:r>
              <w:r>
                <w:instrText xml:space="preserve"> HYPERLINK \l _Toc22764 </w:instrText>
              </w:r>
              <w:r>
                <w:fldChar w:fldCharType="separate"/>
              </w:r>
              <w:r>
                <w:rPr>
                  <w:rFonts w:ascii="仿宋_GB2312"/>
                  <w:szCs w:val="28"/>
                </w:rPr>
                <w:t>3.2.1.</w:t>
              </w:r>
              <w:r>
                <w:rPr>
                  <w:rFonts w:hint="eastAsia" w:ascii="仿宋_GB2312"/>
                  <w:szCs w:val="28"/>
                </w:rPr>
                <w:t>自主研发</w:t>
              </w:r>
              <w:r>
                <w:tab/>
              </w:r>
              <w:r>
                <w:fldChar w:fldCharType="begin"/>
              </w:r>
              <w:r>
                <w:instrText xml:space="preserve"> PAGEREF _Toc22764 \h </w:instrText>
              </w:r>
              <w:r>
                <w:fldChar w:fldCharType="separate"/>
              </w:r>
              <w:r>
                <w:t>29</w:t>
              </w:r>
              <w:r>
                <w:fldChar w:fldCharType="end"/>
              </w:r>
              <w:r>
                <w:fldChar w:fldCharType="end"/>
              </w:r>
            </w:p>
            <w:p>
              <w:pPr>
                <w:pStyle w:val="13"/>
                <w:tabs>
                  <w:tab w:val="right" w:leader="dot" w:pos="8731"/>
                </w:tabs>
              </w:pPr>
              <w:r>
                <w:fldChar w:fldCharType="begin"/>
              </w:r>
              <w:r>
                <w:instrText xml:space="preserve"> HYPERLINK \l _Toc26128 </w:instrText>
              </w:r>
              <w:r>
                <w:fldChar w:fldCharType="separate"/>
              </w:r>
              <w:r>
                <w:rPr>
                  <w:rFonts w:ascii="仿宋_GB2312"/>
                  <w:szCs w:val="28"/>
                </w:rPr>
                <w:t>3.2.2.</w:t>
              </w:r>
              <w:r>
                <w:rPr>
                  <w:rFonts w:hint="eastAsia" w:ascii="仿宋_GB2312"/>
                  <w:szCs w:val="28"/>
                </w:rPr>
                <w:t>委托研发</w:t>
              </w:r>
              <w:r>
                <w:tab/>
              </w:r>
              <w:r>
                <w:fldChar w:fldCharType="begin"/>
              </w:r>
              <w:r>
                <w:instrText xml:space="preserve"> PAGEREF _Toc26128 \h </w:instrText>
              </w:r>
              <w:r>
                <w:fldChar w:fldCharType="separate"/>
              </w:r>
              <w:r>
                <w:t>30</w:t>
              </w:r>
              <w:r>
                <w:fldChar w:fldCharType="end"/>
              </w:r>
              <w:r>
                <w:fldChar w:fldCharType="end"/>
              </w:r>
            </w:p>
            <w:p>
              <w:pPr>
                <w:pStyle w:val="13"/>
                <w:tabs>
                  <w:tab w:val="right" w:leader="dot" w:pos="8731"/>
                </w:tabs>
              </w:pPr>
              <w:r>
                <w:fldChar w:fldCharType="begin"/>
              </w:r>
              <w:r>
                <w:instrText xml:space="preserve"> HYPERLINK \l _Toc7055 </w:instrText>
              </w:r>
              <w:r>
                <w:fldChar w:fldCharType="separate"/>
              </w:r>
              <w:r>
                <w:rPr>
                  <w:rFonts w:ascii="仿宋_GB2312"/>
                  <w:szCs w:val="28"/>
                </w:rPr>
                <w:t>3.2.3.</w:t>
              </w:r>
              <w:r>
                <w:rPr>
                  <w:rFonts w:hint="eastAsia" w:ascii="仿宋_GB2312"/>
                  <w:szCs w:val="28"/>
                </w:rPr>
                <w:t>合作研发</w:t>
              </w:r>
              <w:r>
                <w:tab/>
              </w:r>
              <w:r>
                <w:fldChar w:fldCharType="begin"/>
              </w:r>
              <w:r>
                <w:instrText xml:space="preserve"> PAGEREF _Toc7055 \h </w:instrText>
              </w:r>
              <w:r>
                <w:fldChar w:fldCharType="separate"/>
              </w:r>
              <w:r>
                <w:t>32</w:t>
              </w:r>
              <w:r>
                <w:fldChar w:fldCharType="end"/>
              </w:r>
              <w:r>
                <w:fldChar w:fldCharType="end"/>
              </w:r>
            </w:p>
            <w:p>
              <w:pPr>
                <w:pStyle w:val="13"/>
                <w:tabs>
                  <w:tab w:val="right" w:leader="dot" w:pos="8731"/>
                </w:tabs>
              </w:pPr>
              <w:r>
                <w:fldChar w:fldCharType="begin"/>
              </w:r>
              <w:r>
                <w:instrText xml:space="preserve"> HYPERLINK \l _Toc2496 </w:instrText>
              </w:r>
              <w:r>
                <w:fldChar w:fldCharType="separate"/>
              </w:r>
              <w:r>
                <w:rPr>
                  <w:rFonts w:ascii="仿宋_GB2312"/>
                  <w:szCs w:val="28"/>
                </w:rPr>
                <w:t>3.2.4.</w:t>
              </w:r>
              <w:r>
                <w:rPr>
                  <w:rFonts w:hint="eastAsia" w:ascii="仿宋_GB2312"/>
                  <w:szCs w:val="28"/>
                </w:rPr>
                <w:t>（集团）集中研发</w:t>
              </w:r>
              <w:r>
                <w:tab/>
              </w:r>
              <w:r>
                <w:fldChar w:fldCharType="begin"/>
              </w:r>
              <w:r>
                <w:instrText xml:space="preserve"> PAGEREF _Toc2496 \h </w:instrText>
              </w:r>
              <w:r>
                <w:fldChar w:fldCharType="separate"/>
              </w:r>
              <w:r>
                <w:t>33</w:t>
              </w:r>
              <w:r>
                <w:fldChar w:fldCharType="end"/>
              </w:r>
              <w:r>
                <w:fldChar w:fldCharType="end"/>
              </w:r>
            </w:p>
            <w:p>
              <w:pPr>
                <w:pStyle w:val="22"/>
                <w:tabs>
                  <w:tab w:val="right" w:leader="dot" w:pos="8731"/>
                </w:tabs>
              </w:pPr>
              <w:r>
                <w:fldChar w:fldCharType="begin"/>
              </w:r>
              <w:r>
                <w:instrText xml:space="preserve"> HYPERLINK \l _Toc25293 </w:instrText>
              </w:r>
              <w:r>
                <w:fldChar w:fldCharType="separate"/>
              </w:r>
              <w:r>
                <w:rPr>
                  <w:rFonts w:ascii="仿宋_GB2312"/>
                </w:rPr>
                <w:t>3.3.</w:t>
              </w:r>
              <w:r>
                <w:rPr>
                  <w:rFonts w:hint="eastAsia" w:ascii="仿宋_GB2312"/>
                </w:rPr>
                <w:t>其他情况的税务处理</w:t>
              </w:r>
              <w:r>
                <w:tab/>
              </w:r>
              <w:r>
                <w:fldChar w:fldCharType="begin"/>
              </w:r>
              <w:r>
                <w:instrText xml:space="preserve"> PAGEREF _Toc25293 \h </w:instrText>
              </w:r>
              <w:r>
                <w:fldChar w:fldCharType="separate"/>
              </w:r>
              <w:r>
                <w:t>33</w:t>
              </w:r>
              <w:r>
                <w:fldChar w:fldCharType="end"/>
              </w:r>
              <w:r>
                <w:fldChar w:fldCharType="end"/>
              </w:r>
            </w:p>
            <w:p>
              <w:pPr>
                <w:pStyle w:val="13"/>
                <w:tabs>
                  <w:tab w:val="right" w:leader="dot" w:pos="8731"/>
                </w:tabs>
              </w:pPr>
              <w:r>
                <w:fldChar w:fldCharType="begin"/>
              </w:r>
              <w:r>
                <w:instrText xml:space="preserve"> HYPERLINK \l _Toc15801 </w:instrText>
              </w:r>
              <w:r>
                <w:fldChar w:fldCharType="separate"/>
              </w:r>
              <w:r>
                <w:rPr>
                  <w:rFonts w:ascii="仿宋_GB2312"/>
                  <w:szCs w:val="28"/>
                </w:rPr>
                <w:t>3.3.1.</w:t>
              </w:r>
              <w:r>
                <w:rPr>
                  <w:rFonts w:hint="eastAsia" w:ascii="仿宋_GB2312"/>
                  <w:szCs w:val="28"/>
                </w:rPr>
                <w:t>财政性资金用于研发形成研发费用的处理</w:t>
              </w:r>
              <w:r>
                <w:tab/>
              </w:r>
              <w:r>
                <w:fldChar w:fldCharType="begin"/>
              </w:r>
              <w:r>
                <w:instrText xml:space="preserve"> PAGEREF _Toc15801 \h </w:instrText>
              </w:r>
              <w:r>
                <w:fldChar w:fldCharType="separate"/>
              </w:r>
              <w:r>
                <w:t>33</w:t>
              </w:r>
              <w:r>
                <w:fldChar w:fldCharType="end"/>
              </w:r>
              <w:r>
                <w:fldChar w:fldCharType="end"/>
              </w:r>
            </w:p>
            <w:p>
              <w:pPr>
                <w:pStyle w:val="13"/>
                <w:tabs>
                  <w:tab w:val="right" w:leader="dot" w:pos="8731"/>
                </w:tabs>
              </w:pPr>
              <w:r>
                <w:fldChar w:fldCharType="begin"/>
              </w:r>
              <w:r>
                <w:instrText xml:space="preserve"> HYPERLINK \l _Toc18415 </w:instrText>
              </w:r>
              <w:r>
                <w:fldChar w:fldCharType="separate"/>
              </w:r>
              <w:r>
                <w:rPr>
                  <w:rFonts w:ascii="仿宋_GB2312"/>
                  <w:szCs w:val="28"/>
                </w:rPr>
                <w:t>3.3.2.</w:t>
              </w:r>
              <w:r>
                <w:rPr>
                  <w:rFonts w:hint="eastAsia" w:ascii="仿宋_GB2312"/>
                  <w:szCs w:val="28"/>
                </w:rPr>
                <w:t>特殊收入的处理</w:t>
              </w:r>
              <w:r>
                <w:tab/>
              </w:r>
              <w:r>
                <w:fldChar w:fldCharType="begin"/>
              </w:r>
              <w:r>
                <w:instrText xml:space="preserve"> PAGEREF _Toc18415 \h </w:instrText>
              </w:r>
              <w:r>
                <w:fldChar w:fldCharType="separate"/>
              </w:r>
              <w:r>
                <w:t>34</w:t>
              </w:r>
              <w:r>
                <w:fldChar w:fldCharType="end"/>
              </w:r>
              <w:r>
                <w:fldChar w:fldCharType="end"/>
              </w:r>
            </w:p>
            <w:p>
              <w:pPr>
                <w:pStyle w:val="13"/>
                <w:tabs>
                  <w:tab w:val="right" w:leader="dot" w:pos="8731"/>
                </w:tabs>
              </w:pPr>
              <w:r>
                <w:fldChar w:fldCharType="begin"/>
              </w:r>
              <w:r>
                <w:instrText xml:space="preserve"> HYPERLINK \l _Toc12491 </w:instrText>
              </w:r>
              <w:r>
                <w:fldChar w:fldCharType="separate"/>
              </w:r>
              <w:r>
                <w:rPr>
                  <w:rFonts w:ascii="仿宋_GB2312"/>
                  <w:szCs w:val="28"/>
                </w:rPr>
                <w:t>3.3.3.</w:t>
              </w:r>
              <w:r>
                <w:rPr>
                  <w:rFonts w:hint="eastAsia" w:ascii="仿宋_GB2312"/>
                  <w:szCs w:val="28"/>
                </w:rPr>
                <w:t>直接形成产品或作为组成部分形成产品对外销售的处理</w:t>
              </w:r>
              <w:r>
                <w:tab/>
              </w:r>
              <w:r>
                <w:fldChar w:fldCharType="begin"/>
              </w:r>
              <w:r>
                <w:instrText xml:space="preserve"> PAGEREF _Toc12491 \h </w:instrText>
              </w:r>
              <w:r>
                <w:fldChar w:fldCharType="separate"/>
              </w:r>
              <w:r>
                <w:t>34</w:t>
              </w:r>
              <w:r>
                <w:fldChar w:fldCharType="end"/>
              </w:r>
              <w:r>
                <w:fldChar w:fldCharType="end"/>
              </w:r>
            </w:p>
            <w:p>
              <w:pPr>
                <w:pStyle w:val="13"/>
                <w:tabs>
                  <w:tab w:val="right" w:leader="dot" w:pos="8731"/>
                </w:tabs>
              </w:pPr>
              <w:r>
                <w:fldChar w:fldCharType="begin"/>
              </w:r>
              <w:r>
                <w:instrText xml:space="preserve"> HYPERLINK \l _Toc5742 </w:instrText>
              </w:r>
              <w:r>
                <w:fldChar w:fldCharType="separate"/>
              </w:r>
              <w:r>
                <w:rPr>
                  <w:rFonts w:ascii="仿宋_GB2312"/>
                  <w:szCs w:val="28"/>
                </w:rPr>
                <w:t>3.3.4.</w:t>
              </w:r>
              <w:r>
                <w:rPr>
                  <w:rFonts w:hint="eastAsia" w:ascii="仿宋_GB2312"/>
                  <w:szCs w:val="28"/>
                </w:rPr>
                <w:t>失败研发活动发生研发费用的处理</w:t>
              </w:r>
              <w:r>
                <w:tab/>
              </w:r>
              <w:r>
                <w:fldChar w:fldCharType="begin"/>
              </w:r>
              <w:r>
                <w:instrText xml:space="preserve"> PAGEREF _Toc5742 \h </w:instrText>
              </w:r>
              <w:r>
                <w:fldChar w:fldCharType="separate"/>
              </w:r>
              <w:r>
                <w:t>35</w:t>
              </w:r>
              <w:r>
                <w:fldChar w:fldCharType="end"/>
              </w:r>
              <w:r>
                <w:fldChar w:fldCharType="end"/>
              </w:r>
            </w:p>
            <w:p>
              <w:pPr>
                <w:pStyle w:val="13"/>
                <w:tabs>
                  <w:tab w:val="right" w:leader="dot" w:pos="8731"/>
                </w:tabs>
              </w:pPr>
              <w:r>
                <w:fldChar w:fldCharType="begin"/>
              </w:r>
              <w:r>
                <w:instrText xml:space="preserve"> HYPERLINK \l _Toc8402 </w:instrText>
              </w:r>
              <w:r>
                <w:fldChar w:fldCharType="separate"/>
              </w:r>
              <w:r>
                <w:rPr>
                  <w:rFonts w:ascii="仿宋_GB2312"/>
                  <w:szCs w:val="28"/>
                </w:rPr>
                <w:t>3.3.5.</w:t>
              </w:r>
              <w:r>
                <w:rPr>
                  <w:rFonts w:hint="eastAsia" w:ascii="仿宋_GB2312"/>
                  <w:szCs w:val="28"/>
                </w:rPr>
                <w:t>共用的人员、仪器、设备、无形资产的处理</w:t>
              </w:r>
              <w:r>
                <w:tab/>
              </w:r>
              <w:r>
                <w:fldChar w:fldCharType="begin"/>
              </w:r>
              <w:r>
                <w:instrText xml:space="preserve"> PAGEREF _Toc8402 \h </w:instrText>
              </w:r>
              <w:r>
                <w:fldChar w:fldCharType="separate"/>
              </w:r>
              <w:r>
                <w:t>35</w:t>
              </w:r>
              <w:r>
                <w:fldChar w:fldCharType="end"/>
              </w:r>
              <w:r>
                <w:fldChar w:fldCharType="end"/>
              </w:r>
            </w:p>
            <w:p>
              <w:pPr>
                <w:pStyle w:val="13"/>
                <w:tabs>
                  <w:tab w:val="right" w:leader="dot" w:pos="8731"/>
                </w:tabs>
              </w:pPr>
              <w:r>
                <w:fldChar w:fldCharType="begin"/>
              </w:r>
              <w:r>
                <w:instrText xml:space="preserve"> HYPERLINK \l _Toc15341 </w:instrText>
              </w:r>
              <w:r>
                <w:fldChar w:fldCharType="separate"/>
              </w:r>
              <w:r>
                <w:rPr>
                  <w:rFonts w:ascii="仿宋_GB2312"/>
                  <w:szCs w:val="28"/>
                </w:rPr>
                <w:t>3.3.6.</w:t>
              </w:r>
              <w:r>
                <w:rPr>
                  <w:rFonts w:hint="eastAsia" w:ascii="仿宋_GB2312"/>
                  <w:szCs w:val="28"/>
                </w:rPr>
                <w:t>研发费用的费用化或资本化的处理</w:t>
              </w:r>
              <w:r>
                <w:tab/>
              </w:r>
              <w:r>
                <w:fldChar w:fldCharType="begin"/>
              </w:r>
              <w:r>
                <w:instrText xml:space="preserve"> PAGEREF _Toc15341 \h </w:instrText>
              </w:r>
              <w:r>
                <w:fldChar w:fldCharType="separate"/>
              </w:r>
              <w:r>
                <w:t>36</w:t>
              </w:r>
              <w:r>
                <w:fldChar w:fldCharType="end"/>
              </w:r>
              <w:r>
                <w:fldChar w:fldCharType="end"/>
              </w:r>
            </w:p>
            <w:p>
              <w:pPr>
                <w:pStyle w:val="19"/>
                <w:tabs>
                  <w:tab w:val="right" w:leader="dot" w:pos="8731"/>
                </w:tabs>
              </w:pPr>
              <w:r>
                <w:fldChar w:fldCharType="begin"/>
              </w:r>
              <w:r>
                <w:instrText xml:space="preserve"> HYPERLINK \l _Toc14132 </w:instrText>
              </w:r>
              <w:r>
                <w:fldChar w:fldCharType="separate"/>
              </w:r>
              <w:r>
                <w:rPr>
                  <w:rFonts w:hint="eastAsia" w:ascii="黑体" w:hAnsi="黑体" w:cs="Times New Roman"/>
                  <w:szCs w:val="36"/>
                </w:rPr>
                <w:t>第四章  企业申报</w:t>
              </w:r>
              <w:r>
                <w:rPr>
                  <w:rFonts w:hint="eastAsia" w:ascii="黑体" w:hAnsi="黑体" w:cs="Times New Roman"/>
                  <w:szCs w:val="36"/>
                  <w:lang w:eastAsia="zh-CN"/>
                </w:rPr>
                <w:t>享受</w:t>
              </w:r>
              <w:r>
                <w:rPr>
                  <w:rFonts w:hint="eastAsia" w:ascii="黑体" w:hAnsi="黑体" w:cs="Times New Roman"/>
                  <w:szCs w:val="36"/>
                </w:rPr>
                <w:t>指引</w:t>
              </w:r>
              <w:r>
                <w:tab/>
              </w:r>
              <w:r>
                <w:fldChar w:fldCharType="begin"/>
              </w:r>
              <w:r>
                <w:instrText xml:space="preserve"> PAGEREF _Toc14132 \h </w:instrText>
              </w:r>
              <w:r>
                <w:fldChar w:fldCharType="separate"/>
              </w:r>
              <w:r>
                <w:t>38</w:t>
              </w:r>
              <w:r>
                <w:fldChar w:fldCharType="end"/>
              </w:r>
              <w:r>
                <w:fldChar w:fldCharType="end"/>
              </w:r>
            </w:p>
            <w:p>
              <w:pPr>
                <w:pStyle w:val="22"/>
                <w:tabs>
                  <w:tab w:val="right" w:leader="dot" w:pos="8731"/>
                </w:tabs>
              </w:pPr>
              <w:r>
                <w:fldChar w:fldCharType="begin"/>
              </w:r>
              <w:r>
                <w:instrText xml:space="preserve"> HYPERLINK \l _Toc11593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1</w:t>
              </w:r>
              <w:r>
                <w:rPr>
                  <w:rFonts w:hint="eastAsia" w:ascii="仿宋_GB2312" w:hAnsi="仿宋_GB2312" w:eastAsia="仿宋_GB2312" w:cs="仿宋_GB2312"/>
                  <w:bCs/>
                </w:rPr>
                <w:t>.</w:t>
              </w:r>
              <w:r>
                <w:rPr>
                  <w:rFonts w:hint="eastAsia" w:ascii="仿宋_GB2312" w:hAnsi="Calibri" w:eastAsia="仿宋_GB2312" w:cs="Times New Roman"/>
                  <w:bCs w:val="0"/>
                  <w:szCs w:val="28"/>
                </w:rPr>
                <w:t xml:space="preserve"> 研发支出辅助账填</w:t>
              </w:r>
              <w:r>
                <w:rPr>
                  <w:rFonts w:hint="eastAsia" w:ascii="仿宋_GB2312" w:hAnsi="Calibri" w:eastAsia="仿宋_GB2312" w:cs="Times New Roman"/>
                  <w:bCs w:val="0"/>
                  <w:szCs w:val="28"/>
                  <w:lang w:eastAsia="zh-CN"/>
                </w:rPr>
                <w:t>报方法及</w:t>
              </w:r>
              <w:r>
                <w:rPr>
                  <w:rFonts w:hint="eastAsia" w:ascii="仿宋_GB2312" w:hAnsi="Calibri" w:eastAsia="仿宋_GB2312" w:cs="Times New Roman"/>
                  <w:bCs w:val="0"/>
                  <w:szCs w:val="28"/>
                </w:rPr>
                <w:t>案例</w:t>
              </w:r>
              <w:r>
                <w:tab/>
              </w:r>
              <w:r>
                <w:fldChar w:fldCharType="begin"/>
              </w:r>
              <w:r>
                <w:instrText xml:space="preserve"> PAGEREF _Toc11593 \h </w:instrText>
              </w:r>
              <w:r>
                <w:fldChar w:fldCharType="separate"/>
              </w:r>
              <w:r>
                <w:t>38</w:t>
              </w:r>
              <w:r>
                <w:fldChar w:fldCharType="end"/>
              </w:r>
              <w:r>
                <w:fldChar w:fldCharType="end"/>
              </w:r>
            </w:p>
            <w:p>
              <w:pPr>
                <w:pStyle w:val="13"/>
                <w:tabs>
                  <w:tab w:val="right" w:leader="dot" w:pos="8731"/>
                </w:tabs>
              </w:pPr>
              <w:r>
                <w:fldChar w:fldCharType="begin"/>
              </w:r>
              <w:r>
                <w:instrText xml:space="preserve"> HYPERLINK \l _Toc27198 </w:instrText>
              </w:r>
              <w:r>
                <w:fldChar w:fldCharType="separate"/>
              </w:r>
              <w:r>
                <w:rPr>
                  <w:rFonts w:hint="eastAsia" w:ascii="仿宋_GB2312" w:eastAsia="仿宋_GB2312" w:cs="仿宋_GB2312"/>
                  <w:szCs w:val="28"/>
                  <w:lang w:val="en-US" w:eastAsia="zh-CN"/>
                </w:rPr>
                <w:t>4</w:t>
              </w:r>
              <w:r>
                <w:rPr>
                  <w:rFonts w:hint="eastAsia" w:ascii="仿宋_GB2312" w:eastAsia="仿宋_GB2312" w:cs="仿宋_GB2312"/>
                  <w:szCs w:val="28"/>
                </w:rPr>
                <w:t>.</w:t>
              </w:r>
              <w:r>
                <w:rPr>
                  <w:rFonts w:hint="eastAsia" w:ascii="仿宋_GB2312" w:eastAsia="仿宋_GB2312" w:cs="仿宋_GB2312"/>
                  <w:szCs w:val="28"/>
                  <w:lang w:val="en-US" w:eastAsia="zh-CN"/>
                </w:rPr>
                <w:t>1</w:t>
              </w:r>
              <w:r>
                <w:rPr>
                  <w:rFonts w:hint="eastAsia" w:ascii="仿宋_GB2312" w:eastAsia="仿宋_GB2312" w:cs="仿宋_GB2312"/>
                  <w:szCs w:val="28"/>
                </w:rPr>
                <w:t>.1. “研发支出”辅助账填写</w:t>
              </w:r>
              <w:r>
                <w:tab/>
              </w:r>
              <w:r>
                <w:fldChar w:fldCharType="begin"/>
              </w:r>
              <w:r>
                <w:instrText xml:space="preserve"> PAGEREF _Toc27198 \h </w:instrText>
              </w:r>
              <w:r>
                <w:fldChar w:fldCharType="separate"/>
              </w:r>
              <w:r>
                <w:t>39</w:t>
              </w:r>
              <w:r>
                <w:fldChar w:fldCharType="end"/>
              </w:r>
              <w:r>
                <w:fldChar w:fldCharType="end"/>
              </w:r>
            </w:p>
            <w:p>
              <w:pPr>
                <w:pStyle w:val="13"/>
                <w:tabs>
                  <w:tab w:val="right" w:pos="6000"/>
                  <w:tab w:val="right" w:leader="dot" w:pos="8731"/>
                </w:tabs>
              </w:pPr>
              <w:r>
                <w:fldChar w:fldCharType="begin"/>
              </w:r>
              <w:r>
                <w:instrText xml:space="preserve"> HYPERLINK \l _Toc4336 </w:instrText>
              </w:r>
              <w:r>
                <w:fldChar w:fldCharType="separate"/>
              </w:r>
              <w:r>
                <w:rPr>
                  <w:rFonts w:hint="eastAsia" w:ascii="仿宋_GB2312" w:eastAsia="仿宋_GB2312" w:cs="仿宋_GB2312"/>
                  <w:szCs w:val="28"/>
                  <w:lang w:val="en-US" w:eastAsia="zh-CN"/>
                </w:rPr>
                <w:t>4.1.2. “研发支出”汇总表填写</w:t>
              </w:r>
              <w:r>
                <w:rPr>
                  <w:rFonts w:hint="eastAsia" w:ascii="仿宋_GB2312" w:eastAsia="仿宋_GB2312" w:cs="仿宋_GB2312"/>
                  <w:szCs w:val="28"/>
                  <w:lang w:val="en-US" w:eastAsia="zh-CN"/>
                </w:rPr>
                <w:tab/>
              </w:r>
              <w:r>
                <w:tab/>
              </w:r>
              <w:r>
                <w:fldChar w:fldCharType="begin"/>
              </w:r>
              <w:r>
                <w:instrText xml:space="preserve"> PAGEREF _Toc4336 \h </w:instrText>
              </w:r>
              <w:r>
                <w:fldChar w:fldCharType="separate"/>
              </w:r>
              <w:r>
                <w:t>45</w:t>
              </w:r>
              <w:r>
                <w:fldChar w:fldCharType="end"/>
              </w:r>
              <w:r>
                <w:fldChar w:fldCharType="end"/>
              </w:r>
            </w:p>
            <w:p>
              <w:pPr>
                <w:pStyle w:val="22"/>
                <w:tabs>
                  <w:tab w:val="right" w:leader="dot" w:pos="8731"/>
                </w:tabs>
              </w:pPr>
              <w:r>
                <w:fldChar w:fldCharType="begin"/>
              </w:r>
              <w:r>
                <w:instrText xml:space="preserve"> HYPERLINK \l _Toc16662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szCs w:val="28"/>
                </w:rPr>
                <w:t>.企业申报享受基本流程</w:t>
              </w:r>
              <w:r>
                <w:rPr>
                  <w:rFonts w:hint="eastAsia" w:ascii="仿宋_GB2312" w:eastAsia="仿宋_GB2312" w:cs="仿宋_GB2312"/>
                  <w:szCs w:val="28"/>
                  <w:lang w:eastAsia="zh-CN"/>
                </w:rPr>
                <w:t>及办理方式</w:t>
              </w:r>
              <w:r>
                <w:tab/>
              </w:r>
              <w:r>
                <w:fldChar w:fldCharType="begin"/>
              </w:r>
              <w:r>
                <w:instrText xml:space="preserve"> PAGEREF _Toc16662 \h </w:instrText>
              </w:r>
              <w:r>
                <w:fldChar w:fldCharType="separate"/>
              </w:r>
              <w:r>
                <w:t>47</w:t>
              </w:r>
              <w:r>
                <w:fldChar w:fldCharType="end"/>
              </w:r>
              <w:r>
                <w:fldChar w:fldCharType="end"/>
              </w:r>
            </w:p>
            <w:p>
              <w:pPr>
                <w:pStyle w:val="13"/>
                <w:tabs>
                  <w:tab w:val="right" w:leader="dot" w:pos="8731"/>
                </w:tabs>
              </w:pPr>
              <w:r>
                <w:fldChar w:fldCharType="begin"/>
              </w:r>
              <w:r>
                <w:instrText xml:space="preserve"> HYPERLINK \l _Toc7462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bCs/>
                  <w:szCs w:val="28"/>
                  <w:lang w:val="en-US" w:eastAsia="zh-CN"/>
                </w:rPr>
                <w:t>.1.</w:t>
              </w:r>
              <w:r>
                <w:rPr>
                  <w:rFonts w:hint="eastAsia" w:ascii="仿宋_GB2312" w:eastAsia="仿宋_GB2312" w:cs="仿宋_GB2312"/>
                  <w:bCs/>
                  <w:szCs w:val="28"/>
                </w:rPr>
                <w:t>企业申报享受基本流程</w:t>
              </w:r>
              <w:r>
                <w:tab/>
              </w:r>
              <w:r>
                <w:fldChar w:fldCharType="begin"/>
              </w:r>
              <w:r>
                <w:instrText xml:space="preserve"> PAGEREF _Toc7462 \h </w:instrText>
              </w:r>
              <w:r>
                <w:fldChar w:fldCharType="separate"/>
              </w:r>
              <w:r>
                <w:t>47</w:t>
              </w:r>
              <w:r>
                <w:fldChar w:fldCharType="end"/>
              </w:r>
              <w:r>
                <w:fldChar w:fldCharType="end"/>
              </w:r>
            </w:p>
            <w:p>
              <w:pPr>
                <w:pStyle w:val="13"/>
                <w:tabs>
                  <w:tab w:val="right" w:leader="dot" w:pos="8731"/>
                </w:tabs>
              </w:pPr>
              <w:r>
                <w:fldChar w:fldCharType="begin"/>
              </w:r>
              <w:r>
                <w:instrText xml:space="preserve"> HYPERLINK \l _Toc3213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szCs w:val="28"/>
                  <w:lang w:val="en-US" w:eastAsia="zh-CN"/>
                </w:rPr>
                <w:t>.</w:t>
              </w:r>
              <w:r>
                <w:rPr>
                  <w:rFonts w:hint="eastAsia" w:ascii="仿宋_GB2312" w:eastAsia="仿宋_GB2312" w:cs="仿宋_GB2312"/>
                  <w:szCs w:val="28"/>
                </w:rPr>
                <w:t>2.申报</w:t>
              </w:r>
              <w:r>
                <w:rPr>
                  <w:rFonts w:hint="eastAsia" w:ascii="仿宋_GB2312" w:eastAsia="仿宋_GB2312" w:cs="仿宋_GB2312"/>
                  <w:szCs w:val="28"/>
                  <w:lang w:eastAsia="zh-CN"/>
                </w:rPr>
                <w:t>办理</w:t>
              </w:r>
              <w:r>
                <w:rPr>
                  <w:rFonts w:hint="eastAsia" w:ascii="仿宋_GB2312" w:eastAsia="仿宋_GB2312" w:cs="仿宋_GB2312"/>
                  <w:szCs w:val="28"/>
                </w:rPr>
                <w:t>方式</w:t>
              </w:r>
              <w:r>
                <w:tab/>
              </w:r>
              <w:r>
                <w:fldChar w:fldCharType="begin"/>
              </w:r>
              <w:r>
                <w:instrText xml:space="preserve"> PAGEREF _Toc3213 \h </w:instrText>
              </w:r>
              <w:r>
                <w:fldChar w:fldCharType="separate"/>
              </w:r>
              <w:r>
                <w:t>49</w:t>
              </w:r>
              <w:r>
                <w:fldChar w:fldCharType="end"/>
              </w:r>
              <w:r>
                <w:fldChar w:fldCharType="end"/>
              </w:r>
            </w:p>
            <w:p>
              <w:pPr>
                <w:pStyle w:val="22"/>
                <w:tabs>
                  <w:tab w:val="right" w:leader="dot" w:pos="8731"/>
                </w:tabs>
              </w:pPr>
              <w:r>
                <w:fldChar w:fldCharType="begin"/>
              </w:r>
              <w:r>
                <w:instrText xml:space="preserve"> HYPERLINK \l _Toc17669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hint="eastAsia" w:ascii="仿宋_GB2312" w:eastAsia="仿宋_GB2312" w:cs="仿宋_GB2312"/>
                  <w:szCs w:val="28"/>
                </w:rPr>
                <w:t>.申报表填列样式</w:t>
              </w:r>
              <w:r>
                <w:tab/>
              </w:r>
              <w:r>
                <w:fldChar w:fldCharType="begin"/>
              </w:r>
              <w:r>
                <w:instrText xml:space="preserve"> PAGEREF _Toc17669 \h </w:instrText>
              </w:r>
              <w:r>
                <w:fldChar w:fldCharType="separate"/>
              </w:r>
              <w:r>
                <w:t>49</w:t>
              </w:r>
              <w:r>
                <w:fldChar w:fldCharType="end"/>
              </w:r>
              <w:r>
                <w:fldChar w:fldCharType="end"/>
              </w:r>
            </w:p>
            <w:p>
              <w:pPr>
                <w:pStyle w:val="13"/>
                <w:tabs>
                  <w:tab w:val="right" w:leader="dot" w:pos="8731"/>
                </w:tabs>
              </w:pPr>
              <w:r>
                <w:fldChar w:fldCharType="begin"/>
              </w:r>
              <w:r>
                <w:instrText xml:space="preserve"> HYPERLINK \l _Toc4927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hint="eastAsia" w:ascii="仿宋_GB2312" w:hAnsi="仿宋_GB2312" w:eastAsia="仿宋_GB2312" w:cs="仿宋_GB2312"/>
                  <w:bCs/>
                  <w:szCs w:val="28"/>
                </w:rPr>
                <w:t>.1.预缴申报阶段</w:t>
              </w:r>
              <w:r>
                <w:tab/>
              </w:r>
              <w:r>
                <w:fldChar w:fldCharType="begin"/>
              </w:r>
              <w:r>
                <w:instrText xml:space="preserve"> PAGEREF _Toc4927 \h </w:instrText>
              </w:r>
              <w:r>
                <w:fldChar w:fldCharType="separate"/>
              </w:r>
              <w:r>
                <w:t>49</w:t>
              </w:r>
              <w:r>
                <w:fldChar w:fldCharType="end"/>
              </w:r>
              <w:r>
                <w:fldChar w:fldCharType="end"/>
              </w:r>
            </w:p>
            <w:p>
              <w:pPr>
                <w:pStyle w:val="13"/>
                <w:tabs>
                  <w:tab w:val="right" w:leader="dot" w:pos="8731"/>
                </w:tabs>
              </w:pPr>
              <w:r>
                <w:fldChar w:fldCharType="begin"/>
              </w:r>
              <w:r>
                <w:instrText xml:space="preserve"> HYPERLINK \l _Toc24218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ascii="仿宋_GB2312" w:hAnsi="仿宋_GB2312" w:eastAsia="仿宋_GB2312" w:cs="仿宋_GB2312"/>
                  <w:bCs/>
                  <w:szCs w:val="28"/>
                </w:rPr>
                <w:t>.2.</w:t>
              </w:r>
              <w:r>
                <w:rPr>
                  <w:rFonts w:hint="eastAsia" w:ascii="仿宋_GB2312" w:hAnsi="仿宋_GB2312" w:eastAsia="仿宋_GB2312" w:cs="仿宋_GB2312"/>
                  <w:bCs/>
                  <w:szCs w:val="28"/>
                </w:rPr>
                <w:t>汇算清缴申报阶段</w:t>
              </w:r>
              <w:r>
                <w:tab/>
              </w:r>
              <w:r>
                <w:fldChar w:fldCharType="begin"/>
              </w:r>
              <w:r>
                <w:instrText xml:space="preserve"> PAGEREF _Toc24218 \h </w:instrText>
              </w:r>
              <w:r>
                <w:fldChar w:fldCharType="separate"/>
              </w:r>
              <w:r>
                <w:t>58</w:t>
              </w:r>
              <w:r>
                <w:fldChar w:fldCharType="end"/>
              </w:r>
              <w:r>
                <w:fldChar w:fldCharType="end"/>
              </w:r>
            </w:p>
            <w:p>
              <w:pPr>
                <w:pStyle w:val="13"/>
                <w:tabs>
                  <w:tab w:val="right" w:leader="dot" w:pos="8731"/>
                </w:tabs>
              </w:pPr>
              <w:r>
                <w:fldChar w:fldCharType="begin"/>
              </w:r>
              <w:r>
                <w:instrText xml:space="preserve"> HYPERLINK \l _Toc17312 </w:instrText>
              </w:r>
              <w:r>
                <w:fldChar w:fldCharType="separate"/>
              </w:r>
              <w:r>
                <w:rPr>
                  <w:rFonts w:hint="eastAsia" w:ascii="仿宋_GB2312" w:eastAsia="仿宋_GB2312" w:cs="仿宋_GB2312"/>
                  <w:szCs w:val="28"/>
                  <w:lang w:val="en-US" w:eastAsia="zh-CN"/>
                </w:rPr>
                <w:t>4.3.3. 汇算清缴相关申报表</w:t>
              </w:r>
              <w:r>
                <w:tab/>
              </w:r>
              <w:r>
                <w:fldChar w:fldCharType="begin"/>
              </w:r>
              <w:r>
                <w:instrText xml:space="preserve"> PAGEREF _Toc17312 \h </w:instrText>
              </w:r>
              <w:r>
                <w:fldChar w:fldCharType="separate"/>
              </w:r>
              <w:r>
                <w:t>62</w:t>
              </w:r>
              <w:r>
                <w:fldChar w:fldCharType="end"/>
              </w:r>
              <w:r>
                <w:fldChar w:fldCharType="end"/>
              </w:r>
            </w:p>
            <w:p>
              <w:pPr>
                <w:pStyle w:val="22"/>
                <w:tabs>
                  <w:tab w:val="right" w:leader="dot" w:pos="8731"/>
                </w:tabs>
              </w:pPr>
              <w:r>
                <w:fldChar w:fldCharType="begin"/>
              </w:r>
              <w:r>
                <w:instrText xml:space="preserve"> HYPERLINK \l _Toc11140 </w:instrText>
              </w:r>
              <w:r>
                <w:fldChar w:fldCharType="separate"/>
              </w:r>
              <w:r>
                <w:rPr>
                  <w:rFonts w:hint="eastAsia" w:ascii="仿宋_GB2312" w:cs="仿宋_GB2312"/>
                  <w:szCs w:val="28"/>
                  <w:lang w:val="en-US" w:eastAsia="zh-CN"/>
                </w:rPr>
                <w:t>4</w:t>
              </w:r>
              <w:r>
                <w:rPr>
                  <w:rFonts w:hint="eastAsia" w:ascii="仿宋_GB2312" w:eastAsia="仿宋_GB2312" w:cs="仿宋_GB2312"/>
                  <w:szCs w:val="28"/>
                </w:rPr>
                <w:t>.</w:t>
              </w:r>
              <w:r>
                <w:rPr>
                  <w:rFonts w:hint="eastAsia" w:ascii="仿宋_GB2312" w:hAnsi="Calibri" w:cs="Calibri"/>
                  <w:bCs w:val="0"/>
                  <w:kern w:val="2"/>
                  <w:szCs w:val="28"/>
                  <w:lang w:val="en-US" w:eastAsia="zh-CN" w:bidi="ar-SA"/>
                </w:rPr>
                <w:t>4</w:t>
              </w:r>
              <w:r>
                <w:rPr>
                  <w:rFonts w:hint="eastAsia" w:ascii="仿宋_GB2312" w:hAnsi="Calibri" w:eastAsia="仿宋_GB2312" w:cs="Calibri"/>
                  <w:bCs w:val="0"/>
                  <w:kern w:val="2"/>
                  <w:szCs w:val="28"/>
                  <w:lang w:val="en-US" w:eastAsia="zh-CN" w:bidi="ar-SA"/>
                </w:rPr>
                <w:t>.申报管理要求</w:t>
              </w:r>
              <w:r>
                <w:tab/>
              </w:r>
              <w:r>
                <w:fldChar w:fldCharType="begin"/>
              </w:r>
              <w:r>
                <w:instrText xml:space="preserve"> PAGEREF _Toc11140 \h </w:instrText>
              </w:r>
              <w:r>
                <w:fldChar w:fldCharType="separate"/>
              </w:r>
              <w:r>
                <w:t>73</w:t>
              </w:r>
              <w:r>
                <w:fldChar w:fldCharType="end"/>
              </w:r>
              <w:r>
                <w:fldChar w:fldCharType="end"/>
              </w:r>
            </w:p>
            <w:p>
              <w:pPr>
                <w:pStyle w:val="13"/>
                <w:tabs>
                  <w:tab w:val="right" w:leader="dot" w:pos="8731"/>
                </w:tabs>
              </w:pPr>
              <w:r>
                <w:fldChar w:fldCharType="begin"/>
              </w:r>
              <w:r>
                <w:instrText xml:space="preserve"> HYPERLINK \l _Toc31511 </w:instrText>
              </w:r>
              <w:r>
                <w:fldChar w:fldCharType="separate"/>
              </w:r>
              <w:r>
                <w:rPr>
                  <w:rFonts w:hint="eastAsia" w:ascii="仿宋_GB2312" w:hAnsi="仿宋_GB2312" w:eastAsia="仿宋_GB2312" w:cs="仿宋_GB2312"/>
                  <w:bCs/>
                  <w:lang w:val="en-US" w:eastAsia="zh-CN"/>
                </w:rPr>
                <w:t>4.4.1 正确选择和填报享受优惠对应栏次</w:t>
              </w:r>
              <w:r>
                <w:tab/>
              </w:r>
              <w:r>
                <w:fldChar w:fldCharType="begin"/>
              </w:r>
              <w:r>
                <w:instrText xml:space="preserve"> PAGEREF _Toc31511 \h </w:instrText>
              </w:r>
              <w:r>
                <w:fldChar w:fldCharType="separate"/>
              </w:r>
              <w:r>
                <w:t>74</w:t>
              </w:r>
              <w:r>
                <w:fldChar w:fldCharType="end"/>
              </w:r>
              <w:r>
                <w:fldChar w:fldCharType="end"/>
              </w:r>
            </w:p>
            <w:p>
              <w:pPr>
                <w:pStyle w:val="13"/>
                <w:tabs>
                  <w:tab w:val="right" w:leader="dot" w:pos="8731"/>
                </w:tabs>
              </w:pPr>
              <w:r>
                <w:fldChar w:fldCharType="begin"/>
              </w:r>
              <w:r>
                <w:instrText xml:space="preserve"> HYPERLINK \l _Toc29519 </w:instrText>
              </w:r>
              <w:r>
                <w:fldChar w:fldCharType="separate"/>
              </w:r>
              <w:r>
                <w:rPr>
                  <w:rFonts w:hint="eastAsia" w:ascii="仿宋_GB2312" w:hAnsi="仿宋_GB2312" w:eastAsia="仿宋_GB2312" w:cs="仿宋_GB2312"/>
                  <w:bCs/>
                  <w:lang w:val="en-US" w:eastAsia="zh-CN"/>
                </w:rPr>
                <w:t>4.4.2 准确审核表间勾稽关系</w:t>
              </w:r>
              <w:r>
                <w:tab/>
              </w:r>
              <w:r>
                <w:fldChar w:fldCharType="begin"/>
              </w:r>
              <w:r>
                <w:instrText xml:space="preserve"> PAGEREF _Toc29519 \h </w:instrText>
              </w:r>
              <w:r>
                <w:fldChar w:fldCharType="separate"/>
              </w:r>
              <w:r>
                <w:t>75</w:t>
              </w:r>
              <w:r>
                <w:fldChar w:fldCharType="end"/>
              </w:r>
              <w:r>
                <w:fldChar w:fldCharType="end"/>
              </w:r>
            </w:p>
            <w:p>
              <w:pPr>
                <w:pStyle w:val="13"/>
                <w:tabs>
                  <w:tab w:val="right" w:leader="dot" w:pos="8731"/>
                </w:tabs>
              </w:pPr>
              <w:r>
                <w:fldChar w:fldCharType="begin"/>
              </w:r>
              <w:r>
                <w:instrText xml:space="preserve"> HYPERLINK \l _Toc1602 </w:instrText>
              </w:r>
              <w:r>
                <w:fldChar w:fldCharType="separate"/>
              </w:r>
              <w:r>
                <w:rPr>
                  <w:rFonts w:hint="eastAsia" w:ascii="仿宋_GB2312" w:hAnsi="仿宋_GB2312" w:eastAsia="仿宋_GB2312" w:cs="仿宋_GB2312"/>
                  <w:bCs/>
                  <w:lang w:val="en-US" w:eastAsia="zh-CN"/>
                </w:rPr>
                <w:t>4.4.3关注明细表填报数据异常问题</w:t>
              </w:r>
              <w:r>
                <w:tab/>
              </w:r>
              <w:r>
                <w:fldChar w:fldCharType="begin"/>
              </w:r>
              <w:r>
                <w:instrText xml:space="preserve"> PAGEREF _Toc1602 \h </w:instrText>
              </w:r>
              <w:r>
                <w:fldChar w:fldCharType="separate"/>
              </w:r>
              <w:r>
                <w:t>76</w:t>
              </w:r>
              <w:r>
                <w:fldChar w:fldCharType="end"/>
              </w:r>
              <w:r>
                <w:fldChar w:fldCharType="end"/>
              </w:r>
            </w:p>
            <w:p>
              <w:pPr>
                <w:pStyle w:val="22"/>
                <w:tabs>
                  <w:tab w:val="right" w:leader="dot" w:pos="8731"/>
                </w:tabs>
              </w:pPr>
              <w:r>
                <w:fldChar w:fldCharType="begin"/>
              </w:r>
              <w:r>
                <w:instrText xml:space="preserve"> HYPERLINK \l _Toc2374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hAnsi="仿宋_GB2312" w:eastAsia="仿宋_GB2312" w:cs="仿宋_GB2312"/>
                  <w:bCs/>
                  <w:lang w:eastAsia="zh-CN"/>
                </w:rPr>
                <w:t>申报</w:t>
              </w:r>
              <w:r>
                <w:rPr>
                  <w:rFonts w:hint="eastAsia" w:ascii="仿宋_GB2312" w:hAnsi="仿宋_GB2312" w:eastAsia="仿宋_GB2312" w:cs="仿宋_GB2312"/>
                  <w:bCs/>
                </w:rPr>
                <w:t>主要留存备查资料</w:t>
              </w:r>
              <w:r>
                <w:tab/>
              </w:r>
              <w:r>
                <w:fldChar w:fldCharType="begin"/>
              </w:r>
              <w:r>
                <w:instrText xml:space="preserve"> PAGEREF _Toc2374 \h </w:instrText>
              </w:r>
              <w:r>
                <w:fldChar w:fldCharType="separate"/>
              </w:r>
              <w:r>
                <w:t>76</w:t>
              </w:r>
              <w:r>
                <w:fldChar w:fldCharType="end"/>
              </w:r>
              <w:r>
                <w:fldChar w:fldCharType="end"/>
              </w:r>
            </w:p>
            <w:p>
              <w:pPr>
                <w:pStyle w:val="13"/>
                <w:tabs>
                  <w:tab w:val="right" w:leader="dot" w:pos="8731"/>
                </w:tabs>
              </w:pPr>
              <w:r>
                <w:fldChar w:fldCharType="begin"/>
              </w:r>
              <w:r>
                <w:instrText xml:space="preserve"> HYPERLINK \l _Toc147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eastAsia="仿宋_GB2312"/>
                  <w:szCs w:val="28"/>
                </w:rPr>
                <w:t>1.汇算清缴</w:t>
              </w:r>
              <w:r>
                <w:rPr>
                  <w:rFonts w:hint="eastAsia" w:ascii="仿宋_GB2312" w:eastAsia="仿宋_GB2312"/>
                  <w:szCs w:val="28"/>
                  <w:lang w:eastAsia="zh-CN"/>
                </w:rPr>
                <w:t>留存备查资料</w:t>
              </w:r>
              <w:r>
                <w:tab/>
              </w:r>
              <w:r>
                <w:fldChar w:fldCharType="begin"/>
              </w:r>
              <w:r>
                <w:instrText xml:space="preserve"> PAGEREF _Toc147 \h </w:instrText>
              </w:r>
              <w:r>
                <w:fldChar w:fldCharType="separate"/>
              </w:r>
              <w:r>
                <w:t>76</w:t>
              </w:r>
              <w:r>
                <w:fldChar w:fldCharType="end"/>
              </w:r>
              <w:r>
                <w:fldChar w:fldCharType="end"/>
              </w:r>
            </w:p>
            <w:p>
              <w:pPr>
                <w:pStyle w:val="13"/>
                <w:tabs>
                  <w:tab w:val="right" w:leader="dot" w:pos="8731"/>
                </w:tabs>
              </w:pPr>
              <w:r>
                <w:fldChar w:fldCharType="begin"/>
              </w:r>
              <w:r>
                <w:instrText xml:space="preserve"> HYPERLINK \l _Toc15819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ascii="仿宋_GB2312" w:eastAsia="仿宋_GB2312"/>
                  <w:kern w:val="2"/>
                  <w:szCs w:val="28"/>
                </w:rPr>
                <w:t>2.</w:t>
              </w:r>
              <w:r>
                <w:rPr>
                  <w:rFonts w:hint="eastAsia" w:ascii="仿宋_GB2312" w:eastAsia="仿宋_GB2312"/>
                  <w:kern w:val="2"/>
                  <w:szCs w:val="28"/>
                </w:rPr>
                <w:t>预缴申报</w:t>
              </w:r>
              <w:r>
                <w:rPr>
                  <w:rFonts w:hint="eastAsia" w:ascii="仿宋_GB2312" w:eastAsia="仿宋_GB2312"/>
                  <w:kern w:val="2"/>
                  <w:szCs w:val="28"/>
                  <w:lang w:eastAsia="zh-CN"/>
                </w:rPr>
                <w:t>留存备查资料</w:t>
              </w:r>
              <w:r>
                <w:tab/>
              </w:r>
              <w:r>
                <w:fldChar w:fldCharType="begin"/>
              </w:r>
              <w:r>
                <w:instrText xml:space="preserve"> PAGEREF _Toc15819 \h </w:instrText>
              </w:r>
              <w:r>
                <w:fldChar w:fldCharType="separate"/>
              </w:r>
              <w:r>
                <w:t>78</w:t>
              </w:r>
              <w:r>
                <w:fldChar w:fldCharType="end"/>
              </w:r>
              <w:r>
                <w:fldChar w:fldCharType="end"/>
              </w:r>
            </w:p>
            <w:p>
              <w:pPr>
                <w:pStyle w:val="19"/>
                <w:tabs>
                  <w:tab w:val="right" w:leader="dot" w:pos="8731"/>
                </w:tabs>
              </w:pPr>
              <w:r>
                <w:fldChar w:fldCharType="begin"/>
              </w:r>
              <w:r>
                <w:instrText xml:space="preserve"> HYPERLINK \l _Toc28728 </w:instrText>
              </w:r>
              <w:r>
                <w:fldChar w:fldCharType="separate"/>
              </w:r>
              <w:r>
                <w:rPr>
                  <w:rFonts w:hint="eastAsia" w:ascii="思源黑体" w:hAnsi="思源黑体" w:eastAsia="思源黑体"/>
                  <w:szCs w:val="36"/>
                </w:rPr>
                <w:t xml:space="preserve">第五章  </w:t>
              </w:r>
              <w:r>
                <w:rPr>
                  <w:rFonts w:hint="eastAsia" w:ascii="思源黑体" w:hAnsi="思源黑体" w:eastAsia="思源黑体"/>
                  <w:szCs w:val="36"/>
                  <w:lang w:eastAsia="zh-CN"/>
                </w:rPr>
                <w:t>企业申报后的</w:t>
              </w:r>
              <w:r>
                <w:rPr>
                  <w:rFonts w:hint="eastAsia" w:ascii="思源黑体" w:hAnsi="思源黑体" w:eastAsia="思源黑体"/>
                  <w:szCs w:val="36"/>
                </w:rPr>
                <w:t>注意事项</w:t>
              </w:r>
              <w:r>
                <w:tab/>
              </w:r>
              <w:r>
                <w:fldChar w:fldCharType="begin"/>
              </w:r>
              <w:r>
                <w:instrText xml:space="preserve"> PAGEREF _Toc28728 \h </w:instrText>
              </w:r>
              <w:r>
                <w:fldChar w:fldCharType="separate"/>
              </w:r>
              <w:r>
                <w:t>78</w:t>
              </w:r>
              <w:r>
                <w:fldChar w:fldCharType="end"/>
              </w:r>
              <w:r>
                <w:fldChar w:fldCharType="end"/>
              </w:r>
            </w:p>
            <w:p>
              <w:pPr>
                <w:pStyle w:val="22"/>
                <w:tabs>
                  <w:tab w:val="right" w:leader="dot" w:pos="8731"/>
                </w:tabs>
              </w:pPr>
              <w:r>
                <w:fldChar w:fldCharType="begin"/>
              </w:r>
              <w:r>
                <w:instrText xml:space="preserve"> HYPERLINK \l _Toc24673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1</w:t>
              </w:r>
              <w:r>
                <w:rPr>
                  <w:rFonts w:hint="eastAsia" w:ascii="仿宋_GB2312" w:hAnsi="仿宋_GB2312" w:eastAsia="仿宋_GB2312" w:cs="仿宋_GB2312"/>
                  <w:bCs/>
                </w:rPr>
                <w:t>.研发项目异议鉴定</w:t>
              </w:r>
              <w:r>
                <w:tab/>
              </w:r>
              <w:r>
                <w:fldChar w:fldCharType="begin"/>
              </w:r>
              <w:r>
                <w:instrText xml:space="preserve"> PAGEREF _Toc24673 \h </w:instrText>
              </w:r>
              <w:r>
                <w:fldChar w:fldCharType="separate"/>
              </w:r>
              <w:r>
                <w:t>78</w:t>
              </w:r>
              <w:r>
                <w:fldChar w:fldCharType="end"/>
              </w:r>
              <w:r>
                <w:fldChar w:fldCharType="end"/>
              </w:r>
            </w:p>
            <w:p>
              <w:pPr>
                <w:pStyle w:val="22"/>
                <w:tabs>
                  <w:tab w:val="right" w:leader="dot" w:pos="8731"/>
                </w:tabs>
              </w:pPr>
              <w:r>
                <w:fldChar w:fldCharType="begin"/>
              </w:r>
              <w:r>
                <w:instrText xml:space="preserve"> HYPERLINK \l _Toc26761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2</w:t>
              </w:r>
              <w:r>
                <w:rPr>
                  <w:rFonts w:hint="eastAsia" w:ascii="仿宋_GB2312" w:hAnsi="仿宋_GB2312" w:eastAsia="仿宋_GB2312" w:cs="仿宋_GB2312"/>
                  <w:bCs/>
                </w:rPr>
                <w:t>.项目鉴定共性问题</w:t>
              </w:r>
              <w:r>
                <w:tab/>
              </w:r>
              <w:r>
                <w:fldChar w:fldCharType="begin"/>
              </w:r>
              <w:r>
                <w:instrText xml:space="preserve"> PAGEREF _Toc26761 \h </w:instrText>
              </w:r>
              <w:r>
                <w:fldChar w:fldCharType="separate"/>
              </w:r>
              <w:r>
                <w:t>79</w:t>
              </w:r>
              <w:r>
                <w:fldChar w:fldCharType="end"/>
              </w:r>
              <w:r>
                <w:fldChar w:fldCharType="end"/>
              </w:r>
            </w:p>
            <w:p>
              <w:pPr>
                <w:pStyle w:val="22"/>
                <w:tabs>
                  <w:tab w:val="right" w:leader="dot" w:pos="8731"/>
                </w:tabs>
              </w:pPr>
              <w:r>
                <w:fldChar w:fldCharType="begin"/>
              </w:r>
              <w:r>
                <w:instrText xml:space="preserve"> HYPERLINK \l _Toc14679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3</w:t>
              </w:r>
              <w:r>
                <w:rPr>
                  <w:rFonts w:hint="eastAsia" w:ascii="仿宋_GB2312" w:hAnsi="仿宋_GB2312" w:eastAsia="仿宋_GB2312" w:cs="仿宋_GB2312"/>
                  <w:bCs/>
                </w:rPr>
                <w:t>.追溯享受规定</w:t>
              </w:r>
              <w:r>
                <w:tab/>
              </w:r>
              <w:r>
                <w:fldChar w:fldCharType="begin"/>
              </w:r>
              <w:r>
                <w:instrText xml:space="preserve"> PAGEREF _Toc14679 \h </w:instrText>
              </w:r>
              <w:r>
                <w:fldChar w:fldCharType="separate"/>
              </w:r>
              <w:r>
                <w:t>81</w:t>
              </w:r>
              <w:r>
                <w:fldChar w:fldCharType="end"/>
              </w:r>
              <w:r>
                <w:fldChar w:fldCharType="end"/>
              </w:r>
            </w:p>
            <w:p>
              <w:pPr>
                <w:pStyle w:val="22"/>
                <w:tabs>
                  <w:tab w:val="right" w:leader="dot" w:pos="8731"/>
                </w:tabs>
              </w:pPr>
              <w:r>
                <w:fldChar w:fldCharType="begin"/>
              </w:r>
              <w:r>
                <w:instrText xml:space="preserve"> HYPERLINK \l _Toc29066 </w:instrText>
              </w:r>
              <w:r>
                <w:fldChar w:fldCharType="separate"/>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.其他应注意事项</w:t>
              </w:r>
              <w:r>
                <w:tab/>
              </w:r>
              <w:r>
                <w:fldChar w:fldCharType="begin"/>
              </w:r>
              <w:r>
                <w:instrText xml:space="preserve"> PAGEREF _Toc29066 \h </w:instrText>
              </w:r>
              <w:r>
                <w:fldChar w:fldCharType="separate"/>
              </w:r>
              <w:r>
                <w:t>81</w:t>
              </w:r>
              <w:r>
                <w:fldChar w:fldCharType="end"/>
              </w:r>
              <w:r>
                <w:fldChar w:fldCharType="end"/>
              </w:r>
            </w:p>
            <w:p>
              <w:pPr>
                <w:pStyle w:val="19"/>
                <w:tabs>
                  <w:tab w:val="right" w:leader="dot" w:pos="8731"/>
                </w:tabs>
              </w:pPr>
              <w:r>
                <w:fldChar w:fldCharType="begin"/>
              </w:r>
              <w:r>
                <w:instrText xml:space="preserve"> HYPERLINK \l _Toc21965 </w:instrText>
              </w:r>
              <w:r>
                <w:fldChar w:fldCharType="separate"/>
              </w:r>
              <w:r>
                <w:rPr>
                  <w:rFonts w:hint="eastAsia" w:ascii="黑体" w:hAnsi="黑体"/>
                  <w:szCs w:val="36"/>
                </w:rPr>
                <w:t xml:space="preserve">第六章  </w:t>
              </w:r>
              <w:r>
                <w:rPr>
                  <w:rFonts w:hint="eastAsia" w:ascii="黑体" w:hAnsi="黑体"/>
                  <w:szCs w:val="36"/>
                  <w:lang w:val="en-US" w:eastAsia="zh-CN"/>
                </w:rPr>
                <w:t>绿色低碳</w:t>
              </w:r>
              <w:r>
                <w:rPr>
                  <w:rFonts w:hint="eastAsia" w:ascii="黑体" w:hAnsi="黑体"/>
                  <w:szCs w:val="36"/>
                  <w:lang w:eastAsia="zh-CN"/>
                </w:rPr>
                <w:t>领域</w:t>
              </w:r>
              <w:r>
                <w:rPr>
                  <w:rFonts w:hint="eastAsia" w:ascii="黑体" w:hAnsi="黑体"/>
                  <w:szCs w:val="36"/>
                </w:rPr>
                <w:t>享受研发费加计扣除</w:t>
              </w:r>
              <w:r>
                <w:tab/>
              </w:r>
              <w:r>
                <w:fldChar w:fldCharType="begin"/>
              </w:r>
              <w:r>
                <w:instrText xml:space="preserve"> PAGEREF _Toc21965 \h </w:instrText>
              </w:r>
              <w:r>
                <w:fldChar w:fldCharType="separate"/>
              </w:r>
              <w:r>
                <w:t>84</w:t>
              </w:r>
              <w:r>
                <w:fldChar w:fldCharType="end"/>
              </w:r>
              <w:r>
                <w:fldChar w:fldCharType="end"/>
              </w:r>
            </w:p>
            <w:p>
              <w:pPr>
                <w:pStyle w:val="19"/>
                <w:tabs>
                  <w:tab w:val="right" w:leader="dot" w:pos="8731"/>
                </w:tabs>
              </w:pPr>
              <w:r>
                <w:fldChar w:fldCharType="begin"/>
              </w:r>
              <w:r>
                <w:instrText xml:space="preserve"> HYPERLINK \l _Toc24793 </w:instrText>
              </w:r>
              <w:r>
                <w:fldChar w:fldCharType="separate"/>
              </w:r>
              <w:r>
                <w:rPr>
                  <w:rFonts w:hint="eastAsia" w:ascii="黑体" w:hAnsi="黑体"/>
                  <w:szCs w:val="36"/>
                </w:rPr>
                <w:t>政策案例解析</w:t>
              </w:r>
              <w:r>
                <w:tab/>
              </w:r>
              <w:r>
                <w:fldChar w:fldCharType="begin"/>
              </w:r>
              <w:r>
                <w:instrText xml:space="preserve"> PAGEREF _Toc24793 \h </w:instrText>
              </w:r>
              <w:r>
                <w:fldChar w:fldCharType="separate"/>
              </w:r>
              <w:r>
                <w:t>84</w:t>
              </w:r>
              <w:r>
                <w:fldChar w:fldCharType="end"/>
              </w:r>
              <w:r>
                <w:fldChar w:fldCharType="end"/>
              </w:r>
            </w:p>
            <w:p>
              <w:pPr>
                <w:pStyle w:val="22"/>
                <w:tabs>
                  <w:tab w:val="right" w:leader="dot" w:pos="8731"/>
                </w:tabs>
              </w:pPr>
              <w:r>
                <w:fldChar w:fldCharType="begin"/>
              </w:r>
              <w:r>
                <w:instrText xml:space="preserve"> HYPERLINK \l _Toc13391 </w:instrText>
              </w:r>
              <w:r>
                <w:fldChar w:fldCharType="separate"/>
              </w:r>
              <w:r>
                <w:rPr>
                  <w:rFonts w:hint="eastAsia" w:ascii="仿宋_GB2312" w:hAnsi="仿宋_GB2312" w:eastAsia="仿宋_GB2312" w:cs="仿宋_GB2312"/>
                  <w:bCs/>
                  <w:lang w:val="en-US" w:eastAsia="zh-CN"/>
                </w:rPr>
                <w:t>6.1.立项阶段</w:t>
              </w:r>
              <w:r>
                <w:tab/>
              </w:r>
              <w:r>
                <w:fldChar w:fldCharType="begin"/>
              </w:r>
              <w:r>
                <w:instrText xml:space="preserve"> PAGEREF _Toc13391 \h </w:instrText>
              </w:r>
              <w:r>
                <w:fldChar w:fldCharType="separate"/>
              </w:r>
              <w:r>
                <w:t>85</w:t>
              </w:r>
              <w:r>
                <w:fldChar w:fldCharType="end"/>
              </w:r>
              <w:r>
                <w:fldChar w:fldCharType="end"/>
              </w:r>
            </w:p>
            <w:p>
              <w:pPr>
                <w:pStyle w:val="22"/>
                <w:tabs>
                  <w:tab w:val="right" w:leader="dot" w:pos="8731"/>
                </w:tabs>
              </w:pPr>
              <w:r>
                <w:fldChar w:fldCharType="begin"/>
              </w:r>
              <w:r>
                <w:instrText xml:space="preserve"> HYPERLINK \l _Toc18465 </w:instrText>
              </w:r>
              <w:r>
                <w:fldChar w:fldCharType="separate"/>
              </w:r>
              <w:r>
                <w:rPr>
                  <w:rFonts w:hint="eastAsia" w:ascii="仿宋_GB2312" w:hAnsi="仿宋_GB2312" w:eastAsia="仿宋_GB2312" w:cs="仿宋_GB2312"/>
                  <w:bCs/>
                  <w:lang w:val="en-US" w:eastAsia="zh-CN"/>
                </w:rPr>
                <w:t>6.2.研究阶段</w:t>
              </w:r>
              <w:r>
                <w:tab/>
              </w:r>
              <w:r>
                <w:fldChar w:fldCharType="begin"/>
              </w:r>
              <w:r>
                <w:instrText xml:space="preserve"> PAGEREF _Toc18465 \h </w:instrText>
              </w:r>
              <w:r>
                <w:fldChar w:fldCharType="separate"/>
              </w:r>
              <w:r>
                <w:t>87</w:t>
              </w:r>
              <w:r>
                <w:fldChar w:fldCharType="end"/>
              </w:r>
              <w:r>
                <w:fldChar w:fldCharType="end"/>
              </w:r>
            </w:p>
            <w:p>
              <w:pPr>
                <w:pStyle w:val="22"/>
                <w:tabs>
                  <w:tab w:val="right" w:leader="dot" w:pos="8731"/>
                </w:tabs>
              </w:pPr>
              <w:r>
                <w:fldChar w:fldCharType="begin"/>
              </w:r>
              <w:r>
                <w:instrText xml:space="preserve"> HYPERLINK \l _Toc30772 </w:instrText>
              </w:r>
              <w:r>
                <w:fldChar w:fldCharType="separate"/>
              </w:r>
              <w:r>
                <w:rPr>
                  <w:rFonts w:hint="eastAsia" w:ascii="仿宋_GB2312" w:hAnsi="仿宋_GB2312" w:eastAsia="仿宋_GB2312" w:cs="仿宋_GB2312"/>
                  <w:bCs/>
                  <w:lang w:val="en-US" w:eastAsia="zh-CN"/>
                </w:rPr>
                <w:t>6.3.开发阶段</w:t>
              </w:r>
              <w:r>
                <w:tab/>
              </w:r>
              <w:r>
                <w:fldChar w:fldCharType="begin"/>
              </w:r>
              <w:r>
                <w:instrText xml:space="preserve"> PAGEREF _Toc30772 \h </w:instrText>
              </w:r>
              <w:r>
                <w:fldChar w:fldCharType="separate"/>
              </w:r>
              <w:r>
                <w:t>90</w:t>
              </w:r>
              <w:r>
                <w:fldChar w:fldCharType="end"/>
              </w:r>
              <w:r>
                <w:fldChar w:fldCharType="end"/>
              </w:r>
            </w:p>
            <w:p>
              <w:pPr>
                <w:pStyle w:val="22"/>
                <w:tabs>
                  <w:tab w:val="right" w:leader="dot" w:pos="8731"/>
                </w:tabs>
              </w:pPr>
              <w:r>
                <w:fldChar w:fldCharType="begin"/>
              </w:r>
              <w:r>
                <w:instrText xml:space="preserve"> HYPERLINK \l _Toc12550 </w:instrText>
              </w:r>
              <w:r>
                <w:fldChar w:fldCharType="separate"/>
              </w:r>
              <w:r>
                <w:rPr>
                  <w:rFonts w:hint="eastAsia" w:ascii="仿宋_GB2312" w:hAnsi="仿宋_GB2312" w:eastAsia="仿宋_GB2312" w:cs="仿宋_GB2312"/>
                  <w:bCs/>
                  <w:lang w:val="en-US" w:eastAsia="zh-CN"/>
                </w:rPr>
                <w:t>6.4.其他阶段</w:t>
              </w:r>
              <w:r>
                <w:tab/>
              </w:r>
              <w:r>
                <w:fldChar w:fldCharType="begin"/>
              </w:r>
              <w:r>
                <w:instrText xml:space="preserve"> PAGEREF _Toc12550 \h </w:instrText>
              </w:r>
              <w:r>
                <w:fldChar w:fldCharType="separate"/>
              </w:r>
              <w:r>
                <w:t>92</w:t>
              </w:r>
              <w:r>
                <w:fldChar w:fldCharType="end"/>
              </w:r>
              <w:r>
                <w:fldChar w:fldCharType="end"/>
              </w:r>
            </w:p>
            <w:p>
              <w:pPr>
                <w:pStyle w:val="22"/>
                <w:tabs>
                  <w:tab w:val="right" w:leader="dot" w:pos="8731"/>
                </w:tabs>
              </w:pPr>
              <w:r>
                <w:fldChar w:fldCharType="begin"/>
              </w:r>
              <w:r>
                <w:instrText xml:space="preserve"> HYPERLINK \l _Toc23283 </w:instrText>
              </w:r>
              <w:r>
                <w:fldChar w:fldCharType="separate"/>
              </w:r>
              <w:r>
                <w:rPr>
                  <w:rFonts w:hint="eastAsia" w:ascii="仿宋_GB2312" w:hAnsi="仿宋_GB2312" w:eastAsia="仿宋_GB2312" w:cs="仿宋_GB2312"/>
                  <w:bCs/>
                  <w:lang w:val="en-US" w:eastAsia="zh-CN"/>
                </w:rPr>
                <w:t>6.5.研发流程其他相关费用</w:t>
              </w:r>
              <w:r>
                <w:tab/>
              </w:r>
              <w:r>
                <w:fldChar w:fldCharType="begin"/>
              </w:r>
              <w:r>
                <w:instrText xml:space="preserve"> PAGEREF _Toc23283 \h </w:instrText>
              </w:r>
              <w:r>
                <w:fldChar w:fldCharType="separate"/>
              </w:r>
              <w:r>
                <w:t>94</w:t>
              </w:r>
              <w:r>
                <w:fldChar w:fldCharType="end"/>
              </w:r>
              <w:r>
                <w:fldChar w:fldCharType="end"/>
              </w:r>
            </w:p>
            <w:p>
              <w:pPr>
                <w:pStyle w:val="19"/>
                <w:tabs>
                  <w:tab w:val="right" w:leader="dot" w:pos="8731"/>
                </w:tabs>
              </w:pPr>
              <w:r>
                <w:fldChar w:fldCharType="begin"/>
              </w:r>
              <w:r>
                <w:instrText xml:space="preserve"> HYPERLINK \l _Toc17071 </w:instrText>
              </w:r>
              <w:r>
                <w:fldChar w:fldCharType="separate"/>
              </w:r>
              <w:r>
                <w:rPr>
                  <w:rFonts w:hint="eastAsia" w:ascii="黑体" w:hAnsi="黑体"/>
                  <w:szCs w:val="36"/>
                </w:rPr>
                <w:t xml:space="preserve">第七章  </w:t>
              </w:r>
              <w:r>
                <w:rPr>
                  <w:rFonts w:hint="eastAsia" w:ascii="黑体" w:hAnsi="黑体"/>
                  <w:szCs w:val="36"/>
                  <w:lang w:val="en-US" w:eastAsia="zh-CN"/>
                </w:rPr>
                <w:t>绿色低碳</w:t>
              </w:r>
              <w:r>
                <w:rPr>
                  <w:rFonts w:hint="eastAsia" w:ascii="黑体" w:hAnsi="黑体"/>
                  <w:szCs w:val="36"/>
                  <w:lang w:eastAsia="zh-CN"/>
                </w:rPr>
                <w:t>领域</w:t>
              </w:r>
              <w:r>
                <w:rPr>
                  <w:rFonts w:hint="eastAsia" w:ascii="黑体" w:hAnsi="黑体"/>
                  <w:szCs w:val="36"/>
                </w:rPr>
                <w:t>享受研发费加计扣除政策</w:t>
              </w:r>
              <w:r>
                <w:tab/>
              </w:r>
              <w:r>
                <w:fldChar w:fldCharType="begin"/>
              </w:r>
              <w:r>
                <w:instrText xml:space="preserve"> PAGEREF _Toc17071 \h </w:instrText>
              </w:r>
              <w:r>
                <w:fldChar w:fldCharType="separate"/>
              </w:r>
              <w:r>
                <w:t>95</w:t>
              </w:r>
              <w:r>
                <w:fldChar w:fldCharType="end"/>
              </w:r>
              <w:r>
                <w:fldChar w:fldCharType="end"/>
              </w:r>
            </w:p>
            <w:p>
              <w:pPr>
                <w:pStyle w:val="19"/>
                <w:tabs>
                  <w:tab w:val="right" w:leader="dot" w:pos="8731"/>
                </w:tabs>
              </w:pPr>
              <w:r>
                <w:fldChar w:fldCharType="begin"/>
              </w:r>
              <w:r>
                <w:instrText xml:space="preserve"> HYPERLINK \l _Toc29074 </w:instrText>
              </w:r>
              <w:r>
                <w:fldChar w:fldCharType="separate"/>
              </w:r>
              <w:r>
                <w:rPr>
                  <w:rFonts w:hint="eastAsia" w:ascii="黑体" w:hAnsi="黑体"/>
                  <w:szCs w:val="36"/>
                </w:rPr>
                <w:t>的错误处理情形</w:t>
              </w:r>
              <w:r>
                <w:tab/>
              </w:r>
              <w:r>
                <w:fldChar w:fldCharType="begin"/>
              </w:r>
              <w:r>
                <w:instrText xml:space="preserve"> PAGEREF _Toc29074 \h </w:instrText>
              </w:r>
              <w:r>
                <w:fldChar w:fldCharType="separate"/>
              </w:r>
              <w:r>
                <w:t>95</w:t>
              </w:r>
              <w:r>
                <w:fldChar w:fldCharType="end"/>
              </w:r>
              <w:r>
                <w:fldChar w:fldCharType="end"/>
              </w:r>
            </w:p>
            <w:p>
              <w:pPr>
                <w:pStyle w:val="22"/>
                <w:tabs>
                  <w:tab w:val="right" w:leader="dot" w:pos="8731"/>
                </w:tabs>
              </w:pPr>
              <w:r>
                <w:fldChar w:fldCharType="begin"/>
              </w:r>
              <w:r>
                <w:instrText xml:space="preserve"> HYPERLINK \l _Toc2070 </w:instrText>
              </w:r>
              <w:r>
                <w:fldChar w:fldCharType="separate"/>
              </w:r>
              <w:r>
                <w:rPr>
                  <w:rFonts w:hint="eastAsia" w:ascii="仿宋_GB2312" w:eastAsia="仿宋_GB2312"/>
                </w:rPr>
                <w:t>7.1.判断企业所属行业</w:t>
              </w:r>
              <w:r>
                <w:tab/>
              </w:r>
              <w:r>
                <w:fldChar w:fldCharType="begin"/>
              </w:r>
              <w:r>
                <w:instrText xml:space="preserve"> PAGEREF _Toc2070 \h </w:instrText>
              </w:r>
              <w:r>
                <w:fldChar w:fldCharType="separate"/>
              </w:r>
              <w:r>
                <w:t>96</w:t>
              </w:r>
              <w:r>
                <w:fldChar w:fldCharType="end"/>
              </w:r>
              <w:r>
                <w:fldChar w:fldCharType="end"/>
              </w:r>
            </w:p>
            <w:p>
              <w:pPr>
                <w:pStyle w:val="13"/>
                <w:tabs>
                  <w:tab w:val="right" w:leader="dot" w:pos="8731"/>
                </w:tabs>
              </w:pPr>
              <w:r>
                <w:fldChar w:fldCharType="begin"/>
              </w:r>
              <w:r>
                <w:instrText xml:space="preserve"> HYPERLINK \l _Toc6837 </w:instrText>
              </w:r>
              <w:r>
                <w:fldChar w:fldCharType="separate"/>
              </w:r>
              <w:r>
                <w:rPr>
                  <w:rFonts w:hint="eastAsia" w:ascii="仿宋_GB2312" w:eastAsia="仿宋_GB2312"/>
                  <w:kern w:val="2"/>
                  <w:szCs w:val="28"/>
                </w:rPr>
                <w:t>7.1.1.判断是否属于研发费用加计扣除政策适用行业</w:t>
              </w:r>
              <w:r>
                <w:tab/>
              </w:r>
              <w:r>
                <w:fldChar w:fldCharType="begin"/>
              </w:r>
              <w:r>
                <w:instrText xml:space="preserve"> PAGEREF _Toc6837 \h </w:instrText>
              </w:r>
              <w:r>
                <w:fldChar w:fldCharType="separate"/>
              </w:r>
              <w:r>
                <w:t>96</w:t>
              </w:r>
              <w:r>
                <w:fldChar w:fldCharType="end"/>
              </w:r>
              <w:r>
                <w:fldChar w:fldCharType="end"/>
              </w:r>
            </w:p>
            <w:p>
              <w:pPr>
                <w:pStyle w:val="13"/>
                <w:tabs>
                  <w:tab w:val="right" w:leader="dot" w:pos="8731"/>
                </w:tabs>
              </w:pPr>
              <w:r>
                <w:fldChar w:fldCharType="begin"/>
              </w:r>
              <w:r>
                <w:instrText xml:space="preserve"> HYPERLINK \l _Toc24902 </w:instrText>
              </w:r>
              <w:r>
                <w:fldChar w:fldCharType="separate"/>
              </w:r>
              <w:r>
                <w:rPr>
                  <w:rFonts w:hint="eastAsia" w:ascii="仿宋_GB2312" w:eastAsia="仿宋_GB2312"/>
                  <w:kern w:val="2"/>
                  <w:szCs w:val="28"/>
                </w:rPr>
                <w:t>7.1.2.判断是否属于制造业企业</w:t>
              </w:r>
              <w:r>
                <w:tab/>
              </w:r>
              <w:r>
                <w:fldChar w:fldCharType="begin"/>
              </w:r>
              <w:r>
                <w:instrText xml:space="preserve"> PAGEREF _Toc24902 \h </w:instrText>
              </w:r>
              <w:r>
                <w:fldChar w:fldCharType="separate"/>
              </w:r>
              <w:r>
                <w:t>97</w:t>
              </w:r>
              <w:r>
                <w:fldChar w:fldCharType="end"/>
              </w:r>
              <w:r>
                <w:fldChar w:fldCharType="end"/>
              </w:r>
            </w:p>
            <w:p>
              <w:pPr>
                <w:pStyle w:val="22"/>
                <w:tabs>
                  <w:tab w:val="right" w:leader="dot" w:pos="8731"/>
                </w:tabs>
              </w:pPr>
              <w:r>
                <w:fldChar w:fldCharType="begin"/>
              </w:r>
              <w:r>
                <w:instrText xml:space="preserve"> HYPERLINK \l _Toc20346 </w:instrText>
              </w:r>
              <w:r>
                <w:fldChar w:fldCharType="separate"/>
              </w:r>
              <w:r>
                <w:rPr>
                  <w:rFonts w:hint="eastAsia" w:ascii="仿宋_GB2312" w:eastAsia="仿宋_GB2312"/>
                </w:rPr>
                <w:t>7.2.判断是否属于研发费加计扣除政策的“研发活动”</w:t>
              </w:r>
              <w:r>
                <w:tab/>
              </w:r>
              <w:r>
                <w:fldChar w:fldCharType="begin"/>
              </w:r>
              <w:r>
                <w:instrText xml:space="preserve"> PAGEREF _Toc20346 \h </w:instrText>
              </w:r>
              <w:r>
                <w:fldChar w:fldCharType="separate"/>
              </w:r>
              <w:r>
                <w:t>97</w:t>
              </w:r>
              <w:r>
                <w:fldChar w:fldCharType="end"/>
              </w:r>
              <w:r>
                <w:fldChar w:fldCharType="end"/>
              </w:r>
            </w:p>
            <w:p>
              <w:pPr>
                <w:pStyle w:val="22"/>
                <w:tabs>
                  <w:tab w:val="right" w:leader="dot" w:pos="8731"/>
                </w:tabs>
              </w:pPr>
              <w:r>
                <w:fldChar w:fldCharType="begin"/>
              </w:r>
              <w:r>
                <w:instrText xml:space="preserve"> HYPERLINK \l _Toc18328 </w:instrText>
              </w:r>
              <w:r>
                <w:fldChar w:fldCharType="separate"/>
              </w:r>
              <w:r>
                <w:rPr>
                  <w:rFonts w:hint="eastAsia" w:ascii="仿宋_GB2312" w:eastAsia="仿宋_GB2312"/>
                </w:rPr>
                <w:t>7.3.</w:t>
              </w:r>
              <w:r>
                <w:rPr>
                  <w:rFonts w:hint="eastAsia" w:ascii="仿宋_GB2312" w:eastAsia="仿宋_GB2312"/>
                  <w:lang w:eastAsia="zh-CN"/>
                </w:rPr>
                <w:t>判断</w:t>
              </w:r>
              <w:r>
                <w:rPr>
                  <w:rFonts w:hint="eastAsia" w:ascii="仿宋_GB2312" w:eastAsia="仿宋_GB2312"/>
                </w:rPr>
                <w:t>研发费用归集口径</w:t>
              </w:r>
              <w:r>
                <w:tab/>
              </w:r>
              <w:r>
                <w:fldChar w:fldCharType="begin"/>
              </w:r>
              <w:r>
                <w:instrText xml:space="preserve"> PAGEREF _Toc18328 \h </w:instrText>
              </w:r>
              <w:r>
                <w:fldChar w:fldCharType="separate"/>
              </w:r>
              <w:r>
                <w:t>98</w:t>
              </w:r>
              <w:r>
                <w:fldChar w:fldCharType="end"/>
              </w:r>
              <w:r>
                <w:fldChar w:fldCharType="end"/>
              </w:r>
            </w:p>
            <w:p>
              <w:pPr>
                <w:pStyle w:val="22"/>
                <w:tabs>
                  <w:tab w:val="right" w:leader="dot" w:pos="8731"/>
                </w:tabs>
              </w:pPr>
              <w:r>
                <w:fldChar w:fldCharType="begin"/>
              </w:r>
              <w:r>
                <w:instrText xml:space="preserve"> HYPERLINK \l _Toc15806 </w:instrText>
              </w:r>
              <w:r>
                <w:fldChar w:fldCharType="separate"/>
              </w:r>
              <w:r>
                <w:rPr>
                  <w:rFonts w:hint="eastAsia" w:ascii="仿宋_GB2312" w:eastAsia="仿宋_GB2312"/>
                </w:rPr>
                <w:t>7.4.</w:t>
              </w:r>
              <w:r>
                <w:rPr>
                  <w:rFonts w:hint="eastAsia" w:ascii="仿宋_GB2312" w:eastAsia="仿宋_GB2312"/>
                  <w:lang w:eastAsia="zh-CN"/>
                </w:rPr>
                <w:t>判断研发项目</w:t>
              </w:r>
              <w:r>
                <w:rPr>
                  <w:rFonts w:hint="eastAsia" w:ascii="仿宋_GB2312" w:eastAsia="仿宋_GB2312"/>
                </w:rPr>
                <w:t>资本化</w:t>
              </w:r>
              <w:r>
                <w:tab/>
              </w:r>
              <w:r>
                <w:fldChar w:fldCharType="begin"/>
              </w:r>
              <w:r>
                <w:instrText xml:space="preserve"> PAGEREF _Toc15806 \h </w:instrText>
              </w:r>
              <w:r>
                <w:fldChar w:fldCharType="separate"/>
              </w:r>
              <w:r>
                <w:t>98</w:t>
              </w:r>
              <w:r>
                <w:fldChar w:fldCharType="end"/>
              </w:r>
              <w:r>
                <w:fldChar w:fldCharType="end"/>
              </w:r>
            </w:p>
            <w:p>
              <w:pPr>
                <w:pStyle w:val="22"/>
                <w:tabs>
                  <w:tab w:val="right" w:leader="dot" w:pos="8731"/>
                </w:tabs>
              </w:pPr>
              <w:r>
                <w:fldChar w:fldCharType="begin"/>
              </w:r>
              <w:r>
                <w:instrText xml:space="preserve"> HYPERLINK \l _Toc2999 </w:instrText>
              </w:r>
              <w:r>
                <w:fldChar w:fldCharType="separate"/>
              </w:r>
              <w:r>
                <w:rPr>
                  <w:rFonts w:hint="eastAsia" w:ascii="仿宋_GB2312" w:eastAsia="仿宋_GB2312"/>
                </w:rPr>
                <w:t>7.5.研发费用归集不合理</w:t>
              </w:r>
              <w:r>
                <w:tab/>
              </w:r>
              <w:r>
                <w:fldChar w:fldCharType="begin"/>
              </w:r>
              <w:r>
                <w:instrText xml:space="preserve"> PAGEREF _Toc2999 \h </w:instrText>
              </w:r>
              <w:r>
                <w:fldChar w:fldCharType="separate"/>
              </w:r>
              <w:r>
                <w:t>99</w:t>
              </w:r>
              <w:r>
                <w:fldChar w:fldCharType="end"/>
              </w:r>
              <w:r>
                <w:fldChar w:fldCharType="end"/>
              </w:r>
            </w:p>
            <w:p>
              <w:pPr>
                <w:pStyle w:val="22"/>
                <w:tabs>
                  <w:tab w:val="right" w:leader="dot" w:pos="8731"/>
                </w:tabs>
              </w:pPr>
              <w:r>
                <w:fldChar w:fldCharType="begin"/>
              </w:r>
              <w:r>
                <w:instrText xml:space="preserve"> HYPERLINK \l _Toc27841 </w:instrText>
              </w:r>
              <w:r>
                <w:fldChar w:fldCharType="separate"/>
              </w:r>
              <w:r>
                <w:rPr>
                  <w:rFonts w:hint="eastAsia" w:ascii="仿宋_GB2312" w:eastAsia="仿宋_GB2312"/>
                </w:rPr>
                <w:t>7.6.委托</w:t>
              </w:r>
              <w:r>
                <w:rPr>
                  <w:rFonts w:hint="eastAsia" w:ascii="仿宋_GB2312" w:eastAsia="仿宋_GB2312"/>
                  <w:lang w:eastAsia="zh-CN"/>
                </w:rPr>
                <w:t>研发</w:t>
              </w:r>
              <w:r>
                <w:rPr>
                  <w:rFonts w:hint="eastAsia" w:ascii="仿宋_GB2312" w:eastAsia="仿宋_GB2312"/>
                </w:rPr>
                <w:t>加计扣除</w:t>
              </w:r>
              <w:r>
                <w:rPr>
                  <w:rFonts w:hint="eastAsia" w:ascii="仿宋_GB2312" w:eastAsia="仿宋_GB2312"/>
                  <w:lang w:eastAsia="zh-CN"/>
                </w:rPr>
                <w:t>限额计算</w:t>
              </w:r>
              <w:r>
                <w:tab/>
              </w:r>
              <w:r>
                <w:fldChar w:fldCharType="begin"/>
              </w:r>
              <w:r>
                <w:instrText xml:space="preserve"> PAGEREF _Toc27841 \h </w:instrText>
              </w:r>
              <w:r>
                <w:fldChar w:fldCharType="separate"/>
              </w:r>
              <w:r>
                <w:t>102</w:t>
              </w:r>
              <w:r>
                <w:fldChar w:fldCharType="end"/>
              </w:r>
              <w:r>
                <w:fldChar w:fldCharType="end"/>
              </w:r>
            </w:p>
            <w:p>
              <w:pPr>
                <w:pStyle w:val="13"/>
                <w:tabs>
                  <w:tab w:val="right" w:leader="dot" w:pos="8731"/>
                </w:tabs>
              </w:pPr>
              <w:r>
                <w:fldChar w:fldCharType="begin"/>
              </w:r>
              <w:r>
                <w:instrText xml:space="preserve"> HYPERLINK \l _Toc5174 </w:instrText>
              </w:r>
              <w:r>
                <w:fldChar w:fldCharType="separate"/>
              </w:r>
              <w:r>
                <w:rPr>
                  <w:rFonts w:hint="eastAsia" w:ascii="仿宋_GB2312" w:eastAsia="仿宋_GB2312"/>
                  <w:kern w:val="2"/>
                  <w:szCs w:val="28"/>
                </w:rPr>
                <w:t>7.6.1.委托境外单位研发的，可加计扣除金额计算不准确</w:t>
              </w:r>
              <w:r>
                <w:tab/>
              </w:r>
              <w:r>
                <w:fldChar w:fldCharType="begin"/>
              </w:r>
              <w:r>
                <w:instrText xml:space="preserve"> PAGEREF _Toc5174 \h </w:instrText>
              </w:r>
              <w:r>
                <w:fldChar w:fldCharType="separate"/>
              </w:r>
              <w:r>
                <w:t>102</w:t>
              </w:r>
              <w:r>
                <w:fldChar w:fldCharType="end"/>
              </w:r>
              <w:r>
                <w:fldChar w:fldCharType="end"/>
              </w:r>
            </w:p>
            <w:p>
              <w:pPr>
                <w:pStyle w:val="13"/>
                <w:tabs>
                  <w:tab w:val="right" w:leader="dot" w:pos="8731"/>
                </w:tabs>
              </w:pPr>
              <w:r>
                <w:fldChar w:fldCharType="begin"/>
              </w:r>
              <w:r>
                <w:instrText xml:space="preserve"> HYPERLINK \l _Toc31693 </w:instrText>
              </w:r>
              <w:r>
                <w:fldChar w:fldCharType="separate"/>
              </w:r>
              <w:r>
                <w:rPr>
                  <w:rFonts w:hint="eastAsia" w:ascii="仿宋_GB2312" w:eastAsia="仿宋_GB2312"/>
                  <w:kern w:val="2"/>
                  <w:szCs w:val="28"/>
                </w:rPr>
                <w:t>7.6.2.对委托研发的研发费用支出明细情况涵盖的费用范围理解错误</w:t>
              </w:r>
              <w:r>
                <w:tab/>
              </w:r>
              <w:r>
                <w:fldChar w:fldCharType="begin"/>
              </w:r>
              <w:r>
                <w:instrText xml:space="preserve"> PAGEREF _Toc31693 \h </w:instrText>
              </w:r>
              <w:r>
                <w:fldChar w:fldCharType="separate"/>
              </w:r>
              <w:r>
                <w:t>102</w:t>
              </w:r>
              <w:r>
                <w:fldChar w:fldCharType="end"/>
              </w:r>
              <w:r>
                <w:fldChar w:fldCharType="end"/>
              </w:r>
            </w:p>
            <w:p>
              <w:pPr>
                <w:pStyle w:val="13"/>
                <w:tabs>
                  <w:tab w:val="right" w:leader="dot" w:pos="8731"/>
                </w:tabs>
              </w:pPr>
              <w:r>
                <w:fldChar w:fldCharType="begin"/>
              </w:r>
              <w:r>
                <w:instrText xml:space="preserve"> HYPERLINK \l _Toc12824 </w:instrText>
              </w:r>
              <w:r>
                <w:fldChar w:fldCharType="separate"/>
              </w:r>
              <w:r>
                <w:rPr>
                  <w:rFonts w:hint="eastAsia" w:ascii="仿宋_GB2312" w:eastAsia="仿宋_GB2312"/>
                  <w:kern w:val="2"/>
                  <w:szCs w:val="28"/>
                </w:rPr>
                <w:t>7.6.3.委托研发未按规定到科技行政主管部门进行登记</w:t>
              </w:r>
              <w:r>
                <w:tab/>
              </w:r>
              <w:r>
                <w:fldChar w:fldCharType="begin"/>
              </w:r>
              <w:r>
                <w:instrText xml:space="preserve"> PAGEREF _Toc12824 \h </w:instrText>
              </w:r>
              <w:r>
                <w:fldChar w:fldCharType="separate"/>
              </w:r>
              <w:r>
                <w:t>103</w:t>
              </w:r>
              <w:r>
                <w:fldChar w:fldCharType="end"/>
              </w:r>
              <w:r>
                <w:fldChar w:fldCharType="end"/>
              </w:r>
            </w:p>
            <w:p>
              <w:pPr>
                <w:pStyle w:val="22"/>
                <w:tabs>
                  <w:tab w:val="right" w:leader="dot" w:pos="8731"/>
                </w:tabs>
              </w:pPr>
              <w:r>
                <w:fldChar w:fldCharType="begin"/>
              </w:r>
              <w:r>
                <w:instrText xml:space="preserve"> HYPERLINK \l _Toc29490 </w:instrText>
              </w:r>
              <w:r>
                <w:fldChar w:fldCharType="separate"/>
              </w:r>
              <w:r>
                <w:rPr>
                  <w:rFonts w:hint="eastAsia" w:ascii="仿宋_GB2312" w:hAnsi="Arial" w:eastAsia="仿宋_GB2312" w:cs="Arial"/>
                  <w:bCs/>
                  <w:szCs w:val="28"/>
                  <w:lang w:val="en-US" w:eastAsia="zh-CN"/>
                </w:rPr>
                <w:t>7.7.判断科技型中小企业加计扣除100%政策适用</w:t>
              </w:r>
              <w:r>
                <w:tab/>
              </w:r>
              <w:r>
                <w:fldChar w:fldCharType="begin"/>
              </w:r>
              <w:r>
                <w:instrText xml:space="preserve"> PAGEREF _Toc29490 \h </w:instrText>
              </w:r>
              <w:r>
                <w:fldChar w:fldCharType="separate"/>
              </w:r>
              <w:r>
                <w:t>103</w:t>
              </w:r>
              <w:r>
                <w:fldChar w:fldCharType="end"/>
              </w:r>
              <w:r>
                <w:fldChar w:fldCharType="end"/>
              </w:r>
            </w:p>
            <w:p>
              <w:pPr>
                <w:pStyle w:val="22"/>
                <w:tabs>
                  <w:tab w:val="right" w:leader="dot" w:pos="8731"/>
                </w:tabs>
              </w:pPr>
              <w:r>
                <w:fldChar w:fldCharType="begin"/>
              </w:r>
              <w:r>
                <w:instrText xml:space="preserve"> HYPERLINK \l _Toc16991 </w:instrText>
              </w:r>
              <w:r>
                <w:fldChar w:fldCharType="separate"/>
              </w:r>
              <w:r>
                <w:rPr>
                  <w:rFonts w:hint="eastAsia" w:ascii="仿宋_GB2312" w:hAnsi="Arial" w:eastAsia="仿宋_GB2312" w:cs="Arial"/>
                  <w:bCs/>
                  <w:szCs w:val="28"/>
                  <w:lang w:val="en-US" w:eastAsia="zh-CN"/>
                </w:rPr>
                <w:t>7.8.预缴申报提前享受研发费用加计扣除错误处理</w:t>
              </w:r>
              <w:r>
                <w:tab/>
              </w:r>
              <w:r>
                <w:fldChar w:fldCharType="begin"/>
              </w:r>
              <w:r>
                <w:instrText xml:space="preserve"> PAGEREF _Toc16991 \h </w:instrText>
              </w:r>
              <w:r>
                <w:fldChar w:fldCharType="separate"/>
              </w:r>
              <w:r>
                <w:t>104</w:t>
              </w:r>
              <w:r>
                <w:fldChar w:fldCharType="end"/>
              </w:r>
              <w:r>
                <w:fldChar w:fldCharType="end"/>
              </w:r>
            </w:p>
            <w:p>
              <w:pPr>
                <w:pStyle w:val="19"/>
                <w:tabs>
                  <w:tab w:val="right" w:leader="dot" w:pos="8731"/>
                </w:tabs>
              </w:pPr>
              <w:r>
                <w:fldChar w:fldCharType="begin"/>
              </w:r>
              <w:r>
                <w:instrText xml:space="preserve"> HYPERLINK \l _Toc19720 </w:instrText>
              </w:r>
              <w:r>
                <w:fldChar w:fldCharType="separate"/>
              </w:r>
              <w:r>
                <w:rPr>
                  <w:rFonts w:hint="eastAsia" w:ascii="黑体" w:hAnsi="黑体" w:cs="宋体"/>
                  <w:szCs w:val="36"/>
                </w:rPr>
                <w:t>附录</w:t>
              </w:r>
              <w:r>
                <w:rPr>
                  <w:rFonts w:ascii="黑体" w:hAnsi="黑体" w:cs="宋体"/>
                  <w:szCs w:val="36"/>
                </w:rPr>
                <w:t>1</w:t>
              </w:r>
              <w:r>
                <w:rPr>
                  <w:rFonts w:hint="eastAsia" w:ascii="黑体" w:hAnsi="黑体" w:cs="宋体"/>
                  <w:szCs w:val="36"/>
                </w:rPr>
                <w:t>：研发费用加计扣除政策</w:t>
              </w:r>
              <w:r>
                <w:rPr>
                  <w:rFonts w:hint="eastAsia" w:ascii="黑体" w:hAnsi="黑体" w:cs="宋体"/>
                  <w:szCs w:val="36"/>
                  <w:lang w:eastAsia="zh-CN"/>
                </w:rPr>
                <w:t>申报</w:t>
              </w:r>
              <w:r>
                <w:rPr>
                  <w:rFonts w:hint="eastAsia" w:ascii="黑体" w:hAnsi="黑体" w:cs="宋体"/>
                  <w:szCs w:val="36"/>
                </w:rPr>
                <w:t>环节享受要点</w:t>
              </w:r>
              <w:r>
                <w:tab/>
              </w:r>
              <w:r>
                <w:fldChar w:fldCharType="begin"/>
              </w:r>
              <w:r>
                <w:instrText xml:space="preserve"> PAGEREF _Toc19720 \h </w:instrText>
              </w:r>
              <w:r>
                <w:fldChar w:fldCharType="separate"/>
              </w:r>
              <w:r>
                <w:t>106</w:t>
              </w:r>
              <w:r>
                <w:fldChar w:fldCharType="end"/>
              </w:r>
              <w:r>
                <w:fldChar w:fldCharType="end"/>
              </w:r>
            </w:p>
            <w:p>
              <w:pPr>
                <w:pStyle w:val="22"/>
                <w:tabs>
                  <w:tab w:val="right" w:leader="dot" w:pos="8731"/>
                </w:tabs>
              </w:pPr>
              <w:r>
                <w:fldChar w:fldCharType="begin"/>
              </w:r>
              <w:r>
                <w:instrText xml:space="preserve"> HYPERLINK \l _Toc6151 </w:instrText>
              </w:r>
              <w:r>
                <w:fldChar w:fldCharType="separate"/>
              </w:r>
              <w:r>
                <w:rPr>
                  <w:rFonts w:hint="eastAsia" w:ascii="仿宋_GB2312" w:hAnsi="Cambria" w:cs="仿宋_GB2312"/>
                  <w:lang w:val="en-US" w:eastAsia="zh-CN"/>
                </w:rPr>
                <w:t>1</w:t>
              </w:r>
              <w:r>
                <w:rPr>
                  <w:rFonts w:hint="eastAsia" w:ascii="仿宋_GB2312" w:hAnsi="Cambria" w:cs="仿宋_GB2312"/>
                </w:rPr>
                <w:t>.预缴</w:t>
              </w:r>
              <w:r>
                <w:rPr>
                  <w:rFonts w:hint="eastAsia" w:ascii="仿宋_GB2312" w:hAnsi="Cambria" w:cs="仿宋_GB2312"/>
                  <w:lang w:eastAsia="zh-CN"/>
                </w:rPr>
                <w:t>环节电子税务局申报范例</w:t>
              </w:r>
              <w:r>
                <w:tab/>
              </w:r>
              <w:r>
                <w:fldChar w:fldCharType="begin"/>
              </w:r>
              <w:r>
                <w:instrText xml:space="preserve"> PAGEREF _Toc6151 \h </w:instrText>
              </w:r>
              <w:r>
                <w:fldChar w:fldCharType="separate"/>
              </w:r>
              <w:r>
                <w:t>107</w:t>
              </w:r>
              <w:r>
                <w:fldChar w:fldCharType="end"/>
              </w:r>
              <w:r>
                <w:fldChar w:fldCharType="end"/>
              </w:r>
            </w:p>
            <w:p>
              <w:pPr>
                <w:pStyle w:val="22"/>
                <w:tabs>
                  <w:tab w:val="right" w:leader="dot" w:pos="8731"/>
                </w:tabs>
              </w:pPr>
              <w:r>
                <w:fldChar w:fldCharType="begin"/>
              </w:r>
              <w:r>
                <w:instrText xml:space="preserve"> HYPERLINK \l _Toc5428 </w:instrText>
              </w:r>
              <w:r>
                <w:fldChar w:fldCharType="separate"/>
              </w:r>
              <w:r>
                <w:rPr>
                  <w:rFonts w:hint="eastAsia" w:ascii="仿宋_GB2312" w:hAnsi="Cambria" w:cs="仿宋_GB2312"/>
                  <w:lang w:val="en-US" w:eastAsia="zh-CN"/>
                </w:rPr>
                <w:t>2</w:t>
              </w:r>
              <w:r>
                <w:rPr>
                  <w:rFonts w:hint="eastAsia" w:ascii="仿宋_GB2312" w:hAnsi="Cambria" w:cs="仿宋_GB2312"/>
                </w:rPr>
                <w:t>.</w:t>
              </w:r>
              <w:r>
                <w:rPr>
                  <w:rFonts w:hint="eastAsia" w:ascii="仿宋_GB2312" w:hAnsi="Cambria" w:cs="仿宋_GB2312"/>
                  <w:lang w:eastAsia="zh-CN"/>
                </w:rPr>
                <w:t>汇缴环节电子税务局申报范例</w:t>
              </w:r>
              <w:r>
                <w:tab/>
              </w:r>
              <w:r>
                <w:fldChar w:fldCharType="begin"/>
              </w:r>
              <w:r>
                <w:instrText xml:space="preserve"> PAGEREF _Toc5428 \h </w:instrText>
              </w:r>
              <w:r>
                <w:fldChar w:fldCharType="separate"/>
              </w:r>
              <w:r>
                <w:t>110</w:t>
              </w:r>
              <w:r>
                <w:fldChar w:fldCharType="end"/>
              </w:r>
              <w:r>
                <w:fldChar w:fldCharType="end"/>
              </w:r>
            </w:p>
            <w:p>
              <w:pPr>
                <w:pStyle w:val="19"/>
                <w:tabs>
                  <w:tab w:val="right" w:leader="dot" w:pos="8731"/>
                </w:tabs>
              </w:pPr>
              <w:r>
                <w:fldChar w:fldCharType="begin"/>
              </w:r>
              <w:r>
                <w:instrText xml:space="preserve"> HYPERLINK \l _Toc32475 </w:instrText>
              </w:r>
              <w:r>
                <w:fldChar w:fldCharType="separate"/>
              </w:r>
              <w:r>
                <w:rPr>
                  <w:rFonts w:hint="eastAsia" w:ascii="黑体" w:hAnsi="黑体" w:cs="宋体"/>
                  <w:szCs w:val="36"/>
                </w:rPr>
                <w:t>附录</w:t>
              </w:r>
              <w:r>
                <w:rPr>
                  <w:rFonts w:ascii="黑体" w:hAnsi="黑体" w:cs="宋体"/>
                  <w:szCs w:val="36"/>
                </w:rPr>
                <w:t>2</w:t>
              </w:r>
              <w:r>
                <w:rPr>
                  <w:rFonts w:hint="eastAsia" w:ascii="黑体" w:hAnsi="黑体" w:cs="宋体"/>
                  <w:szCs w:val="36"/>
                </w:rPr>
                <w:t>：研发费用加计扣除政策问答汇总</w:t>
              </w:r>
              <w:r>
                <w:tab/>
              </w:r>
              <w:r>
                <w:fldChar w:fldCharType="begin"/>
              </w:r>
              <w:r>
                <w:instrText xml:space="preserve"> PAGEREF _Toc32475 \h </w:instrText>
              </w:r>
              <w:r>
                <w:fldChar w:fldCharType="separate"/>
              </w:r>
              <w:r>
                <w:t>114</w:t>
              </w:r>
              <w:r>
                <w:fldChar w:fldCharType="end"/>
              </w:r>
              <w:r>
                <w:fldChar w:fldCharType="end"/>
              </w:r>
            </w:p>
            <w:p>
              <w:pPr>
                <w:pStyle w:val="22"/>
                <w:tabs>
                  <w:tab w:val="right" w:leader="dot" w:pos="8731"/>
                </w:tabs>
              </w:pPr>
              <w:r>
                <w:fldChar w:fldCharType="begin"/>
              </w:r>
              <w:r>
                <w:instrText xml:space="preserve"> HYPERLINK \l _Toc27467 </w:instrText>
              </w:r>
              <w:r>
                <w:fldChar w:fldCharType="separate"/>
              </w:r>
              <w:r>
                <w:rPr>
                  <w:rFonts w:hint="eastAsia" w:ascii="仿宋_GB2312" w:eastAsia="仿宋_GB2312"/>
                </w:rPr>
                <w:t>第一节</w:t>
              </w:r>
              <w:r>
                <w:rPr>
                  <w:rFonts w:ascii="仿宋_GB2312" w:eastAsia="仿宋_GB2312"/>
                </w:rPr>
                <w:t xml:space="preserve"> </w:t>
              </w:r>
              <w:r>
                <w:rPr>
                  <w:rFonts w:hint="eastAsia" w:ascii="仿宋_GB2312" w:eastAsia="仿宋_GB2312"/>
                </w:rPr>
                <w:t>研发活动方面</w:t>
              </w:r>
              <w:r>
                <w:tab/>
              </w:r>
              <w:r>
                <w:fldChar w:fldCharType="begin"/>
              </w:r>
              <w:r>
                <w:instrText xml:space="preserve"> PAGEREF _Toc27467 \h </w:instrText>
              </w:r>
              <w:r>
                <w:fldChar w:fldCharType="separate"/>
              </w:r>
              <w:r>
                <w:t>114</w:t>
              </w:r>
              <w:r>
                <w:fldChar w:fldCharType="end"/>
              </w:r>
              <w:r>
                <w:fldChar w:fldCharType="end"/>
              </w:r>
            </w:p>
            <w:p>
              <w:pPr>
                <w:pStyle w:val="22"/>
                <w:tabs>
                  <w:tab w:val="right" w:leader="dot" w:pos="8731"/>
                </w:tabs>
              </w:pPr>
              <w:r>
                <w:fldChar w:fldCharType="begin"/>
              </w:r>
              <w:r>
                <w:instrText xml:space="preserve"> HYPERLINK \l _Toc767 </w:instrText>
              </w:r>
              <w:r>
                <w:fldChar w:fldCharType="separate"/>
              </w:r>
              <w:r>
                <w:rPr>
                  <w:rFonts w:hint="eastAsia" w:ascii="仿宋_GB2312" w:eastAsia="仿宋_GB2312" w:cs="仿宋_GB2312"/>
                </w:rPr>
                <w:t>第二节</w:t>
              </w:r>
              <w:r>
                <w:rPr>
                  <w:rFonts w:ascii="仿宋_GB2312" w:eastAsia="仿宋_GB2312" w:cs="仿宋_GB2312"/>
                </w:rPr>
                <w:t xml:space="preserve"> </w:t>
              </w:r>
              <w:r>
                <w:rPr>
                  <w:rFonts w:hint="eastAsia" w:ascii="仿宋_GB2312" w:eastAsia="仿宋_GB2312" w:cs="仿宋_GB2312"/>
                </w:rPr>
                <w:t>行业规定方面</w:t>
              </w:r>
              <w:r>
                <w:tab/>
              </w:r>
              <w:r>
                <w:fldChar w:fldCharType="begin"/>
              </w:r>
              <w:r>
                <w:instrText xml:space="preserve"> PAGEREF _Toc767 \h </w:instrText>
              </w:r>
              <w:r>
                <w:fldChar w:fldCharType="separate"/>
              </w:r>
              <w:r>
                <w:t>115</w:t>
              </w:r>
              <w:r>
                <w:fldChar w:fldCharType="end"/>
              </w:r>
              <w:r>
                <w:fldChar w:fldCharType="end"/>
              </w:r>
            </w:p>
            <w:p>
              <w:pPr>
                <w:pStyle w:val="22"/>
                <w:tabs>
                  <w:tab w:val="right" w:leader="dot" w:pos="8731"/>
                </w:tabs>
              </w:pPr>
              <w:r>
                <w:fldChar w:fldCharType="begin"/>
              </w:r>
              <w:r>
                <w:instrText xml:space="preserve"> HYPERLINK \l _Toc22859 </w:instrText>
              </w:r>
              <w:r>
                <w:fldChar w:fldCharType="separate"/>
              </w:r>
              <w:r>
                <w:rPr>
                  <w:rFonts w:hint="eastAsia" w:ascii="仿宋_GB2312" w:eastAsia="仿宋_GB2312" w:cs="仿宋_GB2312"/>
                </w:rPr>
                <w:t>第三节 研发费用方面</w:t>
              </w:r>
              <w:r>
                <w:tab/>
              </w:r>
              <w:r>
                <w:fldChar w:fldCharType="begin"/>
              </w:r>
              <w:r>
                <w:instrText xml:space="preserve"> PAGEREF _Toc22859 \h </w:instrText>
              </w:r>
              <w:r>
                <w:fldChar w:fldCharType="separate"/>
              </w:r>
              <w:r>
                <w:t>118</w:t>
              </w:r>
              <w:r>
                <w:fldChar w:fldCharType="end"/>
              </w:r>
              <w:r>
                <w:fldChar w:fldCharType="end"/>
              </w:r>
            </w:p>
            <w:p>
              <w:pPr>
                <w:pStyle w:val="22"/>
                <w:tabs>
                  <w:tab w:val="right" w:leader="dot" w:pos="8731"/>
                </w:tabs>
              </w:pPr>
              <w:r>
                <w:fldChar w:fldCharType="begin"/>
              </w:r>
              <w:r>
                <w:instrText xml:space="preserve"> HYPERLINK \l _Toc8414 </w:instrText>
              </w:r>
              <w:r>
                <w:fldChar w:fldCharType="separate"/>
              </w:r>
              <w:r>
                <w:rPr>
                  <w:rFonts w:hint="eastAsia" w:ascii="仿宋_GB2312" w:eastAsia="仿宋_GB2312" w:cs="仿宋_GB2312"/>
                </w:rPr>
                <w:t>第四节</w:t>
              </w:r>
              <w:r>
                <w:rPr>
                  <w:rFonts w:ascii="仿宋_GB2312" w:eastAsia="仿宋_GB2312" w:cs="仿宋_GB2312"/>
                </w:rPr>
                <w:t xml:space="preserve"> </w:t>
              </w:r>
              <w:r>
                <w:rPr>
                  <w:rFonts w:hint="eastAsia" w:ascii="仿宋_GB2312" w:eastAsia="仿宋_GB2312" w:cs="仿宋_GB2312"/>
                </w:rPr>
                <w:t>研发人员方面</w:t>
              </w:r>
              <w:r>
                <w:tab/>
              </w:r>
              <w:r>
                <w:fldChar w:fldCharType="begin"/>
              </w:r>
              <w:r>
                <w:instrText xml:space="preserve"> PAGEREF _Toc8414 \h </w:instrText>
              </w:r>
              <w:r>
                <w:fldChar w:fldCharType="separate"/>
              </w:r>
              <w:r>
                <w:t>127</w:t>
              </w:r>
              <w:r>
                <w:fldChar w:fldCharType="end"/>
              </w:r>
              <w:r>
                <w:fldChar w:fldCharType="end"/>
              </w:r>
            </w:p>
            <w:p>
              <w:pPr>
                <w:pStyle w:val="22"/>
                <w:tabs>
                  <w:tab w:val="right" w:leader="dot" w:pos="8731"/>
                </w:tabs>
              </w:pPr>
              <w:r>
                <w:fldChar w:fldCharType="begin"/>
              </w:r>
              <w:r>
                <w:instrText xml:space="preserve"> HYPERLINK \l _Toc17076 </w:instrText>
              </w:r>
              <w:r>
                <w:fldChar w:fldCharType="separate"/>
              </w:r>
              <w:r>
                <w:rPr>
                  <w:rFonts w:hint="eastAsia" w:ascii="仿宋_GB2312" w:eastAsia="仿宋_GB2312"/>
                </w:rPr>
                <w:t>第五节</w:t>
              </w:r>
              <w:r>
                <w:rPr>
                  <w:rFonts w:ascii="仿宋_GB2312" w:eastAsia="仿宋_GB2312"/>
                </w:rPr>
                <w:t xml:space="preserve"> </w:t>
              </w:r>
              <w:r>
                <w:rPr>
                  <w:rFonts w:hint="eastAsia" w:ascii="仿宋_GB2312" w:eastAsia="仿宋_GB2312"/>
                </w:rPr>
                <w:t>会计核算方面</w:t>
              </w:r>
              <w:r>
                <w:tab/>
              </w:r>
              <w:r>
                <w:fldChar w:fldCharType="begin"/>
              </w:r>
              <w:r>
                <w:instrText xml:space="preserve"> PAGEREF _Toc17076 \h </w:instrText>
              </w:r>
              <w:r>
                <w:fldChar w:fldCharType="separate"/>
              </w:r>
              <w:r>
                <w:t>129</w:t>
              </w:r>
              <w:r>
                <w:fldChar w:fldCharType="end"/>
              </w:r>
              <w:r>
                <w:fldChar w:fldCharType="end"/>
              </w:r>
            </w:p>
            <w:p>
              <w:pPr>
                <w:pStyle w:val="22"/>
                <w:tabs>
                  <w:tab w:val="right" w:leader="dot" w:pos="8731"/>
                </w:tabs>
              </w:pPr>
              <w:r>
                <w:fldChar w:fldCharType="begin"/>
              </w:r>
              <w:r>
                <w:instrText xml:space="preserve"> HYPERLINK \l _Toc11185 </w:instrText>
              </w:r>
              <w:r>
                <w:fldChar w:fldCharType="separate"/>
              </w:r>
              <w:r>
                <w:rPr>
                  <w:rFonts w:hint="eastAsia" w:ascii="仿宋_GB2312" w:eastAsia="仿宋_GB2312"/>
                </w:rPr>
                <w:t>第六节</w:t>
              </w:r>
              <w:r>
                <w:rPr>
                  <w:rFonts w:ascii="仿宋_GB2312" w:eastAsia="仿宋_GB2312"/>
                </w:rPr>
                <w:t xml:space="preserve"> </w:t>
              </w:r>
              <w:r>
                <w:rPr>
                  <w:rFonts w:hint="eastAsia" w:ascii="仿宋_GB2312" w:eastAsia="仿宋_GB2312"/>
                </w:rPr>
                <w:t>委托研发方面</w:t>
              </w:r>
              <w:r>
                <w:tab/>
              </w:r>
              <w:r>
                <w:fldChar w:fldCharType="begin"/>
              </w:r>
              <w:r>
                <w:instrText xml:space="preserve"> PAGEREF _Toc11185 \h </w:instrText>
              </w:r>
              <w:r>
                <w:fldChar w:fldCharType="separate"/>
              </w:r>
              <w:r>
                <w:t>130</w:t>
              </w:r>
              <w:r>
                <w:fldChar w:fldCharType="end"/>
              </w:r>
              <w:r>
                <w:fldChar w:fldCharType="end"/>
              </w:r>
            </w:p>
            <w:p>
              <w:pPr>
                <w:pStyle w:val="22"/>
                <w:tabs>
                  <w:tab w:val="right" w:leader="dot" w:pos="8731"/>
                </w:tabs>
              </w:pPr>
              <w:r>
                <w:fldChar w:fldCharType="begin"/>
              </w:r>
              <w:r>
                <w:instrText xml:space="preserve"> HYPERLINK \l _Toc7340 </w:instrText>
              </w:r>
              <w:r>
                <w:fldChar w:fldCharType="separate"/>
              </w:r>
              <w:r>
                <w:rPr>
                  <w:rFonts w:hint="eastAsia" w:ascii="仿宋_GB2312" w:eastAsia="仿宋_GB2312"/>
                </w:rPr>
                <w:t>第七节</w:t>
              </w:r>
              <w:r>
                <w:rPr>
                  <w:rFonts w:ascii="仿宋_GB2312" w:eastAsia="仿宋_GB2312"/>
                </w:rPr>
                <w:t xml:space="preserve"> </w:t>
              </w:r>
              <w:r>
                <w:rPr>
                  <w:rFonts w:hint="eastAsia" w:ascii="仿宋_GB2312" w:eastAsia="仿宋_GB2312"/>
                </w:rPr>
                <w:t>集团研发方面</w:t>
              </w:r>
              <w:r>
                <w:tab/>
              </w:r>
              <w:r>
                <w:fldChar w:fldCharType="begin"/>
              </w:r>
              <w:r>
                <w:instrText xml:space="preserve"> PAGEREF _Toc7340 \h </w:instrText>
              </w:r>
              <w:r>
                <w:fldChar w:fldCharType="separate"/>
              </w:r>
              <w:r>
                <w:t>133</w:t>
              </w:r>
              <w:r>
                <w:fldChar w:fldCharType="end"/>
              </w:r>
              <w:r>
                <w:fldChar w:fldCharType="end"/>
              </w:r>
            </w:p>
            <w:p>
              <w:pPr>
                <w:pStyle w:val="22"/>
                <w:tabs>
                  <w:tab w:val="right" w:leader="dot" w:pos="8731"/>
                </w:tabs>
              </w:pPr>
              <w:r>
                <w:fldChar w:fldCharType="begin"/>
              </w:r>
              <w:r>
                <w:instrText xml:space="preserve"> HYPERLINK \l _Toc16275 </w:instrText>
              </w:r>
              <w:r>
                <w:fldChar w:fldCharType="separate"/>
              </w:r>
              <w:r>
                <w:rPr>
                  <w:rFonts w:hint="eastAsia" w:ascii="仿宋_GB2312" w:hAnsi="Arial" w:eastAsia="仿宋_GB2312" w:cs="Arial"/>
                  <w:bCs/>
                  <w:szCs w:val="28"/>
                  <w:lang w:val="en-US" w:eastAsia="zh-CN"/>
                </w:rPr>
                <w:t>第</w:t>
              </w:r>
              <w:r>
                <w:rPr>
                  <w:rFonts w:hint="eastAsia" w:ascii="仿宋_GB2312" w:cs="Arial"/>
                  <w:bCs/>
                  <w:szCs w:val="28"/>
                  <w:lang w:val="en-US" w:eastAsia="zh-CN"/>
                </w:rPr>
                <w:t>八</w:t>
              </w:r>
              <w:r>
                <w:rPr>
                  <w:rFonts w:hint="eastAsia" w:ascii="仿宋_GB2312" w:hAnsi="Arial" w:eastAsia="仿宋_GB2312" w:cs="Arial"/>
                  <w:bCs/>
                  <w:szCs w:val="28"/>
                  <w:lang w:val="en-US" w:eastAsia="zh-CN"/>
                </w:rPr>
                <w:t>节</w:t>
              </w:r>
              <w:r>
                <w:rPr>
                  <w:rFonts w:hint="eastAsia" w:ascii="仿宋_GB2312" w:eastAsia="仿宋_GB2312"/>
                  <w:szCs w:val="28"/>
                  <w:lang w:val="en-US" w:eastAsia="zh-CN"/>
                </w:rPr>
                <w:t>科技型中小企业方面</w:t>
              </w:r>
              <w:r>
                <w:tab/>
              </w:r>
              <w:r>
                <w:fldChar w:fldCharType="begin"/>
              </w:r>
              <w:r>
                <w:instrText xml:space="preserve"> PAGEREF _Toc16275 \h </w:instrText>
              </w:r>
              <w:r>
                <w:fldChar w:fldCharType="separate"/>
              </w:r>
              <w:r>
                <w:t>134</w:t>
              </w:r>
              <w:r>
                <w:fldChar w:fldCharType="end"/>
              </w:r>
              <w:r>
                <w:fldChar w:fldCharType="end"/>
              </w:r>
            </w:p>
            <w:p>
              <w:pPr>
                <w:pStyle w:val="22"/>
                <w:tabs>
                  <w:tab w:val="right" w:leader="dot" w:pos="8731"/>
                </w:tabs>
              </w:pPr>
              <w:r>
                <w:fldChar w:fldCharType="begin"/>
              </w:r>
              <w:r>
                <w:instrText xml:space="preserve"> HYPERLINK \l _Toc18504 </w:instrText>
              </w:r>
              <w:r>
                <w:fldChar w:fldCharType="separate"/>
              </w:r>
              <w:r>
                <w:rPr>
                  <w:rFonts w:hint="eastAsia" w:ascii="仿宋_GB2312"/>
                  <w:szCs w:val="28"/>
                  <w:lang w:val="en-US" w:eastAsia="zh-CN"/>
                </w:rPr>
                <w:t>第九节</w:t>
              </w:r>
              <w:r>
                <w:rPr>
                  <w:rFonts w:hint="eastAsia" w:ascii="仿宋_GB2312" w:eastAsia="仿宋_GB2312"/>
                  <w:szCs w:val="28"/>
                  <w:lang w:val="en-US" w:eastAsia="zh-CN"/>
                </w:rPr>
                <w:t>预缴申报方面</w:t>
              </w:r>
              <w:r>
                <w:tab/>
              </w:r>
              <w:r>
                <w:fldChar w:fldCharType="begin"/>
              </w:r>
              <w:r>
                <w:instrText xml:space="preserve"> PAGEREF _Toc18504 \h </w:instrText>
              </w:r>
              <w:r>
                <w:fldChar w:fldCharType="separate"/>
              </w:r>
              <w:r>
                <w:t>137</w:t>
              </w:r>
              <w:r>
                <w:fldChar w:fldCharType="end"/>
              </w:r>
              <w:r>
                <w:fldChar w:fldCharType="end"/>
              </w:r>
            </w:p>
            <w:p>
              <w:pPr>
                <w:pStyle w:val="19"/>
                <w:tabs>
                  <w:tab w:val="right" w:leader="dot" w:pos="8731"/>
                </w:tabs>
              </w:pPr>
              <w:r>
                <w:fldChar w:fldCharType="begin"/>
              </w:r>
              <w:r>
                <w:instrText xml:space="preserve"> HYPERLINK \l _Toc8480 </w:instrText>
              </w:r>
              <w:r>
                <w:fldChar w:fldCharType="separate"/>
              </w:r>
              <w:r>
                <w:rPr>
                  <w:rFonts w:hint="eastAsia"/>
                  <w:bCs w:val="0"/>
                  <w:lang w:val="en-US" w:eastAsia="zh-CN"/>
                </w:rPr>
                <w:t>附录3 研发费用加计扣除税收政策涉及文件</w:t>
              </w:r>
              <w:r>
                <w:tab/>
              </w:r>
              <w:r>
                <w:fldChar w:fldCharType="begin"/>
              </w:r>
              <w:r>
                <w:instrText xml:space="preserve"> PAGEREF _Toc8480 \h </w:instrText>
              </w:r>
              <w:r>
                <w:fldChar w:fldCharType="separate"/>
              </w:r>
              <w:r>
                <w:t>139</w:t>
              </w:r>
              <w:r>
                <w:fldChar w:fldCharType="end"/>
              </w:r>
              <w:r>
                <w:fldChar w:fldCharType="end"/>
              </w:r>
            </w:p>
            <w:p>
              <w:r>
                <w:fldChar w:fldCharType="end"/>
              </w:r>
            </w:p>
          </w:sdtContent>
        </w:sdt>
        <w:p>
          <w:pPr>
            <w:sectPr>
              <w:footerReference r:id="rId5" w:type="default"/>
              <w:pgSz w:w="11907" w:h="16160"/>
              <w:pgMar w:top="1440" w:right="1588" w:bottom="1440" w:left="1588" w:header="851" w:footer="851" w:gutter="0"/>
              <w:pgNumType w:start="1"/>
              <w:cols w:space="425" w:num="1"/>
              <w:docGrid w:type="linesAndChars" w:linePitch="312" w:charSpace="0"/>
            </w:sectPr>
          </w:pPr>
        </w:p>
      </w:sdtContent>
    </w:sdt>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b w:val="0"/>
          <w:bCs w:val="0"/>
          <w:sz w:val="36"/>
          <w:szCs w:val="36"/>
        </w:rPr>
      </w:pPr>
      <w:bookmarkStart w:id="0" w:name="_Toc28273"/>
      <w:bookmarkStart w:id="1" w:name="_Toc29598"/>
      <w:bookmarkStart w:id="2" w:name="_Toc25221"/>
      <w:bookmarkStart w:id="3" w:name="_Toc7141"/>
      <w:bookmarkStart w:id="4" w:name="_Toc31228"/>
      <w:bookmarkStart w:id="5" w:name="_Toc686097486"/>
      <w:bookmarkStart w:id="6" w:name="_Toc21985"/>
      <w:bookmarkStart w:id="7" w:name="_Toc17250"/>
      <w:r>
        <w:rPr>
          <w:rFonts w:hint="eastAsia"/>
          <w:b w:val="0"/>
          <w:bCs w:val="0"/>
          <w:sz w:val="36"/>
          <w:szCs w:val="36"/>
        </w:rPr>
        <w:t xml:space="preserve">第一章  </w:t>
      </w:r>
      <w:r>
        <w:rPr>
          <w:rFonts w:hint="eastAsia"/>
          <w:b w:val="0"/>
          <w:bCs w:val="0"/>
          <w:sz w:val="36"/>
          <w:szCs w:val="36"/>
          <w:lang w:val="en-US" w:eastAsia="zh-CN"/>
        </w:rPr>
        <w:t>绿色低碳领域</w:t>
      </w:r>
      <w:r>
        <w:rPr>
          <w:rFonts w:hint="eastAsia"/>
          <w:b w:val="0"/>
          <w:bCs w:val="0"/>
          <w:sz w:val="36"/>
          <w:szCs w:val="36"/>
        </w:rPr>
        <w:t>研发概述</w:t>
      </w:r>
      <w:bookmarkEnd w:id="0"/>
      <w:bookmarkEnd w:id="1"/>
      <w:bookmarkEnd w:id="2"/>
      <w:bookmarkEnd w:id="3"/>
      <w:bookmarkEnd w:id="4"/>
      <w:bookmarkEnd w:id="5"/>
      <w:bookmarkEnd w:id="6"/>
      <w:bookmarkEnd w:id="7"/>
    </w:p>
    <w:p>
      <w:pPr>
        <w:bidi w:val="0"/>
        <w:rPr>
          <w:rFonts w:hint="eastAsia"/>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kern w:val="2"/>
          <w:sz w:val="28"/>
          <w:szCs w:val="28"/>
          <w:lang w:val="en-US" w:eastAsia="zh-CN"/>
        </w:rPr>
      </w:pPr>
      <w:r>
        <w:rPr>
          <w:rFonts w:hint="eastAsia" w:ascii="仿宋_GB2312" w:hAnsi="仿宋_GB2312" w:eastAsia="仿宋_GB2312" w:cs="仿宋_GB2312"/>
          <w:color w:val="auto"/>
          <w:kern w:val="2"/>
          <w:sz w:val="28"/>
          <w:szCs w:val="28"/>
          <w:lang w:val="en-US" w:eastAsia="zh-CN"/>
        </w:rPr>
        <w:t>“绿色低碳”是习近平总书记提出的七大战略性新兴产业领域之一。绿色低碳领域涵盖范围广，按照《“十三五”国家战略性新兴产业发展规划》，绿色低碳产业主要包括新能源汽车、新能源、高效节能、先进环保和资源循环利用等重点产业。绿色低碳领域研发活动呈现出以开发新技术、新工艺为主的特点。《国务院关于加快培育和发展战略性新兴产业的决定》提出，发展“新能源汽车产业”的重点方向是，着力突破动力电池、驱动电机和电子控制领域关键核心技术，推进插电式混合动力汽车、纯电动汽车推广应用和产业化；同时，开展燃料电池汽车相关前沿技术研发，大力推进高能效、低排放节能汽车发展。发展“新能源产业”的主要任务是，积极研发新一代核能技术和先进反应堆，发展核能产业；加快太阳能热利用技术推广应用，开拓多元化的太阳能光伏光热发电市场；提高风电技术装备水平，有序推进风电规模化发展，加快适应新能源发展的智能电网及运行体系建设；因地制宜开发利用生物质能。发展“节能环保产业”的主要任务是，重点开发推广高效节能技术装备及产品，实现重点领域关键技术突破，带动能效整体水平的提高；加快资源循环利用关键共性技术研发和产业化示范，提高资源综合利用水平和再制造产业化水平；示范推广先进环保技术装备及产品，提升污染防治水平；推进市场化节能环保服务体系建设；加快建立以先进技术为支撑的废旧商品回收利用体系，积极推进煤炭清洁利用、海水综合利用。</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kern w:val="2"/>
          <w:sz w:val="28"/>
          <w:szCs w:val="28"/>
          <w:lang w:val="en-US" w:eastAsia="zh-CN"/>
        </w:rPr>
      </w:pPr>
      <w:r>
        <w:rPr>
          <w:rFonts w:hint="eastAsia" w:ascii="仿宋_GB2312" w:hAnsi="仿宋_GB2312" w:eastAsia="仿宋_GB2312" w:cs="仿宋_GB2312"/>
          <w:color w:val="auto"/>
          <w:kern w:val="2"/>
          <w:sz w:val="28"/>
          <w:szCs w:val="28"/>
          <w:lang w:val="en-US" w:eastAsia="zh-CN"/>
        </w:rPr>
        <w:t>绿色低碳领域的技术研发，包括重点开展太阳能、核能、生物质能等新能源技术的研发，推进高性能动力电池、电机驱动及控制核心、整车、先进储能系统等新能源汽车领域核心技术研究；围绕打赢污染防治攻坚战和发展节能环保高技术产业体系，重点在水、大气、土壤污染防治和固体废弃物处理等领域，加快对源头控制、清洁生产、末端治理、生态修复、高效节能技术和装备的开发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_GB2312" w:eastAsia="仿宋_GB2312" w:cs="仿宋_GB2312"/>
          <w:color w:val="auto"/>
          <w:kern w:val="2"/>
          <w:sz w:val="28"/>
          <w:szCs w:val="28"/>
          <w:lang w:val="en-US" w:eastAsia="zh-CN"/>
        </w:rPr>
      </w:pPr>
      <w:r>
        <w:rPr>
          <w:rFonts w:hint="eastAsia" w:ascii="仿宋_GB2312" w:hAnsi="仿宋_GB2312" w:eastAsia="仿宋_GB2312" w:cs="仿宋_GB2312"/>
          <w:color w:val="auto"/>
          <w:kern w:val="2"/>
          <w:sz w:val="28"/>
          <w:szCs w:val="28"/>
          <w:lang w:val="en-US" w:eastAsia="zh-CN"/>
        </w:rPr>
        <w:t>下面以某绿色金属冶炼企业为例介绍绿色低碳领域企业研发活动各阶段研发费用的归集要点。根据对企业的调研情况反馈，制造业企业研发项目一般分为立项、研究、开发和其他阶段，其中立项阶段通常是进行研发前筹备，要经过文献收集、资料整理、市场调研、专家咨询、项目可行性分析、立项报告审批等流程；</w:t>
      </w:r>
      <w:r>
        <w:rPr>
          <w:rFonts w:hint="eastAsia" w:ascii="仿宋_GB2312" w:hAnsi="仿宋_GB2312" w:eastAsia="仿宋_GB2312" w:cs="仿宋_GB2312"/>
          <w:b w:val="0"/>
          <w:bCs w:val="0"/>
          <w:color w:val="auto"/>
          <w:kern w:val="2"/>
          <w:sz w:val="28"/>
          <w:szCs w:val="28"/>
          <w:lang w:val="en-US" w:eastAsia="zh-CN"/>
        </w:rPr>
        <w:t>研究阶段，</w:t>
      </w:r>
      <w:r>
        <w:rPr>
          <w:rFonts w:hint="eastAsia" w:ascii="仿宋_GB2312" w:hAnsi="仿宋_GB2312" w:eastAsia="仿宋_GB2312" w:cs="仿宋_GB2312"/>
          <w:color w:val="auto"/>
          <w:kern w:val="2"/>
          <w:sz w:val="28"/>
          <w:szCs w:val="28"/>
          <w:lang w:val="en-US" w:eastAsia="zh-CN"/>
        </w:rPr>
        <w:t>绿色低碳企业通常会进行工艺流程构想/初步技术方案确定、工艺细节设计/构造详细技术方案、工艺和技术可实现性验证等活动；</w:t>
      </w:r>
      <w:r>
        <w:rPr>
          <w:rFonts w:hint="eastAsia" w:ascii="仿宋_GB2312" w:hAnsi="仿宋_GB2312" w:eastAsia="仿宋_GB2312" w:cs="仿宋_GB2312"/>
          <w:b w:val="0"/>
          <w:bCs w:val="0"/>
          <w:color w:val="auto"/>
          <w:kern w:val="2"/>
          <w:sz w:val="28"/>
          <w:szCs w:val="28"/>
          <w:lang w:val="en-US" w:eastAsia="zh-CN"/>
        </w:rPr>
        <w:t>开发阶段，</w:t>
      </w:r>
      <w:r>
        <w:rPr>
          <w:rFonts w:hint="eastAsia" w:ascii="仿宋_GB2312" w:hAnsi="仿宋_GB2312" w:eastAsia="仿宋_GB2312" w:cs="仿宋_GB2312"/>
          <w:color w:val="auto"/>
          <w:kern w:val="2"/>
          <w:sz w:val="28"/>
          <w:szCs w:val="28"/>
          <w:lang w:val="en-US" w:eastAsia="zh-CN"/>
        </w:rPr>
        <w:t>绿色低碳企业通常会进行设备组装与调试、产品小试、产品中试、技术和工艺稳定性验证、技术和工艺检测调整、完善和进改进生产线关键技术以及生产工艺、工艺试行等活动；</w:t>
      </w:r>
      <w:r>
        <w:rPr>
          <w:rFonts w:hint="eastAsia" w:ascii="仿宋_GB2312" w:hAnsi="仿宋_GB2312" w:eastAsia="仿宋_GB2312" w:cs="仿宋_GB2312"/>
          <w:b w:val="0"/>
          <w:bCs w:val="0"/>
          <w:color w:val="auto"/>
          <w:kern w:val="2"/>
          <w:sz w:val="28"/>
          <w:szCs w:val="28"/>
          <w:lang w:val="en-US" w:eastAsia="zh-CN"/>
        </w:rPr>
        <w:t>其他阶段，</w:t>
      </w:r>
      <w:r>
        <w:rPr>
          <w:rFonts w:hint="default" w:ascii="仿宋_GB2312" w:hAnsi="仿宋_GB2312" w:eastAsia="仿宋_GB2312" w:cs="仿宋_GB2312"/>
          <w:color w:val="auto"/>
          <w:kern w:val="2"/>
          <w:sz w:val="28"/>
          <w:szCs w:val="28"/>
          <w:lang w:val="en-US" w:eastAsia="zh-CN"/>
        </w:rPr>
        <w:t>主要涉及科技成果转化、研发项目验收环节。企业准备并形成项目总结报告，包括项目总结背景及目的、实际开发成果、开发工作评价、项目经验及教训等。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本指引第二、四、五、七章是企业享受研发费加计扣除政策存在的共性涉税内容，具有普遍性参考意义；第三章和第六章则是以</w:t>
      </w:r>
      <w:r>
        <w:rPr>
          <w:rFonts w:hint="eastAsia" w:ascii="仿宋_GB2312" w:hAnsi="仿宋_GB2312" w:eastAsia="仿宋_GB2312" w:cs="仿宋_GB2312"/>
          <w:color w:val="auto"/>
          <w:kern w:val="2"/>
          <w:sz w:val="28"/>
          <w:szCs w:val="28"/>
          <w:lang w:val="en-US" w:eastAsia="zh-CN"/>
        </w:rPr>
        <w:t>绿色低碳领域</w:t>
      </w:r>
      <w:r>
        <w:rPr>
          <w:rFonts w:hint="eastAsia" w:ascii="仿宋_GB2312" w:hAnsi="黑体" w:eastAsia="仿宋_GB2312"/>
          <w:color w:val="000000" w:themeColor="text1"/>
          <w:sz w:val="28"/>
          <w:szCs w:val="28"/>
          <w14:textFill>
            <w14:solidFill>
              <w14:schemeClr w14:val="tx1"/>
            </w14:solidFill>
          </w14:textFill>
        </w:rPr>
        <w:t>为代表，根据该行业研发活动的流程和特点组织编写，具有个性化和行业针对性。附录是我们总结归纳的研发费用加计扣除政策</w:t>
      </w:r>
      <w:commentRangeStart w:id="0"/>
      <w:r>
        <w:rPr>
          <w:rFonts w:hint="eastAsia" w:ascii="仿宋_GB2312" w:hAnsi="黑体" w:eastAsia="仿宋_GB2312"/>
          <w:color w:val="000000" w:themeColor="text1"/>
          <w:sz w:val="28"/>
          <w:szCs w:val="28"/>
          <w:lang w:eastAsia="zh-CN"/>
          <w14:textFill>
            <w14:solidFill>
              <w14:schemeClr w14:val="tx1"/>
            </w14:solidFill>
          </w14:textFill>
        </w:rPr>
        <w:t>申报</w:t>
      </w:r>
      <w:r>
        <w:rPr>
          <w:rFonts w:hint="eastAsia" w:ascii="仿宋_GB2312" w:hAnsi="黑体" w:eastAsia="仿宋_GB2312"/>
          <w:color w:val="000000" w:themeColor="text1"/>
          <w:sz w:val="28"/>
          <w:szCs w:val="28"/>
          <w14:textFill>
            <w14:solidFill>
              <w14:schemeClr w14:val="tx1"/>
            </w14:solidFill>
          </w14:textFill>
        </w:rPr>
        <w:t>环节</w:t>
      </w:r>
      <w:r>
        <w:rPr>
          <w:rFonts w:hint="eastAsia" w:ascii="仿宋_GB2312" w:hAnsi="黑体" w:eastAsia="仿宋_GB2312"/>
          <w:color w:val="000000" w:themeColor="text1"/>
          <w:sz w:val="28"/>
          <w:szCs w:val="28"/>
          <w:lang w:eastAsia="zh-CN"/>
          <w14:textFill>
            <w14:solidFill>
              <w14:schemeClr w14:val="tx1"/>
            </w14:solidFill>
          </w14:textFill>
        </w:rPr>
        <w:t>实操示范</w:t>
      </w:r>
      <w:commentRangeEnd w:id="0"/>
      <w:r>
        <w:rPr>
          <w:rFonts w:hint="eastAsia" w:ascii="仿宋_GB2312" w:hAnsi="黑体" w:eastAsia="仿宋_GB2312"/>
          <w:color w:val="000000" w:themeColor="text1"/>
          <w:sz w:val="28"/>
          <w:szCs w:val="28"/>
          <w14:textFill>
            <w14:solidFill>
              <w14:schemeClr w14:val="tx1"/>
            </w14:solidFill>
          </w14:textFill>
        </w:rPr>
        <w:commentReference w:id="0"/>
      </w:r>
      <w:r>
        <w:rPr>
          <w:rFonts w:hint="eastAsia" w:ascii="仿宋_GB2312" w:hAnsi="黑体" w:eastAsia="仿宋_GB2312"/>
          <w:color w:val="000000" w:themeColor="text1"/>
          <w:sz w:val="28"/>
          <w:szCs w:val="28"/>
          <w14:textFill>
            <w14:solidFill>
              <w14:schemeClr w14:val="tx1"/>
            </w14:solidFill>
          </w14:textFill>
        </w:rPr>
        <w:t>以及在编写指引过程中从各渠道所收集到的企业享受研发费用加计扣除政策的常见问题。</w:t>
      </w: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rPr>
          <w:rFonts w:hint="eastAsia"/>
          <w:b w:val="0"/>
          <w:bCs w:val="0"/>
          <w:sz w:val="36"/>
          <w:szCs w:val="36"/>
        </w:rPr>
      </w:pPr>
      <w:bookmarkStart w:id="8" w:name="_Toc1400746459"/>
      <w:bookmarkStart w:id="9" w:name="_Toc81821573"/>
      <w:bookmarkStart w:id="10" w:name="_Toc23141"/>
      <w:bookmarkStart w:id="11" w:name="_Toc7235"/>
      <w:bookmarkStart w:id="12" w:name="_Toc21810"/>
      <w:bookmarkStart w:id="13" w:name="_Toc81551219"/>
      <w:bookmarkStart w:id="14" w:name="_Toc27614"/>
      <w:bookmarkStart w:id="15" w:name="_Toc29480"/>
      <w:bookmarkStart w:id="16" w:name="_Toc1796"/>
      <w:bookmarkStart w:id="17" w:name="_Toc20828"/>
    </w:p>
    <w:p>
      <w:pPr>
        <w:rPr>
          <w:rFonts w:hint="eastAsia"/>
          <w:b w:val="0"/>
          <w:bCs w:val="0"/>
          <w:sz w:val="36"/>
          <w:szCs w:val="36"/>
        </w:rPr>
      </w:pPr>
      <w:r>
        <w:rPr>
          <w:rFonts w:hint="eastAsia"/>
          <w:b w:val="0"/>
          <w:bCs w:val="0"/>
          <w:sz w:val="36"/>
          <w:szCs w:val="36"/>
        </w:rPr>
        <w:br w:type="page"/>
      </w:r>
    </w:p>
    <w:p>
      <w:pPr>
        <w:pStyle w:val="3"/>
        <w:keepNext/>
        <w:keepLines/>
        <w:pageBreakBefore w:val="0"/>
        <w:widowControl w:val="0"/>
        <w:kinsoku/>
        <w:wordWrap/>
        <w:overflowPunct/>
        <w:topLinePunct w:val="0"/>
        <w:autoSpaceDE/>
        <w:autoSpaceDN/>
        <w:bidi w:val="0"/>
        <w:adjustRightInd/>
        <w:snapToGrid/>
        <w:spacing w:before="469" w:beforeLines="150" w:after="469" w:afterLines="150" w:line="520" w:lineRule="exact"/>
        <w:textAlignment w:val="auto"/>
      </w:pPr>
      <w:r>
        <w:rPr>
          <w:rFonts w:hint="eastAsia"/>
          <w:b w:val="0"/>
          <w:bCs w:val="0"/>
          <w:sz w:val="36"/>
          <w:szCs w:val="36"/>
        </w:rPr>
        <w:t>第二章  研发费用加计扣除政策与企业研发活动</w:t>
      </w:r>
      <w:bookmarkEnd w:id="8"/>
      <w:bookmarkEnd w:id="9"/>
      <w:bookmarkEnd w:id="10"/>
      <w:bookmarkEnd w:id="11"/>
      <w:bookmarkEnd w:id="12"/>
      <w:bookmarkEnd w:id="13"/>
      <w:bookmarkEnd w:id="14"/>
      <w:bookmarkEnd w:id="15"/>
      <w:bookmarkEnd w:id="16"/>
      <w:bookmarkEnd w:id="17"/>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ascii="仿宋_GB2312"/>
          <w:color w:val="000000" w:themeColor="text1"/>
          <w:sz w:val="28"/>
          <w14:textFill>
            <w14:solidFill>
              <w14:schemeClr w14:val="tx1"/>
            </w14:solidFill>
          </w14:textFill>
        </w:rPr>
      </w:pPr>
      <w:bookmarkStart w:id="18" w:name="_Toc4013"/>
      <w:bookmarkStart w:id="19" w:name="_Toc81821574"/>
      <w:bookmarkStart w:id="20" w:name="_Toc28071"/>
      <w:bookmarkStart w:id="21" w:name="_Toc7837"/>
      <w:bookmarkStart w:id="22" w:name="_Toc15350"/>
      <w:bookmarkStart w:id="23" w:name="_Toc81551220"/>
      <w:bookmarkStart w:id="24" w:name="_Toc15443"/>
      <w:bookmarkStart w:id="25" w:name="_Toc1629997999"/>
      <w:bookmarkStart w:id="26" w:name="_Toc14660"/>
      <w:bookmarkStart w:id="27" w:name="_Toc79483412"/>
      <w:bookmarkStart w:id="28" w:name="_Toc78452665"/>
      <w:bookmarkStart w:id="29" w:name="_Toc2396"/>
      <w:r>
        <w:rPr>
          <w:rFonts w:hint="eastAsia" w:ascii="仿宋_GB2312"/>
          <w:color w:val="000000" w:themeColor="text1"/>
          <w:sz w:val="28"/>
          <w14:textFill>
            <w14:solidFill>
              <w14:schemeClr w14:val="tx1"/>
            </w14:solidFill>
          </w14:textFill>
        </w:rPr>
        <w:t>2.1.研发费用加计扣除政策内容</w:t>
      </w:r>
      <w:bookmarkEnd w:id="18"/>
      <w:bookmarkEnd w:id="19"/>
      <w:bookmarkEnd w:id="20"/>
      <w:bookmarkEnd w:id="21"/>
      <w:bookmarkEnd w:id="22"/>
      <w:bookmarkEnd w:id="23"/>
      <w:bookmarkEnd w:id="24"/>
      <w:bookmarkEnd w:id="25"/>
      <w:bookmarkEnd w:id="26"/>
      <w:bookmarkEnd w:id="27"/>
      <w:bookmarkEnd w:id="28"/>
      <w:bookmarkEnd w:id="29"/>
      <w:r>
        <w:rPr>
          <w:rFonts w:hint="eastAsia" w:ascii="仿宋_GB2312"/>
          <w:color w:val="000000" w:themeColor="text1"/>
          <w:sz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中华人民共和国企业所得税法》及其实施条例，企业开发新技术、新产品、新工艺发生的研究开发费用，可以在计算企业所得税应纳税所得额时加计扣除。上述所称研究开发费用的加计扣除，是指企业为开发新技术、新产品、新工艺发生的研究开发费用，未形成无形资产计入当期损益的，在按照规定据实扣除的基础上，按照研究开发费用的</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加计扣除</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形成无形资产的，按照无形资产成本的</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企业为获得创新性、创意性、突破性的产品进行创意设计活动而发生的相关费用，可以按照研发费用加计扣除政策的规定进行税前加计扣除。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根据《财政部税务总局科技部关于提高研究开发费用税前加计扣除比例的通知》（财税〔</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99</w:t>
      </w:r>
      <w:r>
        <w:rPr>
          <w:rFonts w:hint="eastAsia" w:ascii="仿宋_GB2312" w:hAnsi="黑体" w:eastAsia="仿宋_GB2312"/>
          <w:color w:val="000000" w:themeColor="text1"/>
          <w:sz w:val="28"/>
          <w:szCs w:val="28"/>
          <w14:textFill>
            <w14:solidFill>
              <w14:schemeClr w14:val="tx1"/>
            </w14:solidFill>
          </w14:textFill>
        </w:rPr>
        <w:t>号）和《财政部税务总局关于延长部分税收优惠政策执行期限的公告》（财政部税务总局公告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6</w:t>
      </w:r>
      <w:r>
        <w:rPr>
          <w:rFonts w:hint="eastAsia" w:ascii="仿宋_GB2312" w:hAnsi="黑体" w:eastAsia="仿宋_GB2312"/>
          <w:color w:val="000000" w:themeColor="text1"/>
          <w:sz w:val="28"/>
          <w:szCs w:val="28"/>
          <w14:textFill>
            <w14:solidFill>
              <w14:schemeClr w14:val="tx1"/>
            </w14:solidFill>
          </w14:textFill>
        </w:rPr>
        <w:t>号）的有关规定：在</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日至</w:t>
      </w:r>
      <w:r>
        <w:rPr>
          <w:rFonts w:ascii="仿宋_GB2312" w:hAnsi="黑体" w:eastAsia="仿宋_GB2312"/>
          <w:color w:val="000000" w:themeColor="text1"/>
          <w:sz w:val="28"/>
          <w:szCs w:val="28"/>
          <w14:textFill>
            <w14:solidFill>
              <w14:schemeClr w14:val="tx1"/>
            </w14:solidFill>
          </w14:textFill>
        </w:rPr>
        <w:t>2023</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12</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31</w:t>
      </w:r>
      <w:r>
        <w:rPr>
          <w:rFonts w:hint="eastAsia" w:ascii="仿宋_GB2312" w:hAnsi="黑体" w:eastAsia="仿宋_GB2312"/>
          <w:color w:val="000000" w:themeColor="text1"/>
          <w:sz w:val="28"/>
          <w:szCs w:val="28"/>
          <w14:textFill>
            <w14:solidFill>
              <w14:schemeClr w14:val="tx1"/>
            </w14:solidFill>
          </w14:textFill>
        </w:rPr>
        <w:t>日期间，企业开展研发活动中实际发生的研发费用，未形成无形资产计入当期损益的，在按规定据实扣除的基础上，再按照实际发生额的</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在税前加计扣除；形成无形资产的，在上述期间按照无形资产成本的</w:t>
      </w:r>
      <w:r>
        <w:rPr>
          <w:rFonts w:ascii="仿宋_GB2312" w:hAnsi="黑体" w:eastAsia="仿宋_GB2312"/>
          <w:color w:val="000000" w:themeColor="text1"/>
          <w:sz w:val="28"/>
          <w:szCs w:val="28"/>
          <w14:textFill>
            <w14:solidFill>
              <w14:schemeClr w14:val="tx1"/>
            </w14:solidFill>
          </w14:textFill>
        </w:rPr>
        <w:t>175%</w:t>
      </w:r>
      <w:r>
        <w:rPr>
          <w:rFonts w:hint="eastAsia" w:ascii="仿宋_GB2312" w:hAnsi="黑体" w:eastAsia="仿宋_GB2312"/>
          <w:color w:val="000000" w:themeColor="text1"/>
          <w:sz w:val="28"/>
          <w:szCs w:val="28"/>
          <w14:textFill>
            <w14:solidFill>
              <w14:schemeClr w14:val="tx1"/>
            </w14:solidFill>
          </w14:textFill>
        </w:rPr>
        <w:t>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年，财政部、税务总局联合发布了《财政部税务总局关于进一步完善研发费用税前加计扣除政策的公告》（财政部税务总局公告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13</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黑体" w:eastAsia="仿宋_GB2312"/>
          <w:color w:val="000000" w:themeColor="text1"/>
          <w:sz w:val="28"/>
          <w:szCs w:val="28"/>
          <w:lang w:eastAsia="zh-CN"/>
          <w14:textFill>
            <w14:solidFill>
              <w14:schemeClr w14:val="tx1"/>
            </w14:solidFill>
          </w14:textFill>
        </w:rPr>
        <w:t>文件</w:t>
      </w:r>
      <w:r>
        <w:rPr>
          <w:rFonts w:hint="eastAsia" w:ascii="仿宋_GB2312" w:hAnsi="黑体" w:eastAsia="仿宋_GB2312"/>
          <w:color w:val="000000" w:themeColor="text1"/>
          <w:sz w:val="28"/>
          <w:szCs w:val="28"/>
          <w14:textFill>
            <w14:solidFill>
              <w14:schemeClr w14:val="tx1"/>
            </w14:solidFill>
          </w14:textFill>
        </w:rPr>
        <w:t>，制造业企业开展研发活动中实际发生的研发费用，未形成无形资产计入当期损益的，在按规定据实扣除的基础上，自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日起，再按照实际发生额的</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在税前加计扣除；形成无形资产的，自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日起，按照无形资产成本的</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在税前摊销。</w:t>
      </w:r>
      <w:r>
        <w:rPr>
          <w:rFonts w:hint="eastAsia" w:ascii="仿宋_GB2312" w:hAnsi="黑体" w:eastAsia="仿宋_GB2312" w:cs="Times New Roman"/>
          <w:color w:val="000000" w:themeColor="text1"/>
          <w:sz w:val="28"/>
          <w:szCs w:val="28"/>
          <w14:textFill>
            <w14:solidFill>
              <w14:schemeClr w14:val="tx1"/>
            </w14:solidFill>
          </w14:textFill>
        </w:rPr>
        <w:t>制造业企业，是指以制造业业务为主营业务，享受优惠当年主营业务收入占收入总额的比例达到50%以上的企业。制造业的范围按照《国民经济行业分类》（GB/T 4574-2017）确定，如国家有关部门更新《国民经济行业分类》，从其规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2022年，财政部 税务总局 科技部联合发布了《财政部 税务总局 科技部关于进一步提高科技型中小企业研发费用税前加计扣除比例的公告》（财政部 税务总局 科技部公告2022年第16号）文件，</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为</w:t>
      </w:r>
      <w:r>
        <w:rPr>
          <w:rFonts w:hint="eastAsia" w:ascii="仿宋_GB2312" w:eastAsia="仿宋_GB2312"/>
          <w:color w:val="000000" w:themeColor="text1"/>
          <w:sz w:val="28"/>
          <w:szCs w:val="28"/>
          <w14:textFill>
            <w14:solidFill>
              <w14:schemeClr w14:val="tx1"/>
            </w14:solidFill>
          </w14:textFill>
        </w:rPr>
        <w:t>方便企业</w:t>
      </w:r>
      <w:r>
        <w:rPr>
          <w:rFonts w:hint="eastAsia" w:ascii="仿宋_GB2312" w:eastAsia="仿宋_GB2312"/>
          <w:color w:val="000000" w:themeColor="text1"/>
          <w:sz w:val="28"/>
          <w:szCs w:val="28"/>
          <w:lang w:eastAsia="zh-CN"/>
          <w14:textFill>
            <w14:solidFill>
              <w14:schemeClr w14:val="tx1"/>
            </w14:solidFill>
          </w14:textFill>
        </w:rPr>
        <w:t>季度</w:t>
      </w:r>
      <w:r>
        <w:rPr>
          <w:rFonts w:hint="eastAsia" w:ascii="仿宋_GB2312" w:eastAsia="仿宋_GB2312"/>
          <w:color w:val="000000" w:themeColor="text1"/>
          <w:sz w:val="28"/>
          <w:szCs w:val="28"/>
          <w14:textFill>
            <w14:solidFill>
              <w14:schemeClr w14:val="tx1"/>
            </w14:solidFill>
          </w14:textFill>
        </w:rPr>
        <w:t>享受研发费用加计扣</w:t>
      </w:r>
      <w:r>
        <w:rPr>
          <w:rFonts w:hint="eastAsia" w:ascii="仿宋_GB2312" w:hAnsi="黑体" w:eastAsia="仿宋_GB2312" w:cs="Times New Roman"/>
          <w:color w:val="000000" w:themeColor="text1"/>
          <w:sz w:val="28"/>
          <w:szCs w:val="28"/>
          <w14:textFill>
            <w14:solidFill>
              <w14:schemeClr w14:val="tx1"/>
            </w14:solidFill>
          </w14:textFill>
        </w:rPr>
        <w:t>除优惠政策，税务总局发布了《国家税务总局关于企业预缴申报享受研发费用加计扣除优惠政策有关事项的公告》（国家税务总局公告2022年第10号）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自2022年1月1日起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企业10月份预缴申报第3季度（按季预缴）或9月份（按月预缴）企业所得税时，可以自主选择就当年前三季度研发费用享受加计扣除优惠政策，采取“真实发生、自行判别、申报享受、相关资料留存备查”的办理方式。</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14:textFill>
            <w14:solidFill>
              <w14:schemeClr w14:val="tx1"/>
            </w14:solidFill>
          </w14:textFill>
        </w:rPr>
      </w:pPr>
      <w:bookmarkStart w:id="30" w:name="_Toc15997"/>
      <w:bookmarkStart w:id="31" w:name="_Toc11350"/>
      <w:bookmarkStart w:id="32" w:name="_Toc2074968061"/>
      <w:bookmarkStart w:id="33" w:name="_Toc81821577"/>
      <w:bookmarkStart w:id="34" w:name="_Toc18149"/>
      <w:bookmarkStart w:id="35" w:name="_Toc27596"/>
      <w:bookmarkStart w:id="36" w:name="_Toc78452668"/>
      <w:bookmarkStart w:id="37" w:name="_Toc26417"/>
      <w:bookmarkStart w:id="38" w:name="_Toc79483415"/>
      <w:bookmarkStart w:id="39" w:name="_Toc81551223"/>
      <w:bookmarkStart w:id="40" w:name="_Toc6266"/>
      <w:bookmarkStart w:id="41" w:name="_Toc5404"/>
      <w:r>
        <w:rPr>
          <w:rFonts w:hint="eastAsia" w:ascii="仿宋_GB2312"/>
          <w:color w:val="000000" w:themeColor="text1"/>
          <w:sz w:val="28"/>
          <w14:textFill>
            <w14:solidFill>
              <w14:schemeClr w14:val="tx1"/>
            </w14:solidFill>
          </w14:textFill>
        </w:rPr>
        <w:t>2.2.享受研发费加计扣除政策的基本流程</w:t>
      </w:r>
      <w:bookmarkEnd w:id="30"/>
      <w:bookmarkEnd w:id="31"/>
      <w:bookmarkEnd w:id="32"/>
      <w:bookmarkEnd w:id="33"/>
      <w:bookmarkEnd w:id="34"/>
      <w:bookmarkEnd w:id="35"/>
      <w:bookmarkEnd w:id="36"/>
      <w:bookmarkEnd w:id="37"/>
      <w:bookmarkEnd w:id="38"/>
      <w:bookmarkEnd w:id="39"/>
      <w:bookmarkEnd w:id="40"/>
      <w:bookmarkEnd w:id="41"/>
    </w:p>
    <w:p>
      <w:pPr>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br w:type="page"/>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在预缴时享受研发费用加计扣除优惠政策基本流程见下图：</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r>
        <w:rPr>
          <w:rFonts w:hint="eastAsia" w:ascii="黑体" w:hAnsi="黑体" w:eastAsia="黑体" w:cs="黑体"/>
          <w:bCs/>
          <w:color w:val="000000" w:themeColor="text1"/>
          <w:sz w:val="28"/>
          <w:szCs w:val="28"/>
          <w14:textFill>
            <w14:solidFill>
              <w14:schemeClr w14:val="tx1"/>
            </w14:solidFill>
          </w14:textFill>
        </w:rPr>
        <w:t>预缴享受研发费加计扣除政策基本流程</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r>
        <w:drawing>
          <wp:anchor distT="0" distB="0" distL="114300" distR="114300" simplePos="0" relativeHeight="251659264" behindDoc="0" locked="0" layoutInCell="1" allowOverlap="1">
            <wp:simplePos x="0" y="0"/>
            <wp:positionH relativeFrom="column">
              <wp:posOffset>385445</wp:posOffset>
            </wp:positionH>
            <wp:positionV relativeFrom="page">
              <wp:posOffset>2275840</wp:posOffset>
            </wp:positionV>
            <wp:extent cx="4838700" cy="5191125"/>
            <wp:effectExtent l="0" t="0" r="0" b="9525"/>
            <wp:wrapTopAndBottom/>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4838700" cy="5191125"/>
                    </a:xfrm>
                    <a:prstGeom prst="rect">
                      <a:avLst/>
                    </a:prstGeom>
                    <a:noFill/>
                    <a:ln>
                      <a:noFill/>
                    </a:ln>
                  </pic:spPr>
                </pic:pic>
              </a:graphicData>
            </a:graphic>
          </wp:anchor>
        </w:drawing>
      </w:r>
    </w:p>
    <w:p>
      <w:pPr>
        <w:spacing w:line="480" w:lineRule="exact"/>
        <w:ind w:firstLine="560" w:firstLineChars="200"/>
        <w:rPr>
          <w:rFonts w:hint="eastAsia" w:ascii="仿宋_GB2312" w:hAnsi="宋体" w:eastAsia="仿宋_GB2312" w:cs="仿宋_GB2312"/>
          <w:color w:val="000000" w:themeColor="text1"/>
          <w:sz w:val="28"/>
          <w:szCs w:val="28"/>
          <w14:textFill>
            <w14:solidFill>
              <w14:schemeClr w14:val="tx1"/>
            </w14:solidFill>
          </w14:textFill>
        </w:rPr>
      </w:pPr>
    </w:p>
    <w:p>
      <w:pPr>
        <w:spacing w:line="480" w:lineRule="exact"/>
        <w:ind w:firstLine="560" w:firstLineChars="200"/>
        <w:rPr>
          <w:rFonts w:hint="eastAsia" w:ascii="仿宋_GB2312" w:hAnsi="宋体" w:eastAsia="仿宋_GB2312" w:cs="仿宋_GB2312"/>
          <w:color w:val="000000" w:themeColor="text1"/>
          <w:sz w:val="28"/>
          <w:szCs w:val="28"/>
          <w14:textFill>
            <w14:solidFill>
              <w14:schemeClr w14:val="tx1"/>
            </w14:solidFill>
          </w14:textFill>
        </w:rPr>
      </w:pPr>
    </w:p>
    <w:p>
      <w:pPr>
        <w:spacing w:line="480" w:lineRule="exact"/>
        <w:ind w:firstLine="560" w:firstLineChars="200"/>
        <w:rPr>
          <w:rFonts w:hint="eastAsia" w:ascii="仿宋_GB2312" w:hAnsi="宋体" w:eastAsia="仿宋_GB2312" w:cs="仿宋_GB2312"/>
          <w:color w:val="000000" w:themeColor="text1"/>
          <w:sz w:val="28"/>
          <w:szCs w:val="28"/>
          <w14:textFill>
            <w14:solidFill>
              <w14:schemeClr w14:val="tx1"/>
            </w14:solidFill>
          </w14:textFill>
        </w:rPr>
      </w:pPr>
    </w:p>
    <w:p>
      <w:pPr>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br w:type="page"/>
      </w:r>
    </w:p>
    <w:p>
      <w:pPr>
        <w:spacing w:line="480" w:lineRule="exact"/>
        <w:ind w:firstLine="560" w:firstLineChars="200"/>
        <w:rPr>
          <w:rFonts w:hint="eastAsia" w:ascii="黑体" w:hAnsi="黑体" w:eastAsia="黑体" w:cs="黑体"/>
          <w:bCs/>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在汇算清缴时享受研发费用加计扣除优惠政策基本流程见下图：</w:t>
      </w:r>
    </w:p>
    <w:p>
      <w:pPr>
        <w:spacing w:beforeLines="80" w:afterLines="80" w:line="480" w:lineRule="exact"/>
        <w:jc w:val="center"/>
        <w:rPr>
          <w:rFonts w:ascii="黑体" w:hAnsi="黑体" w:eastAsia="黑体" w:cs="黑体"/>
          <w:bCs/>
          <w:color w:val="000000" w:themeColor="text1"/>
          <w:sz w:val="28"/>
          <w:szCs w:val="28"/>
          <w14:textFill>
            <w14:solidFill>
              <w14:schemeClr w14:val="tx1"/>
            </w14:solidFill>
          </w14:textFill>
        </w:rPr>
      </w:pPr>
      <w:r>
        <w:rPr>
          <w:rFonts w:hint="eastAsia" w:ascii="黑体" w:hAnsi="黑体" w:eastAsia="黑体" w:cs="黑体"/>
          <w:bCs/>
          <w:color w:val="000000" w:themeColor="text1"/>
          <w:sz w:val="28"/>
          <w:szCs w:val="28"/>
          <w14:textFill>
            <w14:solidFill>
              <w14:schemeClr w14:val="tx1"/>
            </w14:solidFill>
          </w14:textFill>
        </w:rPr>
        <w:t>汇缴享受研发费加计扣除政策基本流程</w:t>
      </w:r>
    </w:p>
    <w:p>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19700" cy="6629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19700" cy="6629400"/>
                    </a:xfrm>
                    <a:prstGeom prst="rect">
                      <a:avLst/>
                    </a:prstGeom>
                    <a:noFill/>
                    <a:ln>
                      <a:noFill/>
                    </a:ln>
                  </pic:spPr>
                </pic:pic>
              </a:graphicData>
            </a:graphic>
          </wp:inline>
        </w:drawing>
      </w:r>
    </w:p>
    <w:p>
      <w:pPr>
        <w:rPr>
          <w:color w:val="000000" w:themeColor="text1"/>
          <w14:textFill>
            <w14:solidFill>
              <w14:schemeClr w14:val="tx1"/>
            </w14:solidFill>
          </w14:textFill>
        </w:rPr>
      </w:pPr>
    </w:p>
    <w:p>
      <w:pPr>
        <w:rPr>
          <w:color w:val="000000" w:themeColor="text1"/>
          <w14:textFill>
            <w14:solidFill>
              <w14:schemeClr w14:val="tx1"/>
            </w14:solidFill>
          </w14:textFill>
        </w:rPr>
      </w:pPr>
    </w:p>
    <w:p>
      <w:pPr>
        <w:rPr>
          <w:rFonts w:hint="eastAsia" w:ascii="仿宋_GB2312"/>
          <w:color w:val="000000" w:themeColor="text1"/>
          <w:sz w:val="28"/>
          <w14:textFill>
            <w14:solidFill>
              <w14:schemeClr w14:val="tx1"/>
            </w14:solidFill>
          </w14:textFill>
        </w:rPr>
      </w:pPr>
      <w:bookmarkStart w:id="42" w:name="_Toc2979"/>
      <w:bookmarkStart w:id="43" w:name="_Toc81821578"/>
      <w:bookmarkStart w:id="44" w:name="_Toc14115"/>
      <w:bookmarkStart w:id="45" w:name="_Toc6909"/>
      <w:bookmarkStart w:id="46" w:name="_Toc55891451"/>
      <w:bookmarkStart w:id="47" w:name="_Toc14508"/>
      <w:bookmarkStart w:id="48" w:name="_Toc78452669"/>
      <w:bookmarkStart w:id="49" w:name="_Toc1733"/>
      <w:bookmarkStart w:id="50" w:name="_Toc4067"/>
      <w:bookmarkStart w:id="51" w:name="_Toc1001257594"/>
      <w:bookmarkStart w:id="52" w:name="_Toc39853436"/>
      <w:bookmarkStart w:id="53" w:name="_Toc1617"/>
      <w:bookmarkStart w:id="54" w:name="_Toc79483416"/>
      <w:bookmarkStart w:id="55" w:name="_Toc14059"/>
      <w:bookmarkStart w:id="56" w:name="_Toc56785461"/>
      <w:bookmarkStart w:id="57" w:name="_Toc9092"/>
      <w:bookmarkStart w:id="58" w:name="_Toc81551224"/>
      <w:r>
        <w:rPr>
          <w:rFonts w:hint="eastAsia" w:ascii="仿宋_GB2312"/>
          <w:color w:val="000000" w:themeColor="text1"/>
          <w:sz w:val="28"/>
          <w14:textFill>
            <w14:solidFill>
              <w14:schemeClr w14:val="tx1"/>
            </w14:solidFill>
          </w14:textFill>
        </w:rPr>
        <w:br w:type="page"/>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14:textFill>
            <w14:solidFill>
              <w14:schemeClr w14:val="tx1"/>
            </w14:solidFill>
          </w14:textFill>
        </w:rPr>
      </w:pPr>
      <w:r>
        <w:rPr>
          <w:rFonts w:hint="eastAsia" w:ascii="仿宋_GB2312"/>
          <w:color w:val="000000" w:themeColor="text1"/>
          <w:sz w:val="28"/>
          <w14:textFill>
            <w14:solidFill>
              <w14:schemeClr w14:val="tx1"/>
            </w14:solidFill>
          </w14:textFill>
        </w:rPr>
        <w:t>2.3.税收方面对研发活动的界定</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《财政部国家税务总局科技部关于完善研究开发费用税前扣除政策的通知》（财税〔</w:t>
      </w:r>
      <w:r>
        <w:rPr>
          <w:rFonts w:ascii="仿宋_GB2312" w:hAnsi="仿宋_GB2312" w:eastAsia="仿宋_GB2312" w:cs="仿宋_GB2312"/>
          <w:color w:val="000000" w:themeColor="text1"/>
          <w:sz w:val="28"/>
          <w:szCs w:val="28"/>
          <w14:textFill>
            <w14:solidFill>
              <w14:schemeClr w14:val="tx1"/>
            </w14:solidFill>
          </w14:textFill>
        </w:rPr>
        <w:t>2015</w:t>
      </w: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119</w:t>
      </w:r>
      <w:r>
        <w:rPr>
          <w:rFonts w:hint="eastAsia" w:ascii="仿宋_GB2312" w:hAnsi="宋体" w:eastAsia="仿宋_GB2312" w:cs="仿宋_GB2312"/>
          <w:color w:val="000000" w:themeColor="text1"/>
          <w:sz w:val="28"/>
          <w:szCs w:val="28"/>
          <w14:textFill>
            <w14:solidFill>
              <w14:schemeClr w14:val="tx1"/>
            </w14:solidFill>
          </w14:textFill>
        </w:rPr>
        <w:t>号）规定：研发活动是指企业为获得科学与技术新知识，创造性运用科学技术新知识，或实质性改进技术、产品（服务）、工艺（俗称新技术、新产品、新工艺）而持续进行的具有明确目标的系统性活动。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在享受研发费加计扣除政策时应注意：</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59" w:name="_Toc81821579"/>
      <w:bookmarkStart w:id="60" w:name="_Toc454524466"/>
      <w:bookmarkStart w:id="61" w:name="_Toc55891452"/>
      <w:bookmarkStart w:id="62" w:name="_Toc56785462"/>
      <w:bookmarkStart w:id="63" w:name="_Toc23024"/>
      <w:bookmarkStart w:id="64" w:name="_Toc8557"/>
      <w:bookmarkStart w:id="65" w:name="_Toc79483417"/>
      <w:bookmarkStart w:id="66" w:name="_Toc31886"/>
      <w:bookmarkStart w:id="67" w:name="_Toc13994"/>
      <w:bookmarkStart w:id="68" w:name="_Toc81551225"/>
      <w:bookmarkStart w:id="69" w:name="_Toc25215"/>
      <w:bookmarkStart w:id="70" w:name="_Toc1810"/>
      <w:bookmarkStart w:id="71" w:name="_Toc78452670"/>
      <w:bookmarkStart w:id="72" w:name="_Toc24467"/>
      <w:bookmarkStart w:id="73" w:name="_Toc16348"/>
      <w:r>
        <w:rPr>
          <w:rFonts w:ascii="仿宋_GB2312"/>
          <w:color w:val="000000" w:themeColor="text1"/>
          <w:sz w:val="28"/>
          <w:szCs w:val="28"/>
          <w14:textFill>
            <w14:solidFill>
              <w14:schemeClr w14:val="tx1"/>
            </w14:solidFill>
          </w14:textFill>
        </w:rPr>
        <w:t>2.3.1.</w:t>
      </w:r>
      <w:r>
        <w:rPr>
          <w:rFonts w:hint="eastAsia" w:ascii="仿宋_GB2312"/>
          <w:color w:val="000000" w:themeColor="text1"/>
          <w:sz w:val="28"/>
          <w:szCs w:val="28"/>
          <w14:textFill>
            <w14:solidFill>
              <w14:schemeClr w14:val="tx1"/>
            </w14:solidFill>
          </w14:textFill>
        </w:rPr>
        <w:t>不适用加计扣除的活动</w:t>
      </w:r>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企业发生的以下一般的知识性、技术性活动不属于税收意义上的研发活动，其支出不适用研发费用加计扣除政策：</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）企业产品（服务）的常规性升级；</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）对某项科研成果的直接应用，如直接采用公开的新工艺、材料、装置、产品、服务或知识等；</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）企业在商品化后为顾客提供的技术支持活动；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宋体" w:eastAsia="仿宋_GB2312" w:cs="仿宋_GB2312"/>
          <w:color w:val="000000" w:themeColor="text1"/>
          <w:sz w:val="28"/>
          <w:szCs w:val="28"/>
          <w14:textFill>
            <w14:solidFill>
              <w14:schemeClr w14:val="tx1"/>
            </w14:solidFill>
          </w14:textFill>
        </w:rPr>
        <w:t>）对现存产品、服务、技术、材料或工艺流程进行的重复或简单改变；</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宋体" w:eastAsia="仿宋_GB2312" w:cs="仿宋_GB2312"/>
          <w:color w:val="000000" w:themeColor="text1"/>
          <w:sz w:val="28"/>
          <w:szCs w:val="28"/>
          <w14:textFill>
            <w14:solidFill>
              <w14:schemeClr w14:val="tx1"/>
            </w14:solidFill>
          </w14:textFill>
        </w:rPr>
        <w:t>）市场调查研究、效率调查或管理研究；</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宋体" w:eastAsia="仿宋_GB2312" w:cs="仿宋_GB2312"/>
          <w:color w:val="000000" w:themeColor="text1"/>
          <w:sz w:val="28"/>
          <w:szCs w:val="28"/>
          <w14:textFill>
            <w14:solidFill>
              <w14:schemeClr w14:val="tx1"/>
            </w14:solidFill>
          </w14:textFill>
        </w:rPr>
        <w:t>）作为工业（服务）流程环节或常规的质量控制、测试分析、维修维护；</w:t>
      </w:r>
    </w:p>
    <w:p>
      <w:pPr>
        <w:pStyle w:val="24"/>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社会科学、艺术或人文学方面的研究。</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74" w:name="_Toc78452671"/>
      <w:bookmarkStart w:id="75" w:name="_Toc593367683"/>
      <w:bookmarkStart w:id="76" w:name="_Toc22305"/>
      <w:bookmarkStart w:id="77" w:name="_Toc81551226"/>
      <w:bookmarkStart w:id="78" w:name="_Toc26959"/>
      <w:bookmarkStart w:id="79" w:name="_Toc81821580"/>
      <w:bookmarkStart w:id="80" w:name="_Toc70"/>
      <w:bookmarkStart w:id="81" w:name="_Toc13508"/>
      <w:bookmarkStart w:id="82" w:name="_Toc79483418"/>
      <w:bookmarkStart w:id="83" w:name="_Toc55891453"/>
      <w:bookmarkStart w:id="84" w:name="_Toc56785463"/>
      <w:bookmarkStart w:id="85" w:name="_Toc12598"/>
      <w:bookmarkStart w:id="86" w:name="_Toc12095"/>
      <w:bookmarkStart w:id="87" w:name="_Toc5555"/>
      <w:bookmarkStart w:id="88" w:name="_Toc11223"/>
      <w:r>
        <w:rPr>
          <w:rFonts w:ascii="仿宋_GB2312"/>
          <w:color w:val="000000" w:themeColor="text1"/>
          <w:sz w:val="28"/>
          <w:szCs w:val="28"/>
          <w14:textFill>
            <w14:solidFill>
              <w14:schemeClr w14:val="tx1"/>
            </w14:solidFill>
          </w14:textFill>
        </w:rPr>
        <w:t>2.3.2.</w:t>
      </w:r>
      <w:r>
        <w:rPr>
          <w:rFonts w:hint="eastAsia" w:ascii="仿宋_GB2312"/>
          <w:color w:val="000000" w:themeColor="text1"/>
          <w:sz w:val="28"/>
          <w:szCs w:val="28"/>
          <w14:textFill>
            <w14:solidFill>
              <w14:schemeClr w14:val="tx1"/>
            </w14:solidFill>
          </w14:textFill>
        </w:rPr>
        <w:t>不适用加计扣除的行业</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Times New Roman"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以下列行业为主营业务的企业，其研发费用发生当年的主营业务收入占企业按《中华人民共和国企业所得税法》第六条规定计算的收入总额减除不征税收入和投资收益的余额</w:t>
      </w:r>
      <w:r>
        <w:rPr>
          <w:rFonts w:ascii="仿宋_GB2312" w:hAnsi="宋体" w:eastAsia="仿宋_GB2312" w:cs="仿宋_GB2312"/>
          <w:color w:val="000000" w:themeColor="text1"/>
          <w:sz w:val="28"/>
          <w:szCs w:val="28"/>
          <w14:textFill>
            <w14:solidFill>
              <w14:schemeClr w14:val="tx1"/>
            </w14:solidFill>
          </w14:textFill>
        </w:rPr>
        <w:t>50%</w:t>
      </w:r>
      <w:r>
        <w:rPr>
          <w:rFonts w:hint="eastAsia" w:ascii="仿宋_GB2312" w:hAnsi="宋体" w:eastAsia="仿宋_GB2312" w:cs="仿宋_GB2312"/>
          <w:color w:val="000000" w:themeColor="text1"/>
          <w:sz w:val="28"/>
          <w:szCs w:val="28"/>
          <w14:textFill>
            <w14:solidFill>
              <w14:schemeClr w14:val="tx1"/>
            </w14:solidFill>
          </w14:textFill>
        </w:rPr>
        <w:t>（不含）以上的，不适用研发费用加计扣除政策：</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烟草制造业；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住宿和餐饮业；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批发和零售业；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房地产业；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租赁和商务服务业；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娱乐业；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7</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财政部和国家税务总局规定的其他行业。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上述行业以《国民经济行业分类与代码（</w:t>
      </w:r>
      <w:r>
        <w:rPr>
          <w:rFonts w:ascii="仿宋_GB2312" w:hAnsi="宋体" w:eastAsia="仿宋_GB2312" w:cs="仿宋_GB2312"/>
          <w:color w:val="000000" w:themeColor="text1"/>
          <w:sz w:val="28"/>
          <w:szCs w:val="28"/>
          <w14:textFill>
            <w14:solidFill>
              <w14:schemeClr w14:val="tx1"/>
            </w14:solidFill>
          </w14:textFill>
        </w:rPr>
        <w:t>GB/4754-2017</w:t>
      </w:r>
      <w:r>
        <w:rPr>
          <w:rFonts w:hint="eastAsia" w:ascii="仿宋_GB2312" w:hAnsi="宋体" w:eastAsia="仿宋_GB2312" w:cs="仿宋_GB2312"/>
          <w:color w:val="000000" w:themeColor="text1"/>
          <w:sz w:val="28"/>
          <w:szCs w:val="28"/>
          <w14:textFill>
            <w14:solidFill>
              <w14:schemeClr w14:val="tx1"/>
            </w14:solidFill>
          </w14:textFill>
        </w:rPr>
        <w:t>）》为准，并随之更新。</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例如：某食品贸易公司</w:t>
      </w:r>
      <w:r>
        <w:rPr>
          <w:rFonts w:ascii="仿宋_GB2312" w:hAnsi="宋体" w:eastAsia="仿宋_GB2312" w:cs="仿宋_GB2312"/>
          <w:color w:val="000000" w:themeColor="text1"/>
          <w:sz w:val="28"/>
          <w:szCs w:val="28"/>
          <w14:textFill>
            <w14:solidFill>
              <w14:schemeClr w14:val="tx1"/>
            </w14:solidFill>
          </w14:textFill>
        </w:rPr>
        <w:t>2021</w:t>
      </w:r>
      <w:r>
        <w:rPr>
          <w:rFonts w:hint="eastAsia" w:ascii="仿宋_GB2312" w:hAnsi="宋体" w:eastAsia="仿宋_GB2312" w:cs="仿宋_GB2312"/>
          <w:color w:val="000000" w:themeColor="text1"/>
          <w:sz w:val="28"/>
          <w:szCs w:val="28"/>
          <w14:textFill>
            <w14:solidFill>
              <w14:schemeClr w14:val="tx1"/>
            </w14:solidFill>
          </w14:textFill>
        </w:rPr>
        <w:t>年度取得收入</w:t>
      </w:r>
      <w:r>
        <w:rPr>
          <w:rFonts w:ascii="仿宋_GB2312" w:hAnsi="宋体" w:eastAsia="仿宋_GB2312" w:cs="仿宋_GB2312"/>
          <w:color w:val="000000" w:themeColor="text1"/>
          <w:sz w:val="28"/>
          <w:szCs w:val="28"/>
          <w14:textFill>
            <w14:solidFill>
              <w14:schemeClr w14:val="tx1"/>
            </w14:solidFill>
          </w14:textFill>
        </w:rPr>
        <w:t>3500</w:t>
      </w:r>
      <w:r>
        <w:rPr>
          <w:rFonts w:hint="eastAsia" w:ascii="仿宋_GB2312" w:hAnsi="宋体" w:eastAsia="仿宋_GB2312" w:cs="仿宋_GB2312"/>
          <w:color w:val="000000" w:themeColor="text1"/>
          <w:sz w:val="28"/>
          <w:szCs w:val="28"/>
          <w14:textFill>
            <w14:solidFill>
              <w14:schemeClr w14:val="tx1"/>
            </w14:solidFill>
          </w14:textFill>
        </w:rPr>
        <w:t>万元，其中零售收入</w:t>
      </w:r>
      <w:r>
        <w:rPr>
          <w:rFonts w:ascii="仿宋_GB2312" w:hAnsi="宋体" w:eastAsia="仿宋_GB2312" w:cs="仿宋_GB2312"/>
          <w:color w:val="000000" w:themeColor="text1"/>
          <w:sz w:val="28"/>
          <w:szCs w:val="28"/>
          <w14:textFill>
            <w14:solidFill>
              <w14:schemeClr w14:val="tx1"/>
            </w14:solidFill>
          </w14:textFill>
        </w:rPr>
        <w:t>2000</w:t>
      </w:r>
      <w:r>
        <w:rPr>
          <w:rFonts w:hint="eastAsia" w:ascii="仿宋_GB2312" w:hAnsi="宋体" w:eastAsia="仿宋_GB2312" w:cs="仿宋_GB2312"/>
          <w:color w:val="000000" w:themeColor="text1"/>
          <w:sz w:val="28"/>
          <w:szCs w:val="28"/>
          <w14:textFill>
            <w14:solidFill>
              <w14:schemeClr w14:val="tx1"/>
            </w14:solidFill>
          </w14:textFill>
        </w:rPr>
        <w:t>万元，兼营生产烘烤食品取得销售收入</w:t>
      </w:r>
      <w:r>
        <w:rPr>
          <w:rFonts w:ascii="仿宋_GB2312" w:hAnsi="宋体" w:eastAsia="仿宋_GB2312" w:cs="仿宋_GB2312"/>
          <w:color w:val="000000" w:themeColor="text1"/>
          <w:sz w:val="28"/>
          <w:szCs w:val="28"/>
          <w14:textFill>
            <w14:solidFill>
              <w14:schemeClr w14:val="tx1"/>
            </w14:solidFill>
          </w14:textFill>
        </w:rPr>
        <w:t>500</w:t>
      </w:r>
      <w:r>
        <w:rPr>
          <w:rFonts w:hint="eastAsia" w:ascii="仿宋_GB2312" w:hAnsi="宋体" w:eastAsia="仿宋_GB2312" w:cs="仿宋_GB2312"/>
          <w:color w:val="000000" w:themeColor="text1"/>
          <w:sz w:val="28"/>
          <w:szCs w:val="28"/>
          <w14:textFill>
            <w14:solidFill>
              <w14:schemeClr w14:val="tx1"/>
            </w14:solidFill>
          </w14:textFill>
        </w:rPr>
        <w:t>万元，取得投资收益</w:t>
      </w:r>
      <w:r>
        <w:rPr>
          <w:rFonts w:ascii="仿宋_GB2312" w:hAnsi="宋体" w:eastAsia="仿宋_GB2312" w:cs="仿宋_GB2312"/>
          <w:color w:val="000000" w:themeColor="text1"/>
          <w:sz w:val="28"/>
          <w:szCs w:val="28"/>
          <w14:textFill>
            <w14:solidFill>
              <w14:schemeClr w14:val="tx1"/>
            </w14:solidFill>
          </w14:textFill>
        </w:rPr>
        <w:t>800</w:t>
      </w:r>
      <w:r>
        <w:rPr>
          <w:rFonts w:hint="eastAsia" w:ascii="仿宋_GB2312" w:hAnsi="宋体" w:eastAsia="仿宋_GB2312" w:cs="仿宋_GB2312"/>
          <w:color w:val="000000" w:themeColor="text1"/>
          <w:sz w:val="28"/>
          <w:szCs w:val="28"/>
          <w14:textFill>
            <w14:solidFill>
              <w14:schemeClr w14:val="tx1"/>
            </w14:solidFill>
          </w14:textFill>
        </w:rPr>
        <w:t>万元，取得作不征税收入</w:t>
      </w:r>
      <w:r>
        <w:rPr>
          <w:rFonts w:ascii="仿宋_GB2312" w:hAnsi="宋体" w:eastAsia="仿宋_GB2312" w:cs="仿宋_GB2312"/>
          <w:color w:val="000000" w:themeColor="text1"/>
          <w:sz w:val="28"/>
          <w:szCs w:val="28"/>
          <w14:textFill>
            <w14:solidFill>
              <w14:schemeClr w14:val="tx1"/>
            </w14:solidFill>
          </w14:textFill>
        </w:rPr>
        <w:t>200</w:t>
      </w:r>
      <w:r>
        <w:rPr>
          <w:rFonts w:hint="eastAsia" w:ascii="仿宋_GB2312" w:hAnsi="宋体" w:eastAsia="仿宋_GB2312" w:cs="仿宋_GB2312"/>
          <w:color w:val="000000" w:themeColor="text1"/>
          <w:sz w:val="28"/>
          <w:szCs w:val="28"/>
          <w14:textFill>
            <w14:solidFill>
              <w14:schemeClr w14:val="tx1"/>
            </w14:solidFill>
          </w14:textFill>
        </w:rPr>
        <w:t>万元。</w:t>
      </w:r>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2"/>
        <w:rPr>
          <w:rFonts w:hint="eastAsia" w:ascii="仿宋_GB2312" w:hAnsi="宋体" w:eastAsia="仿宋_GB2312" w:cs="仿宋_GB2312"/>
          <w:b w:val="0"/>
          <w:bCs w:val="0"/>
          <w:color w:val="000000" w:themeColor="text1"/>
          <w:kern w:val="0"/>
          <w:sz w:val="28"/>
          <w:szCs w:val="28"/>
          <w:highlight w:val="none"/>
          <w:lang w:val="en-US" w:eastAsia="zh-CN" w:bidi="ar-SA"/>
          <w14:textFill>
            <w14:solidFill>
              <w14:schemeClr w14:val="tx1"/>
            </w14:solidFill>
          </w14:textFill>
        </w:rPr>
      </w:pPr>
      <w:bookmarkStart w:id="89" w:name="_Toc26768"/>
      <w:bookmarkStart w:id="90" w:name="_Toc30973"/>
      <w:bookmarkStart w:id="91" w:name="_Toc30877"/>
      <w:bookmarkStart w:id="92" w:name="_Toc81821581"/>
      <w:bookmarkStart w:id="93" w:name="_Toc31257"/>
      <w:bookmarkStart w:id="94" w:name="_Toc1964075160"/>
      <w:bookmarkStart w:id="95" w:name="_Toc17450"/>
      <w:bookmarkStart w:id="96" w:name="_Toc13449"/>
      <w:bookmarkStart w:id="97" w:name="_Toc81551227"/>
      <w:bookmarkStart w:id="98" w:name="_Toc30785"/>
      <w:bookmarkStart w:id="99" w:name="_Toc6955"/>
      <w:bookmarkStart w:id="100" w:name="_Toc28022"/>
      <w:r>
        <w:rPr>
          <w:rFonts w:hint="eastAsia" w:ascii="仿宋_GB2312" w:hAnsi="宋体" w:eastAsia="仿宋_GB2312" w:cs="仿宋_GB2312"/>
          <w:b w:val="0"/>
          <w:bCs w:val="0"/>
          <w:color w:val="000000" w:themeColor="text1"/>
          <w:kern w:val="0"/>
          <w:sz w:val="28"/>
          <w:szCs w:val="28"/>
          <w:highlight w:val="none"/>
          <w:lang w:val="en-US" w:eastAsia="zh-CN" w:bidi="ar-SA"/>
          <w14:textFill>
            <w14:solidFill>
              <w14:schemeClr w14:val="tx1"/>
            </w14:solidFill>
          </w14:textFill>
        </w:rPr>
        <w:t>零售收入占比=2000÷（3500-800-200）=80%，该企业属于批发零售行业（投资收益、不征税收入不计算在主营业务收入中），不得享受研发费用加计扣除优惠政策。</w:t>
      </w:r>
      <w:bookmarkEnd w:id="89"/>
      <w:bookmarkEnd w:id="90"/>
      <w:bookmarkEnd w:id="91"/>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101" w:name="_Toc21743"/>
      <w:r>
        <w:rPr>
          <w:rFonts w:ascii="仿宋_GB2312"/>
          <w:color w:val="000000" w:themeColor="text1"/>
          <w:sz w:val="28"/>
          <w:szCs w:val="28"/>
          <w14:textFill>
            <w14:solidFill>
              <w14:schemeClr w14:val="tx1"/>
            </w14:solidFill>
          </w14:textFill>
        </w:rPr>
        <w:t>2.3.3.</w:t>
      </w:r>
      <w:r>
        <w:rPr>
          <w:rFonts w:hint="eastAsia" w:ascii="仿宋_GB2312"/>
          <w:color w:val="000000" w:themeColor="text1"/>
          <w:sz w:val="28"/>
          <w:szCs w:val="28"/>
          <w14:textFill>
            <w14:solidFill>
              <w14:schemeClr w14:val="tx1"/>
            </w14:solidFill>
          </w14:textFill>
        </w:rPr>
        <w:t>不适用加计扣除的企业</w:t>
      </w:r>
      <w:bookmarkEnd w:id="92"/>
      <w:bookmarkEnd w:id="93"/>
      <w:bookmarkEnd w:id="94"/>
      <w:bookmarkEnd w:id="95"/>
      <w:bookmarkEnd w:id="96"/>
      <w:bookmarkEnd w:id="97"/>
      <w:bookmarkEnd w:id="98"/>
      <w:bookmarkEnd w:id="99"/>
      <w:bookmarkEnd w:id="100"/>
      <w:bookmarkEnd w:id="101"/>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）会计核算不健全、不能准确归集研发费用的企业；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）企业所得税实行核定征收的企业；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）非居民企业。</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14:textFill>
            <w14:solidFill>
              <w14:schemeClr w14:val="tx1"/>
            </w14:solidFill>
          </w14:textFill>
        </w:rPr>
      </w:pPr>
      <w:bookmarkStart w:id="102" w:name="_Toc214"/>
      <w:bookmarkStart w:id="103" w:name="_Toc23660"/>
      <w:bookmarkStart w:id="104" w:name="_Toc56785046"/>
      <w:bookmarkStart w:id="105" w:name="_Toc55891455"/>
      <w:bookmarkStart w:id="106" w:name="_Toc16120"/>
      <w:bookmarkStart w:id="107" w:name="_Toc40698104"/>
      <w:bookmarkStart w:id="108" w:name="_Toc2442"/>
      <w:bookmarkStart w:id="109" w:name="_Toc25147"/>
      <w:bookmarkStart w:id="110" w:name="_Toc1240076083"/>
      <w:bookmarkStart w:id="111" w:name="_Toc16294"/>
      <w:bookmarkStart w:id="112" w:name="_Toc15426"/>
      <w:bookmarkStart w:id="113" w:name="_Toc21276"/>
      <w:bookmarkStart w:id="114" w:name="_Toc1089"/>
      <w:r>
        <w:rPr>
          <w:rFonts w:hint="eastAsia" w:ascii="仿宋_GB2312"/>
          <w:color w:val="000000" w:themeColor="text1"/>
          <w:sz w:val="28"/>
          <w14:textFill>
            <w14:solidFill>
              <w14:schemeClr w14:val="tx1"/>
            </w14:solidFill>
          </w14:textFill>
        </w:rPr>
        <w:t>2.4.可加计扣除的研发费用</w:t>
      </w:r>
      <w:bookmarkEnd w:id="102"/>
      <w:bookmarkEnd w:id="103"/>
      <w:bookmarkEnd w:id="104"/>
      <w:bookmarkEnd w:id="105"/>
      <w:bookmarkEnd w:id="106"/>
      <w:bookmarkEnd w:id="107"/>
      <w:bookmarkEnd w:id="108"/>
      <w:bookmarkEnd w:id="109"/>
      <w:bookmarkEnd w:id="110"/>
      <w:bookmarkEnd w:id="111"/>
      <w:bookmarkEnd w:id="112"/>
      <w:bookmarkEnd w:id="113"/>
      <w:bookmarkEnd w:id="114"/>
      <w:bookmarkStart w:id="115" w:name="_Toc40698105"/>
      <w:bookmarkStart w:id="116" w:name="_Toc55891456"/>
      <w:bookmarkStart w:id="117" w:name="_Toc56785047"/>
      <w:bookmarkStart w:id="118" w:name="_Toc17521"/>
      <w:bookmarkStart w:id="119" w:name="_Toc13199"/>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120" w:name="_Toc3778"/>
      <w:bookmarkStart w:id="121" w:name="_Toc21792"/>
      <w:bookmarkStart w:id="122" w:name="_Toc629932846"/>
      <w:bookmarkStart w:id="123" w:name="_Toc24856"/>
      <w:bookmarkStart w:id="124" w:name="_Toc20478"/>
      <w:bookmarkStart w:id="125" w:name="_Toc8732"/>
      <w:bookmarkStart w:id="126" w:name="_Toc28929"/>
      <w:bookmarkStart w:id="127" w:name="_Toc32148"/>
      <w:r>
        <w:rPr>
          <w:rFonts w:ascii="仿宋_GB2312"/>
          <w:color w:val="000000" w:themeColor="text1"/>
          <w:sz w:val="28"/>
          <w:szCs w:val="28"/>
          <w14:textFill>
            <w14:solidFill>
              <w14:schemeClr w14:val="tx1"/>
            </w14:solidFill>
          </w14:textFill>
        </w:rPr>
        <w:t>2.4.1.</w:t>
      </w:r>
      <w:r>
        <w:rPr>
          <w:rFonts w:hint="eastAsia" w:ascii="仿宋_GB2312"/>
          <w:color w:val="000000" w:themeColor="text1"/>
          <w:sz w:val="28"/>
          <w:szCs w:val="28"/>
          <w14:textFill>
            <w14:solidFill>
              <w14:schemeClr w14:val="tx1"/>
            </w14:solidFill>
          </w14:textFill>
        </w:rPr>
        <w:t>研发费加计扣除政策口径的研发费用</w:t>
      </w:r>
      <w:bookmarkEnd w:id="115"/>
      <w:bookmarkEnd w:id="116"/>
      <w:bookmarkEnd w:id="117"/>
      <w:bookmarkEnd w:id="118"/>
      <w:bookmarkEnd w:id="119"/>
      <w:bookmarkEnd w:id="120"/>
      <w:bookmarkEnd w:id="121"/>
      <w:bookmarkEnd w:id="122"/>
      <w:bookmarkEnd w:id="123"/>
      <w:bookmarkEnd w:id="124"/>
      <w:bookmarkEnd w:id="125"/>
      <w:bookmarkEnd w:id="126"/>
      <w:bookmarkEnd w:id="12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包括人员人工费用、直接投入费用、折旧费用、无形资产摊销费用、新产品设计费、新工艺规程制定费、新药研制的临床试验费、勘探开发技术的现场试验费、其他相关费用以及财政部和国家税务总局规定的其他费用。</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128" w:name="_Toc26291"/>
      <w:bookmarkStart w:id="129" w:name="_Toc39853439"/>
      <w:bookmarkStart w:id="130" w:name="_Toc854"/>
      <w:bookmarkStart w:id="131" w:name="_Toc23270"/>
      <w:bookmarkStart w:id="132" w:name="_Toc12050"/>
      <w:bookmarkStart w:id="133" w:name="_Toc55891459"/>
      <w:bookmarkStart w:id="134" w:name="_Toc3472"/>
      <w:bookmarkStart w:id="135" w:name="_Toc56785050"/>
      <w:bookmarkStart w:id="136" w:name="_Toc40698108"/>
      <w:bookmarkStart w:id="137" w:name="_Toc3585"/>
      <w:bookmarkStart w:id="138" w:name="_Toc26416"/>
      <w:bookmarkStart w:id="139" w:name="_Toc186963012"/>
      <w:bookmarkStart w:id="140" w:name="_Toc24977"/>
      <w:r>
        <w:rPr>
          <w:rFonts w:ascii="仿宋_GB2312"/>
          <w:color w:val="000000" w:themeColor="text1"/>
          <w:sz w:val="28"/>
          <w:szCs w:val="28"/>
          <w14:textFill>
            <w14:solidFill>
              <w14:schemeClr w14:val="tx1"/>
            </w14:solidFill>
          </w14:textFill>
        </w:rPr>
        <w:t>2.4.2.</w:t>
      </w:r>
      <w:r>
        <w:rPr>
          <w:rFonts w:hint="eastAsia" w:ascii="仿宋_GB2312"/>
          <w:color w:val="000000" w:themeColor="text1"/>
          <w:sz w:val="28"/>
          <w:szCs w:val="28"/>
          <w14:textFill>
            <w14:solidFill>
              <w14:schemeClr w14:val="tx1"/>
            </w14:solidFill>
          </w14:textFill>
        </w:rPr>
        <w:t>研发费用归集的口径及差异比较</w:t>
      </w:r>
      <w:bookmarkEnd w:id="128"/>
      <w:bookmarkEnd w:id="129"/>
      <w:bookmarkEnd w:id="130"/>
      <w:bookmarkEnd w:id="131"/>
      <w:bookmarkEnd w:id="132"/>
      <w:bookmarkEnd w:id="133"/>
      <w:bookmarkEnd w:id="134"/>
      <w:bookmarkEnd w:id="135"/>
      <w:bookmarkEnd w:id="136"/>
      <w:bookmarkEnd w:id="137"/>
      <w:bookmarkEnd w:id="138"/>
      <w:bookmarkEnd w:id="139"/>
      <w:bookmarkEnd w:id="14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bookmarkStart w:id="141" w:name="_Toc40698109"/>
      <w:r>
        <w:rPr>
          <w:rFonts w:hint="eastAsia" w:ascii="仿宋_GB2312" w:hAnsi="仿宋" w:eastAsia="仿宋_GB2312" w:cs="仿宋"/>
          <w:color w:val="000000" w:themeColor="text1"/>
          <w:sz w:val="28"/>
          <w:szCs w:val="28"/>
          <w14:textFill>
            <w14:solidFill>
              <w14:schemeClr w14:val="tx1"/>
            </w14:solidFill>
          </w14:textFill>
        </w:rPr>
        <w:t>目前研发费用归集有三个口径，一是会计核算口径，由《财政部关于企业加强研发费用财务管理的若干意见》（财企〔2007〕194号）规范；二是高新技术企业认定口径，由《科技部财政部国家税务总局关于修订印发〈高新技术企业认定管理工作指引〉的通知》（国科发火〔2016〕195号）规范；三是加计扣除税收政策口径，由财税〔2015〕119号文件、国家税务总局公告2015年第97号和国家税务总局公告2017年第40号等文件规范。三个研发费用归集口径相比较，存在一定差异。形成差异的主要原因如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w:t>
      </w:r>
      <w:r>
        <w:rPr>
          <w:rFonts w:hint="eastAsia" w:ascii="仿宋_GB2312" w:eastAsia="仿宋_GB2312"/>
          <w:b/>
          <w:color w:val="000000" w:themeColor="text1"/>
          <w:sz w:val="28"/>
          <w:szCs w:val="28"/>
          <w14:textFill>
            <w14:solidFill>
              <w14:schemeClr w14:val="tx1"/>
            </w14:solidFill>
          </w14:textFill>
        </w:rPr>
        <w:t>）会计口径的研发费用，</w:t>
      </w:r>
      <w:r>
        <w:rPr>
          <w:rFonts w:hint="eastAsia" w:ascii="仿宋_GB2312" w:eastAsia="仿宋_GB2312"/>
          <w:color w:val="000000" w:themeColor="text1"/>
          <w:sz w:val="28"/>
          <w:szCs w:val="28"/>
          <w14:textFill>
            <w14:solidFill>
              <w14:schemeClr w14:val="tx1"/>
            </w14:solidFill>
          </w14:textFill>
        </w:rPr>
        <w:t>其主要目的是为了准确核算研发活动支出，而企业研发活动是企业根据自身生产经营情况自行判断的，除该项活动应属于研发活动外，并无过多限制条件。</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2</w:t>
      </w:r>
      <w:r>
        <w:rPr>
          <w:rFonts w:hint="eastAsia" w:ascii="仿宋_GB2312" w:eastAsia="仿宋_GB2312"/>
          <w:b/>
          <w:color w:val="000000" w:themeColor="text1"/>
          <w:sz w:val="28"/>
          <w:szCs w:val="28"/>
          <w14:textFill>
            <w14:solidFill>
              <w14:schemeClr w14:val="tx1"/>
            </w14:solidFill>
          </w14:textFill>
        </w:rPr>
        <w:t>）高新技术企业认定口径的研发费用，</w:t>
      </w:r>
      <w:r>
        <w:rPr>
          <w:rFonts w:hint="eastAsia" w:ascii="仿宋_GB2312" w:eastAsia="仿宋_GB2312"/>
          <w:color w:val="000000" w:themeColor="text1"/>
          <w:sz w:val="28"/>
          <w:szCs w:val="28"/>
          <w14:textFill>
            <w14:solidFill>
              <w14:schemeClr w14:val="tx1"/>
            </w14:solidFill>
          </w14:textFill>
        </w:rPr>
        <w:t>其主要目的是为了判断企业研发投入强度、科技实力是否达到高新技术企业标准，因此对人员费用、其他费用等方面有一定的限制。</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3</w:t>
      </w:r>
      <w:r>
        <w:rPr>
          <w:rFonts w:hint="eastAsia" w:ascii="仿宋_GB2312" w:eastAsia="仿宋_GB2312"/>
          <w:b/>
          <w:color w:val="000000" w:themeColor="text1"/>
          <w:sz w:val="28"/>
          <w:szCs w:val="28"/>
          <w14:textFill>
            <w14:solidFill>
              <w14:schemeClr w14:val="tx1"/>
            </w14:solidFill>
          </w14:textFill>
        </w:rPr>
        <w:t>）研发费用加计扣除政策口径的研发费用，</w:t>
      </w:r>
      <w:r>
        <w:rPr>
          <w:rFonts w:hint="eastAsia" w:ascii="仿宋_GB2312" w:eastAsia="仿宋_GB2312"/>
          <w:color w:val="000000" w:themeColor="text1"/>
          <w:sz w:val="28"/>
          <w:szCs w:val="28"/>
          <w14:textFill>
            <w14:solidFill>
              <w14:schemeClr w14:val="tx1"/>
            </w14:solidFill>
          </w14:textFill>
        </w:rPr>
        <w:t>其主要目的是为了细化哪些研发费用可以享受加计扣除政策，引导企业加大核心研发投入。可加计扣除范围针对企业核心研发投入，主要包括研发直接投入和相关性较高的费用，对其他费用有一定的比例限制。应关注的是，允许扣除的研发费用范围采取的是正列举方式，即政策规定中没有列举的加计扣除项目，不可以享受加计扣除优惠。</w:t>
      </w:r>
      <w:bookmarkEnd w:id="141"/>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14:textFill>
            <w14:solidFill>
              <w14:schemeClr w14:val="tx1"/>
            </w14:solidFill>
          </w14:textFill>
        </w:rPr>
      </w:pPr>
      <w:bookmarkStart w:id="142" w:name="_Toc13378"/>
      <w:bookmarkStart w:id="143" w:name="_Toc13980"/>
      <w:bookmarkStart w:id="144" w:name="_Toc518767123"/>
      <w:bookmarkStart w:id="145" w:name="_Toc5304"/>
      <w:bookmarkStart w:id="146" w:name="_Toc9972"/>
      <w:bookmarkStart w:id="147" w:name="_Toc21742"/>
      <w:bookmarkStart w:id="148" w:name="_Toc29353"/>
      <w:bookmarkStart w:id="149" w:name="_Toc20362"/>
      <w:bookmarkStart w:id="150" w:name="_Toc55891460"/>
      <w:bookmarkStart w:id="151" w:name="_Toc32375"/>
      <w:bookmarkStart w:id="152" w:name="_Toc56785051"/>
      <w:r>
        <w:rPr>
          <w:rFonts w:ascii="仿宋_GB2312"/>
          <w:color w:val="000000" w:themeColor="text1"/>
          <w:sz w:val="28"/>
          <w:szCs w:val="28"/>
          <w14:textFill>
            <w14:solidFill>
              <w14:schemeClr w14:val="tx1"/>
            </w14:solidFill>
          </w14:textFill>
        </w:rPr>
        <w:t>2.4.2.1.</w:t>
      </w:r>
      <w:r>
        <w:rPr>
          <w:rFonts w:hint="eastAsia" w:ascii="仿宋_GB2312"/>
          <w:color w:val="000000" w:themeColor="text1"/>
          <w:sz w:val="28"/>
          <w:szCs w:val="28"/>
          <w14:textFill>
            <w14:solidFill>
              <w14:schemeClr w14:val="tx1"/>
            </w14:solidFill>
          </w14:textFill>
        </w:rPr>
        <w:t>人员人工费用</w:t>
      </w:r>
      <w:bookmarkEnd w:id="142"/>
      <w:bookmarkEnd w:id="143"/>
      <w:bookmarkEnd w:id="144"/>
      <w:bookmarkEnd w:id="145"/>
      <w:bookmarkEnd w:id="146"/>
      <w:bookmarkEnd w:id="147"/>
      <w:bookmarkEnd w:id="148"/>
      <w:bookmarkEnd w:id="149"/>
      <w:bookmarkEnd w:id="150"/>
      <w:bookmarkEnd w:id="151"/>
      <w:bookmarkEnd w:id="152"/>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的会计核算口径大于加计扣除税收规定口径。加计扣除税收规定口径中可加计扣除人员人工费用归集对象是直接从事研发活动人员，分为研究人员、技术人员和辅助人员三类。研究开发人员既可以是本企业的员工，也可以是外聘研发人员。外聘研发人员是指与本企业或劳务派遣企业签订劳务用工协议（合同）和临时聘用的研究人员、技术人员、辅助人员。而高新技术企业认定口径中人员人工费用归集对象是直接从事研发和相关技术创新活动，以及专门从事上述活动的管理和提供直接技术服务的科技人员，并且在企业累计实际工作时间在</w:t>
      </w:r>
      <w:r>
        <w:rPr>
          <w:rFonts w:ascii="仿宋_GB2312" w:hAnsi="仿宋" w:eastAsia="仿宋_GB2312" w:cs="仿宋"/>
          <w:color w:val="000000" w:themeColor="text1"/>
          <w:sz w:val="28"/>
          <w:szCs w:val="28"/>
          <w14:textFill>
            <w14:solidFill>
              <w14:schemeClr w14:val="tx1"/>
            </w14:solidFill>
          </w14:textFill>
        </w:rPr>
        <w:t>183</w:t>
      </w:r>
      <w:r>
        <w:rPr>
          <w:rFonts w:hint="eastAsia" w:ascii="仿宋_GB2312" w:hAnsi="仿宋" w:eastAsia="仿宋_GB2312" w:cs="仿宋"/>
          <w:color w:val="000000" w:themeColor="text1"/>
          <w:sz w:val="28"/>
          <w:szCs w:val="28"/>
          <w14:textFill>
            <w14:solidFill>
              <w14:schemeClr w14:val="tx1"/>
            </w14:solidFill>
          </w14:textFill>
        </w:rPr>
        <w:t>天以上，包括在职、兼职和临时聘用人员。</w:t>
      </w:r>
    </w:p>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hAnsi="仿宋" w:eastAsia="仿宋_GB2312" w:cs="仿宋"/>
          <w:color w:val="000000" w:themeColor="text1"/>
          <w:sz w:val="28"/>
          <w:szCs w:val="28"/>
          <w14:textFill>
            <w14:solidFill>
              <w14:schemeClr w14:val="tx1"/>
            </w14:solidFill>
          </w14:textFill>
        </w:rPr>
      </w:pPr>
    </w:p>
    <w:tbl>
      <w:tblPr>
        <w:tblStyle w:val="25"/>
        <w:tblW w:w="82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45"/>
        <w:gridCol w:w="27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top w:val="single" w:color="auto" w:sz="12" w:space="0"/>
              <w:left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会计核算</w:t>
            </w:r>
          </w:p>
        </w:tc>
        <w:tc>
          <w:tcPr>
            <w:tcW w:w="2845" w:type="dxa"/>
            <w:tcBorders>
              <w:top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高新技术企业认定</w:t>
            </w:r>
          </w:p>
        </w:tc>
        <w:tc>
          <w:tcPr>
            <w:tcW w:w="2724" w:type="dxa"/>
            <w:tcBorders>
              <w:top w:val="single" w:color="auto" w:sz="12" w:space="0"/>
              <w:right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left w:val="single" w:color="auto" w:sz="12" w:space="0"/>
              <w:bottom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企业</w:t>
            </w:r>
            <w:r>
              <w:rPr>
                <w:rFonts w:hint="eastAsia" w:ascii="仿宋_GB2312" w:hAnsi="仿宋_GB2312" w:eastAsia="仿宋_GB2312" w:cs="仿宋_GB2312"/>
                <w:b/>
                <w:color w:val="000000" w:themeColor="text1"/>
                <w:kern w:val="0"/>
                <w:szCs w:val="21"/>
                <w14:textFill>
                  <w14:solidFill>
                    <w14:schemeClr w14:val="tx1"/>
                  </w14:solidFill>
                </w14:textFill>
              </w:rPr>
              <w:t>在职研发人员</w:t>
            </w:r>
            <w:r>
              <w:rPr>
                <w:rFonts w:hint="eastAsia" w:ascii="仿宋_GB2312" w:hAnsi="仿宋_GB2312" w:eastAsia="仿宋_GB2312" w:cs="仿宋_GB2312"/>
                <w:color w:val="000000" w:themeColor="text1"/>
                <w:kern w:val="0"/>
                <w:szCs w:val="21"/>
                <w14:textFill>
                  <w14:solidFill>
                    <w14:schemeClr w14:val="tx1"/>
                  </w14:solidFill>
                </w14:textFill>
              </w:rPr>
              <w:t>的工资、奖金、津贴、补贴、社会保险费、住房公积金等人工费用以及外聘研发人员的劳务费用。</w:t>
            </w:r>
          </w:p>
        </w:tc>
        <w:tc>
          <w:tcPr>
            <w:tcW w:w="2845" w:type="dxa"/>
            <w:tcBorders>
              <w:bottom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企业</w:t>
            </w:r>
            <w:r>
              <w:rPr>
                <w:rFonts w:hint="eastAsia" w:ascii="仿宋_GB2312" w:hAnsi="仿宋_GB2312" w:eastAsia="仿宋_GB2312" w:cs="仿宋_GB2312"/>
                <w:b/>
                <w:color w:val="000000" w:themeColor="text1"/>
                <w:kern w:val="0"/>
                <w:szCs w:val="21"/>
                <w14:textFill>
                  <w14:solidFill>
                    <w14:schemeClr w14:val="tx1"/>
                  </w14:solidFill>
                </w14:textFill>
              </w:rPr>
              <w:t>科技人员</w:t>
            </w:r>
            <w:r>
              <w:rPr>
                <w:rFonts w:hint="eastAsia" w:ascii="仿宋_GB2312" w:hAnsi="仿宋_GB2312" w:eastAsia="仿宋_GB2312" w:cs="仿宋_GB2312"/>
                <w:color w:val="000000" w:themeColor="text1"/>
                <w:kern w:val="0"/>
                <w:szCs w:val="21"/>
                <w14:textFill>
                  <w14:solidFill>
                    <w14:schemeClr w14:val="tx1"/>
                  </w14:solidFill>
                </w14:textFill>
              </w:rPr>
              <w:t>的工资薪金、基本养老保险费、基本医疗保险费、失业保险费、工伤保险费、生育保险费和住房公积金，以及外聘科技人员的劳务费用。</w:t>
            </w:r>
          </w:p>
        </w:tc>
        <w:tc>
          <w:tcPr>
            <w:tcW w:w="2724" w:type="dxa"/>
            <w:tcBorders>
              <w:bottom w:val="single" w:color="auto" w:sz="12" w:space="0"/>
              <w:right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b/>
                <w:color w:val="000000" w:themeColor="text1"/>
                <w:kern w:val="0"/>
                <w:szCs w:val="21"/>
                <w14:textFill>
                  <w14:solidFill>
                    <w14:schemeClr w14:val="tx1"/>
                  </w14:solidFill>
                </w14:textFill>
              </w:rPr>
              <w:t>直接从事研发</w:t>
            </w:r>
            <w:r>
              <w:rPr>
                <w:rFonts w:hint="eastAsia" w:ascii="仿宋_GB2312" w:hAnsi="仿宋_GB2312" w:eastAsia="仿宋_GB2312" w:cs="仿宋_GB2312"/>
                <w:b/>
                <w:bCs/>
                <w:color w:val="000000" w:themeColor="text1"/>
                <w:kern w:val="0"/>
                <w:szCs w:val="21"/>
                <w14:textFill>
                  <w14:solidFill>
                    <w14:schemeClr w14:val="tx1"/>
                  </w14:solidFill>
                </w14:textFill>
              </w:rPr>
              <w:t>活动</w:t>
            </w:r>
            <w:r>
              <w:rPr>
                <w:rFonts w:hint="eastAsia" w:ascii="仿宋_GB2312" w:hAnsi="仿宋_GB2312" w:eastAsia="仿宋_GB2312" w:cs="仿宋_GB2312"/>
                <w:color w:val="000000" w:themeColor="text1"/>
                <w:kern w:val="0"/>
                <w:szCs w:val="21"/>
                <w14:textFill>
                  <w14:solidFill>
                    <w14:schemeClr w14:val="tx1"/>
                  </w14:solidFill>
                </w14:textFill>
              </w:rPr>
              <w:t>人员的工资薪金、基本养老保险费、基本医疗保险费、失业保险费、工伤保险费、生育保险费和住房公积金，以及外聘研发人员的劳务费用。</w:t>
            </w: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rPr>
      </w:pPr>
      <w:bookmarkStart w:id="153" w:name="_Toc40698110"/>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高新技术企业如果存在累计工作时间未达到</w:t>
      </w:r>
      <w:r>
        <w:rPr>
          <w:rFonts w:ascii="仿宋_GB2312" w:hAnsi="仿宋" w:eastAsia="仿宋_GB2312" w:cs="仿宋"/>
          <w:color w:val="000000" w:themeColor="text1"/>
          <w:sz w:val="28"/>
          <w:szCs w:val="28"/>
          <w14:textFill>
            <w14:solidFill>
              <w14:schemeClr w14:val="tx1"/>
            </w14:solidFill>
          </w14:textFill>
        </w:rPr>
        <w:t>183</w:t>
      </w:r>
      <w:r>
        <w:rPr>
          <w:rFonts w:hint="eastAsia" w:ascii="仿宋_GB2312" w:hAnsi="仿宋" w:eastAsia="仿宋_GB2312" w:cs="仿宋"/>
          <w:color w:val="000000" w:themeColor="text1"/>
          <w:sz w:val="28"/>
          <w:szCs w:val="28"/>
          <w14:textFill>
            <w14:solidFill>
              <w14:schemeClr w14:val="tx1"/>
            </w14:solidFill>
          </w14:textFill>
        </w:rPr>
        <w:t>天的直接从事研发活动的研发人员，其发生的工资薪金等费用，不计入高新技术企业研发费口径，但该部分人员从事研发工作所发生的工资薪金等费用可以享受加计扣除税收优惠，企业应注意将该部分人员费用按照会计核算受益原则计入研发费用。</w:t>
      </w:r>
      <w:bookmarkEnd w:id="153"/>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14:textFill>
            <w14:solidFill>
              <w14:schemeClr w14:val="tx1"/>
            </w14:solidFill>
          </w14:textFill>
        </w:rPr>
      </w:pPr>
      <w:bookmarkStart w:id="154" w:name="_Toc55891461"/>
      <w:bookmarkStart w:id="155" w:name="_Toc32414"/>
      <w:bookmarkStart w:id="156" w:name="_Toc1558"/>
      <w:bookmarkStart w:id="157" w:name="_Toc135429441"/>
      <w:bookmarkStart w:id="158" w:name="_Toc2700"/>
      <w:bookmarkStart w:id="159" w:name="_Toc15402"/>
      <w:bookmarkStart w:id="160" w:name="_Toc56785052"/>
      <w:bookmarkStart w:id="161" w:name="_Toc32570"/>
      <w:bookmarkStart w:id="162" w:name="_Toc4738"/>
      <w:bookmarkStart w:id="163" w:name="_Toc17787"/>
      <w:bookmarkStart w:id="164" w:name="_Toc3943"/>
      <w:r>
        <w:rPr>
          <w:rFonts w:ascii="仿宋_GB2312"/>
          <w:color w:val="000000" w:themeColor="text1"/>
          <w:sz w:val="28"/>
          <w:szCs w:val="28"/>
          <w14:textFill>
            <w14:solidFill>
              <w14:schemeClr w14:val="tx1"/>
            </w14:solidFill>
          </w14:textFill>
        </w:rPr>
        <w:t>2.4.2.2.</w:t>
      </w:r>
      <w:r>
        <w:rPr>
          <w:rFonts w:hint="eastAsia" w:ascii="仿宋_GB2312"/>
          <w:color w:val="000000" w:themeColor="text1"/>
          <w:sz w:val="28"/>
          <w:szCs w:val="28"/>
          <w14:textFill>
            <w14:solidFill>
              <w14:schemeClr w14:val="tx1"/>
            </w14:solidFill>
          </w14:textFill>
        </w:rPr>
        <w:t>直接投入费用</w:t>
      </w:r>
      <w:bookmarkEnd w:id="154"/>
      <w:bookmarkEnd w:id="155"/>
      <w:bookmarkEnd w:id="156"/>
      <w:bookmarkEnd w:id="157"/>
      <w:bookmarkEnd w:id="158"/>
      <w:bookmarkEnd w:id="159"/>
      <w:bookmarkEnd w:id="160"/>
      <w:bookmarkEnd w:id="161"/>
      <w:bookmarkEnd w:id="162"/>
      <w:bookmarkEnd w:id="163"/>
      <w:bookmarkEnd w:id="164"/>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本项费用几个口径的主要差异在于房屋的租赁费、运行维护、维修等费用是否归集。</w:t>
      </w:r>
      <w:r>
        <w:rPr>
          <w:rFonts w:hint="eastAsia" w:ascii="仿宋_GB2312" w:eastAsia="仿宋_GB2312"/>
          <w:color w:val="000000" w:themeColor="text1"/>
          <w:sz w:val="28"/>
          <w:szCs w:val="28"/>
          <w14:textFill>
            <w14:solidFill>
              <w14:schemeClr w14:val="tx1"/>
            </w14:solidFill>
          </w14:textFill>
        </w:rPr>
        <w:t>会计核算口径中</w:t>
      </w:r>
      <w:r>
        <w:rPr>
          <w:rFonts w:ascii="仿宋_GB2312" w:eastAsia="仿宋_GB2312"/>
          <w:color w:val="000000" w:themeColor="text1"/>
          <w:sz w:val="28"/>
          <w:szCs w:val="28"/>
          <w14:textFill>
            <w14:solidFill>
              <w14:schemeClr w14:val="tx1"/>
            </w14:solidFill>
          </w14:textFill>
        </w:rPr>
        <w:t>,</w:t>
      </w:r>
      <w:r>
        <w:rPr>
          <w:rFonts w:hint="eastAsia" w:ascii="仿宋_GB2312" w:eastAsia="仿宋_GB2312"/>
          <w:color w:val="000000" w:themeColor="text1"/>
          <w:sz w:val="28"/>
          <w:szCs w:val="28"/>
          <w14:textFill>
            <w14:solidFill>
              <w14:schemeClr w14:val="tx1"/>
            </w14:solidFill>
          </w14:textFill>
        </w:rPr>
        <w:t>用于研发活动的</w:t>
      </w:r>
      <w:r>
        <w:rPr>
          <w:rFonts w:hint="eastAsia" w:ascii="仿宋_GB2312" w:hAnsi="仿宋" w:eastAsia="仿宋_GB2312" w:cs="仿宋"/>
          <w:color w:val="000000" w:themeColor="text1"/>
          <w:sz w:val="28"/>
          <w:szCs w:val="28"/>
          <w14:textFill>
            <w14:solidFill>
              <w14:schemeClr w14:val="tx1"/>
            </w14:solidFill>
          </w14:textFill>
        </w:rPr>
        <w:t>固定资产（包括房屋）的租赁费、运行维护、维修等费用可以</w:t>
      </w:r>
      <w:r>
        <w:rPr>
          <w:rFonts w:hint="eastAsia" w:ascii="仿宋_GB2312" w:eastAsia="仿宋_GB2312"/>
          <w:color w:val="000000" w:themeColor="text1"/>
          <w:sz w:val="28"/>
          <w:szCs w:val="28"/>
          <w14:textFill>
            <w14:solidFill>
              <w14:schemeClr w14:val="tx1"/>
            </w14:solidFill>
          </w14:textFill>
        </w:rPr>
        <w:t>计入研发费用；对</w:t>
      </w:r>
      <w:r>
        <w:rPr>
          <w:rFonts w:hint="eastAsia" w:ascii="仿宋_GB2312" w:hAnsi="仿宋" w:eastAsia="仿宋_GB2312" w:cs="仿宋"/>
          <w:color w:val="000000" w:themeColor="text1"/>
          <w:sz w:val="28"/>
          <w:szCs w:val="28"/>
          <w14:textFill>
            <w14:solidFill>
              <w14:schemeClr w14:val="tx1"/>
            </w14:solidFill>
          </w14:textFill>
        </w:rPr>
        <w:t>高新技术企业认定口径，房屋等固定资产的运行维护、维修等费用不</w:t>
      </w:r>
      <w:r>
        <w:rPr>
          <w:rFonts w:hint="eastAsia" w:ascii="仿宋_GB2312" w:hAnsi="仿宋" w:eastAsia="仿宋_GB2312" w:cs="仿宋"/>
          <w:color w:val="000000" w:themeColor="text1"/>
          <w:sz w:val="28"/>
          <w:szCs w:val="28"/>
          <w:lang w:eastAsia="zh-CN"/>
          <w14:textFill>
            <w14:solidFill>
              <w14:schemeClr w14:val="tx1"/>
            </w14:solidFill>
          </w14:textFill>
        </w:rPr>
        <w:t>得</w:t>
      </w:r>
      <w:r>
        <w:rPr>
          <w:rFonts w:hint="eastAsia" w:ascii="仿宋_GB2312" w:hAnsi="仿宋" w:eastAsia="仿宋_GB2312" w:cs="仿宋"/>
          <w:color w:val="000000" w:themeColor="text1"/>
          <w:sz w:val="28"/>
          <w:szCs w:val="28"/>
          <w14:textFill>
            <w14:solidFill>
              <w14:schemeClr w14:val="tx1"/>
            </w14:solidFill>
          </w14:textFill>
        </w:rPr>
        <w:t>计入，</w:t>
      </w:r>
      <w:r>
        <w:rPr>
          <w:rFonts w:hint="eastAsia" w:ascii="仿宋_GB2312" w:hAnsi="仿宋" w:eastAsia="仿宋_GB2312" w:cs="仿宋"/>
          <w:color w:val="000000" w:themeColor="text1"/>
          <w:sz w:val="28"/>
          <w:szCs w:val="28"/>
          <w:lang w:eastAsia="zh-CN"/>
          <w14:textFill>
            <w14:solidFill>
              <w14:schemeClr w14:val="tx1"/>
            </w14:solidFill>
          </w14:textFill>
        </w:rPr>
        <w:t>而</w:t>
      </w:r>
      <w:r>
        <w:rPr>
          <w:rFonts w:hint="eastAsia" w:ascii="仿宋_GB2312" w:hAnsi="仿宋" w:eastAsia="仿宋_GB2312" w:cs="仿宋"/>
          <w:color w:val="000000" w:themeColor="text1"/>
          <w:sz w:val="28"/>
          <w:szCs w:val="28"/>
          <w14:textFill>
            <w14:solidFill>
              <w14:schemeClr w14:val="tx1"/>
            </w14:solidFill>
          </w14:textFill>
        </w:rPr>
        <w:t>通过经营租赁租入的用于研发活动的固定资产租赁费</w:t>
      </w:r>
      <w:r>
        <w:rPr>
          <w:rFonts w:hint="eastAsia" w:ascii="仿宋_GB2312" w:hAnsi="仿宋" w:eastAsia="仿宋_GB2312" w:cs="仿宋"/>
          <w:color w:val="000000" w:themeColor="text1"/>
          <w:sz w:val="28"/>
          <w:szCs w:val="28"/>
          <w:lang w:eastAsia="zh-CN"/>
          <w14:textFill>
            <w14:solidFill>
              <w14:schemeClr w14:val="tx1"/>
            </w14:solidFill>
          </w14:textFill>
        </w:rPr>
        <w:t>可</w:t>
      </w:r>
      <w:r>
        <w:rPr>
          <w:rFonts w:hint="eastAsia" w:ascii="仿宋_GB2312" w:hAnsi="仿宋" w:eastAsia="仿宋_GB2312" w:cs="仿宋"/>
          <w:color w:val="000000" w:themeColor="text1"/>
          <w:sz w:val="28"/>
          <w:szCs w:val="28"/>
          <w14:textFill>
            <w14:solidFill>
              <w14:schemeClr w14:val="tx1"/>
            </w14:solidFill>
          </w14:textFill>
        </w:rPr>
        <w:t>计入高新技术企业认定研发费口径；房屋等固定资产的租赁费、运行维护、调整、检验、维修等费用不计入加计扣除税收规定。</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ascii="仿宋_GB2312" w:hAnsi="仿宋" w:eastAsia="仿宋_GB2312" w:cs="仿宋"/>
          <w:color w:val="000000" w:themeColor="text1"/>
          <w:sz w:val="28"/>
          <w:szCs w:val="28"/>
          <w14:textFill>
            <w14:solidFill>
              <w14:schemeClr w14:val="tx1"/>
            </w14:solidFill>
          </w14:textFill>
        </w:rPr>
      </w:pPr>
    </w:p>
    <w:tbl>
      <w:tblPr>
        <w:tblStyle w:val="25"/>
        <w:tblW w:w="8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70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top w:val="single" w:color="auto" w:sz="12" w:space="0"/>
              <w:left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会计核算</w:t>
            </w:r>
          </w:p>
        </w:tc>
        <w:tc>
          <w:tcPr>
            <w:tcW w:w="2700" w:type="dxa"/>
            <w:tcBorders>
              <w:top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高新技术企业认定</w:t>
            </w:r>
          </w:p>
        </w:tc>
        <w:tc>
          <w:tcPr>
            <w:tcW w:w="2700" w:type="dxa"/>
            <w:tcBorders>
              <w:top w:val="single" w:color="auto" w:sz="12" w:space="0"/>
              <w:right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left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（1）研发活动直接消耗的材料、燃料和动力费用。</w:t>
            </w:r>
          </w:p>
        </w:tc>
        <w:tc>
          <w:tcPr>
            <w:tcW w:w="2700" w:type="dxa"/>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（1）研发活动直接消耗的材料、燃料和动力费用。</w:t>
            </w:r>
          </w:p>
        </w:tc>
        <w:tc>
          <w:tcPr>
            <w:tcW w:w="2700" w:type="dxa"/>
            <w:tcBorders>
              <w:right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（1）研发活动直接消耗的材料、燃料和动力费用。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left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（2）用于中间试验和产品试制的模具、工艺装备开发及制造费，样品、样机及一般测试手段购置费，试制产品的检验费等。</w:t>
            </w:r>
          </w:p>
        </w:tc>
        <w:tc>
          <w:tcPr>
            <w:tcW w:w="2700" w:type="dxa"/>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（2）用于中间试验和产品试制的模具、工艺装备开发及制造费，不构成固定资产的样品、样机及一般测试手段购置费，试制产品的检验费。</w:t>
            </w:r>
          </w:p>
        </w:tc>
        <w:tc>
          <w:tcPr>
            <w:tcW w:w="2700" w:type="dxa"/>
            <w:tcBorders>
              <w:right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（2）用于中间试验和产品试制的模具、工艺装备开发及制造费，不构成固定资产的样品、样机及一般测试手段购置费，试制产品的检验费。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left w:val="single" w:color="auto" w:sz="12" w:space="0"/>
              <w:bottom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（3）用于研发活动的仪器、设备、</w:t>
            </w:r>
            <w:r>
              <w:rPr>
                <w:rFonts w:hint="eastAsia" w:ascii="仿宋_GB2312" w:hAnsi="仿宋_GB2312" w:eastAsia="仿宋_GB2312" w:cs="仿宋_GB2312"/>
                <w:b/>
                <w:color w:val="000000" w:themeColor="text1"/>
                <w:kern w:val="0"/>
                <w:szCs w:val="21"/>
                <w14:textFill>
                  <w14:solidFill>
                    <w14:schemeClr w14:val="tx1"/>
                  </w14:solidFill>
                </w14:textFill>
              </w:rPr>
              <w:t>房屋</w:t>
            </w:r>
            <w:r>
              <w:rPr>
                <w:rFonts w:hint="eastAsia" w:ascii="仿宋_GB2312" w:hAnsi="仿宋_GB2312" w:eastAsia="仿宋_GB2312" w:cs="仿宋_GB2312"/>
                <w:color w:val="000000" w:themeColor="text1"/>
                <w:kern w:val="0"/>
                <w:szCs w:val="21"/>
                <w14:textFill>
                  <w14:solidFill>
                    <w14:schemeClr w14:val="tx1"/>
                  </w14:solidFill>
                </w14:textFill>
              </w:rPr>
              <w:t>等固定资产的租赁费，设备调整及检验费，以及相关固定资产的运行维护、维修等费用。</w:t>
            </w:r>
          </w:p>
        </w:tc>
        <w:tc>
          <w:tcPr>
            <w:tcW w:w="2700" w:type="dxa"/>
            <w:tcBorders>
              <w:bottom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（3）用于研发活动的仪器、设备的运行维护、调整、检验、检测、维修等费用，以及通过经营租赁方式租入的用于研发活动的固定资产租赁费。</w:t>
            </w:r>
          </w:p>
        </w:tc>
        <w:tc>
          <w:tcPr>
            <w:tcW w:w="2700" w:type="dxa"/>
            <w:tcBorders>
              <w:bottom w:val="single" w:color="auto" w:sz="12" w:space="0"/>
              <w:right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（3）用于研发活动的仪器、设备的运行维护、调整、检验、维修等费用，以及通过经营租赁方式租入的用于研发活动的仪器、设备租赁费。</w:t>
            </w:r>
          </w:p>
        </w:tc>
      </w:tr>
    </w:tbl>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bCs/>
          <w:color w:val="000000" w:themeColor="text1"/>
          <w:sz w:val="28"/>
          <w:szCs w:val="28"/>
          <w14:textFill>
            <w14:solidFill>
              <w14:schemeClr w14:val="tx1"/>
            </w14:solidFill>
          </w14:textFill>
        </w:rPr>
      </w:pP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企业以经营租赁方式租入的办公场所、实验室、试制车间等能合理分摊研发项目与非研发项目，其租金可计入高新技术企业认定口径的研发费用范畴，但不可享受加计扣除政策。</w:t>
      </w:r>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14:textFill>
            <w14:solidFill>
              <w14:schemeClr w14:val="tx1"/>
            </w14:solidFill>
          </w14:textFill>
        </w:rPr>
      </w:pPr>
      <w:bookmarkStart w:id="165" w:name="_Toc21122"/>
      <w:bookmarkStart w:id="166" w:name="_Toc1977432714"/>
      <w:bookmarkStart w:id="167" w:name="_Toc6008"/>
      <w:bookmarkStart w:id="168" w:name="_Toc6478"/>
      <w:bookmarkStart w:id="169" w:name="_Toc55891462"/>
      <w:bookmarkStart w:id="170" w:name="_Toc9556"/>
      <w:bookmarkStart w:id="171" w:name="_Toc19001"/>
      <w:bookmarkStart w:id="172" w:name="_Toc10319"/>
      <w:bookmarkStart w:id="173" w:name="_Toc32476"/>
      <w:bookmarkStart w:id="174" w:name="_Toc28184"/>
      <w:bookmarkStart w:id="175" w:name="_Toc56785053"/>
      <w:r>
        <w:rPr>
          <w:rFonts w:ascii="仿宋_GB2312"/>
          <w:color w:val="000000" w:themeColor="text1"/>
          <w:sz w:val="28"/>
          <w:szCs w:val="28"/>
          <w14:textFill>
            <w14:solidFill>
              <w14:schemeClr w14:val="tx1"/>
            </w14:solidFill>
          </w14:textFill>
        </w:rPr>
        <w:t>2.4.2.3.</w:t>
      </w:r>
      <w:r>
        <w:rPr>
          <w:rFonts w:hint="eastAsia" w:ascii="仿宋_GB2312"/>
          <w:color w:val="000000" w:themeColor="text1"/>
          <w:sz w:val="28"/>
          <w:szCs w:val="28"/>
          <w14:textFill>
            <w14:solidFill>
              <w14:schemeClr w14:val="tx1"/>
            </w14:solidFill>
          </w14:textFill>
        </w:rPr>
        <w:t>折旧费用与长期待摊费用</w:t>
      </w:r>
      <w:bookmarkEnd w:id="165"/>
      <w:bookmarkEnd w:id="166"/>
      <w:bookmarkEnd w:id="167"/>
      <w:bookmarkEnd w:id="168"/>
      <w:bookmarkEnd w:id="169"/>
      <w:bookmarkEnd w:id="170"/>
      <w:bookmarkEnd w:id="171"/>
      <w:bookmarkEnd w:id="172"/>
      <w:bookmarkEnd w:id="173"/>
      <w:bookmarkEnd w:id="174"/>
      <w:bookmarkEnd w:id="175"/>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会计核算口径中，研发使用的房屋折旧费计入研发支出，但</w:t>
      </w:r>
      <w:r>
        <w:rPr>
          <w:rFonts w:hint="eastAsia" w:ascii="仿宋_GB2312" w:hAnsi="仿宋" w:eastAsia="仿宋_GB2312" w:cs="仿宋"/>
          <w:color w:val="000000" w:themeColor="text1"/>
          <w:sz w:val="28"/>
          <w:szCs w:val="28"/>
          <w14:textFill>
            <w14:solidFill>
              <w14:schemeClr w14:val="tx1"/>
            </w14:solidFill>
          </w14:textFill>
        </w:rPr>
        <w:t>房屋折旧费不计入加计扣除税收规定口径。此外，在用建筑物的折旧费，研发设施的改建、改装、装修和修理过程中发生的长期待摊费用等可计入</w:t>
      </w:r>
      <w:r>
        <w:rPr>
          <w:rFonts w:hint="eastAsia" w:ascii="仿宋_GB2312" w:hAnsi="仿宋" w:eastAsia="仿宋_GB2312" w:cs="仿宋"/>
          <w:bCs/>
          <w:color w:val="000000" w:themeColor="text1"/>
          <w:sz w:val="28"/>
          <w:szCs w:val="28"/>
          <w14:textFill>
            <w14:solidFill>
              <w14:schemeClr w14:val="tx1"/>
            </w14:solidFill>
          </w14:textFill>
        </w:rPr>
        <w:t>高新技术企业认定口径，但</w:t>
      </w:r>
      <w:r>
        <w:rPr>
          <w:rFonts w:hint="eastAsia" w:ascii="仿宋_GB2312" w:hAnsi="仿宋" w:eastAsia="仿宋_GB2312" w:cs="仿宋"/>
          <w:color w:val="000000" w:themeColor="text1"/>
          <w:sz w:val="28"/>
          <w:szCs w:val="28"/>
          <w14:textFill>
            <w14:solidFill>
              <w14:schemeClr w14:val="tx1"/>
            </w14:solidFill>
          </w14:textFill>
        </w:rPr>
        <w:t>不计入加计扣除税收规定口径。</w:t>
      </w:r>
    </w:p>
    <w:p>
      <w:pPr>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_GB2312" w:hAnsi="仿宋" w:eastAsia="仿宋_GB2312" w:cs="仿宋"/>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color w:val="000000" w:themeColor="text1"/>
          <w:sz w:val="28"/>
          <w:szCs w:val="28"/>
          <w14:textFill>
            <w14:solidFill>
              <w14:schemeClr w14:val="tx1"/>
            </w14:solidFill>
          </w14:textFill>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3409"/>
        <w:gridCol w:w="21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top w:val="single" w:color="auto" w:sz="12" w:space="0"/>
              <w:left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会计核算</w:t>
            </w:r>
          </w:p>
        </w:tc>
        <w:tc>
          <w:tcPr>
            <w:tcW w:w="3409" w:type="dxa"/>
            <w:tcBorders>
              <w:top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高新技术企业认定</w:t>
            </w:r>
          </w:p>
        </w:tc>
        <w:tc>
          <w:tcPr>
            <w:tcW w:w="2171" w:type="dxa"/>
            <w:tcBorders>
              <w:top w:val="single" w:color="auto" w:sz="12" w:space="0"/>
              <w:right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2700" w:type="dxa"/>
            <w:vMerge w:val="restart"/>
            <w:tcBorders>
              <w:left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用于研发活动的仪器、设备、</w:t>
            </w:r>
            <w:r>
              <w:rPr>
                <w:rFonts w:hint="eastAsia" w:ascii="仿宋_GB2312" w:hAnsi="仿宋_GB2312" w:eastAsia="仿宋_GB2312" w:cs="仿宋_GB2312"/>
                <w:b/>
                <w:color w:val="000000" w:themeColor="text1"/>
                <w:kern w:val="0"/>
                <w:szCs w:val="21"/>
                <w14:textFill>
                  <w14:solidFill>
                    <w14:schemeClr w14:val="tx1"/>
                  </w14:solidFill>
                </w14:textFill>
              </w:rPr>
              <w:t>房屋</w:t>
            </w:r>
            <w:r>
              <w:rPr>
                <w:rFonts w:hint="eastAsia" w:ascii="仿宋_GB2312" w:hAnsi="仿宋_GB2312" w:eastAsia="仿宋_GB2312" w:cs="仿宋_GB2312"/>
                <w:color w:val="000000" w:themeColor="text1"/>
                <w:kern w:val="0"/>
                <w:szCs w:val="21"/>
                <w14:textFill>
                  <w14:solidFill>
                    <w14:schemeClr w14:val="tx1"/>
                  </w14:solidFill>
                </w14:textFill>
              </w:rPr>
              <w:t>等固定资产的折旧费。</w:t>
            </w:r>
          </w:p>
        </w:tc>
        <w:tc>
          <w:tcPr>
            <w:tcW w:w="3409"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用于研究开发活动的仪器、设备和在用建筑物的折旧费。</w:t>
            </w:r>
          </w:p>
        </w:tc>
        <w:tc>
          <w:tcPr>
            <w:tcW w:w="2171" w:type="dxa"/>
            <w:vMerge w:val="restart"/>
            <w:tcBorders>
              <w:bottom w:val="single" w:color="auto" w:sz="4" w:space="0"/>
              <w:right w:val="single" w:color="auto" w:sz="12" w:space="0"/>
            </w:tcBorders>
            <w:vAlign w:val="center"/>
          </w:tcPr>
          <w:p>
            <w:pPr>
              <w:spacing w:line="320" w:lineRule="exact"/>
              <w:jc w:val="both"/>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用于研发活动的仪器、设备的折旧费。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2700" w:type="dxa"/>
            <w:vMerge w:val="continue"/>
            <w:tcBorders>
              <w:top w:val="single" w:color="auto" w:sz="4" w:space="0"/>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仿宋_GB2312" w:hAnsi="仿宋_GB2312" w:eastAsia="仿宋_GB2312" w:cs="仿宋_GB2312"/>
                <w:color w:val="000000" w:themeColor="text1"/>
                <w:kern w:val="0"/>
                <w:szCs w:val="21"/>
                <w14:textFill>
                  <w14:solidFill>
                    <w14:schemeClr w14:val="tx1"/>
                  </w14:solidFill>
                </w14:textFill>
              </w:rPr>
            </w:pPr>
          </w:p>
        </w:tc>
        <w:tc>
          <w:tcPr>
            <w:tcW w:w="3409" w:type="dxa"/>
            <w:tcBorders>
              <w:top w:val="single" w:color="auto" w:sz="4"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研发设施的改建、改装、装修和修理过程中发生的</w:t>
            </w:r>
            <w:r>
              <w:rPr>
                <w:rFonts w:hint="eastAsia" w:ascii="仿宋_GB2312" w:hAnsi="仿宋_GB2312" w:eastAsia="仿宋_GB2312" w:cs="仿宋_GB2312"/>
                <w:b/>
                <w:color w:val="000000" w:themeColor="text1"/>
                <w:kern w:val="0"/>
                <w:szCs w:val="21"/>
                <w14:textFill>
                  <w14:solidFill>
                    <w14:schemeClr w14:val="tx1"/>
                  </w14:solidFill>
                </w14:textFill>
              </w:rPr>
              <w:t>长期待摊费用</w:t>
            </w:r>
            <w:r>
              <w:rPr>
                <w:rFonts w:hint="eastAsia" w:ascii="仿宋_GB2312" w:hAnsi="仿宋_GB2312" w:eastAsia="仿宋_GB2312" w:cs="仿宋_GB2312"/>
                <w:color w:val="000000" w:themeColor="text1"/>
                <w:kern w:val="0"/>
                <w:szCs w:val="21"/>
                <w14:textFill>
                  <w14:solidFill>
                    <w14:schemeClr w14:val="tx1"/>
                  </w14:solidFill>
                </w14:textFill>
              </w:rPr>
              <w:t>。</w:t>
            </w:r>
          </w:p>
        </w:tc>
        <w:tc>
          <w:tcPr>
            <w:tcW w:w="2171" w:type="dxa"/>
            <w:vMerge w:val="continue"/>
            <w:tcBorders>
              <w:top w:val="single" w:color="auto" w:sz="4" w:space="0"/>
              <w:bottom w:val="single" w:color="auto" w:sz="12" w:space="0"/>
              <w:right w:val="single" w:color="auto" w:sz="12" w:space="0"/>
            </w:tcBorders>
            <w:vAlign w:val="center"/>
          </w:tcPr>
          <w:p>
            <w:pPr>
              <w:spacing w:line="320" w:lineRule="exact"/>
              <w:jc w:val="center"/>
              <w:rPr>
                <w:rFonts w:cs="仿宋" w:asciiTheme="minorEastAsia" w:hAnsiTheme="minorEastAsia" w:eastAsiaTheme="minorEastAsia"/>
                <w:color w:val="000000" w:themeColor="text1"/>
                <w:kern w:val="0"/>
                <w:szCs w:val="21"/>
                <w14:textFill>
                  <w14:solidFill>
                    <w14:schemeClr w14:val="tx1"/>
                  </w14:solidFill>
                </w14:textFill>
              </w:rPr>
            </w:pPr>
          </w:p>
        </w:tc>
      </w:tr>
    </w:tbl>
    <w:p>
      <w:pPr>
        <w:pStyle w:val="5"/>
        <w:keepNext/>
        <w:keepLines/>
        <w:pageBreakBefore w:val="0"/>
        <w:widowControl w:val="0"/>
        <w:kinsoku/>
        <w:wordWrap/>
        <w:overflowPunct/>
        <w:topLinePunct w:val="0"/>
        <w:autoSpaceDE/>
        <w:autoSpaceDN/>
        <w:bidi w:val="0"/>
        <w:adjustRightInd/>
        <w:snapToGrid/>
        <w:spacing w:before="0" w:after="0" w:line="240" w:lineRule="exact"/>
        <w:jc w:val="center"/>
        <w:textAlignment w:val="auto"/>
        <w:outlineLvl w:val="9"/>
        <w:rPr>
          <w:rFonts w:ascii="仿宋_GB2312"/>
          <w:color w:val="000000" w:themeColor="text1"/>
          <w:sz w:val="28"/>
          <w:szCs w:val="28"/>
          <w14:textFill>
            <w14:solidFill>
              <w14:schemeClr w14:val="tx1"/>
            </w14:solidFill>
          </w14:textFill>
        </w:rPr>
      </w:pPr>
      <w:bookmarkStart w:id="176" w:name="_Toc6264"/>
      <w:bookmarkStart w:id="177" w:name="_Toc15124"/>
      <w:bookmarkStart w:id="178" w:name="_Toc55891463"/>
      <w:bookmarkStart w:id="179" w:name="_Toc19959"/>
      <w:bookmarkStart w:id="180" w:name="_Toc21343"/>
      <w:bookmarkStart w:id="181" w:name="_Toc56785054"/>
      <w:bookmarkStart w:id="182" w:name="_Toc9504"/>
      <w:bookmarkStart w:id="183" w:name="_Toc25347"/>
      <w:bookmarkStart w:id="184" w:name="_Toc25902"/>
      <w:bookmarkStart w:id="185" w:name="_Toc28748"/>
      <w:bookmarkStart w:id="186" w:name="_Toc254703226"/>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b/>
          <w:bCs/>
          <w:color w:val="000000" w:themeColor="text1"/>
          <w:sz w:val="28"/>
          <w:szCs w:val="28"/>
          <w14:textFill>
            <w14:solidFill>
              <w14:schemeClr w14:val="tx1"/>
            </w14:solidFill>
          </w14:textFill>
        </w:rPr>
      </w:pPr>
      <w:r>
        <w:rPr>
          <w:rFonts w:ascii="仿宋_GB2312"/>
          <w:b/>
          <w:bCs/>
          <w:color w:val="000000" w:themeColor="text1"/>
          <w:sz w:val="28"/>
          <w:szCs w:val="28"/>
          <w14:textFill>
            <w14:solidFill>
              <w14:schemeClr w14:val="tx1"/>
            </w14:solidFill>
          </w14:textFill>
        </w:rPr>
        <w:t>2.4.2.4.</w:t>
      </w:r>
      <w:r>
        <w:rPr>
          <w:rFonts w:hint="eastAsia" w:ascii="仿宋_GB2312"/>
          <w:b/>
          <w:bCs/>
          <w:color w:val="000000" w:themeColor="text1"/>
          <w:sz w:val="28"/>
          <w:szCs w:val="28"/>
          <w14:textFill>
            <w14:solidFill>
              <w14:schemeClr w14:val="tx1"/>
            </w14:solidFill>
          </w14:textFill>
        </w:rPr>
        <w:t>无形资产摊销</w:t>
      </w:r>
      <w:bookmarkEnd w:id="176"/>
      <w:bookmarkEnd w:id="177"/>
      <w:bookmarkEnd w:id="178"/>
      <w:bookmarkEnd w:id="179"/>
      <w:bookmarkEnd w:id="180"/>
      <w:bookmarkEnd w:id="181"/>
      <w:bookmarkEnd w:id="182"/>
      <w:bookmarkEnd w:id="183"/>
      <w:bookmarkEnd w:id="184"/>
      <w:bookmarkEnd w:id="185"/>
      <w:bookmarkEnd w:id="186"/>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val="0"/>
          <w:bCs w:val="0"/>
          <w:color w:val="000000" w:themeColor="text1"/>
          <w:sz w:val="28"/>
          <w:szCs w:val="28"/>
          <w14:textFill>
            <w14:solidFill>
              <w14:schemeClr w14:val="tx1"/>
            </w14:solidFill>
          </w14:textFill>
        </w:rPr>
        <w:t>差异：会计核算口径和加计扣除税收规定口径的研发费用包含“专利权”摊销, 而高新技术企业认定口径的研发费用包含“知识产权”摊销，二者存在一定差异。</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color w:val="000000" w:themeColor="text1"/>
          <w:sz w:val="28"/>
          <w:szCs w:val="28"/>
          <w14:textFill>
            <w14:solidFill>
              <w14:schemeClr w14:val="tx1"/>
            </w14:solidFill>
          </w14:textFill>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700" w:type="dxa"/>
            <w:tcBorders>
              <w:top w:val="single" w:color="auto" w:sz="12" w:space="0"/>
              <w:left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会计核算</w:t>
            </w:r>
          </w:p>
        </w:tc>
        <w:tc>
          <w:tcPr>
            <w:tcW w:w="2880" w:type="dxa"/>
            <w:tcBorders>
              <w:top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高新技术企业认定</w:t>
            </w:r>
          </w:p>
        </w:tc>
        <w:tc>
          <w:tcPr>
            <w:tcW w:w="2700" w:type="dxa"/>
            <w:tcBorders>
              <w:top w:val="single" w:color="auto" w:sz="12" w:space="0"/>
              <w:right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tcBorders>
              <w:left w:val="single" w:color="auto" w:sz="12" w:space="0"/>
              <w:bottom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用于研发活动的软件、</w:t>
            </w:r>
            <w:r>
              <w:rPr>
                <w:rFonts w:hint="eastAsia" w:ascii="仿宋_GB2312" w:hAnsi="仿宋_GB2312" w:eastAsia="仿宋_GB2312" w:cs="仿宋_GB2312"/>
                <w:b/>
                <w:color w:val="000000" w:themeColor="text1"/>
                <w:kern w:val="0"/>
                <w:szCs w:val="21"/>
                <w14:textFill>
                  <w14:solidFill>
                    <w14:schemeClr w14:val="tx1"/>
                  </w14:solidFill>
                </w14:textFill>
              </w:rPr>
              <w:t>专利权</w:t>
            </w:r>
            <w:r>
              <w:rPr>
                <w:rFonts w:hint="eastAsia" w:ascii="仿宋_GB2312" w:hAnsi="仿宋_GB2312" w:eastAsia="仿宋_GB2312" w:cs="仿宋_GB2312"/>
                <w:color w:val="000000" w:themeColor="text1"/>
                <w:kern w:val="0"/>
                <w:szCs w:val="21"/>
                <w14:textFill>
                  <w14:solidFill>
                    <w14:schemeClr w14:val="tx1"/>
                  </w14:solidFill>
                </w14:textFill>
              </w:rPr>
              <w:t>、非专利技术</w:t>
            </w:r>
            <w:r>
              <w:rPr>
                <w:rFonts w:hint="eastAsia" w:ascii="仿宋_GB2312" w:hAnsi="仿宋_GB2312" w:eastAsia="仿宋_GB2312" w:cs="仿宋_GB2312"/>
                <w:color w:val="000000" w:themeColor="text1"/>
                <w:szCs w:val="21"/>
                <w14:textFill>
                  <w14:solidFill>
                    <w14:schemeClr w14:val="tx1"/>
                  </w14:solidFill>
                </w14:textFill>
              </w:rPr>
              <w:t>(包括专有技术、许可证、设计和计算方法等)</w:t>
            </w:r>
            <w:r>
              <w:rPr>
                <w:rFonts w:hint="eastAsia" w:ascii="仿宋_GB2312" w:hAnsi="仿宋_GB2312" w:eastAsia="仿宋_GB2312" w:cs="仿宋_GB2312"/>
                <w:color w:val="000000" w:themeColor="text1"/>
                <w:kern w:val="0"/>
                <w:szCs w:val="21"/>
                <w14:textFill>
                  <w14:solidFill>
                    <w14:schemeClr w14:val="tx1"/>
                  </w14:solidFill>
                </w14:textFill>
              </w:rPr>
              <w:t>等无形资产的摊销费用。</w:t>
            </w:r>
          </w:p>
        </w:tc>
        <w:tc>
          <w:tcPr>
            <w:tcW w:w="2880" w:type="dxa"/>
            <w:tcBorders>
              <w:bottom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用于研究开发活动的软件、</w:t>
            </w:r>
            <w:r>
              <w:rPr>
                <w:rFonts w:hint="eastAsia" w:ascii="仿宋_GB2312" w:hAnsi="仿宋_GB2312" w:eastAsia="仿宋_GB2312" w:cs="仿宋_GB2312"/>
                <w:b/>
                <w:color w:val="000000" w:themeColor="text1"/>
                <w:kern w:val="0"/>
                <w:szCs w:val="21"/>
                <w14:textFill>
                  <w14:solidFill>
                    <w14:schemeClr w14:val="tx1"/>
                  </w14:solidFill>
                </w14:textFill>
              </w:rPr>
              <w:t>知识产权</w:t>
            </w:r>
            <w:r>
              <w:rPr>
                <w:rFonts w:hint="eastAsia" w:ascii="仿宋_GB2312" w:hAnsi="仿宋_GB2312" w:eastAsia="仿宋_GB2312" w:cs="仿宋_GB2312"/>
                <w:color w:val="000000" w:themeColor="text1"/>
                <w:kern w:val="0"/>
                <w:szCs w:val="21"/>
                <w14:textFill>
                  <w14:solidFill>
                    <w14:schemeClr w14:val="tx1"/>
                  </w14:solidFill>
                </w14:textFill>
              </w:rPr>
              <w:t>、非专利技术（包括专有技术、许可证、设计和计算方法等）的摊销费用。</w:t>
            </w:r>
          </w:p>
        </w:tc>
        <w:tc>
          <w:tcPr>
            <w:tcW w:w="2700" w:type="dxa"/>
            <w:tcBorders>
              <w:bottom w:val="single" w:color="auto" w:sz="12" w:space="0"/>
              <w:right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用于研发活动的软件、</w:t>
            </w:r>
            <w:r>
              <w:rPr>
                <w:rFonts w:hint="eastAsia" w:ascii="仿宋_GB2312" w:hAnsi="仿宋_GB2312" w:eastAsia="仿宋_GB2312" w:cs="仿宋_GB2312"/>
                <w:b/>
                <w:color w:val="000000" w:themeColor="text1"/>
                <w:kern w:val="0"/>
                <w:szCs w:val="21"/>
                <w14:textFill>
                  <w14:solidFill>
                    <w14:schemeClr w14:val="tx1"/>
                  </w14:solidFill>
                </w14:textFill>
              </w:rPr>
              <w:t>专利权</w:t>
            </w:r>
            <w:r>
              <w:rPr>
                <w:rFonts w:hint="eastAsia" w:ascii="仿宋_GB2312" w:hAnsi="仿宋_GB2312" w:eastAsia="仿宋_GB2312" w:cs="仿宋_GB2312"/>
                <w:color w:val="000000" w:themeColor="text1"/>
                <w:kern w:val="0"/>
                <w:szCs w:val="21"/>
                <w14:textFill>
                  <w14:solidFill>
                    <w14:schemeClr w14:val="tx1"/>
                  </w14:solidFill>
                </w14:textFill>
              </w:rPr>
              <w:t>、非专利技术（包括许可证、专有技术、设计和计算方法等）的摊销费用。</w:t>
            </w:r>
          </w:p>
        </w:tc>
      </w:tr>
    </w:tbl>
    <w:p>
      <w:pPr>
        <w:pStyle w:val="5"/>
        <w:keepNext/>
        <w:keepLines/>
        <w:pageBreakBefore w:val="0"/>
        <w:widowControl w:val="0"/>
        <w:kinsoku/>
        <w:wordWrap/>
        <w:overflowPunct/>
        <w:topLinePunct w:val="0"/>
        <w:autoSpaceDE/>
        <w:autoSpaceDN/>
        <w:bidi w:val="0"/>
        <w:adjustRightInd/>
        <w:snapToGrid/>
        <w:spacing w:before="0" w:after="0" w:line="240" w:lineRule="exact"/>
        <w:jc w:val="center"/>
        <w:textAlignment w:val="auto"/>
        <w:outlineLvl w:val="9"/>
        <w:rPr>
          <w:rFonts w:ascii="仿宋_GB2312"/>
          <w:color w:val="000000" w:themeColor="text1"/>
          <w:sz w:val="28"/>
          <w:szCs w:val="28"/>
          <w14:textFill>
            <w14:solidFill>
              <w14:schemeClr w14:val="tx1"/>
            </w14:solidFill>
          </w14:textFill>
        </w:rPr>
      </w:pPr>
      <w:bookmarkStart w:id="187" w:name="_Toc55891464"/>
      <w:bookmarkStart w:id="188" w:name="_Toc12823"/>
      <w:bookmarkStart w:id="189" w:name="_Toc874"/>
      <w:bookmarkStart w:id="190" w:name="_Toc12681"/>
      <w:bookmarkStart w:id="191" w:name="_Toc862210911"/>
      <w:bookmarkStart w:id="192" w:name="_Toc56785055"/>
      <w:bookmarkStart w:id="193" w:name="_Toc24255"/>
      <w:bookmarkStart w:id="194" w:name="_Toc19877"/>
      <w:bookmarkStart w:id="195" w:name="_Toc25468"/>
      <w:bookmarkStart w:id="196" w:name="_Toc8354"/>
      <w:bookmarkStart w:id="197" w:name="_Toc13265"/>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14:textFill>
            <w14:solidFill>
              <w14:schemeClr w14:val="tx1"/>
            </w14:solidFill>
          </w14:textFill>
        </w:rPr>
      </w:pPr>
      <w:r>
        <w:rPr>
          <w:rFonts w:ascii="仿宋_GB2312"/>
          <w:color w:val="000000" w:themeColor="text1"/>
          <w:sz w:val="28"/>
          <w:szCs w:val="28"/>
          <w14:textFill>
            <w14:solidFill>
              <w14:schemeClr w14:val="tx1"/>
            </w14:solidFill>
          </w14:textFill>
        </w:rPr>
        <w:t>2.4.2.5.</w:t>
      </w:r>
      <w:r>
        <w:rPr>
          <w:rFonts w:hint="eastAsia" w:ascii="仿宋_GB2312"/>
          <w:color w:val="000000" w:themeColor="text1"/>
          <w:sz w:val="28"/>
          <w:szCs w:val="28"/>
          <w14:textFill>
            <w14:solidFill>
              <w14:schemeClr w14:val="tx1"/>
            </w14:solidFill>
          </w14:textFill>
        </w:rPr>
        <w:t>设计试验等费用</w:t>
      </w:r>
      <w:bookmarkEnd w:id="187"/>
      <w:bookmarkEnd w:id="188"/>
      <w:bookmarkEnd w:id="189"/>
      <w:bookmarkEnd w:id="190"/>
      <w:bookmarkEnd w:id="191"/>
      <w:bookmarkEnd w:id="192"/>
      <w:bookmarkEnd w:id="193"/>
      <w:bookmarkEnd w:id="194"/>
      <w:bookmarkEnd w:id="195"/>
      <w:bookmarkEnd w:id="196"/>
      <w:bookmarkEnd w:id="197"/>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会计核算口径中，根据会计核算的相关性原则，研发活动发生的相关支出在研发支出核算。</w:t>
      </w:r>
      <w:r>
        <w:rPr>
          <w:rFonts w:hint="eastAsia" w:ascii="仿宋_GB2312" w:hAnsi="仿宋" w:eastAsia="仿宋_GB2312" w:cs="仿宋"/>
          <w:color w:val="000000" w:themeColor="text1"/>
          <w:sz w:val="28"/>
          <w:szCs w:val="28"/>
          <w14:textFill>
            <w14:solidFill>
              <w14:schemeClr w14:val="tx1"/>
            </w14:solidFill>
          </w14:textFill>
        </w:rPr>
        <w:t>高新技术企业认定口径的研发费用包含装备调试费用和田间试验费，而加计扣除税收规定口径的研发费用范围限于正列举范围。</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lang w:val="en-US" w:eastAsia="zh-CN"/>
          <w14:textFill>
            <w14:solidFill>
              <w14:schemeClr w14:val="tx1"/>
            </w14:solidFill>
          </w14:textFill>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3071"/>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509" w:type="dxa"/>
            <w:tcBorders>
              <w:top w:val="single" w:color="auto" w:sz="12" w:space="0"/>
              <w:left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会计核算</w:t>
            </w:r>
          </w:p>
        </w:tc>
        <w:tc>
          <w:tcPr>
            <w:tcW w:w="3071" w:type="dxa"/>
            <w:tcBorders>
              <w:top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高新技术企业认定</w:t>
            </w:r>
          </w:p>
        </w:tc>
        <w:tc>
          <w:tcPr>
            <w:tcW w:w="2700" w:type="dxa"/>
            <w:tcBorders>
              <w:top w:val="single" w:color="auto" w:sz="12" w:space="0"/>
              <w:right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509" w:type="dxa"/>
            <w:tcBorders>
              <w:left w:val="single" w:color="auto" w:sz="12" w:space="0"/>
              <w:bottom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符合会计核算常规的设计试验费用。</w:t>
            </w:r>
          </w:p>
        </w:tc>
        <w:tc>
          <w:tcPr>
            <w:tcW w:w="3071" w:type="dxa"/>
            <w:tcBorders>
              <w:bottom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符合条件的设计费用、</w:t>
            </w:r>
            <w:r>
              <w:rPr>
                <w:rFonts w:hint="eastAsia" w:ascii="仿宋_GB2312" w:hAnsi="仿宋_GB2312" w:eastAsia="仿宋_GB2312" w:cs="仿宋_GB2312"/>
                <w:b/>
                <w:color w:val="000000" w:themeColor="text1"/>
                <w:kern w:val="0"/>
                <w:szCs w:val="21"/>
                <w14:textFill>
                  <w14:solidFill>
                    <w14:schemeClr w14:val="tx1"/>
                  </w14:solidFill>
                </w14:textFill>
              </w:rPr>
              <w:t>装备调试费用</w:t>
            </w:r>
            <w:r>
              <w:rPr>
                <w:rFonts w:hint="eastAsia" w:ascii="仿宋_GB2312" w:hAnsi="仿宋_GB2312" w:eastAsia="仿宋_GB2312" w:cs="仿宋_GB2312"/>
                <w:color w:val="000000" w:themeColor="text1"/>
                <w:kern w:val="0"/>
                <w:szCs w:val="21"/>
                <w14:textFill>
                  <w14:solidFill>
                    <w14:schemeClr w14:val="tx1"/>
                  </w14:solidFill>
                </w14:textFill>
              </w:rPr>
              <w:t>、试验费用（包括新药研制的临床试验费、勘探开发技术的现场试验费、</w:t>
            </w:r>
            <w:r>
              <w:rPr>
                <w:rFonts w:hint="eastAsia" w:ascii="仿宋_GB2312" w:hAnsi="仿宋_GB2312" w:eastAsia="仿宋_GB2312" w:cs="仿宋_GB2312"/>
                <w:b/>
                <w:color w:val="000000" w:themeColor="text1"/>
                <w:kern w:val="0"/>
                <w:szCs w:val="21"/>
                <w14:textFill>
                  <w14:solidFill>
                    <w14:schemeClr w14:val="tx1"/>
                  </w14:solidFill>
                </w14:textFill>
              </w:rPr>
              <w:t>田间试验费</w:t>
            </w:r>
            <w:r>
              <w:rPr>
                <w:rFonts w:hint="eastAsia" w:ascii="仿宋_GB2312" w:hAnsi="仿宋_GB2312" w:eastAsia="仿宋_GB2312" w:cs="仿宋_GB2312"/>
                <w:color w:val="000000" w:themeColor="text1"/>
                <w:kern w:val="0"/>
                <w:szCs w:val="21"/>
                <w14:textFill>
                  <w14:solidFill>
                    <w14:schemeClr w14:val="tx1"/>
                  </w14:solidFill>
                </w14:textFill>
              </w:rPr>
              <w:t>等）。</w:t>
            </w:r>
          </w:p>
        </w:tc>
        <w:tc>
          <w:tcPr>
            <w:tcW w:w="2700" w:type="dxa"/>
            <w:tcBorders>
              <w:bottom w:val="single" w:color="auto" w:sz="12" w:space="0"/>
              <w:right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新产品设计费、新工艺规程制定费、新药研制的临床试验费、勘探开发技术的现场试验费。</w:t>
            </w:r>
          </w:p>
        </w:tc>
      </w:tr>
    </w:tbl>
    <w:p>
      <w:pPr>
        <w:pStyle w:val="5"/>
        <w:keepNext/>
        <w:keepLines/>
        <w:pageBreakBefore w:val="0"/>
        <w:widowControl w:val="0"/>
        <w:kinsoku/>
        <w:wordWrap/>
        <w:overflowPunct/>
        <w:topLinePunct w:val="0"/>
        <w:autoSpaceDE/>
        <w:autoSpaceDN/>
        <w:bidi w:val="0"/>
        <w:adjustRightInd/>
        <w:snapToGrid/>
        <w:spacing w:before="0" w:after="0" w:line="240" w:lineRule="exact"/>
        <w:jc w:val="both"/>
        <w:textAlignment w:val="auto"/>
        <w:outlineLvl w:val="9"/>
        <w:rPr>
          <w:rFonts w:ascii="仿宋_GB2312"/>
          <w:color w:val="000000" w:themeColor="text1"/>
          <w:sz w:val="28"/>
          <w:szCs w:val="28"/>
          <w14:textFill>
            <w14:solidFill>
              <w14:schemeClr w14:val="tx1"/>
            </w14:solidFill>
          </w14:textFill>
        </w:rPr>
      </w:pPr>
      <w:bookmarkStart w:id="198" w:name="_Toc6945"/>
      <w:bookmarkStart w:id="199" w:name="_Toc4426"/>
      <w:bookmarkStart w:id="200" w:name="_Toc17016"/>
      <w:bookmarkStart w:id="201" w:name="_Toc56785056"/>
      <w:bookmarkStart w:id="202" w:name="_Toc55891465"/>
      <w:bookmarkStart w:id="203" w:name="_Toc12917"/>
      <w:bookmarkStart w:id="204" w:name="_Toc2106614868"/>
      <w:bookmarkStart w:id="205" w:name="_Toc15981"/>
      <w:bookmarkStart w:id="206" w:name="_Toc23647"/>
      <w:bookmarkStart w:id="207" w:name="_Toc23383"/>
      <w:bookmarkStart w:id="208" w:name="_Toc5621"/>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14:textFill>
            <w14:solidFill>
              <w14:schemeClr w14:val="tx1"/>
            </w14:solidFill>
          </w14:textFill>
        </w:rPr>
      </w:pPr>
      <w:r>
        <w:rPr>
          <w:rFonts w:ascii="仿宋_GB2312"/>
          <w:color w:val="000000" w:themeColor="text1"/>
          <w:sz w:val="28"/>
          <w:szCs w:val="28"/>
          <w14:textFill>
            <w14:solidFill>
              <w14:schemeClr w14:val="tx1"/>
            </w14:solidFill>
          </w14:textFill>
        </w:rPr>
        <w:t>2.4.2.6.</w:t>
      </w:r>
      <w:r>
        <w:rPr>
          <w:rFonts w:hint="eastAsia" w:ascii="仿宋_GB2312"/>
          <w:color w:val="000000" w:themeColor="text1"/>
          <w:sz w:val="28"/>
          <w:szCs w:val="28"/>
          <w14:textFill>
            <w14:solidFill>
              <w14:schemeClr w14:val="tx1"/>
            </w14:solidFill>
          </w14:textFill>
        </w:rPr>
        <w:t>其他相关费用</w:t>
      </w:r>
      <w:bookmarkEnd w:id="198"/>
      <w:bookmarkEnd w:id="199"/>
      <w:bookmarkEnd w:id="200"/>
      <w:bookmarkEnd w:id="201"/>
      <w:bookmarkEnd w:id="202"/>
      <w:bookmarkEnd w:id="203"/>
      <w:bookmarkEnd w:id="204"/>
      <w:bookmarkEnd w:id="205"/>
      <w:bookmarkEnd w:id="206"/>
      <w:bookmarkEnd w:id="207"/>
      <w:bookmarkEnd w:id="208"/>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会计核算口径中，其他相关费用包括办公费、外事费、研发人员培训费、培养费等，且对其他相关费用总额无比例限制。</w:t>
      </w:r>
      <w:r>
        <w:rPr>
          <w:rFonts w:hint="eastAsia" w:ascii="仿宋_GB2312" w:hAnsi="仿宋" w:eastAsia="仿宋_GB2312" w:cs="仿宋"/>
          <w:color w:val="000000" w:themeColor="text1"/>
          <w:sz w:val="28"/>
          <w:szCs w:val="28"/>
          <w14:textFill>
            <w14:solidFill>
              <w14:schemeClr w14:val="tx1"/>
            </w14:solidFill>
          </w14:textFill>
        </w:rPr>
        <w:t>高新技术企业认定口径中对其他相关费用总额的限制比例为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w:t>
      </w:r>
      <w:r>
        <w:rPr>
          <w:rFonts w:hint="eastAsia" w:ascii="仿宋_GB2312" w:hAnsi="仿宋" w:eastAsia="仿宋_GB2312" w:cs="仿宋"/>
          <w:color w:val="000000" w:themeColor="text1"/>
          <w:sz w:val="28"/>
          <w:szCs w:val="28"/>
          <w14:textFill>
            <w14:solidFill>
              <w14:schemeClr w14:val="tx1"/>
            </w14:solidFill>
          </w14:textFill>
        </w:rPr>
        <w:t>加计扣除税收规定口径中对其他相关费用总额的限制比例为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10%</w:t>
      </w:r>
      <w:r>
        <w:rPr>
          <w:rFonts w:hint="eastAsia" w:ascii="仿宋_GB2312" w:hAnsi="仿宋" w:eastAsia="仿宋_GB2312" w:cs="仿宋"/>
          <w:color w:val="000000" w:themeColor="text1"/>
          <w:sz w:val="28"/>
          <w:szCs w:val="28"/>
          <w14:textFill>
            <w14:solidFill>
              <w14:schemeClr w14:val="tx1"/>
            </w14:solidFill>
          </w14:textFill>
        </w:rPr>
        <w:t>，并且加计扣除研发费用范围限于正列举范围。</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color w:val="000000" w:themeColor="text1"/>
          <w:sz w:val="28"/>
          <w:szCs w:val="28"/>
          <w14:textFill>
            <w14:solidFill>
              <w14:schemeClr w14:val="tx1"/>
            </w14:solidFill>
          </w14:textFill>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659"/>
        <w:gridCol w:w="29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top w:val="single" w:color="auto" w:sz="12" w:space="0"/>
              <w:left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会计核算</w:t>
            </w:r>
          </w:p>
        </w:tc>
        <w:tc>
          <w:tcPr>
            <w:tcW w:w="2659" w:type="dxa"/>
            <w:tcBorders>
              <w:top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高新技术企业认定</w:t>
            </w:r>
          </w:p>
        </w:tc>
        <w:tc>
          <w:tcPr>
            <w:tcW w:w="2921" w:type="dxa"/>
            <w:tcBorders>
              <w:top w:val="single" w:color="auto" w:sz="12" w:space="0"/>
              <w:right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left w:val="single" w:color="auto" w:sz="12" w:space="0"/>
              <w:bottom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与研发活动直接相关的其他费用，包括技术图书资料费、资料翻译费、会议费、差旅费、</w:t>
            </w:r>
            <w:r>
              <w:rPr>
                <w:rFonts w:hint="eastAsia" w:ascii="仿宋_GB2312" w:hAnsi="仿宋_GB2312" w:eastAsia="仿宋_GB2312" w:cs="仿宋_GB2312"/>
                <w:b/>
                <w:color w:val="000000" w:themeColor="text1"/>
                <w:kern w:val="0"/>
                <w:szCs w:val="21"/>
                <w14:textFill>
                  <w14:solidFill>
                    <w14:schemeClr w14:val="tx1"/>
                  </w14:solidFill>
                </w14:textFill>
              </w:rPr>
              <w:t>办公费</w:t>
            </w:r>
            <w:r>
              <w:rPr>
                <w:rFonts w:hint="eastAsia" w:ascii="仿宋_GB2312" w:hAnsi="仿宋_GB2312" w:eastAsia="仿宋_GB2312" w:cs="仿宋_GB2312"/>
                <w:color w:val="000000" w:themeColor="text1"/>
                <w:kern w:val="0"/>
                <w:szCs w:val="21"/>
                <w14:textFill>
                  <w14:solidFill>
                    <w14:schemeClr w14:val="tx1"/>
                  </w14:solidFill>
                </w14:textFill>
              </w:rPr>
              <w:t>、</w:t>
            </w:r>
            <w:r>
              <w:rPr>
                <w:rFonts w:hint="eastAsia" w:ascii="仿宋_GB2312" w:hAnsi="仿宋_GB2312" w:eastAsia="仿宋_GB2312" w:cs="仿宋_GB2312"/>
                <w:b/>
                <w:color w:val="000000" w:themeColor="text1"/>
                <w:kern w:val="0"/>
                <w:szCs w:val="21"/>
                <w14:textFill>
                  <w14:solidFill>
                    <w14:schemeClr w14:val="tx1"/>
                  </w14:solidFill>
                </w14:textFill>
              </w:rPr>
              <w:t>外事费</w:t>
            </w:r>
            <w:r>
              <w:rPr>
                <w:rFonts w:hint="eastAsia" w:ascii="仿宋_GB2312" w:hAnsi="仿宋_GB2312" w:eastAsia="仿宋_GB2312" w:cs="仿宋_GB2312"/>
                <w:color w:val="000000" w:themeColor="text1"/>
                <w:kern w:val="0"/>
                <w:szCs w:val="21"/>
                <w14:textFill>
                  <w14:solidFill>
                    <w14:schemeClr w14:val="tx1"/>
                  </w14:solidFill>
                </w14:textFill>
              </w:rPr>
              <w:t>、研发人员</w:t>
            </w:r>
            <w:r>
              <w:rPr>
                <w:rFonts w:hint="eastAsia" w:ascii="仿宋_GB2312" w:hAnsi="仿宋_GB2312" w:eastAsia="仿宋_GB2312" w:cs="仿宋_GB2312"/>
                <w:b/>
                <w:color w:val="000000" w:themeColor="text1"/>
                <w:kern w:val="0"/>
                <w:szCs w:val="21"/>
                <w14:textFill>
                  <w14:solidFill>
                    <w14:schemeClr w14:val="tx1"/>
                  </w14:solidFill>
                </w14:textFill>
              </w:rPr>
              <w:t>培训费、培养费</w:t>
            </w:r>
            <w:r>
              <w:rPr>
                <w:rFonts w:hint="eastAsia" w:ascii="仿宋_GB2312" w:hAnsi="仿宋_GB2312" w:eastAsia="仿宋_GB2312" w:cs="仿宋_GB2312"/>
                <w:color w:val="000000" w:themeColor="text1"/>
                <w:kern w:val="0"/>
                <w:szCs w:val="21"/>
                <w14:textFill>
                  <w14:solidFill>
                    <w14:schemeClr w14:val="tx1"/>
                  </w14:solidFill>
                </w14:textFill>
              </w:rPr>
              <w:t>、专家咨询费、高新科技研发保险费用等。研发成果的论证、评审、验收、评估以及知识产权的申请费、注册费、代理费等费用。</w:t>
            </w:r>
          </w:p>
        </w:tc>
        <w:tc>
          <w:tcPr>
            <w:tcW w:w="2659" w:type="dxa"/>
            <w:tcBorders>
              <w:bottom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与研究开发活动直接相关的其他费用，包括技术图书资料费、资料翻译费、专家咨询费、高新科技研发保险费，研发成果的检索、论证、评审、鉴定、验收费用，知识产权的申请费、注册费、代理费，会议费、差旅费、通讯费等。</w:t>
            </w:r>
            <w:r>
              <w:rPr>
                <w:rFonts w:hint="eastAsia" w:ascii="仿宋_GB2312" w:hAnsi="仿宋_GB2312" w:eastAsia="仿宋_GB2312" w:cs="仿宋_GB2312"/>
                <w:b/>
                <w:bCs/>
                <w:color w:val="000000" w:themeColor="text1"/>
                <w:kern w:val="0"/>
                <w:szCs w:val="21"/>
                <w14:textFill>
                  <w14:solidFill>
                    <w14:schemeClr w14:val="tx1"/>
                  </w14:solidFill>
                </w14:textFill>
              </w:rPr>
              <w:t>此项费用一般不得超过研究开发总费用的20%</w:t>
            </w:r>
            <w:r>
              <w:rPr>
                <w:rFonts w:hint="eastAsia" w:ascii="仿宋_GB2312" w:hAnsi="仿宋_GB2312" w:eastAsia="仿宋_GB2312" w:cs="仿宋_GB2312"/>
                <w:color w:val="000000" w:themeColor="text1"/>
                <w:kern w:val="0"/>
                <w:szCs w:val="21"/>
                <w14:textFill>
                  <w14:solidFill>
                    <w14:schemeClr w14:val="tx1"/>
                  </w14:solidFill>
                </w14:textFill>
              </w:rPr>
              <w:t>，另有规定的除外。</w:t>
            </w:r>
          </w:p>
        </w:tc>
        <w:tc>
          <w:tcPr>
            <w:tcW w:w="2921" w:type="dxa"/>
            <w:tcBorders>
              <w:bottom w:val="single" w:color="auto" w:sz="12" w:space="0"/>
              <w:right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r>
              <w:rPr>
                <w:rFonts w:hint="eastAsia" w:ascii="仿宋_GB2312" w:hAnsi="仿宋_GB2312" w:eastAsia="仿宋_GB2312" w:cs="仿宋_GB2312"/>
                <w:b/>
                <w:bCs/>
                <w:color w:val="000000" w:themeColor="text1"/>
                <w:kern w:val="0"/>
                <w:szCs w:val="21"/>
                <w14:textFill>
                  <w14:solidFill>
                    <w14:schemeClr w14:val="tx1"/>
                  </w14:solidFill>
                </w14:textFill>
              </w:rPr>
              <w:t>此项费用总额不得超过可加计扣除研发费用总额的10%。</w:t>
            </w:r>
          </w:p>
        </w:tc>
      </w:tr>
    </w:tbl>
    <w:p>
      <w:pPr>
        <w:pStyle w:val="5"/>
        <w:keepNext/>
        <w:keepLines/>
        <w:pageBreakBefore w:val="0"/>
        <w:widowControl w:val="0"/>
        <w:kinsoku/>
        <w:wordWrap/>
        <w:overflowPunct/>
        <w:topLinePunct w:val="0"/>
        <w:autoSpaceDE/>
        <w:autoSpaceDN/>
        <w:bidi w:val="0"/>
        <w:adjustRightInd/>
        <w:snapToGrid/>
        <w:spacing w:before="157" w:beforeLines="50" w:after="157" w:afterLines="50" w:line="240" w:lineRule="exact"/>
        <w:jc w:val="center"/>
        <w:textAlignment w:val="auto"/>
        <w:outlineLvl w:val="2"/>
        <w:rPr>
          <w:rFonts w:ascii="仿宋_GB2312"/>
          <w:color w:val="000000" w:themeColor="text1"/>
          <w:sz w:val="28"/>
          <w:szCs w:val="28"/>
          <w14:textFill>
            <w14:solidFill>
              <w14:schemeClr w14:val="tx1"/>
            </w14:solidFill>
          </w14:textFill>
        </w:rPr>
      </w:pPr>
      <w:bookmarkStart w:id="209" w:name="_Toc313198387"/>
      <w:bookmarkStart w:id="210" w:name="_Toc26657"/>
      <w:bookmarkStart w:id="211" w:name="_Toc29299"/>
      <w:bookmarkStart w:id="212" w:name="_Toc30185"/>
      <w:bookmarkStart w:id="213" w:name="_Toc22231"/>
      <w:bookmarkStart w:id="214" w:name="_Toc15581"/>
      <w:bookmarkStart w:id="215" w:name="_Toc5377"/>
      <w:bookmarkStart w:id="216" w:name="_Toc12264"/>
      <w:bookmarkStart w:id="217" w:name="_Toc40698106"/>
      <w:bookmarkStart w:id="218" w:name="_Toc21266"/>
      <w:bookmarkStart w:id="219" w:name="_Toc55891457"/>
      <w:bookmarkStart w:id="220" w:name="_Toc10913"/>
      <w:bookmarkStart w:id="221" w:name="_Toc56785048"/>
    </w:p>
    <w:p>
      <w:pPr>
        <w:pStyle w:val="5"/>
        <w:keepNext/>
        <w:keepLines/>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2"/>
        <w:rPr>
          <w:rFonts w:ascii="仿宋_GB2312"/>
          <w:color w:val="000000" w:themeColor="text1"/>
          <w:sz w:val="28"/>
          <w:szCs w:val="28"/>
          <w14:textFill>
            <w14:solidFill>
              <w14:schemeClr w14:val="tx1"/>
            </w14:solidFill>
          </w14:textFill>
        </w:rPr>
      </w:pPr>
      <w:r>
        <w:rPr>
          <w:rFonts w:ascii="仿宋_GB2312"/>
          <w:color w:val="000000" w:themeColor="text1"/>
          <w:sz w:val="28"/>
          <w:szCs w:val="28"/>
          <w14:textFill>
            <w14:solidFill>
              <w14:schemeClr w14:val="tx1"/>
            </w14:solidFill>
          </w14:textFill>
        </w:rPr>
        <w:t>2.4.3.</w:t>
      </w:r>
      <w:r>
        <w:rPr>
          <w:rFonts w:hint="eastAsia" w:ascii="仿宋_GB2312"/>
          <w:color w:val="000000" w:themeColor="text1"/>
          <w:sz w:val="28"/>
          <w:szCs w:val="28"/>
          <w14:textFill>
            <w14:solidFill>
              <w14:schemeClr w14:val="tx1"/>
            </w14:solidFill>
          </w14:textFill>
        </w:rPr>
        <w:t>委托外部研究开发费用的计算</w:t>
      </w:r>
      <w:bookmarkEnd w:id="209"/>
      <w:bookmarkEnd w:id="210"/>
      <w:bookmarkEnd w:id="211"/>
      <w:bookmarkEnd w:id="212"/>
      <w:bookmarkEnd w:id="213"/>
      <w:bookmarkEnd w:id="214"/>
      <w:bookmarkEnd w:id="215"/>
      <w:bookmarkEnd w:id="216"/>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会计核算口径中，企业实际发生的委托研发支出全额在研发支出中核算。高新技术企业认定口径的委托外部研究开发费用的实际发生额应按照独立交易原则确定，按照实际发生额的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计入委托方研发费用总额。加计扣除税收规定口径，委托外部研究开发费用的实际发生额应按照独立交易原则确定，</w:t>
      </w:r>
      <w:r>
        <w:rPr>
          <w:rFonts w:hint="eastAsia" w:ascii="仿宋_GB2312" w:eastAsia="仿宋_GB2312"/>
          <w:color w:val="000000" w:themeColor="text1"/>
          <w:sz w:val="28"/>
          <w:szCs w:val="28"/>
          <w14:textFill>
            <w14:solidFill>
              <w14:schemeClr w14:val="tx1"/>
            </w14:solidFill>
          </w14:textFill>
        </w:rPr>
        <w:t>委托境内研发费用</w:t>
      </w:r>
      <w:r>
        <w:rPr>
          <w:rFonts w:hint="eastAsia" w:ascii="仿宋_GB2312" w:hAnsi="仿宋" w:eastAsia="仿宋_GB2312" w:cs="仿宋"/>
          <w:color w:val="000000" w:themeColor="text1"/>
          <w:sz w:val="28"/>
          <w:szCs w:val="28"/>
          <w14:textFill>
            <w14:solidFill>
              <w14:schemeClr w14:val="tx1"/>
            </w14:solidFill>
          </w14:textFill>
        </w:rPr>
        <w:t>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加计扣除，</w:t>
      </w:r>
      <w:r>
        <w:rPr>
          <w:rFonts w:hint="eastAsia" w:ascii="仿宋_GB2312" w:eastAsia="仿宋_GB2312"/>
          <w:color w:val="000000" w:themeColor="text1"/>
          <w:sz w:val="28"/>
          <w:szCs w:val="28"/>
          <w14:textFill>
            <w14:solidFill>
              <w14:schemeClr w14:val="tx1"/>
            </w14:solidFill>
          </w14:textFill>
        </w:rPr>
        <w:t>委托境外研发费用不超过境内符合条件的研发费用三分之二的部分，可以按规定在企业所得税前加计扣除。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p>
    <w:tbl>
      <w:tblPr>
        <w:tblStyle w:val="25"/>
        <w:tblW w:w="8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7"/>
        <w:gridCol w:w="3315"/>
        <w:gridCol w:w="37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77" w:type="dxa"/>
            <w:tcBorders>
              <w:top w:val="single" w:color="auto" w:sz="12" w:space="0"/>
              <w:left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会计核算</w:t>
            </w:r>
          </w:p>
        </w:tc>
        <w:tc>
          <w:tcPr>
            <w:tcW w:w="3315" w:type="dxa"/>
            <w:tcBorders>
              <w:top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高新技术企业认定</w:t>
            </w:r>
          </w:p>
        </w:tc>
        <w:tc>
          <w:tcPr>
            <w:tcW w:w="3795" w:type="dxa"/>
            <w:tcBorders>
              <w:top w:val="single" w:color="auto" w:sz="12" w:space="0"/>
              <w:right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77" w:type="dxa"/>
            <w:tcBorders>
              <w:left w:val="single" w:color="auto" w:sz="12" w:space="0"/>
              <w:bottom w:val="single" w:color="auto" w:sz="12" w:space="0"/>
            </w:tcBorders>
            <w:vAlign w:val="top"/>
          </w:tcPr>
          <w:p>
            <w:pPr>
              <w:spacing w:line="320" w:lineRule="exact"/>
              <w:jc w:val="both"/>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通过外包、合作研发等方式，委托其他单位、个人或者与之合作进行研发而实际支付的费用。</w:t>
            </w:r>
          </w:p>
        </w:tc>
        <w:tc>
          <w:tcPr>
            <w:tcW w:w="3315" w:type="dxa"/>
            <w:tcBorders>
              <w:bottom w:val="single" w:color="auto" w:sz="12" w:space="0"/>
            </w:tcBorders>
            <w:vAlign w:val="top"/>
          </w:tcPr>
          <w:p>
            <w:pPr>
              <w:spacing w:line="320" w:lineRule="exact"/>
              <w:jc w:val="both"/>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企业委托境内外其他机构或个人进行研究开发活动所发生的费用。（研究开发活动成果为委托企业拥有，且与该企业的主要经营业务密切相关）。委托外部研究开发费用的实际发生额应按照独立交易原则确定，按照实际发生额的80%计入委托方研发费用总额。</w:t>
            </w:r>
          </w:p>
        </w:tc>
        <w:tc>
          <w:tcPr>
            <w:tcW w:w="3795" w:type="dxa"/>
            <w:tcBorders>
              <w:bottom w:val="single" w:color="auto" w:sz="12" w:space="0"/>
              <w:right w:val="single" w:color="auto" w:sz="12" w:space="0"/>
            </w:tcBorders>
            <w:vAlign w:val="top"/>
          </w:tcPr>
          <w:p>
            <w:pPr>
              <w:spacing w:line="320" w:lineRule="exact"/>
              <w:jc w:val="both"/>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企业委托外部机构或个人进行研发活动所发生的费用，按照费用实际发生额的80%计入委托方研发费用，委托境内研发费用按80%计算加计扣除；委托境外研发费用不超过境内符合条件的研发费用三分之二的部分，可以按规定在企业所得税前加计扣除。</w:t>
            </w:r>
          </w:p>
          <w:p>
            <w:pPr>
              <w:spacing w:line="320" w:lineRule="exact"/>
              <w:jc w:val="both"/>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委托外部研究开发费用实际发生额应按照独立交易原则确定。</w:t>
            </w:r>
          </w:p>
        </w:tc>
      </w:tr>
    </w:tbl>
    <w:p>
      <w:pPr>
        <w:pStyle w:val="5"/>
        <w:keepNext/>
        <w:keepLines/>
        <w:pageBreakBefore w:val="0"/>
        <w:widowControl w:val="0"/>
        <w:kinsoku/>
        <w:wordWrap/>
        <w:overflowPunct/>
        <w:topLinePunct w:val="0"/>
        <w:autoSpaceDE/>
        <w:autoSpaceDN/>
        <w:bidi w:val="0"/>
        <w:adjustRightInd/>
        <w:snapToGrid/>
        <w:spacing w:before="0" w:after="0" w:line="240" w:lineRule="exact"/>
        <w:jc w:val="center"/>
        <w:textAlignment w:val="auto"/>
        <w:outlineLvl w:val="2"/>
        <w:rPr>
          <w:rFonts w:ascii="仿宋_GB2312"/>
          <w:color w:val="000000" w:themeColor="text1"/>
          <w:sz w:val="28"/>
          <w:szCs w:val="28"/>
          <w14:textFill>
            <w14:solidFill>
              <w14:schemeClr w14:val="tx1"/>
            </w14:solidFill>
          </w14:textFill>
        </w:rPr>
      </w:pPr>
      <w:bookmarkStart w:id="222" w:name="_Toc5060"/>
      <w:bookmarkStart w:id="223" w:name="_Toc29658"/>
      <w:bookmarkStart w:id="224" w:name="_Toc442871512"/>
      <w:bookmarkStart w:id="225" w:name="_Toc6153"/>
      <w:bookmarkStart w:id="226" w:name="_Toc4985"/>
      <w:bookmarkStart w:id="227" w:name="_Toc30423"/>
      <w:bookmarkStart w:id="228" w:name="_Toc17496"/>
      <w:bookmarkStart w:id="229" w:name="_Toc16069"/>
    </w:p>
    <w:p>
      <w:pPr>
        <w:pStyle w:val="5"/>
        <w:keepNext/>
        <w:keepLines/>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2"/>
        <w:rPr>
          <w:rFonts w:ascii="仿宋_GB2312"/>
          <w:color w:val="000000" w:themeColor="text1"/>
          <w:sz w:val="28"/>
          <w:szCs w:val="28"/>
          <w14:textFill>
            <w14:solidFill>
              <w14:schemeClr w14:val="tx1"/>
            </w14:solidFill>
          </w14:textFill>
        </w:rPr>
      </w:pPr>
      <w:r>
        <w:rPr>
          <w:rFonts w:ascii="仿宋_GB2312"/>
          <w:color w:val="000000" w:themeColor="text1"/>
          <w:sz w:val="28"/>
          <w:szCs w:val="28"/>
          <w14:textFill>
            <w14:solidFill>
              <w14:schemeClr w14:val="tx1"/>
            </w14:solidFill>
          </w14:textFill>
        </w:rPr>
        <w:t>2.4.4.</w:t>
      </w:r>
      <w:r>
        <w:rPr>
          <w:rFonts w:hint="eastAsia" w:ascii="仿宋_GB2312"/>
          <w:color w:val="000000" w:themeColor="text1"/>
          <w:sz w:val="28"/>
          <w:szCs w:val="28"/>
          <w14:textFill>
            <w14:solidFill>
              <w14:schemeClr w14:val="tx1"/>
            </w14:solidFill>
          </w14:textFill>
        </w:rPr>
        <w:t>可加计扣除的研发费用核算要求</w:t>
      </w:r>
      <w:bookmarkEnd w:id="217"/>
      <w:bookmarkEnd w:id="218"/>
      <w:bookmarkEnd w:id="219"/>
      <w:bookmarkEnd w:id="220"/>
      <w:bookmarkEnd w:id="221"/>
      <w:bookmarkEnd w:id="222"/>
      <w:bookmarkEnd w:id="223"/>
      <w:bookmarkEnd w:id="224"/>
      <w:bookmarkEnd w:id="225"/>
      <w:bookmarkEnd w:id="226"/>
      <w:bookmarkEnd w:id="227"/>
      <w:bookmarkEnd w:id="228"/>
      <w:bookmarkEnd w:id="229"/>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w:t>
      </w:r>
      <w:r>
        <w:rPr>
          <w:rFonts w:hint="eastAsia" w:ascii="仿宋_GB2312" w:hAnsi="仿宋" w:eastAsia="仿宋_GB2312" w:cs="仿宋"/>
          <w:color w:val="000000" w:themeColor="text1"/>
          <w:sz w:val="28"/>
          <w:szCs w:val="28"/>
          <w14:textFill>
            <w14:solidFill>
              <w14:schemeClr w14:val="tx1"/>
            </w14:solidFill>
          </w14:textFill>
        </w:rPr>
        <w:t>）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简化版研发支出辅助账和研发支出辅助账汇总表样式（详见下表），</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号公告发布的</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版研发支出辅助账样式仍继续有效，企业可以自主选择使用，也可以参照上述样式自行设计研发支出辅助账样式。企业自行设计的研发支出辅助账样式，应当包括</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版研发支出辅助账样式所列数据项，且逻辑关系一致，能准确归集允许加计扣除的研发费用。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2</w:t>
      </w:r>
      <w:r>
        <w:rPr>
          <w:rFonts w:hint="eastAsia" w:ascii="仿宋_GB2312" w:hAnsi="仿宋" w:eastAsia="仿宋_GB2312" w:cs="仿宋"/>
          <w:color w:val="000000" w:themeColor="text1"/>
          <w:sz w:val="28"/>
          <w:szCs w:val="28"/>
          <w14:textFill>
            <w14:solidFill>
              <w14:schemeClr w14:val="tx1"/>
            </w14:solidFill>
          </w14:textFill>
        </w:rPr>
        <w:t>）企业应对研发费用和生产经营费用分别核算，准确、合理归集各项费用支出，对划分不清的，不得实行加计扣除。</w:t>
      </w:r>
    </w:p>
    <w:p>
      <w:pPr>
        <w:rPr>
          <w:rFonts w:hint="eastAsia"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br w:type="page"/>
      </w:r>
    </w:p>
    <w:p>
      <w:pPr>
        <w:jc w:val="center"/>
        <w:rPr>
          <w:rFonts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t>表：</w:t>
      </w:r>
      <w:r>
        <w:rPr>
          <w:rFonts w:ascii="黑体" w:hAnsi="黑体" w:eastAsia="黑体" w:cs="宋体"/>
          <w:color w:val="000000" w:themeColor="text1"/>
          <w:kern w:val="0"/>
          <w:sz w:val="28"/>
          <w:szCs w:val="28"/>
          <w14:textFill>
            <w14:solidFill>
              <w14:schemeClr w14:val="tx1"/>
            </w14:solidFill>
          </w14:textFill>
        </w:rPr>
        <w:t>2021</w:t>
      </w:r>
      <w:r>
        <w:rPr>
          <w:rFonts w:hint="eastAsia" w:ascii="黑体" w:hAnsi="黑体" w:eastAsia="黑体" w:cs="宋体"/>
          <w:color w:val="000000" w:themeColor="text1"/>
          <w:kern w:val="0"/>
          <w:sz w:val="28"/>
          <w:szCs w:val="28"/>
          <w14:textFill>
            <w14:solidFill>
              <w14:schemeClr w14:val="tx1"/>
            </w14:solidFill>
          </w14:textFill>
        </w:rPr>
        <w:t>版研发支出辅助账（样式）</w:t>
      </w:r>
    </w:p>
    <w:p>
      <w:pPr>
        <w:ind w:firstLine="210" w:firstLineChars="10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项目编号：        项目名称：       完成情况：     支出类型：        金额单位：元</w:t>
      </w:r>
    </w:p>
    <w:tbl>
      <w:tblPr>
        <w:tblStyle w:val="25"/>
        <w:tblW w:w="8438" w:type="dxa"/>
        <w:jc w:val="center"/>
        <w:tblLayout w:type="autofit"/>
        <w:tblCellMar>
          <w:top w:w="0" w:type="dxa"/>
          <w:left w:w="108" w:type="dxa"/>
          <w:bottom w:w="0" w:type="dxa"/>
          <w:right w:w="108" w:type="dxa"/>
        </w:tblCellMar>
      </w:tblPr>
      <w:tblGrid>
        <w:gridCol w:w="426"/>
        <w:gridCol w:w="426"/>
        <w:gridCol w:w="426"/>
        <w:gridCol w:w="426"/>
        <w:gridCol w:w="568"/>
        <w:gridCol w:w="568"/>
        <w:gridCol w:w="570"/>
        <w:gridCol w:w="570"/>
        <w:gridCol w:w="570"/>
        <w:gridCol w:w="570"/>
        <w:gridCol w:w="570"/>
        <w:gridCol w:w="571"/>
        <w:gridCol w:w="1117"/>
        <w:gridCol w:w="1060"/>
      </w:tblGrid>
      <w:tr>
        <w:tblPrEx>
          <w:tblCellMar>
            <w:top w:w="0" w:type="dxa"/>
            <w:left w:w="108" w:type="dxa"/>
            <w:bottom w:w="0" w:type="dxa"/>
            <w:right w:w="108" w:type="dxa"/>
          </w:tblCellMar>
        </w:tblPrEx>
        <w:trPr>
          <w:trHeight w:val="376" w:hRule="atLeast"/>
          <w:jc w:val="center"/>
        </w:trPr>
        <w:tc>
          <w:tcPr>
            <w:tcW w:w="1528" w:type="dxa"/>
            <w:gridSpan w:val="4"/>
            <w:vMerge w:val="restart"/>
            <w:tcBorders>
              <w:top w:val="single" w:color="auto" w:sz="12" w:space="0"/>
              <w:left w:val="single" w:color="auto" w:sz="12"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b/>
                <w:color w:val="000000" w:themeColor="text1"/>
                <w:kern w:val="0"/>
                <w:sz w:val="21"/>
                <w:szCs w:val="21"/>
                <w14:textFill>
                  <w14:solidFill>
                    <w14:schemeClr w14:val="tx1"/>
                  </w14:solidFill>
                </w14:textFill>
              </w:rPr>
            </w:pPr>
            <w:r>
              <w:rPr>
                <w:rFonts w:hint="eastAsia" w:ascii="仿宋_GB2312" w:hAnsi="仿宋_GB2312" w:eastAsia="仿宋_GB2312" w:cs="仿宋_GB2312"/>
                <w:b/>
                <w:color w:val="000000" w:themeColor="text1"/>
                <w:kern w:val="0"/>
                <w:sz w:val="21"/>
                <w:szCs w:val="21"/>
                <w14:textFill>
                  <w14:solidFill>
                    <w14:schemeClr w14:val="tx1"/>
                  </w14:solidFill>
                </w14:textFill>
              </w:rPr>
              <w:t>凭证信息</w:t>
            </w:r>
          </w:p>
        </w:tc>
        <w:tc>
          <w:tcPr>
            <w:tcW w:w="579"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会计凭证记载金额</w:t>
            </w:r>
          </w:p>
        </w:tc>
        <w:tc>
          <w:tcPr>
            <w:tcW w:w="579"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税法规定的归集金额</w:t>
            </w:r>
          </w:p>
        </w:tc>
        <w:tc>
          <w:tcPr>
            <w:tcW w:w="5752" w:type="dxa"/>
            <w:gridSpan w:val="8"/>
            <w:tcBorders>
              <w:top w:val="single" w:color="auto" w:sz="12" w:space="0"/>
              <w:left w:val="nil"/>
              <w:bottom w:val="single" w:color="auto" w:sz="4" w:space="0"/>
              <w:right w:val="single" w:color="auto" w:sz="12" w:space="0"/>
            </w:tcBorders>
            <w:vAlign w:val="center"/>
          </w:tcPr>
          <w:p>
            <w:pPr>
              <w:spacing w:line="280" w:lineRule="exact"/>
              <w:jc w:val="center"/>
              <w:rPr>
                <w:rFonts w:hint="eastAsia" w:ascii="仿宋_GB2312" w:hAnsi="仿宋_GB2312" w:eastAsia="仿宋_GB2312" w:cs="仿宋_GB2312"/>
                <w:b/>
                <w:color w:val="000000" w:themeColor="text1"/>
                <w:kern w:val="0"/>
                <w:sz w:val="21"/>
                <w:szCs w:val="21"/>
                <w14:textFill>
                  <w14:solidFill>
                    <w14:schemeClr w14:val="tx1"/>
                  </w14:solidFill>
                </w14:textFill>
              </w:rPr>
            </w:pPr>
            <w:r>
              <w:rPr>
                <w:rFonts w:hint="eastAsia" w:ascii="仿宋_GB2312" w:hAnsi="仿宋_GB2312" w:eastAsia="仿宋_GB2312" w:cs="仿宋_GB2312"/>
                <w:b/>
                <w:color w:val="000000" w:themeColor="text1"/>
                <w:kern w:val="0"/>
                <w:sz w:val="21"/>
                <w:szCs w:val="21"/>
                <w14:textFill>
                  <w14:solidFill>
                    <w14:schemeClr w14:val="tx1"/>
                  </w14:solidFill>
                </w14:textFill>
              </w:rPr>
              <w:t>费用明细（税法规定）</w:t>
            </w:r>
          </w:p>
        </w:tc>
      </w:tr>
      <w:tr>
        <w:tblPrEx>
          <w:tblCellMar>
            <w:top w:w="0" w:type="dxa"/>
            <w:left w:w="108" w:type="dxa"/>
            <w:bottom w:w="0" w:type="dxa"/>
            <w:right w:w="108" w:type="dxa"/>
          </w:tblCellMar>
        </w:tblPrEx>
        <w:trPr>
          <w:trHeight w:val="367" w:hRule="atLeast"/>
          <w:jc w:val="center"/>
        </w:trPr>
        <w:tc>
          <w:tcPr>
            <w:tcW w:w="1528" w:type="dxa"/>
            <w:gridSpan w:val="4"/>
            <w:vMerge w:val="continue"/>
            <w:tcBorders>
              <w:top w:val="single" w:color="auto" w:sz="8" w:space="0"/>
              <w:left w:val="single" w:color="auto" w:sz="12"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79" w:type="dxa"/>
            <w:vMerge w:val="continue"/>
            <w:tcBorders>
              <w:top w:val="single" w:color="auto" w:sz="8" w:space="0"/>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79" w:type="dxa"/>
            <w:vMerge w:val="continue"/>
            <w:tcBorders>
              <w:top w:val="single" w:color="auto" w:sz="8" w:space="0"/>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人员人工费用</w:t>
            </w:r>
          </w:p>
        </w:tc>
        <w:tc>
          <w:tcPr>
            <w:tcW w:w="58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直接投入费用</w:t>
            </w:r>
          </w:p>
        </w:tc>
        <w:tc>
          <w:tcPr>
            <w:tcW w:w="58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折旧费用</w:t>
            </w:r>
          </w:p>
        </w:tc>
        <w:tc>
          <w:tcPr>
            <w:tcW w:w="58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无形资产摊销</w:t>
            </w:r>
          </w:p>
        </w:tc>
        <w:tc>
          <w:tcPr>
            <w:tcW w:w="58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新产品设计费等</w:t>
            </w:r>
          </w:p>
        </w:tc>
        <w:tc>
          <w:tcPr>
            <w:tcW w:w="581"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其他相关费用</w:t>
            </w:r>
          </w:p>
        </w:tc>
        <w:tc>
          <w:tcPr>
            <w:tcW w:w="2271" w:type="dxa"/>
            <w:gridSpan w:val="2"/>
            <w:tcBorders>
              <w:top w:val="single" w:color="auto" w:sz="4" w:space="0"/>
              <w:left w:val="nil"/>
              <w:bottom w:val="single" w:color="auto" w:sz="4" w:space="0"/>
              <w:right w:val="single" w:color="auto" w:sz="12"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委托研发费用</w:t>
            </w:r>
          </w:p>
        </w:tc>
      </w:tr>
      <w:tr>
        <w:tblPrEx>
          <w:tblCellMar>
            <w:top w:w="0" w:type="dxa"/>
            <w:left w:w="108" w:type="dxa"/>
            <w:bottom w:w="0" w:type="dxa"/>
            <w:right w:w="108" w:type="dxa"/>
          </w:tblCellMar>
        </w:tblPrEx>
        <w:trPr>
          <w:trHeight w:val="1359" w:hRule="atLeast"/>
          <w:jc w:val="center"/>
        </w:trPr>
        <w:tc>
          <w:tcPr>
            <w:tcW w:w="382"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日期</w:t>
            </w:r>
          </w:p>
        </w:tc>
        <w:tc>
          <w:tcPr>
            <w:tcW w:w="382"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种类</w:t>
            </w:r>
          </w:p>
        </w:tc>
        <w:tc>
          <w:tcPr>
            <w:tcW w:w="382"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号数</w:t>
            </w:r>
          </w:p>
        </w:tc>
        <w:tc>
          <w:tcPr>
            <w:tcW w:w="382"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摘要</w:t>
            </w:r>
          </w:p>
        </w:tc>
        <w:tc>
          <w:tcPr>
            <w:tcW w:w="579" w:type="dxa"/>
            <w:vMerge w:val="continue"/>
            <w:tcBorders>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79" w:type="dxa"/>
            <w:vMerge w:val="continue"/>
            <w:tcBorders>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166"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委托境内机构或个人进行研发活动所发生的费用</w:t>
            </w:r>
          </w:p>
        </w:tc>
        <w:tc>
          <w:tcPr>
            <w:tcW w:w="1105" w:type="dxa"/>
            <w:tcBorders>
              <w:top w:val="nil"/>
              <w:left w:val="nil"/>
              <w:bottom w:val="single" w:color="auto" w:sz="4" w:space="0"/>
              <w:right w:val="single" w:color="auto" w:sz="12"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委托境外机构进行研发活动所发生的费用</w:t>
            </w:r>
          </w:p>
        </w:tc>
      </w:tr>
      <w:tr>
        <w:tblPrEx>
          <w:tblCellMar>
            <w:top w:w="0" w:type="dxa"/>
            <w:left w:w="108" w:type="dxa"/>
            <w:bottom w:w="0" w:type="dxa"/>
            <w:right w:w="108" w:type="dxa"/>
          </w:tblCellMar>
        </w:tblPrEx>
        <w:trPr>
          <w:trHeight w:val="298" w:hRule="exact"/>
          <w:jc w:val="center"/>
        </w:trPr>
        <w:tc>
          <w:tcPr>
            <w:tcW w:w="382"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79" w:type="dxa"/>
            <w:tcBorders>
              <w:top w:val="nil"/>
              <w:left w:val="nil"/>
              <w:bottom w:val="single" w:color="auto" w:sz="4" w:space="0"/>
              <w:right w:val="single" w:color="auto" w:sz="4" w:space="0"/>
            </w:tcBorders>
            <w:vAlign w:val="center"/>
          </w:tcPr>
          <w:p>
            <w:pPr>
              <w:spacing w:line="280" w:lineRule="exact"/>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79"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166"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105" w:type="dxa"/>
            <w:tcBorders>
              <w:top w:val="nil"/>
              <w:left w:val="nil"/>
              <w:bottom w:val="single" w:color="auto" w:sz="4" w:space="0"/>
              <w:right w:val="single" w:color="auto" w:sz="12"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56" w:hRule="exact"/>
          <w:jc w:val="center"/>
        </w:trPr>
        <w:tc>
          <w:tcPr>
            <w:tcW w:w="382"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79"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79"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166"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105" w:type="dxa"/>
            <w:tcBorders>
              <w:top w:val="nil"/>
              <w:left w:val="nil"/>
              <w:bottom w:val="single" w:color="auto" w:sz="4" w:space="0"/>
              <w:right w:val="single" w:color="auto" w:sz="12"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24" w:hRule="exact"/>
          <w:jc w:val="center"/>
        </w:trPr>
        <w:tc>
          <w:tcPr>
            <w:tcW w:w="382"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79"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79"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166"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105" w:type="dxa"/>
            <w:tcBorders>
              <w:top w:val="nil"/>
              <w:left w:val="nil"/>
              <w:bottom w:val="single" w:color="auto" w:sz="4" w:space="0"/>
              <w:right w:val="single" w:color="auto" w:sz="12"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79" w:hRule="exact"/>
          <w:jc w:val="center"/>
        </w:trPr>
        <w:tc>
          <w:tcPr>
            <w:tcW w:w="382"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79"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79"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166"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105" w:type="dxa"/>
            <w:tcBorders>
              <w:top w:val="nil"/>
              <w:left w:val="nil"/>
              <w:bottom w:val="single" w:color="auto" w:sz="4" w:space="0"/>
              <w:right w:val="single" w:color="auto" w:sz="12"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308" w:hRule="exact"/>
          <w:jc w:val="center"/>
        </w:trPr>
        <w:tc>
          <w:tcPr>
            <w:tcW w:w="382"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79"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79"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1166"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1105" w:type="dxa"/>
            <w:tcBorders>
              <w:top w:val="nil"/>
              <w:left w:val="nil"/>
              <w:bottom w:val="single" w:color="auto" w:sz="4" w:space="0"/>
              <w:right w:val="single" w:color="auto" w:sz="12"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r>
      <w:tr>
        <w:tblPrEx>
          <w:tblCellMar>
            <w:top w:w="0" w:type="dxa"/>
            <w:left w:w="108" w:type="dxa"/>
            <w:bottom w:w="0" w:type="dxa"/>
            <w:right w:w="108" w:type="dxa"/>
          </w:tblCellMar>
        </w:tblPrEx>
        <w:trPr>
          <w:trHeight w:val="276" w:hRule="exact"/>
          <w:jc w:val="center"/>
        </w:trPr>
        <w:tc>
          <w:tcPr>
            <w:tcW w:w="382"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79"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79"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1166"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1105" w:type="dxa"/>
            <w:tcBorders>
              <w:top w:val="nil"/>
              <w:left w:val="nil"/>
              <w:bottom w:val="single" w:color="auto" w:sz="4" w:space="0"/>
              <w:right w:val="single" w:color="auto" w:sz="12"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r>
      <w:tr>
        <w:tblPrEx>
          <w:tblCellMar>
            <w:top w:w="0" w:type="dxa"/>
            <w:left w:w="108" w:type="dxa"/>
            <w:bottom w:w="0" w:type="dxa"/>
            <w:right w:w="108" w:type="dxa"/>
          </w:tblCellMar>
        </w:tblPrEx>
        <w:trPr>
          <w:trHeight w:val="303" w:hRule="exact"/>
          <w:jc w:val="center"/>
        </w:trPr>
        <w:tc>
          <w:tcPr>
            <w:tcW w:w="382"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382"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79"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79"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1166"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1105" w:type="dxa"/>
            <w:tcBorders>
              <w:top w:val="nil"/>
              <w:left w:val="nil"/>
              <w:bottom w:val="single" w:color="auto" w:sz="4" w:space="0"/>
              <w:right w:val="single" w:color="auto" w:sz="12"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r>
      <w:tr>
        <w:tblPrEx>
          <w:tblCellMar>
            <w:top w:w="0" w:type="dxa"/>
            <w:left w:w="108" w:type="dxa"/>
            <w:bottom w:w="0" w:type="dxa"/>
            <w:right w:w="108" w:type="dxa"/>
          </w:tblCellMar>
        </w:tblPrEx>
        <w:trPr>
          <w:trHeight w:val="303" w:hRule="exact"/>
          <w:jc w:val="center"/>
        </w:trPr>
        <w:tc>
          <w:tcPr>
            <w:tcW w:w="1528" w:type="dxa"/>
            <w:gridSpan w:val="4"/>
            <w:tcBorders>
              <w:top w:val="single" w:color="auto" w:sz="4" w:space="0"/>
              <w:left w:val="single" w:color="auto" w:sz="12" w:space="0"/>
              <w:bottom w:val="single" w:color="auto" w:sz="12" w:space="0"/>
              <w:right w:val="single" w:color="auto" w:sz="4" w:space="0"/>
            </w:tcBorders>
            <w:noWrap/>
            <w:vAlign w:val="center"/>
          </w:tcPr>
          <w:p>
            <w:pPr>
              <w:spacing w:line="280" w:lineRule="exact"/>
              <w:jc w:val="center"/>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合计金额</w:t>
            </w:r>
          </w:p>
        </w:tc>
        <w:tc>
          <w:tcPr>
            <w:tcW w:w="579" w:type="dxa"/>
            <w:tcBorders>
              <w:top w:val="nil"/>
              <w:left w:val="nil"/>
              <w:bottom w:val="single" w:color="auto" w:sz="12"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79" w:type="dxa"/>
            <w:tcBorders>
              <w:top w:val="nil"/>
              <w:left w:val="nil"/>
              <w:bottom w:val="single" w:color="auto" w:sz="12"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12"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12"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12"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12"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12"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12"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1166" w:type="dxa"/>
            <w:tcBorders>
              <w:top w:val="nil"/>
              <w:left w:val="nil"/>
              <w:bottom w:val="single" w:color="auto" w:sz="12"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1105" w:type="dxa"/>
            <w:tcBorders>
              <w:top w:val="nil"/>
              <w:left w:val="nil"/>
              <w:bottom w:val="single" w:color="auto" w:sz="12" w:space="0"/>
              <w:right w:val="single" w:color="auto" w:sz="12" w:space="0"/>
            </w:tcBorders>
            <w:vAlign w:val="center"/>
          </w:tcPr>
          <w:p>
            <w:pPr>
              <w:spacing w:line="280" w:lineRule="exact"/>
              <w:jc w:val="right"/>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r>
    </w:tbl>
    <w:p>
      <w:pPr>
        <w:ind w:firstLine="200" w:firstLineChars="1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会计主管：                                                     录入人：</w:t>
      </w:r>
    </w:p>
    <w:p>
      <w:pPr>
        <w:jc w:val="center"/>
        <w:rPr>
          <w:rFonts w:hint="eastAsia" w:ascii="黑体" w:hAnsi="黑体" w:eastAsia="黑体" w:cs="宋体"/>
          <w:color w:val="000000" w:themeColor="text1"/>
          <w:kern w:val="0"/>
          <w:sz w:val="28"/>
          <w:szCs w:val="28"/>
          <w14:textFill>
            <w14:solidFill>
              <w14:schemeClr w14:val="tx1"/>
            </w14:solidFill>
          </w14:textFill>
        </w:rPr>
      </w:pPr>
    </w:p>
    <w:p>
      <w:pPr>
        <w:jc w:val="center"/>
        <w:rPr>
          <w:rFonts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t>表：</w:t>
      </w:r>
      <w:r>
        <w:rPr>
          <w:rFonts w:ascii="黑体" w:hAnsi="黑体" w:eastAsia="黑体" w:cs="宋体"/>
          <w:color w:val="000000" w:themeColor="text1"/>
          <w:kern w:val="0"/>
          <w:sz w:val="28"/>
          <w:szCs w:val="28"/>
          <w14:textFill>
            <w14:solidFill>
              <w14:schemeClr w14:val="tx1"/>
            </w14:solidFill>
          </w14:textFill>
        </w:rPr>
        <w:t>2021</w:t>
      </w:r>
      <w:r>
        <w:rPr>
          <w:rFonts w:hint="eastAsia" w:ascii="黑体" w:hAnsi="黑体" w:eastAsia="黑体" w:cs="宋体"/>
          <w:color w:val="000000" w:themeColor="text1"/>
          <w:kern w:val="0"/>
          <w:sz w:val="28"/>
          <w:szCs w:val="28"/>
          <w14:textFill>
            <w14:solidFill>
              <w14:schemeClr w14:val="tx1"/>
            </w14:solidFill>
          </w14:textFill>
        </w:rPr>
        <w:t>版研发支出辅助账汇总表（样式）</w:t>
      </w:r>
    </w:p>
    <w:p>
      <w:pPr>
        <w:jc w:val="center"/>
        <w:rPr>
          <w:rFonts w:hint="eastAsia" w:ascii="仿宋_GB2312" w:hAnsi="仿宋_GB2312" w:eastAsia="仿宋_GB2312" w:cs="仿宋_GB2312"/>
          <w:color w:val="000000" w:themeColor="text1"/>
          <w:sz w:val="18"/>
          <w:szCs w:val="18"/>
          <w14:textFill>
            <w14:solidFill>
              <w14:schemeClr w14:val="tx1"/>
            </w14:solidFill>
          </w14:textFill>
        </w:rPr>
      </w:pPr>
      <w:r>
        <w:rPr>
          <w:rFonts w:hint="eastAsia" w:ascii="仿宋_GB2312" w:hAnsi="仿宋_GB2312" w:eastAsia="仿宋_GB2312" w:cs="仿宋_GB2312"/>
          <w:color w:val="000000" w:themeColor="text1"/>
          <w:sz w:val="18"/>
          <w:szCs w:val="18"/>
          <w14:textFill>
            <w14:solidFill>
              <w14:schemeClr w14:val="tx1"/>
            </w14:solidFill>
          </w14:textFill>
        </w:rPr>
        <w:t>纳税人识别号（统一社会信用代码）：          纳税人名称：     属期：         金额单位：元</w:t>
      </w:r>
    </w:p>
    <w:tbl>
      <w:tblPr>
        <w:tblStyle w:val="25"/>
        <w:tblW w:w="8534" w:type="dxa"/>
        <w:jc w:val="center"/>
        <w:tblLayout w:type="fixed"/>
        <w:tblCellMar>
          <w:top w:w="0" w:type="dxa"/>
          <w:left w:w="108" w:type="dxa"/>
          <w:bottom w:w="0" w:type="dxa"/>
          <w:right w:w="108" w:type="dxa"/>
        </w:tblCellMar>
      </w:tblPr>
      <w:tblGrid>
        <w:gridCol w:w="396"/>
        <w:gridCol w:w="396"/>
        <w:gridCol w:w="396"/>
        <w:gridCol w:w="398"/>
        <w:gridCol w:w="321"/>
        <w:gridCol w:w="321"/>
        <w:gridCol w:w="321"/>
        <w:gridCol w:w="321"/>
        <w:gridCol w:w="321"/>
        <w:gridCol w:w="321"/>
        <w:gridCol w:w="324"/>
        <w:gridCol w:w="570"/>
        <w:gridCol w:w="645"/>
        <w:gridCol w:w="885"/>
        <w:gridCol w:w="1035"/>
        <w:gridCol w:w="690"/>
        <w:gridCol w:w="873"/>
      </w:tblGrid>
      <w:tr>
        <w:tblPrEx>
          <w:tblCellMar>
            <w:top w:w="0" w:type="dxa"/>
            <w:left w:w="108" w:type="dxa"/>
            <w:bottom w:w="0" w:type="dxa"/>
            <w:right w:w="108" w:type="dxa"/>
          </w:tblCellMar>
        </w:tblPrEx>
        <w:trPr>
          <w:trHeight w:val="325" w:hRule="atLeast"/>
          <w:jc w:val="center"/>
        </w:trPr>
        <w:tc>
          <w:tcPr>
            <w:tcW w:w="396" w:type="dxa"/>
            <w:vMerge w:val="restart"/>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项目编号</w:t>
            </w:r>
          </w:p>
        </w:tc>
        <w:tc>
          <w:tcPr>
            <w:tcW w:w="396"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项目名称</w:t>
            </w:r>
          </w:p>
        </w:tc>
        <w:tc>
          <w:tcPr>
            <w:tcW w:w="396"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完成情况</w:t>
            </w:r>
          </w:p>
        </w:tc>
        <w:tc>
          <w:tcPr>
            <w:tcW w:w="398"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支出类型</w:t>
            </w:r>
          </w:p>
        </w:tc>
        <w:tc>
          <w:tcPr>
            <w:tcW w:w="321"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允许加计扣除金额合计</w:t>
            </w:r>
          </w:p>
        </w:tc>
        <w:tc>
          <w:tcPr>
            <w:tcW w:w="321"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人员人工费用</w:t>
            </w:r>
          </w:p>
        </w:tc>
        <w:tc>
          <w:tcPr>
            <w:tcW w:w="321"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直接投入费用</w:t>
            </w:r>
          </w:p>
        </w:tc>
        <w:tc>
          <w:tcPr>
            <w:tcW w:w="321" w:type="dxa"/>
            <w:vMerge w:val="restart"/>
            <w:tcBorders>
              <w:top w:val="single" w:color="auto" w:sz="12" w:space="0"/>
              <w:left w:val="single" w:color="auto" w:sz="4" w:space="0"/>
              <w:bottom w:val="single" w:color="000000"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折旧费用</w:t>
            </w:r>
          </w:p>
        </w:tc>
        <w:tc>
          <w:tcPr>
            <w:tcW w:w="321"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无形资产摊销</w:t>
            </w:r>
          </w:p>
        </w:tc>
        <w:tc>
          <w:tcPr>
            <w:tcW w:w="321" w:type="dxa"/>
            <w:vMerge w:val="restart"/>
            <w:tcBorders>
              <w:top w:val="single" w:color="auto" w:sz="12" w:space="0"/>
              <w:left w:val="single" w:color="auto" w:sz="4" w:space="0"/>
              <w:bottom w:val="single" w:color="000000"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新产品</w:t>
            </w:r>
          </w:p>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设计费等</w:t>
            </w:r>
          </w:p>
        </w:tc>
        <w:tc>
          <w:tcPr>
            <w:tcW w:w="324"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前五项小计</w:t>
            </w:r>
          </w:p>
        </w:tc>
        <w:tc>
          <w:tcPr>
            <w:tcW w:w="2100" w:type="dxa"/>
            <w:gridSpan w:val="3"/>
            <w:tcBorders>
              <w:top w:val="single" w:color="auto" w:sz="12"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其他相关费用及限额</w:t>
            </w:r>
          </w:p>
        </w:tc>
        <w:tc>
          <w:tcPr>
            <w:tcW w:w="2598" w:type="dxa"/>
            <w:gridSpan w:val="3"/>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委托研发费用及限额</w:t>
            </w:r>
          </w:p>
        </w:tc>
      </w:tr>
      <w:tr>
        <w:tblPrEx>
          <w:tblCellMar>
            <w:top w:w="0" w:type="dxa"/>
            <w:left w:w="108" w:type="dxa"/>
            <w:bottom w:w="0" w:type="dxa"/>
            <w:right w:w="108" w:type="dxa"/>
          </w:tblCellMar>
        </w:tblPrEx>
        <w:trPr>
          <w:trHeight w:val="2550" w:hRule="atLeast"/>
          <w:jc w:val="center"/>
        </w:trPr>
        <w:tc>
          <w:tcPr>
            <w:tcW w:w="396"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396"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396"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398"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321"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321"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321"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321"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321"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321"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324"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570"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其他相关费用合计</w:t>
            </w:r>
          </w:p>
        </w:tc>
        <w:tc>
          <w:tcPr>
            <w:tcW w:w="645"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经限额调整后的其他相关费用</w:t>
            </w:r>
          </w:p>
        </w:tc>
        <w:tc>
          <w:tcPr>
            <w:tcW w:w="885"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委托境内机构或个人进行研发活动所发生的费用</w:t>
            </w:r>
          </w:p>
        </w:tc>
        <w:tc>
          <w:tcPr>
            <w:tcW w:w="1035"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允许加计扣除的委托境内机构或个人进行研发活动所发生的费用</w:t>
            </w:r>
          </w:p>
        </w:tc>
        <w:tc>
          <w:tcPr>
            <w:tcW w:w="690"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委托境外机构进行研发活动所发生的费用</w:t>
            </w:r>
          </w:p>
        </w:tc>
        <w:tc>
          <w:tcPr>
            <w:tcW w:w="873" w:type="dxa"/>
            <w:tcBorders>
              <w:top w:val="nil"/>
              <w:left w:val="nil"/>
              <w:bottom w:val="single" w:color="auto" w:sz="4"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经限额调整后的委托境外机构进行研发活动所发生的费用</w:t>
            </w:r>
          </w:p>
        </w:tc>
      </w:tr>
      <w:tr>
        <w:tblPrEx>
          <w:tblCellMar>
            <w:top w:w="0" w:type="dxa"/>
            <w:left w:w="108" w:type="dxa"/>
            <w:bottom w:w="0" w:type="dxa"/>
            <w:right w:w="108" w:type="dxa"/>
          </w:tblCellMar>
        </w:tblPrEx>
        <w:trPr>
          <w:trHeight w:val="283" w:hRule="atLeast"/>
          <w:jc w:val="center"/>
        </w:trPr>
        <w:tc>
          <w:tcPr>
            <w:tcW w:w="396"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396"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396"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398"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321"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w:t>
            </w:r>
          </w:p>
        </w:tc>
        <w:tc>
          <w:tcPr>
            <w:tcW w:w="32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6</w:t>
            </w:r>
          </w:p>
        </w:tc>
        <w:tc>
          <w:tcPr>
            <w:tcW w:w="57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7.1</w:t>
            </w:r>
          </w:p>
        </w:tc>
        <w:tc>
          <w:tcPr>
            <w:tcW w:w="6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7.2</w:t>
            </w:r>
          </w:p>
        </w:tc>
        <w:tc>
          <w:tcPr>
            <w:tcW w:w="88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8.1</w:t>
            </w:r>
          </w:p>
        </w:tc>
        <w:tc>
          <w:tcPr>
            <w:tcW w:w="10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8.2</w:t>
            </w:r>
          </w:p>
        </w:tc>
        <w:tc>
          <w:tcPr>
            <w:tcW w:w="69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8.3</w:t>
            </w:r>
          </w:p>
        </w:tc>
        <w:tc>
          <w:tcPr>
            <w:tcW w:w="873"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8.4</w:t>
            </w:r>
          </w:p>
        </w:tc>
      </w:tr>
      <w:tr>
        <w:tblPrEx>
          <w:tblCellMar>
            <w:top w:w="0" w:type="dxa"/>
            <w:left w:w="108" w:type="dxa"/>
            <w:bottom w:w="0" w:type="dxa"/>
            <w:right w:w="108" w:type="dxa"/>
          </w:tblCellMar>
        </w:tblPrEx>
        <w:trPr>
          <w:trHeight w:val="57" w:hRule="atLeast"/>
          <w:jc w:val="center"/>
        </w:trPr>
        <w:tc>
          <w:tcPr>
            <w:tcW w:w="396"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9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57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6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88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10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69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873"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r>
      <w:tr>
        <w:tblPrEx>
          <w:tblCellMar>
            <w:top w:w="0" w:type="dxa"/>
            <w:left w:w="108" w:type="dxa"/>
            <w:bottom w:w="0" w:type="dxa"/>
            <w:right w:w="108" w:type="dxa"/>
          </w:tblCellMar>
        </w:tblPrEx>
        <w:trPr>
          <w:trHeight w:val="57" w:hRule="atLeast"/>
          <w:jc w:val="center"/>
        </w:trPr>
        <w:tc>
          <w:tcPr>
            <w:tcW w:w="396"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9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4"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57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6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88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103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69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873"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r>
      <w:tr>
        <w:tblPrEx>
          <w:tblCellMar>
            <w:top w:w="0" w:type="dxa"/>
            <w:left w:w="108" w:type="dxa"/>
            <w:bottom w:w="0" w:type="dxa"/>
            <w:right w:w="108" w:type="dxa"/>
          </w:tblCellMar>
        </w:tblPrEx>
        <w:trPr>
          <w:trHeight w:val="57" w:hRule="atLeast"/>
          <w:jc w:val="center"/>
        </w:trPr>
        <w:tc>
          <w:tcPr>
            <w:tcW w:w="396"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9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4"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57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6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88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103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69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873"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r>
      <w:tr>
        <w:tblPrEx>
          <w:tblCellMar>
            <w:top w:w="0" w:type="dxa"/>
            <w:left w:w="108" w:type="dxa"/>
            <w:bottom w:w="0" w:type="dxa"/>
            <w:right w:w="108" w:type="dxa"/>
          </w:tblCellMar>
        </w:tblPrEx>
        <w:trPr>
          <w:trHeight w:val="57" w:hRule="atLeast"/>
          <w:jc w:val="center"/>
        </w:trPr>
        <w:tc>
          <w:tcPr>
            <w:tcW w:w="396"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9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9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324"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57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6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88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103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69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c>
          <w:tcPr>
            <w:tcW w:w="873"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0"/>
                <w:szCs w:val="10"/>
                <w14:textFill>
                  <w14:solidFill>
                    <w14:schemeClr w14:val="tx1"/>
                  </w14:solidFill>
                </w14:textFill>
              </w:rPr>
            </w:pPr>
            <w:r>
              <w:rPr>
                <w:rFonts w:hint="eastAsia" w:ascii="仿宋_GB2312" w:hAnsi="仿宋_GB2312" w:eastAsia="仿宋_GB2312" w:cs="仿宋_GB2312"/>
                <w:color w:val="000000" w:themeColor="text1"/>
                <w:kern w:val="0"/>
                <w:sz w:val="10"/>
                <w:szCs w:val="10"/>
                <w14:textFill>
                  <w14:solidFill>
                    <w14:schemeClr w14:val="tx1"/>
                  </w14:solidFill>
                </w14:textFill>
              </w:rPr>
              <w:t>　</w:t>
            </w:r>
          </w:p>
        </w:tc>
      </w:tr>
      <w:tr>
        <w:tblPrEx>
          <w:tblCellMar>
            <w:top w:w="0" w:type="dxa"/>
            <w:left w:w="108" w:type="dxa"/>
            <w:bottom w:w="0" w:type="dxa"/>
            <w:right w:w="108" w:type="dxa"/>
          </w:tblCellMar>
        </w:tblPrEx>
        <w:trPr>
          <w:trHeight w:val="283" w:hRule="atLeast"/>
          <w:jc w:val="center"/>
        </w:trPr>
        <w:tc>
          <w:tcPr>
            <w:tcW w:w="1586" w:type="dxa"/>
            <w:gridSpan w:val="4"/>
            <w:tcBorders>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资本化金额小计</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4"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57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88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103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9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873"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r>
      <w:tr>
        <w:tblPrEx>
          <w:tblCellMar>
            <w:top w:w="0" w:type="dxa"/>
            <w:left w:w="108" w:type="dxa"/>
            <w:bottom w:w="0" w:type="dxa"/>
            <w:right w:w="108" w:type="dxa"/>
          </w:tblCellMar>
        </w:tblPrEx>
        <w:trPr>
          <w:trHeight w:val="283" w:hRule="atLeast"/>
          <w:jc w:val="center"/>
        </w:trPr>
        <w:tc>
          <w:tcPr>
            <w:tcW w:w="1586" w:type="dxa"/>
            <w:gridSpan w:val="4"/>
            <w:tcBorders>
              <w:top w:val="single" w:color="auto" w:sz="4"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费用化金额小计</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4"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57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88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103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9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873"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r>
      <w:tr>
        <w:tblPrEx>
          <w:tblCellMar>
            <w:top w:w="0" w:type="dxa"/>
            <w:left w:w="108" w:type="dxa"/>
            <w:bottom w:w="0" w:type="dxa"/>
            <w:right w:w="108" w:type="dxa"/>
          </w:tblCellMar>
        </w:tblPrEx>
        <w:trPr>
          <w:trHeight w:val="283" w:hRule="atLeast"/>
          <w:jc w:val="center"/>
        </w:trPr>
        <w:tc>
          <w:tcPr>
            <w:tcW w:w="1586" w:type="dxa"/>
            <w:gridSpan w:val="4"/>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其中：其他事项</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57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88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10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9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873"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r>
      <w:tr>
        <w:tblPrEx>
          <w:tblCellMar>
            <w:top w:w="0" w:type="dxa"/>
            <w:left w:w="108" w:type="dxa"/>
            <w:bottom w:w="0" w:type="dxa"/>
            <w:right w:w="108" w:type="dxa"/>
          </w:tblCellMar>
        </w:tblPrEx>
        <w:trPr>
          <w:trHeight w:val="236" w:hRule="atLeast"/>
          <w:jc w:val="center"/>
        </w:trPr>
        <w:tc>
          <w:tcPr>
            <w:tcW w:w="1586" w:type="dxa"/>
            <w:gridSpan w:val="4"/>
            <w:tcBorders>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金额合计</w:t>
            </w:r>
          </w:p>
        </w:tc>
        <w:tc>
          <w:tcPr>
            <w:tcW w:w="321" w:type="dxa"/>
            <w:tcBorders>
              <w:top w:val="nil"/>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24"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57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4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88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103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9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873"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r>
    </w:tbl>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pPr>
      <w:bookmarkStart w:id="230" w:name="_Toc3285"/>
      <w:bookmarkStart w:id="231" w:name="_Toc78452684"/>
      <w:bookmarkStart w:id="232" w:name="_Toc21440"/>
      <w:bookmarkStart w:id="233" w:name="_Toc30815"/>
      <w:bookmarkStart w:id="234" w:name="_Toc163181682"/>
      <w:bookmarkStart w:id="235" w:name="_Toc19918"/>
      <w:bookmarkStart w:id="236" w:name="_Toc29524"/>
      <w:bookmarkStart w:id="237" w:name="_Toc25265"/>
      <w:bookmarkStart w:id="238" w:name="_Toc27554"/>
      <w:r>
        <w:rPr>
          <w:rFonts w:hint="eastAsia"/>
          <w:b w:val="0"/>
          <w:bCs w:val="0"/>
          <w:sz w:val="36"/>
          <w:szCs w:val="36"/>
        </w:rPr>
        <w:t xml:space="preserve">第三章  </w:t>
      </w:r>
      <w:r>
        <w:rPr>
          <w:rFonts w:hint="eastAsia"/>
          <w:b w:val="0"/>
          <w:bCs w:val="0"/>
          <w:sz w:val="36"/>
          <w:szCs w:val="36"/>
          <w:lang w:val="en-US" w:eastAsia="zh-CN"/>
        </w:rPr>
        <w:t>绿色低碳</w:t>
      </w:r>
      <w:r>
        <w:rPr>
          <w:rFonts w:hint="eastAsia"/>
          <w:b w:val="0"/>
          <w:bCs w:val="0"/>
          <w:sz w:val="36"/>
          <w:szCs w:val="36"/>
          <w:lang w:eastAsia="zh-CN"/>
        </w:rPr>
        <w:t>领域</w:t>
      </w:r>
      <w:r>
        <w:rPr>
          <w:rFonts w:hint="eastAsia"/>
          <w:b w:val="0"/>
          <w:bCs w:val="0"/>
          <w:sz w:val="36"/>
          <w:szCs w:val="36"/>
        </w:rPr>
        <w:t>研发活动中的税务处理</w:t>
      </w:r>
      <w:bookmarkEnd w:id="230"/>
      <w:bookmarkEnd w:id="231"/>
      <w:bookmarkEnd w:id="232"/>
      <w:bookmarkEnd w:id="233"/>
      <w:bookmarkEnd w:id="234"/>
      <w:bookmarkEnd w:id="235"/>
      <w:bookmarkEnd w:id="236"/>
      <w:bookmarkEnd w:id="237"/>
      <w:bookmarkEnd w:id="238"/>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14:textFill>
            <w14:solidFill>
              <w14:schemeClr w14:val="tx1"/>
            </w14:solidFill>
          </w14:textFill>
        </w:rPr>
      </w:pPr>
      <w:bookmarkStart w:id="239" w:name="_Toc257912155"/>
      <w:bookmarkStart w:id="240" w:name="_Toc21224"/>
      <w:bookmarkStart w:id="241" w:name="_Toc23115"/>
      <w:bookmarkStart w:id="242" w:name="_Toc28996"/>
      <w:bookmarkStart w:id="243" w:name="_Toc29376"/>
      <w:bookmarkStart w:id="244" w:name="_Toc2818"/>
      <w:bookmarkStart w:id="245" w:name="_Toc19969"/>
      <w:bookmarkStart w:id="246" w:name="_Toc31856"/>
      <w:bookmarkStart w:id="247" w:name="_Toc7106"/>
      <w:bookmarkStart w:id="248" w:name="_Toc12541"/>
      <w:bookmarkStart w:id="249" w:name="_Toc78452685"/>
      <w:bookmarkStart w:id="250" w:name="_Toc5315"/>
      <w:bookmarkStart w:id="251" w:name="_Toc10967"/>
      <w:bookmarkStart w:id="252" w:name="_Toc6741"/>
      <w:bookmarkStart w:id="253" w:name="_Toc78452690"/>
      <w:bookmarkStart w:id="254" w:name="_Toc23437"/>
      <w:bookmarkStart w:id="255" w:name="_Toc1107589439"/>
      <w:bookmarkStart w:id="256" w:name="_Toc8928"/>
      <w:bookmarkStart w:id="257" w:name="_Toc4876"/>
      <w:r>
        <w:rPr>
          <w:rFonts w:hint="eastAsia" w:ascii="仿宋_GB2312"/>
          <w:color w:val="000000" w:themeColor="text1"/>
          <w:sz w:val="28"/>
          <w14:textFill>
            <w14:solidFill>
              <w14:schemeClr w14:val="tx1"/>
            </w14:solidFill>
          </w14:textFill>
        </w:rPr>
        <w:t>3.1.企业各阶段研发费用归集</w:t>
      </w:r>
      <w:bookmarkEnd w:id="239"/>
      <w:bookmarkEnd w:id="240"/>
      <w:bookmarkEnd w:id="241"/>
      <w:bookmarkEnd w:id="242"/>
      <w:bookmarkEnd w:id="243"/>
      <w:bookmarkEnd w:id="244"/>
      <w:bookmarkEnd w:id="245"/>
      <w:bookmarkEnd w:id="246"/>
      <w:bookmarkEnd w:id="247"/>
      <w:bookmarkEnd w:id="248"/>
      <w:bookmarkEnd w:id="249"/>
      <w:r>
        <w:rPr>
          <w:rFonts w:hint="eastAsia" w:ascii="仿宋_GB2312"/>
          <w:color w:val="000000" w:themeColor="text1"/>
          <w:sz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color w:val="auto"/>
          <w:kern w:val="2"/>
          <w:sz w:val="32"/>
          <w:szCs w:val="32"/>
          <w:lang w:val="en-US" w:eastAsia="zh-CN"/>
        </w:rPr>
        <w:t>由于不同企业对项目研发阶段划分可能存在差异，本章节主要通过对绿色低碳领域企业的调研情况和了解的信息进行的归纳，从立项阶段、研究阶段、开发阶段、其他阶段分析对企业具体研发流程活动进行分析:</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default" w:ascii="仿宋_GB2312"/>
          <w:color w:val="000000" w:themeColor="text1"/>
          <w:sz w:val="28"/>
          <w:szCs w:val="28"/>
          <w:lang w:val="en-US" w:eastAsia="zh-CN"/>
          <w14:textFill>
            <w14:solidFill>
              <w14:schemeClr w14:val="tx1"/>
            </w14:solidFill>
          </w14:textFill>
        </w:rPr>
      </w:pPr>
      <w:bookmarkStart w:id="258" w:name="_Toc1445"/>
      <w:r>
        <w:rPr>
          <w:rFonts w:hint="eastAsia" w:ascii="仿宋_GB2312"/>
          <w:color w:val="000000" w:themeColor="text1"/>
          <w:sz w:val="28"/>
          <w:szCs w:val="28"/>
          <w:lang w:val="en-US" w:eastAsia="zh-CN"/>
          <w14:textFill>
            <w14:solidFill>
              <w14:schemeClr w14:val="tx1"/>
            </w14:solidFill>
          </w14:textFill>
        </w:rPr>
        <w:t>3.1.1.立项阶段</w:t>
      </w:r>
      <w:bookmarkEnd w:id="258"/>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color w:val="auto"/>
          <w:kern w:val="2"/>
          <w:sz w:val="32"/>
          <w:szCs w:val="32"/>
          <w:lang w:val="en-US" w:eastAsia="zh-CN"/>
        </w:rPr>
        <w:t>立项阶段通常是进行研发前筹备，要经过文献收集、资料整理、市场调研、专家咨询、项目可行性分析、立项报告审批等流程。立项评审时，主要是召集立项评审会委员进行技术可行性分析、技术路线分析、知识产权分析、人力规划、成本分析、时间规划及风险分析。</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1.1 本阶段可加计扣除的研发费用及注意事项</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sz w:val="28"/>
          <w:szCs w:val="28"/>
        </w:rPr>
        <w:t>在立项阶段，绿色低碳领域企业通常会发生的费用包括直接从事研发活动人员的工资薪金及五险一金、职工福利费、补充养老保险费、补充医疗保险费；行政和后勤保障人员工资薪金及“五险一金”；技术图书资料费、资料翻译费、专家咨询费、会议费、差旅费；</w:t>
      </w:r>
      <w:bookmarkStart w:id="259" w:name="_Hlk50055655"/>
      <w:r>
        <w:rPr>
          <w:rFonts w:hint="eastAsia" w:ascii="仿宋_GB2312" w:hAnsi="仿宋" w:eastAsia="仿宋_GB2312" w:cs="仿宋_GB2312"/>
          <w:sz w:val="28"/>
          <w:szCs w:val="28"/>
        </w:rPr>
        <w:t>业务招待费、办公用品费、通讯费；市场调研活动中发生的销售部门人员工资薪金及五险一金、职工福利费、差旅费、会议费等费用</w:t>
      </w:r>
      <w:bookmarkEnd w:id="259"/>
      <w:r>
        <w:rPr>
          <w:rFonts w:hint="eastAsia" w:ascii="仿宋_GB2312" w:hAnsi="仿宋" w:eastAsia="仿宋_GB2312" w:cs="仿宋_GB2312"/>
          <w:sz w:val="28"/>
          <w:szCs w:val="28"/>
        </w:rPr>
        <w:t>。</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sz w:val="28"/>
          <w:szCs w:val="28"/>
        </w:rPr>
        <w:t>根据</w:t>
      </w:r>
      <w:r>
        <w:rPr>
          <w:rFonts w:hint="eastAsia" w:ascii="仿宋_GB2312" w:hAnsi="仿宋" w:eastAsia="仿宋_GB2312" w:cs="仿宋_GB2312"/>
          <w:sz w:val="28"/>
          <w:szCs w:val="28"/>
          <w:lang w:eastAsia="zh-CN"/>
        </w:rPr>
        <w:t>《国家税务总局关于研发费用税前加计扣除归集范围有关问题的公告》（</w:t>
      </w:r>
      <w:r>
        <w:rPr>
          <w:rFonts w:hint="eastAsia" w:ascii="仿宋_GB2312" w:hAnsi="仿宋" w:eastAsia="仿宋_GB2312" w:cs="仿宋_GB2312"/>
          <w:sz w:val="28"/>
          <w:szCs w:val="28"/>
        </w:rPr>
        <w:t>国家税务总局公告</w:t>
      </w:r>
      <w:r>
        <w:rPr>
          <w:rFonts w:ascii="仿宋_GB2312" w:hAnsi="仿宋" w:eastAsia="仿宋_GB2312" w:cs="仿宋_GB2312"/>
          <w:sz w:val="28"/>
          <w:szCs w:val="28"/>
        </w:rPr>
        <w:t>2017</w:t>
      </w:r>
      <w:r>
        <w:rPr>
          <w:rFonts w:hint="eastAsia" w:ascii="仿宋_GB2312" w:hAnsi="仿宋" w:eastAsia="仿宋_GB2312" w:cs="仿宋_GB2312"/>
          <w:sz w:val="28"/>
          <w:szCs w:val="28"/>
        </w:rPr>
        <w:t>年第</w:t>
      </w:r>
      <w:r>
        <w:rPr>
          <w:rFonts w:ascii="仿宋_GB2312" w:hAnsi="仿宋" w:eastAsia="仿宋_GB2312" w:cs="仿宋_GB2312"/>
          <w:sz w:val="28"/>
          <w:szCs w:val="28"/>
        </w:rPr>
        <w:t>40</w:t>
      </w:r>
      <w:r>
        <w:rPr>
          <w:rFonts w:hint="eastAsia" w:ascii="仿宋_GB2312" w:hAnsi="仿宋" w:eastAsia="仿宋_GB2312" w:cs="仿宋_GB2312"/>
          <w:sz w:val="28"/>
          <w:szCs w:val="28"/>
        </w:rPr>
        <w:t>号</w:t>
      </w:r>
      <w:r>
        <w:rPr>
          <w:rFonts w:hint="eastAsia" w:ascii="仿宋_GB2312" w:hAnsi="仿宋" w:eastAsia="仿宋_GB2312" w:cs="仿宋_GB2312"/>
          <w:sz w:val="28"/>
          <w:szCs w:val="28"/>
          <w:lang w:eastAsia="zh-CN"/>
        </w:rPr>
        <w:t>）</w:t>
      </w:r>
      <w:r>
        <w:rPr>
          <w:rFonts w:hint="eastAsia" w:ascii="仿宋_GB2312" w:hAnsi="仿宋" w:eastAsia="仿宋_GB2312" w:cs="仿宋_GB2312"/>
          <w:sz w:val="28"/>
          <w:szCs w:val="28"/>
        </w:rPr>
        <w:t>的要求，可归入研发费加计扣除项目的研发费用大类包括人员人工费用、其他相关费用等。</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b/>
          <w:bCs/>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1.1.1 人员人工费用</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sz w:val="28"/>
          <w:szCs w:val="28"/>
        </w:rPr>
        <w:t>指直接从事研发活动人员的工资薪金、基本养老保险费、基本医疗保险费、失业保险费、工伤保险费、生育保险费和住房公积金，以及外聘研发人员的劳务费用。</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ascii="仿宋_GB2312" w:hAnsi="仿宋" w:eastAsia="仿宋_GB2312" w:cs="仿宋_GB2312"/>
          <w:sz w:val="28"/>
          <w:szCs w:val="28"/>
        </w:rPr>
        <w:t xml:space="preserve">    A.</w:t>
      </w:r>
      <w:r>
        <w:rPr>
          <w:rFonts w:hint="eastAsia" w:ascii="仿宋_GB2312" w:hAnsi="仿宋" w:eastAsia="仿宋_GB2312" w:cs="仿宋_GB2312"/>
          <w:sz w:val="28"/>
          <w:szCs w:val="28"/>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接受劳务派遣的企业按照协议（合同）约定支付给劳务派遣企业，且由劳务派遣企业实际支付给外聘研发人员的工资薪金等费用，属于外聘研发人员的劳务费用。</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未参与研发活动的后勤人员、行政人员、生产工人不能计算为直接从事研发活动人员，该部分人员的相关费用不得计入研发费加计扣除的人员人工费</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ascii="仿宋_GB2312" w:hAnsi="仿宋" w:eastAsia="仿宋_GB2312" w:cs="仿宋_GB2312"/>
          <w:sz w:val="28"/>
          <w:szCs w:val="28"/>
        </w:rPr>
        <w:t>B.</w:t>
      </w:r>
      <w:r>
        <w:rPr>
          <w:rFonts w:hint="eastAsia" w:ascii="仿宋_GB2312" w:hAnsi="仿宋" w:eastAsia="仿宋_GB2312" w:cs="仿宋_GB2312"/>
          <w:sz w:val="28"/>
          <w:szCs w:val="28"/>
        </w:rPr>
        <w:t>工资薪金包括按规定可以在税前扣除的对研发人员股权激励的支出。</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ascii="仿宋_GB2312" w:hAnsi="仿宋" w:eastAsia="仿宋_GB2312" w:cs="仿宋_GB2312"/>
          <w:sz w:val="28"/>
          <w:szCs w:val="28"/>
        </w:rPr>
        <w:t>C.</w:t>
      </w:r>
      <w:r>
        <w:rPr>
          <w:rFonts w:hint="eastAsia" w:ascii="仿宋_GB2312" w:hAnsi="仿宋" w:eastAsia="仿宋_GB2312" w:cs="仿宋_GB2312"/>
          <w:sz w:val="28"/>
          <w:szCs w:val="28"/>
        </w:rPr>
        <w:t>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b/>
          <w:bCs/>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1.1.2 其他相关费用</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sz w:val="28"/>
          <w:szCs w:val="28"/>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sz w:val="28"/>
          <w:szCs w:val="28"/>
        </w:rPr>
        <w:t>研发人员的职工福利费、补充养老保险费、补充医疗保险费在其他相关费用进行核算。</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sz w:val="28"/>
          <w:szCs w:val="28"/>
        </w:rPr>
        <w:t>此类费用总额不得超过可加计扣除研发费用总额的</w:t>
      </w:r>
      <w:r>
        <w:rPr>
          <w:rFonts w:ascii="仿宋_GB2312" w:hAnsi="仿宋" w:eastAsia="仿宋_GB2312" w:cs="仿宋_GB2312"/>
          <w:sz w:val="28"/>
          <w:szCs w:val="28"/>
        </w:rPr>
        <w:t>10%</w:t>
      </w:r>
      <w:r>
        <w:rPr>
          <w:rFonts w:hint="eastAsia" w:ascii="仿宋_GB2312" w:hAnsi="仿宋" w:eastAsia="仿宋_GB2312" w:cs="仿宋_GB2312"/>
          <w:sz w:val="28"/>
          <w:szCs w:val="28"/>
        </w:rPr>
        <w:t>。国家税务总局</w:t>
      </w:r>
      <w:r>
        <w:rPr>
          <w:rFonts w:ascii="仿宋_GB2312" w:hAnsi="仿宋" w:eastAsia="仿宋_GB2312" w:cs="仿宋_GB2312"/>
          <w:sz w:val="28"/>
          <w:szCs w:val="28"/>
        </w:rPr>
        <w:t>2015</w:t>
      </w:r>
      <w:r>
        <w:rPr>
          <w:rFonts w:hint="eastAsia" w:ascii="仿宋_GB2312" w:hAnsi="仿宋" w:eastAsia="仿宋_GB2312" w:cs="仿宋_GB2312"/>
          <w:sz w:val="28"/>
          <w:szCs w:val="28"/>
        </w:rPr>
        <w:t>年</w:t>
      </w:r>
      <w:r>
        <w:rPr>
          <w:rFonts w:ascii="仿宋_GB2312" w:hAnsi="仿宋" w:eastAsia="仿宋_GB2312" w:cs="仿宋_GB2312"/>
          <w:sz w:val="28"/>
          <w:szCs w:val="28"/>
        </w:rPr>
        <w:t>97</w:t>
      </w:r>
      <w:r>
        <w:rPr>
          <w:rFonts w:hint="eastAsia" w:ascii="仿宋_GB2312" w:hAnsi="仿宋" w:eastAsia="仿宋_GB2312" w:cs="仿宋_GB2312"/>
          <w:sz w:val="28"/>
          <w:szCs w:val="28"/>
        </w:rPr>
        <w:t>号公告明确了该限额的计算不得超过可加计扣除研发费用总额的</w:t>
      </w:r>
      <w:r>
        <w:rPr>
          <w:rFonts w:ascii="仿宋_GB2312" w:hAnsi="仿宋" w:eastAsia="仿宋_GB2312" w:cs="仿宋_GB2312"/>
          <w:sz w:val="28"/>
          <w:szCs w:val="28"/>
        </w:rPr>
        <w:t>10%</w:t>
      </w:r>
      <w:r>
        <w:rPr>
          <w:rFonts w:hint="eastAsia" w:ascii="仿宋_GB2312" w:hAnsi="仿宋" w:eastAsia="仿宋_GB2312" w:cs="仿宋_GB2312"/>
          <w:sz w:val="28"/>
          <w:szCs w:val="28"/>
        </w:rPr>
        <w:t>。国家税务总局公告2021年第28号明确了企业在一个纳税年度内同时开展多项研发活动的，由原来按照每一研发项目分别计算“其他相关费用”限额，改为统一计算全部研发项目“其他相关费用”限额。</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sz w:val="28"/>
          <w:szCs w:val="28"/>
        </w:rPr>
        <w:t>加计扣除其他相关费用的简易计算方法如下：假设</w:t>
      </w:r>
      <w:r>
        <w:rPr>
          <w:rFonts w:hint="eastAsia" w:ascii="仿宋_GB2312" w:hAnsi="仿宋" w:eastAsia="仿宋_GB2312" w:cs="仿宋_GB2312"/>
          <w:sz w:val="28"/>
          <w:szCs w:val="28"/>
          <w:lang w:eastAsia="zh-CN"/>
        </w:rPr>
        <w:t>全部</w:t>
      </w:r>
      <w:r>
        <w:rPr>
          <w:rFonts w:hint="eastAsia" w:ascii="仿宋_GB2312" w:hAnsi="仿宋" w:eastAsia="仿宋_GB2312" w:cs="仿宋_GB2312"/>
          <w:sz w:val="28"/>
          <w:szCs w:val="28"/>
        </w:rPr>
        <w:t>研发项目的其他相关费用的限额为</w:t>
      </w:r>
      <w:r>
        <w:rPr>
          <w:rFonts w:ascii="仿宋_GB2312" w:hAnsi="仿宋" w:eastAsia="仿宋_GB2312" w:cs="仿宋_GB2312"/>
          <w:sz w:val="28"/>
          <w:szCs w:val="28"/>
        </w:rPr>
        <w:t>X</w:t>
      </w:r>
      <w:r>
        <w:rPr>
          <w:rFonts w:hint="eastAsia" w:ascii="仿宋_GB2312" w:hAnsi="仿宋" w:eastAsia="仿宋_GB2312" w:cs="仿宋_GB2312"/>
          <w:sz w:val="28"/>
          <w:szCs w:val="28"/>
        </w:rPr>
        <w:t>，财税〔</w:t>
      </w:r>
      <w:r>
        <w:rPr>
          <w:rFonts w:ascii="仿宋_GB2312" w:hAnsi="仿宋" w:eastAsia="仿宋_GB2312" w:cs="仿宋_GB2312"/>
          <w:sz w:val="28"/>
          <w:szCs w:val="28"/>
        </w:rPr>
        <w:t>2015</w:t>
      </w:r>
      <w:r>
        <w:rPr>
          <w:rFonts w:hint="eastAsia" w:ascii="仿宋_GB2312" w:hAnsi="仿宋" w:eastAsia="仿宋_GB2312" w:cs="仿宋_GB2312"/>
          <w:sz w:val="28"/>
          <w:szCs w:val="28"/>
        </w:rPr>
        <w:t>〕</w:t>
      </w:r>
      <w:r>
        <w:rPr>
          <w:rFonts w:ascii="仿宋_GB2312" w:hAnsi="仿宋" w:eastAsia="仿宋_GB2312" w:cs="仿宋_GB2312"/>
          <w:sz w:val="28"/>
          <w:szCs w:val="28"/>
        </w:rPr>
        <w:t>119</w:t>
      </w:r>
      <w:r>
        <w:rPr>
          <w:rFonts w:hint="eastAsia" w:ascii="仿宋_GB2312" w:hAnsi="仿宋" w:eastAsia="仿宋_GB2312" w:cs="仿宋_GB2312"/>
          <w:sz w:val="28"/>
          <w:szCs w:val="28"/>
        </w:rPr>
        <w:t>号文件第一条允许加计扣除的研发费用中的第</w:t>
      </w:r>
      <w:r>
        <w:rPr>
          <w:rFonts w:ascii="仿宋_GB2312" w:hAnsi="仿宋" w:eastAsia="仿宋_GB2312" w:cs="仿宋_GB2312"/>
          <w:sz w:val="28"/>
          <w:szCs w:val="28"/>
        </w:rPr>
        <w:t>1</w:t>
      </w:r>
      <w:r>
        <w:rPr>
          <w:rFonts w:hint="eastAsia" w:ascii="仿宋_GB2312" w:hAnsi="仿宋" w:eastAsia="仿宋_GB2312" w:cs="仿宋_GB2312"/>
          <w:sz w:val="28"/>
          <w:szCs w:val="28"/>
        </w:rPr>
        <w:t>项至第</w:t>
      </w:r>
      <w:r>
        <w:rPr>
          <w:rFonts w:ascii="仿宋_GB2312" w:hAnsi="仿宋" w:eastAsia="仿宋_GB2312" w:cs="仿宋_GB2312"/>
          <w:sz w:val="28"/>
          <w:szCs w:val="28"/>
        </w:rPr>
        <w:t>5</w:t>
      </w:r>
      <w:r>
        <w:rPr>
          <w:rFonts w:hint="eastAsia" w:ascii="仿宋_GB2312" w:hAnsi="仿宋" w:eastAsia="仿宋_GB2312" w:cs="仿宋_GB2312"/>
          <w:sz w:val="28"/>
          <w:szCs w:val="28"/>
        </w:rPr>
        <w:t>项费用之和为</w:t>
      </w:r>
      <w:r>
        <w:rPr>
          <w:rFonts w:ascii="仿宋_GB2312" w:hAnsi="仿宋" w:eastAsia="仿宋_GB2312" w:cs="仿宋_GB2312"/>
          <w:sz w:val="28"/>
          <w:szCs w:val="28"/>
        </w:rPr>
        <w:t>Y</w:t>
      </w:r>
      <w:r>
        <w:rPr>
          <w:rFonts w:hint="eastAsia" w:ascii="仿宋_GB2312" w:hAnsi="仿宋" w:eastAsia="仿宋_GB2312" w:cs="仿宋_GB2312"/>
          <w:sz w:val="28"/>
          <w:szCs w:val="28"/>
        </w:rPr>
        <w:t>，那么</w:t>
      </w:r>
      <w:r>
        <w:rPr>
          <w:rFonts w:ascii="仿宋_GB2312" w:hAnsi="仿宋" w:eastAsia="仿宋_GB2312" w:cs="仿宋_GB2312"/>
          <w:sz w:val="28"/>
          <w:szCs w:val="28"/>
        </w:rPr>
        <w:t xml:space="preserve">X </w:t>
      </w:r>
      <w:r>
        <w:rPr>
          <w:rFonts w:hint="eastAsia" w:ascii="仿宋_GB2312" w:hAnsi="仿宋" w:eastAsia="仿宋_GB2312" w:cs="仿宋_GB2312"/>
          <w:sz w:val="28"/>
          <w:szCs w:val="28"/>
        </w:rPr>
        <w:t>＝（</w:t>
      </w:r>
      <w:r>
        <w:rPr>
          <w:rFonts w:ascii="仿宋_GB2312" w:hAnsi="仿宋" w:eastAsia="仿宋_GB2312" w:cs="仿宋_GB2312"/>
          <w:sz w:val="28"/>
          <w:szCs w:val="28"/>
        </w:rPr>
        <w:t>X</w:t>
      </w:r>
      <w:r>
        <w:rPr>
          <w:rFonts w:hint="eastAsia" w:ascii="仿宋_GB2312" w:hAnsi="仿宋" w:eastAsia="仿宋_GB2312" w:cs="仿宋_GB2312"/>
          <w:sz w:val="28"/>
          <w:szCs w:val="28"/>
        </w:rPr>
        <w:t>＋</w:t>
      </w:r>
      <w:r>
        <w:rPr>
          <w:rFonts w:ascii="仿宋_GB2312" w:hAnsi="仿宋" w:eastAsia="仿宋_GB2312" w:cs="仿宋_GB2312"/>
          <w:sz w:val="28"/>
          <w:szCs w:val="28"/>
        </w:rPr>
        <w:t>Y</w:t>
      </w:r>
      <w:r>
        <w:rPr>
          <w:rFonts w:hint="eastAsia" w:ascii="仿宋_GB2312" w:hAnsi="仿宋" w:eastAsia="仿宋_GB2312" w:cs="仿宋_GB2312"/>
          <w:sz w:val="28"/>
          <w:szCs w:val="28"/>
        </w:rPr>
        <w:t>）×</w:t>
      </w:r>
      <w:r>
        <w:rPr>
          <w:rFonts w:ascii="仿宋_GB2312" w:hAnsi="仿宋" w:eastAsia="仿宋_GB2312" w:cs="仿宋_GB2312"/>
          <w:sz w:val="28"/>
          <w:szCs w:val="28"/>
        </w:rPr>
        <w:t>10%</w:t>
      </w:r>
      <w:r>
        <w:rPr>
          <w:rFonts w:hint="eastAsia" w:ascii="仿宋_GB2312" w:hAnsi="仿宋" w:eastAsia="仿宋_GB2312" w:cs="仿宋_GB2312"/>
          <w:sz w:val="28"/>
          <w:szCs w:val="28"/>
        </w:rPr>
        <w:t>，即</w:t>
      </w:r>
      <w:r>
        <w:rPr>
          <w:rFonts w:ascii="仿宋_GB2312" w:hAnsi="仿宋" w:eastAsia="仿宋_GB2312" w:cs="仿宋_GB2312"/>
          <w:sz w:val="28"/>
          <w:szCs w:val="28"/>
        </w:rPr>
        <w:t>X</w:t>
      </w:r>
      <w:r>
        <w:rPr>
          <w:rFonts w:hint="eastAsia" w:ascii="仿宋_GB2312" w:hAnsi="仿宋" w:eastAsia="仿宋_GB2312" w:cs="仿宋_GB2312"/>
          <w:sz w:val="28"/>
          <w:szCs w:val="28"/>
        </w:rPr>
        <w:t>＝</w:t>
      </w:r>
      <w:r>
        <w:rPr>
          <w:rFonts w:ascii="仿宋_GB2312" w:hAnsi="仿宋" w:eastAsia="仿宋_GB2312" w:cs="仿宋_GB2312"/>
          <w:sz w:val="28"/>
          <w:szCs w:val="28"/>
        </w:rPr>
        <w:t>Y</w:t>
      </w:r>
      <w:r>
        <w:rPr>
          <w:rFonts w:hint="eastAsia" w:ascii="仿宋_GB2312" w:hAnsi="仿宋" w:eastAsia="仿宋_GB2312" w:cs="仿宋_GB2312"/>
          <w:sz w:val="28"/>
          <w:szCs w:val="28"/>
        </w:rPr>
        <w:t>×</w:t>
      </w:r>
      <w:r>
        <w:rPr>
          <w:rFonts w:ascii="仿宋_GB2312" w:hAnsi="仿宋" w:eastAsia="仿宋_GB2312" w:cs="仿宋_GB2312"/>
          <w:sz w:val="28"/>
          <w:szCs w:val="28"/>
        </w:rPr>
        <w:t>10%/(1-10%)</w:t>
      </w:r>
      <w:r>
        <w:rPr>
          <w:rFonts w:hint="eastAsia" w:ascii="仿宋_GB2312" w:hAnsi="仿宋" w:eastAsia="仿宋_GB2312" w:cs="仿宋_GB2312"/>
          <w:sz w:val="28"/>
          <w:szCs w:val="28"/>
        </w:rPr>
        <w:t>。</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sz w:val="28"/>
          <w:szCs w:val="28"/>
        </w:rPr>
        <w:t>例：某绿色低碳领域企业2021年进行了二项研发活动：刨花板生产线除尘工艺研究和废木多元利用生产工艺研究，刨花板生产线除尘工艺研究项目共发生研发费用</w:t>
      </w:r>
      <w:r>
        <w:rPr>
          <w:rFonts w:ascii="仿宋_GB2312" w:hAnsi="仿宋" w:eastAsia="仿宋_GB2312" w:cs="仿宋_GB2312"/>
          <w:sz w:val="28"/>
          <w:szCs w:val="28"/>
        </w:rPr>
        <w:t>100</w:t>
      </w:r>
      <w:r>
        <w:rPr>
          <w:rFonts w:hint="eastAsia" w:ascii="仿宋_GB2312" w:hAnsi="仿宋" w:eastAsia="仿宋_GB2312" w:cs="仿宋_GB2312"/>
          <w:sz w:val="28"/>
          <w:szCs w:val="28"/>
        </w:rPr>
        <w:t>万元，其中与研发活动直接相关的其他费用</w:t>
      </w:r>
      <w:r>
        <w:rPr>
          <w:rFonts w:ascii="仿宋_GB2312" w:hAnsi="仿宋" w:eastAsia="仿宋_GB2312" w:cs="仿宋_GB2312"/>
          <w:sz w:val="28"/>
          <w:szCs w:val="28"/>
        </w:rPr>
        <w:t>12</w:t>
      </w:r>
      <w:r>
        <w:rPr>
          <w:rFonts w:hint="eastAsia" w:ascii="仿宋_GB2312" w:hAnsi="仿宋" w:eastAsia="仿宋_GB2312" w:cs="仿宋_GB2312"/>
          <w:sz w:val="28"/>
          <w:szCs w:val="28"/>
        </w:rPr>
        <w:t>万元，废木多元利用生产工艺研究共发生研发费用</w:t>
      </w:r>
      <w:r>
        <w:rPr>
          <w:rFonts w:ascii="仿宋_GB2312" w:hAnsi="仿宋" w:eastAsia="仿宋_GB2312" w:cs="仿宋_GB2312"/>
          <w:sz w:val="28"/>
          <w:szCs w:val="28"/>
        </w:rPr>
        <w:t>100</w:t>
      </w:r>
      <w:r>
        <w:rPr>
          <w:rFonts w:hint="eastAsia" w:ascii="仿宋_GB2312" w:hAnsi="仿宋" w:eastAsia="仿宋_GB2312" w:cs="仿宋_GB2312"/>
          <w:sz w:val="28"/>
          <w:szCs w:val="28"/>
        </w:rPr>
        <w:t>万元，其中与研发活动直接相关的其他费用</w:t>
      </w:r>
      <w:r>
        <w:rPr>
          <w:rFonts w:ascii="仿宋_GB2312" w:hAnsi="仿宋" w:eastAsia="仿宋_GB2312" w:cs="仿宋_GB2312"/>
          <w:sz w:val="28"/>
          <w:szCs w:val="28"/>
        </w:rPr>
        <w:t>8</w:t>
      </w:r>
      <w:r>
        <w:rPr>
          <w:rFonts w:hint="eastAsia" w:ascii="仿宋_GB2312" w:hAnsi="仿宋" w:eastAsia="仿宋_GB2312" w:cs="仿宋_GB2312"/>
          <w:sz w:val="28"/>
          <w:szCs w:val="28"/>
        </w:rPr>
        <w:t>万元，假设研发活动均符合加计扣除相关规定。两个研发项目“其他相关费用”限额合计为（100</w:t>
      </w:r>
      <w:r>
        <w:rPr>
          <w:rFonts w:hint="eastAsia" w:ascii="仿宋_GB2312" w:hAnsi="仿宋" w:eastAsia="仿宋_GB2312" w:cs="仿宋_GB2312"/>
          <w:sz w:val="28"/>
          <w:szCs w:val="28"/>
          <w:lang w:val="en-US" w:eastAsia="zh-CN"/>
        </w:rPr>
        <w:t>-12</w:t>
      </w:r>
      <w:r>
        <w:rPr>
          <w:rFonts w:hint="eastAsia" w:ascii="仿宋_GB2312" w:hAnsi="仿宋" w:eastAsia="仿宋_GB2312" w:cs="仿宋_GB2312"/>
          <w:sz w:val="28"/>
          <w:szCs w:val="28"/>
        </w:rPr>
        <w:t>+100</w:t>
      </w:r>
      <w:r>
        <w:rPr>
          <w:rFonts w:hint="eastAsia" w:ascii="仿宋_GB2312" w:hAnsi="仿宋" w:eastAsia="仿宋_GB2312" w:cs="仿宋_GB2312"/>
          <w:sz w:val="28"/>
          <w:szCs w:val="28"/>
          <w:lang w:val="en-US" w:eastAsia="zh-CN"/>
        </w:rPr>
        <w:t>-8</w:t>
      </w:r>
      <w:r>
        <w:rPr>
          <w:rFonts w:hint="eastAsia" w:ascii="仿宋_GB2312" w:hAnsi="仿宋" w:eastAsia="仿宋_GB2312" w:cs="仿宋_GB2312"/>
          <w:sz w:val="28"/>
          <w:szCs w:val="28"/>
        </w:rPr>
        <w:t>）×</w:t>
      </w:r>
      <w:r>
        <w:rPr>
          <w:rFonts w:ascii="仿宋_GB2312" w:hAnsi="仿宋" w:eastAsia="仿宋_GB2312" w:cs="仿宋_GB2312"/>
          <w:sz w:val="28"/>
          <w:szCs w:val="28"/>
        </w:rPr>
        <w:t>10%/(1-10%)</w:t>
      </w:r>
      <w:r>
        <w:rPr>
          <w:rFonts w:hint="eastAsia" w:ascii="仿宋_GB2312" w:hAnsi="仿宋" w:eastAsia="仿宋_GB2312" w:cs="仿宋_GB2312"/>
          <w:sz w:val="28"/>
          <w:szCs w:val="28"/>
        </w:rPr>
        <w:t>＝2</w:t>
      </w:r>
      <w:r>
        <w:rPr>
          <w:rFonts w:hint="eastAsia" w:ascii="仿宋_GB2312" w:hAnsi="仿宋" w:eastAsia="仿宋_GB2312" w:cs="仿宋_GB2312"/>
          <w:sz w:val="28"/>
          <w:szCs w:val="28"/>
          <w:lang w:val="en-US" w:eastAsia="zh-CN"/>
        </w:rPr>
        <w:t>0</w:t>
      </w:r>
      <w:r>
        <w:rPr>
          <w:rFonts w:hint="eastAsia" w:ascii="仿宋_GB2312" w:hAnsi="仿宋" w:eastAsia="仿宋_GB2312" w:cs="仿宋_GB2312"/>
          <w:sz w:val="28"/>
          <w:szCs w:val="28"/>
        </w:rPr>
        <w:t>万元。刨花板生产线除尘工艺研究项目和废木多元利用生产工艺研究项目其他相关费用实际支出为12+8=20万元。因此实际支出的其他相关费用可以全额计入加计扣除额。</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sz w:val="28"/>
          <w:szCs w:val="28"/>
        </w:rPr>
        <w:t>该企业</w:t>
      </w:r>
      <w:r>
        <w:rPr>
          <w:rFonts w:hint="eastAsia" w:ascii="仿宋_GB2312" w:hAnsi="仿宋" w:eastAsia="仿宋_GB2312" w:cs="仿宋_GB2312"/>
          <w:sz w:val="28"/>
          <w:szCs w:val="28"/>
          <w:lang w:eastAsia="zh-CN"/>
        </w:rPr>
        <w:t>属于制造业，</w:t>
      </w:r>
      <w:r>
        <w:rPr>
          <w:rFonts w:hint="eastAsia" w:ascii="仿宋_GB2312" w:hAnsi="仿宋" w:eastAsia="仿宋_GB2312" w:cs="仿宋_GB2312"/>
          <w:sz w:val="28"/>
          <w:szCs w:val="28"/>
        </w:rPr>
        <w:t>2021年度可以享受的研发费用加计扣除额为：（100＋</w:t>
      </w:r>
      <w:r>
        <w:rPr>
          <w:rFonts w:ascii="仿宋_GB2312" w:hAnsi="仿宋" w:eastAsia="仿宋_GB2312" w:cs="仿宋_GB2312"/>
          <w:sz w:val="28"/>
          <w:szCs w:val="28"/>
        </w:rPr>
        <w:t>100</w:t>
      </w:r>
      <w:r>
        <w:rPr>
          <w:rFonts w:hint="eastAsia" w:ascii="仿宋_GB2312" w:hAnsi="仿宋" w:eastAsia="仿宋_GB2312" w:cs="仿宋_GB2312"/>
          <w:sz w:val="28"/>
          <w:szCs w:val="28"/>
        </w:rPr>
        <w:t>）×100</w:t>
      </w:r>
      <w:r>
        <w:rPr>
          <w:rFonts w:ascii="仿宋_GB2312" w:hAnsi="仿宋" w:eastAsia="仿宋_GB2312" w:cs="仿宋_GB2312"/>
          <w:sz w:val="28"/>
          <w:szCs w:val="28"/>
        </w:rPr>
        <w:t>%</w:t>
      </w:r>
      <w:r>
        <w:rPr>
          <w:rFonts w:hint="eastAsia" w:ascii="仿宋_GB2312" w:hAnsi="仿宋" w:eastAsia="仿宋_GB2312" w:cs="仿宋_GB2312"/>
          <w:sz w:val="28"/>
          <w:szCs w:val="28"/>
        </w:rPr>
        <w:t>＝200万元。</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b/>
          <w:bCs/>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1.1.3 不得加计扣除费用</w:t>
      </w:r>
    </w:p>
    <w:p>
      <w:pPr>
        <w:keepNext w:val="0"/>
        <w:keepLines w:val="0"/>
        <w:pageBreakBefore w:val="0"/>
        <w:numPr>
          <w:ilvl w:val="0"/>
          <w:numId w:val="2"/>
        </w:numPr>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允许扣除的研发费用范围采取的是正列举方式，即政策规定中没有列举的加计扣除项目，不可以享受加计扣除优惠，不得列入研发费用辅助账进行计算。本阶段业务招待费、办公用品费、通讯费不可以纳入加计扣除范围。</w:t>
      </w:r>
    </w:p>
    <w:p>
      <w:pPr>
        <w:keepNext w:val="0"/>
        <w:keepLines w:val="0"/>
        <w:pageBreakBefore w:val="0"/>
        <w:numPr>
          <w:ilvl w:val="0"/>
          <w:numId w:val="2"/>
        </w:numPr>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加计扣除人员人工费用归集对象是直接从事研发活动人员，只包括：研究人员、技术人员、辅助人员。行政和后勤保障人员工资薪金及“五险一金”、销售部门人员工资薪金及“五险一金”不能纳入加计扣除范围。</w:t>
      </w:r>
    </w:p>
    <w:p>
      <w:pPr>
        <w:keepNext w:val="0"/>
        <w:keepLines w:val="0"/>
        <w:pageBreakBefore w:val="0"/>
        <w:numPr>
          <w:ilvl w:val="0"/>
          <w:numId w:val="2"/>
        </w:numPr>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企业的市场调研活动不适用税前加计扣除政策，因此企业在市场调查活动中发生的相关费用作销售费用处理，不列入研发费用。</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1.2 备查资料留存及注意事项</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sz w:val="28"/>
          <w:szCs w:val="28"/>
        </w:rPr>
        <w:t>（1）研究开发项目计划书和企业有权部门关于立项的决议文件（自</w:t>
      </w:r>
      <w:r>
        <w:rPr>
          <w:rFonts w:ascii="仿宋_GB2312" w:hAnsi="仿宋" w:eastAsia="仿宋_GB2312" w:cs="仿宋_GB2312"/>
          <w:sz w:val="28"/>
          <w:szCs w:val="28"/>
        </w:rPr>
        <w:t>2016</w:t>
      </w:r>
      <w:r>
        <w:rPr>
          <w:rFonts w:hint="eastAsia" w:ascii="仿宋_GB2312" w:hAnsi="仿宋" w:eastAsia="仿宋_GB2312" w:cs="仿宋_GB2312"/>
          <w:sz w:val="28"/>
          <w:szCs w:val="28"/>
        </w:rPr>
        <w:t>年</w:t>
      </w:r>
      <w:r>
        <w:rPr>
          <w:rFonts w:ascii="仿宋_GB2312" w:hAnsi="仿宋" w:eastAsia="仿宋_GB2312" w:cs="仿宋_GB2312"/>
          <w:sz w:val="28"/>
          <w:szCs w:val="28"/>
        </w:rPr>
        <w:t>1</w:t>
      </w:r>
      <w:r>
        <w:rPr>
          <w:rFonts w:hint="eastAsia" w:ascii="仿宋_GB2312" w:hAnsi="仿宋" w:eastAsia="仿宋_GB2312" w:cs="仿宋_GB2312"/>
          <w:sz w:val="28"/>
          <w:szCs w:val="28"/>
        </w:rPr>
        <w:t>月</w:t>
      </w:r>
      <w:r>
        <w:rPr>
          <w:rFonts w:ascii="仿宋_GB2312" w:hAnsi="仿宋" w:eastAsia="仿宋_GB2312" w:cs="仿宋_GB2312"/>
          <w:sz w:val="28"/>
          <w:szCs w:val="28"/>
        </w:rPr>
        <w:t>1</w:t>
      </w:r>
      <w:r>
        <w:rPr>
          <w:rFonts w:hint="eastAsia" w:ascii="仿宋_GB2312" w:hAnsi="仿宋" w:eastAsia="仿宋_GB2312" w:cs="仿宋_GB2312"/>
          <w:sz w:val="28"/>
          <w:szCs w:val="28"/>
        </w:rPr>
        <w:t>日起，企业申报享受研发费用加计扣除优惠，无需事前通过科技部门鉴定，只需企业内部有决策权的部门，如董事会等做出决议即可）。</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sz w:val="28"/>
          <w:szCs w:val="28"/>
        </w:rPr>
        <w:t>（2）研究开发专门机构或项目组的编制情况和研发人员名单。</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sz w:val="28"/>
          <w:szCs w:val="28"/>
        </w:rPr>
        <w:t>名单应包括本企业研发人员和外聘研发人员。</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（3）从事研发活动的人员（包括外聘人员）和用于研发活动的仪器、设备、无形资产的费用分配说明（包括工作使用情况记录及费用分配计算证据材料）。</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sz w:val="28"/>
          <w:szCs w:val="28"/>
        </w:rPr>
        <w:t>（4）相关费用税前扣除凭证。</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sz w:val="28"/>
          <w:szCs w:val="28"/>
        </w:rPr>
        <w:t>（5）本阶段根据研发项目分别设置的“研发支出”辅助账。</w:t>
      </w:r>
    </w:p>
    <w:p>
      <w:pPr>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ascii="仿宋_GB2312" w:hAnsi="仿宋" w:eastAsia="仿宋_GB2312" w:cs="仿宋_GB2312"/>
          <w:sz w:val="28"/>
          <w:szCs w:val="28"/>
        </w:rPr>
        <w:t xml:space="preserve">    A.</w:t>
      </w:r>
      <w:r>
        <w:rPr>
          <w:rFonts w:hint="eastAsia" w:ascii="仿宋_GB2312" w:hAnsi="仿宋" w:eastAsia="仿宋_GB2312" w:cs="仿宋_GB2312"/>
          <w:sz w:val="28"/>
          <w:szCs w:val="28"/>
        </w:rPr>
        <w:t>国家税务总局公告</w:t>
      </w:r>
      <w:r>
        <w:rPr>
          <w:rFonts w:ascii="仿宋_GB2312" w:hAnsi="仿宋" w:eastAsia="仿宋_GB2312" w:cs="仿宋_GB2312"/>
          <w:sz w:val="28"/>
          <w:szCs w:val="28"/>
        </w:rPr>
        <w:t>2015</w:t>
      </w:r>
      <w:r>
        <w:rPr>
          <w:rFonts w:hint="eastAsia" w:ascii="仿宋_GB2312" w:hAnsi="仿宋" w:eastAsia="仿宋_GB2312" w:cs="仿宋_GB2312"/>
          <w:sz w:val="28"/>
          <w:szCs w:val="28"/>
        </w:rPr>
        <w:t>年第</w:t>
      </w:r>
      <w:r>
        <w:rPr>
          <w:rFonts w:ascii="仿宋_GB2312" w:hAnsi="仿宋" w:eastAsia="仿宋_GB2312" w:cs="仿宋_GB2312"/>
          <w:sz w:val="28"/>
          <w:szCs w:val="28"/>
        </w:rPr>
        <w:t>97</w:t>
      </w:r>
      <w:r>
        <w:rPr>
          <w:rFonts w:hint="eastAsia" w:ascii="仿宋_GB2312" w:hAnsi="仿宋" w:eastAsia="仿宋_GB2312" w:cs="仿宋_GB2312"/>
          <w:sz w:val="28"/>
          <w:szCs w:val="28"/>
        </w:rPr>
        <w:t>号以及国家税务总局公告2021年第28号为指导企业设置研发支出辅助账做了细化规定，以帮助企业防范相关风险。企业按照研发项目设置辅助账时，可以自主选择使用2015版研发支出辅助账样式，或者2021版研发支出辅助账样式，也可以参照上述样式自行设计研发支出辅助账样式。企业自行设计的研发支出辅助账样式，应当包括2021版研发支出辅助账样式所列数据项，且逻辑关系一致，能准确归集允许加计扣除的研发费用。</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ascii="仿宋_GB2312" w:hAnsi="仿宋" w:eastAsia="仿宋_GB2312" w:cs="仿宋_GB2312"/>
          <w:sz w:val="28"/>
          <w:szCs w:val="28"/>
        </w:rPr>
        <w:t xml:space="preserve">    B.</w:t>
      </w:r>
      <w:r>
        <w:rPr>
          <w:rFonts w:hint="eastAsia" w:ascii="仿宋_GB2312" w:hAnsi="仿宋" w:eastAsia="仿宋_GB2312" w:cs="仿宋_GB2312"/>
          <w:sz w:val="28"/>
          <w:szCs w:val="28"/>
        </w:rPr>
        <w:t>企业应准确归集核算当年可加计扣除的各项研发费用实际发生额，从凭证级别记录各个项目的研发支出，并将每笔研发支出按照国家税务总局公告</w:t>
      </w:r>
      <w:r>
        <w:rPr>
          <w:rFonts w:ascii="仿宋_GB2312" w:hAnsi="仿宋" w:eastAsia="仿宋_GB2312" w:cs="仿宋_GB2312"/>
          <w:sz w:val="28"/>
          <w:szCs w:val="28"/>
        </w:rPr>
        <w:t>2017</w:t>
      </w:r>
      <w:r>
        <w:rPr>
          <w:rFonts w:hint="eastAsia" w:ascii="仿宋_GB2312" w:hAnsi="仿宋" w:eastAsia="仿宋_GB2312" w:cs="仿宋_GB2312"/>
          <w:sz w:val="28"/>
          <w:szCs w:val="28"/>
        </w:rPr>
        <w:t>年第</w:t>
      </w:r>
      <w:r>
        <w:rPr>
          <w:rFonts w:ascii="仿宋_GB2312" w:hAnsi="仿宋" w:eastAsia="仿宋_GB2312" w:cs="仿宋_GB2312"/>
          <w:sz w:val="28"/>
          <w:szCs w:val="28"/>
        </w:rPr>
        <w:t>40</w:t>
      </w:r>
      <w:r>
        <w:rPr>
          <w:rFonts w:hint="eastAsia" w:ascii="仿宋_GB2312" w:hAnsi="仿宋" w:eastAsia="仿宋_GB2312" w:cs="仿宋_GB2312"/>
          <w:sz w:val="28"/>
          <w:szCs w:val="28"/>
        </w:rPr>
        <w:t>号列明的可加计扣除的六大类研发费用类别进行归类。</w:t>
      </w:r>
    </w:p>
    <w:p>
      <w:pPr>
        <w:keepNext w:val="0"/>
        <w:keepLines w:val="0"/>
        <w:pageBreakBefore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kern w:val="2"/>
          <w:sz w:val="32"/>
          <w:szCs w:val="32"/>
          <w:lang w:val="en-US" w:eastAsia="zh-CN"/>
        </w:rPr>
      </w:pPr>
      <w:r>
        <w:rPr>
          <w:rFonts w:ascii="仿宋_GB2312" w:hAnsi="仿宋" w:eastAsia="仿宋_GB2312" w:cs="仿宋_GB2312"/>
          <w:sz w:val="28"/>
          <w:szCs w:val="28"/>
        </w:rPr>
        <w:t xml:space="preserve">   C.</w:t>
      </w:r>
      <w:r>
        <w:rPr>
          <w:rFonts w:hint="eastAsia" w:ascii="仿宋_GB2312" w:hAnsi="仿宋" w:eastAsia="仿宋_GB2312" w:cs="仿宋_GB2312"/>
          <w:sz w:val="28"/>
          <w:szCs w:val="28"/>
        </w:rPr>
        <w:t>企业在一个纳税年度内进行多项研发活动的，应按照不同研发项目分别设置辅助账归集可加计扣除的研发费用。</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default" w:ascii="仿宋_GB2312"/>
          <w:color w:val="000000" w:themeColor="text1"/>
          <w:sz w:val="28"/>
          <w:szCs w:val="28"/>
          <w:lang w:val="en-US" w:eastAsia="zh-CN"/>
          <w14:textFill>
            <w14:solidFill>
              <w14:schemeClr w14:val="tx1"/>
            </w14:solidFill>
          </w14:textFill>
        </w:rPr>
      </w:pPr>
      <w:bookmarkStart w:id="260" w:name="_Toc22620"/>
      <w:r>
        <w:rPr>
          <w:rFonts w:hint="eastAsia" w:ascii="仿宋_GB2312"/>
          <w:color w:val="000000" w:themeColor="text1"/>
          <w:sz w:val="28"/>
          <w:szCs w:val="28"/>
          <w:lang w:val="en-US" w:eastAsia="zh-CN"/>
          <w14:textFill>
            <w14:solidFill>
              <w14:schemeClr w14:val="tx1"/>
            </w14:solidFill>
          </w14:textFill>
        </w:rPr>
        <w:t>3.1.2.研究阶段</w:t>
      </w:r>
      <w:bookmarkEnd w:id="260"/>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color w:val="auto"/>
          <w:kern w:val="2"/>
          <w:sz w:val="32"/>
          <w:szCs w:val="32"/>
          <w:lang w:val="en-US" w:eastAsia="zh-CN"/>
        </w:rPr>
        <w:t>在</w:t>
      </w:r>
      <w:r>
        <w:rPr>
          <w:rFonts w:hint="eastAsia" w:ascii="仿宋_GB2312" w:hAnsi="仿宋_GB2312" w:eastAsia="仿宋_GB2312" w:cs="仿宋_GB2312"/>
          <w:b w:val="0"/>
          <w:bCs w:val="0"/>
          <w:color w:val="auto"/>
          <w:kern w:val="2"/>
          <w:sz w:val="32"/>
          <w:szCs w:val="32"/>
          <w:lang w:val="en-US" w:eastAsia="zh-CN"/>
        </w:rPr>
        <w:t>研究阶段，</w:t>
      </w:r>
      <w:r>
        <w:rPr>
          <w:rFonts w:hint="eastAsia" w:ascii="仿宋_GB2312" w:hAnsi="仿宋_GB2312" w:eastAsia="仿宋_GB2312" w:cs="仿宋_GB2312"/>
          <w:color w:val="auto"/>
          <w:kern w:val="2"/>
          <w:sz w:val="32"/>
          <w:szCs w:val="32"/>
          <w:lang w:val="en-US" w:eastAsia="zh-CN"/>
        </w:rPr>
        <w:t>绿色低碳企业通常会进行工艺流程构想、初步技术方案确定、工艺细节设计、构造详细技术方案、工艺和技术可实现性验证等活动。其中，工艺和技术可实现性验证主要针对设计书中理论基础及关键技术点进行线上验证，初步验证设计书的技术可行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2.1 本阶段可加计扣除的研发费用及注意事项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sz w:val="28"/>
          <w:szCs w:val="28"/>
        </w:rPr>
        <w:t>企业本阶段通常会发生的费用包括直接从事研发活动人员的工资薪金及五险一金、职工福利费、补充养老保险费、补充医疗保险费；外聘研发人员的劳务费；行政和后勤保障人员工资及“五险一金”；直接消耗材料费用和动力费用；电脑等设备的折旧费用；工艺设计费用；专家咨询费；房屋租金；房屋折旧；房屋装修费；通讯费等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b/>
          <w:bCs/>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2.1.1 人员人工费用、其他相关费用</w:t>
      </w:r>
    </w:p>
    <w:p>
      <w:pPr>
        <w:keepNext w:val="0"/>
        <w:keepLines w:val="0"/>
        <w:pageBreakBefore w:val="0"/>
        <w:widowControl w:val="0"/>
        <w:kinsoku/>
        <w:wordWrap/>
        <w:overflowPunct/>
        <w:topLinePunct w:val="0"/>
        <w:autoSpaceDE/>
        <w:autoSpaceDN/>
        <w:bidi w:val="0"/>
        <w:adjustRightInd/>
        <w:snapToGrid/>
        <w:spacing w:line="520" w:lineRule="exact"/>
        <w:ind w:left="555"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详见立项阶段的相关说明。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b/>
          <w:bCs/>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2.1.2 直接投入费用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sz w:val="28"/>
          <w:szCs w:val="28"/>
        </w:rPr>
        <w:t>指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ascii="仿宋_GB2312" w:hAnsi="仿宋" w:eastAsia="仿宋_GB2312" w:cs="仿宋_GB2312"/>
          <w:sz w:val="28"/>
          <w:szCs w:val="28"/>
        </w:rPr>
        <w:t>A.</w:t>
      </w:r>
      <w:r>
        <w:rPr>
          <w:rFonts w:hint="eastAsia" w:ascii="仿宋_GB2312" w:hAnsi="仿宋" w:eastAsia="仿宋_GB2312" w:cs="仿宋_GB2312"/>
          <w:sz w:val="28"/>
          <w:szCs w:val="28"/>
        </w:rPr>
        <w:t>以经营租赁方式租入的用于研发活动的仪器、设备，同时用于非研发活动的，企业应对其仪器设备使用情况做必要记录，并将其实际发生的租赁费按实际工时占比等合理方法在研发费用和生产经营费用间分配，未分配的不得加计扣除。以经营租赁方式租入的</w:t>
      </w:r>
      <w:r>
        <w:rPr>
          <w:rFonts w:hint="eastAsia" w:ascii="仿宋_GB2312" w:hAnsi="仿宋" w:eastAsia="仿宋_GB2312" w:cs="仿宋_GB2312"/>
          <w:sz w:val="28"/>
          <w:szCs w:val="28"/>
          <w:lang w:eastAsia="zh-CN"/>
        </w:rPr>
        <w:t>只能是</w:t>
      </w:r>
      <w:r>
        <w:rPr>
          <w:rFonts w:hint="eastAsia" w:ascii="仿宋_GB2312" w:hAnsi="仿宋" w:eastAsia="仿宋_GB2312" w:cs="仿宋_GB2312"/>
          <w:sz w:val="28"/>
          <w:szCs w:val="28"/>
        </w:rPr>
        <w:t>用于研发活动的仪器、设备</w:t>
      </w:r>
      <w:r>
        <w:rPr>
          <w:rFonts w:hint="eastAsia" w:ascii="仿宋_GB2312" w:hAnsi="仿宋" w:eastAsia="仿宋_GB2312" w:cs="仿宋_GB2312"/>
          <w:sz w:val="28"/>
          <w:szCs w:val="28"/>
          <w:lang w:eastAsia="zh-CN"/>
        </w:rPr>
        <w:t>，</w:t>
      </w:r>
      <w:r>
        <w:rPr>
          <w:rFonts w:hint="eastAsia" w:ascii="仿宋_GB2312" w:hAnsi="仿宋" w:eastAsia="仿宋_GB2312" w:cs="仿宋_GB2312"/>
          <w:sz w:val="28"/>
          <w:szCs w:val="28"/>
        </w:rPr>
        <w:t>不</w:t>
      </w:r>
      <w:r>
        <w:rPr>
          <w:rFonts w:hint="eastAsia" w:ascii="仿宋_GB2312" w:hAnsi="仿宋" w:eastAsia="仿宋_GB2312" w:cs="仿宋_GB2312"/>
          <w:sz w:val="28"/>
          <w:szCs w:val="28"/>
          <w:lang w:eastAsia="zh-CN"/>
        </w:rPr>
        <w:t>得</w:t>
      </w:r>
      <w:r>
        <w:rPr>
          <w:rFonts w:hint="eastAsia" w:ascii="仿宋_GB2312" w:hAnsi="仿宋" w:eastAsia="仿宋_GB2312" w:cs="仿宋_GB2312"/>
          <w:sz w:val="28"/>
          <w:szCs w:val="28"/>
        </w:rPr>
        <w:t>包括房屋建筑物。</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ascii="仿宋_GB2312" w:hAnsi="仿宋" w:eastAsia="仿宋_GB2312" w:cs="仿宋_GB2312"/>
          <w:sz w:val="28"/>
          <w:szCs w:val="28"/>
        </w:rPr>
        <w:t xml:space="preserve"> B.</w:t>
      </w:r>
      <w:r>
        <w:rPr>
          <w:rFonts w:hint="eastAsia" w:ascii="仿宋_GB2312" w:hAnsi="仿宋" w:eastAsia="仿宋_GB2312" w:cs="仿宋_GB2312"/>
          <w:sz w:val="28"/>
          <w:szCs w:val="28"/>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b/>
          <w:bCs/>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2.1.3 折旧费用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b/>
          <w:bCs/>
          <w:sz w:val="28"/>
          <w:szCs w:val="28"/>
        </w:rPr>
      </w:pPr>
      <w:r>
        <w:rPr>
          <w:rFonts w:hint="eastAsia" w:ascii="仿宋_GB2312" w:hAnsi="仿宋" w:eastAsia="仿宋_GB2312" w:cs="仿宋_GB2312"/>
          <w:sz w:val="28"/>
          <w:szCs w:val="28"/>
        </w:rPr>
        <w:t>指用于研发活动的仪器、设备的折旧费。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ascii="仿宋_GB2312" w:hAnsi="仿宋" w:eastAsia="仿宋_GB2312" w:cs="仿宋_GB2312"/>
          <w:sz w:val="28"/>
          <w:szCs w:val="28"/>
        </w:rPr>
        <w:t>A.</w:t>
      </w:r>
      <w:r>
        <w:rPr>
          <w:rFonts w:hint="eastAsia" w:ascii="仿宋_GB2312" w:hAnsi="仿宋" w:eastAsia="仿宋_GB2312" w:cs="仿宋_GB2312"/>
          <w:sz w:val="28"/>
          <w:szCs w:val="28"/>
        </w:rPr>
        <w:t>用于研发活动的仪器、设备，同时用于非研发活动的，企业应对其仪器设备使用情况做必要记录，并将其实际发生的折旧费按实际工时占比等合理方法在研发费用和生产经营费用间分配，未分配的不得加计扣除。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仿宋" w:eastAsia="仿宋_GB2312" w:cs="Times New Roman"/>
          <w:sz w:val="28"/>
          <w:szCs w:val="28"/>
        </w:rPr>
      </w:pPr>
      <w:r>
        <w:rPr>
          <w:rFonts w:ascii="仿宋_GB2312" w:hAnsi="仿宋" w:eastAsia="仿宋_GB2312" w:cs="仿宋_GB2312"/>
          <w:sz w:val="28"/>
          <w:szCs w:val="28"/>
        </w:rPr>
        <w:t>B.</w:t>
      </w:r>
      <w:r>
        <w:rPr>
          <w:rFonts w:hint="eastAsia" w:ascii="仿宋_GB2312" w:hAnsi="仿宋" w:eastAsia="仿宋_GB2312" w:cs="仿宋_GB2312"/>
          <w:sz w:val="28"/>
          <w:szCs w:val="28"/>
        </w:rPr>
        <w:t>企业用于研发活动的仪器、设备，符合税法规定且选择加速折旧优惠政策的，在享受研发费用税前加计扣除政策时，就税前扣除的折旧部分计算加计扣除。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b/>
          <w:bCs/>
          <w:sz w:val="28"/>
          <w:szCs w:val="28"/>
        </w:rPr>
      </w:pPr>
      <w:bookmarkStart w:id="261" w:name="_Hlk53427610"/>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2.1.4 新产品、新工艺规程制定费</w:t>
      </w:r>
      <w:bookmarkEnd w:id="26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指企业在新产品设计、新工艺规程制定过程中发生的与开展该项活动有关的各类费用。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b/>
          <w:bCs/>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2.1.5 不得加计扣除费用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房屋租金、房屋折旧、房屋装修费不可纳入加计扣除范围；软件、专利权、非专利技术等租入无形资产待摊费用不计入加计扣除范围。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2.2 备查资料留存及注意事项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（1）研究开发专门机构或项目组的编制情况和研发人员名单，如本阶段研发人员有变动等情况，应及时更新机构或项目组的编制情况和研发人员名单。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（2）从事研发活动的人员（包括外聘人员）和用于研发活动的仪器、设备、无形资产的费用分配说明（包括工作使用情况记录及费用分配计算证据材料）。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（3）相关费用税前扣除凭证等。</w:t>
      </w:r>
    </w:p>
    <w:p>
      <w:pPr>
        <w:keepNext w:val="0"/>
        <w:keepLines w:val="0"/>
        <w:pageBreakBefore w:val="0"/>
        <w:widowControl w:val="0"/>
        <w:numPr>
          <w:ilvl w:val="-1"/>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 w:eastAsia="仿宋_GB2312" w:cs="仿宋_GB2312"/>
          <w:sz w:val="28"/>
          <w:szCs w:val="28"/>
        </w:rPr>
        <w:t>（4）“研发支出”辅助账及汇总表，详见立项阶段对“研发支出”辅助账及汇总表的相关说明。</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default" w:ascii="仿宋_GB2312"/>
          <w:color w:val="000000" w:themeColor="text1"/>
          <w:sz w:val="28"/>
          <w:szCs w:val="28"/>
          <w:lang w:val="en-US" w:eastAsia="zh-CN"/>
          <w14:textFill>
            <w14:solidFill>
              <w14:schemeClr w14:val="tx1"/>
            </w14:solidFill>
          </w14:textFill>
        </w:rPr>
      </w:pPr>
      <w:bookmarkStart w:id="262" w:name="_Toc27860"/>
      <w:r>
        <w:rPr>
          <w:rFonts w:hint="eastAsia" w:ascii="仿宋_GB2312"/>
          <w:color w:val="000000" w:themeColor="text1"/>
          <w:sz w:val="28"/>
          <w:szCs w:val="28"/>
          <w:lang w:val="en-US" w:eastAsia="zh-CN"/>
          <w14:textFill>
            <w14:solidFill>
              <w14:schemeClr w14:val="tx1"/>
            </w14:solidFill>
          </w14:textFill>
        </w:rPr>
        <w:t>3.1.3.开发阶段</w:t>
      </w:r>
      <w:bookmarkEnd w:id="262"/>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b w:val="0"/>
          <w:bCs w:val="0"/>
          <w:color w:val="auto"/>
          <w:kern w:val="2"/>
          <w:sz w:val="32"/>
          <w:szCs w:val="32"/>
          <w:lang w:val="en-US" w:eastAsia="zh-CN"/>
        </w:rPr>
        <w:t>在开发阶段，</w:t>
      </w:r>
      <w:r>
        <w:rPr>
          <w:rFonts w:hint="eastAsia" w:ascii="仿宋_GB2312" w:hAnsi="仿宋_GB2312" w:eastAsia="仿宋_GB2312" w:cs="仿宋_GB2312"/>
          <w:color w:val="auto"/>
          <w:kern w:val="2"/>
          <w:sz w:val="32"/>
          <w:szCs w:val="32"/>
          <w:lang w:val="en-US" w:eastAsia="zh-CN"/>
        </w:rPr>
        <w:t>绿色低碳企业通常会进行设备组装与调试、产品小试、产品中试、技术和工艺稳定性验证、技术和工艺检测调整、完善和进改进生产线关键技术以及生产工艺、工艺试行等活动。其中：产品小试目的在于确保项目研发的工艺技术无重大结构、装配问题，初步验证可生产性，工艺装配可行性，过程包含了数次小量中试，直到无重大结构、装配问题为止。</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color w:val="auto"/>
          <w:kern w:val="2"/>
          <w:sz w:val="32"/>
          <w:szCs w:val="32"/>
          <w:lang w:val="en-US" w:eastAsia="zh-CN"/>
        </w:rPr>
        <w:t>产品中试目的在于确保项目研发的工艺技术在不影响的正常的经营和完成预期设计参数条件的情况下，并能够达到工艺和质量的稳定，保证最终上线使用。试验过程包含三个阶段：一是小量中试，主要针对工艺方案特点、装配设计验证，初步验证可生产性，过程包含了数次小量中试，直到无重大结构、装配问题为止；二是放量中试，主要针对工艺、测试、维修、物料的验证，主要验证设计遗留问题以及批量可生产性验证，直到无重大可生产性问题为止；三是小批量生产，主要针对工艺和质量的稳定以及相关生产文件进行全面验证，以可生产性验证为主；直到生产质量管理成本、合格率到达企业目标为止。</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3.1 本阶段可加计扣除的研发费用及注意事项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left="-16" w:leftChars="-8"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企业本阶段通常会发生的费用包括直接从事研发活动人员的工资薪金及五险一金、职工福利费、补充养老保险费、补充医疗保险费；外聘研发人员的劳务费；行政和后勤保障人员工资及“五险一金”；生产工人工资薪金及“五险一金”；直接消耗材料费用和动力费用；试制产品的检验费；仪器、设备折旧费；系统软件摊销费用；工艺设计费用；专家咨询费；房屋租金；房屋折旧；房屋装修费等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b/>
          <w:bCs/>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3.1.1 人员人工费用、其他相关费用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人员人工费用、其他相关费用详见立项阶段的相关说明。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b/>
          <w:bCs/>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3.1.2 直接投入费用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直接投入费用参考研究阶段的相关说明。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b/>
          <w:bCs/>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3.1.3 折旧费用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b/>
          <w:bCs/>
          <w:sz w:val="28"/>
          <w:szCs w:val="28"/>
        </w:rPr>
      </w:pPr>
      <w:r>
        <w:rPr>
          <w:rFonts w:hint="eastAsia" w:ascii="仿宋_GB2312" w:hAnsi="仿宋" w:eastAsia="仿宋_GB2312" w:cs="仿宋_GB2312"/>
          <w:sz w:val="28"/>
          <w:szCs w:val="28"/>
        </w:rPr>
        <w:t>折旧费用参考研究阶段的相关说明。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b/>
          <w:bCs/>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3.1.4 新产品、新工艺规程制定费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新产品、新工艺规程制定费参考研究阶段的相关说明。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b/>
          <w:bCs/>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3.1.5 无形资产摊销费用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指用于研发活动的软件、专利权、非专利技术（包括许可证、专有技术、设计和计算方法等）的摊销费用。</w:t>
      </w:r>
    </w:p>
    <w:p>
      <w:pPr>
        <w:keepNext w:val="0"/>
        <w:keepLines w:val="0"/>
        <w:pageBreakBefore w:val="0"/>
        <w:widowControl w:val="0"/>
        <w:kinsoku/>
        <w:wordWrap/>
        <w:overflowPunct/>
        <w:topLinePunct w:val="0"/>
        <w:autoSpaceDE/>
        <w:autoSpaceDN/>
        <w:bidi w:val="0"/>
        <w:adjustRightInd/>
        <w:snapToGrid/>
        <w:spacing w:line="520" w:lineRule="exact"/>
        <w:ind w:left="60" w:leftChars="29"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A.用于研发活动的无形资产，同时用于非研发活动的，企业应对其无形资产使用情况做必要记录，并将其实际发生的摊销费按实际工时占比等合理方法在研发费用和生产经营费用间分配，未分配的不得加计扣除。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left="60" w:leftChars="29"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B.用于研发活动的无形资产，符合税法规定且选择缩短摊销年限的，在享受研发费用税前加计扣除政策时，就税前扣除的摊销部分计算加计扣除。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b/>
          <w:bCs/>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3.1.6 不得加计扣除费用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不得加计扣除费用参考研究阶段的相关说明。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3.2 备查资料留存及注意事项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（1）本阶段留存备查资料与研发阶段基本一致。</w:t>
      </w:r>
    </w:p>
    <w:p>
      <w:pPr>
        <w:keepNext w:val="0"/>
        <w:keepLines w:val="0"/>
        <w:pageBreakBefore w:val="0"/>
        <w:widowControl w:val="0"/>
        <w:numPr>
          <w:ilvl w:val="-1"/>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 w:eastAsia="仿宋_GB2312" w:cs="仿宋_GB2312"/>
          <w:sz w:val="28"/>
          <w:szCs w:val="28"/>
        </w:rPr>
        <w:t>（2）一般情况下，当企业研发产品达到批量生产条件（或商品化后），则研发阶段结束，其后费用不得纳入加计扣除范围。</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default" w:ascii="仿宋_GB2312"/>
          <w:color w:val="000000" w:themeColor="text1"/>
          <w:sz w:val="28"/>
          <w:szCs w:val="28"/>
          <w:lang w:val="en-US" w:eastAsia="zh-CN"/>
          <w14:textFill>
            <w14:solidFill>
              <w14:schemeClr w14:val="tx1"/>
            </w14:solidFill>
          </w14:textFill>
        </w:rPr>
      </w:pPr>
      <w:bookmarkStart w:id="263" w:name="_Toc10436"/>
      <w:r>
        <w:rPr>
          <w:rFonts w:hint="eastAsia" w:ascii="仿宋_GB2312"/>
          <w:color w:val="000000" w:themeColor="text1"/>
          <w:sz w:val="28"/>
          <w:szCs w:val="28"/>
          <w:lang w:val="en-US" w:eastAsia="zh-CN"/>
          <w14:textFill>
            <w14:solidFill>
              <w14:schemeClr w14:val="tx1"/>
            </w14:solidFill>
          </w14:textFill>
        </w:rPr>
        <w:t>3.1.4.其他阶段</w:t>
      </w:r>
      <w:bookmarkEnd w:id="263"/>
    </w:p>
    <w:p>
      <w:pPr>
        <w:keepNext w:val="0"/>
        <w:keepLines w:val="0"/>
        <w:pageBreakBefore w:val="0"/>
        <w:kinsoku/>
        <w:wordWrap/>
        <w:overflowPunct/>
        <w:topLinePunct w:val="0"/>
        <w:autoSpaceDE/>
        <w:autoSpaceDN/>
        <w:bidi w:val="0"/>
        <w:adjustRightInd/>
        <w:snapToGrid/>
        <w:spacing w:line="520" w:lineRule="exact"/>
        <w:ind w:firstLine="640" w:firstLineChars="200"/>
        <w:textAlignment w:val="auto"/>
        <w:rPr>
          <w:rFonts w:hint="default"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b w:val="0"/>
          <w:bCs w:val="0"/>
          <w:color w:val="auto"/>
          <w:kern w:val="2"/>
          <w:sz w:val="32"/>
          <w:szCs w:val="32"/>
          <w:lang w:val="en-US" w:eastAsia="zh-CN"/>
        </w:rPr>
        <w:t>其他阶段，</w:t>
      </w:r>
      <w:r>
        <w:rPr>
          <w:rFonts w:hint="default" w:ascii="仿宋_GB2312" w:hAnsi="仿宋_GB2312" w:eastAsia="仿宋_GB2312" w:cs="仿宋_GB2312"/>
          <w:color w:val="auto"/>
          <w:kern w:val="2"/>
          <w:sz w:val="32"/>
          <w:szCs w:val="32"/>
          <w:lang w:val="en-US" w:eastAsia="zh-CN"/>
        </w:rPr>
        <w:t>主要涉及科技成果转化、研发项目验收环节。企业准备并形成项目总结报告，包括项目总结背景及目的、实际开发成果、开发工作评价、项目经验及教训等。形成科技成果转化报告，包括科技成果来源、转化成果、转化形式、核心技术、技术指标、技术创新点等。对研发项目验收总结，评审阶段性成果、对开发工作的评价以及得出项目经验及教训等。</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4.1 本阶段可加计扣除的研发费用及注意事项</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sz w:val="28"/>
          <w:szCs w:val="28"/>
        </w:rPr>
        <w:t>本阶段通常会发生的费用包括人员人工费用；职工福利费、补充养老保险费、补充医疗保险费；房屋租金；房屋折旧；研发成果的检索、分析、评议、论证、鉴定、评审、评估、验收费用；知识产权的申请费、注册费、代理费、差旅费、会议费；业务招待费、办公用品费、通讯费等费用。</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rPr>
      </w:pPr>
      <w:r>
        <w:rPr>
          <w:rFonts w:hint="eastAsia" w:ascii="仿宋_GB2312" w:hAnsi="仿宋" w:eastAsia="仿宋_GB2312" w:cs="仿宋_GB2312"/>
          <w:sz w:val="28"/>
          <w:szCs w:val="28"/>
        </w:rPr>
        <w:t>根据国家税务总局公告</w:t>
      </w:r>
      <w:r>
        <w:rPr>
          <w:rFonts w:ascii="仿宋_GB2312" w:hAnsi="仿宋" w:eastAsia="仿宋_GB2312" w:cs="仿宋_GB2312"/>
          <w:sz w:val="28"/>
          <w:szCs w:val="28"/>
        </w:rPr>
        <w:t>2017</w:t>
      </w:r>
      <w:r>
        <w:rPr>
          <w:rFonts w:hint="eastAsia" w:ascii="仿宋_GB2312" w:hAnsi="仿宋" w:eastAsia="仿宋_GB2312" w:cs="仿宋_GB2312"/>
          <w:sz w:val="28"/>
          <w:szCs w:val="28"/>
        </w:rPr>
        <w:t>年第</w:t>
      </w:r>
      <w:r>
        <w:rPr>
          <w:rFonts w:ascii="仿宋_GB2312" w:hAnsi="仿宋" w:eastAsia="仿宋_GB2312" w:cs="仿宋_GB2312"/>
          <w:sz w:val="28"/>
          <w:szCs w:val="28"/>
        </w:rPr>
        <w:t>40</w:t>
      </w:r>
      <w:r>
        <w:rPr>
          <w:rFonts w:hint="eastAsia" w:ascii="仿宋_GB2312" w:hAnsi="仿宋" w:eastAsia="仿宋_GB2312" w:cs="仿宋_GB2312"/>
          <w:sz w:val="28"/>
          <w:szCs w:val="28"/>
        </w:rPr>
        <w:t>号的要求，可归入研发费加计扣除项目的研发费用大类包括人员人工费用、其他相关费用等。</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b/>
          <w:bCs/>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4.1.1 人员人工费用、其他相关费用</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Times New Roman"/>
          <w:sz w:val="28"/>
          <w:szCs w:val="28"/>
        </w:rPr>
        <w:t>详见立项阶段的相关说明。</w:t>
      </w:r>
      <w:r>
        <w:rPr>
          <w:rFonts w:hint="eastAsia" w:ascii="仿宋_GB2312" w:hAnsi="仿宋" w:eastAsia="仿宋_GB2312" w:cs="仿宋_GB2312"/>
          <w:sz w:val="28"/>
          <w:szCs w:val="28"/>
        </w:rPr>
        <w:t>不得加计扣除费用同样参考立项阶段的相关说明。</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b/>
          <w:bCs/>
          <w:sz w:val="28"/>
          <w:szCs w:val="28"/>
          <w:lang w:eastAsia="zh-CN"/>
        </w:rPr>
        <w:t>3.1.</w:t>
      </w:r>
      <w:r>
        <w:rPr>
          <w:rFonts w:hint="eastAsia" w:ascii="仿宋_GB2312" w:hAnsi="仿宋" w:eastAsia="仿宋_GB2312" w:cs="仿宋_GB2312"/>
          <w:b/>
          <w:bCs/>
          <w:sz w:val="28"/>
          <w:szCs w:val="28"/>
        </w:rPr>
        <w:t>4.2 备查资料留存及注意事项</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rPr>
      </w:pPr>
      <w:r>
        <w:rPr>
          <w:rFonts w:hint="eastAsia" w:ascii="仿宋_GB2312" w:hAnsi="仿宋" w:eastAsia="仿宋_GB2312" w:cs="仿宋_GB2312"/>
          <w:sz w:val="28"/>
          <w:szCs w:val="28"/>
        </w:rPr>
        <w:t>企业如果已取得地市级（含）以上科技行政主管部门出具的鉴定意见，应作为留存备查资料。</w:t>
      </w:r>
    </w:p>
    <w:p>
      <w:pPr>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pPr>
      <w:r>
        <w:rPr>
          <w:rFonts w:hint="eastAsia" w:ascii="仿宋_GB2312" w:hAnsi="仿宋" w:eastAsia="仿宋_GB2312" w:cs="仿宋_GB2312"/>
          <w:sz w:val="28"/>
          <w:szCs w:val="28"/>
        </w:rPr>
        <w:t>其余留存备查资料与立项阶段基本一致。</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14:textFill>
            <w14:solidFill>
              <w14:schemeClr w14:val="tx1"/>
            </w14:solidFill>
          </w14:textFill>
        </w:rPr>
      </w:pPr>
      <w:bookmarkStart w:id="264" w:name="_Toc27490"/>
      <w:r>
        <w:rPr>
          <w:rFonts w:hint="eastAsia" w:ascii="仿宋_GB2312"/>
          <w:color w:val="000000" w:themeColor="text1"/>
          <w:sz w:val="28"/>
          <w14:textFill>
            <w14:solidFill>
              <w14:schemeClr w14:val="tx1"/>
            </w14:solidFill>
          </w14:textFill>
        </w:rPr>
        <w:t>3.2.不同研发活动形式的税务处理</w:t>
      </w:r>
      <w:bookmarkEnd w:id="250"/>
      <w:bookmarkEnd w:id="251"/>
      <w:bookmarkEnd w:id="252"/>
      <w:bookmarkEnd w:id="253"/>
      <w:bookmarkEnd w:id="254"/>
      <w:bookmarkEnd w:id="255"/>
      <w:bookmarkEnd w:id="256"/>
      <w:bookmarkEnd w:id="257"/>
      <w:bookmarkEnd w:id="264"/>
      <w:r>
        <w:rPr>
          <w:rFonts w:hint="eastAsia" w:ascii="仿宋_GB2312"/>
          <w:color w:val="000000" w:themeColor="text1"/>
          <w:sz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研发活动一般分为自主研发、委托研发、合作研发、集中研发以及以上方式的组合。不同类型的研发活动对研发费用归集的要求不尽相同，为了准确享受政策，企业在研发项目立项期应明确区分研发活动的类型。</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265" w:name="_Toc25350"/>
      <w:bookmarkStart w:id="266" w:name="_Toc78452691"/>
      <w:bookmarkStart w:id="267" w:name="_Toc8720"/>
      <w:bookmarkStart w:id="268" w:name="_Toc20737"/>
      <w:bookmarkStart w:id="269" w:name="_Toc22764"/>
      <w:bookmarkStart w:id="270" w:name="_Toc1351"/>
      <w:bookmarkStart w:id="271" w:name="_Toc30508"/>
      <w:bookmarkStart w:id="272" w:name="_Toc867449077"/>
      <w:bookmarkStart w:id="273" w:name="_Toc8228"/>
      <w:r>
        <w:rPr>
          <w:rFonts w:hint="eastAsia" w:ascii="仿宋_GB2312"/>
          <w:color w:val="000000" w:themeColor="text1"/>
          <w:sz w:val="28"/>
          <w:szCs w:val="28"/>
          <w:lang w:val="en-US" w:eastAsia="zh-CN"/>
          <w14:textFill>
            <w14:solidFill>
              <w14:schemeClr w14:val="tx1"/>
            </w14:solidFill>
          </w14:textFill>
        </w:rPr>
        <w:t>3.2.1.自主研发</w:t>
      </w:r>
      <w:bookmarkEnd w:id="265"/>
      <w:bookmarkEnd w:id="266"/>
      <w:bookmarkEnd w:id="267"/>
      <w:bookmarkEnd w:id="268"/>
      <w:bookmarkEnd w:id="269"/>
      <w:bookmarkEnd w:id="270"/>
      <w:bookmarkEnd w:id="271"/>
      <w:bookmarkEnd w:id="272"/>
      <w:bookmarkEnd w:id="27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模式概述：自主研发，是指企业主要依靠自己的资源，独立进行研发，并在研发项目的主要方面拥有完全独立的知识产权。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bookmarkStart w:id="274" w:name="_Toc78452692"/>
      <w:r>
        <w:rPr>
          <w:rFonts w:hint="eastAsia" w:ascii="仿宋_GB2312" w:hAnsi="黑体" w:eastAsia="仿宋_GB2312"/>
          <w:color w:val="000000" w:themeColor="text1"/>
          <w:sz w:val="28"/>
          <w:szCs w:val="28"/>
          <w:lang w:val="en-US" w:eastAsia="zh-CN"/>
          <w14:textFill>
            <w14:solidFill>
              <w14:schemeClr w14:val="tx1"/>
            </w14:solidFill>
          </w14:textFill>
        </w:rPr>
        <w:t>税务处理：《财政部税务总局科技部关于提高研究开发费用税前加计扣除比例的通知》（财税〔2018〕99号）和《财政部税务总局关于延长部分税收优惠政策执行期限的公告》（财政部税务总局公告2021年第6号）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《财政部税务总局关于进一步完善研发费用税前加计扣除政策的公告》</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财政部税务总局公告2021年第13号）规定，制造业企业开展研发活动中实际发生的研发费用，自2021年1月1日起，未形成无形资产计入当期损益的，在按规定据实扣除的基础上，再按照实际发生额的100%在税前加计扣除；形成无形资产的，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《财政部 税务总局 科技部关于进一步提高科技型中小企业研发费用税前加计扣除比例的公告》（财政部 税务总局 科技部公告2022年第16号）规定，</w:t>
      </w:r>
      <w:r>
        <w:rPr>
          <w:rFonts w:hint="eastAsia" w:ascii="仿宋_GB2312" w:hAnsi="黑体" w:eastAsia="仿宋_GB2312"/>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举例：某科技型中小企业，2022年度自主研发刨花板生产线除尘工艺项目和废木制原料多元化利用生产工艺项目，刨花板生产线除尘工艺项目会计上核算的研发费用125万元，其中房屋折旧25万元，废木制原料多元化利用生产工艺项目会计核算的研发费用95万元，其中房屋折旧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则该企业当年度可加计扣除的研发费用＝（125-25）＋（95-15）＝180万元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该企业当年度加计扣除金额＝180*100%＝180万元</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275" w:name="_Toc1999"/>
      <w:bookmarkStart w:id="276" w:name="_Toc2623"/>
      <w:bookmarkStart w:id="277" w:name="_Toc6560"/>
      <w:bookmarkStart w:id="278" w:name="_Toc6841"/>
      <w:bookmarkStart w:id="279" w:name="_Toc18292"/>
      <w:bookmarkStart w:id="280" w:name="_Toc32029"/>
      <w:bookmarkStart w:id="281" w:name="_Toc26128"/>
      <w:bookmarkStart w:id="282" w:name="_Toc2097641303"/>
      <w:r>
        <w:rPr>
          <w:rFonts w:hint="eastAsia" w:ascii="仿宋_GB2312"/>
          <w:color w:val="000000" w:themeColor="text1"/>
          <w:sz w:val="28"/>
          <w:szCs w:val="28"/>
          <w:lang w:val="en-US" w:eastAsia="zh-CN"/>
          <w14:textFill>
            <w14:solidFill>
              <w14:schemeClr w14:val="tx1"/>
            </w14:solidFill>
          </w14:textFill>
        </w:rPr>
        <w:t>3.2.2.委托研发</w:t>
      </w:r>
      <w:bookmarkEnd w:id="274"/>
      <w:bookmarkEnd w:id="275"/>
      <w:bookmarkEnd w:id="276"/>
      <w:bookmarkEnd w:id="277"/>
      <w:bookmarkEnd w:id="278"/>
      <w:bookmarkEnd w:id="279"/>
      <w:bookmarkEnd w:id="280"/>
      <w:bookmarkEnd w:id="281"/>
      <w:bookmarkEnd w:id="28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模式概述：委托研发，是指被委托单位或机构基于企业委托而开发的项目。企业以支付报酬的形式获得被委托单位或机构的成果。委托项目的特点是研发经费受委托人支配，项目成果必须体现委托人的意志和实现委托人的使用目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（1）企业委托外部机构或个人开展研发活动发生的费用，按照费用实际发生额的80%计入委托方研发费用并计算加计扣除，受托方不得再进行加计扣除。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（2）“研发活动发生费用”是指委托方实际支付给受托方的费用。无论委托方是否享受研发费用税前加计扣除政策，受托方均不得加计扣除。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lang w:val="en-US" w:eastAsia="zh-CN"/>
          <w14:textFill>
            <w14:solidFill>
              <w14:schemeClr w14:val="tx1"/>
            </w14:solidFill>
          </w14:textFill>
        </w:rPr>
        <w:t>（3）研究开发费用实际发生额应按照独立交易原则确定。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b/>
          <w:color w:val="000000" w:themeColor="text1"/>
          <w:sz w:val="28"/>
          <w:szCs w:val="28"/>
          <w14:textFill>
            <w14:solidFill>
              <w14:schemeClr w14:val="tx1"/>
            </w14:solidFill>
          </w14:textFill>
        </w:rPr>
      </w:pPr>
      <w:r>
        <w:rPr>
          <w:rFonts w:ascii="仿宋_GB2312" w:hAnsi="黑体" w:eastAsia="仿宋_GB2312"/>
          <w:b/>
          <w:color w:val="000000" w:themeColor="text1"/>
          <w:sz w:val="28"/>
          <w:szCs w:val="28"/>
          <w14:textFill>
            <w14:solidFill>
              <w14:schemeClr w14:val="tx1"/>
            </w14:solidFill>
          </w14:textFill>
        </w:rPr>
        <w:t>3.2.2.1.</w:t>
      </w:r>
      <w:r>
        <w:rPr>
          <w:rFonts w:hint="eastAsia" w:ascii="仿宋_GB2312" w:hAnsi="黑体" w:eastAsia="仿宋_GB2312"/>
          <w:b/>
          <w:color w:val="000000" w:themeColor="text1"/>
          <w:sz w:val="28"/>
          <w:szCs w:val="28"/>
          <w14:textFill>
            <w14:solidFill>
              <w14:schemeClr w14:val="tx1"/>
            </w14:solidFill>
          </w14:textFill>
        </w:rPr>
        <w:t>委托境内研发（个人或机构）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号）相关规定，企业委托外部机构或个人进行研发活动所发生的费用，按照费用实际发生额的</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计入委托方研发费用并计算加计扣除，受托方不得再进行加计扣除。委托外部研究开发费用实际发生额应按照独立交易原则确定。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14:textFill>
            <w14:solidFill>
              <w14:schemeClr w14:val="tx1"/>
            </w14:solidFill>
          </w14:textFill>
        </w:rPr>
        <w:t>委托方与受托方存在关联关系的，受托方应向委托方提供研发项目费用支出明细情况。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14:textFill>
            <w14:solidFill>
              <w14:schemeClr w14:val="tx1"/>
            </w14:solidFill>
          </w14:textFill>
        </w:rPr>
        <w:t>根据《国家税务总局关于企业研究开发费用税前加计扣除政策有关问题的公告》（国家税务总局公告2015年第97号）相关规定企业委托外部机构或个人开展研发活动发生的费用，可按规定税前扣除；加计扣除时按照研发活动发生费用的80%作为加计扣除基数。委托个人研发的，应凭个人出具的发票等合法有效凭证在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b/>
          <w:color w:val="000000" w:themeColor="text1"/>
          <w:sz w:val="28"/>
          <w:szCs w:val="28"/>
          <w14:textFill>
            <w14:solidFill>
              <w14:schemeClr w14:val="tx1"/>
            </w14:solidFill>
          </w14:textFill>
        </w:rPr>
      </w:pPr>
      <w:r>
        <w:rPr>
          <w:rFonts w:ascii="仿宋_GB2312" w:hAnsi="黑体" w:eastAsia="仿宋_GB2312"/>
          <w:b/>
          <w:color w:val="000000" w:themeColor="text1"/>
          <w:sz w:val="28"/>
          <w:szCs w:val="28"/>
          <w14:textFill>
            <w14:solidFill>
              <w14:schemeClr w14:val="tx1"/>
            </w14:solidFill>
          </w14:textFill>
        </w:rPr>
        <w:t>3.2.2.2.</w:t>
      </w:r>
      <w:r>
        <w:rPr>
          <w:rFonts w:hint="eastAsia" w:ascii="仿宋_GB2312" w:hAnsi="黑体" w:eastAsia="仿宋_GB2312"/>
          <w:b/>
          <w:color w:val="000000" w:themeColor="text1"/>
          <w:sz w:val="28"/>
          <w:szCs w:val="28"/>
          <w14:textFill>
            <w14:solidFill>
              <w14:schemeClr w14:val="tx1"/>
            </w14:solidFill>
          </w14:textFill>
        </w:rPr>
        <w:t>委托境外研发（机构）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税务处理：根据《财政部税务总局科技部关于企业委托境外研究开发费用税前加计扣除有关政策问题的通知》（财税〔</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64</w:t>
      </w:r>
      <w:r>
        <w:rPr>
          <w:rFonts w:hint="eastAsia" w:ascii="仿宋_GB2312" w:hAnsi="黑体" w:eastAsia="仿宋_GB2312"/>
          <w:color w:val="000000" w:themeColor="text1"/>
          <w:sz w:val="28"/>
          <w:szCs w:val="28"/>
          <w14:textFill>
            <w14:solidFill>
              <w14:schemeClr w14:val="tx1"/>
            </w14:solidFill>
          </w14:textFill>
        </w:rPr>
        <w:t>号）规定，委托境外进行研发活动所发生的费用，按照费用实际发生额的</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计入委托方的委托境外研发费用。委托境外研发费用不超过境内符合条件的研发费用三分之二的部分，可以按规定在企业所得税前加计扣除。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上述费用实际发生额应按照独立交易原则确定。委托方与受托方存在关联关系的，受托方应向委托方提供研发项目费用支出明细情况。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委托境外个人进行的研发活动不适用加计扣除政策。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w:t>
      </w:r>
      <w:r>
        <w:rPr>
          <w:rFonts w:hint="eastAsia" w:ascii="仿宋_GB2312" w:hAnsi="黑体" w:eastAsia="仿宋_GB2312"/>
          <w:color w:val="000000" w:themeColor="text1"/>
          <w:sz w:val="28"/>
          <w:szCs w:val="28"/>
          <w:lang w:eastAsia="zh-CN"/>
          <w14:textFill>
            <w14:solidFill>
              <w14:schemeClr w14:val="tx1"/>
            </w14:solidFill>
          </w14:textFill>
        </w:rPr>
        <w:t>企</w:t>
      </w:r>
      <w:r>
        <w:rPr>
          <w:rFonts w:hint="eastAsia" w:ascii="仿宋_GB2312" w:hAnsi="黑体" w:eastAsia="仿宋_GB2312"/>
          <w:color w:val="000000" w:themeColor="text1"/>
          <w:sz w:val="28"/>
          <w:szCs w:val="28"/>
          <w14:textFill>
            <w14:solidFill>
              <w14:schemeClr w14:val="tx1"/>
            </w14:solidFill>
          </w14:textFill>
        </w:rPr>
        <w:t>业20</w:t>
      </w:r>
      <w:r>
        <w:rPr>
          <w:rFonts w:hint="eastAsia" w:ascii="仿宋_GB2312" w:hAnsi="黑体" w:eastAsia="仿宋_GB2312"/>
          <w:color w:val="000000" w:themeColor="text1"/>
          <w:sz w:val="28"/>
          <w:szCs w:val="28"/>
          <w:lang w:val="en-US" w:eastAsia="zh-CN"/>
          <w14:textFill>
            <w14:solidFill>
              <w14:schemeClr w14:val="tx1"/>
            </w14:solidFill>
          </w14:textFill>
        </w:rPr>
        <w:t>22</w:t>
      </w:r>
      <w:r>
        <w:rPr>
          <w:rFonts w:hint="eastAsia" w:ascii="仿宋_GB2312" w:hAnsi="黑体" w:eastAsia="仿宋_GB2312"/>
          <w:color w:val="000000" w:themeColor="text1"/>
          <w:sz w:val="28"/>
          <w:szCs w:val="28"/>
          <w14:textFill>
            <w14:solidFill>
              <w14:schemeClr w14:val="tx1"/>
            </w14:solidFill>
          </w14:textFill>
        </w:rPr>
        <w:t>年境内符合条件研发费110万元，委托境外研发费用100万元，其中100×80%=80万元计入委托境外研发费，委托境外研发费不超过110×2/3=73.33万元的可以税前加计扣除，因此，该企业20</w:t>
      </w:r>
      <w:r>
        <w:rPr>
          <w:rFonts w:hint="eastAsia" w:ascii="仿宋_GB2312" w:hAnsi="黑体" w:eastAsia="仿宋_GB2312"/>
          <w:color w:val="000000" w:themeColor="text1"/>
          <w:sz w:val="28"/>
          <w:szCs w:val="28"/>
          <w:lang w:val="en-US" w:eastAsia="zh-CN"/>
          <w14:textFill>
            <w14:solidFill>
              <w14:schemeClr w14:val="tx1"/>
            </w14:solidFill>
          </w14:textFill>
        </w:rPr>
        <w:t>22</w:t>
      </w:r>
      <w:r>
        <w:rPr>
          <w:rFonts w:hint="eastAsia" w:ascii="仿宋_GB2312" w:hAnsi="黑体" w:eastAsia="仿宋_GB2312"/>
          <w:color w:val="000000" w:themeColor="text1"/>
          <w:sz w:val="28"/>
          <w:szCs w:val="28"/>
          <w14:textFill>
            <w14:solidFill>
              <w14:schemeClr w14:val="tx1"/>
            </w14:solidFill>
          </w14:textFill>
        </w:rPr>
        <w:t>年可加计扣除的委托境外研发费用为73.33万元。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b/>
          <w:color w:val="000000" w:themeColor="text1"/>
          <w:sz w:val="28"/>
          <w:szCs w:val="28"/>
          <w14:textFill>
            <w14:solidFill>
              <w14:schemeClr w14:val="tx1"/>
            </w14:solidFill>
          </w14:textFill>
        </w:rPr>
      </w:pPr>
      <w:r>
        <w:rPr>
          <w:rFonts w:ascii="仿宋_GB2312" w:hAnsi="黑体" w:eastAsia="仿宋_GB2312"/>
          <w:b/>
          <w:color w:val="000000" w:themeColor="text1"/>
          <w:sz w:val="28"/>
          <w:szCs w:val="28"/>
          <w14:textFill>
            <w14:solidFill>
              <w14:schemeClr w14:val="tx1"/>
            </w14:solidFill>
          </w14:textFill>
        </w:rPr>
        <w:t>3.2.2.3.</w:t>
      </w:r>
      <w:r>
        <w:rPr>
          <w:rFonts w:hint="eastAsia" w:ascii="仿宋_GB2312" w:hAnsi="黑体" w:eastAsia="仿宋_GB2312"/>
          <w:b/>
          <w:color w:val="000000" w:themeColor="text1"/>
          <w:sz w:val="28"/>
          <w:szCs w:val="28"/>
          <w14:textFill>
            <w14:solidFill>
              <w14:schemeClr w14:val="tx1"/>
            </w14:solidFill>
          </w14:textFill>
        </w:rPr>
        <w:t>委托关联方</w:t>
      </w:r>
      <w:r>
        <w:rPr>
          <w:rFonts w:hint="eastAsia" w:ascii="仿宋_GB2312" w:hAnsi="黑体" w:eastAsia="仿宋_GB2312"/>
          <w:b/>
          <w:color w:val="000000" w:themeColor="text1"/>
          <w:sz w:val="28"/>
          <w:szCs w:val="28"/>
          <w:lang w:eastAsia="zh-CN"/>
          <w14:textFill>
            <w14:solidFill>
              <w14:schemeClr w14:val="tx1"/>
            </w14:solidFill>
          </w14:textFill>
        </w:rPr>
        <w:t>、非关联方</w:t>
      </w:r>
      <w:r>
        <w:rPr>
          <w:rFonts w:hint="eastAsia" w:ascii="仿宋_GB2312" w:hAnsi="黑体" w:eastAsia="仿宋_GB2312"/>
          <w:b/>
          <w:color w:val="000000" w:themeColor="text1"/>
          <w:sz w:val="28"/>
          <w:szCs w:val="28"/>
          <w14:textFill>
            <w14:solidFill>
              <w14:schemeClr w14:val="tx1"/>
            </w14:solidFill>
          </w14:textFill>
        </w:rPr>
        <w:t>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税务处理：委托方委托关联方开展研发活动的，受托方需向委托方提供研发过程中实际发生的研发项目费用支出明细情况。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委托非关联方研发，考虑到涉及商业秘密等原因，《财政部国家税务总局科技部关于完善研究开发费用税前加计扣除政策的通知》</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规定，除委托方与受托方存在关联关系情况外，委托方加计扣除时不再需要提供研发项目的费用支出明细情况。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举例：A企业为制造业企业，202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委托其B关联企业研发液体紫外线吸收剂的绿色合成，假设该研发符合研发费用加计扣除的相关条件。A企业支付给B企业100万元。B企业实际发生费用90万元（其中按可加计扣除口径归集的费用为85万元），利润10万元。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年，A企业可加计扣除的金额为100×80%×100%＝80万元，B企业应向A企业提供实际发生费用90万元的情况。</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283" w:name="_Toc78452693"/>
      <w:bookmarkStart w:id="284" w:name="_Toc3553"/>
      <w:bookmarkStart w:id="285" w:name="_Toc5023"/>
      <w:bookmarkStart w:id="286" w:name="_Toc21"/>
      <w:bookmarkStart w:id="287" w:name="_Toc13855"/>
      <w:bookmarkStart w:id="288" w:name="_Toc20517"/>
      <w:bookmarkStart w:id="289" w:name="_Toc1965830369"/>
      <w:bookmarkStart w:id="290" w:name="_Toc7055"/>
      <w:bookmarkStart w:id="291" w:name="_Toc11988"/>
      <w:r>
        <w:rPr>
          <w:rFonts w:hint="eastAsia" w:ascii="仿宋_GB2312"/>
          <w:color w:val="000000" w:themeColor="text1"/>
          <w:sz w:val="28"/>
          <w:szCs w:val="28"/>
          <w:lang w:val="en-US" w:eastAsia="zh-CN"/>
          <w14:textFill>
            <w14:solidFill>
              <w14:schemeClr w14:val="tx1"/>
            </w14:solidFill>
          </w14:textFill>
        </w:rPr>
        <w:t>3.2.3.合作研发</w:t>
      </w:r>
      <w:bookmarkEnd w:id="283"/>
      <w:bookmarkEnd w:id="284"/>
      <w:bookmarkEnd w:id="285"/>
      <w:bookmarkEnd w:id="286"/>
      <w:bookmarkEnd w:id="287"/>
      <w:bookmarkEnd w:id="288"/>
      <w:bookmarkEnd w:id="289"/>
      <w:bookmarkEnd w:id="290"/>
      <w:bookmarkEnd w:id="29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模式概述：合作研发是指研发立项企业通过契约的形式与其他企业共同对项目的某一个关键领域分别投入资金、技术、人力，共同参与产生智力成果的创作活动，共同完成研发项目。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共同完成的知识产权，其归属由合同约定，如果合同没有约定的，由合作各方共同所有。可以享受研发费用加计扣除优惠政策的合作方应该拥有合作研发项目成果的所有权。合作各方应直接参与研发活动，而非仅提供咨询、物质条件或其他辅助性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开发在合同中应注明，双方分别投入、各自承担费用、知识产权双方共有或各自拥有自己的研究成果的知识产权。除了具体技术指标、研发时间和合同的常规条款外，还应特别关注可以享受研发费用加计扣除优惠政策的合作方应该部分或全部拥有合作研发项目成果的所有权。若知识产权最后仅属于某一方，则不拥有知识产权的合作方不能享受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合作研发需提供经科技行政主管部门登记的合作研究开发项目的合同留存备查。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合作研发由合作各方按照《企业（合作）研究开发项目计划书》和经登记的《技术开发（合作）合同》分项目设置《合作研发“研发支出”辅助账》，就自身实际承担的研发费用按照会计核算要求分项目核算，并按照研发费用归集范围分别计算加计扣除。</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292" w:name="_Toc2925"/>
      <w:bookmarkStart w:id="293" w:name="_Toc6647"/>
      <w:bookmarkStart w:id="294" w:name="_Toc22754"/>
      <w:bookmarkStart w:id="295" w:name="_Toc78452694"/>
      <w:bookmarkStart w:id="296" w:name="_Toc675102688"/>
      <w:bookmarkStart w:id="297" w:name="_Toc2496"/>
      <w:bookmarkStart w:id="298" w:name="_Toc11004"/>
      <w:bookmarkStart w:id="299" w:name="_Toc29344"/>
      <w:bookmarkStart w:id="300" w:name="_Toc15704"/>
      <w:r>
        <w:rPr>
          <w:rFonts w:hint="eastAsia" w:ascii="仿宋_GB2312"/>
          <w:color w:val="000000" w:themeColor="text1"/>
          <w:sz w:val="28"/>
          <w:szCs w:val="28"/>
          <w:lang w:val="en-US" w:eastAsia="zh-CN"/>
          <w14:textFill>
            <w14:solidFill>
              <w14:schemeClr w14:val="tx1"/>
            </w14:solidFill>
          </w14:textFill>
        </w:rPr>
        <w:t>3.2.4.（集团）集中研发</w:t>
      </w:r>
      <w:bookmarkEnd w:id="292"/>
      <w:bookmarkEnd w:id="293"/>
      <w:bookmarkEnd w:id="294"/>
      <w:bookmarkEnd w:id="295"/>
      <w:bookmarkEnd w:id="296"/>
      <w:bookmarkEnd w:id="297"/>
      <w:bookmarkEnd w:id="298"/>
      <w:bookmarkEnd w:id="299"/>
      <w:bookmarkEnd w:id="30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集团）集中研发是指企业集团根据生产经营和科技开发的实际情况，对技术要求高、投资数额大、单个企业难以独立承担，或者研发力量集中在企业集团，由企业集团统筹管理研发的项目进行集中开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国家税务总局科技部关于完善研究开发费用税前加计扣除政策的通知》（财税〔2015〕119号）相关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14:textFill>
            <w14:solidFill>
              <w14:schemeClr w14:val="tx1"/>
            </w14:solidFill>
          </w14:textFill>
        </w:rPr>
      </w:pPr>
      <w:bookmarkStart w:id="301" w:name="_Toc1665"/>
      <w:bookmarkStart w:id="302" w:name="_Toc25293"/>
      <w:bookmarkStart w:id="303" w:name="_Toc78452695"/>
      <w:bookmarkStart w:id="304" w:name="_Toc15456"/>
      <w:bookmarkStart w:id="305" w:name="_Toc30195"/>
      <w:bookmarkStart w:id="306" w:name="_Toc268"/>
      <w:bookmarkStart w:id="307" w:name="_Toc1294770115"/>
      <w:bookmarkStart w:id="308" w:name="_Toc15218"/>
      <w:bookmarkStart w:id="309" w:name="_Toc16667"/>
      <w:r>
        <w:rPr>
          <w:rFonts w:hint="eastAsia" w:ascii="仿宋_GB2312"/>
          <w:color w:val="000000" w:themeColor="text1"/>
          <w:sz w:val="28"/>
          <w14:textFill>
            <w14:solidFill>
              <w14:schemeClr w14:val="tx1"/>
            </w14:solidFill>
          </w14:textFill>
        </w:rPr>
        <w:t>3.3.其他情况的税务处理</w:t>
      </w:r>
      <w:bookmarkEnd w:id="301"/>
      <w:bookmarkEnd w:id="302"/>
      <w:bookmarkEnd w:id="303"/>
      <w:bookmarkEnd w:id="304"/>
      <w:bookmarkEnd w:id="305"/>
      <w:bookmarkEnd w:id="306"/>
      <w:bookmarkEnd w:id="307"/>
      <w:bookmarkEnd w:id="308"/>
      <w:bookmarkEnd w:id="309"/>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310" w:name="_Toc78452696"/>
      <w:bookmarkStart w:id="311" w:name="_Toc28717"/>
      <w:bookmarkStart w:id="312" w:name="_Toc15801"/>
      <w:bookmarkStart w:id="313" w:name="_Toc749527754"/>
      <w:bookmarkStart w:id="314" w:name="_Toc12739"/>
      <w:bookmarkStart w:id="315" w:name="_Toc27777"/>
      <w:bookmarkStart w:id="316" w:name="_Toc25583"/>
      <w:bookmarkStart w:id="317" w:name="_Toc5521"/>
      <w:bookmarkStart w:id="318" w:name="_Toc9902"/>
      <w:r>
        <w:rPr>
          <w:rFonts w:hint="eastAsia" w:ascii="仿宋_GB2312"/>
          <w:color w:val="000000" w:themeColor="text1"/>
          <w:sz w:val="28"/>
          <w:szCs w:val="28"/>
          <w:lang w:val="en-US" w:eastAsia="zh-CN"/>
          <w14:textFill>
            <w14:solidFill>
              <w14:schemeClr w14:val="tx1"/>
            </w14:solidFill>
          </w14:textFill>
        </w:rPr>
        <w:t>3.3.1.财政性资金用于研发形成研发费用的处理</w:t>
      </w:r>
      <w:bookmarkEnd w:id="310"/>
      <w:bookmarkEnd w:id="311"/>
      <w:bookmarkEnd w:id="312"/>
      <w:bookmarkEnd w:id="313"/>
      <w:bookmarkEnd w:id="314"/>
      <w:bookmarkEnd w:id="315"/>
      <w:bookmarkEnd w:id="316"/>
      <w:bookmarkEnd w:id="317"/>
      <w:bookmarkEnd w:id="318"/>
      <w:r>
        <w:rPr>
          <w:rFonts w:hint="eastAsia" w:ascii="仿宋_GB2312"/>
          <w:color w:val="000000" w:themeColor="text1"/>
          <w:sz w:val="28"/>
          <w:szCs w:val="28"/>
          <w:lang w:val="en-US" w:eastAsia="zh-CN"/>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1.根据《国家税务总局关于企业研究开发费用税前加计扣除政策有关问题的公告》（国家税务总局公告2015年第97号）规定，企业取得作为不征税收入处理的财政性资金用于研发活动所形成的费用或无形资产，不得计算加计扣除或摊销。2.企业取得财政性资金若作为应税收入处理的，用于研发活动所形成的费用或者无形资产，可以计算加计扣除或摊销。企业可自行选择最适宜自身的处理方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举例：某制造企业202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年发生研发支出200万元，取得政府补助50万元（企业选择作不征税收入处理），则税前加计扣除金额为150×100%=150万元；若企业取得的50万元政府补助选择按应税收入处理，则税前加计扣除金额为200×100%=200万元</w:t>
      </w:r>
      <w:r>
        <w:rPr>
          <w:rFonts w:hint="eastAsia" w:ascii="仿宋_GB2312" w:hAnsi="黑体" w:eastAsia="仿宋_GB2312"/>
          <w:color w:val="000000" w:themeColor="text1"/>
          <w:sz w:val="28"/>
          <w:szCs w:val="28"/>
          <w:lang w:eastAsia="zh-CN"/>
          <w14:textFill>
            <w14:solidFill>
              <w14:schemeClr w14:val="tx1"/>
            </w14:solidFill>
          </w14:textFill>
        </w:rPr>
        <w:t>。</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319" w:name="_Toc78452697"/>
      <w:bookmarkStart w:id="320" w:name="_Toc16149"/>
      <w:bookmarkStart w:id="321" w:name="_Toc10360"/>
      <w:bookmarkStart w:id="322" w:name="_Toc26903"/>
      <w:bookmarkStart w:id="323" w:name="_Toc18415"/>
      <w:bookmarkStart w:id="324" w:name="_Toc7831"/>
      <w:bookmarkStart w:id="325" w:name="_Toc32252"/>
      <w:bookmarkStart w:id="326" w:name="_Toc173888176"/>
      <w:bookmarkStart w:id="327" w:name="_Toc28240"/>
      <w:r>
        <w:rPr>
          <w:rFonts w:hint="eastAsia" w:ascii="仿宋_GB2312"/>
          <w:color w:val="000000" w:themeColor="text1"/>
          <w:sz w:val="28"/>
          <w:szCs w:val="28"/>
          <w:lang w:val="en-US" w:eastAsia="zh-CN"/>
          <w14:textFill>
            <w14:solidFill>
              <w14:schemeClr w14:val="tx1"/>
            </w14:solidFill>
          </w14:textFill>
        </w:rPr>
        <w:t>3.3.2.特殊收入的处理</w:t>
      </w:r>
      <w:bookmarkEnd w:id="319"/>
      <w:bookmarkEnd w:id="320"/>
      <w:bookmarkEnd w:id="321"/>
      <w:bookmarkEnd w:id="322"/>
      <w:bookmarkEnd w:id="323"/>
      <w:bookmarkEnd w:id="324"/>
      <w:bookmarkEnd w:id="325"/>
      <w:bookmarkEnd w:id="326"/>
      <w:bookmarkEnd w:id="32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2017年第40号）相关规定，企业取得研发过程中形成的下脚料、残次品、中间试制品等特殊收入，在计算确认收入当年的加计扣除研发费用时，应从已归集研发费用中扣减该特殊收入，不足扣减的，加计扣除研发费用按零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举例：某制造企业202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年研发某工艺技术，发生费用化的研发费用500万元（均符合加计扣除相关规定），当年处置以前年度研发过程中形成下脚料、残次品、中间试制品一批，取得收入100万元，则202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年度该企业可加计扣除的研发费用为500-100=400万元，加计扣除额为400×100%=400万元。</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328" w:name="_Toc24682"/>
      <w:bookmarkStart w:id="329" w:name="_Toc23659"/>
      <w:bookmarkStart w:id="330" w:name="_Toc20967"/>
      <w:bookmarkStart w:id="331" w:name="_Toc11293"/>
      <w:bookmarkStart w:id="332" w:name="_Toc4929"/>
      <w:bookmarkStart w:id="333" w:name="_Toc78452698"/>
      <w:bookmarkStart w:id="334" w:name="_Toc30624"/>
      <w:bookmarkStart w:id="335" w:name="_Toc12491"/>
      <w:bookmarkStart w:id="336" w:name="_Toc1960814112"/>
      <w:r>
        <w:rPr>
          <w:rFonts w:hint="eastAsia" w:ascii="仿宋_GB2312"/>
          <w:color w:val="000000" w:themeColor="text1"/>
          <w:sz w:val="28"/>
          <w:szCs w:val="28"/>
          <w:lang w:val="en-US" w:eastAsia="zh-CN"/>
          <w14:textFill>
            <w14:solidFill>
              <w14:schemeClr w14:val="tx1"/>
            </w14:solidFill>
          </w14:textFill>
        </w:rPr>
        <w:t>3.3.3.直接形成产品或作为组成部分形成产品对外销售的处理</w:t>
      </w:r>
      <w:bookmarkEnd w:id="328"/>
      <w:bookmarkEnd w:id="329"/>
      <w:bookmarkEnd w:id="330"/>
      <w:bookmarkEnd w:id="331"/>
      <w:bookmarkEnd w:id="332"/>
      <w:bookmarkEnd w:id="333"/>
      <w:bookmarkEnd w:id="334"/>
      <w:bookmarkEnd w:id="335"/>
      <w:bookmarkEnd w:id="33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2017年第40号）相关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b/>
          <w:bCs/>
          <w:color w:val="000000" w:themeColor="text1"/>
          <w:sz w:val="28"/>
          <w:szCs w:val="28"/>
          <w14:textFill>
            <w14:solidFill>
              <w14:schemeClr w14:val="tx1"/>
            </w14:solidFill>
          </w14:textFill>
        </w:rPr>
        <w:t>举例：</w:t>
      </w:r>
      <w:r>
        <w:rPr>
          <w:rFonts w:hint="eastAsia" w:ascii="仿宋_GB2312" w:hAnsi="黑体" w:eastAsia="仿宋_GB2312"/>
          <w:color w:val="000000" w:themeColor="text1"/>
          <w:sz w:val="28"/>
          <w:szCs w:val="28"/>
          <w14:textFill>
            <w14:solidFill>
              <w14:schemeClr w14:val="tx1"/>
            </w14:solidFill>
          </w14:textFill>
        </w:rPr>
        <w:t>2019年，某制造企业与其客户签订合同生产某设备，该设备某项关键技术需要进行研发，企业对该研发项目进行自主研发项目立项（X项目）。假设生产周期为3年。当年该企业发生研发支出100万元，其中X项目领用材料30万元。假设全部费用化，不考虑其他因素。因此可加计扣除的研发费用为100万元，实际加计扣除额75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。（2019年研发费加计扣除比例为75%）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2020年</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企业发生研发支出80万元，其中X项目领用材料20万元（研发成功并交付生产部门）。假设全部费用化，不考虑其他因素。当年可加计扣除研发费用为80万元，实际加计扣除额60万元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。（2020年研发费加计扣除比例为75%）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2021年10月完工并按合同约定交付给客户，取得设备价款1000万元。当年发生研发支出150万元。假设全部费用化，不考虑其他因素。2021年可加计研发费用为150-30-20=100万元，实际加计扣除额100万元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。（2021年制造业研发费加计扣除比例为100%）</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337" w:name="_Toc25165"/>
      <w:bookmarkStart w:id="338" w:name="_Toc29676"/>
      <w:bookmarkStart w:id="339" w:name="_Toc118733522"/>
      <w:bookmarkStart w:id="340" w:name="_Toc25228"/>
      <w:bookmarkStart w:id="341" w:name="_Toc29172"/>
      <w:bookmarkStart w:id="342" w:name="_Toc29024"/>
      <w:bookmarkStart w:id="343" w:name="_Toc78452699"/>
      <w:bookmarkStart w:id="344" w:name="_Toc1066"/>
      <w:bookmarkStart w:id="345" w:name="_Toc5742"/>
      <w:r>
        <w:rPr>
          <w:rFonts w:hint="eastAsia" w:ascii="仿宋_GB2312"/>
          <w:color w:val="000000" w:themeColor="text1"/>
          <w:sz w:val="28"/>
          <w:szCs w:val="28"/>
          <w:lang w:val="en-US" w:eastAsia="zh-CN"/>
          <w14:textFill>
            <w14:solidFill>
              <w14:schemeClr w14:val="tx1"/>
            </w14:solidFill>
          </w14:textFill>
        </w:rPr>
        <w:t>3.3.4.失败研发活动发生研发费用的处理</w:t>
      </w:r>
      <w:bookmarkEnd w:id="337"/>
      <w:bookmarkEnd w:id="338"/>
      <w:bookmarkEnd w:id="339"/>
      <w:bookmarkEnd w:id="340"/>
      <w:bookmarkEnd w:id="341"/>
      <w:bookmarkEnd w:id="342"/>
      <w:bookmarkEnd w:id="343"/>
      <w:bookmarkEnd w:id="344"/>
      <w:bookmarkEnd w:id="34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税务处理：根据《国家税务总局关于研发费用税前加计扣除归集范围有关问题的公告》（国家税务总局公告2017年第40号）相关规定，失败的研发活动所发生的研发费用可享受税前加计扣除政策。</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346" w:name="_Toc9704"/>
      <w:bookmarkStart w:id="347" w:name="_Toc78452700"/>
      <w:bookmarkStart w:id="348" w:name="_Toc31988"/>
      <w:bookmarkStart w:id="349" w:name="_Toc11754"/>
      <w:bookmarkStart w:id="350" w:name="_Toc28069"/>
      <w:bookmarkStart w:id="351" w:name="_Toc18296"/>
      <w:bookmarkStart w:id="352" w:name="_Toc541996191"/>
      <w:bookmarkStart w:id="353" w:name="_Toc8402"/>
      <w:bookmarkStart w:id="354" w:name="_Toc31672"/>
      <w:r>
        <w:rPr>
          <w:rFonts w:hint="eastAsia" w:ascii="仿宋_GB2312"/>
          <w:color w:val="000000" w:themeColor="text1"/>
          <w:sz w:val="28"/>
          <w:szCs w:val="28"/>
          <w:lang w:val="en-US" w:eastAsia="zh-CN"/>
          <w14:textFill>
            <w14:solidFill>
              <w14:schemeClr w14:val="tx1"/>
            </w14:solidFill>
          </w14:textFill>
        </w:rPr>
        <w:t>3.3.5.共用的人员、仪器、设备、无形资产的处理</w:t>
      </w:r>
      <w:bookmarkEnd w:id="346"/>
      <w:bookmarkEnd w:id="347"/>
      <w:bookmarkEnd w:id="348"/>
      <w:bookmarkEnd w:id="349"/>
      <w:bookmarkEnd w:id="350"/>
      <w:bookmarkEnd w:id="351"/>
      <w:bookmarkEnd w:id="352"/>
      <w:bookmarkEnd w:id="353"/>
      <w:bookmarkEnd w:id="35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2017年第40号）相关规定，直接从事研发活动的人员、外聘研发人员、用于研发活动的仪器、设备、无形资产同时从事非研发活动的，企业应对其人员活动情况、仪器设备使用情况、无形资产使用情况做必要记录，并将其实际发生的相关费用按实际工时占比等合理方法在研发费用和生产经营费用间分配，未分配的不得加计扣除。</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355" w:name="_Toc15341"/>
      <w:bookmarkStart w:id="356" w:name="_Toc5763"/>
      <w:bookmarkStart w:id="357" w:name="_Toc78452701"/>
      <w:bookmarkStart w:id="358" w:name="_Toc1851835210"/>
      <w:bookmarkStart w:id="359" w:name="_Toc11791"/>
      <w:bookmarkStart w:id="360" w:name="_Toc14101"/>
      <w:bookmarkStart w:id="361" w:name="_Toc17739"/>
      <w:bookmarkStart w:id="362" w:name="_Toc25617"/>
      <w:bookmarkStart w:id="363" w:name="_Toc10542"/>
      <w:r>
        <w:rPr>
          <w:rFonts w:hint="eastAsia" w:ascii="仿宋_GB2312"/>
          <w:color w:val="000000" w:themeColor="text1"/>
          <w:sz w:val="28"/>
          <w:szCs w:val="28"/>
          <w:lang w:val="en-US" w:eastAsia="zh-CN"/>
          <w14:textFill>
            <w14:solidFill>
              <w14:schemeClr w14:val="tx1"/>
            </w14:solidFill>
          </w14:textFill>
        </w:rPr>
        <w:t>3.3.6.研发费用的费用化或资本化的处理</w:t>
      </w:r>
      <w:bookmarkEnd w:id="355"/>
      <w:bookmarkEnd w:id="356"/>
      <w:bookmarkEnd w:id="357"/>
      <w:bookmarkEnd w:id="358"/>
      <w:bookmarkEnd w:id="359"/>
      <w:bookmarkEnd w:id="360"/>
      <w:bookmarkEnd w:id="361"/>
      <w:bookmarkEnd w:id="362"/>
      <w:bookmarkEnd w:id="36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开展研发活动中实际发生的研发费用形成无形资产的，其税收上资本化的时点应与会计处理保持一致。《企业会计准则第6号-无形资产》第7条规定，企业内部研究开发项目的支出，应当区分研究阶段支出与开发阶段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b/>
          <w:bCs/>
          <w:color w:val="000000" w:themeColor="text1"/>
          <w:sz w:val="28"/>
          <w:szCs w:val="28"/>
          <w14:textFill>
            <w14:solidFill>
              <w14:schemeClr w14:val="tx1"/>
            </w14:solidFill>
          </w14:textFill>
        </w:rPr>
      </w:pPr>
      <w:r>
        <w:rPr>
          <w:rFonts w:hint="eastAsia" w:ascii="仿宋_GB2312" w:hAnsi="黑体" w:eastAsia="仿宋_GB2312"/>
          <w:b/>
          <w:bCs/>
          <w:color w:val="000000" w:themeColor="text1"/>
          <w:sz w:val="28"/>
          <w:szCs w:val="28"/>
          <w14:textFill>
            <w14:solidFill>
              <w14:schemeClr w14:val="tx1"/>
            </w14:solidFill>
          </w14:textFill>
        </w:rPr>
        <w:t>（1）研究阶段支出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研究阶段，是指为获取新的科学或技术知识并理解它们而进行的独创性的有计划调查，主要是指为获取相关知识而进行的活动。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考虑到研究阶段的探索性及其成果的不确定性，企业无法证明其能够带来未来经济利益的无形资产的存在，因此，对于企业内部研究开发项目，研究阶段的有关支出，应当在发生时全部费用化，计入当期损益（管理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b/>
          <w:bCs/>
          <w:color w:val="000000" w:themeColor="text1"/>
          <w:sz w:val="28"/>
          <w:szCs w:val="28"/>
          <w14:textFill>
            <w14:solidFill>
              <w14:schemeClr w14:val="tx1"/>
            </w14:solidFill>
          </w14:textFill>
        </w:rPr>
      </w:pPr>
      <w:r>
        <w:rPr>
          <w:rFonts w:hint="eastAsia" w:ascii="仿宋_GB2312" w:hAnsi="黑体" w:eastAsia="仿宋_GB2312"/>
          <w:b/>
          <w:bCs/>
          <w:color w:val="000000" w:themeColor="text1"/>
          <w:sz w:val="28"/>
          <w:szCs w:val="28"/>
          <w14:textFill>
            <w14:solidFill>
              <w14:schemeClr w14:val="tx1"/>
            </w14:solidFill>
          </w14:textFill>
        </w:rPr>
        <w:t>（2）开发阶段支出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开发阶段，是指在进行商业性生产或使用前，将研究成果或其他知识应用于某项计划或设计，以生产出新的或具有实质性改进的材料、装置、产品等，包括生产前或使用前的原型和模型的设计、建造和测试、小试、中试和试生产设施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考虑到进入开发阶段的研发项目形成成果的可能性较大，因此，如果企业能够证明开发支出符合无形资产的定义及相关确认条件，则可将其确认为无形资产。具体来讲，对于企业内部研究开发项目，开发阶段的支出同时满足了下列条件的才能资本化，确认为无形资产，否则应当计入当期损益（管理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A.完成该无形资产以使其能够使用或出售在技术上具有可行性。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B.具有完成该无形资产并使用或出售的意图。</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C.无形资产产生经济利益的方式，包括能够证明运用该无形资产生产的产品存在市场或无形资产自身存在市场，无形资产将在内部使用的，应当证明其有用性。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D.有足够的技术、财务资源和其他资源支持，以完成该无形资产的开发，并有能力使用或出售该无形资产。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E.归属于该无形资产开发阶段的支出能够可靠地计量。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（3）无法区分研究阶段和开发阶段的支出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无法区分研究阶段和开发阶段的支出，应当在发生时费用化，计入当期损益（管理费用）。费用化的研发支出，按照当年费用化的金额部分加计扣除，资本化的研发费用，按照形成的无形资产当年摊销额进行加计扣除。</w:t>
      </w: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bidi w:val="0"/>
        <w:rPr>
          <w:rFonts w:hint="eastAsia"/>
        </w:rPr>
      </w:pPr>
      <w:bookmarkStart w:id="364" w:name="_Toc22829"/>
      <w:bookmarkStart w:id="365" w:name="_Toc20688"/>
      <w:bookmarkStart w:id="366" w:name="_Toc81811632"/>
      <w:bookmarkStart w:id="367" w:name="_Toc4870"/>
      <w:bookmarkStart w:id="368" w:name="_Toc3410"/>
      <w:bookmarkStart w:id="369" w:name="_Toc82760542"/>
      <w:bookmarkStart w:id="370" w:name="_Toc4134"/>
      <w:bookmarkStart w:id="371" w:name="_Toc313878499"/>
      <w:bookmarkStart w:id="372" w:name="_Toc4719"/>
    </w:p>
    <w:p>
      <w:pPr>
        <w:rPr>
          <w:rFonts w:hint="eastAsia"/>
          <w:b w:val="0"/>
          <w:bCs w:val="0"/>
          <w:sz w:val="36"/>
          <w:szCs w:val="36"/>
        </w:rPr>
      </w:pPr>
      <w:bookmarkStart w:id="373" w:name="_Toc14132"/>
      <w:r>
        <w:rPr>
          <w:rFonts w:hint="eastAsia"/>
          <w:b w:val="0"/>
          <w:bCs w:val="0"/>
          <w:sz w:val="36"/>
          <w:szCs w:val="36"/>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b w:val="0"/>
          <w:bCs w:val="0"/>
          <w:sz w:val="36"/>
          <w:szCs w:val="36"/>
        </w:rPr>
      </w:pPr>
      <w:r>
        <w:rPr>
          <w:rFonts w:hint="eastAsia"/>
          <w:b w:val="0"/>
          <w:bCs w:val="0"/>
          <w:sz w:val="36"/>
          <w:szCs w:val="36"/>
        </w:rPr>
        <w:t>第四章  企业申报</w:t>
      </w:r>
      <w:r>
        <w:rPr>
          <w:rFonts w:hint="eastAsia"/>
          <w:b w:val="0"/>
          <w:bCs w:val="0"/>
          <w:sz w:val="36"/>
          <w:szCs w:val="36"/>
          <w:lang w:eastAsia="zh-CN"/>
        </w:rPr>
        <w:t>享受</w:t>
      </w:r>
      <w:r>
        <w:rPr>
          <w:rFonts w:hint="eastAsia"/>
          <w:b w:val="0"/>
          <w:bCs w:val="0"/>
          <w:sz w:val="36"/>
          <w:szCs w:val="36"/>
        </w:rPr>
        <w:t>指引</w:t>
      </w:r>
      <w:bookmarkEnd w:id="364"/>
      <w:bookmarkEnd w:id="365"/>
      <w:bookmarkEnd w:id="366"/>
      <w:bookmarkEnd w:id="367"/>
      <w:bookmarkEnd w:id="368"/>
      <w:bookmarkEnd w:id="369"/>
      <w:bookmarkEnd w:id="370"/>
      <w:bookmarkEnd w:id="371"/>
      <w:bookmarkEnd w:id="372"/>
      <w:bookmarkEnd w:id="373"/>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14:textFill>
            <w14:solidFill>
              <w14:schemeClr w14:val="tx1"/>
            </w14:solidFill>
          </w14:textFill>
        </w:rPr>
      </w:pPr>
      <w:bookmarkStart w:id="374" w:name="_Toc11593"/>
      <w:bookmarkStart w:id="375" w:name="_Toc21686"/>
      <w:bookmarkStart w:id="376" w:name="_Toc6061"/>
      <w:bookmarkStart w:id="377" w:name="_Toc12810"/>
      <w:bookmarkStart w:id="378" w:name="_Toc18788"/>
      <w:bookmarkStart w:id="379" w:name="_Toc39853443"/>
      <w:bookmarkStart w:id="380" w:name="_Toc55891479"/>
      <w:bookmarkStart w:id="381" w:name="_Toc3360"/>
      <w:bookmarkStart w:id="382" w:name="_Toc20352"/>
      <w:bookmarkStart w:id="383" w:name="_Toc32485"/>
      <w:bookmarkStart w:id="384" w:name="_Toc40698124"/>
      <w:bookmarkStart w:id="385" w:name="_Toc3134"/>
      <w:bookmarkStart w:id="386" w:name="_Toc24646"/>
      <w:bookmarkStart w:id="387" w:name="_Toc56784850"/>
      <w:bookmarkStart w:id="388" w:name="_Toc10505"/>
      <w:bookmarkStart w:id="389" w:name="_Toc1136095661"/>
      <w:bookmarkStart w:id="390" w:name="_Toc28538"/>
      <w:bookmarkStart w:id="391" w:name="_Toc17665"/>
      <w:r>
        <w:rPr>
          <w:rFonts w:hint="eastAsia" w:ascii="仿宋_GB2312"/>
          <w:color w:val="000000" w:themeColor="text1"/>
          <w:sz w:val="28"/>
          <w:lang w:val="en-US" w:eastAsia="zh-CN"/>
          <w14:textFill>
            <w14:solidFill>
              <w14:schemeClr w14:val="tx1"/>
            </w14:solidFill>
          </w14:textFill>
        </w:rPr>
        <w:t>4</w:t>
      </w:r>
      <w:r>
        <w:rPr>
          <w:rFonts w:hint="eastAsia" w:ascii="仿宋_GB2312"/>
          <w:color w:val="000000" w:themeColor="text1"/>
          <w:sz w:val="28"/>
          <w14:textFill>
            <w14:solidFill>
              <w14:schemeClr w14:val="tx1"/>
            </w14:solidFill>
          </w14:textFill>
        </w:rPr>
        <w:t>.</w:t>
      </w:r>
      <w:r>
        <w:rPr>
          <w:rFonts w:hint="eastAsia" w:ascii="仿宋_GB2312"/>
          <w:color w:val="000000" w:themeColor="text1"/>
          <w:sz w:val="28"/>
          <w:lang w:val="en-US" w:eastAsia="zh-CN"/>
          <w14:textFill>
            <w14:solidFill>
              <w14:schemeClr w14:val="tx1"/>
            </w14:solidFill>
          </w14:textFill>
        </w:rPr>
        <w:t>1</w:t>
      </w:r>
      <w:r>
        <w:rPr>
          <w:rFonts w:hint="eastAsia" w:ascii="仿宋_GB2312"/>
          <w:color w:val="000000" w:themeColor="text1"/>
          <w:sz w:val="28"/>
          <w14:textFill>
            <w14:solidFill>
              <w14:schemeClr w14:val="tx1"/>
            </w14:solidFill>
          </w14:textFill>
        </w:rPr>
        <w:t>. 研发支出辅助账填</w:t>
      </w:r>
      <w:r>
        <w:rPr>
          <w:rFonts w:hint="eastAsia" w:ascii="仿宋_GB2312"/>
          <w:color w:val="000000" w:themeColor="text1"/>
          <w:sz w:val="28"/>
          <w:lang w:eastAsia="zh-CN"/>
          <w14:textFill>
            <w14:solidFill>
              <w14:schemeClr w14:val="tx1"/>
            </w14:solidFill>
          </w14:textFill>
        </w:rPr>
        <w:t>报方法及</w:t>
      </w:r>
      <w:r>
        <w:rPr>
          <w:rFonts w:hint="eastAsia" w:ascii="仿宋_GB2312"/>
          <w:color w:val="000000" w:themeColor="text1"/>
          <w:sz w:val="28"/>
          <w14:textFill>
            <w14:solidFill>
              <w14:schemeClr w14:val="tx1"/>
            </w14:solidFill>
          </w14:textFill>
        </w:rPr>
        <w:t>案例</w:t>
      </w:r>
      <w:bookmarkEnd w:id="374"/>
      <w:bookmarkEnd w:id="375"/>
      <w:bookmarkEnd w:id="376"/>
      <w:bookmarkEnd w:id="377"/>
      <w:bookmarkEnd w:id="37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bCs/>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《国家税务总局关于企业研究开发费用税前加计扣除政策有关问题的公告》（</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年第</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号，以下简称</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号公告）发布的研发支出辅助账和研发支出辅助账汇总表样式继续有效。另</w:t>
      </w: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hint="eastAsia" w:ascii="仿宋_GB2312" w:eastAsia="仿宋_GB2312"/>
          <w:color w:val="000000" w:themeColor="text1"/>
          <w:sz w:val="28"/>
          <w:szCs w:val="28"/>
          <w14:textFill>
            <w14:solidFill>
              <w14:schemeClr w14:val="tx1"/>
            </w14:solidFill>
          </w14:textFill>
        </w:rPr>
        <w:t>简化版研发支出辅助账和研发支出辅助账汇总表样式（以下简称</w:t>
      </w:r>
      <w:r>
        <w:rPr>
          <w:rFonts w:ascii="仿宋_GB2312" w:eastAsia="仿宋_GB2312"/>
          <w:color w:val="000000" w:themeColor="text1"/>
          <w:sz w:val="28"/>
          <w:szCs w:val="28"/>
          <w14:textFill>
            <w14:solidFill>
              <w14:schemeClr w14:val="tx1"/>
            </w14:solidFill>
          </w14:textFill>
        </w:rPr>
        <w:t>2021</w:t>
      </w:r>
      <w:r>
        <w:rPr>
          <w:rFonts w:hint="eastAsia" w:ascii="仿宋_GB2312" w:eastAsia="仿宋_GB2312"/>
          <w:color w:val="000000" w:themeColor="text1"/>
          <w:sz w:val="28"/>
          <w:szCs w:val="28"/>
          <w14:textFill>
            <w14:solidFill>
              <w14:schemeClr w14:val="tx1"/>
            </w14:solidFill>
          </w14:textFill>
        </w:rPr>
        <w:t>版研发支出辅助账样式）。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FF0000"/>
          <w:sz w:val="28"/>
          <w:szCs w:val="28"/>
        </w:rPr>
      </w:pPr>
      <w:r>
        <w:rPr>
          <w:rFonts w:hint="eastAsia" w:ascii="仿宋_GB2312" w:eastAsia="仿宋_GB2312" w:cs="黑体"/>
          <w:color w:val="000000" w:themeColor="text1"/>
          <w:kern w:val="2"/>
          <w:sz w:val="28"/>
          <w:szCs w:val="28"/>
          <w14:textFill>
            <w14:solidFill>
              <w14:schemeClr w14:val="tx1"/>
            </w14:solidFill>
          </w14:textFill>
        </w:rPr>
        <w:t>企业按照研发项目设置辅助账时，可以自主选择使用</w:t>
      </w:r>
      <w:r>
        <w:rPr>
          <w:rFonts w:ascii="仿宋_GB2312" w:eastAsia="仿宋_GB2312" w:cs="黑体"/>
          <w:color w:val="000000" w:themeColor="text1"/>
          <w:kern w:val="2"/>
          <w:sz w:val="28"/>
          <w:szCs w:val="28"/>
          <w14:textFill>
            <w14:solidFill>
              <w14:schemeClr w14:val="tx1"/>
            </w14:solidFill>
          </w14:textFill>
        </w:rPr>
        <w:t>2015</w:t>
      </w:r>
      <w:r>
        <w:rPr>
          <w:rFonts w:hint="eastAsia" w:ascii="仿宋_GB2312" w:eastAsia="仿宋_GB2312" w:cs="黑体"/>
          <w:color w:val="000000" w:themeColor="text1"/>
          <w:kern w:val="2"/>
          <w:sz w:val="28"/>
          <w:szCs w:val="28"/>
          <w14:textFill>
            <w14:solidFill>
              <w14:schemeClr w14:val="tx1"/>
            </w14:solidFill>
          </w14:textFill>
        </w:rPr>
        <w:t>版研发支出辅助账样式，或者</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版研发支出辅助账样式，也可以参照上述样式自行设计研发支出辅助账样式。企业自行设计的研发支出辅助账样式，应当包括</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版研发支出辅助账样式所列数据项，且逻辑关系一致，能准确归集允许加计扣除的研发费用。</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版研发支出辅助账及汇总表样式见</w:t>
      </w:r>
      <w:r>
        <w:rPr>
          <w:rFonts w:ascii="仿宋_GB2312" w:hAnsi="仿宋" w:eastAsia="仿宋_GB2312" w:cs="仿宋"/>
          <w:color w:val="000000" w:themeColor="text1"/>
          <w:sz w:val="28"/>
          <w:szCs w:val="28"/>
          <w14:textFill>
            <w14:solidFill>
              <w14:schemeClr w14:val="tx1"/>
            </w14:solidFill>
          </w14:textFill>
        </w:rPr>
        <w:t xml:space="preserve">2.4.4. </w:t>
      </w:r>
      <w:r>
        <w:rPr>
          <w:rFonts w:hint="eastAsia" w:ascii="仿宋_GB2312" w:hAnsi="仿宋" w:eastAsia="仿宋_GB2312" w:cs="仿宋"/>
          <w:color w:val="000000" w:themeColor="text1"/>
          <w:sz w:val="28"/>
          <w:szCs w:val="28"/>
          <w14:textFill>
            <w14:solidFill>
              <w14:schemeClr w14:val="tx1"/>
            </w14:solidFill>
          </w14:textFill>
        </w:rPr>
        <w:t>可加计扣除的研发费用核算要求。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kern w:val="0"/>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下面以</w:t>
      </w:r>
      <w:r>
        <w:rPr>
          <w:rFonts w:hint="eastAsia" w:ascii="仿宋_GB2312" w:hAnsi="仿宋" w:eastAsia="仿宋_GB2312" w:cs="仿宋"/>
          <w:color w:val="000000" w:themeColor="text1"/>
          <w:kern w:val="0"/>
          <w:sz w:val="28"/>
          <w:szCs w:val="28"/>
          <w14:textFill>
            <w14:solidFill>
              <w14:schemeClr w14:val="tx1"/>
            </w14:solidFill>
          </w14:textFill>
        </w:rPr>
        <w:t>4.3.2.2.汇算清缴申报填报范例（一般企业）的案例数据，举例填写“研发支出”辅助账、汇总表。填表式样如下：</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392" w:name="_Toc27198"/>
      <w:r>
        <w:rPr>
          <w:rFonts w:hint="eastAsia" w:ascii="仿宋_GB2312"/>
          <w:color w:val="000000" w:themeColor="text1"/>
          <w:sz w:val="28"/>
          <w:szCs w:val="28"/>
          <w:lang w:val="en-US" w:eastAsia="zh-CN"/>
          <w14:textFill>
            <w14:solidFill>
              <w14:schemeClr w14:val="tx1"/>
            </w14:solidFill>
          </w14:textFill>
        </w:rPr>
        <w:t>4.1.1. “研发支出”辅助账填写</w:t>
      </w:r>
      <w:bookmarkEnd w:id="392"/>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r>
        <w:drawing>
          <wp:anchor distT="0" distB="0" distL="114300" distR="114300" simplePos="0" relativeHeight="251663360" behindDoc="0" locked="0" layoutInCell="1" allowOverlap="1">
            <wp:simplePos x="0" y="0"/>
            <wp:positionH relativeFrom="column">
              <wp:posOffset>88900</wp:posOffset>
            </wp:positionH>
            <wp:positionV relativeFrom="page">
              <wp:posOffset>1648460</wp:posOffset>
            </wp:positionV>
            <wp:extent cx="5296535" cy="4344670"/>
            <wp:effectExtent l="0" t="0" r="18415" b="17780"/>
            <wp:wrapTopAndBottom/>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1"/>
                    <a:stretch>
                      <a:fillRect/>
                    </a:stretch>
                  </pic:blipFill>
                  <pic:spPr>
                    <a:xfrm>
                      <a:off x="0" y="0"/>
                      <a:ext cx="5296535" cy="4344670"/>
                    </a:xfrm>
                    <a:prstGeom prst="rect">
                      <a:avLst/>
                    </a:prstGeom>
                    <a:noFill/>
                    <a:ln>
                      <a:noFill/>
                    </a:ln>
                  </pic:spPr>
                </pic:pic>
              </a:graphicData>
            </a:graphic>
          </wp:anchor>
        </w:drawing>
      </w: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rPr>
          <w:rFonts w:ascii="仿宋_GB2312" w:eastAsia="仿宋_GB2312" w:cs="黑体"/>
          <w:color w:val="000000" w:themeColor="text1"/>
          <w:sz w:val="28"/>
          <w:szCs w:val="28"/>
          <w14:textFill>
            <w14:solidFill>
              <w14:schemeClr w14:val="tx1"/>
            </w14:solidFill>
          </w14:textFill>
        </w:rPr>
      </w:pPr>
    </w:p>
    <w:p>
      <w:pPr>
        <w:rPr>
          <w:rFonts w:hint="eastAsia" w:ascii="仿宋_GB2312" w:hAnsi="仿宋_GB2312" w:eastAsia="仿宋_GB2312" w:cs="仿宋_GB2312"/>
          <w:b/>
          <w:bCs/>
          <w:color w:val="000000" w:themeColor="text1"/>
          <w:sz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br w:type="page"/>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ascii="仿宋_GB2312" w:eastAsia="仿宋_GB2312" w:cs="黑体"/>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b/>
          <w:color w:val="000000" w:themeColor="text1"/>
          <w:kern w:val="2"/>
          <w:sz w:val="28"/>
          <w:szCs w:val="28"/>
          <w14:textFill>
            <w14:solidFill>
              <w14:schemeClr w14:val="tx1"/>
            </w14:solidFill>
          </w14:textFill>
        </w:rPr>
        <w:t xml:space="preserve">1.1.有关项目填写说明 </w:t>
      </w:r>
      <w:r>
        <w:rPr>
          <w:rFonts w:hint="eastAsia" w:ascii="仿宋_GB2312" w:eastAsia="仿宋_GB2312"/>
          <w:b/>
          <w:color w:val="000000" w:themeColor="text1"/>
          <w:kern w:val="2"/>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    （1）对享受加计扣除的研发费用按项目设置研发支出辅助账，用于归集已按照国家财务会计制度进行会计处理，且属于税前加计扣除归集范围的研发费用。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    对于单个研发项目涉及多种研发形式的，该研发项目只需建立一套辅助账，无需再按不同研发形式分别设置辅助账。如：某一研发项目，其一部分采取自主研发形式，另一部分采取委托研发形式，企业不必分别设置自主研发和委托研发两套辅助账，对同时包括两种及两种以上研发形式的支出，统一在一套辅助账中归集。</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（2）项目编号：企业可自行对本企业的研发项目进行编号，并据此填写本栏次。</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（3）项目名称：根据企业研发项目计划书或立项决议文件等据实填写。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（4）完成情况：根据项目完成进度，选填“未结束”或“已结束”。其中：对于跨年度的研发项目，截至所属期末尚未完成的项目，填写“未结束”；对于企业确认研发失败的项目，填写“已结束”。</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5）支出类型：根据会计处理情况，选填“费用化”或“资本化”。其中：“费用化”是研发支出直接计入当期损益，在发生年度一次性扣除；“资本化”是指相关研发支出计入无形资产的成本，待其研发成功后，从无形资产可供使用时起，通过分期摊销的方式跨年度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需要说明：一是对于单个研发项目涉及费用化支出和资本化支出两个阶段的，应当按照费用化支出和资本化支出分别设置辅助账。具体操作方法：当研发项目在研发初期采取费用化方式时，支出类型填写“费用化”，按规定设置辅助账。当该项目进入资本化阶段后，费用化辅助账完成情况选择“已结束”；同时对该项目新设辅助账，将支出类型选择为“资本化”，按规定归集该项目的资本化支出。二是对于支出类型为“资本化”的跨年度研发项目，可仅设置一套辅助账，在形成无形资产年度再将相关数据填写汇总表；若企业根据自身核算方式，选择每年新设辅助账的，可在辅助账中自行新增“期初余额”行次，实现每个年度资本化金额的结转，在形成无形资产年度再将相关数据填写到汇总表。</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（6）凭证信息中有关日期、种类、号数、摘要等信息：按照每一张可以加计扣除的研发费用的会计凭证信息填写。采用会计电算化的企业，通过软件导出的明细数据，可以视同相关凭证信息，不再重复填写。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7）会计凭证记载金额：按照国家财务会计制度规定核算的金额填写。每张会计凭证对应一个行次，若一张会计凭证上记载了多项不同类型的费用的，如既记载了人员人工费用，又记载了其他相关费用，可填写在同一行，无需再分行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（8）税法规定的归集金额：填写对应的会计凭证中，可纳入加计扣除范围的研发费用的金额。  </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9）费用明细（税法规定）：按不同费用类型分项填写可加计扣除范围的研发费用数额。对于同一凭证涉及多个研发项目的费用的，按合理方法在不同研发项目之间分配后填写。合理方法由企业根据实际情况具体确定。</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人员人工费用。填写会计凭证中，可纳入加计扣除范围的人员人工费用，具体包括：直接从事研发活动人员的工资薪金、基本养老保险费、基本医疗保险费、失业保险费、工伤保险费、生育保险费和住房公积金，以及外聘研发人员的劳务费用。其中，对于研发人员的股权激励支出，如在税前扣除的当年，该人员仍从事研发工作，则可将可加计扣除的金额填入本栏次；对于该人员不再从事研发活动的，对其应归属于研发费用的部分不再填写本表，直接填入《2021版研发支出辅助账汇总表》“其中：其他事项”行“人员人工费用”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直接投入费用。填写会计凭证中，可纳入加计扣除范围的直接投入费用，具体包括：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3.折旧费用。填写会计凭证中，可纳入加计扣除范围的折旧费用，具体是指用于研发活动的仪器、设备的折旧费。</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4.无形资产摊销。填写会计凭证中，可纳入加计扣除范围的无形资产摊销费用，具体是指用于研发活动的软件、专利权、非专利技术（包括许可证、专有技术、设计和计算方法等）的摊销费用。</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5.新产品设计费等。填写会计凭证中，可纳入加计扣除范围的新产品设计费、新工艺规程制定费、新药研制的临床试验费、勘探开发技术的现场试验费。</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6.其他相关费用。填写会计凭证中，可纳入加计扣除范围的与研发活动直接相关的其他费用，具体包括：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7.委托研发费用。填写会计凭证中，可纳入加计扣除范围的委托研发费用，具体填写委托方实际支付给受托方的金额。对于研发项目仅涉及委托研发一种研发形式的，其他栏次无需填写。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黑体"/>
          <w:b/>
          <w:color w:val="000000" w:themeColor="text1"/>
          <w:sz w:val="28"/>
          <w:szCs w:val="28"/>
          <w14:textFill>
            <w14:solidFill>
              <w14:schemeClr w14:val="tx1"/>
            </w14:solidFill>
          </w14:textFill>
        </w:rPr>
        <w:t>1.2.表内表间关系</w:t>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（1）合计金额：根据各行数据汇总填写。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（2）税法规定的归集金额:根据费用明细（税法规定）各列数据汇总填写。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eastAsia="仿宋_GB2312" w:cs="仿宋_GB2312"/>
          <w:sz w:val="28"/>
          <w:szCs w:val="28"/>
          <w:lang w:val="en-US" w:eastAsia="zh-CN"/>
        </w:rPr>
      </w:pPr>
      <w:r>
        <w:rPr>
          <w:rFonts w:hint="eastAsia" w:ascii="仿宋_GB2312" w:eastAsia="仿宋_GB2312" w:cs="黑体"/>
          <w:color w:val="000000" w:themeColor="text1"/>
          <w:sz w:val="28"/>
          <w:szCs w:val="28"/>
          <w14:textFill>
            <w14:solidFill>
              <w14:schemeClr w14:val="tx1"/>
            </w14:solidFill>
          </w14:textFill>
        </w:rPr>
        <w:t>（3）所属期间的费用化项目、已结束的资本化项目的辅助账，按项目编号、项目名称、完成情况、支出类型等表头信息和表中“合计金额”行的相关栏次金额填至《2021版研发支出辅助账汇总表》中。</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393" w:name="_Toc4336"/>
      <w:r>
        <w:rPr>
          <w:rFonts w:hint="eastAsia" w:ascii="仿宋_GB2312"/>
          <w:color w:val="000000" w:themeColor="text1"/>
          <w:sz w:val="28"/>
          <w:szCs w:val="28"/>
          <w:lang w:val="en-US" w:eastAsia="zh-CN"/>
          <w14:textFill>
            <w14:solidFill>
              <w14:schemeClr w14:val="tx1"/>
            </w14:solidFill>
          </w14:textFill>
        </w:rPr>
        <w:drawing>
          <wp:anchor distT="0" distB="0" distL="114300" distR="114300" simplePos="0" relativeHeight="251662336" behindDoc="0" locked="0" layoutInCell="1" allowOverlap="1">
            <wp:simplePos x="0" y="0"/>
            <wp:positionH relativeFrom="column">
              <wp:posOffset>182880</wp:posOffset>
            </wp:positionH>
            <wp:positionV relativeFrom="page">
              <wp:posOffset>3878580</wp:posOffset>
            </wp:positionV>
            <wp:extent cx="5178425" cy="1802130"/>
            <wp:effectExtent l="0" t="0" r="3175" b="7620"/>
            <wp:wrapTopAndBottom/>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5178425" cy="1802130"/>
                    </a:xfrm>
                    <a:prstGeom prst="rect">
                      <a:avLst/>
                    </a:prstGeom>
                    <a:noFill/>
                    <a:ln>
                      <a:noFill/>
                    </a:ln>
                  </pic:spPr>
                </pic:pic>
              </a:graphicData>
            </a:graphic>
          </wp:anchor>
        </w:drawing>
      </w:r>
      <w:r>
        <w:rPr>
          <w:rFonts w:hint="eastAsia" w:ascii="仿宋_GB2312"/>
          <w:color w:val="000000" w:themeColor="text1"/>
          <w:sz w:val="28"/>
          <w:szCs w:val="28"/>
          <w:lang w:val="en-US" w:eastAsia="zh-CN"/>
          <w14:textFill>
            <w14:solidFill>
              <w14:schemeClr w14:val="tx1"/>
            </w14:solidFill>
          </w14:textFill>
        </w:rPr>
        <w:t>4.1.2. “研发支出”汇总表填写</w:t>
      </w:r>
      <w:r>
        <w:rPr>
          <w:rFonts w:hint="eastAsia" w:ascii="仿宋_GB2312"/>
          <w:color w:val="000000" w:themeColor="text1"/>
          <w:sz w:val="28"/>
          <w:szCs w:val="28"/>
          <w:lang w:val="en-US" w:eastAsia="zh-CN"/>
          <w14:textFill>
            <w14:solidFill>
              <w14:schemeClr w14:val="tx1"/>
            </w14:solidFill>
          </w14:textFill>
        </w:rPr>
        <w:tab/>
      </w:r>
      <w:bookmarkEnd w:id="393"/>
      <w:r>
        <w:rPr>
          <w:rFonts w:hint="eastAsia" w:ascii="仿宋_GB2312"/>
          <w:color w:val="000000" w:themeColor="text1"/>
          <w:sz w:val="28"/>
          <w:szCs w:val="28"/>
          <w:lang w:val="en-US" w:eastAsia="zh-CN"/>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color w:val="000000" w:themeColor="text1"/>
          <w:sz w:val="28"/>
          <w:szCs w:val="28"/>
          <w14:textFill>
            <w14:solidFill>
              <w14:schemeClr w14:val="tx1"/>
            </w14:solidFill>
          </w14:textFill>
        </w:rPr>
        <w:t>2.1.有关项目填写说明</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（1）本表根据所属期间的费用化、已结束的资本化项目的《2021版研发支出辅助账》中项目编号、项目名称、完成情况、支出类型等表头信息和“合计金额”行的相应栏次金额填写、计算。</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2）“其中：其他事项”行次填写符合研发费用加计扣除条件，但不能归集到具体研发项目的支出，例如：接受股权激励的研发人员，在税前扣除当年不再从事研发活动的，将股权激励支出直接填入“其中：其他事项”行次。</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color w:val="000000" w:themeColor="text1"/>
          <w:sz w:val="28"/>
          <w:szCs w:val="28"/>
          <w14:textFill>
            <w14:solidFill>
              <w14:schemeClr w14:val="tx1"/>
            </w14:solidFill>
          </w14:textFill>
        </w:rPr>
        <w:t>2.2.表内表间关系</w:t>
      </w:r>
      <w:r>
        <w:rPr>
          <w:rFonts w:hint="eastAsia" w:ascii="仿宋_GB2312" w:hAnsi="仿宋_GB2312" w:eastAsia="仿宋_GB2312" w:cs="仿宋_GB2312"/>
          <w:b/>
          <w:color w:val="000000" w:themeColor="text1"/>
          <w:sz w:val="28"/>
          <w:szCs w:val="28"/>
          <w14:textFill>
            <w14:solidFill>
              <w14:schemeClr w14:val="tx1"/>
            </w14:solidFill>
          </w14:textFill>
        </w:rPr>
        <w:tab/>
      </w:r>
      <w:r>
        <w:rPr>
          <w:rFonts w:hint="eastAsia" w:ascii="仿宋_GB2312" w:hAnsi="仿宋_GB2312" w:eastAsia="仿宋_GB2312" w:cs="仿宋_GB2312"/>
          <w:b/>
          <w:color w:val="000000" w:themeColor="text1"/>
          <w:sz w:val="28"/>
          <w:szCs w:val="28"/>
          <w14:textFill>
            <w14:solidFill>
              <w14:schemeClr w14:val="tx1"/>
            </w14:solidFill>
          </w14:textFill>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（1）“资本化金额小计”行：汇总填写所属期间已结束的资本化项目的合计金额。</w:t>
      </w:r>
      <w:r>
        <w:rPr>
          <w:rFonts w:hint="eastAsia" w:ascii="仿宋_GB2312" w:hAnsi="仿宋_GB2312" w:eastAsia="仿宋_GB2312" w:cs="仿宋_GB2312"/>
          <w:sz w:val="28"/>
          <w:szCs w:val="28"/>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（2）“费用化金额小计”行：汇总填写所属期间费用化项目及“其中：其他事项”行的合计金额。</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xml:space="preserve">（3）“金额合计”行 =“资本化金额小计”行+“费用化金额小计”行。 </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xml:space="preserve">（4）“允许加计扣除金额合计”列=第6列+第7.2列+第8.2列+第8.4列。  </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（5）“前五项小计”列=第1列+第2列+第3列+第4列+第5列。</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 xml:space="preserve"> （6）第7.2列“经限额调整后的其他相关费用”按以下规则填写：</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1.“金额合计”行：第7.2列根据第7.1列合计数与第6列×10％/(1-10％)孰小值填写。</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 xml:space="preserve"> </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除费用化项目以外的其他行：第7.2列=（“金额合计”行第7.2列÷“金额合计”行第7.1列）×相应行第7.1列，主要是将允许加计扣除的其他相关费用分摊至每一资本化项目，以便其以后年度采取摊销方式加计扣除。</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（7）第8.2列=第8.1列×80%。</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（8）第8.4列“经限额调整后的委托境外机构进行研发活动所发生的费用”按以下原则填写：</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xml:space="preserve"> 1.“金额合计”行：第8.4列根据（第6列+第7.2列+第8.2列）×2/3与第8.3列×80%的孰小值填写。</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xml:space="preserve"> 2.除费用化项目以外的其他行：第8.4列=（“金额合计”行第8.4列÷“金额合计”行第8.3列）×相应行第8.3列，主要是将允许加计扣除的委托境外研发费用分摊至每一资本化项目，以便其以后年度采取摊销方式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bookmarkStart w:id="394" w:name="_Toc393"/>
      <w:bookmarkStart w:id="395" w:name="_Toc3301"/>
      <w:bookmarkStart w:id="396" w:name="_Toc4760"/>
      <w:bookmarkStart w:id="397" w:name="_Toc25426"/>
      <w:bookmarkStart w:id="398" w:name="_Toc8567"/>
      <w:bookmarkStart w:id="399" w:name="_Toc762"/>
      <w:bookmarkStart w:id="400" w:name="_Toc7407"/>
      <w:bookmarkStart w:id="401" w:name="_Toc8741"/>
      <w:bookmarkStart w:id="402" w:name="_Toc29679"/>
      <w:bookmarkStart w:id="403" w:name="_Toc13903"/>
      <w:bookmarkStart w:id="404" w:name="_Toc12969"/>
      <w:bookmarkStart w:id="405" w:name="_Toc23310"/>
      <w:bookmarkStart w:id="406" w:name="_Toc28374"/>
      <w:r>
        <w:rPr>
          <w:rFonts w:hint="eastAsia" w:ascii="仿宋_GB2312" w:hAnsi="仿宋_GB2312" w:eastAsia="仿宋_GB2312" w:cs="仿宋_GB2312"/>
          <w:b w:val="0"/>
          <w:bCs w:val="0"/>
          <w:sz w:val="28"/>
          <w:szCs w:val="28"/>
        </w:rPr>
        <w:t>（9）企业享受研发费用加计扣除优惠时，将本表“金额合计”行全部栏次、“资本化金额小计”行及“费用化金额小计”行对应的“允许加计扣除金额合计”栏次，填写至《研发费用加计扣除优惠明细表》（A107012）相应栏次。</w:t>
      </w:r>
      <w:bookmarkEnd w:id="394"/>
      <w:bookmarkEnd w:id="395"/>
      <w:bookmarkEnd w:id="396"/>
      <w:bookmarkEnd w:id="397"/>
      <w:bookmarkEnd w:id="398"/>
      <w:bookmarkEnd w:id="399"/>
      <w:bookmarkEnd w:id="400"/>
      <w:bookmarkEnd w:id="401"/>
      <w:bookmarkEnd w:id="402"/>
      <w:bookmarkEnd w:id="403"/>
      <w:bookmarkEnd w:id="404"/>
      <w:bookmarkEnd w:id="405"/>
      <w:bookmarkEnd w:id="406"/>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tab/>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407" w:name="_Toc6009"/>
      <w:bookmarkStart w:id="408" w:name="_Toc28574"/>
      <w:bookmarkStart w:id="409" w:name="_Toc16890"/>
      <w:bookmarkStart w:id="410" w:name="_Toc16662"/>
      <w:bookmarkStart w:id="411" w:name="_Toc20334"/>
      <w:r>
        <w:rPr>
          <w:rFonts w:hint="eastAsia" w:ascii="仿宋_GB2312"/>
          <w:color w:val="000000" w:themeColor="text1"/>
          <w:sz w:val="28"/>
          <w:lang w:val="en-US" w:eastAsia="zh-CN"/>
          <w14:textFill>
            <w14:solidFill>
              <w14:schemeClr w14:val="tx1"/>
            </w14:solidFill>
          </w14:textFill>
        </w:rPr>
        <w:t>4.2.企业申报享受基本流程</w:t>
      </w:r>
      <w:bookmarkEnd w:id="379"/>
      <w:bookmarkEnd w:id="380"/>
      <w:bookmarkEnd w:id="381"/>
      <w:bookmarkEnd w:id="382"/>
      <w:bookmarkEnd w:id="383"/>
      <w:bookmarkEnd w:id="384"/>
      <w:bookmarkEnd w:id="385"/>
      <w:bookmarkEnd w:id="386"/>
      <w:bookmarkEnd w:id="387"/>
      <w:bookmarkEnd w:id="388"/>
      <w:r>
        <w:rPr>
          <w:rFonts w:hint="eastAsia" w:ascii="仿宋_GB2312"/>
          <w:color w:val="000000" w:themeColor="text1"/>
          <w:sz w:val="28"/>
          <w:lang w:val="en-US" w:eastAsia="zh-CN"/>
          <w14:textFill>
            <w14:solidFill>
              <w14:schemeClr w14:val="tx1"/>
            </w14:solidFill>
          </w14:textFill>
        </w:rPr>
        <w:t>及办理方式</w:t>
      </w:r>
      <w:bookmarkEnd w:id="389"/>
      <w:bookmarkEnd w:id="390"/>
      <w:bookmarkEnd w:id="391"/>
      <w:bookmarkEnd w:id="407"/>
      <w:bookmarkEnd w:id="408"/>
      <w:bookmarkEnd w:id="409"/>
      <w:bookmarkEnd w:id="410"/>
      <w:bookmarkEnd w:id="411"/>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412" w:name="_Toc9150"/>
      <w:bookmarkStart w:id="413" w:name="_Toc7462"/>
      <w:bookmarkStart w:id="414" w:name="_Toc14591"/>
      <w:bookmarkStart w:id="415" w:name="_Toc12750"/>
      <w:bookmarkStart w:id="416" w:name="_Toc24351"/>
      <w:bookmarkStart w:id="417" w:name="_Toc19148"/>
      <w:bookmarkStart w:id="418" w:name="_Toc31032"/>
      <w:r>
        <w:rPr>
          <w:rFonts w:hint="eastAsia" w:ascii="仿宋_GB2312"/>
          <w:color w:val="000000" w:themeColor="text1"/>
          <w:sz w:val="28"/>
          <w:szCs w:val="28"/>
          <w:lang w:val="en-US" w:eastAsia="zh-CN"/>
          <w14:textFill>
            <w14:solidFill>
              <w14:schemeClr w14:val="tx1"/>
            </w14:solidFill>
          </w14:textFill>
        </w:rPr>
        <w:t>4.2.1.企业申报享受基本流程</w:t>
      </w:r>
      <w:bookmarkEnd w:id="412"/>
      <w:bookmarkEnd w:id="413"/>
      <w:bookmarkEnd w:id="414"/>
      <w:bookmarkEnd w:id="415"/>
      <w:bookmarkEnd w:id="416"/>
      <w:bookmarkEnd w:id="417"/>
      <w:bookmarkEnd w:id="41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（1）根据《国家税务总局关于发布修订后的〈企业所得税优惠政策事项办理办法〉的公告》（国家税务总局公告2018年第23号）、《财政部税务总局关于进一步完善研发费用税前加计扣除政策的公告》（财政部 税务总局公告2021年第13号）</w:t>
      </w:r>
      <w:r>
        <w:rPr>
          <w:rFonts w:hint="eastAsia" w:ascii="仿宋_GB2312" w:hAnsi="仿宋_GB2312" w:eastAsia="仿宋_GB2312" w:cs="仿宋_GB2312"/>
          <w:i w:val="0"/>
          <w:iCs w:val="0"/>
          <w:color w:val="000000" w:themeColor="text1"/>
          <w:sz w:val="28"/>
          <w:szCs w:val="28"/>
          <w:lang w:val="en-US" w:eastAsia="zh-CN"/>
          <w14:textFill>
            <w14:solidFill>
              <w14:schemeClr w14:val="tx1"/>
            </w14:solidFill>
          </w14:textFill>
        </w:rPr>
        <w:t>及《国家税务总局关于企业预缴申报享受研发费用加计扣除优惠政策有关事项的公告》（国家税务总局公告2022年第10号）等文件的有关规定，企业应当根据实际经营情况以及相关税收规定自行判断是否符合研发费加计扣除优惠享受条件，符合条件的自行计算加计扣除金额，并通过填报企业所得税纳税申报表申报享受税收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i w:val="0"/>
          <w:iCs w:val="0"/>
          <w:color w:val="000000" w:themeColor="text1"/>
          <w:sz w:val="28"/>
          <w:szCs w:val="28"/>
          <w:lang w:val="en-US" w:eastAsia="zh-CN"/>
          <w14:textFill>
            <w14:solidFill>
              <w14:schemeClr w14:val="tx1"/>
            </w14:solidFill>
          </w14:textFill>
        </w:rPr>
        <w:t>2022年1月1日起，企业在当年10月份预缴申报第3季度（按季预缴）或9月份（按月预缴）企业所得税时，可以自主选择就当年前三季度研发费用享受加计扣除优惠政策。采取“真实发生、自行判别、申报享受、相关资料留存备查”的办理方式，填报《中华人民共和国企业所得税月（季）度预缴纳税申报表（A类）》（A200000）享受该项税收优惠，并根据享受加计扣除优惠的研发费用情况（前三季度）填写《研发费用加计扣除优惠明细表》（A107012）（不需报送税务机关），该表与相关政策规定的其他资料一并留存备查。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i w:val="0"/>
          <w:iCs w:val="0"/>
          <w:color w:val="000000" w:themeColor="text1"/>
          <w:sz w:val="28"/>
          <w:szCs w:val="28"/>
          <w:lang w:val="en-US" w:eastAsia="zh-CN"/>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A107010）和《研发费用加计扣除优惠明细表》（A107012）等申报表享受该项税收优惠。同时，按照国家税务总局公告2018年第23号及国家税务总局公告2021年第28号的规定归集和留存相关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（2）办理渠道：电子税务局或办税服务厅。</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419" w:name="_Toc24693"/>
      <w:bookmarkStart w:id="420" w:name="_Toc26112"/>
      <w:bookmarkStart w:id="421" w:name="_Toc56784851"/>
      <w:bookmarkStart w:id="422" w:name="_Toc7260"/>
      <w:bookmarkStart w:id="423" w:name="_Toc13642"/>
      <w:bookmarkStart w:id="424" w:name="_Toc11645"/>
      <w:bookmarkStart w:id="425" w:name="_Toc40698125"/>
      <w:bookmarkStart w:id="426" w:name="_Toc1082668950"/>
      <w:bookmarkStart w:id="427" w:name="_Toc18898"/>
      <w:bookmarkStart w:id="428" w:name="_Toc26074"/>
      <w:bookmarkStart w:id="429" w:name="_Toc7527"/>
      <w:bookmarkStart w:id="430" w:name="_Toc4047"/>
      <w:bookmarkStart w:id="431" w:name="_Toc14152"/>
      <w:bookmarkStart w:id="432" w:name="_Toc23022"/>
      <w:bookmarkStart w:id="433" w:name="_Toc39853444"/>
      <w:bookmarkStart w:id="434" w:name="_Toc32177"/>
      <w:bookmarkStart w:id="435" w:name="_Toc3213"/>
      <w:bookmarkStart w:id="436" w:name="_Toc55891480"/>
      <w:r>
        <w:rPr>
          <w:rFonts w:hint="eastAsia" w:ascii="仿宋_GB2312"/>
          <w:color w:val="000000" w:themeColor="text1"/>
          <w:sz w:val="28"/>
          <w:szCs w:val="28"/>
          <w:lang w:val="en-US" w:eastAsia="zh-CN"/>
          <w14:textFill>
            <w14:solidFill>
              <w14:schemeClr w14:val="tx1"/>
            </w14:solidFill>
          </w14:textFill>
        </w:rPr>
        <w:t>4.2.2.申报办理方式</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bookmarkStart w:id="437" w:name="_Toc27885"/>
      <w:bookmarkStart w:id="438" w:name="_Toc5574"/>
      <w:bookmarkStart w:id="439" w:name="_Toc1985"/>
      <w:bookmarkStart w:id="440" w:name="_Toc28129"/>
      <w:bookmarkStart w:id="441" w:name="_Toc12086"/>
      <w:bookmarkStart w:id="442" w:name="_Toc14247"/>
      <w:bookmarkStart w:id="443" w:name="_Toc39853445"/>
      <w:bookmarkStart w:id="444" w:name="_Toc32435"/>
      <w:bookmarkStart w:id="445" w:name="_Toc10303"/>
      <w:bookmarkStart w:id="446" w:name="_Toc55891481"/>
      <w:bookmarkStart w:id="447" w:name="_Toc788101619"/>
      <w:bookmarkStart w:id="448" w:name="_Toc56784852"/>
      <w:bookmarkStart w:id="449" w:name="_Toc40698126"/>
      <w:bookmarkStart w:id="450" w:name="_Toc7765"/>
      <w:bookmarkStart w:id="451" w:name="_Toc15302"/>
      <w:bookmarkStart w:id="452" w:name="_Toc540"/>
      <w:bookmarkStart w:id="453" w:name="_Toc2695"/>
      <w:r>
        <w:rPr>
          <w:rFonts w:hint="eastAsia" w:ascii="仿宋_GB2312" w:hAnsi="仿宋_GB2312" w:eastAsia="仿宋_GB2312" w:cs="仿宋_GB2312"/>
          <w:color w:val="000000" w:themeColor="text1"/>
          <w:sz w:val="28"/>
          <w:szCs w:val="28"/>
          <w:lang w:val="en-US" w:eastAsia="zh-CN"/>
          <w14:textFill>
            <w14:solidFill>
              <w14:schemeClr w14:val="tx1"/>
            </w14:solidFill>
          </w14:textFill>
        </w:rPr>
        <w:t>企业按照“自行判别、申报享受、相关资料留存备查”的享受方式，通过电子税务局或办税服务厅办理申报。</w:t>
      </w:r>
      <w:bookmarkStart w:id="454" w:name="_Toc17669"/>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b/>
          <w:bCs/>
          <w:color w:val="000000" w:themeColor="text1"/>
          <w:sz w:val="28"/>
          <w:lang w:val="en-US" w:eastAsia="zh-CN"/>
          <w14:textFill>
            <w14:solidFill>
              <w14:schemeClr w14:val="tx1"/>
            </w14:solidFill>
          </w14:textFill>
        </w:rPr>
      </w:pPr>
      <w:r>
        <w:rPr>
          <w:rFonts w:hint="eastAsia" w:ascii="仿宋_GB2312"/>
          <w:b/>
          <w:bCs/>
          <w:color w:val="000000" w:themeColor="text1"/>
          <w:sz w:val="28"/>
          <w:lang w:val="en-US" w:eastAsia="zh-CN"/>
          <w14:textFill>
            <w14:solidFill>
              <w14:schemeClr w14:val="tx1"/>
            </w14:solidFill>
          </w14:textFill>
        </w:rPr>
        <w:t>4.3.申报表填列样式</w:t>
      </w:r>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Start w:id="455" w:name="_Toc82760546"/>
      <w:bookmarkStart w:id="456" w:name="_Toc81811636"/>
      <w:bookmarkStart w:id="457" w:name="_Toc15537"/>
      <w:bookmarkStart w:id="458" w:name="_Toc3228"/>
      <w:bookmarkStart w:id="459" w:name="_Toc16539"/>
      <w:bookmarkStart w:id="460" w:name="_Toc7069"/>
      <w:bookmarkStart w:id="461" w:name="_Toc4927"/>
      <w:bookmarkStart w:id="462" w:name="_Toc3333"/>
      <w:bookmarkStart w:id="463" w:name="_Toc11760"/>
      <w:bookmarkStart w:id="464" w:name="_Toc30009"/>
      <w:bookmarkStart w:id="465" w:name="_Toc1816"/>
      <w:bookmarkStart w:id="466" w:name="_Toc15911"/>
    </w:p>
    <w:p>
      <w:pPr>
        <w:pStyle w:val="5"/>
        <w:keepNext/>
        <w:keepLines/>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2"/>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4.3.1.预缴申报阶段</w:t>
      </w:r>
      <w:bookmarkEnd w:id="455"/>
      <w:bookmarkEnd w:id="456"/>
      <w:bookmarkEnd w:id="457"/>
      <w:bookmarkEnd w:id="458"/>
      <w:bookmarkEnd w:id="459"/>
      <w:bookmarkEnd w:id="460"/>
      <w:bookmarkEnd w:id="461"/>
      <w:bookmarkEnd w:id="462"/>
      <w:bookmarkEnd w:id="463"/>
      <w:bookmarkEnd w:id="464"/>
      <w:bookmarkEnd w:id="465"/>
      <w:bookmarkEnd w:id="466"/>
    </w:p>
    <w:p>
      <w:pPr>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sz w:val="28"/>
          <w:szCs w:val="28"/>
        </w:rPr>
        <w:t>4.</w:t>
      </w:r>
      <w:r>
        <w:rPr>
          <w:rFonts w:hint="eastAsia" w:ascii="仿宋_GB2312" w:hAnsi="仿宋_GB2312" w:eastAsia="仿宋_GB2312" w:cs="仿宋_GB2312"/>
          <w:b/>
          <w:bCs/>
          <w:sz w:val="28"/>
          <w:szCs w:val="28"/>
          <w:lang w:val="en-US" w:eastAsia="zh-CN"/>
        </w:rPr>
        <w:t>3</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.1.</w:t>
      </w:r>
      <w:r>
        <w:rPr>
          <w:rFonts w:hint="eastAsia" w:ascii="仿宋_GB2312" w:hAnsi="仿宋_GB2312" w:eastAsia="仿宋_GB2312" w:cs="仿宋_GB2312"/>
          <w:b/>
          <w:bCs/>
          <w:color w:val="000000" w:themeColor="text1"/>
          <w:sz w:val="28"/>
          <w:szCs w:val="28"/>
          <w:lang w:eastAsia="zh-CN"/>
          <w14:textFill>
            <w14:solidFill>
              <w14:schemeClr w14:val="tx1"/>
            </w14:solidFill>
          </w14:textFill>
        </w:rPr>
        <w:t>预缴</w:t>
      </w:r>
      <w:r>
        <w:rPr>
          <w:rFonts w:hint="eastAsia" w:ascii="仿宋_GB2312" w:hAnsi="仿宋_GB2312" w:eastAsia="仿宋_GB2312" w:cs="仿宋_GB2312"/>
          <w:b/>
          <w:bCs/>
          <w:color w:val="000000" w:themeColor="text1"/>
          <w:sz w:val="28"/>
          <w:szCs w:val="28"/>
          <w14:textFill>
            <w14:solidFill>
              <w14:schemeClr w14:val="tx1"/>
            </w14:solidFill>
          </w14:textFill>
        </w:rPr>
        <w:t>申报填写要求</w:t>
      </w:r>
    </w:p>
    <w:p>
      <w:pPr>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auto"/>
          <w:sz w:val="28"/>
          <w:szCs w:val="28"/>
          <w:highlight w:val="none"/>
        </w:rPr>
      </w:pPr>
      <w:r>
        <w:rPr>
          <w:rFonts w:hint="eastAsia" w:ascii="仿宋_GB2312" w:hAnsi="仿宋_GB2312" w:eastAsia="仿宋_GB2312" w:cs="仿宋_GB2312"/>
          <w:color w:val="auto"/>
          <w:sz w:val="28"/>
          <w:szCs w:val="28"/>
          <w:highlight w:val="none"/>
          <w:u w:val="none"/>
        </w:rPr>
        <w:t>企业依据实际发生的研发费用支出，自行计算加计扣除金额，填报《中华人民共和国企业所得税月（季）度预缴纳税申报表（A类）》享受税收优惠，并根据享受加计扣除优惠的研发费用情况填写《研发费用加计扣除优惠明细表》（A107012）。无论企业是</w:t>
      </w:r>
      <w:r>
        <w:rPr>
          <w:rFonts w:hint="eastAsia" w:ascii="仿宋_GB2312" w:hAnsi="仿宋_GB2312" w:eastAsia="仿宋_GB2312" w:cs="仿宋_GB2312"/>
          <w:color w:val="auto"/>
          <w:sz w:val="28"/>
          <w:szCs w:val="28"/>
          <w:highlight w:val="none"/>
          <w:u w:val="none"/>
          <w:lang w:eastAsia="zh-CN"/>
        </w:rPr>
        <w:t>什么类型（</w:t>
      </w:r>
      <w:r>
        <w:rPr>
          <w:rFonts w:hint="eastAsia" w:ascii="仿宋_GB2312" w:hAnsi="仿宋_GB2312" w:eastAsia="仿宋_GB2312" w:cs="仿宋_GB2312"/>
          <w:color w:val="auto"/>
          <w:sz w:val="28"/>
          <w:szCs w:val="28"/>
          <w:highlight w:val="none"/>
          <w:u w:val="none"/>
        </w:rPr>
        <w:t>制造业、非制造业、还是科技型中小企业、非科技型中小企业</w:t>
      </w:r>
      <w:r>
        <w:rPr>
          <w:rFonts w:hint="eastAsia" w:ascii="仿宋_GB2312" w:hAnsi="仿宋_GB2312" w:eastAsia="仿宋_GB2312" w:cs="仿宋_GB2312"/>
          <w:color w:val="auto"/>
          <w:sz w:val="28"/>
          <w:szCs w:val="28"/>
          <w:highlight w:val="none"/>
          <w:u w:val="none"/>
          <w:lang w:eastAsia="zh-CN"/>
        </w:rPr>
        <w:t>）</w:t>
      </w:r>
      <w:r>
        <w:rPr>
          <w:rFonts w:hint="eastAsia" w:ascii="仿宋_GB2312" w:hAnsi="仿宋_GB2312" w:eastAsia="仿宋_GB2312" w:cs="仿宋_GB2312"/>
          <w:color w:val="auto"/>
          <w:sz w:val="28"/>
          <w:szCs w:val="28"/>
          <w:highlight w:val="none"/>
          <w:u w:val="none"/>
        </w:rPr>
        <w:t>，季度预缴享受研发费加计扣除优惠，都需要填写《研发费用加计扣除优惠明细表》（A107012）</w:t>
      </w:r>
      <w:r>
        <w:rPr>
          <w:rFonts w:hint="eastAsia" w:ascii="仿宋_GB2312" w:hAnsi="仿宋_GB2312" w:eastAsia="仿宋_GB2312" w:cs="仿宋_GB2312"/>
          <w:color w:val="auto"/>
          <w:sz w:val="28"/>
          <w:szCs w:val="28"/>
          <w:highlight w:val="none"/>
          <w:u w:val="none"/>
          <w:lang w:eastAsia="zh-CN"/>
        </w:rPr>
        <w:t>，</w:t>
      </w:r>
      <w:r>
        <w:rPr>
          <w:rFonts w:hint="eastAsia" w:ascii="仿宋_GB2312" w:hAnsi="仿宋_GB2312" w:eastAsia="仿宋_GB2312" w:cs="仿宋_GB2312"/>
          <w:color w:val="auto"/>
          <w:sz w:val="28"/>
          <w:szCs w:val="28"/>
          <w:highlight w:val="none"/>
          <w:u w:val="none"/>
        </w:rPr>
        <w:t>与政策规定的其他资料一并作为留存资料备查。</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sz w:val="28"/>
          <w:szCs w:val="28"/>
        </w:rPr>
        <w:t>4.</w:t>
      </w:r>
      <w:r>
        <w:rPr>
          <w:rFonts w:hint="eastAsia" w:ascii="仿宋_GB2312" w:hAnsi="仿宋_GB2312" w:eastAsia="仿宋_GB2312" w:cs="仿宋_GB2312"/>
          <w:b/>
          <w:bCs/>
          <w:sz w:val="28"/>
          <w:szCs w:val="28"/>
          <w:lang w:val="en-US" w:eastAsia="zh-CN"/>
        </w:rPr>
        <w:t>3</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.1.2.</w:t>
      </w:r>
      <w:r>
        <w:rPr>
          <w:rFonts w:hint="eastAsia" w:ascii="仿宋_GB2312" w:hAnsi="仿宋_GB2312" w:eastAsia="仿宋_GB2312" w:cs="仿宋_GB2312"/>
          <w:b/>
          <w:bCs/>
          <w:color w:val="000000" w:themeColor="text1"/>
          <w:sz w:val="28"/>
          <w:szCs w:val="28"/>
          <w14:textFill>
            <w14:solidFill>
              <w14:schemeClr w14:val="tx1"/>
            </w14:solidFill>
          </w14:textFill>
        </w:rPr>
        <w:t>预缴申报填报范例</w:t>
      </w:r>
    </w:p>
    <w:p>
      <w:pPr>
        <w:keepNext/>
        <w:keepLines/>
        <w:pageBreakBefore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sz w:val="28"/>
          <w:szCs w:val="28"/>
        </w:rPr>
        <w:t>4.</w:t>
      </w:r>
      <w:r>
        <w:rPr>
          <w:rFonts w:hint="eastAsia" w:ascii="仿宋_GB2312" w:hAnsi="仿宋_GB2312" w:eastAsia="仿宋_GB2312" w:cs="仿宋_GB2312"/>
          <w:b/>
          <w:bCs/>
          <w:sz w:val="28"/>
          <w:szCs w:val="28"/>
          <w:lang w:val="en-US" w:eastAsia="zh-CN"/>
        </w:rPr>
        <w:t>3</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.1.2.1.</w:t>
      </w:r>
      <w:r>
        <w:rPr>
          <w:rFonts w:hint="eastAsia" w:ascii="仿宋_GB2312" w:hAnsi="仿宋_GB2312" w:eastAsia="仿宋_GB2312" w:cs="仿宋_GB2312"/>
          <w:b/>
          <w:bCs/>
          <w:color w:val="000000" w:themeColor="text1"/>
          <w:sz w:val="28"/>
          <w:szCs w:val="28"/>
          <w14:textFill>
            <w14:solidFill>
              <w14:schemeClr w14:val="tx1"/>
            </w14:solidFill>
          </w14:textFill>
        </w:rPr>
        <w:t>《研发费用加计扣除优惠明细表》（A107012）填</w:t>
      </w:r>
      <w:r>
        <w:rPr>
          <w:rFonts w:hint="eastAsia" w:ascii="仿宋_GB2312" w:hAnsi="仿宋_GB2312" w:eastAsia="仿宋_GB2312" w:cs="仿宋_GB2312"/>
          <w:b/>
          <w:bCs/>
          <w:color w:val="000000" w:themeColor="text1"/>
          <w:sz w:val="28"/>
          <w:szCs w:val="28"/>
          <w:lang w:eastAsia="zh-CN"/>
          <w14:textFill>
            <w14:solidFill>
              <w14:schemeClr w14:val="tx1"/>
            </w14:solidFill>
          </w14:textFill>
        </w:rPr>
        <w:t>写</w:t>
      </w:r>
      <w:r>
        <w:rPr>
          <w:rFonts w:hint="eastAsia" w:ascii="仿宋_GB2312" w:hAnsi="仿宋_GB2312" w:eastAsia="仿宋_GB2312" w:cs="仿宋_GB2312"/>
          <w:b/>
          <w:bCs/>
          <w:color w:val="000000" w:themeColor="text1"/>
          <w:sz w:val="28"/>
          <w:szCs w:val="28"/>
          <w14:textFill>
            <w14:solidFill>
              <w14:schemeClr w14:val="tx1"/>
            </w14:solidFill>
          </w14:textFill>
        </w:rPr>
        <w:t>范例</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甲公司</w:t>
      </w:r>
      <w:r>
        <w:rPr>
          <w:rFonts w:hint="eastAsia" w:ascii="仿宋_GB2312" w:hAnsi="仿宋_GB2312" w:eastAsia="仿宋_GB2312" w:cs="仿宋_GB2312"/>
          <w:color w:val="000000" w:themeColor="text1"/>
          <w:sz w:val="28"/>
          <w:szCs w:val="28"/>
          <w:highlight w:val="none"/>
          <w:u w:val="none"/>
          <w:shd w:val="clear" w:color="auto" w:fill="auto"/>
          <w14:textFill>
            <w14:solidFill>
              <w14:schemeClr w14:val="tx1"/>
            </w14:solidFill>
          </w14:textFill>
        </w:rPr>
        <w:t>202</w:t>
      </w:r>
      <w:r>
        <w:rPr>
          <w:rFonts w:hint="eastAsia" w:ascii="仿宋_GB2312" w:hAnsi="仿宋_GB2312" w:eastAsia="仿宋_GB2312" w:cs="仿宋_GB2312"/>
          <w:color w:val="000000" w:themeColor="text1"/>
          <w:sz w:val="28"/>
          <w:szCs w:val="28"/>
          <w:highlight w:val="none"/>
          <w:u w:val="none"/>
          <w:shd w:val="clear" w:color="auto" w:fill="auto"/>
          <w:lang w:val="en-US" w:eastAsia="zh-CN"/>
          <w14:textFill>
            <w14:solidFill>
              <w14:schemeClr w14:val="tx1"/>
            </w14:solidFill>
          </w14:textFill>
        </w:rPr>
        <w:t>2</w:t>
      </w:r>
      <w:r>
        <w:rPr>
          <w:rFonts w:hint="eastAsia" w:ascii="仿宋_GB2312" w:hAnsi="仿宋_GB2312" w:eastAsia="仿宋_GB2312" w:cs="仿宋_GB2312"/>
          <w:color w:val="000000" w:themeColor="text1"/>
          <w:sz w:val="28"/>
          <w:szCs w:val="28"/>
          <w:highlight w:val="none"/>
          <w:u w:val="none"/>
          <w:shd w:val="clear" w:color="auto" w:fill="auto"/>
          <w14:textFill>
            <w14:solidFill>
              <w14:schemeClr w14:val="tx1"/>
            </w14:solidFill>
          </w14:textFill>
        </w:rPr>
        <w:t>年前三季度</w:t>
      </w:r>
      <w:r>
        <w:rPr>
          <w:rFonts w:hint="eastAsia" w:ascii="仿宋_GB2312" w:hAnsi="仿宋_GB2312" w:eastAsia="仿宋_GB2312" w:cs="仿宋_GB2312"/>
          <w:color w:val="000000" w:themeColor="text1"/>
          <w:sz w:val="28"/>
          <w:szCs w:val="28"/>
          <w:highlight w:val="none"/>
          <w14:textFill>
            <w14:solidFill>
              <w14:schemeClr w14:val="tx1"/>
            </w14:solidFill>
          </w14:textFill>
        </w:rPr>
        <w:t>进行了三项研发活动，项目名称分别为A、B、C。其中A、B项目为自主研发、C项目为委托研发。</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u w:val="none"/>
          <w14:textFill>
            <w14:solidFill>
              <w14:schemeClr w14:val="tx1"/>
            </w14:solidFill>
          </w14:textFill>
        </w:rPr>
        <w:t>202</w:t>
      </w:r>
      <w:r>
        <w:rPr>
          <w:rFonts w:hint="eastAsia" w:ascii="仿宋_GB2312" w:hAnsi="仿宋_GB2312" w:eastAsia="仿宋_GB2312" w:cs="仿宋_GB2312"/>
          <w:color w:val="000000" w:themeColor="text1"/>
          <w:sz w:val="28"/>
          <w:szCs w:val="28"/>
          <w:u w:val="none"/>
          <w:lang w:val="en-US" w:eastAsia="zh-CN"/>
          <w14:textFill>
            <w14:solidFill>
              <w14:schemeClr w14:val="tx1"/>
            </w14:solidFill>
          </w14:textFill>
        </w:rPr>
        <w:t>2</w:t>
      </w:r>
      <w:r>
        <w:rPr>
          <w:rFonts w:hint="eastAsia" w:ascii="仿宋_GB2312" w:hAnsi="仿宋_GB2312" w:eastAsia="仿宋_GB2312" w:cs="仿宋_GB2312"/>
          <w:color w:val="000000" w:themeColor="text1"/>
          <w:sz w:val="28"/>
          <w:szCs w:val="28"/>
          <w:u w:val="none"/>
          <w14:textFill>
            <w14:solidFill>
              <w14:schemeClr w14:val="tx1"/>
            </w14:solidFill>
          </w14:textFill>
        </w:rPr>
        <w:t>年前三季度</w:t>
      </w:r>
      <w:r>
        <w:rPr>
          <w:rFonts w:hint="eastAsia" w:ascii="仿宋_GB2312" w:hAnsi="仿宋_GB2312" w:eastAsia="仿宋_GB2312" w:cs="仿宋_GB2312"/>
          <w:color w:val="000000" w:themeColor="text1"/>
          <w:sz w:val="28"/>
          <w:szCs w:val="28"/>
          <w14:textFill>
            <w14:solidFill>
              <w14:schemeClr w14:val="tx1"/>
            </w14:solidFill>
          </w14:textFill>
        </w:rPr>
        <w:t>A项目共发生研发费用100万元，全部费用化处理。其中：直接从事研发活动的人员工资40万元，五险一金10万元，直接消耗材料费用15万元、燃料5万元、动力费用5万元，用于研发活动的设备折旧费5万元，用于研发活动的专利权摊销费用2.5万元，新产品设计费2.5万元，其他相关费用15万元（包含差旅费10万元、会议费5万元）。</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B项目共发生研发费用50万元，全部费用化处理。其中：直接从事研发活动的人员工资30万元，五险一金5万元，直接消耗材料费用2.5万元、燃料1.5万元、动力费用1万元，用于研发活动的设备折旧费2.5万元，用于研发活动的软件摊销费用2.5万元，新工艺设计费2.5万元，资料翻译费2.5万元。</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C项目委托研发费用总额50万元，其中15万元由境外机构完成。</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b/>
          <w:color w:val="000000" w:themeColor="text1"/>
          <w:sz w:val="28"/>
          <w:szCs w:val="28"/>
          <w14:textFill>
            <w14:solidFill>
              <w14:schemeClr w14:val="tx1"/>
            </w14:solidFill>
          </w14:textFill>
        </w:rPr>
        <w:t>填报分析：</w:t>
      </w:r>
    </w:p>
    <w:p>
      <w:pPr>
        <w:pageBreakBefore w:val="0"/>
        <w:numPr>
          <w:ilvl w:val="0"/>
          <w:numId w:val="3"/>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其他相关费用的可加计扣除金额</w:t>
      </w:r>
    </w:p>
    <w:p>
      <w:pPr>
        <w:pageBreakBefore w:val="0"/>
        <w:numPr>
          <w:ilvl w:val="0"/>
          <w:numId w:val="0"/>
        </w:numPr>
        <w:kinsoku/>
        <w:wordWrap/>
        <w:overflowPunct/>
        <w:topLinePunct w:val="0"/>
        <w:autoSpaceDE/>
        <w:autoSpaceDN/>
        <w:bidi w:val="0"/>
        <w:adjustRightInd/>
        <w:snapToGrid/>
        <w:spacing w:line="520" w:lineRule="exact"/>
        <w:ind w:left="0" w:leftChars="0"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全部研发项目的其他相关费用限额=全部研发项目的人员人工等五项费用之和×10％/(1-10%)=（A项目的人员人工等五项费用之和+ B项目的人员人工等五项费用之和+ C项目的人员人工等五项费用之和）×10％/(1-10%)=（85+47.5+0）×10％/(1-10%)=14.72万元；</w:t>
      </w:r>
    </w:p>
    <w:p>
      <w:pPr>
        <w:pageBreakBefore w:val="0"/>
        <w:numPr>
          <w:ilvl w:val="0"/>
          <w:numId w:val="0"/>
        </w:numPr>
        <w:kinsoku/>
        <w:wordWrap/>
        <w:overflowPunct/>
        <w:topLinePunct w:val="0"/>
        <w:autoSpaceDE/>
        <w:autoSpaceDN/>
        <w:bidi w:val="0"/>
        <w:adjustRightInd/>
        <w:snapToGrid/>
        <w:spacing w:line="520" w:lineRule="exact"/>
        <w:ind w:left="0" w:leftChars="0"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而“其他相关费用”实际发生数=15+2.5=17.50万元。当“其他相关费用”实际发生数大于限额时，按限额计算税前加计扣除额，因此，A、B、C三个项目允许加计扣除“其他相关费用”为14.72万元。</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（二）委托研发费用的可加计扣除金额</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C项目：可加计扣除的研发费用合计40万元，其中委托境内研发费用=35×80%=28万元，委托境外研发费用=15×80%=12万元（不超过境内符合条件的研发费用三分之二）。</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trike w:val="0"/>
          <w:dstrike w:val="0"/>
          <w:color w:val="FF0000"/>
          <w:sz w:val="28"/>
          <w:szCs w:val="28"/>
          <w:lang w:eastAsia="zh-CN"/>
        </w:rPr>
      </w:pPr>
      <w:r>
        <w:rPr>
          <w:rFonts w:hint="eastAsia" w:ascii="仿宋_GB2312" w:hAnsi="仿宋_GB2312" w:eastAsia="仿宋_GB2312" w:cs="仿宋_GB2312"/>
          <w:color w:val="000000" w:themeColor="text1"/>
          <w:sz w:val="28"/>
          <w:szCs w:val="28"/>
          <w14:textFill>
            <w14:solidFill>
              <w14:schemeClr w14:val="tx1"/>
            </w14:solidFill>
          </w14:textFill>
        </w:rPr>
        <w:t>因此，202</w:t>
      </w: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年前三季度研发费用小计=85+47.5+14.72+40=187.22万元，其中费用化金额187.22万元，资本化金额0万元。允许加计扣除的研发费用合计187.22万元</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 xml:space="preserve"> </w:t>
      </w:r>
      <w:r>
        <w:rPr>
          <w:rFonts w:hint="eastAsia" w:ascii="仿宋_GB2312" w:hAnsi="仿宋_GB2312" w:eastAsia="仿宋_GB2312" w:cs="仿宋_GB2312"/>
          <w:color w:val="auto"/>
          <w:sz w:val="28"/>
          <w:szCs w:val="28"/>
          <w:highlight w:val="none"/>
          <w:u w:val="none"/>
        </w:rPr>
        <w:t>企业</w:t>
      </w:r>
      <w:r>
        <w:rPr>
          <w:rFonts w:hint="eastAsia" w:ascii="仿宋_GB2312" w:hAnsi="仿宋_GB2312" w:eastAsia="仿宋_GB2312" w:cs="仿宋_GB2312"/>
          <w:color w:val="auto"/>
          <w:sz w:val="28"/>
          <w:szCs w:val="28"/>
          <w:highlight w:val="none"/>
          <w:u w:val="none"/>
          <w:lang w:eastAsia="zh-CN"/>
        </w:rPr>
        <w:t>在</w:t>
      </w:r>
      <w:r>
        <w:rPr>
          <w:rFonts w:hint="eastAsia" w:ascii="仿宋_GB2312" w:hAnsi="仿宋_GB2312" w:eastAsia="仿宋_GB2312" w:cs="仿宋_GB2312"/>
          <w:color w:val="auto"/>
          <w:sz w:val="28"/>
          <w:szCs w:val="28"/>
          <w:highlight w:val="none"/>
          <w:u w:val="none"/>
        </w:rPr>
        <w:t>季度预缴享受研发费加计扣除优惠时，填写留存资料《研发费用加计扣除优惠明细表》（A107012）区别在于第50行“加计扣除比例”和51行“研发费用加计扣除总额”数据的不同。其中制造业、科技型中小企业的加计扣除比例为100%，其他企业加计扣除比例为75%。</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yellow"/>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若加计扣除比例为100%，则甲公司</w:t>
      </w:r>
      <w:r>
        <w:rPr>
          <w:rFonts w:hint="eastAsia" w:ascii="仿宋_GB2312" w:hAnsi="仿宋_GB2312" w:eastAsia="仿宋_GB2312" w:cs="仿宋_GB2312"/>
          <w:color w:val="000000" w:themeColor="text1"/>
          <w:sz w:val="28"/>
          <w:szCs w:val="28"/>
          <w:highlight w:val="none"/>
          <w14:textFill>
            <w14:solidFill>
              <w14:schemeClr w14:val="tx1"/>
            </w14:solidFill>
          </w14:textFill>
        </w:rPr>
        <w:t>研发费用加计扣除总额=187.22×</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100</w:t>
      </w:r>
      <w:r>
        <w:rPr>
          <w:rFonts w:hint="eastAsia" w:ascii="仿宋_GB2312" w:hAnsi="仿宋_GB2312" w:eastAsia="仿宋_GB2312" w:cs="仿宋_GB2312"/>
          <w:color w:val="000000" w:themeColor="text1"/>
          <w:sz w:val="28"/>
          <w:szCs w:val="28"/>
          <w:highlight w:val="none"/>
          <w14:textFill>
            <w14:solidFill>
              <w14:schemeClr w14:val="tx1"/>
            </w14:solidFill>
          </w14:textFill>
        </w:rPr>
        <w:t>%=187.22万元。</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若加计扣除比例为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75%，甲公司</w:t>
      </w:r>
      <w:r>
        <w:rPr>
          <w:rFonts w:hint="eastAsia" w:ascii="仿宋_GB2312" w:hAnsi="仿宋_GB2312" w:eastAsia="仿宋_GB2312" w:cs="仿宋_GB2312"/>
          <w:color w:val="000000" w:themeColor="text1"/>
          <w:sz w:val="28"/>
          <w:szCs w:val="28"/>
          <w:highlight w:val="none"/>
          <w14:textFill>
            <w14:solidFill>
              <w14:schemeClr w14:val="tx1"/>
            </w14:solidFill>
          </w14:textFill>
        </w:rPr>
        <w:t>研发费用加计扣除总额=187.22×75%=140.415万元。</w:t>
      </w:r>
    </w:p>
    <w:p>
      <w:pPr>
        <w:pageBreakBefore w:val="0"/>
        <w:widowControl/>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b/>
          <w:color w:val="000000" w:themeColor="text1"/>
          <w:sz w:val="28"/>
          <w:szCs w:val="28"/>
          <w14:textFill>
            <w14:solidFill>
              <w14:schemeClr w14:val="tx1"/>
            </w14:solidFill>
          </w14:textFill>
        </w:rPr>
        <w:t>表格填报示例：</w:t>
      </w:r>
    </w:p>
    <w:p>
      <w:pPr>
        <w:keepNext w:val="0"/>
        <w:keepLines w:val="0"/>
        <w:pageBreakBefore w:val="0"/>
        <w:widowControl/>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b/>
          <w:color w:val="000000" w:themeColor="text1"/>
          <w:sz w:val="28"/>
          <w:szCs w:val="28"/>
          <w14:textFill>
            <w14:solidFill>
              <w14:schemeClr w14:val="tx1"/>
            </w14:solidFill>
          </w14:textFill>
        </w:rPr>
      </w:pP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A107012</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研发费用加计扣除优惠明细表</w:t>
      </w:r>
    </w:p>
    <w:p>
      <w:pPr>
        <w:spacing w:line="240" w:lineRule="auto"/>
        <w:ind w:firstLine="420" w:firstLineChars="200"/>
        <w:jc w:val="center"/>
        <w:rPr>
          <w:rFonts w:hint="eastAsia" w:ascii="仿宋_GB2312" w:eastAsia="仿宋_GB2312" w:cs="仿宋_GB2312"/>
          <w:color w:val="000000" w:themeColor="text1"/>
          <w:sz w:val="21"/>
          <w:szCs w:val="21"/>
          <w14:textFill>
            <w14:solidFill>
              <w14:schemeClr w14:val="tx1"/>
            </w14:solidFill>
          </w14:textFill>
        </w:rPr>
      </w:pPr>
      <w:r>
        <w:rPr>
          <w:rFonts w:hint="eastAsia" w:ascii="仿宋_GB2312" w:eastAsia="仿宋_GB2312" w:cs="仿宋_GB2312"/>
          <w:color w:val="000000" w:themeColor="text1"/>
          <w:sz w:val="21"/>
          <w:szCs w:val="21"/>
          <w14:textFill>
            <w14:solidFill>
              <w14:schemeClr w14:val="tx1"/>
            </w14:solidFill>
          </w14:textFill>
        </w:rPr>
        <w:t>（金额单位</w:t>
      </w:r>
      <w:r>
        <w:rPr>
          <w:rFonts w:ascii="仿宋_GB2312" w:eastAsia="仿宋_GB2312" w:cs="仿宋_GB2312"/>
          <w:color w:val="000000" w:themeColor="text1"/>
          <w:sz w:val="21"/>
          <w:szCs w:val="21"/>
          <w14:textFill>
            <w14:solidFill>
              <w14:schemeClr w14:val="tx1"/>
            </w14:solidFill>
          </w14:textFill>
        </w:rPr>
        <w:t>:</w:t>
      </w:r>
      <w:r>
        <w:rPr>
          <w:rFonts w:hint="eastAsia" w:ascii="仿宋_GB2312" w:eastAsia="仿宋_GB2312" w:cs="仿宋_GB2312"/>
          <w:color w:val="000000" w:themeColor="text1"/>
          <w:sz w:val="21"/>
          <w:szCs w:val="21"/>
          <w14:textFill>
            <w14:solidFill>
              <w14:schemeClr w14:val="tx1"/>
            </w14:solidFill>
          </w14:textFill>
        </w:rPr>
        <w:t>人民币元（列至角分）</w:t>
      </w:r>
    </w:p>
    <w:tbl>
      <w:tblPr>
        <w:tblStyle w:val="25"/>
        <w:tblW w:w="8519" w:type="dxa"/>
        <w:jc w:val="center"/>
        <w:tblLayout w:type="fixed"/>
        <w:tblCellMar>
          <w:top w:w="0" w:type="dxa"/>
          <w:left w:w="0" w:type="dxa"/>
          <w:bottom w:w="0" w:type="dxa"/>
          <w:right w:w="0" w:type="dxa"/>
        </w:tblCellMar>
      </w:tblPr>
      <w:tblGrid>
        <w:gridCol w:w="745"/>
        <w:gridCol w:w="6284"/>
        <w:gridCol w:w="1490"/>
      </w:tblGrid>
      <w:tr>
        <w:tblPrEx>
          <w:tblCellMar>
            <w:top w:w="0" w:type="dxa"/>
            <w:left w:w="0" w:type="dxa"/>
            <w:bottom w:w="0" w:type="dxa"/>
            <w:right w:w="0" w:type="dxa"/>
          </w:tblCellMar>
        </w:tblPrEx>
        <w:trPr>
          <w:trHeight w:val="340" w:hRule="atLeast"/>
          <w:tblHeader/>
          <w:jc w:val="center"/>
        </w:trPr>
        <w:tc>
          <w:tcPr>
            <w:tcW w:w="745" w:type="dxa"/>
            <w:tcBorders>
              <w:top w:val="single" w:color="auto" w:sz="12"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b/>
                <w:color w:val="000000" w:themeColor="text1"/>
                <w:sz w:val="21"/>
                <w:szCs w:val="21"/>
                <w14:textFill>
                  <w14:solidFill>
                    <w14:schemeClr w14:val="tx1"/>
                  </w14:solidFill>
                </w14:textFill>
              </w:rPr>
            </w:pPr>
            <w:r>
              <w:rPr>
                <w:rFonts w:hint="eastAsia" w:ascii="仿宋_GB2312" w:hAnsi="仿宋_GB2312" w:eastAsia="仿宋_GB2312" w:cs="仿宋_GB2312"/>
                <w:b/>
                <w:color w:val="000000" w:themeColor="text1"/>
                <w:kern w:val="0"/>
                <w:sz w:val="21"/>
                <w:szCs w:val="21"/>
                <w14:textFill>
                  <w14:solidFill>
                    <w14:schemeClr w14:val="tx1"/>
                  </w14:solidFill>
                </w14:textFill>
              </w:rPr>
              <w:t>行次</w:t>
            </w:r>
          </w:p>
        </w:tc>
        <w:tc>
          <w:tcPr>
            <w:tcW w:w="6284" w:type="dxa"/>
            <w:tcBorders>
              <w:top w:val="single" w:color="auto" w:sz="12" w:space="0"/>
              <w:left w:val="nil"/>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b/>
                <w:color w:val="000000" w:themeColor="text1"/>
                <w:sz w:val="21"/>
                <w:szCs w:val="21"/>
                <w14:textFill>
                  <w14:solidFill>
                    <w14:schemeClr w14:val="tx1"/>
                  </w14:solidFill>
                </w14:textFill>
              </w:rPr>
            </w:pPr>
            <w:r>
              <w:rPr>
                <w:rFonts w:hint="eastAsia" w:ascii="仿宋_GB2312" w:hAnsi="仿宋_GB2312" w:eastAsia="仿宋_GB2312" w:cs="仿宋_GB2312"/>
                <w:b/>
                <w:color w:val="000000" w:themeColor="text1"/>
                <w:kern w:val="0"/>
                <w:sz w:val="21"/>
                <w:szCs w:val="21"/>
                <w14:textFill>
                  <w14:solidFill>
                    <w14:schemeClr w14:val="tx1"/>
                  </w14:solidFill>
                </w14:textFill>
              </w:rPr>
              <w:t>项目</w:t>
            </w:r>
          </w:p>
        </w:tc>
        <w:tc>
          <w:tcPr>
            <w:tcW w:w="1490" w:type="dxa"/>
            <w:tcBorders>
              <w:top w:val="single" w:color="auto" w:sz="12" w:space="0"/>
              <w:left w:val="nil"/>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b/>
                <w:color w:val="000000" w:themeColor="text1"/>
                <w:sz w:val="21"/>
                <w:szCs w:val="21"/>
                <w14:textFill>
                  <w14:solidFill>
                    <w14:schemeClr w14:val="tx1"/>
                  </w14:solidFill>
                </w14:textFill>
              </w:rPr>
            </w:pPr>
            <w:r>
              <w:rPr>
                <w:rFonts w:hint="eastAsia" w:ascii="仿宋_GB2312" w:hAnsi="仿宋_GB2312" w:eastAsia="仿宋_GB2312" w:cs="仿宋_GB2312"/>
                <w:b/>
                <w:color w:val="000000" w:themeColor="text1"/>
                <w:kern w:val="0"/>
                <w:sz w:val="21"/>
                <w:szCs w:val="21"/>
                <w14:textFill>
                  <w14:solidFill>
                    <w14:schemeClr w14:val="tx1"/>
                  </w14:solidFill>
                </w14:textFill>
              </w:rPr>
              <w:t>金额（数量）</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本年可享受研发费用加计扣除项目数量</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一、自主研发、合作研发、集中研发（3+7+16+19+23+34）</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1,472,222.22</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（一）人员人工费用（4+5+6）</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850,000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1.直接从事研发活动人员工资薪金</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700,000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2.直接从事研发活动人员五险一金</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6</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3.外聘研发人员的劳务费用</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（二）直接投入费用（8+9+10+11+12+13+14+15）</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300,000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8</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1.研发活动直接消耗材料费用</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175,000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9</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2.研发活动直接消耗燃料费用</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65,000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10</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3.研发活动直接消耗动力费用</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60,000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11</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4.用于中间试验和产品试制的模具、工艺装备开发及制造费</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12</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5.用于不构成固定资产的样品、样机及一般测试手段购置费</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13</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6.用于试制产品的检验费</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14</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7.用于研发活动的仪器、设备的运行维护、调整、检验、维修等费用</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15</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8.通过经营租赁方式租入的用于研发活动的仪器、设备租赁费</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16</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（三）折旧费用（17+18）</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17</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1.用于研发活动的仪器的折旧费</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2.用于研发活动的设备的折旧费</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19</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（四）无形资产摊销（20+21+22）</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20</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1.用于研发活动的软件的摊销费用</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21</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2.用于研发活动的专利权的摊销费用</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22</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3.用于研发活动的非专利技术（包括许可证、专有技术、设计和计算方法等）的摊销费用</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23</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（五）新产品设计费等（24+25+26+27）</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24</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1.新产品设计费</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2.新工艺规程制定费</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26</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3.新药研制的临床试验费</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27</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4.勘探开发技术的现场试验费</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28</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（六）其他相关费用(29+30+31+32+33)</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175,000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29</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1.技术图书资料费、资料翻译费、专家咨询费、高新科技研发保险费</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30</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2.研发成果的检索、分析、评议、论证、鉴定、评审、评估、验收费用</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31</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3.知识产权的申请费、注册费、代理费</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32</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4.职工福利费、补充养老保险费、补充医疗保险费</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33</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5.差旅费、会议费</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34</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（七）经限额调整后的其他相关费用</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147,222.22</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35</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二、委托研发 (36+37+39)</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500,000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36</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（一）委托境内机构或个人进行研发活动所发生的费用</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350,000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37</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（二）委托境外机构进行研发活动发生的费用</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38</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其中：允许加计扣除的委托境外机构进行研发活动发生的费用</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120,000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39</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（三）委托境外个人进行研发活动发生的费用</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40</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三、年度研发费用小计(2+36×80%+38)</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41</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（一）本年费用化金额</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42</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（二）本年资本化金额</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43</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四、本年形成无形资产摊销额</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44</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五、以前年度形成无形资产本年摊销额</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45</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六、允许扣除的研发费用合计（41+43+44）</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46</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减：特殊收入部分</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47</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七、允许扣除的研发费用抵减特殊收入后的金额(45-46)</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48</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减：当年销售研发活动直接形成产品（包括组成部分）对应的材料部分</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49</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减：以前年度销售研发活动直接形成产品（包括组成部分）对应材料部分结转金额</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50</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八、加计扣除比例（%）</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lang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100%</w:t>
            </w:r>
            <w:r>
              <w:rPr>
                <w:rFonts w:hint="eastAsia" w:ascii="仿宋_GB2312" w:hAnsi="仿宋_GB2312" w:eastAsia="仿宋_GB2312" w:cs="仿宋_GB2312"/>
                <w:color w:val="000000" w:themeColor="text1"/>
                <w:kern w:val="0"/>
                <w:sz w:val="21"/>
                <w:szCs w:val="21"/>
                <w:lang w:eastAsia="zh-CN"/>
                <w14:textFill>
                  <w14:solidFill>
                    <w14:schemeClr w14:val="tx1"/>
                  </w14:solidFill>
                </w14:textFill>
              </w:rPr>
              <w:t>（</w:t>
            </w:r>
            <w:r>
              <w:rPr>
                <w:rFonts w:hint="eastAsia" w:ascii="仿宋_GB2312" w:hAnsi="仿宋_GB2312" w:eastAsia="仿宋_GB2312" w:cs="仿宋_GB2312"/>
                <w:color w:val="000000" w:themeColor="text1"/>
                <w:kern w:val="0"/>
                <w:sz w:val="21"/>
                <w:szCs w:val="21"/>
                <w:lang w:val="en-US" w:eastAsia="zh-CN"/>
                <w14:textFill>
                  <w14:solidFill>
                    <w14:schemeClr w14:val="tx1"/>
                  </w14:solidFill>
                </w14:textFill>
              </w:rPr>
              <w:t>75%</w:t>
            </w:r>
            <w:r>
              <w:rPr>
                <w:rFonts w:hint="eastAsia" w:ascii="仿宋_GB2312" w:hAnsi="仿宋_GB2312" w:eastAsia="仿宋_GB2312" w:cs="仿宋_GB2312"/>
                <w:color w:val="000000" w:themeColor="text1"/>
                <w:kern w:val="0"/>
                <w:sz w:val="21"/>
                <w:szCs w:val="21"/>
                <w:lang w:eastAsia="zh-CN"/>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51</w:t>
            </w:r>
          </w:p>
        </w:tc>
        <w:tc>
          <w:tcPr>
            <w:tcW w:w="628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九、本年研发费用加计扣除总额（47-48-49）×50</w:t>
            </w:r>
          </w:p>
        </w:tc>
        <w:tc>
          <w:tcPr>
            <w:tcW w:w="149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kern w:val="0"/>
                <w:sz w:val="21"/>
                <w:szCs w:val="21"/>
                <w:lang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1,872,222.22</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lang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lang w:eastAsia="zh-CN"/>
                <w14:textFill>
                  <w14:solidFill>
                    <w14:schemeClr w14:val="tx1"/>
                  </w14:solidFill>
                </w14:textFill>
              </w:rPr>
              <w:t>（</w:t>
            </w:r>
            <w:r>
              <w:rPr>
                <w:rFonts w:hint="eastAsia" w:ascii="仿宋_GB2312" w:hAnsi="仿宋_GB2312" w:eastAsia="仿宋_GB2312" w:cs="仿宋_GB2312"/>
                <w:color w:val="000000" w:themeColor="text1"/>
                <w:sz w:val="21"/>
                <w:szCs w:val="21"/>
                <w14:textFill>
                  <w14:solidFill>
                    <w14:schemeClr w14:val="tx1"/>
                  </w14:solidFill>
                </w14:textFill>
              </w:rPr>
              <w:t>140,4166.67</w:t>
            </w:r>
            <w:r>
              <w:rPr>
                <w:rFonts w:hint="eastAsia" w:ascii="仿宋_GB2312" w:hAnsi="仿宋_GB2312" w:eastAsia="仿宋_GB2312" w:cs="仿宋_GB2312"/>
                <w:color w:val="000000" w:themeColor="text1"/>
                <w:kern w:val="0"/>
                <w:sz w:val="21"/>
                <w:szCs w:val="21"/>
                <w:lang w:eastAsia="zh-CN"/>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auto" w:sz="12" w:space="0"/>
              <w:bottom w:val="single" w:color="auto"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52</w:t>
            </w:r>
          </w:p>
        </w:tc>
        <w:tc>
          <w:tcPr>
            <w:tcW w:w="6284" w:type="dxa"/>
            <w:tcBorders>
              <w:top w:val="single" w:color="000000" w:sz="8" w:space="0"/>
              <w:left w:val="single" w:color="000000" w:sz="8" w:space="0"/>
              <w:bottom w:val="single" w:color="auto"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十、销售研发活动直接形成产品（包括组成部分）对应材料部分结转以后年度扣减金额（当47-48-49≥0，本行＝0；当47-48-49＜0，本行＝47-48-49的绝对值)</w:t>
            </w:r>
          </w:p>
        </w:tc>
        <w:tc>
          <w:tcPr>
            <w:tcW w:w="1490" w:type="dxa"/>
            <w:tcBorders>
              <w:top w:val="single" w:color="000000" w:sz="8" w:space="0"/>
              <w:left w:val="single" w:color="000000" w:sz="8" w:space="0"/>
              <w:bottom w:val="single" w:color="auto" w:sz="12"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bl>
    <w:p>
      <w:pPr>
        <w:spacing w:line="240" w:lineRule="auto"/>
        <w:ind w:firstLine="480" w:firstLineChars="200"/>
        <w:rPr>
          <w:rFonts w:hint="eastAsia" w:ascii="仿宋_GB2312" w:eastAsia="仿宋_GB2312" w:cs="仿宋_GB2312"/>
          <w:color w:val="000000" w:themeColor="text1"/>
          <w:sz w:val="24"/>
          <w:szCs w:val="28"/>
          <w14:textFill>
            <w14:solidFill>
              <w14:schemeClr w14:val="tx1"/>
            </w14:solidFill>
          </w14:textFill>
        </w:rPr>
      </w:pPr>
    </w:p>
    <w:p>
      <w:pPr>
        <w:keepNext/>
        <w:keepLines/>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eastAsia="仿宋_GB2312" w:cs="仿宋_GB2312"/>
          <w:sz w:val="28"/>
          <w:szCs w:val="28"/>
        </w:rPr>
      </w:pP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.1.2.2.</w:t>
      </w:r>
      <w:bookmarkStart w:id="467" w:name="_Toc82760547"/>
      <w:r>
        <w:rPr>
          <w:rFonts w:hint="eastAsia" w:ascii="仿宋_GB2312" w:hAnsi="仿宋" w:eastAsia="仿宋_GB2312" w:cs="仿宋"/>
          <w:b/>
          <w:bCs/>
          <w:color w:val="000000" w:themeColor="text1"/>
          <w:sz w:val="28"/>
          <w:szCs w:val="28"/>
          <w:lang w:eastAsia="zh-CN"/>
          <w14:textFill>
            <w14:solidFill>
              <w14:schemeClr w14:val="tx1"/>
            </w14:solidFill>
          </w14:textFill>
        </w:rPr>
        <w:t>制造业企业</w:t>
      </w:r>
      <w:r>
        <w:rPr>
          <w:rFonts w:hint="eastAsia" w:ascii="仿宋_GB2312" w:hAnsi="仿宋" w:eastAsia="仿宋_GB2312" w:cs="仿宋"/>
          <w:b/>
          <w:bCs/>
          <w:color w:val="000000" w:themeColor="text1"/>
          <w:sz w:val="28"/>
          <w:szCs w:val="28"/>
          <w14:textFill>
            <w14:solidFill>
              <w14:schemeClr w14:val="tx1"/>
            </w14:solidFill>
          </w14:textFill>
        </w:rPr>
        <w:t>预缴申报</w:t>
      </w:r>
      <w:r>
        <w:rPr>
          <w:rFonts w:hint="eastAsia" w:ascii="仿宋_GB2312" w:hAnsi="仿宋" w:eastAsia="仿宋_GB2312" w:cs="仿宋"/>
          <w:b/>
          <w:bCs/>
          <w:color w:val="000000" w:themeColor="text1"/>
          <w:sz w:val="28"/>
          <w:szCs w:val="28"/>
          <w:lang w:eastAsia="zh-CN"/>
          <w14:textFill>
            <w14:solidFill>
              <w14:schemeClr w14:val="tx1"/>
            </w14:solidFill>
          </w14:textFill>
        </w:rPr>
        <w:t>表</w:t>
      </w:r>
      <w:r>
        <w:rPr>
          <w:rFonts w:hint="eastAsia" w:ascii="仿宋_GB2312" w:hAnsi="仿宋" w:eastAsia="仿宋_GB2312" w:cs="仿宋"/>
          <w:b/>
          <w:bCs/>
          <w:color w:val="000000" w:themeColor="text1"/>
          <w:sz w:val="28"/>
          <w:szCs w:val="28"/>
          <w14:textFill>
            <w14:solidFill>
              <w14:schemeClr w14:val="tx1"/>
            </w14:solidFill>
          </w14:textFill>
        </w:rPr>
        <w:t>填报范例</w:t>
      </w:r>
      <w:bookmarkEnd w:id="467"/>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假设</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14:textFill>
            <w14:solidFill>
              <w14:schemeClr w14:val="tx1"/>
            </w14:solidFill>
          </w14:textFill>
        </w:rPr>
        <w:t>为一家财务健全的制造业企业，</w:t>
      </w:r>
      <w:r>
        <w:rPr>
          <w:rFonts w:hint="eastAsia" w:ascii="仿宋_GB2312" w:eastAsia="仿宋_GB2312" w:cs="仿宋_GB2312"/>
          <w:color w:val="000000" w:themeColor="text1"/>
          <w:sz w:val="28"/>
          <w:szCs w:val="28"/>
          <w:lang w:eastAsia="zh-CN"/>
          <w14:textFill>
            <w14:solidFill>
              <w14:schemeClr w14:val="tx1"/>
            </w14:solidFill>
          </w14:textFill>
        </w:rPr>
        <w:t>主营业务收入占收入总额比重超过</w:t>
      </w:r>
      <w:r>
        <w:rPr>
          <w:rFonts w:hint="eastAsia" w:ascii="仿宋_GB2312" w:eastAsia="仿宋_GB2312" w:cs="仿宋_GB2312"/>
          <w:color w:val="000000" w:themeColor="text1"/>
          <w:sz w:val="28"/>
          <w:szCs w:val="28"/>
          <w:lang w:val="en-US" w:eastAsia="zh-CN"/>
          <w14:textFill>
            <w14:solidFill>
              <w14:schemeClr w14:val="tx1"/>
            </w14:solidFill>
          </w14:textFill>
        </w:rPr>
        <w:t>50%，为符合条件的制造业企业，因此</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lang w:val="en-US" w:eastAsia="zh-CN"/>
          <w14:textFill>
            <w14:solidFill>
              <w14:schemeClr w14:val="tx1"/>
            </w14:solidFill>
          </w14:textFill>
        </w:rPr>
        <w:t>适用100%的加计扣除比例。</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color w:val="000000" w:themeColor="text1"/>
          <w:sz w:val="28"/>
          <w:szCs w:val="28"/>
          <w:lang w:eastAsia="zh-CN"/>
          <w14:textFill>
            <w14:solidFill>
              <w14:schemeClr w14:val="tx1"/>
            </w14:solidFill>
          </w14:textFill>
        </w:rPr>
        <w:t>甲公司</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bidi w:val="0"/>
        <w:rPr>
          <w:rFonts w:hint="eastAsia"/>
        </w:rPr>
      </w:pPr>
    </w:p>
    <w:p>
      <w:pPr>
        <w:keepNext w:val="0"/>
        <w:keepLines w:val="0"/>
        <w:pageBreakBefore w:val="0"/>
        <w:widowControl w:val="0"/>
        <w:kinsoku/>
        <w:wordWrap/>
        <w:overflowPunct/>
        <w:topLinePunct w:val="0"/>
        <w:autoSpaceDE/>
        <w:autoSpaceDN/>
        <w:bidi w:val="0"/>
        <w:adjustRightInd/>
        <w:snapToGrid/>
        <w:spacing w:line="520" w:lineRule="exact"/>
        <w:ind w:left="0" w:leftChars="0" w:right="0" w:rightChars="0" w:firstLine="0" w:firstLineChars="0"/>
        <w:jc w:val="center"/>
        <w:textAlignment w:val="auto"/>
        <w:rPr>
          <w:rFonts w:hint="eastAsia" w:ascii="仿宋_GB2312" w:hAnsi="仿宋_GB2312" w:eastAsia="仿宋_GB2312" w:cs="仿宋_GB2312"/>
          <w:lang w:val="en-US" w:eastAsia="zh-CN"/>
        </w:rPr>
      </w:pPr>
      <w:r>
        <w:rPr>
          <w:rFonts w:hint="eastAsia" w:ascii="黑体" w:hAnsi="黑体" w:eastAsia="黑体" w:cs="黑体"/>
          <w:b w:val="0"/>
          <w:bCs/>
          <w:color w:val="000000" w:themeColor="text1"/>
          <w:sz w:val="28"/>
          <w:szCs w:val="28"/>
          <w14:textFill>
            <w14:solidFill>
              <w14:schemeClr w14:val="tx1"/>
            </w14:solidFill>
          </w14:textFill>
        </w:rPr>
        <w:t>A200000中华人民共和国企业所得税月（季）度预缴纳税申报表（A 类）</w:t>
      </w: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lang w:val="en-US" w:eastAsia="zh-CN"/>
          <w14:textFill>
            <w14:solidFill>
              <w14:schemeClr w14:val="tx1"/>
            </w14:solidFill>
          </w14:textFill>
        </w:rPr>
        <w:t xml:space="preserve">                                     </w:t>
      </w:r>
      <w:r>
        <w:rPr>
          <w:rFonts w:hint="eastAsia" w:ascii="仿宋_GB2312" w:hAnsi="仿宋_GB2312" w:eastAsia="仿宋_GB2312" w:cs="仿宋_GB2312"/>
          <w:lang w:val="en-US" w:eastAsia="zh-CN"/>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300" w:lineRule="exact"/>
        <w:ind w:right="420" w:rightChars="200"/>
        <w:jc w:val="center"/>
        <w:textAlignment w:val="auto"/>
        <w:rPr>
          <w:rFonts w:hint="eastAsia" w:ascii="仿宋_GB2312" w:hAnsi="仿宋_GB2312" w:eastAsia="仿宋_GB2312" w:cs="仿宋_GB2312"/>
        </w:rPr>
      </w:pPr>
      <w:r>
        <w:rPr>
          <w:rFonts w:hint="eastAsia" w:ascii="仿宋_GB2312" w:hAnsi="仿宋_GB2312" w:eastAsia="仿宋_GB2312" w:cs="仿宋_GB2312"/>
        </w:rPr>
        <w:t>纳税人识别号（统一社会信用代码）：□□□□□□□□□□□□□□□□□□</w:t>
      </w:r>
    </w:p>
    <w:p>
      <w:pPr>
        <w:keepNext w:val="0"/>
        <w:keepLines w:val="0"/>
        <w:pageBreakBefore w:val="0"/>
        <w:widowControl w:val="0"/>
        <w:kinsoku/>
        <w:wordWrap/>
        <w:overflowPunct/>
        <w:topLinePunct w:val="0"/>
        <w:autoSpaceDE/>
        <w:autoSpaceDN/>
        <w:bidi w:val="0"/>
        <w:adjustRightInd/>
        <w:snapToGrid/>
        <w:spacing w:line="300" w:lineRule="exact"/>
        <w:ind w:right="420" w:rightChars="200"/>
        <w:jc w:val="center"/>
        <w:textAlignment w:val="auto"/>
        <w:rPr>
          <w:rFonts w:hint="eastAsia" w:ascii="仿宋_GB2312" w:hAnsi="仿宋_GB2312" w:eastAsia="仿宋_GB2312" w:cs="仿宋_GB2312"/>
          <w:color w:val="000000" w:themeColor="text1"/>
          <w:szCs w:val="21"/>
          <w14:textFill>
            <w14:solidFill>
              <w14:schemeClr w14:val="tx1"/>
            </w14:solidFill>
          </w14:textFill>
        </w:rPr>
      </w:pPr>
      <w:r>
        <w:rPr>
          <w:rFonts w:hint="eastAsia" w:ascii="仿宋_GB2312" w:hAnsi="仿宋_GB2312" w:eastAsia="仿宋_GB2312" w:cs="仿宋_GB2312"/>
        </w:rPr>
        <w:t xml:space="preserve">纳税人名称：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 xml:space="preserve">               金额单位：人民币元(列至角分)</w:t>
      </w:r>
    </w:p>
    <w:tbl>
      <w:tblPr>
        <w:tblStyle w:val="25"/>
        <w:tblW w:w="8518" w:type="dxa"/>
        <w:jc w:val="center"/>
        <w:tblBorders>
          <w:top w:val="single" w:color="auto" w:sz="12" w:space="0"/>
          <w:left w:val="single" w:color="auto" w:sz="12" w:space="0"/>
          <w:bottom w:val="single" w:color="auto" w:sz="12" w:space="0"/>
          <w:right w:val="single" w:color="auto" w:sz="12" w:space="0"/>
          <w:insideH w:val="single" w:color="000000" w:sz="12" w:space="0"/>
          <w:insideV w:val="single" w:color="000000" w:sz="12" w:space="0"/>
        </w:tblBorders>
        <w:tblLayout w:type="autofit"/>
        <w:tblCellMar>
          <w:top w:w="0" w:type="dxa"/>
          <w:left w:w="0" w:type="dxa"/>
          <w:bottom w:w="0" w:type="dxa"/>
          <w:right w:w="0" w:type="dxa"/>
        </w:tblCellMar>
      </w:tblPr>
      <w:tblGrid>
        <w:gridCol w:w="568"/>
        <w:gridCol w:w="6440"/>
        <w:gridCol w:w="1510"/>
      </w:tblGrid>
      <w:tr>
        <w:tblPrEx>
          <w:tblBorders>
            <w:top w:val="single" w:color="auto" w:sz="12" w:space="0"/>
            <w:left w:val="single" w:color="auto" w:sz="12" w:space="0"/>
            <w:bottom w:val="single" w:color="auto" w:sz="12" w:space="0"/>
            <w:right w:val="single" w:color="auto" w:sz="12" w:space="0"/>
            <w:insideH w:val="single" w:color="000000" w:sz="12" w:space="0"/>
            <w:insideV w:val="single" w:color="000000" w:sz="12" w:space="0"/>
          </w:tblBorders>
          <w:tblCellMar>
            <w:top w:w="0" w:type="dxa"/>
            <w:left w:w="0" w:type="dxa"/>
            <w:bottom w:w="0" w:type="dxa"/>
            <w:right w:w="0" w:type="dxa"/>
          </w:tblCellMar>
        </w:tblPrEx>
        <w:trPr>
          <w:trHeight w:val="352" w:hRule="atLeast"/>
          <w:jc w:val="center"/>
        </w:trPr>
        <w:tc>
          <w:tcPr>
            <w:tcW w:w="568" w:type="dxa"/>
            <w:tcBorders>
              <w:bottom w:val="single" w:color="000000" w:sz="4" w:space="0"/>
              <w:right w:val="single" w:color="000000" w:sz="4" w:space="0"/>
            </w:tcBorders>
            <w:vAlign w:val="center"/>
          </w:tcPr>
          <w:p>
            <w:pPr>
              <w:bidi w:val="0"/>
              <w:jc w:val="center"/>
              <w:rPr>
                <w:rFonts w:hint="eastAsia" w:ascii="仿宋_GB2312" w:hAnsi="仿宋_GB2312" w:eastAsia="仿宋_GB2312" w:cs="仿宋_GB2312"/>
                <w:b/>
                <w:bCs/>
              </w:rPr>
            </w:pPr>
          </w:p>
        </w:tc>
        <w:tc>
          <w:tcPr>
            <w:tcW w:w="6440" w:type="dxa"/>
            <w:tcBorders>
              <w:left w:val="single" w:color="000000" w:sz="4"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预缴税款计算</w:t>
            </w:r>
          </w:p>
        </w:tc>
        <w:tc>
          <w:tcPr>
            <w:tcW w:w="1510" w:type="dxa"/>
            <w:tcBorders>
              <w:left w:val="single" w:color="000000" w:sz="4" w:space="0"/>
              <w:bottom w:val="single" w:color="000000" w:sz="4"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本年累计</w:t>
            </w:r>
          </w:p>
        </w:tc>
      </w:tr>
      <w:tr>
        <w:tblPrEx>
          <w:tblBorders>
            <w:top w:val="single" w:color="auto" w:sz="12" w:space="0"/>
            <w:left w:val="single" w:color="auto" w:sz="12" w:space="0"/>
            <w:bottom w:val="single" w:color="auto" w:sz="12" w:space="0"/>
            <w:right w:val="single" w:color="auto" w:sz="12" w:space="0"/>
            <w:insideH w:val="single" w:color="000000" w:sz="12" w:space="0"/>
            <w:insideV w:val="single" w:color="000000" w:sz="12" w:space="0"/>
          </w:tblBorders>
          <w:tblCellMar>
            <w:top w:w="0" w:type="dxa"/>
            <w:left w:w="0" w:type="dxa"/>
            <w:bottom w:w="0" w:type="dxa"/>
            <w:right w:w="0" w:type="dxa"/>
          </w:tblCellMar>
        </w:tblPrEx>
        <w:trPr>
          <w:trHeight w:val="333" w:hRule="atLeast"/>
          <w:jc w:val="center"/>
        </w:trPr>
        <w:tc>
          <w:tcPr>
            <w:tcW w:w="568" w:type="dxa"/>
            <w:tcBorders>
              <w:top w:val="single" w:color="000000" w:sz="4" w:space="0"/>
              <w:bottom w:val="single" w:color="000000" w:sz="6" w:space="0"/>
              <w:right w:val="single" w:color="000000" w:sz="4"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w:t>
            </w:r>
          </w:p>
        </w:tc>
        <w:tc>
          <w:tcPr>
            <w:tcW w:w="6440" w:type="dxa"/>
            <w:tcBorders>
              <w:top w:val="single" w:color="000000" w:sz="4" w:space="0"/>
              <w:left w:val="single" w:color="000000" w:sz="4" w:space="0"/>
              <w:bottom w:val="single" w:color="000000" w:sz="6" w:space="0"/>
              <w:right w:val="single" w:color="000000" w:sz="4" w:space="0"/>
            </w:tcBorders>
            <w:vAlign w:val="center"/>
          </w:tcPr>
          <w:p>
            <w:pPr>
              <w:bidi w:val="0"/>
              <w:jc w:val="both"/>
              <w:rPr>
                <w:rFonts w:hint="eastAsia" w:ascii="仿宋_GB2312" w:hAnsi="仿宋_GB2312" w:eastAsia="仿宋_GB2312" w:cs="仿宋_GB2312"/>
                <w:lang w:eastAsia="en-US"/>
              </w:rPr>
            </w:pPr>
            <w:r>
              <w:rPr>
                <w:rFonts w:hint="eastAsia" w:ascii="仿宋_GB2312" w:hAnsi="仿宋_GB2312" w:eastAsia="仿宋_GB2312" w:cs="仿宋_GB2312"/>
                <w:lang w:eastAsia="en-US"/>
              </w:rPr>
              <w:t>营业收入</w:t>
            </w:r>
          </w:p>
        </w:tc>
        <w:tc>
          <w:tcPr>
            <w:tcW w:w="1510" w:type="dxa"/>
            <w:tcBorders>
              <w:top w:val="single" w:color="000000" w:sz="4" w:space="0"/>
              <w:left w:val="single" w:color="000000" w:sz="4" w:space="0"/>
              <w:bottom w:val="single" w:color="000000" w:sz="6" w:space="0"/>
            </w:tcBorders>
            <w:vAlign w:val="center"/>
          </w:tcPr>
          <w:p>
            <w:pPr>
              <w:bidi w:val="0"/>
              <w:jc w:val="center"/>
              <w:rPr>
                <w:rFonts w:hint="eastAsia" w:ascii="仿宋_GB2312" w:hAnsi="仿宋_GB2312" w:eastAsia="仿宋_GB2312" w:cs="仿宋_GB2312"/>
                <w:lang w:eastAsia="en-US"/>
              </w:rPr>
            </w:pPr>
          </w:p>
        </w:tc>
      </w:tr>
      <w:tr>
        <w:tblPrEx>
          <w:tblBorders>
            <w:top w:val="single" w:color="auto" w:sz="12" w:space="0"/>
            <w:left w:val="single" w:color="auto" w:sz="12" w:space="0"/>
            <w:bottom w:val="single" w:color="auto" w:sz="12" w:space="0"/>
            <w:right w:val="single" w:color="auto" w:sz="12" w:space="0"/>
            <w:insideH w:val="single" w:color="000000" w:sz="12" w:space="0"/>
            <w:insideV w:val="single" w:color="000000" w:sz="12" w:space="0"/>
          </w:tblBorders>
          <w:tblCellMar>
            <w:top w:w="0" w:type="dxa"/>
            <w:left w:w="0" w:type="dxa"/>
            <w:bottom w:w="0" w:type="dxa"/>
            <w:right w:w="0" w:type="dxa"/>
          </w:tblCellMar>
        </w:tblPrEx>
        <w:trPr>
          <w:trHeight w:val="338" w:hRule="atLeast"/>
          <w:jc w:val="center"/>
        </w:trPr>
        <w:tc>
          <w:tcPr>
            <w:tcW w:w="568" w:type="dxa"/>
            <w:tcBorders>
              <w:top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6440" w:type="dxa"/>
            <w:tcBorders>
              <w:top w:val="single" w:color="000000" w:sz="6" w:space="0"/>
              <w:left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1510" w:type="dxa"/>
            <w:tcBorders>
              <w:top w:val="single" w:color="000000" w:sz="6" w:space="0"/>
              <w:left w:val="single" w:color="000000" w:sz="6" w:space="0"/>
              <w:bottom w:val="single" w:color="000000" w:sz="6" w:space="0"/>
            </w:tcBorders>
            <w:vAlign w:val="center"/>
          </w:tcPr>
          <w:p>
            <w:pPr>
              <w:bidi w:val="0"/>
              <w:jc w:val="center"/>
              <w:rPr>
                <w:rFonts w:hint="eastAsia" w:ascii="仿宋_GB2312" w:hAnsi="仿宋_GB2312" w:eastAsia="仿宋_GB2312" w:cs="仿宋_GB2312"/>
              </w:rPr>
            </w:pPr>
          </w:p>
        </w:tc>
      </w:tr>
      <w:tr>
        <w:tblPrEx>
          <w:tblBorders>
            <w:top w:val="single" w:color="auto" w:sz="12" w:space="0"/>
            <w:left w:val="single" w:color="auto" w:sz="12" w:space="0"/>
            <w:bottom w:val="single" w:color="auto" w:sz="12" w:space="0"/>
            <w:right w:val="single" w:color="auto" w:sz="12" w:space="0"/>
            <w:insideH w:val="single" w:color="000000" w:sz="12" w:space="0"/>
            <w:insideV w:val="single" w:color="000000" w:sz="12" w:space="0"/>
          </w:tblBorders>
          <w:tblCellMar>
            <w:top w:w="0" w:type="dxa"/>
            <w:left w:w="0" w:type="dxa"/>
            <w:bottom w:w="0" w:type="dxa"/>
            <w:right w:w="0" w:type="dxa"/>
          </w:tblCellMar>
        </w:tblPrEx>
        <w:trPr>
          <w:trHeight w:val="338" w:hRule="atLeast"/>
          <w:jc w:val="center"/>
        </w:trPr>
        <w:tc>
          <w:tcPr>
            <w:tcW w:w="568" w:type="dxa"/>
            <w:tcBorders>
              <w:top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w:t>
            </w:r>
          </w:p>
        </w:tc>
        <w:tc>
          <w:tcPr>
            <w:tcW w:w="6440"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_GB2312" w:hAnsi="仿宋_GB2312" w:eastAsia="仿宋_GB2312" w:cs="仿宋_GB2312"/>
              </w:rPr>
            </w:pPr>
            <w:r>
              <w:rPr>
                <w:rFonts w:hint="eastAsia" w:ascii="仿宋_GB2312" w:hAnsi="仿宋_GB2312" w:eastAsia="仿宋_GB2312" w:cs="仿宋_GB2312"/>
              </w:rPr>
              <w:t>减：免税收入、减计收入、加计扣除（7.1+7.2+…）</w:t>
            </w:r>
          </w:p>
        </w:tc>
        <w:tc>
          <w:tcPr>
            <w:tcW w:w="1510" w:type="dxa"/>
            <w:tcBorders>
              <w:top w:val="single" w:color="000000" w:sz="6" w:space="0"/>
              <w:left w:val="single" w:color="000000" w:sz="6" w:space="0"/>
              <w:bottom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1,872,222.22</w:t>
            </w:r>
          </w:p>
        </w:tc>
      </w:tr>
      <w:tr>
        <w:tblPrEx>
          <w:tblBorders>
            <w:top w:val="single" w:color="auto" w:sz="12" w:space="0"/>
            <w:left w:val="single" w:color="auto" w:sz="12" w:space="0"/>
            <w:bottom w:val="single" w:color="auto" w:sz="12" w:space="0"/>
            <w:right w:val="single" w:color="auto" w:sz="12" w:space="0"/>
            <w:insideH w:val="single" w:color="000000" w:sz="12" w:space="0"/>
            <w:insideV w:val="single" w:color="000000" w:sz="12" w:space="0"/>
          </w:tblBorders>
          <w:tblCellMar>
            <w:top w:w="0" w:type="dxa"/>
            <w:left w:w="0" w:type="dxa"/>
            <w:bottom w:w="0" w:type="dxa"/>
            <w:right w:w="0" w:type="dxa"/>
          </w:tblCellMar>
        </w:tblPrEx>
        <w:trPr>
          <w:trHeight w:val="608" w:hRule="atLeast"/>
          <w:jc w:val="center"/>
        </w:trPr>
        <w:tc>
          <w:tcPr>
            <w:tcW w:w="568" w:type="dxa"/>
            <w:tcBorders>
              <w:top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7.1</w:t>
            </w:r>
          </w:p>
        </w:tc>
        <w:tc>
          <w:tcPr>
            <w:tcW w:w="6440"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_GB2312" w:hAnsi="仿宋_GB2312" w:eastAsia="仿宋_GB2312" w:cs="仿宋_GB2312"/>
              </w:rPr>
            </w:pPr>
            <w:r>
              <w:rPr>
                <w:rFonts w:hint="eastAsia" w:ascii="仿宋_GB2312" w:hAnsi="仿宋_GB2312" w:eastAsia="仿宋_GB2312" w:cs="仿宋_GB2312"/>
              </w:rPr>
              <w:t>企业开发新技术、新产品、新工艺发生的研究开发费用加计扣除（制造业按100%加计扣除）</w:t>
            </w:r>
          </w:p>
        </w:tc>
        <w:tc>
          <w:tcPr>
            <w:tcW w:w="1510" w:type="dxa"/>
            <w:tcBorders>
              <w:top w:val="single" w:color="000000" w:sz="6" w:space="0"/>
              <w:left w:val="single" w:color="000000" w:sz="6" w:space="0"/>
              <w:bottom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1,872,222.22</w:t>
            </w:r>
          </w:p>
        </w:tc>
      </w:tr>
      <w:tr>
        <w:tblPrEx>
          <w:tblBorders>
            <w:top w:val="single" w:color="auto" w:sz="12" w:space="0"/>
            <w:left w:val="single" w:color="auto" w:sz="12" w:space="0"/>
            <w:bottom w:val="single" w:color="auto" w:sz="12" w:space="0"/>
            <w:right w:val="single" w:color="auto" w:sz="12" w:space="0"/>
            <w:insideH w:val="single" w:color="000000" w:sz="12" w:space="0"/>
            <w:insideV w:val="single" w:color="000000" w:sz="12" w:space="0"/>
          </w:tblBorders>
          <w:tblCellMar>
            <w:top w:w="0" w:type="dxa"/>
            <w:left w:w="0" w:type="dxa"/>
            <w:bottom w:w="0" w:type="dxa"/>
            <w:right w:w="0" w:type="dxa"/>
          </w:tblCellMar>
        </w:tblPrEx>
        <w:trPr>
          <w:trHeight w:val="367" w:hRule="atLeast"/>
          <w:jc w:val="center"/>
        </w:trPr>
        <w:tc>
          <w:tcPr>
            <w:tcW w:w="568" w:type="dxa"/>
            <w:tcBorders>
              <w:top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p>
        </w:tc>
        <w:tc>
          <w:tcPr>
            <w:tcW w:w="6440" w:type="dxa"/>
            <w:tcBorders>
              <w:top w:val="single" w:color="000000" w:sz="6" w:space="0"/>
              <w:left w:val="single" w:color="000000" w:sz="6" w:space="0"/>
              <w:right w:val="single" w:color="000000" w:sz="6" w:space="0"/>
            </w:tcBorders>
            <w:vAlign w:val="center"/>
          </w:tcPr>
          <w:p>
            <w:pPr>
              <w:bidi w:val="0"/>
              <w:jc w:val="center"/>
              <w:rPr>
                <w:rFonts w:hint="eastAsia" w:ascii="仿宋_GB2312" w:hAnsi="仿宋_GB2312" w:eastAsia="仿宋_GB2312" w:cs="仿宋_GB2312"/>
              </w:rPr>
            </w:pPr>
          </w:p>
        </w:tc>
        <w:tc>
          <w:tcPr>
            <w:tcW w:w="1510" w:type="dxa"/>
            <w:tcBorders>
              <w:top w:val="single" w:color="000000" w:sz="6" w:space="0"/>
              <w:left w:val="single" w:color="000000" w:sz="6" w:space="0"/>
            </w:tcBorders>
            <w:vAlign w:val="center"/>
          </w:tcPr>
          <w:p>
            <w:pPr>
              <w:bidi w:val="0"/>
              <w:jc w:val="center"/>
              <w:rPr>
                <w:rFonts w:hint="eastAsia" w:ascii="仿宋_GB2312" w:hAnsi="仿宋_GB2312" w:eastAsia="仿宋_GB2312" w:cs="仿宋_GB2312"/>
                <w:lang w:eastAsia="en-US"/>
              </w:rPr>
            </w:pPr>
          </w:p>
        </w:tc>
      </w:tr>
    </w:tbl>
    <w:p>
      <w:pPr>
        <w:keepNext/>
        <w:keepLines/>
        <w:pageBreakBefore w:val="0"/>
        <w:widowControl w:val="0"/>
        <w:kinsoku/>
        <w:wordWrap/>
        <w:overflowPunct/>
        <w:topLinePunct w:val="0"/>
        <w:autoSpaceDE/>
        <w:autoSpaceDN/>
        <w:bidi w:val="0"/>
        <w:adjustRightInd/>
        <w:snapToGrid/>
        <w:spacing w:line="240" w:lineRule="exact"/>
        <w:ind w:firstLine="560" w:firstLineChars="200"/>
        <w:jc w:val="center"/>
        <w:textAlignment w:val="auto"/>
        <w:outlineLvl w:val="9"/>
        <w:rPr>
          <w:rFonts w:hint="eastAsia" w:ascii="仿宋_GB2312" w:eastAsia="仿宋_GB2312" w:cs="仿宋_GB2312"/>
          <w:sz w:val="28"/>
          <w:szCs w:val="28"/>
        </w:rPr>
      </w:pP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.1.2.3.</w:t>
      </w:r>
      <w:r>
        <w:rPr>
          <w:rFonts w:hint="eastAsia" w:ascii="仿宋_GB2312" w:hAnsi="仿宋" w:eastAsia="仿宋_GB2312" w:cs="仿宋"/>
          <w:b/>
          <w:bCs/>
          <w:color w:val="000000" w:themeColor="text1"/>
          <w:sz w:val="28"/>
          <w:szCs w:val="28"/>
          <w:lang w:eastAsia="zh-CN"/>
          <w14:textFill>
            <w14:solidFill>
              <w14:schemeClr w14:val="tx1"/>
            </w14:solidFill>
          </w14:textFill>
        </w:rPr>
        <w:t>科技型中小企业</w:t>
      </w:r>
      <w:r>
        <w:rPr>
          <w:rFonts w:hint="eastAsia" w:ascii="仿宋_GB2312" w:hAnsi="仿宋" w:eastAsia="仿宋_GB2312" w:cs="仿宋"/>
          <w:b/>
          <w:bCs/>
          <w:color w:val="000000" w:themeColor="text1"/>
          <w:sz w:val="28"/>
          <w:szCs w:val="28"/>
          <w14:textFill>
            <w14:solidFill>
              <w14:schemeClr w14:val="tx1"/>
            </w14:solidFill>
          </w14:textFill>
        </w:rPr>
        <w:t>预缴申报填报范例</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 w:eastAsia="仿宋_GB2312" w:cs="仿宋"/>
          <w:b w:val="0"/>
          <w:bCs w:val="0"/>
          <w:color w:val="000000" w:themeColor="text1"/>
          <w:sz w:val="28"/>
          <w:szCs w:val="28"/>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lang w:val="en-US"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auto"/>
          <w:sz w:val="28"/>
          <w:szCs w:val="28"/>
          <w:highlight w:val="none"/>
          <w:u w:val="none"/>
        </w:rPr>
      </w:pPr>
      <w:r>
        <w:rPr>
          <w:rFonts w:hint="eastAsia" w:ascii="仿宋_GB2312" w:hAnsi="仿宋" w:eastAsia="仿宋_GB2312" w:cs="仿宋"/>
          <w:color w:val="auto"/>
          <w:sz w:val="28"/>
          <w:szCs w:val="28"/>
          <w:highlight w:val="none"/>
          <w:u w:val="none"/>
        </w:rPr>
        <w:t>假设甲公司</w:t>
      </w:r>
      <w:r>
        <w:rPr>
          <w:rFonts w:hint="eastAsia" w:ascii="仿宋_GB2312" w:hAnsi="仿宋" w:eastAsia="仿宋_GB2312" w:cs="仿宋"/>
          <w:color w:val="auto"/>
          <w:sz w:val="28"/>
          <w:szCs w:val="28"/>
          <w:highlight w:val="none"/>
          <w:u w:val="none"/>
          <w:lang w:eastAsia="zh-CN"/>
        </w:rPr>
        <w:t>可以适用</w:t>
      </w:r>
      <w:r>
        <w:rPr>
          <w:rFonts w:hint="eastAsia" w:ascii="仿宋_GB2312" w:hAnsi="仿宋" w:eastAsia="仿宋_GB2312" w:cs="仿宋"/>
          <w:color w:val="auto"/>
          <w:sz w:val="28"/>
          <w:szCs w:val="28"/>
          <w:highlight w:val="none"/>
          <w:u w:val="none"/>
        </w:rPr>
        <w:t>科技型中小企业</w:t>
      </w:r>
      <w:r>
        <w:rPr>
          <w:rFonts w:hint="eastAsia" w:ascii="仿宋_GB2312" w:hAnsi="仿宋" w:eastAsia="仿宋_GB2312" w:cs="仿宋"/>
          <w:color w:val="auto"/>
          <w:sz w:val="28"/>
          <w:szCs w:val="28"/>
          <w:highlight w:val="none"/>
          <w:u w:val="none"/>
          <w:lang w:val="en-US" w:eastAsia="zh-CN"/>
        </w:rPr>
        <w:t>100%加计扣除比例</w:t>
      </w:r>
      <w:r>
        <w:rPr>
          <w:rFonts w:hint="eastAsia" w:ascii="仿宋_GB2312" w:hAnsi="仿宋" w:eastAsia="仿宋_GB2312" w:cs="仿宋"/>
          <w:color w:val="auto"/>
          <w:sz w:val="28"/>
          <w:szCs w:val="28"/>
          <w:highlight w:val="none"/>
          <w:u w:val="none"/>
        </w:rPr>
        <w:t>，</w:t>
      </w:r>
      <w:r>
        <w:rPr>
          <w:rFonts w:ascii="仿宋_GB2312" w:hAnsi="仿宋_GB2312" w:eastAsia="仿宋_GB2312" w:cs="仿宋_GB2312"/>
          <w:color w:val="auto"/>
          <w:sz w:val="28"/>
          <w:szCs w:val="28"/>
          <w:highlight w:val="none"/>
          <w:u w:val="none"/>
        </w:rPr>
        <w:t>其</w:t>
      </w:r>
      <w:r>
        <w:rPr>
          <w:rFonts w:hint="eastAsia" w:ascii="仿宋_GB2312" w:hAnsi="仿宋_GB2312" w:eastAsia="仿宋_GB2312" w:cs="仿宋_GB2312"/>
          <w:color w:val="auto"/>
          <w:sz w:val="28"/>
          <w:szCs w:val="28"/>
          <w:highlight w:val="none"/>
          <w:u w:val="none"/>
          <w:lang w:eastAsia="zh-CN"/>
        </w:rPr>
        <w:t>同制造业企业均需</w:t>
      </w:r>
      <w:r>
        <w:rPr>
          <w:rFonts w:ascii="仿宋_GB2312" w:hAnsi="仿宋_GB2312" w:eastAsia="仿宋_GB2312" w:cs="仿宋_GB2312"/>
          <w:color w:val="auto"/>
          <w:sz w:val="28"/>
          <w:szCs w:val="28"/>
          <w:highlight w:val="none"/>
          <w:u w:val="none"/>
        </w:rPr>
        <w:t>填报《研发费用加计扣除优惠明细表》（A107012）留存备查，同时</w:t>
      </w:r>
      <w:r>
        <w:rPr>
          <w:rFonts w:hint="eastAsia" w:ascii="仿宋_GB2312" w:hAnsi="宋体" w:eastAsia="仿宋_GB2312" w:cs="仿宋_GB2312"/>
          <w:color w:val="auto"/>
          <w:sz w:val="28"/>
          <w:szCs w:val="28"/>
          <w:highlight w:val="none"/>
          <w:u w:val="none"/>
        </w:rPr>
        <w:t>在《中华人民共和国企业所得税月（季）度预缴纳税申报表（</w:t>
      </w:r>
      <w:r>
        <w:rPr>
          <w:rFonts w:ascii="仿宋_GB2312" w:hAnsi="宋体" w:eastAsia="仿宋_GB2312" w:cs="仿宋_GB2312"/>
          <w:color w:val="auto"/>
          <w:sz w:val="28"/>
          <w:szCs w:val="28"/>
          <w:highlight w:val="none"/>
          <w:u w:val="none"/>
        </w:rPr>
        <w:t xml:space="preserve">A </w:t>
      </w:r>
      <w:r>
        <w:rPr>
          <w:rFonts w:hint="eastAsia" w:ascii="仿宋_GB2312" w:hAnsi="宋体" w:eastAsia="仿宋_GB2312" w:cs="仿宋_GB2312"/>
          <w:color w:val="auto"/>
          <w:sz w:val="28"/>
          <w:szCs w:val="28"/>
          <w:highlight w:val="none"/>
          <w:u w:val="none"/>
        </w:rPr>
        <w:t>类）》（</w:t>
      </w:r>
      <w:r>
        <w:rPr>
          <w:rFonts w:ascii="仿宋_GB2312" w:hAnsi="宋体" w:eastAsia="仿宋_GB2312" w:cs="仿宋_GB2312"/>
          <w:color w:val="auto"/>
          <w:sz w:val="28"/>
          <w:szCs w:val="28"/>
          <w:highlight w:val="none"/>
          <w:u w:val="none"/>
        </w:rPr>
        <w:t>A200000）的下拉选项“</w:t>
      </w:r>
      <w:r>
        <w:rPr>
          <w:rFonts w:hint="eastAsia" w:ascii="仿宋_GB2312" w:hAnsi="仿宋" w:eastAsia="仿宋_GB2312" w:cs="Calibri"/>
          <w:color w:val="auto"/>
          <w:sz w:val="28"/>
          <w:szCs w:val="28"/>
          <w:highlight w:val="none"/>
          <w:u w:val="none"/>
        </w:rPr>
        <w:t>加计扣除优惠事项”选择对应事项，并</w:t>
      </w:r>
      <w:r>
        <w:rPr>
          <w:rFonts w:hint="eastAsia" w:ascii="仿宋_GB2312" w:hAnsi="宋体" w:eastAsia="仿宋_GB2312" w:cs="仿宋_GB2312"/>
          <w:color w:val="auto"/>
          <w:sz w:val="28"/>
          <w:szCs w:val="28"/>
          <w:highlight w:val="none"/>
          <w:u w:val="none"/>
        </w:rPr>
        <w:t>根据上表的计算结果填报。如下所示：</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auto"/>
          <w:sz w:val="28"/>
          <w:szCs w:val="28"/>
          <w:highlight w:val="none"/>
          <w:u w:val="none"/>
        </w:rPr>
      </w:pPr>
    </w:p>
    <w:p>
      <w:pPr>
        <w:jc w:val="center"/>
        <w:rPr>
          <w:rFonts w:hint="eastAsia" w:ascii="黑体" w:hAnsi="黑体" w:eastAsia="黑体" w:cs="黑体"/>
          <w:b w:val="0"/>
          <w:bCs/>
          <w:color w:val="000000" w:themeColor="text1"/>
          <w:sz w:val="28"/>
          <w:szCs w:val="28"/>
          <w14:textFill>
            <w14:solidFill>
              <w14:schemeClr w14:val="tx1"/>
            </w14:solidFill>
          </w14:textFill>
        </w:rPr>
      </w:pPr>
    </w:p>
    <w:p>
      <w:pPr>
        <w:jc w:val="center"/>
        <w:rPr>
          <w:rFonts w:hint="eastAsia" w:ascii="黑体" w:hAnsi="黑体" w:eastAsia="黑体" w:cs="黑体"/>
          <w:b w:val="0"/>
          <w:bCs/>
          <w:color w:val="000000" w:themeColor="text1"/>
          <w:sz w:val="28"/>
          <w:szCs w:val="28"/>
          <w14:textFill>
            <w14:solidFill>
              <w14:schemeClr w14:val="tx1"/>
            </w14:solidFill>
          </w14:textFill>
        </w:rPr>
      </w:pPr>
    </w:p>
    <w:p>
      <w:pPr>
        <w:jc w:val="center"/>
        <w:rPr>
          <w:rFonts w:hint="eastAsia" w:ascii="黑体" w:hAnsi="黑体" w:eastAsia="黑体" w:cs="黑体"/>
          <w:b w:val="0"/>
          <w:bCs/>
          <w:color w:val="000000" w:themeColor="text1"/>
          <w:sz w:val="28"/>
          <w:szCs w:val="28"/>
          <w14:textFill>
            <w14:solidFill>
              <w14:schemeClr w14:val="tx1"/>
            </w14:solidFill>
          </w14:textFill>
        </w:rPr>
      </w:pPr>
    </w:p>
    <w:p>
      <w:pPr>
        <w:jc w:val="center"/>
        <w:rPr>
          <w:rFonts w:hint="eastAsia" w:ascii="黑体" w:hAnsi="黑体" w:eastAsia="黑体" w:cs="黑体"/>
          <w:b w:val="0"/>
          <w:bCs/>
          <w:color w:val="000000" w:themeColor="text1"/>
          <w:sz w:val="28"/>
          <w:szCs w:val="28"/>
          <w14:textFill>
            <w14:solidFill>
              <w14:schemeClr w14:val="tx1"/>
            </w14:solidFill>
          </w14:textFill>
        </w:rPr>
      </w:pPr>
    </w:p>
    <w:p>
      <w:pPr>
        <w:jc w:val="both"/>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A200000中华人民共和国企业所得税月（季）度预缴纳税申报表（A 类）</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税款所属期间：  年   月  日至   年  月  日</w:t>
      </w:r>
    </w:p>
    <w:p>
      <w:pPr>
        <w:tabs>
          <w:tab w:val="left" w:pos="4295"/>
        </w:tabs>
        <w:spacing w:before="3"/>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position w:val="3"/>
          <w:sz w:val="21"/>
          <w:szCs w:val="21"/>
          <w14:textFill>
            <w14:solidFill>
              <w14:schemeClr w14:val="tx1"/>
            </w14:solidFill>
          </w14:textFill>
        </w:rPr>
        <w:t>纳税人识别号（统一社会信用代码）：□□□□□□□□□□□□□□□□□□</w:t>
      </w:r>
    </w:p>
    <w:p>
      <w:pPr>
        <w:tabs>
          <w:tab w:val="left" w:pos="7756"/>
        </w:tabs>
        <w:spacing w:before="9"/>
        <w:ind w:right="18"/>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 xml:space="preserve">纳税人名称：   </w:t>
      </w:r>
      <w:r>
        <w:rPr>
          <w:rFonts w:hint="eastAsia" w:ascii="仿宋_GB2312" w:hAnsi="仿宋_GB2312" w:eastAsia="仿宋_GB2312" w:cs="仿宋_GB2312"/>
          <w:color w:val="000000" w:themeColor="text1"/>
          <w:sz w:val="21"/>
          <w:szCs w:val="21"/>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1"/>
          <w:szCs w:val="21"/>
          <w14:textFill>
            <w14:solidFill>
              <w14:schemeClr w14:val="tx1"/>
            </w14:solidFill>
          </w14:textFill>
        </w:rPr>
        <w:t xml:space="preserve">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420"/>
        <w:gridCol w:w="1427"/>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lang w:eastAsia="en-US"/>
              </w:rPr>
            </w:pPr>
          </w:p>
        </w:tc>
        <w:tc>
          <w:tcPr>
            <w:tcW w:w="6420" w:type="dxa"/>
            <w:tcBorders>
              <w:top w:val="single" w:color="auto" w:sz="12" w:space="0"/>
              <w:left w:val="single" w:color="000000" w:sz="4"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预缴税款计算</w:t>
            </w:r>
          </w:p>
        </w:tc>
        <w:tc>
          <w:tcPr>
            <w:tcW w:w="1427"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w:t>
            </w:r>
          </w:p>
        </w:tc>
        <w:tc>
          <w:tcPr>
            <w:tcW w:w="6420" w:type="dxa"/>
            <w:tcBorders>
              <w:top w:val="single" w:color="000000" w:sz="4" w:space="0"/>
              <w:left w:val="single" w:color="000000" w:sz="4" w:space="0"/>
              <w:bottom w:val="single" w:color="000000" w:sz="6" w:space="0"/>
              <w:right w:val="single" w:color="000000" w:sz="4" w:space="0"/>
            </w:tcBorders>
            <w:vAlign w:val="center"/>
          </w:tcPr>
          <w:p>
            <w:pPr>
              <w:bidi w:val="0"/>
              <w:jc w:val="both"/>
              <w:rPr>
                <w:rFonts w:hint="eastAsia" w:ascii="仿宋_GB2312" w:hAnsi="仿宋_GB2312" w:eastAsia="仿宋_GB2312" w:cs="仿宋_GB2312"/>
                <w:lang w:eastAsia="en-US"/>
              </w:rPr>
            </w:pPr>
            <w:r>
              <w:rPr>
                <w:rFonts w:hint="eastAsia" w:ascii="仿宋_GB2312" w:hAnsi="仿宋_GB2312" w:eastAsia="仿宋_GB2312" w:cs="仿宋_GB2312"/>
                <w:lang w:eastAsia="en-US"/>
              </w:rPr>
              <w:t>营业收入</w:t>
            </w:r>
          </w:p>
        </w:tc>
        <w:tc>
          <w:tcPr>
            <w:tcW w:w="1427"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6420" w:type="dxa"/>
            <w:tcBorders>
              <w:top w:val="single" w:color="000000" w:sz="6" w:space="0"/>
              <w:left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1427"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w:t>
            </w:r>
          </w:p>
        </w:tc>
        <w:tc>
          <w:tcPr>
            <w:tcW w:w="6420"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_GB2312" w:hAnsi="仿宋_GB2312" w:eastAsia="仿宋_GB2312" w:cs="仿宋_GB2312"/>
                <w:lang w:eastAsia="en-US"/>
              </w:rPr>
            </w:pPr>
            <w:r>
              <w:rPr>
                <w:rFonts w:hint="eastAsia" w:ascii="仿宋_GB2312" w:hAnsi="仿宋_GB2312" w:eastAsia="仿宋_GB2312" w:cs="仿宋_GB2312"/>
                <w:lang w:eastAsia="en-US"/>
              </w:rPr>
              <w:t>减：免税收入、减计收入、加计扣除（7.1+7.2+…）</w:t>
            </w:r>
          </w:p>
        </w:tc>
        <w:tc>
          <w:tcPr>
            <w:tcW w:w="1427"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7.1</w:t>
            </w:r>
          </w:p>
        </w:tc>
        <w:tc>
          <w:tcPr>
            <w:tcW w:w="6420" w:type="dxa"/>
            <w:tcBorders>
              <w:top w:val="single" w:color="000000" w:sz="6" w:space="0"/>
              <w:left w:val="single" w:color="000000" w:sz="6" w:space="0"/>
              <w:bottom w:val="single" w:color="auto" w:sz="12" w:space="0"/>
              <w:right w:val="single" w:color="000000" w:sz="6" w:space="0"/>
            </w:tcBorders>
            <w:vAlign w:val="center"/>
          </w:tcPr>
          <w:p>
            <w:pPr>
              <w:bidi w:val="0"/>
              <w:jc w:val="both"/>
              <w:rPr>
                <w:rFonts w:hint="eastAsia" w:ascii="仿宋_GB2312" w:hAnsi="仿宋_GB2312" w:eastAsia="仿宋_GB2312" w:cs="仿宋_GB2312"/>
                <w:lang w:eastAsia="en-US"/>
              </w:rPr>
            </w:pPr>
            <w:r>
              <w:rPr>
                <w:rFonts w:hint="eastAsia" w:ascii="仿宋_GB2312" w:hAnsi="仿宋_GB2312" w:eastAsia="仿宋_GB2312" w:cs="仿宋_GB2312"/>
                <w:lang w:eastAsia="en-US"/>
              </w:rPr>
              <w:t>企业开发新技术、新产品、新工艺发生的研究开发费用加计扣除（</w:t>
            </w:r>
            <w:r>
              <w:rPr>
                <w:rFonts w:hint="eastAsia" w:ascii="仿宋_GB2312" w:hAnsi="仿宋_GB2312" w:eastAsia="仿宋_GB2312" w:cs="仿宋_GB2312"/>
                <w:lang w:eastAsia="zh-CN"/>
              </w:rPr>
              <w:t>科技型中小企业</w:t>
            </w:r>
            <w:r>
              <w:rPr>
                <w:rFonts w:hint="eastAsia" w:ascii="仿宋_GB2312" w:hAnsi="仿宋_GB2312" w:eastAsia="仿宋_GB2312" w:cs="仿宋_GB2312"/>
                <w:lang w:eastAsia="en-US"/>
              </w:rPr>
              <w:t>按100%加计扣除）</w:t>
            </w:r>
          </w:p>
        </w:tc>
        <w:tc>
          <w:tcPr>
            <w:tcW w:w="1427"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1,872,222.22</w:t>
            </w:r>
          </w:p>
        </w:tc>
      </w:tr>
    </w:tbl>
    <w:p>
      <w:pPr>
        <w:keepNext/>
        <w:keepLines/>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eastAsia="仿宋_GB2312" w:cs="仿宋_GB2312"/>
          <w:sz w:val="28"/>
          <w:szCs w:val="28"/>
        </w:rPr>
      </w:pP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.1.2.4.</w:t>
      </w:r>
      <w:r>
        <w:rPr>
          <w:rFonts w:hint="eastAsia" w:ascii="仿宋_GB2312" w:hAnsi="仿宋" w:eastAsia="仿宋_GB2312" w:cs="仿宋"/>
          <w:b/>
          <w:bCs/>
          <w:color w:val="auto"/>
          <w:sz w:val="28"/>
          <w:szCs w:val="28"/>
          <w:highlight w:val="none"/>
          <w:u w:val="none"/>
          <w:lang w:eastAsia="zh-CN"/>
        </w:rPr>
        <w:t>其他企业（加计扣除</w:t>
      </w:r>
      <w:r>
        <w:rPr>
          <w:rFonts w:ascii="仿宋_GB2312" w:hAnsi="仿宋" w:eastAsia="仿宋_GB2312" w:cs="仿宋"/>
          <w:b/>
          <w:bCs/>
          <w:color w:val="auto"/>
          <w:sz w:val="28"/>
          <w:szCs w:val="28"/>
          <w:highlight w:val="none"/>
          <w:u w:val="none"/>
        </w:rPr>
        <w:t>75%</w:t>
      </w:r>
      <w:r>
        <w:rPr>
          <w:rFonts w:hint="eastAsia" w:ascii="仿宋_GB2312" w:hAnsi="仿宋" w:eastAsia="仿宋_GB2312" w:cs="仿宋"/>
          <w:b/>
          <w:bCs/>
          <w:color w:val="auto"/>
          <w:sz w:val="28"/>
          <w:szCs w:val="28"/>
          <w:highlight w:val="none"/>
          <w:u w:val="none"/>
          <w:lang w:eastAsia="zh-CN"/>
        </w:rPr>
        <w:t>）</w:t>
      </w:r>
      <w:r>
        <w:rPr>
          <w:rFonts w:ascii="仿宋_GB2312" w:hAnsi="仿宋" w:eastAsia="仿宋_GB2312" w:cs="仿宋"/>
          <w:b/>
          <w:bCs/>
          <w:color w:val="auto"/>
          <w:sz w:val="28"/>
          <w:szCs w:val="28"/>
          <w:highlight w:val="none"/>
          <w:u w:val="none"/>
        </w:rPr>
        <w:t>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highlight w:val="none"/>
          <w:lang w:val="en-US" w:eastAsia="zh-CN"/>
          <w14:textFill>
            <w14:solidFill>
              <w14:schemeClr w14:val="tx1"/>
            </w14:solidFill>
          </w14:textFill>
        </w:rPr>
        <w:t>假设甲公司既非制造业企业又非科技型中小企业，</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且不属于烟草制造业、住宿和餐饮业、批发和零售业、房地产业、租赁和商务服务业、娱乐业。适用研发费用加计扣除比例为75%。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lang w:eastAsia="zh-CN"/>
          <w14:textFill>
            <w14:solidFill>
              <w14:schemeClr w14:val="tx1"/>
            </w14:solidFill>
          </w14:textFill>
        </w:rPr>
        <w:t>甲公司</w:t>
      </w:r>
      <w:r>
        <w:rPr>
          <w:rFonts w:hint="eastAsia" w:ascii="仿宋_GB2312" w:hAnsi="宋体" w:eastAsia="仿宋_GB2312" w:cs="仿宋_GB2312"/>
          <w:b w:val="0"/>
          <w:bCs w:val="0"/>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宋体" w:eastAsia="仿宋_GB2312" w:cs="仿宋_GB2312"/>
          <w:color w:val="000000" w:themeColor="text1"/>
          <w:sz w:val="28"/>
          <w:szCs w:val="28"/>
          <w14:textFill>
            <w14:solidFill>
              <w14:schemeClr w14:val="tx1"/>
            </w14:solidFill>
          </w14:textFill>
        </w:rPr>
      </w:pPr>
    </w:p>
    <w:p>
      <w:pPr>
        <w:spacing w:line="240" w:lineRule="auto"/>
        <w:jc w:val="center"/>
        <w:rPr>
          <w:rFonts w:ascii="仿宋_GB2312" w:hAnsi="仿宋_GB2312" w:eastAsia="仿宋_GB2312" w:cs="仿宋_GB2312"/>
          <w:b/>
          <w:color w:val="000000" w:themeColor="text1"/>
          <w:sz w:val="24"/>
          <w:szCs w:val="21"/>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line="240" w:lineRule="auto"/>
        <w:ind w:right="2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税款所属期间：  年   月  日至   年  月  日</w:t>
      </w:r>
    </w:p>
    <w:p>
      <w:pPr>
        <w:tabs>
          <w:tab w:val="left" w:pos="4295"/>
        </w:tabs>
        <w:spacing w:before="3" w:line="240" w:lineRule="auto"/>
        <w:ind w:left="234"/>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position w:val="3"/>
          <w:sz w:val="21"/>
          <w:szCs w:val="21"/>
          <w14:textFill>
            <w14:solidFill>
              <w14:schemeClr w14:val="tx1"/>
            </w14:solidFill>
          </w14:textFill>
        </w:rPr>
        <w:t>纳税人识别号（统一社会信用代码）：</w:t>
      </w:r>
      <w:r>
        <w:rPr>
          <w:rFonts w:hint="eastAsia" w:ascii="仿宋_GB2312" w:hAnsi="仿宋_GB2312" w:eastAsia="仿宋_GB2312" w:cs="仿宋_GB2312"/>
          <w:color w:val="000000" w:themeColor="text1"/>
          <w:sz w:val="21"/>
          <w:szCs w:val="21"/>
          <w14:textFill>
            <w14:solidFill>
              <w14:schemeClr w14:val="tx1"/>
            </w14:solidFill>
          </w14:textFill>
        </w:rPr>
        <w:t>□□□□□□□□□□□□□□□□□□</w:t>
      </w:r>
    </w:p>
    <w:p>
      <w:pPr>
        <w:tabs>
          <w:tab w:val="left" w:pos="7756"/>
        </w:tabs>
        <w:spacing w:before="9" w:line="240" w:lineRule="auto"/>
        <w:ind w:right="18"/>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 xml:space="preserve">纳税人名称：         </w:t>
      </w:r>
      <w:r>
        <w:rPr>
          <w:rFonts w:hint="eastAsia" w:ascii="仿宋_GB2312" w:hAnsi="仿宋_GB2312" w:eastAsia="仿宋_GB2312" w:cs="仿宋_GB2312"/>
          <w:color w:val="000000" w:themeColor="text1"/>
          <w:sz w:val="21"/>
          <w:szCs w:val="21"/>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1"/>
          <w:szCs w:val="21"/>
          <w14:textFill>
            <w14:solidFill>
              <w14:schemeClr w14:val="tx1"/>
            </w14:solidFill>
          </w14:textFill>
        </w:rPr>
        <w:t xml:space="preserve">               金额单位：人民币元(列至角分)</w:t>
      </w:r>
    </w:p>
    <w:tbl>
      <w:tblPr>
        <w:tblStyle w:val="25"/>
        <w:tblW w:w="8959" w:type="dxa"/>
        <w:jc w:val="center"/>
        <w:tblBorders>
          <w:top w:val="single" w:color="auto" w:sz="12" w:space="0"/>
          <w:left w:val="single" w:color="auto" w:sz="12" w:space="0"/>
          <w:bottom w:val="single" w:color="auto" w:sz="12" w:space="0"/>
          <w:right w:val="single" w:color="auto"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892"/>
        <w:gridCol w:w="1471"/>
      </w:tblGrid>
      <w:tr>
        <w:tblPrEx>
          <w:tblBorders>
            <w:top w:val="single" w:color="auto" w:sz="12" w:space="0"/>
            <w:left w:val="single" w:color="auto" w:sz="12" w:space="0"/>
            <w:bottom w:val="single" w:color="auto" w:sz="12" w:space="0"/>
            <w:right w:val="single" w:color="auto"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bottom w:val="single" w:color="000000" w:sz="4" w:space="0"/>
              <w:right w:val="single" w:color="000000" w:sz="4" w:space="0"/>
            </w:tcBorders>
            <w:vAlign w:val="center"/>
          </w:tcPr>
          <w:p>
            <w:pPr>
              <w:bidi w:val="0"/>
              <w:jc w:val="center"/>
              <w:rPr>
                <w:rFonts w:hint="eastAsia" w:ascii="仿宋_GB2312" w:hAnsi="仿宋_GB2312" w:eastAsia="仿宋_GB2312" w:cs="仿宋_GB2312"/>
                <w:b/>
                <w:bCs/>
                <w:sz w:val="21"/>
                <w:szCs w:val="21"/>
              </w:rPr>
            </w:pPr>
          </w:p>
        </w:tc>
        <w:tc>
          <w:tcPr>
            <w:tcW w:w="6892" w:type="dxa"/>
            <w:tcBorders>
              <w:left w:val="single" w:color="000000" w:sz="4"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sz w:val="21"/>
                <w:szCs w:val="21"/>
                <w:lang w:eastAsia="en-US"/>
              </w:rPr>
            </w:pPr>
            <w:r>
              <w:rPr>
                <w:rFonts w:hint="eastAsia" w:ascii="仿宋_GB2312" w:hAnsi="仿宋_GB2312" w:eastAsia="仿宋_GB2312" w:cs="仿宋_GB2312"/>
                <w:b/>
                <w:bCs/>
                <w:sz w:val="21"/>
                <w:szCs w:val="21"/>
                <w:lang w:eastAsia="en-US"/>
              </w:rPr>
              <w:t>预缴税款计算</w:t>
            </w:r>
          </w:p>
        </w:tc>
        <w:tc>
          <w:tcPr>
            <w:tcW w:w="1471" w:type="dxa"/>
            <w:tcBorders>
              <w:left w:val="single" w:color="000000" w:sz="4" w:space="0"/>
              <w:bottom w:val="single" w:color="000000" w:sz="4" w:space="0"/>
            </w:tcBorders>
            <w:vAlign w:val="center"/>
          </w:tcPr>
          <w:p>
            <w:pPr>
              <w:bidi w:val="0"/>
              <w:jc w:val="center"/>
              <w:rPr>
                <w:rFonts w:hint="eastAsia" w:ascii="仿宋_GB2312" w:hAnsi="仿宋_GB2312" w:eastAsia="仿宋_GB2312" w:cs="仿宋_GB2312"/>
                <w:b/>
                <w:bCs/>
                <w:sz w:val="21"/>
                <w:szCs w:val="21"/>
                <w:lang w:eastAsia="en-US"/>
              </w:rPr>
            </w:pPr>
            <w:r>
              <w:rPr>
                <w:rFonts w:hint="eastAsia" w:ascii="仿宋_GB2312" w:hAnsi="仿宋_GB2312" w:eastAsia="仿宋_GB2312" w:cs="仿宋_GB2312"/>
                <w:b/>
                <w:bCs/>
                <w:sz w:val="21"/>
                <w:szCs w:val="21"/>
                <w:lang w:eastAsia="en-US"/>
              </w:rPr>
              <w:t>本年累计</w:t>
            </w:r>
          </w:p>
        </w:tc>
      </w:tr>
      <w:tr>
        <w:tblPrEx>
          <w:tblBorders>
            <w:top w:val="single" w:color="auto" w:sz="12" w:space="0"/>
            <w:left w:val="single" w:color="auto" w:sz="12" w:space="0"/>
            <w:bottom w:val="single" w:color="auto" w:sz="12" w:space="0"/>
            <w:right w:val="single" w:color="auto"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bottom w:val="single" w:color="000000" w:sz="6" w:space="0"/>
              <w:right w:val="single" w:color="000000" w:sz="4"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1</w:t>
            </w:r>
          </w:p>
        </w:tc>
        <w:tc>
          <w:tcPr>
            <w:tcW w:w="6892" w:type="dxa"/>
            <w:tcBorders>
              <w:top w:val="single" w:color="000000" w:sz="4" w:space="0"/>
              <w:left w:val="single" w:color="000000" w:sz="4" w:space="0"/>
              <w:bottom w:val="single" w:color="000000" w:sz="6" w:space="0"/>
              <w:right w:val="single" w:color="000000" w:sz="4" w:space="0"/>
            </w:tcBorders>
            <w:vAlign w:val="center"/>
          </w:tcPr>
          <w:p>
            <w:pPr>
              <w:bidi w:val="0"/>
              <w:jc w:val="both"/>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营业收入</w:t>
            </w:r>
          </w:p>
        </w:tc>
        <w:tc>
          <w:tcPr>
            <w:tcW w:w="1471" w:type="dxa"/>
            <w:tcBorders>
              <w:top w:val="single" w:color="000000" w:sz="4" w:space="0"/>
              <w:left w:val="single" w:color="000000" w:sz="4" w:space="0"/>
              <w:bottom w:val="single" w:color="000000" w:sz="6" w:space="0"/>
            </w:tcBorders>
            <w:vAlign w:val="center"/>
          </w:tcPr>
          <w:p>
            <w:pPr>
              <w:bidi w:val="0"/>
              <w:jc w:val="center"/>
              <w:rPr>
                <w:rFonts w:hint="eastAsia" w:ascii="仿宋_GB2312" w:hAnsi="仿宋_GB2312" w:eastAsia="仿宋_GB2312" w:cs="仿宋_GB2312"/>
                <w:sz w:val="21"/>
                <w:szCs w:val="21"/>
                <w:lang w:eastAsia="en-US"/>
              </w:rPr>
            </w:pPr>
          </w:p>
        </w:tc>
      </w:tr>
      <w:tr>
        <w:tblPrEx>
          <w:tblBorders>
            <w:top w:val="single" w:color="auto" w:sz="12" w:space="0"/>
            <w:left w:val="single" w:color="auto" w:sz="12" w:space="0"/>
            <w:bottom w:val="single" w:color="auto" w:sz="12" w:space="0"/>
            <w:right w:val="single" w:color="auto"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6</w:t>
            </w:r>
          </w:p>
        </w:tc>
        <w:tc>
          <w:tcPr>
            <w:tcW w:w="6892"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减：资产加速折旧、摊销（扣除）调减额（填写 A201020）</w:t>
            </w:r>
          </w:p>
        </w:tc>
        <w:tc>
          <w:tcPr>
            <w:tcW w:w="1471" w:type="dxa"/>
            <w:tcBorders>
              <w:top w:val="single" w:color="000000" w:sz="6" w:space="0"/>
              <w:left w:val="single" w:color="000000" w:sz="6" w:space="0"/>
              <w:bottom w:val="single" w:color="000000" w:sz="6" w:space="0"/>
            </w:tcBorders>
            <w:vAlign w:val="center"/>
          </w:tcPr>
          <w:p>
            <w:pPr>
              <w:bidi w:val="0"/>
              <w:jc w:val="center"/>
              <w:rPr>
                <w:rFonts w:hint="eastAsia" w:ascii="仿宋_GB2312" w:hAnsi="仿宋_GB2312" w:eastAsia="仿宋_GB2312" w:cs="仿宋_GB2312"/>
                <w:sz w:val="21"/>
                <w:szCs w:val="21"/>
              </w:rPr>
            </w:pPr>
          </w:p>
        </w:tc>
      </w:tr>
      <w:tr>
        <w:tblPrEx>
          <w:tblBorders>
            <w:top w:val="single" w:color="auto" w:sz="12" w:space="0"/>
            <w:left w:val="single" w:color="auto" w:sz="12" w:space="0"/>
            <w:bottom w:val="single" w:color="auto" w:sz="12" w:space="0"/>
            <w:right w:val="single" w:color="auto" w:sz="12" w:space="0"/>
            <w:insideH w:val="single" w:color="000000" w:sz="12" w:space="0"/>
            <w:insideV w:val="single" w:color="000000" w:sz="12" w:space="0"/>
          </w:tblBorders>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7</w:t>
            </w:r>
          </w:p>
        </w:tc>
        <w:tc>
          <w:tcPr>
            <w:tcW w:w="6892"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减：免税收入、减计收入、加计扣除（7.1+7.2+…）</w:t>
            </w:r>
          </w:p>
        </w:tc>
        <w:tc>
          <w:tcPr>
            <w:tcW w:w="1471" w:type="dxa"/>
            <w:tcBorders>
              <w:top w:val="single" w:color="000000" w:sz="6" w:space="0"/>
              <w:left w:val="single" w:color="000000" w:sz="6" w:space="0"/>
              <w:bottom w:val="single" w:color="000000" w:sz="6"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rPr>
              <w:t>140,4166.67</w:t>
            </w:r>
          </w:p>
        </w:tc>
      </w:tr>
      <w:tr>
        <w:tblPrEx>
          <w:tblBorders>
            <w:top w:val="single" w:color="auto" w:sz="12" w:space="0"/>
            <w:left w:val="single" w:color="auto" w:sz="12" w:space="0"/>
            <w:bottom w:val="single" w:color="auto" w:sz="12" w:space="0"/>
            <w:right w:val="single" w:color="auto"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right w:val="single" w:color="000000" w:sz="6"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7.1</w:t>
            </w:r>
          </w:p>
        </w:tc>
        <w:tc>
          <w:tcPr>
            <w:tcW w:w="6892" w:type="dxa"/>
            <w:tcBorders>
              <w:top w:val="single" w:color="000000" w:sz="6" w:space="0"/>
              <w:left w:val="single" w:color="000000" w:sz="6" w:space="0"/>
              <w:right w:val="single" w:color="000000" w:sz="6" w:space="0"/>
            </w:tcBorders>
            <w:vAlign w:val="center"/>
          </w:tcPr>
          <w:p>
            <w:pPr>
              <w:bidi w:val="0"/>
              <w:jc w:val="both"/>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企业开发新技术、新产品、新工艺发生的研究开发费用加计扣除（</w:t>
            </w:r>
            <w:r>
              <w:rPr>
                <w:rFonts w:hint="eastAsia" w:ascii="仿宋_GB2312" w:hAnsi="仿宋_GB2312" w:eastAsia="仿宋_GB2312" w:cs="仿宋_GB2312"/>
                <w:sz w:val="21"/>
                <w:szCs w:val="21"/>
                <w:lang w:val="en-US" w:eastAsia="zh-CN"/>
              </w:rPr>
              <w:t>XXXX</w:t>
            </w:r>
            <w:r>
              <w:rPr>
                <w:rFonts w:hint="eastAsia" w:ascii="仿宋_GB2312" w:hAnsi="仿宋_GB2312" w:eastAsia="仿宋_GB2312" w:cs="仿宋_GB2312"/>
                <w:sz w:val="21"/>
                <w:szCs w:val="21"/>
              </w:rPr>
              <w:t>按75%加计扣除）</w:t>
            </w:r>
          </w:p>
        </w:tc>
        <w:tc>
          <w:tcPr>
            <w:tcW w:w="1471" w:type="dxa"/>
            <w:tcBorders>
              <w:top w:val="single" w:color="000000" w:sz="6" w:space="0"/>
              <w:left w:val="single" w:color="000000" w:sz="6"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rPr>
              <w:t>140,4166.67</w:t>
            </w:r>
          </w:p>
        </w:tc>
      </w:tr>
    </w:tbl>
    <w:p>
      <w:pPr>
        <w:keepNext/>
        <w:keepLines/>
        <w:pageBreakBefore w:val="0"/>
        <w:widowControl w:val="0"/>
        <w:kinsoku/>
        <w:wordWrap/>
        <w:overflowPunct/>
        <w:topLinePunct w:val="0"/>
        <w:autoSpaceDE/>
        <w:autoSpaceDN/>
        <w:bidi w:val="0"/>
        <w:adjustRightInd/>
        <w:snapToGrid/>
        <w:spacing w:line="240" w:lineRule="exact"/>
        <w:ind w:firstLine="0" w:firstLineChars="0"/>
        <w:jc w:val="center"/>
        <w:textAlignment w:val="auto"/>
        <w:outlineLvl w:val="9"/>
        <w:rPr>
          <w:rFonts w:hint="eastAsia" w:ascii="仿宋_GB2312" w:eastAsia="仿宋_GB2312" w:cs="仿宋_GB2312"/>
          <w:b/>
          <w:bCs/>
          <w:sz w:val="28"/>
          <w:szCs w:val="28"/>
        </w:rPr>
      </w:pPr>
      <w:bookmarkStart w:id="468" w:name="_Toc81811638"/>
      <w:bookmarkStart w:id="469" w:name="_Toc3817"/>
      <w:bookmarkStart w:id="470" w:name="_Toc82760548"/>
      <w:bookmarkStart w:id="471" w:name="_Toc31331"/>
      <w:bookmarkStart w:id="472" w:name="_Toc6642"/>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.1.2.5.</w:t>
      </w:r>
      <w:r>
        <w:rPr>
          <w:rFonts w:hint="eastAsia" w:ascii="仿宋_GB2312" w:hAnsi="仿宋" w:eastAsia="仿宋_GB2312" w:cs="仿宋"/>
          <w:b/>
          <w:bCs/>
          <w:color w:val="000000" w:themeColor="text1"/>
          <w:kern w:val="2"/>
          <w:sz w:val="28"/>
          <w:szCs w:val="28"/>
          <w:lang w:val="en-US" w:eastAsia="zh-CN" w:bidi="ar-SA"/>
          <w14:textFill>
            <w14:solidFill>
              <w14:schemeClr w14:val="tx1"/>
            </w14:solidFill>
          </w14:textFill>
        </w:rPr>
        <w:t>企业为获得创新性、创意性、突破性的产品进行创意设计活动而发生的相关费用加计扣除</w:t>
      </w:r>
      <w:r>
        <w:rPr>
          <w:rFonts w:hint="eastAsia" w:ascii="仿宋_GB2312" w:hAnsi="仿宋" w:eastAsia="仿宋_GB2312" w:cs="仿宋"/>
          <w:b/>
          <w:bCs/>
          <w:color w:val="000000" w:themeColor="text1"/>
          <w:sz w:val="28"/>
          <w:szCs w:val="28"/>
          <w14:textFill>
            <w14:solidFill>
              <w14:schemeClr w14:val="tx1"/>
            </w14:solidFill>
          </w14:textFill>
        </w:rPr>
        <w:t>申报填报范例</w:t>
      </w:r>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企业为获得创新性、创意性、突破性的产品进行创意设计活动而发生的相关费用，可按照规定进行税前加计扣除。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创意设计活动是指多媒体软件、动漫游戏软件开发，数字动漫、游戏设计制作；房屋建筑工程设计（绿色建筑评价标准为三星）、风景园林工程专项设计；工业设计、多媒体设计、动漫及衍生产品设计、模型设计等。</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乙公司为多媒体设计公司，主要开展设计工作，为非制造业企业。2022年前三季度开展多媒体设计活动发生10万元费用，符合税前加计扣除条件。若乙公司为科技型中小企业，则加计扣除比例为100%，乙公司</w:t>
      </w:r>
      <w:r>
        <w:rPr>
          <w:rFonts w:hint="eastAsia" w:ascii="仿宋_GB2312" w:hAnsi="宋体" w:eastAsia="仿宋_GB2312" w:cs="仿宋_GB2312"/>
          <w:b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10×100%=10（万元），</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宋体" w:eastAsia="仿宋_GB2312" w:cs="仿宋_GB2312"/>
          <w:color w:val="000000" w:themeColor="text1"/>
          <w:sz w:val="28"/>
          <w:szCs w:val="28"/>
          <w:lang w:eastAsia="zh-CN"/>
          <w14:textFill>
            <w14:solidFill>
              <w14:schemeClr w14:val="tx1"/>
            </w14:solidFill>
          </w14:textFill>
        </w:rPr>
      </w:pPr>
    </w:p>
    <w:p>
      <w:pPr>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税款所属期间：  年   月  日至   年  月  日</w:t>
      </w:r>
    </w:p>
    <w:p>
      <w:pPr>
        <w:tabs>
          <w:tab w:val="left" w:pos="4295"/>
        </w:tabs>
        <w:spacing w:before="3"/>
        <w:ind w:left="234"/>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position w:val="3"/>
          <w:sz w:val="21"/>
          <w:szCs w:val="21"/>
          <w14:textFill>
            <w14:solidFill>
              <w14:schemeClr w14:val="tx1"/>
            </w14:solidFill>
          </w14:textFill>
        </w:rPr>
        <w:t>纳税人识别号（统一社会信用代码）：</w:t>
      </w:r>
      <w:r>
        <w:rPr>
          <w:rFonts w:hint="eastAsia" w:ascii="仿宋_GB2312" w:hAnsi="仿宋_GB2312" w:eastAsia="仿宋_GB2312" w:cs="仿宋_GB2312"/>
          <w:color w:val="000000" w:themeColor="text1"/>
          <w:sz w:val="21"/>
          <w:szCs w:val="21"/>
          <w14:textFill>
            <w14:solidFill>
              <w14:schemeClr w14:val="tx1"/>
            </w14:solidFill>
          </w14:textFill>
        </w:rPr>
        <w:t>□□□□□□□□□□□□□□□□□□</w:t>
      </w:r>
    </w:p>
    <w:p>
      <w:pPr>
        <w:tabs>
          <w:tab w:val="left" w:pos="7756"/>
        </w:tabs>
        <w:spacing w:before="9"/>
        <w:ind w:right="18"/>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 xml:space="preserve">纳税人名称：           </w:t>
      </w:r>
      <w:r>
        <w:rPr>
          <w:rFonts w:hint="eastAsia" w:ascii="仿宋_GB2312" w:hAnsi="仿宋_GB2312" w:eastAsia="仿宋_GB2312" w:cs="仿宋_GB2312"/>
          <w:color w:val="000000" w:themeColor="text1"/>
          <w:sz w:val="21"/>
          <w:szCs w:val="21"/>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1"/>
          <w:szCs w:val="21"/>
          <w14:textFill>
            <w14:solidFill>
              <w14:schemeClr w14:val="tx1"/>
            </w14:solidFill>
          </w14:textFill>
        </w:rPr>
        <w:t xml:space="preserve">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rPr>
            </w:pPr>
          </w:p>
        </w:tc>
        <w:tc>
          <w:tcPr>
            <w:tcW w:w="6662" w:type="dxa"/>
            <w:tcBorders>
              <w:top w:val="single" w:color="auto" w:sz="12" w:space="0"/>
              <w:left w:val="single" w:color="000000" w:sz="4"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预缴税款计算</w:t>
            </w:r>
          </w:p>
        </w:tc>
        <w:tc>
          <w:tcPr>
            <w:tcW w:w="1185"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w:t>
            </w:r>
          </w:p>
        </w:tc>
        <w:tc>
          <w:tcPr>
            <w:tcW w:w="6662" w:type="dxa"/>
            <w:tcBorders>
              <w:top w:val="single" w:color="000000" w:sz="4" w:space="0"/>
              <w:left w:val="single" w:color="000000" w:sz="4" w:space="0"/>
              <w:bottom w:val="single" w:color="000000" w:sz="6" w:space="0"/>
              <w:right w:val="single" w:color="000000" w:sz="4" w:space="0"/>
            </w:tcBorders>
            <w:vAlign w:val="center"/>
          </w:tcPr>
          <w:p>
            <w:pPr>
              <w:bidi w:val="0"/>
              <w:jc w:val="both"/>
              <w:rPr>
                <w:rFonts w:hint="eastAsia" w:ascii="仿宋_GB2312" w:hAnsi="仿宋_GB2312" w:eastAsia="仿宋_GB2312" w:cs="仿宋_GB2312"/>
                <w:lang w:eastAsia="en-US"/>
              </w:rPr>
            </w:pPr>
            <w:r>
              <w:rPr>
                <w:rFonts w:hint="eastAsia" w:ascii="仿宋_GB2312" w:hAnsi="仿宋_GB2312" w:eastAsia="仿宋_GB2312" w:cs="仿宋_GB2312"/>
                <w:lang w:eastAsia="en-US"/>
              </w:rPr>
              <w:t>营业收入</w:t>
            </w:r>
          </w:p>
        </w:tc>
        <w:tc>
          <w:tcPr>
            <w:tcW w:w="1185"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6662" w:type="dxa"/>
            <w:tcBorders>
              <w:top w:val="single" w:color="000000" w:sz="6" w:space="0"/>
              <w:left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1185"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w:t>
            </w:r>
          </w:p>
        </w:tc>
        <w:tc>
          <w:tcPr>
            <w:tcW w:w="6662"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_GB2312" w:hAnsi="仿宋_GB2312" w:eastAsia="仿宋_GB2312" w:cs="仿宋_GB2312"/>
              </w:rPr>
            </w:pPr>
            <w:r>
              <w:rPr>
                <w:rFonts w:hint="eastAsia" w:ascii="仿宋_GB2312" w:hAnsi="仿宋_GB2312" w:eastAsia="仿宋_GB2312" w:cs="仿宋_GB2312"/>
              </w:rPr>
              <w:t>减：免税收入、减计收入、加计扣除（7.1+7.2+…）</w:t>
            </w:r>
          </w:p>
        </w:tc>
        <w:tc>
          <w:tcPr>
            <w:tcW w:w="1185"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100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7.1</w:t>
            </w:r>
          </w:p>
        </w:tc>
        <w:tc>
          <w:tcPr>
            <w:tcW w:w="6662" w:type="dxa"/>
            <w:tcBorders>
              <w:top w:val="single" w:color="000000" w:sz="6" w:space="0"/>
              <w:left w:val="single" w:color="000000" w:sz="6" w:space="0"/>
              <w:bottom w:val="single" w:color="auto" w:sz="12" w:space="0"/>
              <w:right w:val="single" w:color="000000" w:sz="6" w:space="0"/>
            </w:tcBorders>
            <w:vAlign w:val="center"/>
          </w:tcPr>
          <w:p>
            <w:pPr>
              <w:bidi w:val="0"/>
              <w:jc w:val="both"/>
              <w:rPr>
                <w:rFonts w:hint="eastAsia" w:ascii="仿宋_GB2312" w:hAnsi="仿宋_GB2312" w:eastAsia="仿宋_GB2312" w:cs="仿宋_GB2312"/>
              </w:rPr>
            </w:pPr>
            <w:r>
              <w:rPr>
                <w:rFonts w:hint="eastAsia" w:ascii="仿宋_GB2312" w:hAnsi="仿宋_GB2312" w:eastAsia="仿宋_GB2312" w:cs="仿宋_GB2312"/>
              </w:rPr>
              <w:t>企业为获得创新性、创意性、突破性的产品进行创意设计活动发生的相关费用</w:t>
            </w:r>
            <w:r>
              <w:rPr>
                <w:rFonts w:hint="eastAsia" w:ascii="仿宋_GB2312" w:hAnsi="仿宋_GB2312" w:eastAsia="仿宋_GB2312" w:cs="仿宋_GB2312"/>
                <w:lang w:val="en-US" w:eastAsia="zh-CN"/>
              </w:rPr>
              <w:t>加计扣除</w:t>
            </w:r>
            <w:r>
              <w:rPr>
                <w:rFonts w:hint="eastAsia" w:ascii="仿宋_GB2312" w:hAnsi="仿宋_GB2312" w:eastAsia="仿宋_GB2312" w:cs="仿宋_GB2312"/>
              </w:rPr>
              <w:t>（</w:t>
            </w:r>
            <w:r>
              <w:rPr>
                <w:rFonts w:hint="eastAsia" w:ascii="仿宋_GB2312" w:hAnsi="仿宋_GB2312" w:eastAsia="仿宋_GB2312" w:cs="仿宋_GB2312"/>
                <w:lang w:eastAsia="zh-CN"/>
              </w:rPr>
              <w:t>科技型中小企业</w:t>
            </w:r>
            <w:r>
              <w:rPr>
                <w:rFonts w:hint="eastAsia" w:ascii="仿宋_GB2312" w:hAnsi="仿宋_GB2312" w:eastAsia="仿宋_GB2312" w:cs="仿宋_GB2312"/>
              </w:rPr>
              <w:t>按100%加计扣除）</w:t>
            </w:r>
          </w:p>
        </w:tc>
        <w:tc>
          <w:tcPr>
            <w:tcW w:w="1185"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val="en-US" w:eastAsia="zh-CN"/>
              </w:rPr>
              <w:t>100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w:t>
            </w:r>
          </w:p>
        </w:tc>
      </w:tr>
    </w:tbl>
    <w:p>
      <w:pPr>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br w:type="page"/>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微软雅黑" w:hAnsi="微软雅黑" w:eastAsia="微软雅黑" w:cs="微软雅黑"/>
          <w:i w:val="0"/>
          <w:iCs w:val="0"/>
          <w:caps w:val="0"/>
          <w:color w:val="333333"/>
          <w:spacing w:val="0"/>
          <w:sz w:val="24"/>
          <w:szCs w:val="24"/>
          <w:shd w:val="clear" w:fill="FFFFFF"/>
          <w:lang w:val="en-US" w:eastAsia="zh-CN"/>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若乙公司不是科技型中小企业，则加计扣除比例为75%，乙公司</w:t>
      </w:r>
      <w:r>
        <w:rPr>
          <w:rFonts w:hint="eastAsia" w:ascii="仿宋_GB2312" w:hAnsi="宋体" w:eastAsia="仿宋_GB2312" w:cs="仿宋_GB2312"/>
          <w:b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10×75%=7.5（万元），</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_GB2312" w:hAnsi="仿宋_GB2312" w:eastAsia="仿宋_GB2312" w:cs="仿宋_GB2312"/>
          <w:b/>
          <w:color w:val="000000" w:themeColor="text1"/>
          <w:sz w:val="24"/>
          <w:szCs w:val="21"/>
          <w14:textFill>
            <w14:solidFill>
              <w14:schemeClr w14:val="tx1"/>
            </w14:solidFill>
          </w14:textFill>
        </w:rPr>
      </w:pP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税款所属期间：  年   月  日至   年  月  日</w:t>
      </w:r>
    </w:p>
    <w:p>
      <w:pPr>
        <w:tabs>
          <w:tab w:val="left" w:pos="4295"/>
        </w:tabs>
        <w:spacing w:before="3"/>
        <w:ind w:left="234"/>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position w:val="3"/>
          <w:sz w:val="21"/>
          <w:szCs w:val="21"/>
          <w14:textFill>
            <w14:solidFill>
              <w14:schemeClr w14:val="tx1"/>
            </w14:solidFill>
          </w14:textFill>
        </w:rPr>
        <w:t>纳税人识别号（统一社会信用代码）：</w:t>
      </w:r>
      <w:r>
        <w:rPr>
          <w:rFonts w:hint="eastAsia" w:ascii="仿宋_GB2312" w:hAnsi="仿宋_GB2312" w:eastAsia="仿宋_GB2312" w:cs="仿宋_GB2312"/>
          <w:color w:val="000000" w:themeColor="text1"/>
          <w:sz w:val="21"/>
          <w:szCs w:val="21"/>
          <w14:textFill>
            <w14:solidFill>
              <w14:schemeClr w14:val="tx1"/>
            </w14:solidFill>
          </w14:textFill>
        </w:rPr>
        <w:t>□□□□□□□□□□□□□□□□□□</w:t>
      </w:r>
    </w:p>
    <w:p>
      <w:pPr>
        <w:tabs>
          <w:tab w:val="left" w:pos="7756"/>
        </w:tabs>
        <w:spacing w:before="9"/>
        <w:ind w:right="18"/>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 xml:space="preserve">纳税人名称：                  </w:t>
      </w:r>
      <w:r>
        <w:rPr>
          <w:rFonts w:hint="eastAsia" w:ascii="仿宋_GB2312" w:hAnsi="仿宋_GB2312" w:eastAsia="仿宋_GB2312" w:cs="仿宋_GB2312"/>
          <w:color w:val="000000" w:themeColor="text1"/>
          <w:sz w:val="21"/>
          <w:szCs w:val="21"/>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1"/>
          <w:szCs w:val="21"/>
          <w14:textFill>
            <w14:solidFill>
              <w14:schemeClr w14:val="tx1"/>
            </w14:solidFill>
          </w14:textFill>
        </w:rPr>
        <w:t xml:space="preserve">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sz w:val="21"/>
                <w:szCs w:val="21"/>
              </w:rPr>
            </w:pPr>
          </w:p>
        </w:tc>
        <w:tc>
          <w:tcPr>
            <w:tcW w:w="6662" w:type="dxa"/>
            <w:tcBorders>
              <w:top w:val="single" w:color="auto" w:sz="12" w:space="0"/>
              <w:left w:val="single" w:color="000000" w:sz="4"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sz w:val="21"/>
                <w:szCs w:val="21"/>
                <w:lang w:eastAsia="en-US"/>
              </w:rPr>
            </w:pPr>
            <w:r>
              <w:rPr>
                <w:rFonts w:hint="eastAsia" w:ascii="仿宋_GB2312" w:hAnsi="仿宋_GB2312" w:eastAsia="仿宋_GB2312" w:cs="仿宋_GB2312"/>
                <w:b/>
                <w:bCs/>
                <w:sz w:val="21"/>
                <w:szCs w:val="21"/>
                <w:lang w:eastAsia="en-US"/>
              </w:rPr>
              <w:t>预缴税款计算</w:t>
            </w:r>
          </w:p>
        </w:tc>
        <w:tc>
          <w:tcPr>
            <w:tcW w:w="1185"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_GB2312" w:hAnsi="仿宋_GB2312" w:eastAsia="仿宋_GB2312" w:cs="仿宋_GB2312"/>
                <w:b/>
                <w:bCs/>
                <w:sz w:val="21"/>
                <w:szCs w:val="21"/>
                <w:lang w:eastAsia="en-US"/>
              </w:rPr>
            </w:pPr>
            <w:r>
              <w:rPr>
                <w:rFonts w:hint="eastAsia" w:ascii="仿宋_GB2312" w:hAnsi="仿宋_GB2312" w:eastAsia="仿宋_GB2312" w:cs="仿宋_GB2312"/>
                <w:b/>
                <w:bCs/>
                <w:sz w:val="21"/>
                <w:szCs w:val="21"/>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1</w:t>
            </w:r>
          </w:p>
        </w:tc>
        <w:tc>
          <w:tcPr>
            <w:tcW w:w="6662" w:type="dxa"/>
            <w:tcBorders>
              <w:top w:val="single" w:color="000000" w:sz="4" w:space="0"/>
              <w:left w:val="single" w:color="000000" w:sz="4" w:space="0"/>
              <w:bottom w:val="single" w:color="000000" w:sz="6" w:space="0"/>
              <w:right w:val="single" w:color="000000" w:sz="4" w:space="0"/>
            </w:tcBorders>
            <w:vAlign w:val="center"/>
          </w:tcPr>
          <w:p>
            <w:pPr>
              <w:bidi w:val="0"/>
              <w:jc w:val="both"/>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营业收入</w:t>
            </w:r>
          </w:p>
        </w:tc>
        <w:tc>
          <w:tcPr>
            <w:tcW w:w="1185"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_GB2312" w:hAnsi="仿宋_GB2312" w:eastAsia="仿宋_GB2312" w:cs="仿宋_GB2312"/>
                <w:sz w:val="21"/>
                <w:szCs w:val="21"/>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w:t>
            </w:r>
          </w:p>
        </w:tc>
        <w:tc>
          <w:tcPr>
            <w:tcW w:w="6662" w:type="dxa"/>
            <w:tcBorders>
              <w:top w:val="single" w:color="000000" w:sz="6" w:space="0"/>
              <w:left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w:t>
            </w:r>
          </w:p>
        </w:tc>
        <w:tc>
          <w:tcPr>
            <w:tcW w:w="1185"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sz w:val="21"/>
                <w:szCs w:val="21"/>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7</w:t>
            </w:r>
          </w:p>
        </w:tc>
        <w:tc>
          <w:tcPr>
            <w:tcW w:w="6662"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减：免税收入、减计收入、加计扣除（7.1+7.2+…）</w:t>
            </w:r>
          </w:p>
        </w:tc>
        <w:tc>
          <w:tcPr>
            <w:tcW w:w="1185"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75</w:t>
            </w:r>
            <w:r>
              <w:rPr>
                <w:rFonts w:hint="eastAsia" w:ascii="仿宋_GB2312" w:hAnsi="仿宋_GB2312" w:eastAsia="仿宋_GB2312" w:cs="仿宋_GB2312"/>
                <w:sz w:val="21"/>
                <w:szCs w:val="21"/>
                <w:lang w:eastAsia="en-US"/>
              </w:rPr>
              <w:t>,</w:t>
            </w:r>
            <w:r>
              <w:rPr>
                <w:rFonts w:hint="eastAsia" w:ascii="仿宋_GB2312" w:hAnsi="仿宋_GB2312" w:eastAsia="仿宋_GB2312" w:cs="仿宋_GB2312"/>
                <w:sz w:val="21"/>
                <w:szCs w:val="21"/>
                <w:lang w:val="en-US" w:eastAsia="zh-CN"/>
              </w:rPr>
              <w:t>000</w:t>
            </w:r>
            <w:r>
              <w:rPr>
                <w:rFonts w:hint="eastAsia" w:ascii="仿宋_GB2312" w:hAnsi="仿宋_GB2312" w:eastAsia="仿宋_GB2312" w:cs="仿宋_GB2312"/>
                <w:sz w:val="21"/>
                <w:szCs w:val="21"/>
                <w:lang w:eastAsia="en-US"/>
              </w:rPr>
              <w:t>.</w:t>
            </w:r>
            <w:r>
              <w:rPr>
                <w:rFonts w:hint="eastAsia" w:ascii="仿宋_GB2312" w:hAnsi="仿宋_GB2312" w:eastAsia="仿宋_GB2312" w:cs="仿宋_GB2312"/>
                <w:sz w:val="21"/>
                <w:szCs w:val="21"/>
                <w:lang w:val="en-US" w:eastAsia="zh-CN"/>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7.1</w:t>
            </w:r>
          </w:p>
        </w:tc>
        <w:tc>
          <w:tcPr>
            <w:tcW w:w="6662" w:type="dxa"/>
            <w:tcBorders>
              <w:top w:val="single" w:color="000000" w:sz="6" w:space="0"/>
              <w:left w:val="single" w:color="000000" w:sz="6" w:space="0"/>
              <w:bottom w:val="single" w:color="auto" w:sz="12" w:space="0"/>
              <w:right w:val="single" w:color="000000" w:sz="6" w:space="0"/>
            </w:tcBorders>
            <w:vAlign w:val="center"/>
          </w:tcPr>
          <w:p>
            <w:pPr>
              <w:bidi w:val="0"/>
              <w:jc w:val="both"/>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企业为获得创新性、创意性、突破性的产品进行创意设计活动发生的相关费用</w:t>
            </w:r>
            <w:r>
              <w:rPr>
                <w:rFonts w:hint="eastAsia" w:ascii="仿宋_GB2312" w:hAnsi="仿宋_GB2312" w:eastAsia="仿宋_GB2312" w:cs="仿宋_GB2312"/>
                <w:sz w:val="21"/>
                <w:szCs w:val="21"/>
                <w:lang w:val="en-US" w:eastAsia="zh-CN"/>
              </w:rPr>
              <w:t>加计扣除</w:t>
            </w:r>
            <w:r>
              <w:rPr>
                <w:rFonts w:hint="eastAsia" w:ascii="仿宋_GB2312" w:hAnsi="仿宋_GB2312" w:eastAsia="仿宋_GB2312" w:cs="仿宋_GB2312"/>
                <w:sz w:val="21"/>
                <w:szCs w:val="21"/>
              </w:rPr>
              <w:t>（</w:t>
            </w:r>
            <w:r>
              <w:rPr>
                <w:rFonts w:hint="eastAsia" w:ascii="仿宋_GB2312" w:hAnsi="仿宋_GB2312" w:eastAsia="仿宋_GB2312" w:cs="仿宋_GB2312"/>
                <w:sz w:val="21"/>
                <w:szCs w:val="21"/>
                <w:lang w:val="en-US" w:eastAsia="zh-CN"/>
              </w:rPr>
              <w:t>其他企业</w:t>
            </w:r>
            <w:r>
              <w:rPr>
                <w:rFonts w:hint="eastAsia" w:ascii="仿宋_GB2312" w:hAnsi="仿宋_GB2312" w:eastAsia="仿宋_GB2312" w:cs="仿宋_GB2312"/>
                <w:sz w:val="21"/>
                <w:szCs w:val="21"/>
              </w:rPr>
              <w:t>按</w:t>
            </w:r>
            <w:r>
              <w:rPr>
                <w:rFonts w:hint="eastAsia" w:ascii="仿宋_GB2312" w:hAnsi="仿宋_GB2312" w:eastAsia="仿宋_GB2312" w:cs="仿宋_GB2312"/>
                <w:sz w:val="21"/>
                <w:szCs w:val="21"/>
                <w:lang w:val="en-US" w:eastAsia="zh-CN"/>
              </w:rPr>
              <w:t>75</w:t>
            </w:r>
            <w:r>
              <w:rPr>
                <w:rFonts w:hint="eastAsia" w:ascii="仿宋_GB2312" w:hAnsi="仿宋_GB2312" w:eastAsia="仿宋_GB2312" w:cs="仿宋_GB2312"/>
                <w:sz w:val="21"/>
                <w:szCs w:val="21"/>
              </w:rPr>
              <w:t>%加计扣除）</w:t>
            </w:r>
          </w:p>
        </w:tc>
        <w:tc>
          <w:tcPr>
            <w:tcW w:w="1185"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val="en-US" w:eastAsia="zh-CN"/>
              </w:rPr>
              <w:t>75</w:t>
            </w:r>
            <w:r>
              <w:rPr>
                <w:rFonts w:hint="eastAsia" w:ascii="仿宋_GB2312" w:hAnsi="仿宋_GB2312" w:eastAsia="仿宋_GB2312" w:cs="仿宋_GB2312"/>
                <w:sz w:val="21"/>
                <w:szCs w:val="21"/>
                <w:lang w:eastAsia="en-US"/>
              </w:rPr>
              <w:t>,</w:t>
            </w:r>
            <w:r>
              <w:rPr>
                <w:rFonts w:hint="eastAsia" w:ascii="仿宋_GB2312" w:hAnsi="仿宋_GB2312" w:eastAsia="仿宋_GB2312" w:cs="仿宋_GB2312"/>
                <w:sz w:val="21"/>
                <w:szCs w:val="21"/>
                <w:lang w:val="en-US" w:eastAsia="zh-CN"/>
              </w:rPr>
              <w:t>000</w:t>
            </w:r>
            <w:r>
              <w:rPr>
                <w:rFonts w:hint="eastAsia" w:ascii="仿宋_GB2312" w:hAnsi="仿宋_GB2312" w:eastAsia="仿宋_GB2312" w:cs="仿宋_GB2312"/>
                <w:sz w:val="21"/>
                <w:szCs w:val="21"/>
                <w:lang w:eastAsia="en-US"/>
              </w:rPr>
              <w:t>.</w:t>
            </w:r>
            <w:r>
              <w:rPr>
                <w:rFonts w:hint="eastAsia" w:ascii="仿宋_GB2312" w:hAnsi="仿宋_GB2312" w:eastAsia="仿宋_GB2312" w:cs="仿宋_GB2312"/>
                <w:sz w:val="21"/>
                <w:szCs w:val="21"/>
                <w:lang w:val="en-US" w:eastAsia="zh-CN"/>
              </w:rPr>
              <w:t>00</w:t>
            </w: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rPr>
      </w:pPr>
      <w:bookmarkStart w:id="473" w:name="_Toc16676"/>
      <w:bookmarkStart w:id="474" w:name="_Toc22749"/>
      <w:bookmarkStart w:id="475" w:name="_Toc12526"/>
      <w:bookmarkStart w:id="476" w:name="_Toc29123"/>
      <w:bookmarkStart w:id="477" w:name="_Toc23135"/>
      <w:bookmarkStart w:id="478" w:name="_Toc29307"/>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left"/>
        <w:textAlignment w:val="auto"/>
        <w:outlineLvl w:val="2"/>
        <w:rPr>
          <w:rFonts w:ascii="仿宋_GB2312" w:hAnsi="仿宋_GB2312" w:eastAsia="仿宋_GB2312" w:cs="仿宋_GB2312"/>
          <w:b/>
          <w:bCs/>
          <w:color w:val="000000" w:themeColor="text1"/>
          <w:sz w:val="28"/>
          <w:szCs w:val="28"/>
          <w14:textFill>
            <w14:solidFill>
              <w14:schemeClr w14:val="tx1"/>
            </w14:solidFill>
          </w14:textFill>
        </w:rPr>
      </w:pPr>
      <w:bookmarkStart w:id="479" w:name="_Toc24218"/>
      <w:r>
        <w:rPr>
          <w:rFonts w:hint="eastAsia" w:ascii="仿宋_GB2312" w:eastAsia="仿宋_GB2312" w:cs="仿宋_GB2312"/>
          <w:b/>
          <w:bCs/>
          <w:sz w:val="28"/>
          <w:szCs w:val="28"/>
        </w:rPr>
        <w:t>4</w:t>
      </w:r>
      <w:r>
        <w:rPr>
          <w:rFonts w:hint="eastAsia" w:ascii="仿宋_GB2312" w:hAnsi="Calibri" w:eastAsia="仿宋_GB2312" w:cs="黑体"/>
          <w:b/>
          <w:bCs/>
          <w:color w:val="000000" w:themeColor="text1"/>
          <w:kern w:val="2"/>
          <w:sz w:val="28"/>
          <w:szCs w:val="28"/>
          <w:lang w:val="en-US" w:eastAsia="zh-CN" w:bidi="ar-SA"/>
          <w14:textFill>
            <w14:solidFill>
              <w14:schemeClr w14:val="tx1"/>
            </w14:solidFill>
          </w14:textFill>
        </w:rPr>
        <w:t>.3.2.汇算清缴申报阶段</w:t>
      </w:r>
      <w:bookmarkEnd w:id="468"/>
      <w:bookmarkEnd w:id="469"/>
      <w:bookmarkEnd w:id="470"/>
      <w:bookmarkEnd w:id="471"/>
      <w:bookmarkEnd w:id="472"/>
      <w:bookmarkEnd w:id="473"/>
      <w:bookmarkEnd w:id="474"/>
      <w:bookmarkEnd w:id="475"/>
      <w:bookmarkEnd w:id="476"/>
      <w:bookmarkEnd w:id="477"/>
      <w:bookmarkEnd w:id="478"/>
      <w:bookmarkEnd w:id="479"/>
    </w:p>
    <w:p>
      <w:pPr>
        <w:keepNext/>
        <w:keepLines/>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hAnsi="仿宋" w:eastAsia="仿宋_GB2312" w:cs="仿宋"/>
          <w:b/>
          <w:bCs/>
          <w:color w:val="000000" w:themeColor="text1"/>
          <w:sz w:val="28"/>
          <w:szCs w:val="28"/>
          <w14:textFill>
            <w14:solidFill>
              <w14:schemeClr w14:val="tx1"/>
            </w14:solidFill>
          </w14:textFill>
        </w:rPr>
      </w:pPr>
      <w:bookmarkStart w:id="480" w:name="_Toc81811639"/>
      <w:bookmarkStart w:id="481" w:name="_Toc82760549"/>
      <w:bookmarkStart w:id="482" w:name="_Toc10504"/>
      <w:bookmarkStart w:id="483" w:name="_Toc16657"/>
      <w:bookmarkStart w:id="484" w:name="_Toc31723"/>
      <w:bookmarkStart w:id="485" w:name="_Toc4514"/>
      <w:bookmarkStart w:id="486" w:name="_Toc19869"/>
      <w:bookmarkStart w:id="487" w:name="_Toc1302"/>
      <w:bookmarkStart w:id="488" w:name="_Toc18052"/>
      <w:bookmarkStart w:id="489" w:name="_Toc6117"/>
      <w:bookmarkStart w:id="490" w:name="_Toc25406"/>
      <w:bookmarkStart w:id="491" w:name="_Toc88123106"/>
      <w:bookmarkStart w:id="492" w:name="_Toc29062"/>
      <w:bookmarkStart w:id="493" w:name="_Toc5912"/>
      <w:bookmarkStart w:id="494" w:name="_Toc10386"/>
      <w:bookmarkStart w:id="495" w:name="_Toc83577484"/>
      <w:r>
        <w:rPr>
          <w:rFonts w:hint="eastAsia" w:ascii="仿宋_GB2312" w:eastAsia="仿宋_GB2312" w:cs="仿宋_GB2312"/>
          <w:b/>
          <w:bCs/>
          <w:sz w:val="28"/>
          <w:szCs w:val="28"/>
        </w:rPr>
        <w:t>4.</w:t>
      </w:r>
      <w:r>
        <w:rPr>
          <w:rFonts w:hint="eastAsia" w:ascii="仿宋_GB2312" w:cs="仿宋_GB2312"/>
          <w:b/>
          <w:bCs/>
          <w:sz w:val="28"/>
          <w:szCs w:val="28"/>
        </w:rPr>
        <w:t>3</w:t>
      </w:r>
      <w:r>
        <w:rPr>
          <w:rFonts w:ascii="仿宋_GB2312" w:hAnsi="仿宋" w:eastAsia="仿宋_GB2312" w:cs="仿宋"/>
          <w:b/>
          <w:bCs/>
          <w:color w:val="000000" w:themeColor="text1"/>
          <w:sz w:val="28"/>
          <w:szCs w:val="28"/>
          <w14:textFill>
            <w14:solidFill>
              <w14:schemeClr w14:val="tx1"/>
            </w14:solidFill>
          </w14:textFill>
        </w:rPr>
        <w:t>.2.1.</w:t>
      </w:r>
      <w:r>
        <w:rPr>
          <w:rFonts w:hint="eastAsia" w:ascii="仿宋_GB2312" w:hAnsi="仿宋" w:eastAsia="仿宋_GB2312" w:cs="仿宋"/>
          <w:b/>
          <w:bCs/>
          <w:color w:val="000000" w:themeColor="text1"/>
          <w:sz w:val="28"/>
          <w:szCs w:val="28"/>
          <w14:textFill>
            <w14:solidFill>
              <w14:schemeClr w14:val="tx1"/>
            </w14:solidFill>
          </w14:textFill>
        </w:rPr>
        <w:t>汇算清缴申报填写要求</w:t>
      </w:r>
      <w:bookmarkEnd w:id="480"/>
      <w:bookmarkEnd w:id="481"/>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hAnsi="宋体" w:eastAsia="仿宋_GB2312" w:cs="仿宋_GB2312"/>
          <w:color w:val="000000" w:themeColor="text1"/>
          <w:sz w:val="28"/>
          <w:szCs w:val="28"/>
          <w:highlight w:val="yellow"/>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和《研发费用加计扣除优惠明细表》（</w:t>
      </w:r>
      <w:r>
        <w:rPr>
          <w:rFonts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，其中，企业须先自行填报《研发费用加计扣除优惠明细表》（</w:t>
      </w:r>
      <w:r>
        <w:rPr>
          <w:rFonts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eastAsia="仿宋_GB2312"/>
          <w:sz w:val="32"/>
          <w:szCs w:val="32"/>
          <w:lang w:eastAsia="zh-CN"/>
        </w:rPr>
        <w:t>对应</w:t>
      </w:r>
      <w:r>
        <w:rPr>
          <w:rFonts w:hint="eastAsia" w:ascii="仿宋_GB2312" w:hAnsi="宋体" w:eastAsia="仿宋_GB2312" w:cs="仿宋_GB2312"/>
          <w:color w:val="000000" w:themeColor="text1"/>
          <w:sz w:val="28"/>
          <w:szCs w:val="28"/>
          <w14:textFill>
            <w14:solidFill>
              <w14:schemeClr w14:val="tx1"/>
            </w14:solidFill>
          </w14:textFill>
        </w:rPr>
        <w:t>行次。</w:t>
      </w:r>
    </w:p>
    <w:p>
      <w:pPr>
        <w:keepNext/>
        <w:keepLines/>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hAnsi="仿宋" w:eastAsia="仿宋_GB2312" w:cs="仿宋"/>
          <w:b/>
          <w:bCs/>
          <w:color w:val="000000" w:themeColor="text1"/>
          <w:sz w:val="28"/>
          <w:szCs w:val="28"/>
          <w14:textFill>
            <w14:solidFill>
              <w14:schemeClr w14:val="tx1"/>
            </w14:solidFill>
          </w14:textFill>
        </w:rPr>
      </w:pPr>
      <w:bookmarkStart w:id="496" w:name="_Toc82760550"/>
      <w:bookmarkStart w:id="497" w:name="_Toc81811640"/>
      <w:r>
        <w:rPr>
          <w:rFonts w:hint="eastAsia" w:ascii="仿宋_GB2312" w:eastAsia="仿宋_GB2312" w:cs="仿宋_GB2312"/>
          <w:b/>
          <w:bCs/>
          <w:sz w:val="28"/>
          <w:szCs w:val="28"/>
        </w:rPr>
        <w:t>4.</w:t>
      </w:r>
      <w:r>
        <w:rPr>
          <w:rFonts w:hint="eastAsia" w:ascii="仿宋_GB2312" w:cs="仿宋_GB2312"/>
          <w:b/>
          <w:bCs/>
          <w:sz w:val="28"/>
          <w:szCs w:val="28"/>
        </w:rPr>
        <w:t>3</w:t>
      </w:r>
      <w:r>
        <w:rPr>
          <w:rFonts w:ascii="仿宋_GB2312" w:hAnsi="仿宋" w:eastAsia="仿宋_GB2312" w:cs="仿宋"/>
          <w:b/>
          <w:bCs/>
          <w:color w:val="000000" w:themeColor="text1"/>
          <w:sz w:val="28"/>
          <w:szCs w:val="28"/>
          <w14:textFill>
            <w14:solidFill>
              <w14:schemeClr w14:val="tx1"/>
            </w14:solidFill>
          </w14:textFill>
        </w:rPr>
        <w:t>.2.2.</w:t>
      </w:r>
      <w:r>
        <w:rPr>
          <w:rFonts w:hint="eastAsia" w:ascii="仿宋_GB2312" w:hAnsi="仿宋" w:eastAsia="仿宋_GB2312" w:cs="仿宋"/>
          <w:b/>
          <w:bCs/>
          <w:color w:val="000000" w:themeColor="text1"/>
          <w:sz w:val="28"/>
          <w:szCs w:val="28"/>
          <w14:textFill>
            <w14:solidFill>
              <w14:schemeClr w14:val="tx1"/>
            </w14:solidFill>
          </w14:textFill>
        </w:rPr>
        <w:t>汇算清缴申报填报范例</w:t>
      </w:r>
      <w:bookmarkEnd w:id="496"/>
      <w:bookmarkEnd w:id="497"/>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rPr>
        <w:t>3</w:t>
      </w:r>
      <w:r>
        <w:rPr>
          <w:rFonts w:hint="eastAsia" w:ascii="仿宋_GB2312" w:eastAsia="仿宋_GB2312" w:cs="仿宋_GB2312"/>
          <w:b/>
          <w:bCs/>
          <w:color w:val="000000" w:themeColor="text1"/>
          <w:sz w:val="28"/>
          <w:szCs w:val="28"/>
          <w14:textFill>
            <w14:solidFill>
              <w14:schemeClr w14:val="tx1"/>
            </w14:solidFill>
          </w14:textFill>
        </w:rPr>
        <w:t>.2.2.1.汇算清缴申报研发通用表格填报范例</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为一家财务健全的企业，</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2年度进行了三项研发活动，项目名称分别为</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。其中</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项目为自主研发、</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项目为委托研发。</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项目共发生研发费用</w:t>
      </w:r>
      <w:r>
        <w:rPr>
          <w:rFonts w:ascii="仿宋_GB2312" w:eastAsia="仿宋_GB2312" w:cs="仿宋_GB2312"/>
          <w:color w:val="000000" w:themeColor="text1"/>
          <w:sz w:val="28"/>
          <w:szCs w:val="28"/>
          <w14:textFill>
            <w14:solidFill>
              <w14:schemeClr w14:val="tx1"/>
            </w14:solidFill>
          </w14:textFill>
        </w:rPr>
        <w:t>200</w:t>
      </w:r>
      <w:r>
        <w:rPr>
          <w:rFonts w:hint="eastAsia" w:ascii="仿宋_GB2312" w:eastAsia="仿宋_GB2312" w:cs="仿宋_GB2312"/>
          <w:color w:val="000000" w:themeColor="text1"/>
          <w:sz w:val="28"/>
          <w:szCs w:val="28"/>
          <w14:textFill>
            <w14:solidFill>
              <w14:schemeClr w14:val="tx1"/>
            </w14:solidFill>
          </w14:textFill>
        </w:rPr>
        <w:t>万元，全部费用化处理。其中：直接从事研发活动的人员工资</w:t>
      </w:r>
      <w:r>
        <w:rPr>
          <w:rFonts w:ascii="仿宋_GB2312" w:eastAsia="仿宋_GB2312" w:cs="仿宋_GB2312"/>
          <w:color w:val="000000" w:themeColor="text1"/>
          <w:sz w:val="28"/>
          <w:szCs w:val="28"/>
          <w14:textFill>
            <w14:solidFill>
              <w14:schemeClr w14:val="tx1"/>
            </w14:solidFill>
          </w14:textFill>
        </w:rPr>
        <w:t>80</w:t>
      </w:r>
      <w:r>
        <w:rPr>
          <w:rFonts w:hint="eastAsia" w:ascii="仿宋_GB2312" w:eastAsia="仿宋_GB2312" w:cs="仿宋_GB2312"/>
          <w:color w:val="000000" w:themeColor="text1"/>
          <w:sz w:val="28"/>
          <w:szCs w:val="28"/>
          <w14:textFill>
            <w14:solidFill>
              <w14:schemeClr w14:val="tx1"/>
            </w14:solidFill>
          </w14:textFill>
        </w:rPr>
        <w:t>万元，五险一金</w:t>
      </w:r>
      <w:r>
        <w:rPr>
          <w:rFonts w:ascii="仿宋_GB2312" w:eastAsia="仿宋_GB2312" w:cs="仿宋_GB2312"/>
          <w:color w:val="000000" w:themeColor="text1"/>
          <w:sz w:val="28"/>
          <w:szCs w:val="28"/>
          <w14:textFill>
            <w14:solidFill>
              <w14:schemeClr w14:val="tx1"/>
            </w14:solidFill>
          </w14:textFill>
        </w:rPr>
        <w:t>20</w:t>
      </w:r>
      <w:r>
        <w:rPr>
          <w:rFonts w:hint="eastAsia" w:ascii="仿宋_GB2312" w:eastAsia="仿宋_GB2312" w:cs="仿宋_GB2312"/>
          <w:color w:val="000000" w:themeColor="text1"/>
          <w:sz w:val="28"/>
          <w:szCs w:val="28"/>
          <w14:textFill>
            <w14:solidFill>
              <w14:schemeClr w14:val="tx1"/>
            </w14:solidFill>
          </w14:textFill>
        </w:rPr>
        <w:t>万元，直接消耗材料费用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万元、燃料</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万元、动力费用</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万元，用于研发活动的设备折旧费</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万元，用于研发活动的专利权摊销费用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万元，新产品设计费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万元，其他相关费用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万元（包含差旅费</w:t>
      </w:r>
      <w:r>
        <w:rPr>
          <w:rFonts w:ascii="仿宋_GB2312" w:eastAsia="仿宋_GB2312" w:cs="仿宋_GB2312"/>
          <w:color w:val="000000" w:themeColor="text1"/>
          <w:sz w:val="28"/>
          <w:szCs w:val="28"/>
          <w14:textFill>
            <w14:solidFill>
              <w14:schemeClr w14:val="tx1"/>
            </w14:solidFill>
          </w14:textFill>
        </w:rPr>
        <w:t>20</w:t>
      </w:r>
      <w:r>
        <w:rPr>
          <w:rFonts w:hint="eastAsia" w:ascii="仿宋_GB2312" w:eastAsia="仿宋_GB2312" w:cs="仿宋_GB2312"/>
          <w:color w:val="000000" w:themeColor="text1"/>
          <w:sz w:val="28"/>
          <w:szCs w:val="28"/>
          <w14:textFill>
            <w14:solidFill>
              <w14:schemeClr w14:val="tx1"/>
            </w14:solidFill>
          </w14:textFill>
        </w:rPr>
        <w:t>万元、会议费</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项目共发生研发费用</w:t>
      </w:r>
      <w:r>
        <w:rPr>
          <w:rFonts w:ascii="仿宋_GB2312" w:eastAsia="仿宋_GB2312" w:cs="仿宋_GB2312"/>
          <w:color w:val="000000" w:themeColor="text1"/>
          <w:sz w:val="28"/>
          <w:szCs w:val="28"/>
          <w14:textFill>
            <w14:solidFill>
              <w14:schemeClr w14:val="tx1"/>
            </w14:solidFill>
          </w14:textFill>
        </w:rPr>
        <w:t>100</w:t>
      </w:r>
      <w:r>
        <w:rPr>
          <w:rFonts w:hint="eastAsia" w:ascii="仿宋_GB2312" w:eastAsia="仿宋_GB2312" w:cs="仿宋_GB2312"/>
          <w:color w:val="000000" w:themeColor="text1"/>
          <w:sz w:val="28"/>
          <w:szCs w:val="28"/>
          <w14:textFill>
            <w14:solidFill>
              <w14:schemeClr w14:val="tx1"/>
            </w14:solidFill>
          </w14:textFill>
        </w:rPr>
        <w:t>万元，</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w:t>
      </w:r>
      <w:r>
        <w:rPr>
          <w:rFonts w:ascii="仿宋_GB2312" w:eastAsia="仿宋_GB2312" w:cs="仿宋_GB2312"/>
          <w:color w:val="000000" w:themeColor="text1"/>
          <w:sz w:val="28"/>
          <w:szCs w:val="28"/>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月起开始资本化，至</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w:t>
      </w:r>
      <w:r>
        <w:rPr>
          <w:rFonts w:ascii="仿宋_GB2312" w:eastAsia="仿宋_GB2312" w:cs="仿宋_GB2312"/>
          <w:color w:val="000000" w:themeColor="text1"/>
          <w:sz w:val="28"/>
          <w:szCs w:val="28"/>
          <w14:textFill>
            <w14:solidFill>
              <w14:schemeClr w14:val="tx1"/>
            </w14:solidFill>
          </w14:textFill>
        </w:rPr>
        <w:t>7</w:t>
      </w:r>
      <w:r>
        <w:rPr>
          <w:rFonts w:hint="eastAsia" w:ascii="仿宋_GB2312" w:eastAsia="仿宋_GB2312" w:cs="仿宋_GB2312"/>
          <w:color w:val="000000" w:themeColor="text1"/>
          <w:sz w:val="28"/>
          <w:szCs w:val="28"/>
          <w14:textFill>
            <w14:solidFill>
              <w14:schemeClr w14:val="tx1"/>
            </w14:solidFill>
          </w14:textFill>
        </w:rPr>
        <w:t>月</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日结束资本化并结转形成无形资产，会计按直线法计算摊销费用，分</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年摊销。费用明细：直接从事研发活动的人员工资</w:t>
      </w:r>
      <w:r>
        <w:rPr>
          <w:rFonts w:ascii="仿宋_GB2312" w:eastAsia="仿宋_GB2312" w:cs="仿宋_GB2312"/>
          <w:color w:val="000000" w:themeColor="text1"/>
          <w:sz w:val="28"/>
          <w:szCs w:val="28"/>
          <w14:textFill>
            <w14:solidFill>
              <w14:schemeClr w14:val="tx1"/>
            </w14:solidFill>
          </w14:textFill>
        </w:rPr>
        <w:t>60</w:t>
      </w:r>
      <w:r>
        <w:rPr>
          <w:rFonts w:hint="eastAsia" w:ascii="仿宋_GB2312" w:eastAsia="仿宋_GB2312" w:cs="仿宋_GB2312"/>
          <w:color w:val="000000" w:themeColor="text1"/>
          <w:sz w:val="28"/>
          <w:szCs w:val="28"/>
          <w14:textFill>
            <w14:solidFill>
              <w14:schemeClr w14:val="tx1"/>
            </w14:solidFill>
          </w14:textFill>
        </w:rPr>
        <w:t>万元，五险一金</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万元，直接消耗材料费用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万元、燃料</w:t>
      </w:r>
      <w:r>
        <w:rPr>
          <w:rFonts w:ascii="仿宋_GB2312" w:eastAsia="仿宋_GB2312" w:cs="仿宋_GB2312"/>
          <w:color w:val="000000" w:themeColor="text1"/>
          <w:sz w:val="28"/>
          <w:szCs w:val="28"/>
          <w14:textFill>
            <w14:solidFill>
              <w14:schemeClr w14:val="tx1"/>
            </w14:solidFill>
          </w14:textFill>
        </w:rPr>
        <w:t>3</w:t>
      </w:r>
      <w:r>
        <w:rPr>
          <w:rFonts w:hint="eastAsia" w:ascii="仿宋_GB2312" w:eastAsia="仿宋_GB2312" w:cs="仿宋_GB2312"/>
          <w:color w:val="000000" w:themeColor="text1"/>
          <w:sz w:val="28"/>
          <w:szCs w:val="28"/>
          <w14:textFill>
            <w14:solidFill>
              <w14:schemeClr w14:val="tx1"/>
            </w14:solidFill>
          </w14:textFill>
        </w:rPr>
        <w:t>万元、动力费用</w:t>
      </w:r>
      <w:r>
        <w:rPr>
          <w:rFonts w:ascii="仿宋_GB2312" w:eastAsia="仿宋_GB2312" w:cs="仿宋_GB2312"/>
          <w:color w:val="000000" w:themeColor="text1"/>
          <w:sz w:val="28"/>
          <w:szCs w:val="28"/>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万元，用于研发活动的设备折旧费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万元，用于研发活动的软件摊销费用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万元，新工艺设计费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万元，其他相关费用5万元（资料翻译费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项目委托研发费用总额</w:t>
      </w:r>
      <w:r>
        <w:rPr>
          <w:rFonts w:ascii="仿宋_GB2312" w:eastAsia="仿宋_GB2312" w:cs="仿宋_GB2312"/>
          <w:color w:val="000000" w:themeColor="text1"/>
          <w:sz w:val="28"/>
          <w:szCs w:val="28"/>
          <w14:textFill>
            <w14:solidFill>
              <w14:schemeClr w14:val="tx1"/>
            </w14:solidFill>
          </w14:textFill>
        </w:rPr>
        <w:t>100</w:t>
      </w:r>
      <w:r>
        <w:rPr>
          <w:rFonts w:hint="eastAsia" w:ascii="仿宋_GB2312" w:eastAsia="仿宋_GB2312" w:cs="仿宋_GB2312"/>
          <w:color w:val="000000" w:themeColor="text1"/>
          <w:sz w:val="28"/>
          <w:szCs w:val="28"/>
          <w14:textFill>
            <w14:solidFill>
              <w14:schemeClr w14:val="tx1"/>
            </w14:solidFill>
          </w14:textFill>
        </w:rPr>
        <w:t>万元，其中</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万元由境外机构完成。</w:t>
      </w:r>
    </w:p>
    <w:p>
      <w:pPr>
        <w:pageBreakBefore w:val="0"/>
        <w:widowControl w:val="0"/>
        <w:kinsoku/>
        <w:wordWrap/>
        <w:overflowPunct/>
        <w:topLinePunct w:val="0"/>
        <w:autoSpaceDE/>
        <w:autoSpaceDN/>
        <w:bidi w:val="0"/>
        <w:adjustRightInd/>
        <w:snapToGrid/>
        <w:spacing w:line="520" w:lineRule="atLeast"/>
        <w:ind w:firstLine="560" w:firstLineChars="200"/>
        <w:jc w:val="left"/>
        <w:textAlignment w:val="auto"/>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填报分析：</w:t>
      </w:r>
    </w:p>
    <w:p>
      <w:pPr>
        <w:pageBreakBefore w:val="0"/>
        <w:widowControl w:val="0"/>
        <w:numPr>
          <w:ilvl w:val="0"/>
          <w:numId w:val="4"/>
        </w:numPr>
        <w:kinsoku/>
        <w:wordWrap/>
        <w:overflowPunct/>
        <w:topLinePunct w:val="0"/>
        <w:autoSpaceDE/>
        <w:autoSpaceDN/>
        <w:bidi w:val="0"/>
        <w:adjustRightInd/>
        <w:snapToGrid/>
        <w:spacing w:line="520" w:lineRule="atLeas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其他相关费用的可加计扣除金额</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全部研发项目的其他相关费用限额=全部研发项目的人员人工等五项费用之和×10％/(1-10%)=（</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项目的人员人工等五项费用之和）×10％/(1-10%)=（170+95+0）×10％/(1-10%)=29.44万元；</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公司“其他相关费用”实际发生数=30+5=35万元，当“其他相关费用”实际发生数大于限额时，按限额计算税前加计扣除额，</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三个项目允许加计扣除“其他相关费用”为29.44万元，其中资本化项目</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可加计扣除的“其他相关费用”为4.20万元。</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（二）委托研发费用的可加计扣除金额</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项目：可加计扣除的研发费用合计</w:t>
      </w:r>
      <w:r>
        <w:rPr>
          <w:rFonts w:ascii="仿宋_GB2312" w:eastAsia="仿宋_GB2312" w:cs="仿宋_GB2312"/>
          <w:color w:val="000000" w:themeColor="text1"/>
          <w:sz w:val="28"/>
          <w:szCs w:val="28"/>
          <w14:textFill>
            <w14:solidFill>
              <w14:schemeClr w14:val="tx1"/>
            </w14:solidFill>
          </w14:textFill>
        </w:rPr>
        <w:t>80</w:t>
      </w:r>
      <w:r>
        <w:rPr>
          <w:rFonts w:hint="eastAsia" w:ascii="仿宋_GB2312" w:eastAsia="仿宋_GB2312" w:cs="仿宋_GB2312"/>
          <w:color w:val="000000" w:themeColor="text1"/>
          <w:sz w:val="28"/>
          <w:szCs w:val="28"/>
          <w14:textFill>
            <w14:solidFill>
              <w14:schemeClr w14:val="tx1"/>
            </w14:solidFill>
          </w14:textFill>
        </w:rPr>
        <w:t>万元，其中委托境内研发费用</w:t>
      </w:r>
      <w:r>
        <w:rPr>
          <w:rFonts w:ascii="仿宋_GB2312" w:eastAsia="仿宋_GB2312" w:cs="仿宋_GB2312"/>
          <w:color w:val="000000" w:themeColor="text1"/>
          <w:sz w:val="28"/>
          <w:szCs w:val="28"/>
          <w14:textFill>
            <w14:solidFill>
              <w14:schemeClr w14:val="tx1"/>
            </w14:solidFill>
          </w14:textFill>
        </w:rPr>
        <w:t>=70</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80%=56</w:t>
      </w:r>
      <w:r>
        <w:rPr>
          <w:rFonts w:hint="eastAsia" w:ascii="仿宋_GB2312" w:eastAsia="仿宋_GB2312" w:cs="仿宋_GB2312"/>
          <w:color w:val="000000" w:themeColor="text1"/>
          <w:sz w:val="28"/>
          <w:szCs w:val="28"/>
          <w14:textFill>
            <w14:solidFill>
              <w14:schemeClr w14:val="tx1"/>
            </w14:solidFill>
          </w14:textFill>
        </w:rPr>
        <w:t>万元，委托境外研发费用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80%=24</w:t>
      </w:r>
      <w:r>
        <w:rPr>
          <w:rFonts w:hint="eastAsia" w:ascii="仿宋_GB2312" w:eastAsia="仿宋_GB2312" w:cs="仿宋_GB2312"/>
          <w:color w:val="000000" w:themeColor="text1"/>
          <w:sz w:val="28"/>
          <w:szCs w:val="28"/>
          <w14:textFill>
            <w14:solidFill>
              <w14:schemeClr w14:val="tx1"/>
            </w14:solidFill>
          </w14:textFill>
        </w:rPr>
        <w:t>万元（不超过境内符合条件的研发费用三分之二）。</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因此，年度研发费用小计</w:t>
      </w:r>
      <w:r>
        <w:rPr>
          <w:rFonts w:ascii="仿宋_GB2312" w:eastAsia="仿宋_GB2312" w:cs="仿宋_GB2312"/>
          <w:color w:val="000000" w:themeColor="text1"/>
          <w:sz w:val="28"/>
          <w:szCs w:val="28"/>
          <w14:textFill>
            <w14:solidFill>
              <w14:schemeClr w14:val="tx1"/>
            </w14:solidFill>
          </w14:textFill>
        </w:rPr>
        <w:t>=170+95+29.44+80=374.44</w:t>
      </w:r>
      <w:r>
        <w:rPr>
          <w:rFonts w:hint="eastAsia" w:ascii="仿宋_GB2312" w:eastAsia="仿宋_GB2312" w:cs="仿宋_GB2312"/>
          <w:color w:val="000000" w:themeColor="text1"/>
          <w:sz w:val="28"/>
          <w:szCs w:val="28"/>
          <w14:textFill>
            <w14:solidFill>
              <w14:schemeClr w14:val="tx1"/>
            </w14:solidFill>
          </w14:textFill>
        </w:rPr>
        <w:t>万元，其中本年费用化金额</w:t>
      </w:r>
      <w:r>
        <w:rPr>
          <w:rFonts w:ascii="仿宋_GB2312" w:eastAsia="仿宋_GB2312" w:cs="仿宋_GB2312"/>
          <w:color w:val="000000" w:themeColor="text1"/>
          <w:sz w:val="28"/>
          <w:szCs w:val="28"/>
          <w14:textFill>
            <w14:solidFill>
              <w14:schemeClr w14:val="tx1"/>
            </w14:solidFill>
          </w14:textFill>
        </w:rPr>
        <w:t>275.24</w:t>
      </w:r>
      <w:r>
        <w:rPr>
          <w:rFonts w:hint="eastAsia" w:ascii="仿宋_GB2312" w:eastAsia="仿宋_GB2312" w:cs="仿宋_GB2312"/>
          <w:color w:val="000000" w:themeColor="text1"/>
          <w:sz w:val="28"/>
          <w:szCs w:val="28"/>
          <w14:textFill>
            <w14:solidFill>
              <w14:schemeClr w14:val="tx1"/>
            </w14:solidFill>
          </w14:textFill>
        </w:rPr>
        <w:t>万元，资本化金额</w:t>
      </w:r>
      <w:r>
        <w:rPr>
          <w:rFonts w:ascii="仿宋_GB2312" w:eastAsia="仿宋_GB2312" w:cs="仿宋_GB2312"/>
          <w:color w:val="000000" w:themeColor="text1"/>
          <w:sz w:val="28"/>
          <w:szCs w:val="28"/>
          <w14:textFill>
            <w14:solidFill>
              <w14:schemeClr w14:val="tx1"/>
            </w14:solidFill>
          </w14:textFill>
        </w:rPr>
        <w:t>99.2</w:t>
      </w:r>
      <w:r>
        <w:rPr>
          <w:rFonts w:hint="eastAsia" w:ascii="仿宋_GB2312" w:eastAsia="仿宋_GB2312" w:cs="仿宋_GB2312"/>
          <w:color w:val="000000" w:themeColor="text1"/>
          <w:sz w:val="28"/>
          <w:szCs w:val="28"/>
          <w14:textFill>
            <w14:solidFill>
              <w14:schemeClr w14:val="tx1"/>
            </w14:solidFill>
          </w14:textFill>
        </w:rPr>
        <w:t>万元，本年摊销额为</w:t>
      </w:r>
      <w:r>
        <w:rPr>
          <w:rFonts w:ascii="仿宋_GB2312" w:eastAsia="仿宋_GB2312" w:cs="仿宋_GB2312"/>
          <w:color w:val="000000" w:themeColor="text1"/>
          <w:sz w:val="28"/>
          <w:szCs w:val="28"/>
          <w14:textFill>
            <w14:solidFill>
              <w14:schemeClr w14:val="tx1"/>
            </w14:solidFill>
          </w14:textFill>
        </w:rPr>
        <w:t>4.96</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=99.2/10/2</w:t>
      </w:r>
      <w:r>
        <w:rPr>
          <w:rFonts w:hint="eastAsia" w:ascii="仿宋_GB2312" w:eastAsia="仿宋_GB2312" w:cs="仿宋_GB2312"/>
          <w:color w:val="000000" w:themeColor="text1"/>
          <w:sz w:val="28"/>
          <w:szCs w:val="28"/>
          <w14:textFill>
            <w14:solidFill>
              <w14:schemeClr w14:val="tx1"/>
            </w14:solidFill>
          </w14:textFill>
        </w:rPr>
        <w:t>）万元。本年允许加计扣除的研发费用合计</w:t>
      </w:r>
      <w:r>
        <w:rPr>
          <w:rFonts w:ascii="仿宋_GB2312" w:eastAsia="仿宋_GB2312" w:cs="仿宋_GB2312"/>
          <w:color w:val="000000" w:themeColor="text1"/>
          <w:sz w:val="28"/>
          <w:szCs w:val="28"/>
          <w14:textFill>
            <w14:solidFill>
              <w14:schemeClr w14:val="tx1"/>
            </w14:solidFill>
          </w14:textFill>
        </w:rPr>
        <w:t>=275.24+4.96=280.20</w:t>
      </w:r>
      <w:r>
        <w:rPr>
          <w:rFonts w:hint="eastAsia" w:ascii="仿宋_GB2312" w:eastAsia="仿宋_GB2312" w:cs="仿宋_GB2312"/>
          <w:color w:val="000000" w:themeColor="text1"/>
          <w:sz w:val="28"/>
          <w:szCs w:val="28"/>
          <w14:textFill>
            <w14:solidFill>
              <w14:schemeClr w14:val="tx1"/>
            </w14:solidFill>
          </w14:textFill>
        </w:rPr>
        <w:t>万元。</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 xml:space="preserve"> </w:t>
      </w:r>
      <w:r>
        <w:rPr>
          <w:rFonts w:hint="eastAsia" w:ascii="仿宋_GB2312" w:eastAsia="仿宋_GB2312" w:cs="仿宋_GB2312"/>
          <w:color w:val="000000" w:themeColor="text1"/>
          <w:sz w:val="28"/>
          <w:szCs w:val="28"/>
          <w:highlight w:val="none"/>
          <w14:textFill>
            <w14:solidFill>
              <w14:schemeClr w14:val="tx1"/>
            </w14:solidFill>
          </w14:textFill>
        </w:rPr>
        <w:t>若</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公司加计扣除比例为100%，则研发费用加计扣除总额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280.20万元。若加计扣除比例为75%，则</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×75</w:t>
      </w:r>
      <w:r>
        <w:rPr>
          <w:rFonts w:ascii="仿宋_GB2312" w:eastAsia="仿宋_GB2312" w:cs="仿宋_GB2312"/>
          <w:color w:val="000000" w:themeColor="text1"/>
          <w:sz w:val="28"/>
          <w:szCs w:val="28"/>
          <w:highlight w:val="none"/>
          <w14:textFill>
            <w14:solidFill>
              <w14:schemeClr w14:val="tx1"/>
            </w14:solidFill>
          </w14:textFill>
        </w:rPr>
        <w:t>%=2</w:t>
      </w:r>
      <w:r>
        <w:rPr>
          <w:rFonts w:hint="eastAsia" w:ascii="仿宋_GB2312" w:eastAsia="仿宋_GB2312" w:cs="仿宋_GB2312"/>
          <w:color w:val="000000" w:themeColor="text1"/>
          <w:sz w:val="28"/>
          <w:szCs w:val="28"/>
          <w:highlight w:val="none"/>
          <w14:textFill>
            <w14:solidFill>
              <w14:schemeClr w14:val="tx1"/>
            </w14:solidFill>
          </w14:textFill>
        </w:rPr>
        <w:t>10.15万元。</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hint="eastAsia"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A107012</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研发费用加计扣除优惠明细表</w:t>
      </w:r>
    </w:p>
    <w:p>
      <w:pPr>
        <w:spacing w:line="600" w:lineRule="exact"/>
        <w:jc w:val="center"/>
        <w:rPr>
          <w:rFonts w:ascii="仿宋_GB2312" w:eastAsia="仿宋_GB2312" w:cs="仿宋_GB2312"/>
          <w:color w:val="000000" w:themeColor="text1"/>
          <w:sz w:val="21"/>
          <w:szCs w:val="21"/>
          <w14:textFill>
            <w14:solidFill>
              <w14:schemeClr w14:val="tx1"/>
            </w14:solidFill>
          </w14:textFill>
        </w:rPr>
      </w:pPr>
      <w:bookmarkStart w:id="498" w:name="_Toc17895"/>
      <w:r>
        <w:rPr>
          <w:rFonts w:hint="eastAsia" w:ascii="仿宋_GB2312" w:eastAsia="仿宋_GB2312" w:cs="仿宋_GB2312"/>
          <w:color w:val="000000" w:themeColor="text1"/>
          <w:sz w:val="21"/>
          <w:szCs w:val="21"/>
          <w14:textFill>
            <w14:solidFill>
              <w14:schemeClr w14:val="tx1"/>
            </w14:solidFill>
          </w14:textFill>
        </w:rPr>
        <w:t>（金额单位</w:t>
      </w:r>
      <w:r>
        <w:rPr>
          <w:rFonts w:ascii="仿宋_GB2312" w:eastAsia="仿宋_GB2312" w:cs="仿宋_GB2312"/>
          <w:color w:val="000000" w:themeColor="text1"/>
          <w:sz w:val="21"/>
          <w:szCs w:val="21"/>
          <w14:textFill>
            <w14:solidFill>
              <w14:schemeClr w14:val="tx1"/>
            </w14:solidFill>
          </w14:textFill>
        </w:rPr>
        <w:t>:</w:t>
      </w:r>
      <w:r>
        <w:rPr>
          <w:rFonts w:hint="eastAsia" w:ascii="仿宋_GB2312" w:eastAsia="仿宋_GB2312" w:cs="仿宋_GB2312"/>
          <w:color w:val="000000" w:themeColor="text1"/>
          <w:sz w:val="21"/>
          <w:szCs w:val="21"/>
          <w14:textFill>
            <w14:solidFill>
              <w14:schemeClr w14:val="tx1"/>
            </w14:solidFill>
          </w14:textFill>
        </w:rPr>
        <w:t>人民币元（列至角分）</w:t>
      </w:r>
      <w:bookmarkEnd w:id="498"/>
    </w:p>
    <w:tbl>
      <w:tblPr>
        <w:tblStyle w:val="25"/>
        <w:tblW w:w="8479" w:type="dxa"/>
        <w:jc w:val="center"/>
        <w:tblLayout w:type="fixed"/>
        <w:tblCellMar>
          <w:top w:w="0" w:type="dxa"/>
          <w:left w:w="0" w:type="dxa"/>
          <w:bottom w:w="0" w:type="dxa"/>
          <w:right w:w="0" w:type="dxa"/>
        </w:tblCellMar>
      </w:tblPr>
      <w:tblGrid>
        <w:gridCol w:w="622"/>
        <w:gridCol w:w="6242"/>
        <w:gridCol w:w="1615"/>
      </w:tblGrid>
      <w:tr>
        <w:tblPrEx>
          <w:tblCellMar>
            <w:top w:w="0" w:type="dxa"/>
            <w:left w:w="0" w:type="dxa"/>
            <w:bottom w:w="0" w:type="dxa"/>
            <w:right w:w="0" w:type="dxa"/>
          </w:tblCellMar>
        </w:tblPrEx>
        <w:trPr>
          <w:trHeight w:val="369" w:hRule="exact"/>
          <w:tblHeader/>
          <w:jc w:val="center"/>
        </w:trPr>
        <w:tc>
          <w:tcPr>
            <w:tcW w:w="622"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b/>
                <w:color w:val="000000" w:themeColor="text1"/>
                <w:sz w:val="21"/>
                <w:szCs w:val="21"/>
                <w14:textFill>
                  <w14:solidFill>
                    <w14:schemeClr w14:val="tx1"/>
                  </w14:solidFill>
                </w14:textFill>
              </w:rPr>
            </w:pPr>
            <w:r>
              <w:rPr>
                <w:rFonts w:hint="eastAsia" w:ascii="仿宋_GB2312" w:hAnsi="仿宋_GB2312" w:eastAsia="仿宋_GB2312" w:cs="仿宋_GB2312"/>
                <w:b/>
                <w:color w:val="000000" w:themeColor="text1"/>
                <w:kern w:val="0"/>
                <w:sz w:val="21"/>
                <w:szCs w:val="21"/>
                <w14:textFill>
                  <w14:solidFill>
                    <w14:schemeClr w14:val="tx1"/>
                  </w14:solidFill>
                </w14:textFill>
              </w:rPr>
              <w:t>行次</w:t>
            </w:r>
          </w:p>
        </w:tc>
        <w:tc>
          <w:tcPr>
            <w:tcW w:w="6242"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b/>
                <w:color w:val="000000" w:themeColor="text1"/>
                <w:sz w:val="21"/>
                <w:szCs w:val="21"/>
                <w14:textFill>
                  <w14:solidFill>
                    <w14:schemeClr w14:val="tx1"/>
                  </w14:solidFill>
                </w14:textFill>
              </w:rPr>
            </w:pPr>
            <w:r>
              <w:rPr>
                <w:rFonts w:hint="eastAsia" w:ascii="仿宋_GB2312" w:hAnsi="仿宋_GB2312" w:eastAsia="仿宋_GB2312" w:cs="仿宋_GB2312"/>
                <w:b/>
                <w:color w:val="000000" w:themeColor="text1"/>
                <w:kern w:val="0"/>
                <w:sz w:val="21"/>
                <w:szCs w:val="21"/>
                <w14:textFill>
                  <w14:solidFill>
                    <w14:schemeClr w14:val="tx1"/>
                  </w14:solidFill>
                </w14:textFill>
              </w:rPr>
              <w:t>项目</w:t>
            </w:r>
          </w:p>
        </w:tc>
        <w:tc>
          <w:tcPr>
            <w:tcW w:w="1615"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b/>
                <w:color w:val="000000" w:themeColor="text1"/>
                <w:sz w:val="21"/>
                <w:szCs w:val="21"/>
                <w14:textFill>
                  <w14:solidFill>
                    <w14:schemeClr w14:val="tx1"/>
                  </w14:solidFill>
                </w14:textFill>
              </w:rPr>
            </w:pPr>
            <w:r>
              <w:rPr>
                <w:rFonts w:hint="eastAsia" w:ascii="仿宋_GB2312" w:hAnsi="仿宋_GB2312" w:eastAsia="仿宋_GB2312" w:cs="仿宋_GB2312"/>
                <w:b/>
                <w:color w:val="000000" w:themeColor="text1"/>
                <w:kern w:val="0"/>
                <w:sz w:val="21"/>
                <w:szCs w:val="21"/>
                <w14:textFill>
                  <w14:solidFill>
                    <w14:schemeClr w14:val="tx1"/>
                  </w14:solidFill>
                </w14:textFill>
              </w:rPr>
              <w:t>金额（数量）</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本年可享受研发费用加计扣除项目数量</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一、自主研发、合作研发、集中研发（3+7+16+19+23+34）</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2,944,444.44</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（一）人员人工费用（4+5+6）</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1,700,000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1.直接从事研发活动人员工资薪金</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1,400,000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2.直接从事研发活动人员五险一金</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6</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3.外聘研发人员的劳务费用</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（二）直接投入费用（8+9+10+11+12+13+14+15）</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600,000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8</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1.研发活动直接消耗材料费用</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9</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2.研发活动直接消耗燃料费用</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130,000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10</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3.研发活动直接消耗动力费用</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120,000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11</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4.用于中间试验和产品试制的模具、工艺装备开发及制造费</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12</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5.用于不构成固定资产的样品、样机及一般测试手段购置费</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13</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6.用于试制产品的检验费</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60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14</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7.用于研发活动的仪器、设备的运行维护、调整、检验、维修等费用</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15</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8.通过经营租赁方式租入的用于研发活动的仪器、设备租赁费</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16</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（三）折旧费用（17+18）</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17</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1.用于研发活动的仪器的折旧费</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2.用于研发活动的设备的折旧费</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19</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（四）无形资产摊销（20+21+22）</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20</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1.用于研发活动的软件的摊销费用</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21</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2.用于研发活动的专利权的摊销费用</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660" w:hRule="atLeas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22</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3.用于研发活动的非专利技术（包括许可证、专有技术、设计和计算方法等）的摊销费用</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23</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（五）新产品设计费等（24+25+26+27）</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24</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1.新产品设计费</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2.新工艺规程制定费</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26</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3.新药研制的临床试验费</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27</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4.勘探开发技术的现场试验费</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28</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（六）其他相关费用(29+30+31+32+33)</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350,000</w:t>
            </w:r>
          </w:p>
        </w:tc>
      </w:tr>
      <w:tr>
        <w:tblPrEx>
          <w:tblCellMar>
            <w:top w:w="0" w:type="dxa"/>
            <w:left w:w="0" w:type="dxa"/>
            <w:bottom w:w="0" w:type="dxa"/>
            <w:right w:w="0" w:type="dxa"/>
          </w:tblCellMar>
        </w:tblPrEx>
        <w:trPr>
          <w:trHeight w:val="61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29</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1.技术图书资料费、资料翻译费、专家咨询费、高新科技研发保险费</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58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30</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2.研发成果的检索、分析、评议、论证、鉴定、评审、评估、验收费用</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31</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3.知识产权的申请费、注册费、代理费</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32</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4.职工福利费、补充养老保险费、补充医疗保险费</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33</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5.差旅费、会议费</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34</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（七）经限额调整后的其他相关费用</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294,444.44</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35</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二、委托研发 (36+37+39)</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1,000,000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36</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（一）委托境内机构或个人进行研发活动所发生的费用</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700,000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37</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（二）委托境外机构进行研发活动发生的费用</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300,000</w:t>
            </w:r>
          </w:p>
        </w:tc>
      </w:tr>
      <w:tr>
        <w:tblPrEx>
          <w:tblCellMar>
            <w:top w:w="0" w:type="dxa"/>
            <w:left w:w="0" w:type="dxa"/>
            <w:bottom w:w="0" w:type="dxa"/>
            <w:right w:w="0" w:type="dxa"/>
          </w:tblCellMar>
        </w:tblPrEx>
        <w:trPr>
          <w:trHeight w:val="61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38</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其中：允许加计扣除的委托境外机构进行研发活动发生的费用</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240,000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39</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（三）委托境外个人进行研发活动发生的费用</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40</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三、年度研发费用小计(2+36×80%+38)</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3,744,444.44</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41</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（一）本年费用化金额</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2,752,380.95</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42</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（二）本年资本化金额</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992,063.49</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43</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四、本年形成无形资产摊销额</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49,603.17</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44</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五、以前年度形成无形资产本年摊销额</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45</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六、允许扣除的研发费用合计（41+43+44）</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46</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减：特殊收入部分</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47</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七、允许扣除的研发费用抵减特殊收入后的金额(45-46)</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579" w:hRule="exac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48</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减：当年销售研发活动直接形成产品（包括组成部分）对应的材料部分</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49</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减：以前年度销售研发活动直接形成产品（包括组成部分）对应材料部分结转金额</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50</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八、加计扣除比例（%）</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100%（75%）</w:t>
            </w:r>
          </w:p>
        </w:tc>
      </w:tr>
      <w:tr>
        <w:tblPrEx>
          <w:tblCellMar>
            <w:top w:w="0" w:type="dxa"/>
            <w:left w:w="0" w:type="dxa"/>
            <w:bottom w:w="0" w:type="dxa"/>
            <w:right w:w="0" w:type="dxa"/>
          </w:tblCellMar>
        </w:tblPrEx>
        <w:trPr>
          <w:trHeight w:val="360" w:hRule="atLeast"/>
          <w:jc w:val="center"/>
        </w:trPr>
        <w:tc>
          <w:tcPr>
            <w:tcW w:w="622"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51</w:t>
            </w:r>
          </w:p>
        </w:tc>
        <w:tc>
          <w:tcPr>
            <w:tcW w:w="624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九、本年研发费用加计扣除总额（47-48-49）×50</w:t>
            </w:r>
          </w:p>
        </w:tc>
        <w:tc>
          <w:tcPr>
            <w:tcW w:w="161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（2,101,488.09）</w:t>
            </w:r>
          </w:p>
        </w:tc>
      </w:tr>
      <w:tr>
        <w:tblPrEx>
          <w:tblCellMar>
            <w:top w:w="0" w:type="dxa"/>
            <w:left w:w="0" w:type="dxa"/>
            <w:bottom w:w="0" w:type="dxa"/>
            <w:right w:w="0" w:type="dxa"/>
          </w:tblCellMar>
        </w:tblPrEx>
        <w:trPr>
          <w:trHeight w:val="855" w:hRule="atLeast"/>
          <w:jc w:val="center"/>
        </w:trPr>
        <w:tc>
          <w:tcPr>
            <w:tcW w:w="622"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52</w:t>
            </w:r>
          </w:p>
        </w:tc>
        <w:tc>
          <w:tcPr>
            <w:tcW w:w="6242"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十、销售研发活动直接形成产品（包括组成部分）对应材料部分结转以后年度扣减金额（当47-48-49≥0，本行＝0；当47-48-49＜0，本行＝47-48-49的绝对值)</w:t>
            </w:r>
          </w:p>
        </w:tc>
        <w:tc>
          <w:tcPr>
            <w:tcW w:w="161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_GB2312" w:eastAsia="仿宋_GB2312" w:cs="仿宋_GB2312"/>
          <w:color w:val="000000" w:themeColor="text1"/>
          <w:sz w:val="28"/>
          <w:szCs w:val="28"/>
          <w14:textFill>
            <w14:solidFill>
              <w14:schemeClr w14:val="tx1"/>
            </w14:solidFill>
          </w14:textFill>
        </w:rPr>
      </w:pPr>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left"/>
        <w:textAlignment w:val="auto"/>
        <w:outlineLvl w:val="2"/>
        <w:rPr>
          <w:rFonts w:hint="eastAsia" w:ascii="仿宋_GB2312" w:eastAsia="仿宋_GB2312" w:cs="仿宋_GB2312"/>
          <w:b/>
          <w:bCs/>
          <w:sz w:val="28"/>
          <w:szCs w:val="28"/>
          <w:lang w:val="en-US" w:eastAsia="zh-CN"/>
        </w:rPr>
      </w:pPr>
      <w:bookmarkStart w:id="499" w:name="_Toc17312"/>
      <w:r>
        <w:rPr>
          <w:rFonts w:hint="eastAsia" w:ascii="仿宋_GB2312" w:eastAsia="仿宋_GB2312" w:cs="仿宋_GB2312"/>
          <w:b/>
          <w:bCs/>
          <w:sz w:val="28"/>
          <w:szCs w:val="28"/>
          <w:lang w:val="en-US" w:eastAsia="zh-CN"/>
        </w:rPr>
        <w:t>4.3.3. 汇算清缴相关申报表</w:t>
      </w:r>
      <w:bookmarkEnd w:id="49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eastAsia="仿宋_GB2312" w:cs="仿宋_GB2312"/>
          <w:b/>
          <w:bCs/>
          <w:color w:val="000000" w:themeColor="text1"/>
          <w:sz w:val="28"/>
          <w:szCs w:val="28"/>
          <w14:textFill>
            <w14:solidFill>
              <w14:schemeClr w14:val="tx1"/>
            </w14:solidFill>
          </w14:textFill>
        </w:rPr>
        <w:t>.制造业企业汇算清缴申报其他表格填报范例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假设</w:t>
      </w: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为一家财务健全的制造业企业，当年度主营业务收入占收入总额比重超过50%，为符合条件的制造业企业，因此</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14:textFill>
            <w14:solidFill>
              <w14:schemeClr w14:val="tx1"/>
            </w14:solidFill>
          </w14:textFill>
        </w:rPr>
        <w:t>适用100%的加计扣除比例。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bookmarkStart w:id="500" w:name="_Toc12756"/>
      <w:bookmarkStart w:id="501" w:name="_Toc28358949"/>
      <w:bookmarkStart w:id="502" w:name="_Toc527722748"/>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企业填报完《研发费用加计扣除优惠明细表》（A107012）后，该表第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ascii="仿宋_GB2312" w:hAnsi="仿宋_GB2312" w:eastAsia="仿宋_GB2312" w:cs="仿宋_GB2312"/>
          <w:b/>
          <w:color w:val="000000" w:themeColor="text1"/>
          <w:sz w:val="24"/>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ascii="仿宋_GB2312" w:hAnsi="仿宋_GB2312" w:eastAsia="仿宋_GB2312" w:cs="仿宋_GB2312"/>
          <w:b/>
          <w:color w:val="000000" w:themeColor="text1"/>
          <w:sz w:val="24"/>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ascii="仿宋_GB2312" w:hAnsi="仿宋_GB2312" w:eastAsia="仿宋_GB2312" w:cs="仿宋_GB2312"/>
          <w:b/>
          <w:color w:val="000000" w:themeColor="text1"/>
          <w:sz w:val="24"/>
          <w:szCs w:val="28"/>
          <w14:textFill>
            <w14:solidFill>
              <w14:schemeClr w14:val="tx1"/>
            </w14:solidFill>
          </w14:textFill>
        </w:rPr>
      </w:pPr>
    </w:p>
    <w:p>
      <w:pPr>
        <w:spacing w:line="600" w:lineRule="exact"/>
        <w:ind w:firstLine="560" w:firstLineChars="200"/>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A107010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免税、减计收入及加计扣除优惠明细表</w:t>
      </w:r>
      <w:bookmarkEnd w:id="500"/>
      <w:bookmarkEnd w:id="501"/>
      <w:bookmarkEnd w:id="502"/>
    </w:p>
    <w:tbl>
      <w:tblPr>
        <w:tblStyle w:val="25"/>
        <w:tblW w:w="8325" w:type="dxa"/>
        <w:jc w:val="center"/>
        <w:tblLayout w:type="fixed"/>
        <w:tblCellMar>
          <w:top w:w="0" w:type="dxa"/>
          <w:left w:w="0" w:type="dxa"/>
          <w:bottom w:w="0" w:type="dxa"/>
          <w:right w:w="0" w:type="dxa"/>
        </w:tblCellMar>
      </w:tblPr>
      <w:tblGrid>
        <w:gridCol w:w="720"/>
        <w:gridCol w:w="5416"/>
        <w:gridCol w:w="2189"/>
      </w:tblGrid>
      <w:tr>
        <w:tblPrEx>
          <w:tblCellMar>
            <w:top w:w="0" w:type="dxa"/>
            <w:left w:w="0" w:type="dxa"/>
            <w:bottom w:w="0" w:type="dxa"/>
            <w:right w:w="0" w:type="dxa"/>
          </w:tblCellMar>
        </w:tblPrEx>
        <w:trPr>
          <w:trHeight w:val="34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b/>
                <w:bCs/>
                <w:color w:val="000000" w:themeColor="text1"/>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行次</w:t>
            </w:r>
          </w:p>
        </w:tc>
        <w:tc>
          <w:tcPr>
            <w:tcW w:w="5416"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b/>
                <w:bCs/>
                <w:color w:val="000000" w:themeColor="text1"/>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项目</w:t>
            </w:r>
          </w:p>
        </w:tc>
        <w:tc>
          <w:tcPr>
            <w:tcW w:w="2189"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b/>
                <w:bCs/>
                <w:color w:val="000000" w:themeColor="text1"/>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金额</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541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218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w:t>
            </w:r>
          </w:p>
        </w:tc>
        <w:tc>
          <w:tcPr>
            <w:tcW w:w="541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三、加计扣除（26+27+28+29+30）</w:t>
            </w:r>
          </w:p>
        </w:tc>
        <w:tc>
          <w:tcPr>
            <w:tcW w:w="218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26</w:t>
            </w:r>
          </w:p>
        </w:tc>
        <w:tc>
          <w:tcPr>
            <w:tcW w:w="541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（一）开发新技术、新产品、新工艺发生的研究开发费用加计扣除（填写A107012）</w:t>
            </w:r>
          </w:p>
        </w:tc>
        <w:tc>
          <w:tcPr>
            <w:tcW w:w="218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27</w:t>
            </w:r>
          </w:p>
        </w:tc>
        <w:tc>
          <w:tcPr>
            <w:tcW w:w="541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18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28</w:t>
            </w:r>
          </w:p>
        </w:tc>
        <w:tc>
          <w:tcPr>
            <w:tcW w:w="541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18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541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218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31</w:t>
            </w:r>
          </w:p>
        </w:tc>
        <w:tc>
          <w:tcPr>
            <w:tcW w:w="5416"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合计（1+17+25）</w:t>
            </w:r>
          </w:p>
        </w:tc>
        <w:tc>
          <w:tcPr>
            <w:tcW w:w="2189"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_GB2312" w:hAnsi="仿宋_GB2312" w:eastAsia="仿宋_GB2312" w:cs="仿宋_GB2312"/>
          <w:kern w:val="0"/>
          <w:sz w:val="30"/>
          <w:szCs w:val="30"/>
        </w:rPr>
      </w:pPr>
    </w:p>
    <w:p>
      <w:pPr>
        <w:keepNext/>
        <w:keepLines/>
        <w:pageBreakBefore w:val="0"/>
        <w:widowControl w:val="0"/>
        <w:kinsoku/>
        <w:wordWrap/>
        <w:overflowPunct/>
        <w:topLinePunct w:val="0"/>
        <w:autoSpaceDE/>
        <w:autoSpaceDN/>
        <w:bidi w:val="0"/>
        <w:adjustRightInd/>
        <w:snapToGrid/>
        <w:spacing w:line="520" w:lineRule="exact"/>
        <w:ind w:firstLine="1134"/>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28"/>
          <w:szCs w:val="28"/>
        </w:rPr>
        <w:t>《中华人民共和国企业所得税年度纳税申报表（A类）》（A100000）</w:t>
      </w:r>
      <w:r>
        <w:rPr>
          <w:rFonts w:hint="eastAsia" w:ascii="仿宋_GB2312" w:hAnsi="仿宋" w:eastAsia="仿宋_GB2312" w:cs="仿宋"/>
          <w:color w:val="000000" w:themeColor="text1"/>
          <w:sz w:val="28"/>
          <w:szCs w:val="28"/>
          <w14:textFill>
            <w14:solidFill>
              <w14:schemeClr w14:val="tx1"/>
            </w14:solidFill>
          </w14:textFill>
        </w:rPr>
        <w:t>第17行次。</w:t>
      </w: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_GB2312" w:hAnsi="仿宋_GB2312" w:eastAsia="仿宋_GB2312" w:cs="仿宋_GB2312"/>
          <w:b/>
          <w:color w:val="000000" w:themeColor="text1"/>
          <w:sz w:val="24"/>
          <w:szCs w:val="28"/>
          <w14:textFill>
            <w14:solidFill>
              <w14:schemeClr w14:val="tx1"/>
            </w14:solidFill>
          </w14:textFill>
        </w:rPr>
      </w:pPr>
    </w:p>
    <w:p>
      <w:pPr>
        <w:spacing w:line="600" w:lineRule="exact"/>
        <w:jc w:val="center"/>
        <w:rPr>
          <w:rFonts w:ascii="仿宋_GB2312" w:hAnsi="仿宋_GB2312" w:eastAsia="仿宋_GB2312" w:cs="仿宋_GB2312"/>
          <w:b/>
          <w:color w:val="000000" w:themeColor="text1"/>
          <w:sz w:val="24"/>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 xml:space="preserve">  中华人民共和国企业所得税年度纳税申报表（A类</w:t>
      </w:r>
      <w:r>
        <w:rPr>
          <w:rFonts w:ascii="仿宋_GB2312" w:hAnsi="仿宋_GB2312" w:eastAsia="仿宋_GB2312" w:cs="仿宋_GB2312"/>
          <w:b/>
          <w:color w:val="000000" w:themeColor="text1"/>
          <w:sz w:val="24"/>
          <w:szCs w:val="28"/>
          <w14:textFill>
            <w14:solidFill>
              <w14:schemeClr w14:val="tx1"/>
            </w14:solidFill>
          </w14:textFill>
        </w:rPr>
        <w:t>）</w:t>
      </w:r>
    </w:p>
    <w:tbl>
      <w:tblPr>
        <w:tblStyle w:val="25"/>
        <w:tblW w:w="845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4"/>
        <w:gridCol w:w="795"/>
        <w:gridCol w:w="5208"/>
        <w:gridCol w:w="16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84"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行次</w:t>
            </w:r>
          </w:p>
        </w:tc>
        <w:tc>
          <w:tcPr>
            <w:tcW w:w="795" w:type="dxa"/>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类别</w:t>
            </w:r>
          </w:p>
        </w:tc>
        <w:tc>
          <w:tcPr>
            <w:tcW w:w="5208"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项目</w:t>
            </w:r>
          </w:p>
        </w:tc>
        <w:tc>
          <w:tcPr>
            <w:tcW w:w="1663"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84"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795" w:type="dxa"/>
            <w:vAlign w:val="center"/>
          </w:tcPr>
          <w:p>
            <w:pPr>
              <w:keepNext w:val="0"/>
              <w:keepLines w:val="0"/>
              <w:pageBreakBefore w:val="0"/>
              <w:widowControl/>
              <w:kinsoku/>
              <w:wordWrap/>
              <w:overflowPunct/>
              <w:topLinePunct w:val="0"/>
              <w:autoSpaceDE/>
              <w:autoSpaceDN/>
              <w:bidi w:val="0"/>
              <w:adjustRightInd/>
              <w:snapToGrid/>
              <w:spacing w:line="280" w:lineRule="exact"/>
              <w:jc w:val="left"/>
              <w:textAlignment w:val="auto"/>
              <w:rPr>
                <w:rFonts w:hint="eastAsia" w:ascii="仿宋_GB2312" w:hAnsi="仿宋_GB2312" w:eastAsia="仿宋_GB2312" w:cs="仿宋_GB2312"/>
                <w:kern w:val="0"/>
                <w:sz w:val="21"/>
                <w:szCs w:val="21"/>
              </w:rPr>
            </w:pPr>
          </w:p>
        </w:tc>
        <w:tc>
          <w:tcPr>
            <w:tcW w:w="5208"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1663"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84"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14</w:t>
            </w:r>
          </w:p>
        </w:tc>
        <w:tc>
          <w:tcPr>
            <w:tcW w:w="795" w:type="dxa"/>
            <w:vMerge w:val="restart"/>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应纳税所得额计算</w:t>
            </w:r>
          </w:p>
        </w:tc>
        <w:tc>
          <w:tcPr>
            <w:tcW w:w="5208" w:type="dxa"/>
            <w:noWrap/>
            <w:vAlign w:val="center"/>
          </w:tcPr>
          <w:p>
            <w:pPr>
              <w:keepNext w:val="0"/>
              <w:keepLines w:val="0"/>
              <w:pageBreakBefore w:val="0"/>
              <w:widowControl/>
              <w:kinsoku/>
              <w:wordWrap/>
              <w:overflowPunct/>
              <w:topLinePunct w:val="0"/>
              <w:autoSpaceDE/>
              <w:autoSpaceDN/>
              <w:bidi w:val="0"/>
              <w:adjustRightInd/>
              <w:snapToGrid/>
              <w:spacing w:line="280" w:lineRule="exact"/>
              <w:ind w:firstLine="420" w:firstLineChars="200"/>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减：境外所得（填写A108010）</w:t>
            </w:r>
          </w:p>
        </w:tc>
        <w:tc>
          <w:tcPr>
            <w:tcW w:w="1663"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84"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15</w:t>
            </w:r>
          </w:p>
        </w:tc>
        <w:tc>
          <w:tcPr>
            <w:tcW w:w="795" w:type="dxa"/>
            <w:vMerge w:val="continue"/>
            <w:vAlign w:val="center"/>
          </w:tcPr>
          <w:p>
            <w:pPr>
              <w:keepNext w:val="0"/>
              <w:keepLines w:val="0"/>
              <w:pageBreakBefore w:val="0"/>
              <w:widowControl/>
              <w:kinsoku/>
              <w:wordWrap/>
              <w:overflowPunct/>
              <w:topLinePunct w:val="0"/>
              <w:autoSpaceDE/>
              <w:autoSpaceDN/>
              <w:bidi w:val="0"/>
              <w:adjustRightInd/>
              <w:snapToGrid/>
              <w:spacing w:line="280" w:lineRule="exact"/>
              <w:jc w:val="left"/>
              <w:textAlignment w:val="auto"/>
              <w:rPr>
                <w:rFonts w:hint="eastAsia" w:ascii="仿宋_GB2312" w:hAnsi="仿宋_GB2312" w:eastAsia="仿宋_GB2312" w:cs="仿宋_GB2312"/>
                <w:kern w:val="0"/>
                <w:sz w:val="21"/>
                <w:szCs w:val="21"/>
              </w:rPr>
            </w:pPr>
          </w:p>
        </w:tc>
        <w:tc>
          <w:tcPr>
            <w:tcW w:w="5208" w:type="dxa"/>
            <w:noWrap/>
            <w:vAlign w:val="center"/>
          </w:tcPr>
          <w:p>
            <w:pPr>
              <w:keepNext w:val="0"/>
              <w:keepLines w:val="0"/>
              <w:pageBreakBefore w:val="0"/>
              <w:widowControl/>
              <w:kinsoku/>
              <w:wordWrap/>
              <w:overflowPunct/>
              <w:topLinePunct w:val="0"/>
              <w:autoSpaceDE/>
              <w:autoSpaceDN/>
              <w:bidi w:val="0"/>
              <w:adjustRightInd/>
              <w:snapToGrid/>
              <w:spacing w:line="280" w:lineRule="exact"/>
              <w:ind w:firstLine="420" w:firstLineChars="200"/>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加：纳税调整增加额（填写A105000）</w:t>
            </w:r>
          </w:p>
        </w:tc>
        <w:tc>
          <w:tcPr>
            <w:tcW w:w="1663"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84"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16</w:t>
            </w:r>
          </w:p>
        </w:tc>
        <w:tc>
          <w:tcPr>
            <w:tcW w:w="795" w:type="dxa"/>
            <w:vMerge w:val="continue"/>
            <w:vAlign w:val="center"/>
          </w:tcPr>
          <w:p>
            <w:pPr>
              <w:keepNext w:val="0"/>
              <w:keepLines w:val="0"/>
              <w:pageBreakBefore w:val="0"/>
              <w:widowControl/>
              <w:kinsoku/>
              <w:wordWrap/>
              <w:overflowPunct/>
              <w:topLinePunct w:val="0"/>
              <w:autoSpaceDE/>
              <w:autoSpaceDN/>
              <w:bidi w:val="0"/>
              <w:adjustRightInd/>
              <w:snapToGrid/>
              <w:spacing w:line="280" w:lineRule="exact"/>
              <w:jc w:val="left"/>
              <w:textAlignment w:val="auto"/>
              <w:rPr>
                <w:rFonts w:hint="eastAsia" w:ascii="仿宋_GB2312" w:hAnsi="仿宋_GB2312" w:eastAsia="仿宋_GB2312" w:cs="仿宋_GB2312"/>
                <w:kern w:val="0"/>
                <w:sz w:val="21"/>
                <w:szCs w:val="21"/>
              </w:rPr>
            </w:pPr>
          </w:p>
        </w:tc>
        <w:tc>
          <w:tcPr>
            <w:tcW w:w="5208" w:type="dxa"/>
            <w:noWrap/>
            <w:vAlign w:val="center"/>
          </w:tcPr>
          <w:p>
            <w:pPr>
              <w:keepNext w:val="0"/>
              <w:keepLines w:val="0"/>
              <w:pageBreakBefore w:val="0"/>
              <w:widowControl/>
              <w:kinsoku/>
              <w:wordWrap/>
              <w:overflowPunct/>
              <w:topLinePunct w:val="0"/>
              <w:autoSpaceDE/>
              <w:autoSpaceDN/>
              <w:bidi w:val="0"/>
              <w:adjustRightInd/>
              <w:snapToGrid/>
              <w:spacing w:line="280" w:lineRule="exact"/>
              <w:ind w:firstLine="420" w:firstLineChars="200"/>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减：纳税调整减少额（填写A105000）</w:t>
            </w:r>
          </w:p>
        </w:tc>
        <w:tc>
          <w:tcPr>
            <w:tcW w:w="1663"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8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17</w:t>
            </w:r>
          </w:p>
        </w:tc>
        <w:tc>
          <w:tcPr>
            <w:tcW w:w="795" w:type="dxa"/>
            <w:vMerge w:val="continue"/>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left"/>
              <w:textAlignment w:val="auto"/>
              <w:rPr>
                <w:rFonts w:hint="eastAsia" w:ascii="仿宋_GB2312" w:hAnsi="仿宋_GB2312" w:eastAsia="仿宋_GB2312" w:cs="仿宋_GB2312"/>
                <w:kern w:val="0"/>
                <w:sz w:val="21"/>
                <w:szCs w:val="21"/>
              </w:rPr>
            </w:pPr>
          </w:p>
        </w:tc>
        <w:tc>
          <w:tcPr>
            <w:tcW w:w="5208"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80" w:lineRule="exact"/>
              <w:ind w:firstLine="420" w:firstLineChars="200"/>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减：免税、减计收入及加计扣除（填写A107010）</w:t>
            </w:r>
          </w:p>
        </w:tc>
        <w:tc>
          <w:tcPr>
            <w:tcW w:w="1663"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80" w:lineRule="exact"/>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color w:val="000000" w:themeColor="text1"/>
                <w:sz w:val="21"/>
                <w:szCs w:val="21"/>
                <w14:textFill>
                  <w14:solidFill>
                    <w14:schemeClr w14:val="tx1"/>
                  </w14:solidFill>
                </w14:textFill>
              </w:rPr>
              <w:t>2,801,984.12</w:t>
            </w:r>
          </w:p>
        </w:tc>
      </w:tr>
    </w:tbl>
    <w:p>
      <w:pPr>
        <w:keepNext/>
        <w:keepLines/>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_GB2312" w:eastAsia="仿宋_GB2312" w:cs="仿宋_GB2312"/>
          <w:sz w:val="28"/>
          <w:szCs w:val="28"/>
        </w:rPr>
      </w:pP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14:textFill>
            <w14:solidFill>
              <w14:schemeClr w14:val="tx1"/>
            </w14:solidFill>
          </w14:textFill>
        </w:rPr>
        <w:t>科技型中小企业汇算清缴申报</w:t>
      </w:r>
      <w:r>
        <w:rPr>
          <w:rFonts w:hint="eastAsia" w:ascii="仿宋_GB2312" w:eastAsia="仿宋_GB2312" w:cs="仿宋_GB2312"/>
          <w:b/>
          <w:bCs/>
          <w:color w:val="000000" w:themeColor="text1"/>
          <w:sz w:val="28"/>
          <w:szCs w:val="28"/>
          <w14:textFill>
            <w14:solidFill>
              <w14:schemeClr w14:val="tx1"/>
            </w14:solidFill>
          </w14:textFill>
        </w:rPr>
        <w:t>其他表格</w:t>
      </w:r>
      <w:r>
        <w:rPr>
          <w:rFonts w:hint="eastAsia" w:ascii="仿宋_GB2312" w:hAnsi="仿宋" w:eastAsia="仿宋_GB2312" w:cs="仿宋"/>
          <w:b/>
          <w:bCs/>
          <w:color w:val="000000" w:themeColor="text1"/>
          <w:sz w:val="28"/>
          <w:szCs w:val="28"/>
          <w14:textFill>
            <w14:solidFill>
              <w14:schemeClr w14:val="tx1"/>
            </w14:solidFill>
          </w14:textFill>
        </w:rPr>
        <w:t>填报范例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假设B公司为科技型中小企业，则无论其行业属于制造业还是非制造业，</w:t>
      </w:r>
      <w:r>
        <w:rPr>
          <w:rFonts w:hint="eastAsia" w:ascii="仿宋_GB2312" w:hAnsi="仿宋_GB2312" w:eastAsia="仿宋_GB2312" w:cs="仿宋_GB2312"/>
          <w:color w:val="000000" w:themeColor="text1"/>
          <w:sz w:val="28"/>
          <w:szCs w:val="28"/>
          <w14:textFill>
            <w14:solidFill>
              <w14:schemeClr w14:val="tx1"/>
            </w14:solidFill>
          </w14:textFill>
        </w:rPr>
        <w:t>自2022年1月1日起，适用100%加计扣除比例。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Calibri"/>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B公司</w:t>
      </w:r>
      <w:r>
        <w:rPr>
          <w:rFonts w:hint="eastAsia" w:ascii="仿宋_GB2312" w:eastAsia="仿宋_GB2312" w:cs="Calibri"/>
          <w:color w:val="000000" w:themeColor="text1"/>
          <w:sz w:val="28"/>
          <w:szCs w:val="28"/>
          <w14:textFill>
            <w14:solidFill>
              <w14:schemeClr w14:val="tx1"/>
            </w14:solidFill>
          </w14:textFill>
        </w:rPr>
        <w:t>首先填报《</w:t>
      </w:r>
      <w:r>
        <w:rPr>
          <w:rFonts w:hint="eastAsia" w:ascii="仿宋_GB2312" w:eastAsia="仿宋_GB2312" w:cs="Calibri" w:hAnsiTheme="minorHAnsi"/>
          <w:color w:val="000000" w:themeColor="text1"/>
          <w:sz w:val="28"/>
          <w:szCs w:val="28"/>
          <w14:textFill>
            <w14:solidFill>
              <w14:schemeClr w14:val="tx1"/>
            </w14:solidFill>
          </w14:textFill>
        </w:rPr>
        <w:t>企业所得税年度纳税申报基础信息表</w:t>
      </w:r>
      <w:r>
        <w:rPr>
          <w:rFonts w:hint="eastAsia" w:ascii="仿宋_GB2312" w:eastAsia="仿宋_GB2312" w:cs="Calibri"/>
          <w:color w:val="000000" w:themeColor="text1"/>
          <w:sz w:val="28"/>
          <w:szCs w:val="28"/>
          <w14:textFill>
            <w14:solidFill>
              <w14:schemeClr w14:val="tx1"/>
            </w14:solidFill>
          </w14:textFill>
        </w:rPr>
        <w:t>》（</w:t>
      </w:r>
      <w:r>
        <w:rPr>
          <w:rFonts w:hint="eastAsia" w:ascii="仿宋_GB2312" w:eastAsia="仿宋_GB2312" w:cs="Calibri" w:hAnsiTheme="minorHAnsi"/>
          <w:color w:val="000000" w:themeColor="text1"/>
          <w:sz w:val="28"/>
          <w:szCs w:val="28"/>
          <w14:textFill>
            <w14:solidFill>
              <w14:schemeClr w14:val="tx1"/>
            </w14:solidFill>
          </w14:textFill>
        </w:rPr>
        <w:t>A000000</w:t>
      </w:r>
      <w:r>
        <w:rPr>
          <w:rFonts w:hint="eastAsia" w:ascii="仿宋_GB2312" w:eastAsia="仿宋_GB2312" w:cs="Calibri"/>
          <w:color w:val="000000" w:themeColor="text1"/>
          <w:sz w:val="28"/>
          <w:szCs w:val="28"/>
          <w14:textFill>
            <w14:solidFill>
              <w14:schemeClr w14:val="tx1"/>
            </w14:solidFill>
          </w14:textFill>
        </w:rPr>
        <w:t>）</w:t>
      </w:r>
      <w:r>
        <w:rPr>
          <w:rFonts w:hint="eastAsia" w:ascii="仿宋_GB2312" w:eastAsia="仿宋_GB2312" w:cs="Calibri" w:hAnsiTheme="minorHAnsi"/>
          <w:color w:val="000000" w:themeColor="text1"/>
          <w:sz w:val="28"/>
          <w:szCs w:val="28"/>
          <w14:textFill>
            <w14:solidFill>
              <w14:schemeClr w14:val="tx1"/>
            </w14:solidFill>
          </w14:textFill>
        </w:rPr>
        <w:t>：</w:t>
      </w:r>
    </w:p>
    <w:p>
      <w:pPr>
        <w:bidi w:val="0"/>
        <w:rPr>
          <w:rFonts w:hint="eastAsia"/>
        </w:rPr>
      </w:pPr>
      <w:bookmarkStart w:id="503" w:name="_Toc2187"/>
      <w:bookmarkStart w:id="504" w:name="_Toc32613"/>
      <w:bookmarkStart w:id="505" w:name="_Toc15227"/>
      <w:bookmarkStart w:id="506" w:name="_Toc8260"/>
      <w:bookmarkStart w:id="507" w:name="_Toc6146"/>
      <w:bookmarkStart w:id="508" w:name="_Toc17339"/>
    </w:p>
    <w:p>
      <w:pPr>
        <w:bidi w:val="0"/>
        <w:rPr>
          <w:rFonts w:hint="eastAsia" w:ascii="黑体" w:hAnsi="黑体" w:eastAsia="黑体" w:cs="黑体"/>
          <w:sz w:val="28"/>
          <w:szCs w:val="28"/>
        </w:rPr>
      </w:pPr>
    </w:p>
    <w:p>
      <w:pPr>
        <w:bidi w:val="0"/>
        <w:jc w:val="center"/>
        <w:rPr>
          <w:rFonts w:hint="eastAsia" w:ascii="黑体" w:hAnsi="黑体" w:eastAsia="黑体" w:cs="黑体"/>
          <w:sz w:val="28"/>
          <w:szCs w:val="28"/>
        </w:rPr>
      </w:pPr>
      <w:r>
        <w:rPr>
          <w:rFonts w:hint="eastAsia" w:ascii="黑体" w:hAnsi="黑体" w:eastAsia="黑体" w:cs="黑体"/>
          <w:sz w:val="28"/>
          <w:szCs w:val="28"/>
        </w:rPr>
        <w:t>A000000  企业所得税年度纳税申报基础信息表</w:t>
      </w:r>
      <w:bookmarkEnd w:id="503"/>
      <w:bookmarkEnd w:id="504"/>
      <w:bookmarkEnd w:id="505"/>
      <w:bookmarkEnd w:id="506"/>
      <w:bookmarkEnd w:id="507"/>
      <w:bookmarkEnd w:id="508"/>
    </w:p>
    <w:tbl>
      <w:tblPr>
        <w:tblStyle w:val="25"/>
        <w:tblW w:w="844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49"/>
        <w:gridCol w:w="1972"/>
        <w:gridCol w:w="677"/>
        <w:gridCol w:w="2148"/>
        <w:gridCol w:w="1017"/>
        <w:gridCol w:w="148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449" w:type="dxa"/>
            <w:gridSpan w:val="6"/>
            <w:tcBorders>
              <w:top w:val="single" w:color="auto" w:sz="12" w:space="0"/>
              <w:left w:val="single" w:color="auto" w:sz="12" w:space="0"/>
              <w:bottom w:val="single" w:color="auto" w:sz="6" w:space="0"/>
              <w:right w:val="single" w:color="auto" w:sz="12" w:space="0"/>
            </w:tcBorders>
            <w:vAlign w:val="center"/>
          </w:tcPr>
          <w:p>
            <w:pPr>
              <w:widowControl/>
              <w:jc w:val="center"/>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101纳税申报企业类型（填写代码）</w:t>
            </w:r>
          </w:p>
        </w:tc>
        <w:tc>
          <w:tcPr>
            <w:tcW w:w="677"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p>
        </w:tc>
        <w:tc>
          <w:tcPr>
            <w:tcW w:w="3165" w:type="dxa"/>
            <w:gridSpan w:val="2"/>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102分支机构就地纳税比例（%）</w:t>
            </w:r>
          </w:p>
        </w:tc>
        <w:tc>
          <w:tcPr>
            <w:tcW w:w="14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103资产总额（填写平均值，单位：万元）</w:t>
            </w:r>
          </w:p>
        </w:tc>
        <w:tc>
          <w:tcPr>
            <w:tcW w:w="677"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p>
        </w:tc>
        <w:tc>
          <w:tcPr>
            <w:tcW w:w="3165" w:type="dxa"/>
            <w:gridSpan w:val="2"/>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104从业人数（填写平均值，单位：人）</w:t>
            </w:r>
          </w:p>
        </w:tc>
        <w:tc>
          <w:tcPr>
            <w:tcW w:w="14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105所属国民经济行业（填写代码）</w:t>
            </w:r>
          </w:p>
        </w:tc>
        <w:tc>
          <w:tcPr>
            <w:tcW w:w="677"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p>
        </w:tc>
        <w:tc>
          <w:tcPr>
            <w:tcW w:w="3165" w:type="dxa"/>
            <w:gridSpan w:val="2"/>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106从事国家限制或禁止行业</w:t>
            </w:r>
          </w:p>
        </w:tc>
        <w:tc>
          <w:tcPr>
            <w:tcW w:w="14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107适用会计准则或会计制度（填写代码）</w:t>
            </w:r>
          </w:p>
        </w:tc>
        <w:tc>
          <w:tcPr>
            <w:tcW w:w="677"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p>
        </w:tc>
        <w:tc>
          <w:tcPr>
            <w:tcW w:w="3165" w:type="dxa"/>
            <w:gridSpan w:val="2"/>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108采用一般企业财务报表格式（2019年版）</w:t>
            </w:r>
          </w:p>
        </w:tc>
        <w:tc>
          <w:tcPr>
            <w:tcW w:w="14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109小型微利企业</w:t>
            </w:r>
          </w:p>
        </w:tc>
        <w:tc>
          <w:tcPr>
            <w:tcW w:w="677"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□是□否</w:t>
            </w:r>
          </w:p>
        </w:tc>
        <w:tc>
          <w:tcPr>
            <w:tcW w:w="2148" w:type="dxa"/>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110上市公司</w:t>
            </w:r>
          </w:p>
        </w:tc>
        <w:tc>
          <w:tcPr>
            <w:tcW w:w="2503" w:type="dxa"/>
            <w:gridSpan w:val="2"/>
            <w:tcBorders>
              <w:top w:val="single" w:color="auto" w:sz="6" w:space="0"/>
              <w:left w:val="single" w:color="auto" w:sz="6" w:space="0"/>
              <w:bottom w:val="single" w:color="auto" w:sz="6" w:space="0"/>
              <w:right w:val="single" w:color="auto" w:sz="12"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449" w:type="dxa"/>
            <w:gridSpan w:val="6"/>
            <w:tcBorders>
              <w:top w:val="single" w:color="auto" w:sz="6" w:space="0"/>
              <w:left w:val="single" w:color="auto" w:sz="12" w:space="0"/>
              <w:bottom w:val="single" w:color="auto" w:sz="6" w:space="0"/>
              <w:right w:val="single" w:color="auto" w:sz="12" w:space="0"/>
            </w:tcBorders>
            <w:vAlign w:val="center"/>
          </w:tcPr>
          <w:p>
            <w:pPr>
              <w:widowControl/>
              <w:jc w:val="center"/>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149" w:type="dxa"/>
            <w:vMerge w:val="restart"/>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210科技型中小企业</w:t>
            </w:r>
          </w:p>
        </w:tc>
        <w:tc>
          <w:tcPr>
            <w:tcW w:w="2649"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210-1</w:t>
            </w:r>
            <w:r>
              <w:rPr>
                <w:rFonts w:hint="eastAsia" w:ascii="仿宋_GB2312" w:hAnsi="仿宋_GB2312" w:eastAsia="仿宋_GB2312" w:cs="仿宋_GB2312"/>
                <w:kern w:val="0"/>
                <w:sz w:val="21"/>
                <w:szCs w:val="21"/>
                <w:u w:val="single"/>
              </w:rPr>
              <w:t xml:space="preserve">    </w:t>
            </w:r>
            <w:r>
              <w:rPr>
                <w:rFonts w:hint="eastAsia" w:ascii="仿宋_GB2312" w:hAnsi="仿宋_GB2312" w:eastAsia="仿宋_GB2312" w:cs="仿宋_GB2312"/>
                <w:kern w:val="0"/>
                <w:sz w:val="21"/>
                <w:szCs w:val="21"/>
              </w:rPr>
              <w:t>年（申报所属期年度）入库编号1</w:t>
            </w:r>
          </w:p>
        </w:tc>
        <w:tc>
          <w:tcPr>
            <w:tcW w:w="2148"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1017" w:type="dxa"/>
            <w:tcBorders>
              <w:top w:val="single" w:color="auto" w:sz="6" w:space="0"/>
              <w:left w:val="single" w:color="auto" w:sz="6" w:space="0"/>
              <w:bottom w:val="single" w:color="auto" w:sz="6"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210-2入库时间1</w:t>
            </w:r>
          </w:p>
        </w:tc>
        <w:tc>
          <w:tcPr>
            <w:tcW w:w="1486" w:type="dxa"/>
            <w:tcBorders>
              <w:top w:val="single" w:color="auto" w:sz="6" w:space="0"/>
              <w:left w:val="single" w:color="auto" w:sz="4" w:space="0"/>
              <w:bottom w:val="single" w:color="auto" w:sz="6"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149" w:type="dxa"/>
            <w:vMerge w:val="continue"/>
            <w:tcBorders>
              <w:top w:val="single" w:color="auto" w:sz="6" w:space="0"/>
              <w:left w:val="single" w:color="auto" w:sz="12" w:space="0"/>
              <w:bottom w:val="single" w:color="auto" w:sz="12" w:space="0"/>
              <w:right w:val="single" w:color="auto" w:sz="6" w:space="0"/>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2649" w:type="dxa"/>
            <w:gridSpan w:val="2"/>
            <w:tcBorders>
              <w:top w:val="single" w:color="auto" w:sz="6" w:space="0"/>
              <w:left w:val="single" w:color="auto" w:sz="6" w:space="0"/>
              <w:bottom w:val="single" w:color="auto" w:sz="12" w:space="0"/>
              <w:right w:val="single" w:color="auto" w:sz="6"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210-3</w:t>
            </w:r>
            <w:r>
              <w:rPr>
                <w:rFonts w:hint="eastAsia" w:ascii="仿宋_GB2312" w:hAnsi="仿宋_GB2312" w:eastAsia="仿宋_GB2312" w:cs="仿宋_GB2312"/>
                <w:kern w:val="0"/>
                <w:sz w:val="21"/>
                <w:szCs w:val="21"/>
                <w:u w:val="single"/>
              </w:rPr>
              <w:t xml:space="preserve">  2022  </w:t>
            </w:r>
            <w:r>
              <w:rPr>
                <w:rFonts w:hint="eastAsia" w:ascii="仿宋_GB2312" w:hAnsi="仿宋_GB2312" w:eastAsia="仿宋_GB2312" w:cs="仿宋_GB2312"/>
                <w:kern w:val="0"/>
                <w:sz w:val="21"/>
                <w:szCs w:val="21"/>
              </w:rPr>
              <w:t>年（所属期下一年度）入库编号2</w:t>
            </w:r>
          </w:p>
        </w:tc>
        <w:tc>
          <w:tcPr>
            <w:tcW w:w="2148" w:type="dxa"/>
            <w:tcBorders>
              <w:top w:val="single" w:color="auto" w:sz="6" w:space="0"/>
              <w:left w:val="single" w:color="auto" w:sz="6" w:space="0"/>
              <w:bottom w:val="single" w:color="auto" w:sz="12" w:space="0"/>
              <w:right w:val="single" w:color="auto" w:sz="6"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202244010012345678</w:t>
            </w:r>
          </w:p>
        </w:tc>
        <w:tc>
          <w:tcPr>
            <w:tcW w:w="1017" w:type="dxa"/>
            <w:tcBorders>
              <w:top w:val="single" w:color="auto" w:sz="6" w:space="0"/>
              <w:left w:val="single" w:color="auto" w:sz="6" w:space="0"/>
              <w:bottom w:val="single" w:color="auto" w:sz="12" w:space="0"/>
              <w:right w:val="single" w:color="auto" w:sz="6"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210-4入库时间2</w:t>
            </w:r>
          </w:p>
        </w:tc>
        <w:tc>
          <w:tcPr>
            <w:tcW w:w="1486" w:type="dxa"/>
            <w:tcBorders>
              <w:top w:val="single" w:color="auto" w:sz="6" w:space="0"/>
              <w:left w:val="single" w:color="auto" w:sz="6" w:space="0"/>
              <w:bottom w:val="single" w:color="auto" w:sz="12"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2022-01-01</w:t>
            </w:r>
          </w:p>
        </w:tc>
      </w:tr>
    </w:tbl>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hint="eastAsia" w:ascii="楷体" w:hAnsi="楷体" w:eastAsia="楷体" w:cs="楷体"/>
          <w:kern w:val="0"/>
          <w:sz w:val="21"/>
          <w:szCs w:val="21"/>
        </w:rPr>
      </w:pPr>
      <w:r>
        <w:rPr>
          <w:rFonts w:hint="eastAsia" w:ascii="楷体" w:hAnsi="楷体" w:eastAsia="楷体" w:cs="楷体"/>
          <w:kern w:val="0"/>
          <w:sz w:val="21"/>
          <w:szCs w:val="21"/>
        </w:rPr>
        <w:t>注：“210科技型中小企业”：纳税人根据申报所属期年度和申报所属期下一年度取得的科技型中小企业入库登记编号情况，填报本项目下的“210-1”“210-2”“210-3”“210-4”。如：纳税人在进行2021年度企业所得税汇算清缴纳税申报时，若纳税人在2021年1月1日至2021年12月31日之间取得科技型中小企业入库登记编号的，将相应的“编号”及“入库时间”分别填入“210-1”和“210-2”项目中；若纳税人在2022年1月1日至2021年度汇算清缴纳税申报日之间取得科技型中小企业入库登记编号的，将相应的“编号”及“入库时间”分别填入“210-3”和“210-4”项目中。纳税人符合上述填报要求的，无论是否享受企业所得税优惠政策，均应填报本项。</w:t>
      </w:r>
    </w:p>
    <w:p>
      <w:pPr>
        <w:ind w:firstLine="420" w:firstLineChars="200"/>
        <w:rPr>
          <w:rFonts w:asciiTheme="minorEastAsia" w:hAnsiTheme="minorEastAsia" w:eastAsiaTheme="minorEastAsia" w:cstheme="minorEastAsia"/>
          <w:kern w:val="0"/>
          <w:szCs w:val="21"/>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Calibri"/>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w:t>
      </w:r>
      <w:r>
        <w:rPr>
          <w:rFonts w:hint="eastAsia" w:ascii="仿宋_GB2312" w:eastAsia="仿宋_GB2312" w:cs="Calibri"/>
          <w:color w:val="000000" w:themeColor="text1"/>
          <w:sz w:val="28"/>
          <w:szCs w:val="28"/>
          <w14:textFill>
            <w14:solidFill>
              <w14:schemeClr w14:val="tx1"/>
            </w14:solidFill>
          </w14:textFill>
        </w:rPr>
        <w:t>，该表</w:t>
      </w:r>
      <w:r>
        <w:rPr>
          <w:rFonts w:hint="eastAsia" w:ascii="仿宋_GB2312" w:eastAsia="仿宋_GB2312" w:cs="仿宋_GB2312"/>
          <w:color w:val="000000" w:themeColor="text1"/>
          <w:sz w:val="28"/>
          <w:szCs w:val="28"/>
          <w14:textFill>
            <w14:solidFill>
              <w14:schemeClr w14:val="tx1"/>
            </w14:solidFill>
          </w14:textFill>
        </w:rPr>
        <w:t>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w:t>
      </w:r>
      <w:r>
        <w:rPr>
          <w:rFonts w:hint="eastAsia" w:ascii="仿宋_GB2312" w:hAnsi="宋体" w:eastAsia="仿宋_GB2312" w:cs="仿宋_GB2312"/>
          <w:color w:val="000000" w:themeColor="text1"/>
          <w:sz w:val="28"/>
          <w:szCs w:val="28"/>
          <w14:textFill>
            <w14:solidFill>
              <w14:schemeClr w14:val="tx1"/>
            </w14:solidFill>
          </w14:textFill>
        </w:rPr>
        <w:t>《免税、减计收入及加计扣除优惠明细表》（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）对应27行次。</w:t>
      </w: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p>
    <w:p>
      <w:pP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br w:type="page"/>
      </w: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A107010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免税、减计收入及加计扣除优惠明细表</w:t>
      </w:r>
    </w:p>
    <w:tbl>
      <w:tblPr>
        <w:tblStyle w:val="25"/>
        <w:tblW w:w="8325" w:type="dxa"/>
        <w:jc w:val="center"/>
        <w:tblLayout w:type="fixed"/>
        <w:tblCellMar>
          <w:top w:w="0" w:type="dxa"/>
          <w:left w:w="0" w:type="dxa"/>
          <w:bottom w:w="0" w:type="dxa"/>
          <w:right w:w="0" w:type="dxa"/>
        </w:tblCellMar>
      </w:tblPr>
      <w:tblGrid>
        <w:gridCol w:w="720"/>
        <w:gridCol w:w="5386"/>
        <w:gridCol w:w="2219"/>
      </w:tblGrid>
      <w:tr>
        <w:tblPrEx>
          <w:tblCellMar>
            <w:top w:w="0" w:type="dxa"/>
            <w:left w:w="0" w:type="dxa"/>
            <w:bottom w:w="0" w:type="dxa"/>
            <w:right w:w="0" w:type="dxa"/>
          </w:tblCellMar>
        </w:tblPrEx>
        <w:trPr>
          <w:trHeight w:val="340" w:hRule="atLeast"/>
          <w:jc w:val="center"/>
        </w:trPr>
        <w:tc>
          <w:tcPr>
            <w:tcW w:w="720" w:type="dxa"/>
            <w:tcBorders>
              <w:top w:val="single" w:color="auto" w:sz="12"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b/>
                <w:bCs/>
                <w:color w:val="000000" w:themeColor="text1"/>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行次</w:t>
            </w:r>
          </w:p>
        </w:tc>
        <w:tc>
          <w:tcPr>
            <w:tcW w:w="5386" w:type="dxa"/>
            <w:tcBorders>
              <w:top w:val="single" w:color="auto"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b/>
                <w:bCs/>
                <w:color w:val="000000" w:themeColor="text1"/>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项目</w:t>
            </w:r>
          </w:p>
        </w:tc>
        <w:tc>
          <w:tcPr>
            <w:tcW w:w="2219" w:type="dxa"/>
            <w:tcBorders>
              <w:top w:val="single" w:color="auto" w:sz="12"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b/>
                <w:bCs/>
                <w:color w:val="000000" w:themeColor="text1"/>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金额</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538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2219"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w:t>
            </w:r>
          </w:p>
        </w:tc>
        <w:tc>
          <w:tcPr>
            <w:tcW w:w="538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三、加计扣除（26+27+28+29+30）</w:t>
            </w:r>
          </w:p>
        </w:tc>
        <w:tc>
          <w:tcPr>
            <w:tcW w:w="2219"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26</w:t>
            </w:r>
          </w:p>
        </w:tc>
        <w:tc>
          <w:tcPr>
            <w:tcW w:w="538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（一）开发新技术、新产品、新工艺发生的研究开发费用加计扣除（填写A107012）</w:t>
            </w:r>
          </w:p>
        </w:tc>
        <w:tc>
          <w:tcPr>
            <w:tcW w:w="2219"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27</w:t>
            </w:r>
          </w:p>
        </w:tc>
        <w:tc>
          <w:tcPr>
            <w:tcW w:w="538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219"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28</w:t>
            </w:r>
          </w:p>
        </w:tc>
        <w:tc>
          <w:tcPr>
            <w:tcW w:w="538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219"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538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2219"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auto" w:sz="12" w:space="0"/>
              <w:bottom w:val="single" w:color="auto"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31</w:t>
            </w:r>
          </w:p>
        </w:tc>
        <w:tc>
          <w:tcPr>
            <w:tcW w:w="5386" w:type="dxa"/>
            <w:tcBorders>
              <w:top w:val="single" w:color="000000" w:sz="8" w:space="0"/>
              <w:left w:val="single" w:color="000000" w:sz="8" w:space="0"/>
              <w:bottom w:val="single" w:color="auto"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合计（1+17+25）</w:t>
            </w:r>
          </w:p>
        </w:tc>
        <w:tc>
          <w:tcPr>
            <w:tcW w:w="2219" w:type="dxa"/>
            <w:tcBorders>
              <w:top w:val="single" w:color="000000" w:sz="8" w:space="0"/>
              <w:left w:val="single" w:color="000000" w:sz="8" w:space="0"/>
              <w:bottom w:val="single" w:color="auto" w:sz="12"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(假设1、17行数据为零)</w:t>
            </w:r>
          </w:p>
        </w:tc>
      </w:tr>
    </w:tbl>
    <w:p>
      <w:pPr>
        <w:rPr>
          <w:rFonts w:ascii="仿宋_GB2312" w:eastAsia="仿宋_GB2312" w:cs="Calibri"/>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28"/>
          <w:szCs w:val="28"/>
        </w:rPr>
        <w:t>《中华人民共和国企业所得税年度纳税申报表（A类）》（</w:t>
      </w:r>
      <w:r>
        <w:rPr>
          <w:rFonts w:hint="eastAsia" w:ascii="仿宋_GB2312" w:hAnsi="仿宋_GB2312" w:eastAsia="仿宋_GB2312" w:cs="仿宋_GB2312"/>
          <w:color w:val="000000" w:themeColor="text1"/>
          <w:sz w:val="28"/>
          <w:szCs w:val="28"/>
          <w14:textFill>
            <w14:solidFill>
              <w14:schemeClr w14:val="tx1"/>
            </w14:solidFill>
          </w14:textFill>
        </w:rPr>
        <w:t>A100000）第17行次。</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14:textFill>
            <w14:solidFill>
              <w14:schemeClr w14:val="tx1"/>
            </w14:solidFill>
          </w14:textFill>
        </w:rPr>
      </w:pPr>
    </w:p>
    <w:p>
      <w:pPr>
        <w:spacing w:line="600" w:lineRule="exact"/>
        <w:ind w:firstLine="560" w:firstLineChars="200"/>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 xml:space="preserve">  中华人民共和国企业所得税年度纳税申报表（A类）</w:t>
      </w:r>
    </w:p>
    <w:tbl>
      <w:tblPr>
        <w:tblStyle w:val="25"/>
        <w:tblW w:w="84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55"/>
        <w:gridCol w:w="840"/>
        <w:gridCol w:w="4585"/>
        <w:gridCol w:w="21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55" w:type="dxa"/>
            <w:noWrap/>
            <w:vAlign w:val="center"/>
          </w:tcPr>
          <w:p>
            <w:pPr>
              <w:widowControl/>
              <w:jc w:val="center"/>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行次</w:t>
            </w:r>
          </w:p>
        </w:tc>
        <w:tc>
          <w:tcPr>
            <w:tcW w:w="840" w:type="dxa"/>
            <w:vAlign w:val="center"/>
          </w:tcPr>
          <w:p>
            <w:pPr>
              <w:widowControl/>
              <w:jc w:val="center"/>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类别</w:t>
            </w:r>
          </w:p>
        </w:tc>
        <w:tc>
          <w:tcPr>
            <w:tcW w:w="4585" w:type="dxa"/>
            <w:noWrap/>
            <w:vAlign w:val="center"/>
          </w:tcPr>
          <w:p>
            <w:pPr>
              <w:widowControl/>
              <w:jc w:val="center"/>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项目</w:t>
            </w:r>
          </w:p>
        </w:tc>
        <w:tc>
          <w:tcPr>
            <w:tcW w:w="2163" w:type="dxa"/>
            <w:noWrap/>
            <w:vAlign w:val="center"/>
          </w:tcPr>
          <w:p>
            <w:pPr>
              <w:widowControl/>
              <w:jc w:val="center"/>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55"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840" w:type="dxa"/>
            <w:vAlign w:val="center"/>
          </w:tcPr>
          <w:p>
            <w:pPr>
              <w:widowControl/>
              <w:jc w:val="left"/>
              <w:rPr>
                <w:rFonts w:hint="eastAsia" w:ascii="仿宋_GB2312" w:hAnsi="仿宋_GB2312" w:eastAsia="仿宋_GB2312" w:cs="仿宋_GB2312"/>
                <w:kern w:val="0"/>
                <w:sz w:val="21"/>
                <w:szCs w:val="21"/>
              </w:rPr>
            </w:pPr>
          </w:p>
        </w:tc>
        <w:tc>
          <w:tcPr>
            <w:tcW w:w="4585"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2163"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55"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14</w:t>
            </w:r>
          </w:p>
        </w:tc>
        <w:tc>
          <w:tcPr>
            <w:tcW w:w="840" w:type="dxa"/>
            <w:vMerge w:val="restart"/>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应纳税所得额计算</w:t>
            </w:r>
          </w:p>
        </w:tc>
        <w:tc>
          <w:tcPr>
            <w:tcW w:w="4585" w:type="dxa"/>
            <w:noWrap/>
            <w:vAlign w:val="center"/>
          </w:tcPr>
          <w:p>
            <w:pPr>
              <w:widowControl/>
              <w:ind w:firstLine="420" w:firstLineChars="200"/>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减：境外所得（填写A108010）</w:t>
            </w:r>
          </w:p>
        </w:tc>
        <w:tc>
          <w:tcPr>
            <w:tcW w:w="2163" w:type="dxa"/>
            <w:noWrap/>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55"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15</w:t>
            </w:r>
          </w:p>
        </w:tc>
        <w:tc>
          <w:tcPr>
            <w:tcW w:w="840" w:type="dxa"/>
            <w:vMerge w:val="continue"/>
            <w:vAlign w:val="center"/>
          </w:tcPr>
          <w:p>
            <w:pPr>
              <w:widowControl/>
              <w:jc w:val="left"/>
              <w:rPr>
                <w:rFonts w:hint="eastAsia" w:ascii="仿宋_GB2312" w:hAnsi="仿宋_GB2312" w:eastAsia="仿宋_GB2312" w:cs="仿宋_GB2312"/>
                <w:kern w:val="0"/>
                <w:sz w:val="21"/>
                <w:szCs w:val="21"/>
              </w:rPr>
            </w:pPr>
          </w:p>
        </w:tc>
        <w:tc>
          <w:tcPr>
            <w:tcW w:w="4585" w:type="dxa"/>
            <w:noWrap/>
            <w:vAlign w:val="center"/>
          </w:tcPr>
          <w:p>
            <w:pPr>
              <w:widowControl/>
              <w:ind w:firstLine="420" w:firstLineChars="200"/>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加：纳税调整增加额（填写A105000）</w:t>
            </w:r>
          </w:p>
        </w:tc>
        <w:tc>
          <w:tcPr>
            <w:tcW w:w="2163" w:type="dxa"/>
            <w:noWrap/>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55"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16</w:t>
            </w:r>
          </w:p>
        </w:tc>
        <w:tc>
          <w:tcPr>
            <w:tcW w:w="840" w:type="dxa"/>
            <w:vMerge w:val="continue"/>
            <w:vAlign w:val="center"/>
          </w:tcPr>
          <w:p>
            <w:pPr>
              <w:widowControl/>
              <w:jc w:val="left"/>
              <w:rPr>
                <w:rFonts w:hint="eastAsia" w:ascii="仿宋_GB2312" w:hAnsi="仿宋_GB2312" w:eastAsia="仿宋_GB2312" w:cs="仿宋_GB2312"/>
                <w:kern w:val="0"/>
                <w:sz w:val="21"/>
                <w:szCs w:val="21"/>
              </w:rPr>
            </w:pPr>
          </w:p>
        </w:tc>
        <w:tc>
          <w:tcPr>
            <w:tcW w:w="4585" w:type="dxa"/>
            <w:noWrap/>
            <w:vAlign w:val="center"/>
          </w:tcPr>
          <w:p>
            <w:pPr>
              <w:widowControl/>
              <w:ind w:firstLine="420" w:firstLineChars="200"/>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减：纳税调整减少额（填写A105000）</w:t>
            </w:r>
          </w:p>
        </w:tc>
        <w:tc>
          <w:tcPr>
            <w:tcW w:w="2163" w:type="dxa"/>
            <w:noWrap/>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55" w:type="dxa"/>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17</w:t>
            </w:r>
          </w:p>
        </w:tc>
        <w:tc>
          <w:tcPr>
            <w:tcW w:w="840" w:type="dxa"/>
            <w:vMerge w:val="continue"/>
            <w:shd w:val="clear" w:color="auto" w:fill="auto"/>
            <w:vAlign w:val="center"/>
          </w:tcPr>
          <w:p>
            <w:pPr>
              <w:widowControl/>
              <w:jc w:val="left"/>
              <w:rPr>
                <w:rFonts w:hint="eastAsia" w:ascii="仿宋_GB2312" w:hAnsi="仿宋_GB2312" w:eastAsia="仿宋_GB2312" w:cs="仿宋_GB2312"/>
                <w:kern w:val="0"/>
                <w:sz w:val="21"/>
                <w:szCs w:val="21"/>
              </w:rPr>
            </w:pPr>
          </w:p>
        </w:tc>
        <w:tc>
          <w:tcPr>
            <w:tcW w:w="4585" w:type="dxa"/>
            <w:shd w:val="clear" w:color="auto" w:fill="auto"/>
            <w:noWrap/>
            <w:vAlign w:val="center"/>
          </w:tcPr>
          <w:p>
            <w:pPr>
              <w:widowControl/>
              <w:ind w:firstLine="420" w:firstLineChars="200"/>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减：免税、减计收入及加计扣除（填写A107010）</w:t>
            </w:r>
          </w:p>
        </w:tc>
        <w:tc>
          <w:tcPr>
            <w:tcW w:w="2163" w:type="dxa"/>
            <w:shd w:val="clear" w:color="auto" w:fill="auto"/>
            <w:noWrap/>
            <w:vAlign w:val="center"/>
          </w:tcPr>
          <w:p>
            <w:pPr>
              <w:widowControl/>
              <w:ind w:firstLine="420" w:firstLineChars="200"/>
              <w:jc w:val="left"/>
              <w:rPr>
                <w:rFonts w:hint="eastAsia" w:ascii="仿宋_GB2312" w:hAnsi="仿宋_GB2312" w:eastAsia="仿宋_GB2312" w:cs="仿宋_GB2312"/>
                <w:kern w:val="0"/>
                <w:sz w:val="21"/>
                <w:szCs w:val="21"/>
              </w:rPr>
            </w:pPr>
            <w:r>
              <w:rPr>
                <w:rFonts w:hint="eastAsia" w:ascii="仿宋_GB2312" w:hAnsi="仿宋_GB2312" w:eastAsia="仿宋_GB2312" w:cs="仿宋_GB2312"/>
                <w:color w:val="000000"/>
                <w:sz w:val="21"/>
                <w:szCs w:val="21"/>
              </w:rPr>
              <w:t>2,801,984.12</w:t>
            </w: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 w:eastAsia="仿宋_GB2312" w:cs="仿宋"/>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 xml:space="preserve">  </w:t>
      </w:r>
      <w:r>
        <w:rPr>
          <w:rFonts w:hint="eastAsia" w:ascii="仿宋_GB2312" w:eastAsia="仿宋_GB2312" w:cs="仿宋_GB2312"/>
          <w:b/>
          <w:bCs/>
          <w:sz w:val="28"/>
          <w:szCs w:val="28"/>
        </w:rPr>
        <w:t>4.</w:t>
      </w:r>
      <w:r>
        <w:rPr>
          <w:rFonts w:hint="eastAsia" w:ascii="仿宋_GB2312" w:cs="仿宋_GB2312"/>
          <w:b/>
          <w:bCs/>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14:textFill>
            <w14:solidFill>
              <w14:schemeClr w14:val="tx1"/>
            </w14:solidFill>
          </w14:textFill>
        </w:rPr>
        <w:t>其他企业汇算清缴申报通用表格填报范例</w:t>
      </w:r>
    </w:p>
    <w:p>
      <w:pPr>
        <w:keepNext w:val="0"/>
        <w:keepLines w:val="0"/>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假设B公司既非制造业企业又非科技型中小企业，</w:t>
      </w:r>
      <w:r>
        <w:rPr>
          <w:rFonts w:hint="eastAsia" w:ascii="仿宋_GB2312" w:hAnsi="仿宋_GB2312" w:eastAsia="仿宋_GB2312" w:cs="仿宋_GB2312"/>
          <w:color w:val="000000" w:themeColor="text1"/>
          <w:sz w:val="28"/>
          <w:szCs w:val="28"/>
          <w:highlight w:val="none"/>
          <w14:textFill>
            <w14:solidFill>
              <w14:schemeClr w14:val="tx1"/>
            </w14:solidFill>
          </w14:textFill>
        </w:rPr>
        <w:t>且不属于烟草制造业、住宿和餐饮业、批发和零售业、房地产业、租赁和商务服务业、娱乐业</w:t>
      </w:r>
      <w:r>
        <w:rPr>
          <w:rFonts w:hint="eastAsia" w:ascii="仿宋_GB2312" w:hAnsi="仿宋_GB2312" w:eastAsia="仿宋_GB2312" w:cs="仿宋_GB2312"/>
          <w:color w:val="auto"/>
          <w:sz w:val="28"/>
          <w:szCs w:val="28"/>
          <w:highlight w:val="none"/>
          <w:u w:val="none"/>
          <w:lang w:eastAsia="zh-CN"/>
        </w:rPr>
        <w:t>等负面清单行业</w:t>
      </w:r>
      <w:r>
        <w:rPr>
          <w:rFonts w:hint="eastAsia" w:ascii="仿宋_GB2312" w:hAnsi="仿宋_GB2312" w:eastAsia="仿宋_GB2312" w:cs="仿宋_GB2312"/>
          <w:color w:val="auto"/>
          <w:sz w:val="28"/>
          <w:szCs w:val="28"/>
          <w:highlight w:val="none"/>
          <w:u w:val="none"/>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atLeas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w:t>
      </w:r>
      <w:r>
        <w:rPr>
          <w:rFonts w:hint="eastAsia" w:ascii="仿宋_GB2312" w:hAnsi="宋体" w:eastAsia="仿宋_GB2312" w:cs="仿宋_GB2312"/>
          <w:color w:val="000000" w:themeColor="text1"/>
          <w:sz w:val="28"/>
          <w:szCs w:val="28"/>
          <w14:textFill>
            <w14:solidFill>
              <w14:schemeClr w14:val="tx1"/>
            </w14:solidFill>
          </w14:textFill>
        </w:rPr>
        <w:t>《免税、减计收入及加计扣除优惠明细表》（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8"/>
          <w:szCs w:val="28"/>
          <w14:textFill>
            <w14:solidFill>
              <w14:schemeClr w14:val="tx1"/>
            </w14:solidFill>
          </w14:textFill>
        </w:rPr>
      </w:pPr>
    </w:p>
    <w:p>
      <w:pPr>
        <w:spacing w:line="600" w:lineRule="exact"/>
        <w:ind w:firstLine="560" w:firstLineChars="200"/>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A107010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免税、减计收入及加计扣除优惠明细表</w:t>
      </w:r>
    </w:p>
    <w:tbl>
      <w:tblPr>
        <w:tblStyle w:val="25"/>
        <w:tblW w:w="8465" w:type="dxa"/>
        <w:jc w:val="center"/>
        <w:tblLayout w:type="fixed"/>
        <w:tblCellMar>
          <w:top w:w="0" w:type="dxa"/>
          <w:left w:w="0" w:type="dxa"/>
          <w:bottom w:w="0" w:type="dxa"/>
          <w:right w:w="0" w:type="dxa"/>
        </w:tblCellMar>
      </w:tblPr>
      <w:tblGrid>
        <w:gridCol w:w="720"/>
        <w:gridCol w:w="5216"/>
        <w:gridCol w:w="2529"/>
      </w:tblGrid>
      <w:tr>
        <w:tblPrEx>
          <w:tblCellMar>
            <w:top w:w="0" w:type="dxa"/>
            <w:left w:w="0" w:type="dxa"/>
            <w:bottom w:w="0" w:type="dxa"/>
            <w:right w:w="0" w:type="dxa"/>
          </w:tblCellMar>
        </w:tblPrEx>
        <w:trPr>
          <w:trHeight w:val="283"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textAlignment w:val="center"/>
              <w:rPr>
                <w:rFonts w:hint="eastAsia" w:ascii="仿宋_GB2312" w:hAnsi="仿宋_GB2312" w:eastAsia="仿宋_GB2312" w:cs="仿宋_GB2312"/>
                <w:b/>
                <w:bCs/>
                <w:color w:val="000000" w:themeColor="text1"/>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行次</w:t>
            </w:r>
          </w:p>
        </w:tc>
        <w:tc>
          <w:tcPr>
            <w:tcW w:w="5216"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textAlignment w:val="center"/>
              <w:rPr>
                <w:rFonts w:hint="eastAsia" w:ascii="仿宋_GB2312" w:hAnsi="仿宋_GB2312" w:eastAsia="仿宋_GB2312" w:cs="仿宋_GB2312"/>
                <w:b/>
                <w:bCs/>
                <w:color w:val="000000" w:themeColor="text1"/>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项目</w:t>
            </w:r>
          </w:p>
        </w:tc>
        <w:tc>
          <w:tcPr>
            <w:tcW w:w="2529"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textAlignment w:val="center"/>
              <w:rPr>
                <w:rFonts w:hint="eastAsia" w:ascii="仿宋_GB2312" w:hAnsi="仿宋_GB2312" w:eastAsia="仿宋_GB2312" w:cs="仿宋_GB2312"/>
                <w:b/>
                <w:bCs/>
                <w:color w:val="000000" w:themeColor="text1"/>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金额</w:t>
            </w:r>
          </w:p>
        </w:tc>
      </w:tr>
      <w:tr>
        <w:tblPrEx>
          <w:tblCellMar>
            <w:top w:w="0" w:type="dxa"/>
            <w:left w:w="0" w:type="dxa"/>
            <w:bottom w:w="0" w:type="dxa"/>
            <w:right w:w="0" w:type="dxa"/>
          </w:tblCellMar>
        </w:tblPrEx>
        <w:trPr>
          <w:trHeight w:val="283"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521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252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283"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w:t>
            </w:r>
          </w:p>
        </w:tc>
        <w:tc>
          <w:tcPr>
            <w:tcW w:w="521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三、加计扣除（26+27+28+29+30）</w:t>
            </w:r>
          </w:p>
        </w:tc>
        <w:tc>
          <w:tcPr>
            <w:tcW w:w="252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2,101,488.09</w:t>
            </w:r>
          </w:p>
        </w:tc>
      </w:tr>
      <w:tr>
        <w:tblPrEx>
          <w:tblCellMar>
            <w:top w:w="0" w:type="dxa"/>
            <w:left w:w="0" w:type="dxa"/>
            <w:bottom w:w="0" w:type="dxa"/>
            <w:right w:w="0" w:type="dxa"/>
          </w:tblCellMar>
        </w:tblPrEx>
        <w:trPr>
          <w:trHeight w:val="283"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26</w:t>
            </w:r>
          </w:p>
        </w:tc>
        <w:tc>
          <w:tcPr>
            <w:tcW w:w="521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（一）开发新技术、新产品、新工艺发生的研究开发费用加计扣除（填写A107012）</w:t>
            </w:r>
          </w:p>
        </w:tc>
        <w:tc>
          <w:tcPr>
            <w:tcW w:w="252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2,101,488.09</w:t>
            </w:r>
          </w:p>
        </w:tc>
      </w:tr>
      <w:tr>
        <w:tblPrEx>
          <w:tblCellMar>
            <w:top w:w="0" w:type="dxa"/>
            <w:left w:w="0" w:type="dxa"/>
            <w:bottom w:w="0" w:type="dxa"/>
            <w:right w:w="0" w:type="dxa"/>
          </w:tblCellMar>
        </w:tblPrEx>
        <w:trPr>
          <w:trHeight w:val="283"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27</w:t>
            </w:r>
          </w:p>
        </w:tc>
        <w:tc>
          <w:tcPr>
            <w:tcW w:w="521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52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28</w:t>
            </w:r>
          </w:p>
        </w:tc>
        <w:tc>
          <w:tcPr>
            <w:tcW w:w="521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52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3"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521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252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283"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31</w:t>
            </w:r>
          </w:p>
        </w:tc>
        <w:tc>
          <w:tcPr>
            <w:tcW w:w="5216"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合计（1+17+25）</w:t>
            </w:r>
          </w:p>
        </w:tc>
        <w:tc>
          <w:tcPr>
            <w:tcW w:w="2529"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atLeas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2,101,488.09</w:t>
            </w:r>
          </w:p>
          <w:p>
            <w:pPr>
              <w:keepNext w:val="0"/>
              <w:keepLines w:val="0"/>
              <w:pageBreakBefore w:val="0"/>
              <w:widowControl w:val="0"/>
              <w:kinsoku/>
              <w:wordWrap/>
              <w:overflowPunct/>
              <w:topLinePunct w:val="0"/>
              <w:autoSpaceDE/>
              <w:autoSpaceDN/>
              <w:bidi w:val="0"/>
              <w:adjustRightInd/>
              <w:snapToGrid/>
              <w:spacing w:line="280" w:lineRule="atLeast"/>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hAnsiTheme="minorHAnsi"/>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28"/>
          <w:szCs w:val="28"/>
        </w:rPr>
        <w:t>《中华人民共和国企业所得税年度纳税申报表（A类）》（</w:t>
      </w:r>
      <w:r>
        <w:rPr>
          <w:rFonts w:hint="eastAsia" w:ascii="仿宋_GB2312" w:eastAsia="仿宋_GB2312" w:cs="仿宋_GB2312" w:hAnsiTheme="minorHAnsi"/>
          <w:color w:val="000000" w:themeColor="text1"/>
          <w:sz w:val="28"/>
          <w:szCs w:val="28"/>
          <w14:textFill>
            <w14:solidFill>
              <w14:schemeClr w14:val="tx1"/>
            </w14:solidFill>
          </w14:textFill>
        </w:rPr>
        <w:t>A100000）第17行次。</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宋体" w:eastAsia="仿宋_GB2312" w:cs="仿宋_GB2312"/>
          <w:b/>
          <w:color w:val="000000" w:themeColor="text1"/>
          <w:sz w:val="24"/>
          <w:szCs w:val="28"/>
          <w14:textFill>
            <w14:solidFill>
              <w14:schemeClr w14:val="tx1"/>
            </w14:solidFill>
          </w14:textFill>
        </w:rPr>
      </w:pPr>
    </w:p>
    <w:p>
      <w:pPr>
        <w:spacing w:line="600" w:lineRule="exact"/>
        <w:ind w:firstLine="560" w:firstLineChars="200"/>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 xml:space="preserve">  中华人民共和国企业所得税年度纳税申报表（A类）</w:t>
      </w:r>
    </w:p>
    <w:tbl>
      <w:tblPr>
        <w:tblStyle w:val="25"/>
        <w:tblW w:w="827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22"/>
        <w:gridCol w:w="705"/>
        <w:gridCol w:w="4654"/>
        <w:gridCol w:w="19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922" w:type="dxa"/>
            <w:noWrap/>
            <w:vAlign w:val="center"/>
          </w:tcPr>
          <w:p>
            <w:pPr>
              <w:widowControl/>
              <w:jc w:val="center"/>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行次</w:t>
            </w:r>
          </w:p>
        </w:tc>
        <w:tc>
          <w:tcPr>
            <w:tcW w:w="705" w:type="dxa"/>
            <w:vAlign w:val="center"/>
          </w:tcPr>
          <w:p>
            <w:pPr>
              <w:widowControl/>
              <w:jc w:val="center"/>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类别</w:t>
            </w:r>
          </w:p>
        </w:tc>
        <w:tc>
          <w:tcPr>
            <w:tcW w:w="4654" w:type="dxa"/>
            <w:noWrap/>
            <w:vAlign w:val="center"/>
          </w:tcPr>
          <w:p>
            <w:pPr>
              <w:widowControl/>
              <w:jc w:val="center"/>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项目</w:t>
            </w:r>
          </w:p>
        </w:tc>
        <w:tc>
          <w:tcPr>
            <w:tcW w:w="1996" w:type="dxa"/>
            <w:noWrap/>
            <w:vAlign w:val="center"/>
          </w:tcPr>
          <w:p>
            <w:pPr>
              <w:widowControl/>
              <w:jc w:val="center"/>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922"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705" w:type="dxa"/>
            <w:vAlign w:val="center"/>
          </w:tcPr>
          <w:p>
            <w:pPr>
              <w:widowControl/>
              <w:jc w:val="center"/>
              <w:rPr>
                <w:rFonts w:hint="eastAsia" w:ascii="仿宋_GB2312" w:hAnsi="仿宋_GB2312" w:eastAsia="仿宋_GB2312" w:cs="仿宋_GB2312"/>
                <w:kern w:val="0"/>
                <w:sz w:val="21"/>
                <w:szCs w:val="21"/>
              </w:rPr>
            </w:pPr>
          </w:p>
        </w:tc>
        <w:tc>
          <w:tcPr>
            <w:tcW w:w="4654"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1996"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922" w:type="dxa"/>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14</w:t>
            </w:r>
          </w:p>
        </w:tc>
        <w:tc>
          <w:tcPr>
            <w:tcW w:w="705" w:type="dxa"/>
            <w:vMerge w:val="restart"/>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应纳税所得额计算</w:t>
            </w:r>
          </w:p>
        </w:tc>
        <w:tc>
          <w:tcPr>
            <w:tcW w:w="4654" w:type="dxa"/>
            <w:noWrap/>
            <w:vAlign w:val="center"/>
          </w:tcPr>
          <w:p>
            <w:pPr>
              <w:widowControl/>
              <w:ind w:firstLine="420" w:firstLineChars="2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减：境外所得（填写A108010）</w:t>
            </w:r>
          </w:p>
        </w:tc>
        <w:tc>
          <w:tcPr>
            <w:tcW w:w="1996" w:type="dxa"/>
            <w:noWrap/>
            <w:vAlign w:val="center"/>
          </w:tcPr>
          <w:p>
            <w:pPr>
              <w:widowControl/>
              <w:jc w:val="center"/>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922" w:type="dxa"/>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15</w:t>
            </w:r>
          </w:p>
        </w:tc>
        <w:tc>
          <w:tcPr>
            <w:tcW w:w="705" w:type="dxa"/>
            <w:vMerge w:val="continue"/>
            <w:shd w:val="clear" w:color="auto" w:fill="auto"/>
            <w:vAlign w:val="center"/>
          </w:tcPr>
          <w:p>
            <w:pPr>
              <w:widowControl/>
              <w:jc w:val="center"/>
              <w:rPr>
                <w:rFonts w:hint="eastAsia" w:ascii="仿宋_GB2312" w:hAnsi="仿宋_GB2312" w:eastAsia="仿宋_GB2312" w:cs="仿宋_GB2312"/>
                <w:kern w:val="0"/>
                <w:sz w:val="21"/>
                <w:szCs w:val="21"/>
              </w:rPr>
            </w:pPr>
          </w:p>
        </w:tc>
        <w:tc>
          <w:tcPr>
            <w:tcW w:w="4654" w:type="dxa"/>
            <w:noWrap/>
            <w:vAlign w:val="center"/>
          </w:tcPr>
          <w:p>
            <w:pPr>
              <w:widowControl/>
              <w:ind w:firstLine="420" w:firstLineChars="2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加：纳税调整增加额（填写A105000）</w:t>
            </w:r>
          </w:p>
        </w:tc>
        <w:tc>
          <w:tcPr>
            <w:tcW w:w="1996" w:type="dxa"/>
            <w:noWrap/>
            <w:vAlign w:val="center"/>
          </w:tcPr>
          <w:p>
            <w:pPr>
              <w:widowControl/>
              <w:jc w:val="center"/>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922" w:type="dxa"/>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16</w:t>
            </w:r>
          </w:p>
        </w:tc>
        <w:tc>
          <w:tcPr>
            <w:tcW w:w="705" w:type="dxa"/>
            <w:vMerge w:val="continue"/>
            <w:shd w:val="clear" w:color="auto" w:fill="auto"/>
            <w:vAlign w:val="center"/>
          </w:tcPr>
          <w:p>
            <w:pPr>
              <w:widowControl/>
              <w:jc w:val="center"/>
              <w:rPr>
                <w:rFonts w:hint="eastAsia" w:ascii="仿宋_GB2312" w:hAnsi="仿宋_GB2312" w:eastAsia="仿宋_GB2312" w:cs="仿宋_GB2312"/>
                <w:kern w:val="0"/>
                <w:sz w:val="21"/>
                <w:szCs w:val="21"/>
              </w:rPr>
            </w:pPr>
          </w:p>
        </w:tc>
        <w:tc>
          <w:tcPr>
            <w:tcW w:w="4654" w:type="dxa"/>
            <w:noWrap/>
            <w:vAlign w:val="center"/>
          </w:tcPr>
          <w:p>
            <w:pPr>
              <w:widowControl/>
              <w:ind w:firstLine="420" w:firstLineChars="2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减：纳税调整减少额（填写A105000）</w:t>
            </w:r>
          </w:p>
        </w:tc>
        <w:tc>
          <w:tcPr>
            <w:tcW w:w="1996" w:type="dxa"/>
            <w:noWrap/>
            <w:vAlign w:val="center"/>
          </w:tcPr>
          <w:p>
            <w:pPr>
              <w:widowControl/>
              <w:jc w:val="center"/>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922" w:type="dxa"/>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17</w:t>
            </w:r>
          </w:p>
        </w:tc>
        <w:tc>
          <w:tcPr>
            <w:tcW w:w="705" w:type="dxa"/>
            <w:vMerge w:val="continue"/>
            <w:shd w:val="clear" w:color="auto" w:fill="auto"/>
            <w:vAlign w:val="center"/>
          </w:tcPr>
          <w:p>
            <w:pPr>
              <w:widowControl/>
              <w:jc w:val="center"/>
              <w:rPr>
                <w:rFonts w:hint="eastAsia" w:ascii="仿宋_GB2312" w:hAnsi="仿宋_GB2312" w:eastAsia="仿宋_GB2312" w:cs="仿宋_GB2312"/>
                <w:kern w:val="0"/>
                <w:sz w:val="21"/>
                <w:szCs w:val="21"/>
              </w:rPr>
            </w:pPr>
          </w:p>
        </w:tc>
        <w:tc>
          <w:tcPr>
            <w:tcW w:w="4654" w:type="dxa"/>
            <w:shd w:val="clear" w:color="auto" w:fill="auto"/>
            <w:noWrap/>
            <w:vAlign w:val="center"/>
          </w:tcPr>
          <w:p>
            <w:pPr>
              <w:widowControl/>
              <w:ind w:firstLine="420" w:firstLineChars="2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减：免税、减计收入及加计扣除（填写A107010）</w:t>
            </w:r>
          </w:p>
        </w:tc>
        <w:tc>
          <w:tcPr>
            <w:tcW w:w="1996" w:type="dxa"/>
            <w:shd w:val="clear" w:color="auto" w:fill="auto"/>
            <w:noWrap/>
            <w:vAlign w:val="center"/>
          </w:tcPr>
          <w:p>
            <w:pPr>
              <w:widowControl/>
              <w:ind w:firstLine="420" w:firstLineChars="200"/>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color w:val="000000"/>
                <w:sz w:val="21"/>
                <w:szCs w:val="21"/>
              </w:rPr>
              <w:t>2,101,488.09</w:t>
            </w: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eastAsia="仿宋_GB2312" w:cs="仿宋_GB2312"/>
          <w:sz w:val="28"/>
          <w:szCs w:val="28"/>
        </w:rPr>
      </w:pPr>
      <w:bookmarkStart w:id="509" w:name="_Toc7524"/>
      <w:bookmarkStart w:id="510" w:name="_Toc10593"/>
      <w:bookmarkStart w:id="511" w:name="_Toc12923"/>
      <w:bookmarkStart w:id="512" w:name="_Toc10200"/>
      <w:bookmarkStart w:id="513" w:name="_Toc20976"/>
      <w:bookmarkStart w:id="514" w:name="_Toc297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themeColor="text1"/>
          <w:sz w:val="28"/>
          <w14:textFill>
            <w14:solidFill>
              <w14:schemeClr w14:val="tx1"/>
            </w14:solidFill>
          </w14:textFill>
        </w:rPr>
      </w:pPr>
      <w:r>
        <w:rPr>
          <w:rFonts w:hint="eastAsia" w:ascii="仿宋_GB2312" w:hAnsi="仿宋_GB2312" w:eastAsia="仿宋_GB2312" w:cs="仿宋_GB2312"/>
          <w:b/>
          <w:bCs/>
          <w:sz w:val="28"/>
          <w:szCs w:val="28"/>
        </w:rPr>
        <w:t>4.3</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14:textFill>
            <w14:solidFill>
              <w14:schemeClr w14:val="tx1"/>
            </w14:solidFill>
          </w14:textFill>
        </w:rPr>
        <w:t>高新技术企业、软件和集成电路企业填报注意事项</w:t>
      </w:r>
      <w:bookmarkEnd w:id="509"/>
      <w:bookmarkEnd w:id="510"/>
      <w:bookmarkEnd w:id="511"/>
      <w:bookmarkEnd w:id="512"/>
      <w:bookmarkEnd w:id="513"/>
      <w:bookmarkEnd w:id="514"/>
    </w:p>
    <w:p>
      <w:pPr>
        <w:pStyle w:val="57"/>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outlineLvl w:val="9"/>
        <w:rPr>
          <w:rFonts w:ascii="仿宋_GB2312" w:eastAsia="仿宋_GB2312" w:cs="仿宋_GB2312" w:hAnsiTheme="minorHAnsi"/>
          <w:b w:val="0"/>
          <w:bCs w:val="0"/>
          <w:color w:val="000000" w:themeColor="text1"/>
          <w:kern w:val="2"/>
          <w:sz w:val="28"/>
          <w:szCs w:val="28"/>
          <w14:textFill>
            <w14:solidFill>
              <w14:schemeClr w14:val="tx1"/>
            </w14:solidFill>
          </w14:textFill>
        </w:rPr>
      </w:pPr>
      <w:bookmarkStart w:id="515" w:name="_Toc3730"/>
      <w:bookmarkStart w:id="516" w:name="_Toc6194"/>
      <w:bookmarkStart w:id="517" w:name="_Toc6171"/>
      <w:bookmarkStart w:id="518" w:name="_Toc24675"/>
      <w:bookmarkStart w:id="519" w:name="_Toc29596"/>
      <w:bookmarkStart w:id="520" w:name="_Toc1699"/>
      <w:r>
        <w:rPr>
          <w:rFonts w:hint="eastAsia" w:ascii="仿宋_GB2312" w:hAnsi="仿宋_GB2312" w:eastAsia="仿宋_GB2312" w:cs="仿宋_GB2312"/>
          <w:b w:val="0"/>
          <w:bCs w:val="0"/>
          <w:color w:val="000000" w:themeColor="text1"/>
          <w:kern w:val="2"/>
          <w14:textFill>
            <w14:solidFill>
              <w14:schemeClr w14:val="tx1"/>
            </w14:solidFill>
          </w14:textFill>
        </w:rPr>
        <w:t>高新技术企业在填报享受研发费用加计扣除优惠时，请正确填报</w:t>
      </w:r>
      <w:r>
        <w:rPr>
          <w:rFonts w:hint="eastAsia" w:ascii="仿宋_GB2312" w:hAnsi="仿宋_GB2312" w:eastAsia="仿宋_GB2312" w:cs="仿宋_GB2312"/>
          <w:b w:val="0"/>
          <w:bCs w:val="0"/>
          <w:color w:val="000000" w:themeColor="text1"/>
          <w:kern w:val="2"/>
          <w:sz w:val="28"/>
          <w:szCs w:val="28"/>
          <w14:textFill>
            <w14:solidFill>
              <w14:schemeClr w14:val="tx1"/>
            </w14:solidFill>
          </w14:textFill>
        </w:rPr>
        <w:t>《A000000企业所得税年度纳税申报基础信息表》“211高新技术企业申报所属期年度有效的高新技术企业证书”栏次和《A107041高新技术企业优惠情况及明细表》。</w:t>
      </w:r>
      <w:bookmarkEnd w:id="515"/>
      <w:bookmarkEnd w:id="516"/>
      <w:bookmarkEnd w:id="517"/>
      <w:bookmarkEnd w:id="518"/>
      <w:bookmarkEnd w:id="519"/>
      <w:bookmarkEnd w:id="520"/>
      <w:r>
        <w:rPr>
          <w:rFonts w:ascii="仿宋_GB2312" w:eastAsia="仿宋_GB2312" w:cs="仿宋_GB2312" w:hAnsiTheme="minorHAnsi"/>
          <w:b w:val="0"/>
          <w:bCs w:val="0"/>
          <w:color w:val="000000" w:themeColor="text1"/>
          <w:kern w:val="2"/>
          <w:sz w:val="28"/>
          <w:szCs w:val="28"/>
          <w14:textFill>
            <w14:solidFill>
              <w14:schemeClr w14:val="tx1"/>
            </w14:solidFill>
          </w14:textFill>
        </w:rPr>
        <w:t xml:space="preserve">  </w:t>
      </w:r>
    </w:p>
    <w:p>
      <w:pPr>
        <w:pStyle w:val="57"/>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outlineLvl w:val="9"/>
        <w:rPr>
          <w:rFonts w:ascii="仿宋_GB2312" w:eastAsia="仿宋_GB2312" w:cs="仿宋_GB2312" w:hAnsiTheme="minorHAnsi"/>
          <w:b w:val="0"/>
          <w:bCs w:val="0"/>
          <w:color w:val="000000" w:themeColor="text1"/>
          <w:kern w:val="2"/>
          <w:sz w:val="28"/>
          <w:szCs w:val="28"/>
          <w14:textFill>
            <w14:solidFill>
              <w14:schemeClr w14:val="tx1"/>
            </w14:solidFill>
          </w14:textFill>
        </w:rPr>
      </w:pPr>
    </w:p>
    <w:p>
      <w:pPr>
        <w:pStyle w:val="57"/>
        <w:spacing w:line="240" w:lineRule="auto"/>
        <w:ind w:firstLine="840" w:firstLineChars="300"/>
        <w:jc w:val="left"/>
        <w:outlineLvl w:val="9"/>
        <w:rPr>
          <w:rFonts w:hint="eastAsia" w:ascii="黑体" w:hAnsi="黑体" w:eastAsia="黑体" w:cs="黑体"/>
          <w:b w:val="0"/>
          <w:bCs w:val="0"/>
          <w:sz w:val="28"/>
          <w:szCs w:val="28"/>
        </w:rPr>
      </w:pPr>
      <w:r>
        <w:rPr>
          <w:rFonts w:hint="eastAsia" w:ascii="黑体" w:hAnsi="黑体" w:eastAsia="黑体" w:cs="黑体"/>
          <w:b w:val="0"/>
          <w:bCs w:val="0"/>
          <w:sz w:val="28"/>
          <w:szCs w:val="28"/>
        </w:rPr>
        <w:t xml:space="preserve"> </w:t>
      </w:r>
      <w:bookmarkStart w:id="521" w:name="_Toc16653"/>
      <w:bookmarkStart w:id="522" w:name="_Toc26585"/>
      <w:bookmarkStart w:id="523" w:name="_Toc27465"/>
      <w:bookmarkStart w:id="524" w:name="_Toc31136"/>
      <w:bookmarkStart w:id="525" w:name="_Toc18609"/>
      <w:bookmarkStart w:id="526" w:name="_Toc15151"/>
      <w:r>
        <w:rPr>
          <w:rFonts w:hint="eastAsia" w:ascii="黑体" w:hAnsi="黑体" w:eastAsia="黑体" w:cs="黑体"/>
          <w:b w:val="0"/>
          <w:bCs w:val="0"/>
          <w:sz w:val="28"/>
          <w:szCs w:val="28"/>
        </w:rPr>
        <w:t>A000000企业所得税年度纳税申报基础信息表</w:t>
      </w:r>
      <w:bookmarkEnd w:id="521"/>
      <w:bookmarkEnd w:id="522"/>
      <w:bookmarkEnd w:id="523"/>
      <w:bookmarkEnd w:id="524"/>
      <w:bookmarkEnd w:id="525"/>
      <w:bookmarkEnd w:id="526"/>
    </w:p>
    <w:tbl>
      <w:tblPr>
        <w:tblStyle w:val="25"/>
        <w:tblW w:w="860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082"/>
        <w:gridCol w:w="780"/>
        <w:gridCol w:w="1200"/>
        <w:gridCol w:w="405"/>
        <w:gridCol w:w="1144"/>
        <w:gridCol w:w="701"/>
        <w:gridCol w:w="12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8606" w:type="dxa"/>
            <w:gridSpan w:val="7"/>
            <w:tcBorders>
              <w:top w:val="single" w:color="auto" w:sz="12" w:space="0"/>
              <w:left w:val="single" w:color="auto" w:sz="12" w:space="0"/>
              <w:bottom w:val="single" w:color="auto" w:sz="6" w:space="0"/>
              <w:right w:val="single" w:color="auto" w:sz="12" w:space="0"/>
            </w:tcBorders>
            <w:vAlign w:val="center"/>
          </w:tcPr>
          <w:p>
            <w:pPr>
              <w:widowControl/>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3082" w:type="dxa"/>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101纳税申报企业类型（填写代码）</w:t>
            </w:r>
          </w:p>
        </w:tc>
        <w:tc>
          <w:tcPr>
            <w:tcW w:w="78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p>
        </w:tc>
        <w:tc>
          <w:tcPr>
            <w:tcW w:w="3450" w:type="dxa"/>
            <w:gridSpan w:val="4"/>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102分支机构就地纳税比例（%）</w:t>
            </w:r>
          </w:p>
        </w:tc>
        <w:tc>
          <w:tcPr>
            <w:tcW w:w="12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3082" w:type="dxa"/>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103资产总额（填写平均值，单位：万元）</w:t>
            </w:r>
          </w:p>
        </w:tc>
        <w:tc>
          <w:tcPr>
            <w:tcW w:w="78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p>
        </w:tc>
        <w:tc>
          <w:tcPr>
            <w:tcW w:w="3450" w:type="dxa"/>
            <w:gridSpan w:val="4"/>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104从业人数（填写平均值，单位：人）</w:t>
            </w:r>
          </w:p>
        </w:tc>
        <w:tc>
          <w:tcPr>
            <w:tcW w:w="12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3082" w:type="dxa"/>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105所属国民经济行业（填写代码）</w:t>
            </w:r>
          </w:p>
        </w:tc>
        <w:tc>
          <w:tcPr>
            <w:tcW w:w="78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p>
        </w:tc>
        <w:tc>
          <w:tcPr>
            <w:tcW w:w="3450" w:type="dxa"/>
            <w:gridSpan w:val="4"/>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106从事国家限制或禁止行业</w:t>
            </w:r>
          </w:p>
        </w:tc>
        <w:tc>
          <w:tcPr>
            <w:tcW w:w="12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3082" w:type="dxa"/>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107适用会计准则或会计制度（填写代码）</w:t>
            </w:r>
          </w:p>
        </w:tc>
        <w:tc>
          <w:tcPr>
            <w:tcW w:w="78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p>
        </w:tc>
        <w:tc>
          <w:tcPr>
            <w:tcW w:w="3450" w:type="dxa"/>
            <w:gridSpan w:val="4"/>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108采用一般企业财务报表格式（2019年版）</w:t>
            </w:r>
          </w:p>
        </w:tc>
        <w:tc>
          <w:tcPr>
            <w:tcW w:w="12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3082" w:type="dxa"/>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109小型微利企业</w:t>
            </w:r>
          </w:p>
        </w:tc>
        <w:tc>
          <w:tcPr>
            <w:tcW w:w="78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□是□否</w:t>
            </w:r>
          </w:p>
        </w:tc>
        <w:tc>
          <w:tcPr>
            <w:tcW w:w="2749" w:type="dxa"/>
            <w:gridSpan w:val="3"/>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110上市公司</w:t>
            </w:r>
          </w:p>
        </w:tc>
        <w:tc>
          <w:tcPr>
            <w:tcW w:w="1995" w:type="dxa"/>
            <w:gridSpan w:val="2"/>
            <w:tcBorders>
              <w:top w:val="single" w:color="auto" w:sz="6" w:space="0"/>
              <w:left w:val="single" w:color="auto" w:sz="6" w:space="0"/>
              <w:bottom w:val="single" w:color="auto" w:sz="6" w:space="0"/>
              <w:right w:val="single" w:color="auto" w:sz="12"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8606" w:type="dxa"/>
            <w:gridSpan w:val="7"/>
            <w:tcBorders>
              <w:top w:val="single" w:color="auto" w:sz="6" w:space="0"/>
              <w:left w:val="single" w:color="auto" w:sz="12" w:space="0"/>
              <w:bottom w:val="single" w:color="auto" w:sz="6" w:space="0"/>
              <w:right w:val="single" w:color="auto" w:sz="12" w:space="0"/>
            </w:tcBorders>
            <w:vAlign w:val="center"/>
          </w:tcPr>
          <w:p>
            <w:pPr>
              <w:widowControl/>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3082" w:type="dxa"/>
            <w:tcBorders>
              <w:top w:val="single" w:color="auto" w:sz="6" w:space="0"/>
              <w:left w:val="single" w:color="auto" w:sz="12" w:space="0"/>
              <w:bottom w:val="single" w:color="auto" w:sz="6" w:space="0"/>
              <w:right w:val="single" w:color="auto" w:sz="4"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1980" w:type="dxa"/>
            <w:gridSpan w:val="2"/>
            <w:tcBorders>
              <w:top w:val="single" w:color="auto" w:sz="6" w:space="0"/>
              <w:left w:val="single" w:color="auto" w:sz="4" w:space="0"/>
              <w:bottom w:val="single" w:color="auto" w:sz="4" w:space="0"/>
              <w:right w:val="single" w:color="auto" w:sz="6" w:space="0"/>
            </w:tcBorders>
            <w:vAlign w:val="center"/>
          </w:tcPr>
          <w:p>
            <w:pPr>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405" w:type="dxa"/>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p>
        </w:tc>
        <w:tc>
          <w:tcPr>
            <w:tcW w:w="1845" w:type="dxa"/>
            <w:gridSpan w:val="2"/>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p>
        </w:tc>
        <w:tc>
          <w:tcPr>
            <w:tcW w:w="1294" w:type="dxa"/>
            <w:tcBorders>
              <w:top w:val="single" w:color="auto" w:sz="6" w:space="0"/>
              <w:left w:val="single" w:color="auto" w:sz="6" w:space="0"/>
              <w:bottom w:val="single" w:color="auto" w:sz="6" w:space="0"/>
              <w:right w:val="single" w:color="auto" w:sz="12" w:space="0"/>
            </w:tcBorders>
            <w:vAlign w:val="center"/>
          </w:tcPr>
          <w:p>
            <w:pPr>
              <w:widowControl/>
              <w:jc w:val="both"/>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3082" w:type="dxa"/>
            <w:vMerge w:val="restart"/>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211高新技术企业申报所属期年度有效的高新技术企业证书</w:t>
            </w:r>
          </w:p>
        </w:tc>
        <w:tc>
          <w:tcPr>
            <w:tcW w:w="1980" w:type="dxa"/>
            <w:gridSpan w:val="2"/>
            <w:tcBorders>
              <w:top w:val="single" w:color="auto" w:sz="6" w:space="0"/>
              <w:left w:val="single" w:color="auto" w:sz="4" w:space="0"/>
              <w:bottom w:val="single" w:color="auto" w:sz="4" w:space="0"/>
              <w:right w:val="single" w:color="auto" w:sz="6" w:space="0"/>
            </w:tcBorders>
            <w:shd w:val="clear" w:color="auto" w:fill="EEECE1" w:themeFill="background2"/>
            <w:vAlign w:val="center"/>
          </w:tcPr>
          <w:p>
            <w:pPr>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211-1 证书编号1</w:t>
            </w:r>
          </w:p>
        </w:tc>
        <w:tc>
          <w:tcPr>
            <w:tcW w:w="405"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jc w:val="both"/>
              <w:rPr>
                <w:rFonts w:hint="eastAsia" w:ascii="仿宋_GB2312" w:hAnsi="仿宋_GB2312" w:eastAsia="仿宋_GB2312" w:cs="仿宋_GB2312"/>
                <w:kern w:val="0"/>
                <w:sz w:val="21"/>
                <w:szCs w:val="21"/>
              </w:rPr>
            </w:pPr>
          </w:p>
        </w:tc>
        <w:tc>
          <w:tcPr>
            <w:tcW w:w="1845"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211-2发证时间1</w:t>
            </w:r>
          </w:p>
        </w:tc>
        <w:tc>
          <w:tcPr>
            <w:tcW w:w="1294"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widowControl/>
              <w:jc w:val="both"/>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3082" w:type="dxa"/>
            <w:vMerge w:val="continue"/>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widowControl/>
              <w:jc w:val="both"/>
              <w:rPr>
                <w:rFonts w:hint="eastAsia" w:ascii="仿宋_GB2312" w:hAnsi="仿宋_GB2312" w:eastAsia="仿宋_GB2312" w:cs="仿宋_GB2312"/>
                <w:kern w:val="0"/>
                <w:sz w:val="21"/>
                <w:szCs w:val="21"/>
              </w:rPr>
            </w:pPr>
          </w:p>
        </w:tc>
        <w:tc>
          <w:tcPr>
            <w:tcW w:w="1980" w:type="dxa"/>
            <w:gridSpan w:val="2"/>
            <w:tcBorders>
              <w:top w:val="single" w:color="auto" w:sz="4" w:space="0"/>
              <w:left w:val="single" w:color="auto" w:sz="4" w:space="0"/>
              <w:bottom w:val="single" w:color="auto" w:sz="6" w:space="0"/>
              <w:right w:val="single" w:color="auto" w:sz="6" w:space="0"/>
            </w:tcBorders>
            <w:shd w:val="clear" w:color="auto" w:fill="EEECE1" w:themeFill="background2"/>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211-3 证书编号2</w:t>
            </w:r>
          </w:p>
        </w:tc>
        <w:tc>
          <w:tcPr>
            <w:tcW w:w="405"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jc w:val="both"/>
              <w:rPr>
                <w:rFonts w:hint="eastAsia" w:ascii="仿宋_GB2312" w:hAnsi="仿宋_GB2312" w:eastAsia="仿宋_GB2312" w:cs="仿宋_GB2312"/>
                <w:kern w:val="0"/>
                <w:sz w:val="21"/>
                <w:szCs w:val="21"/>
              </w:rPr>
            </w:pPr>
          </w:p>
        </w:tc>
        <w:tc>
          <w:tcPr>
            <w:tcW w:w="1845"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211-4发证时间2</w:t>
            </w:r>
          </w:p>
        </w:tc>
        <w:tc>
          <w:tcPr>
            <w:tcW w:w="1294"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widowControl/>
              <w:jc w:val="both"/>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8606" w:type="dxa"/>
            <w:gridSpan w:val="7"/>
            <w:tcBorders>
              <w:top w:val="single" w:color="auto" w:sz="6" w:space="0"/>
              <w:left w:val="single" w:color="auto" w:sz="12" w:space="0"/>
              <w:bottom w:val="single" w:color="auto" w:sz="6" w:space="0"/>
              <w:right w:val="single" w:color="auto" w:sz="12" w:space="0"/>
            </w:tcBorders>
            <w:vAlign w:val="center"/>
          </w:tcPr>
          <w:p>
            <w:pPr>
              <w:widowControl/>
              <w:jc w:val="both"/>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w:t>
            </w:r>
          </w:p>
        </w:tc>
      </w:tr>
    </w:tbl>
    <w:p>
      <w:pPr>
        <w:keepNext w:val="0"/>
        <w:keepLines w:val="0"/>
        <w:pageBreakBefore w:val="0"/>
        <w:widowControl w:val="0"/>
        <w:numPr>
          <w:ilvl w:val="255"/>
          <w:numId w:val="0"/>
        </w:numPr>
        <w:kinsoku/>
        <w:wordWrap/>
        <w:overflowPunct/>
        <w:topLinePunct w:val="0"/>
        <w:autoSpaceDE/>
        <w:autoSpaceDN/>
        <w:bidi w:val="0"/>
        <w:adjustRightInd/>
        <w:snapToGrid/>
        <w:spacing w:line="280" w:lineRule="exact"/>
        <w:ind w:firstLine="420" w:firstLineChars="200"/>
        <w:textAlignment w:val="auto"/>
        <w:rPr>
          <w:rFonts w:asciiTheme="minorEastAsia" w:hAnsiTheme="minorEastAsia" w:eastAsiaTheme="minorEastAsia" w:cstheme="minorEastAsia"/>
          <w:kern w:val="0"/>
          <w:sz w:val="21"/>
          <w:szCs w:val="21"/>
        </w:rPr>
      </w:pPr>
      <w:bookmarkStart w:id="527" w:name="_Toc2674"/>
      <w:bookmarkStart w:id="528" w:name="_Toc15664"/>
      <w:bookmarkStart w:id="529" w:name="_Toc527722756"/>
      <w:bookmarkStart w:id="530" w:name="_Toc60824592"/>
      <w:bookmarkStart w:id="531" w:name="_Toc21779"/>
      <w:r>
        <w:rPr>
          <w:rFonts w:hint="eastAsia" w:ascii="楷体" w:hAnsi="楷体" w:eastAsia="楷体" w:cs="楷体"/>
          <w:kern w:val="0"/>
          <w:szCs w:val="21"/>
        </w:rPr>
        <w:t>注：</w:t>
      </w:r>
      <w:r>
        <w:rPr>
          <w:rFonts w:hint="eastAsia" w:ascii="楷体" w:hAnsi="楷体" w:eastAsia="楷体" w:cs="楷体"/>
          <w:kern w:val="0"/>
          <w:sz w:val="21"/>
          <w:szCs w:val="21"/>
        </w:rPr>
        <w:t>《A000000企业所得税年度纳税申报基础信息表》“211高新技术企业申报所属期年度有效的高新技术企业证书”栏次，纳税人根据申报所属期年度拥有的有效期内的高新技术企业证书情况，填报本项目下的“211-1”“211-2”“211-3”“211-4”。在申报所属期年度，如企业同时拥有两个高新技术企业证书，则两个证书情况均应填报。高新技术企业资格在有效期内的纳税人均需填写该栏次</w:t>
      </w:r>
      <w:r>
        <w:rPr>
          <w:rFonts w:asciiTheme="minorEastAsia" w:hAnsiTheme="minorEastAsia" w:eastAsiaTheme="minorEastAsia" w:cstheme="minorEastAsia"/>
          <w:kern w:val="0"/>
          <w:sz w:val="21"/>
          <w:szCs w:val="21"/>
        </w:rPr>
        <w:t>。</w:t>
      </w:r>
    </w:p>
    <w:p>
      <w:pPr>
        <w:pStyle w:val="24"/>
        <w:tabs>
          <w:tab w:val="center" w:pos="4678"/>
        </w:tabs>
        <w:jc w:val="both"/>
        <w:rPr>
          <w:rFonts w:ascii="仿宋_GB2312" w:hAnsi="仿宋_GB2312" w:eastAsia="仿宋_GB2312" w:cs="仿宋_GB2312"/>
          <w:sz w:val="30"/>
          <w:szCs w:val="30"/>
        </w:rPr>
      </w:pPr>
    </w:p>
    <w:p>
      <w:pPr>
        <w:rPr>
          <w:rFonts w:hint="eastAsia" w:ascii="黑体" w:hAnsi="黑体" w:eastAsia="黑体" w:cs="黑体"/>
          <w:b w:val="0"/>
          <w:bCs w:val="0"/>
          <w:sz w:val="28"/>
          <w:szCs w:val="28"/>
        </w:rPr>
      </w:pPr>
      <w:bookmarkStart w:id="532" w:name="_Toc19777"/>
      <w:bookmarkStart w:id="533" w:name="_Toc16019"/>
      <w:bookmarkStart w:id="534" w:name="_Toc23263"/>
      <w:bookmarkStart w:id="535" w:name="_Toc27461"/>
      <w:bookmarkStart w:id="536" w:name="_Toc13384"/>
      <w:bookmarkStart w:id="537" w:name="_Toc22409"/>
      <w:bookmarkStart w:id="538" w:name="_Toc7238"/>
      <w:bookmarkStart w:id="539" w:name="_Toc3843"/>
      <w:bookmarkStart w:id="540" w:name="_Toc7083"/>
      <w:bookmarkStart w:id="541" w:name="_Toc8091"/>
      <w:r>
        <w:rPr>
          <w:rFonts w:hint="eastAsia" w:ascii="黑体" w:hAnsi="黑体" w:eastAsia="黑体" w:cs="黑体"/>
          <w:b w:val="0"/>
          <w:bCs w:val="0"/>
          <w:sz w:val="28"/>
          <w:szCs w:val="28"/>
        </w:rPr>
        <w:br w:type="page"/>
      </w:r>
    </w:p>
    <w:p>
      <w:pPr>
        <w:bidi w:val="0"/>
        <w:jc w:val="center"/>
        <w:rPr>
          <w:rFonts w:hint="eastAsia" w:ascii="黑体" w:hAnsi="黑体" w:eastAsia="黑体" w:cs="黑体"/>
          <w:b w:val="0"/>
          <w:bCs w:val="0"/>
          <w:sz w:val="28"/>
          <w:szCs w:val="28"/>
        </w:rPr>
      </w:pPr>
      <w:r>
        <w:rPr>
          <w:rFonts w:hint="eastAsia" w:ascii="黑体" w:hAnsi="黑体" w:eastAsia="黑体" w:cs="黑体"/>
          <w:b w:val="0"/>
          <w:bCs w:val="0"/>
          <w:sz w:val="28"/>
          <w:szCs w:val="28"/>
        </w:rPr>
        <w:t>A107041高新技术企业优惠情况及明细表</w:t>
      </w:r>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p>
    <w:tbl>
      <w:tblPr>
        <w:tblStyle w:val="25"/>
        <w:tblW w:w="866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77"/>
        <w:gridCol w:w="712"/>
        <w:gridCol w:w="2145"/>
        <w:gridCol w:w="1590"/>
        <w:gridCol w:w="870"/>
        <w:gridCol w:w="570"/>
        <w:gridCol w:w="540"/>
        <w:gridCol w:w="1065"/>
        <w:gridCol w:w="69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8660" w:type="dxa"/>
            <w:gridSpan w:val="9"/>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税收优惠基本信息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w:t>
            </w:r>
          </w:p>
        </w:tc>
        <w:tc>
          <w:tcPr>
            <w:tcW w:w="2857" w:type="dxa"/>
            <w:gridSpan w:val="2"/>
            <w:vMerge w:val="restart"/>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企业主要产品（服务）发挥核心支持作用的技术所属范围</w:t>
            </w:r>
          </w:p>
        </w:tc>
        <w:tc>
          <w:tcPr>
            <w:tcW w:w="1590" w:type="dxa"/>
            <w:vMerge w:val="restart"/>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国家重点支持的高新技术领域</w:t>
            </w:r>
          </w:p>
        </w:tc>
        <w:tc>
          <w:tcPr>
            <w:tcW w:w="1440" w:type="dxa"/>
            <w:gridSpan w:val="2"/>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一级领域</w:t>
            </w:r>
          </w:p>
        </w:tc>
        <w:tc>
          <w:tcPr>
            <w:tcW w:w="2296" w:type="dxa"/>
            <w:gridSpan w:val="3"/>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w:t>
            </w:r>
          </w:p>
        </w:tc>
        <w:tc>
          <w:tcPr>
            <w:tcW w:w="2857" w:type="dxa"/>
            <w:gridSpan w:val="2"/>
            <w:vMerge w:val="continue"/>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p>
        </w:tc>
        <w:tc>
          <w:tcPr>
            <w:tcW w:w="1590" w:type="dxa"/>
            <w:vMerge w:val="continue"/>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p>
        </w:tc>
        <w:tc>
          <w:tcPr>
            <w:tcW w:w="1440" w:type="dxa"/>
            <w:gridSpan w:val="2"/>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二级领域</w:t>
            </w:r>
          </w:p>
        </w:tc>
        <w:tc>
          <w:tcPr>
            <w:tcW w:w="2296" w:type="dxa"/>
            <w:gridSpan w:val="3"/>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4" w:space="0"/>
              <w:left w:val="single" w:color="auto" w:sz="12"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w:t>
            </w:r>
          </w:p>
        </w:tc>
        <w:tc>
          <w:tcPr>
            <w:tcW w:w="2857" w:type="dxa"/>
            <w:gridSpan w:val="2"/>
            <w:vMerge w:val="continue"/>
            <w:tcBorders>
              <w:top w:val="single" w:color="auto" w:sz="6" w:space="0"/>
              <w:left w:val="single" w:color="auto" w:sz="4"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p>
        </w:tc>
        <w:tc>
          <w:tcPr>
            <w:tcW w:w="1590" w:type="dxa"/>
            <w:vMerge w:val="continue"/>
            <w:tcBorders>
              <w:top w:val="single" w:color="auto" w:sz="6" w:space="0"/>
              <w:left w:val="single" w:color="auto" w:sz="6"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p>
        </w:tc>
        <w:tc>
          <w:tcPr>
            <w:tcW w:w="1440" w:type="dxa"/>
            <w:gridSpan w:val="2"/>
            <w:tcBorders>
              <w:top w:val="single" w:color="auto" w:sz="6" w:space="0"/>
              <w:left w:val="single" w:color="auto" w:sz="4"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三级领域</w:t>
            </w:r>
          </w:p>
        </w:tc>
        <w:tc>
          <w:tcPr>
            <w:tcW w:w="2296" w:type="dxa"/>
            <w:gridSpan w:val="3"/>
            <w:tcBorders>
              <w:top w:val="single" w:color="auto" w:sz="6" w:space="0"/>
              <w:left w:val="single" w:color="auto" w:sz="6" w:space="0"/>
              <w:bottom w:val="single" w:color="auto" w:sz="12"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8660" w:type="dxa"/>
            <w:gridSpan w:val="9"/>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税收优惠有关情况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w:t>
            </w:r>
          </w:p>
        </w:tc>
        <w:tc>
          <w:tcPr>
            <w:tcW w:w="712"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收入指标</w:t>
            </w:r>
          </w:p>
        </w:tc>
        <w:tc>
          <w:tcPr>
            <w:tcW w:w="6780"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一、本年高新技术产品（服务）收入（5+6）</w:t>
            </w: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5</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780"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420" w:firstLineChars="2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其中：产品（服务）收入</w:t>
            </w: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6</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780"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420" w:firstLineChars="2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技术性收入</w:t>
            </w: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7</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780"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二、本年企业总收入(8-9)</w:t>
            </w: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8</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780"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420" w:firstLineChars="2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其中：收入总额</w:t>
            </w: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9</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780"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1050" w:firstLineChars="5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不征税收入</w:t>
            </w: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780"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三、本年高新技术产品（服务）收入占企业总收入的比例（4÷7）</w:t>
            </w: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11</w:t>
            </w:r>
          </w:p>
        </w:tc>
        <w:tc>
          <w:tcPr>
            <w:tcW w:w="712"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人员指标</w:t>
            </w:r>
          </w:p>
        </w:tc>
        <w:tc>
          <w:tcPr>
            <w:tcW w:w="6780"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四、本年科技人员数</w:t>
            </w: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12</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780"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五、本年职工总数</w:t>
            </w: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13</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780"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六、本年科技人员占企业当年职工总数的比例（11÷12）</w:t>
            </w: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vMerge w:val="restart"/>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14</w:t>
            </w:r>
          </w:p>
        </w:tc>
        <w:tc>
          <w:tcPr>
            <w:tcW w:w="712"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研发费用指标</w:t>
            </w:r>
          </w:p>
        </w:tc>
        <w:tc>
          <w:tcPr>
            <w:tcW w:w="3735" w:type="dxa"/>
            <w:gridSpan w:val="2"/>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高新研发费用归集年度</w:t>
            </w:r>
          </w:p>
        </w:tc>
        <w:tc>
          <w:tcPr>
            <w:tcW w:w="87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本年度</w:t>
            </w:r>
          </w:p>
        </w:tc>
        <w:tc>
          <w:tcPr>
            <w:tcW w:w="111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前一年度</w:t>
            </w:r>
          </w:p>
        </w:tc>
        <w:tc>
          <w:tcPr>
            <w:tcW w:w="10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前二年度</w:t>
            </w: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vMerge w:val="continue"/>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3735" w:type="dxa"/>
            <w:gridSpan w:val="2"/>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p>
        </w:tc>
        <w:tc>
          <w:tcPr>
            <w:tcW w:w="87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w:t>
            </w:r>
          </w:p>
        </w:tc>
        <w:tc>
          <w:tcPr>
            <w:tcW w:w="111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w:t>
            </w:r>
          </w:p>
        </w:tc>
        <w:tc>
          <w:tcPr>
            <w:tcW w:w="10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w:t>
            </w: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15</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373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七、归集的高新研发费用金额（16+25）</w:t>
            </w:r>
          </w:p>
        </w:tc>
        <w:tc>
          <w:tcPr>
            <w:tcW w:w="87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11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0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16</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373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420" w:firstLineChars="2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（一）内部研究开发投入(17+…+22+24)</w:t>
            </w:r>
          </w:p>
        </w:tc>
        <w:tc>
          <w:tcPr>
            <w:tcW w:w="87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11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0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17</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373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840" w:firstLineChars="4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1.人员人工费用</w:t>
            </w:r>
          </w:p>
        </w:tc>
        <w:tc>
          <w:tcPr>
            <w:tcW w:w="87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11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0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18</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373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840" w:firstLineChars="4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2.直接投入费用</w:t>
            </w:r>
          </w:p>
        </w:tc>
        <w:tc>
          <w:tcPr>
            <w:tcW w:w="87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11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0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19</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373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840" w:firstLineChars="4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3.折旧费用与长期待摊费用</w:t>
            </w:r>
          </w:p>
        </w:tc>
        <w:tc>
          <w:tcPr>
            <w:tcW w:w="87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11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0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373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840" w:firstLineChars="4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4.无形资产摊销费用</w:t>
            </w:r>
          </w:p>
        </w:tc>
        <w:tc>
          <w:tcPr>
            <w:tcW w:w="87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11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0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373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840" w:firstLineChars="4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5.设计费用</w:t>
            </w:r>
          </w:p>
        </w:tc>
        <w:tc>
          <w:tcPr>
            <w:tcW w:w="87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11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0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22</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373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840" w:firstLineChars="4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6.装备调试费与实验费用</w:t>
            </w:r>
          </w:p>
        </w:tc>
        <w:tc>
          <w:tcPr>
            <w:tcW w:w="87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11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0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23</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373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840" w:firstLineChars="4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7.其他费用</w:t>
            </w:r>
          </w:p>
        </w:tc>
        <w:tc>
          <w:tcPr>
            <w:tcW w:w="87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11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0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24</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373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1050" w:firstLineChars="5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其中：可计入研发费用的其他费用</w:t>
            </w:r>
          </w:p>
        </w:tc>
        <w:tc>
          <w:tcPr>
            <w:tcW w:w="87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11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0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25</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373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420" w:firstLineChars="2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（二）委托外部研发费用[(26+28)×80%]</w:t>
            </w:r>
          </w:p>
        </w:tc>
        <w:tc>
          <w:tcPr>
            <w:tcW w:w="87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11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0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26</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373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840" w:firstLineChars="4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1.境内的外部研发费</w:t>
            </w:r>
          </w:p>
        </w:tc>
        <w:tc>
          <w:tcPr>
            <w:tcW w:w="87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11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0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27</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373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840" w:firstLineChars="4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2.境外的外部研发费</w:t>
            </w:r>
          </w:p>
        </w:tc>
        <w:tc>
          <w:tcPr>
            <w:tcW w:w="87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11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0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28</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373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left="1050" w:leftChars="500"/>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其中：可计入研发费用的境外的外部研发费</w:t>
            </w:r>
          </w:p>
        </w:tc>
        <w:tc>
          <w:tcPr>
            <w:tcW w:w="87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11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0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29</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373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八、销售（营业）收入</w:t>
            </w:r>
          </w:p>
        </w:tc>
        <w:tc>
          <w:tcPr>
            <w:tcW w:w="87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11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10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30</w:t>
            </w:r>
          </w:p>
        </w:tc>
        <w:tc>
          <w:tcPr>
            <w:tcW w:w="712"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780"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九、三年研发费用占销售（营业）收入的比例（15行4列÷29行4列）</w:t>
            </w: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31</w:t>
            </w:r>
          </w:p>
        </w:tc>
        <w:tc>
          <w:tcPr>
            <w:tcW w:w="712"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减免税额</w:t>
            </w:r>
          </w:p>
        </w:tc>
        <w:tc>
          <w:tcPr>
            <w:tcW w:w="6780"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十、国家需要重点扶持的高新技术企业减征企业所得税</w:t>
            </w:r>
          </w:p>
        </w:tc>
        <w:tc>
          <w:tcPr>
            <w:tcW w:w="691"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77" w:type="dxa"/>
            <w:tcBorders>
              <w:top w:val="single" w:color="auto" w:sz="6" w:space="0"/>
              <w:left w:val="single" w:color="auto" w:sz="12"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32</w:t>
            </w:r>
          </w:p>
        </w:tc>
        <w:tc>
          <w:tcPr>
            <w:tcW w:w="712" w:type="dxa"/>
            <w:vMerge w:val="continue"/>
            <w:tcBorders>
              <w:top w:val="single" w:color="auto" w:sz="6" w:space="0"/>
              <w:left w:val="single" w:color="auto" w:sz="6"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rPr>
            </w:pPr>
          </w:p>
        </w:tc>
        <w:tc>
          <w:tcPr>
            <w:tcW w:w="6780" w:type="dxa"/>
            <w:gridSpan w:val="6"/>
            <w:tcBorders>
              <w:top w:val="single" w:color="auto" w:sz="6" w:space="0"/>
              <w:left w:val="single" w:color="auto" w:sz="6"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十一、经济特区和上海浦东新区新设立的高新技术企业定期减免税额</w:t>
            </w:r>
          </w:p>
        </w:tc>
        <w:tc>
          <w:tcPr>
            <w:tcW w:w="691" w:type="dxa"/>
            <w:tcBorders>
              <w:top w:val="single" w:color="auto" w:sz="6" w:space="0"/>
              <w:left w:val="single" w:color="auto" w:sz="6" w:space="0"/>
              <w:bottom w:val="single" w:color="auto" w:sz="12"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rPr>
            </w:pPr>
          </w:p>
        </w:tc>
      </w:tr>
    </w:tbl>
    <w:p>
      <w:pPr>
        <w:widowControl/>
        <w:numPr>
          <w:ilvl w:val="255"/>
          <w:numId w:val="0"/>
        </w:numPr>
        <w:spacing w:line="360" w:lineRule="auto"/>
        <w:rPr>
          <w:rFonts w:hint="eastAsia" w:ascii="楷体" w:hAnsi="楷体" w:eastAsia="楷体" w:cs="楷体"/>
          <w:kern w:val="0"/>
          <w:sz w:val="21"/>
          <w:szCs w:val="21"/>
        </w:rPr>
      </w:pPr>
      <w:r>
        <w:rPr>
          <w:rFonts w:hint="eastAsia" w:ascii="楷体" w:hAnsi="楷体" w:eastAsia="楷体" w:cs="楷体"/>
          <w:kern w:val="0"/>
          <w:szCs w:val="21"/>
        </w:rPr>
        <w:t>注：</w:t>
      </w:r>
      <w:r>
        <w:rPr>
          <w:rFonts w:hint="eastAsia" w:ascii="楷体" w:hAnsi="楷体" w:eastAsia="楷体" w:cs="楷体"/>
          <w:kern w:val="0"/>
          <w:sz w:val="21"/>
          <w:szCs w:val="21"/>
        </w:rPr>
        <w:t>高新技术企业资格在有效期内的纳税人均需填报A107041表。</w:t>
      </w:r>
    </w:p>
    <w:p>
      <w:pPr>
        <w:numPr>
          <w:ilvl w:val="0"/>
          <w:numId w:val="0"/>
        </w:numPr>
        <w:spacing w:line="240" w:lineRule="auto"/>
        <w:ind w:firstLine="560" w:firstLineChars="200"/>
        <w:rPr>
          <w:rFonts w:hint="eastAsia" w:ascii="仿宋_GB2312" w:eastAsia="仿宋_GB2312" w:cs="仿宋_GB2312" w:hAnsiTheme="minorHAnsi"/>
          <w:color w:val="000000" w:themeColor="text1"/>
          <w:sz w:val="28"/>
          <w:szCs w:val="28"/>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软件和集成电路企业在享受研发费用加计扣除优惠时，请正确填报《</w:t>
      </w:r>
      <w:r>
        <w:rPr>
          <w:rFonts w:ascii="仿宋_GB2312" w:eastAsia="仿宋_GB2312" w:cs="仿宋_GB2312" w:hAnsiTheme="minorHAnsi"/>
          <w:color w:val="000000" w:themeColor="text1"/>
          <w:sz w:val="28"/>
          <w:szCs w:val="28"/>
          <w14:textFill>
            <w14:solidFill>
              <w14:schemeClr w14:val="tx1"/>
            </w14:solidFill>
          </w14:textFill>
        </w:rPr>
        <w:t>A000000企业所得税年度纳税申报基础信息表》第208行次</w:t>
      </w: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sz w:val="30"/>
          <w:szCs w:val="30"/>
        </w:rPr>
      </w:pPr>
      <w:bookmarkStart w:id="542" w:name="_Toc32664"/>
      <w:bookmarkStart w:id="543" w:name="_Toc10152"/>
      <w:bookmarkStart w:id="544" w:name="_Toc30514"/>
      <w:bookmarkStart w:id="545" w:name="_Toc23144"/>
      <w:bookmarkStart w:id="546" w:name="_Toc19437"/>
      <w:bookmarkStart w:id="547" w:name="_Toc813"/>
      <w:bookmarkStart w:id="548" w:name="_Toc5038"/>
      <w:bookmarkStart w:id="549" w:name="_Toc28408"/>
      <w:bookmarkStart w:id="550" w:name="_Toc100"/>
      <w:bookmarkStart w:id="551" w:name="_Toc11848"/>
    </w:p>
    <w:p>
      <w:pPr>
        <w:bidi w:val="0"/>
        <w:jc w:val="center"/>
        <w:rPr>
          <w:rFonts w:hint="eastAsia" w:ascii="黑体" w:hAnsi="黑体" w:eastAsia="黑体" w:cs="黑体"/>
          <w:b w:val="0"/>
          <w:bCs w:val="0"/>
          <w:sz w:val="28"/>
          <w:szCs w:val="28"/>
        </w:rPr>
      </w:pPr>
      <w:r>
        <w:rPr>
          <w:rFonts w:hint="eastAsia" w:ascii="黑体" w:hAnsi="黑体" w:eastAsia="黑体" w:cs="黑体"/>
          <w:b w:val="0"/>
          <w:bCs w:val="0"/>
          <w:sz w:val="28"/>
          <w:szCs w:val="28"/>
        </w:rPr>
        <w:t>A000000</w:t>
      </w:r>
      <w:r>
        <w:rPr>
          <w:rFonts w:hint="eastAsia" w:ascii="黑体" w:hAnsi="黑体" w:eastAsia="黑体" w:cs="黑体"/>
          <w:b w:val="0"/>
          <w:bCs w:val="0"/>
          <w:sz w:val="28"/>
          <w:szCs w:val="28"/>
        </w:rPr>
        <w:tab/>
      </w:r>
      <w:r>
        <w:rPr>
          <w:rFonts w:hint="eastAsia" w:ascii="黑体" w:hAnsi="黑体" w:eastAsia="黑体" w:cs="黑体"/>
          <w:b w:val="0"/>
          <w:bCs w:val="0"/>
          <w:sz w:val="28"/>
          <w:szCs w:val="28"/>
        </w:rPr>
        <w:t>企业所得税年度纳税申报基础信息表</w:t>
      </w:r>
      <w:bookmarkEnd w:id="542"/>
      <w:bookmarkEnd w:id="543"/>
      <w:bookmarkEnd w:id="544"/>
      <w:bookmarkEnd w:id="545"/>
      <w:bookmarkEnd w:id="546"/>
      <w:bookmarkEnd w:id="547"/>
      <w:bookmarkEnd w:id="548"/>
      <w:bookmarkEnd w:id="549"/>
      <w:bookmarkEnd w:id="550"/>
      <w:bookmarkEnd w:id="551"/>
    </w:p>
    <w:tbl>
      <w:tblPr>
        <w:tblStyle w:val="25"/>
        <w:tblW w:w="834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8"/>
        <w:gridCol w:w="1646"/>
        <w:gridCol w:w="615"/>
        <w:gridCol w:w="2835"/>
        <w:gridCol w:w="1650"/>
        <w:gridCol w:w="87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8340" w:type="dxa"/>
            <w:gridSpan w:val="6"/>
            <w:tcBorders>
              <w:top w:val="single" w:color="auto" w:sz="12" w:space="0"/>
              <w:left w:val="single" w:color="auto" w:sz="12" w:space="0"/>
              <w:bottom w:val="single" w:color="auto" w:sz="6" w:space="0"/>
              <w:right w:val="single" w:color="auto" w:sz="12" w:space="0"/>
            </w:tcBorders>
            <w:vAlign w:val="center"/>
          </w:tcPr>
          <w:p>
            <w:pPr>
              <w:widowControl/>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43" w:hRule="atLeast"/>
          <w:jc w:val="center"/>
        </w:trPr>
        <w:tc>
          <w:tcPr>
            <w:tcW w:w="8340" w:type="dxa"/>
            <w:gridSpan w:val="6"/>
            <w:tcBorders>
              <w:top w:val="single" w:color="auto" w:sz="6" w:space="0"/>
              <w:left w:val="single" w:color="auto" w:sz="12" w:space="0"/>
              <w:bottom w:val="single" w:color="auto" w:sz="6" w:space="0"/>
              <w:right w:val="single" w:color="auto" w:sz="12" w:space="0"/>
            </w:tcBorders>
            <w:vAlign w:val="center"/>
          </w:tcPr>
          <w:p>
            <w:pPr>
              <w:widowControl/>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9" w:hRule="atLeast"/>
          <w:jc w:val="center"/>
        </w:trPr>
        <w:tc>
          <w:tcPr>
            <w:tcW w:w="2364" w:type="dxa"/>
            <w:gridSpan w:val="2"/>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201从事股权投资业务</w:t>
            </w:r>
          </w:p>
        </w:tc>
        <w:tc>
          <w:tcPr>
            <w:tcW w:w="615" w:type="dxa"/>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sym w:font="Wingdings 2" w:char="00A3"/>
            </w:r>
            <w:r>
              <w:rPr>
                <w:rFonts w:hint="eastAsia" w:ascii="仿宋_GB2312" w:hAnsi="仿宋_GB2312" w:eastAsia="仿宋_GB2312" w:cs="仿宋_GB2312"/>
                <w:kern w:val="0"/>
                <w:sz w:val="21"/>
                <w:szCs w:val="21"/>
              </w:rPr>
              <w:t>是</w:t>
            </w:r>
          </w:p>
        </w:tc>
        <w:tc>
          <w:tcPr>
            <w:tcW w:w="4485" w:type="dxa"/>
            <w:gridSpan w:val="2"/>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202存在境外关联交易</w:t>
            </w:r>
          </w:p>
        </w:tc>
        <w:tc>
          <w:tcPr>
            <w:tcW w:w="87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sym w:font="Wingdings 2" w:char="00A3"/>
            </w:r>
            <w:r>
              <w:rPr>
                <w:rFonts w:hint="eastAsia" w:ascii="仿宋_GB2312" w:hAnsi="仿宋_GB2312" w:eastAsia="仿宋_GB2312" w:cs="仿宋_GB2312"/>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718" w:type="dxa"/>
            <w:vMerge w:val="restart"/>
            <w:tcBorders>
              <w:top w:val="single" w:color="auto" w:sz="6" w:space="0"/>
              <w:left w:val="single" w:color="auto" w:sz="12" w:space="0"/>
              <w:bottom w:val="single" w:color="auto" w:sz="6" w:space="0"/>
              <w:right w:val="single" w:color="auto" w:sz="4"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203境外所得信息</w:t>
            </w:r>
          </w:p>
        </w:tc>
        <w:tc>
          <w:tcPr>
            <w:tcW w:w="2261" w:type="dxa"/>
            <w:gridSpan w:val="2"/>
            <w:tcBorders>
              <w:top w:val="single" w:color="auto" w:sz="6" w:space="0"/>
              <w:left w:val="single" w:color="auto" w:sz="4"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203-1选择采用的境外所得抵免方式</w:t>
            </w:r>
          </w:p>
        </w:tc>
        <w:tc>
          <w:tcPr>
            <w:tcW w:w="5361" w:type="dxa"/>
            <w:gridSpan w:val="3"/>
            <w:tcBorders>
              <w:top w:val="single" w:color="auto" w:sz="6" w:space="0"/>
              <w:left w:val="single" w:color="auto" w:sz="6" w:space="0"/>
              <w:bottom w:val="single" w:color="auto" w:sz="6" w:space="0"/>
              <w:right w:val="single" w:color="auto" w:sz="12"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□分国（地区）不分项   □不分国（地区）不分项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718" w:type="dxa"/>
            <w:vMerge w:val="continue"/>
            <w:tcBorders>
              <w:top w:val="single" w:color="auto" w:sz="6" w:space="0"/>
              <w:left w:val="single" w:color="auto" w:sz="12" w:space="0"/>
              <w:bottom w:val="single" w:color="auto" w:sz="6" w:space="0"/>
              <w:right w:val="single" w:color="auto" w:sz="4" w:space="0"/>
            </w:tcBorders>
            <w:vAlign w:val="center"/>
          </w:tcPr>
          <w:p>
            <w:pPr>
              <w:widowControl/>
              <w:jc w:val="both"/>
              <w:rPr>
                <w:rFonts w:hint="eastAsia" w:ascii="仿宋_GB2312" w:hAnsi="仿宋_GB2312" w:eastAsia="仿宋_GB2312" w:cs="仿宋_GB2312"/>
                <w:kern w:val="0"/>
                <w:sz w:val="21"/>
                <w:szCs w:val="21"/>
              </w:rPr>
            </w:pPr>
          </w:p>
        </w:tc>
        <w:tc>
          <w:tcPr>
            <w:tcW w:w="2261" w:type="dxa"/>
            <w:gridSpan w:val="2"/>
            <w:tcBorders>
              <w:top w:val="single" w:color="auto" w:sz="6" w:space="0"/>
              <w:left w:val="single" w:color="auto" w:sz="4" w:space="0"/>
              <w:bottom w:val="single" w:color="auto" w:sz="6" w:space="0"/>
              <w:right w:val="single" w:color="auto" w:sz="6" w:space="0"/>
            </w:tcBorders>
            <w:vAlign w:val="center"/>
          </w:tcPr>
          <w:p>
            <w:pPr>
              <w:widowControl/>
              <w:jc w:val="both"/>
              <w:rPr>
                <w:rFonts w:hint="eastAsia" w:ascii="仿宋_GB2312" w:hAnsi="仿宋_GB2312" w:eastAsia="仿宋_GB2312" w:cs="仿宋_GB2312"/>
                <w:bCs/>
                <w:kern w:val="0"/>
                <w:sz w:val="21"/>
                <w:szCs w:val="21"/>
              </w:rPr>
            </w:pPr>
            <w:r>
              <w:rPr>
                <w:rFonts w:hint="eastAsia" w:ascii="仿宋_GB2312" w:hAnsi="仿宋_GB2312" w:eastAsia="仿宋_GB2312" w:cs="仿宋_GB2312"/>
                <w:kern w:val="0"/>
                <w:sz w:val="21"/>
                <w:szCs w:val="21"/>
              </w:rPr>
              <w:t>203-2</w:t>
            </w:r>
            <w:r>
              <w:rPr>
                <w:rFonts w:hint="eastAsia" w:ascii="仿宋_GB2312" w:hAnsi="仿宋_GB2312" w:eastAsia="仿宋_GB2312" w:cs="仿宋_GB2312"/>
                <w:bCs/>
                <w:kern w:val="0"/>
                <w:sz w:val="21"/>
                <w:szCs w:val="21"/>
              </w:rPr>
              <w:t>新增境外直接投资信息</w:t>
            </w:r>
          </w:p>
        </w:tc>
        <w:tc>
          <w:tcPr>
            <w:tcW w:w="5361" w:type="dxa"/>
            <w:gridSpan w:val="3"/>
            <w:tcBorders>
              <w:top w:val="single" w:color="auto" w:sz="6" w:space="0"/>
              <w:left w:val="single" w:color="auto" w:sz="6" w:space="0"/>
              <w:bottom w:val="single" w:color="auto" w:sz="6" w:space="0"/>
              <w:right w:val="single" w:color="auto" w:sz="12"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□是（产业类别：□旅游业□现代服务业□高新技术产业）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2364" w:type="dxa"/>
            <w:gridSpan w:val="2"/>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204有限合伙制创业投资企业的法人合伙人</w:t>
            </w:r>
          </w:p>
        </w:tc>
        <w:tc>
          <w:tcPr>
            <w:tcW w:w="615" w:type="dxa"/>
            <w:tcBorders>
              <w:top w:val="single" w:color="auto" w:sz="6" w:space="0"/>
              <w:left w:val="single" w:color="auto" w:sz="6" w:space="0"/>
              <w:bottom w:val="single" w:color="auto" w:sz="6" w:space="0"/>
              <w:right w:val="single" w:color="auto" w:sz="4"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sym w:font="Wingdings 2" w:char="00A3"/>
            </w:r>
            <w:r>
              <w:rPr>
                <w:rFonts w:hint="eastAsia" w:ascii="仿宋_GB2312" w:hAnsi="仿宋_GB2312" w:eastAsia="仿宋_GB2312" w:cs="仿宋_GB2312"/>
                <w:kern w:val="0"/>
                <w:sz w:val="21"/>
                <w:szCs w:val="21"/>
              </w:rPr>
              <w:t>是</w:t>
            </w:r>
          </w:p>
        </w:tc>
        <w:tc>
          <w:tcPr>
            <w:tcW w:w="4485" w:type="dxa"/>
            <w:gridSpan w:val="2"/>
            <w:tcBorders>
              <w:top w:val="single" w:color="auto" w:sz="6" w:space="0"/>
              <w:left w:val="single" w:color="auto" w:sz="4"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205创业投资企业</w:t>
            </w:r>
          </w:p>
        </w:tc>
        <w:tc>
          <w:tcPr>
            <w:tcW w:w="87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2364" w:type="dxa"/>
            <w:gridSpan w:val="2"/>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206技术先进型服务企业类型（填写代码）</w:t>
            </w:r>
          </w:p>
        </w:tc>
        <w:tc>
          <w:tcPr>
            <w:tcW w:w="615" w:type="dxa"/>
            <w:tcBorders>
              <w:top w:val="single" w:color="auto" w:sz="6" w:space="0"/>
              <w:left w:val="single" w:color="auto" w:sz="6" w:space="0"/>
              <w:bottom w:val="single" w:color="auto" w:sz="6" w:space="0"/>
              <w:right w:val="single" w:color="auto" w:sz="4" w:space="0"/>
            </w:tcBorders>
            <w:vAlign w:val="center"/>
          </w:tcPr>
          <w:p>
            <w:pPr>
              <w:widowControl/>
              <w:jc w:val="both"/>
              <w:rPr>
                <w:rFonts w:hint="eastAsia" w:ascii="仿宋_GB2312" w:hAnsi="仿宋_GB2312" w:eastAsia="仿宋_GB2312" w:cs="仿宋_GB2312"/>
                <w:kern w:val="0"/>
                <w:sz w:val="21"/>
                <w:szCs w:val="21"/>
              </w:rPr>
            </w:pPr>
          </w:p>
        </w:tc>
        <w:tc>
          <w:tcPr>
            <w:tcW w:w="4485" w:type="dxa"/>
            <w:gridSpan w:val="2"/>
            <w:tcBorders>
              <w:top w:val="single" w:color="auto" w:sz="6" w:space="0"/>
              <w:left w:val="single" w:color="auto" w:sz="4" w:space="0"/>
              <w:bottom w:val="single" w:color="auto" w:sz="6" w:space="0"/>
              <w:right w:val="single" w:color="auto" w:sz="4"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207非营利组织</w:t>
            </w:r>
          </w:p>
        </w:tc>
        <w:tc>
          <w:tcPr>
            <w:tcW w:w="876" w:type="dxa"/>
            <w:tcBorders>
              <w:top w:val="single" w:color="auto" w:sz="6" w:space="0"/>
              <w:left w:val="single" w:color="auto" w:sz="4"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sym w:font="Wingdings 2" w:char="00A3"/>
            </w:r>
            <w:r>
              <w:rPr>
                <w:rFonts w:hint="eastAsia" w:ascii="仿宋_GB2312" w:hAnsi="仿宋_GB2312" w:eastAsia="仿宋_GB2312" w:cs="仿宋_GB2312"/>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0" w:hRule="atLeast"/>
          <w:jc w:val="center"/>
        </w:trPr>
        <w:tc>
          <w:tcPr>
            <w:tcW w:w="2364" w:type="dxa"/>
            <w:gridSpan w:val="2"/>
            <w:tcBorders>
              <w:top w:val="single" w:color="auto" w:sz="6" w:space="0"/>
              <w:left w:val="single" w:color="auto" w:sz="12" w:space="0"/>
              <w:bottom w:val="single" w:color="auto" w:sz="6" w:space="0"/>
              <w:right w:val="single" w:color="auto" w:sz="6" w:space="0"/>
            </w:tcBorders>
            <w:shd w:val="clear" w:color="auto" w:fill="EEECE1" w:themeFill="background2"/>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208软件、集成电路企业类型（填写代码）</w:t>
            </w:r>
          </w:p>
        </w:tc>
        <w:tc>
          <w:tcPr>
            <w:tcW w:w="615" w:type="dxa"/>
            <w:tcBorders>
              <w:top w:val="single" w:color="auto" w:sz="6" w:space="0"/>
              <w:left w:val="single" w:color="auto" w:sz="6" w:space="0"/>
              <w:bottom w:val="single" w:color="auto" w:sz="6" w:space="0"/>
              <w:right w:val="single" w:color="auto" w:sz="4" w:space="0"/>
            </w:tcBorders>
            <w:shd w:val="clear" w:color="auto" w:fill="EEECE1" w:themeFill="background2"/>
            <w:vAlign w:val="center"/>
          </w:tcPr>
          <w:p>
            <w:pPr>
              <w:widowControl/>
              <w:jc w:val="both"/>
              <w:rPr>
                <w:rFonts w:hint="eastAsia" w:ascii="仿宋_GB2312" w:hAnsi="仿宋_GB2312" w:eastAsia="仿宋_GB2312" w:cs="仿宋_GB2312"/>
                <w:kern w:val="0"/>
                <w:sz w:val="21"/>
                <w:szCs w:val="21"/>
              </w:rPr>
            </w:pPr>
          </w:p>
        </w:tc>
        <w:tc>
          <w:tcPr>
            <w:tcW w:w="2835" w:type="dxa"/>
            <w:tcBorders>
              <w:top w:val="single" w:color="auto" w:sz="6" w:space="0"/>
              <w:left w:val="single" w:color="auto" w:sz="4" w:space="0"/>
              <w:bottom w:val="single" w:color="auto" w:sz="6" w:space="0"/>
              <w:right w:val="single" w:color="auto" w:sz="4" w:space="0"/>
            </w:tcBorders>
            <w:vAlign w:val="center"/>
          </w:tcPr>
          <w:p>
            <w:pPr>
              <w:widowControl/>
              <w:ind w:right="-210" w:rightChars="-1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209集成电路生产项目类型</w:t>
            </w:r>
          </w:p>
        </w:tc>
        <w:tc>
          <w:tcPr>
            <w:tcW w:w="2526" w:type="dxa"/>
            <w:gridSpan w:val="2"/>
            <w:tcBorders>
              <w:top w:val="single" w:color="auto" w:sz="6" w:space="0"/>
              <w:left w:val="single" w:color="auto" w:sz="4" w:space="0"/>
              <w:bottom w:val="single" w:color="auto" w:sz="6" w:space="0"/>
              <w:right w:val="single" w:color="auto" w:sz="12" w:space="0"/>
            </w:tcBorders>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□130纳米 □65纳米 □28纳米</w:t>
            </w:r>
          </w:p>
        </w:tc>
      </w:tr>
    </w:tbl>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hint="eastAsia" w:ascii="仿宋" w:hAnsi="仿宋" w:eastAsia="仿宋" w:cs="仿宋"/>
          <w:sz w:val="30"/>
          <w:szCs w:val="30"/>
        </w:rPr>
      </w:pPr>
      <w:r>
        <w:rPr>
          <w:rFonts w:hint="eastAsia" w:ascii="楷体" w:hAnsi="楷体" w:eastAsia="楷体" w:cs="楷体"/>
          <w:kern w:val="0"/>
          <w:sz w:val="21"/>
          <w:szCs w:val="21"/>
        </w:rPr>
        <w:t>注：软件和集成电路企业若符合相关企业所得税优惠政策条件的，无论是否享受企业所得税优惠，均应填报《A000000企业所得税年度纳税申报基础信息表》“208 软件、集成电路企业类型（填写代码）”栏次。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代码选择如下：</w:t>
      </w:r>
    </w:p>
    <w:p>
      <w:pPr>
        <w:spacing w:line="360" w:lineRule="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pict>
          <v:shape id="_x0000_s1026" o:spid="_x0000_s1026" o:spt="75" type="#_x0000_t75" style="position:absolute;left:0pt;margin-left:16.1pt;margin-top:14.85pt;height:175.45pt;width:399.95pt;mso-wrap-distance-bottom:0pt;mso-wrap-distance-top:0pt;z-index:251668480;mso-width-relative:page;mso-height-relative:page;" o:ole="t" filled="f" o:preferrelative="t" stroked="f" coordsize="21600,21600">
            <v:path/>
            <v:fill on="f" focussize="0,0"/>
            <v:stroke on="f"/>
            <v:imagedata r:id="rId14" o:title=""/>
            <o:lock v:ext="edit" aspectratio="f"/>
            <w10:wrap type="topAndBottom"/>
          </v:shape>
          <o:OLEObject Type="Embed" ProgID="StaticMetafile" ShapeID="_x0000_s1026" DrawAspect="Content" ObjectID="_1468075725" r:id="rId13">
            <o:LockedField>false</o:LockedField>
          </o:OLEObject>
        </w:pict>
      </w:r>
      <w:bookmarkStart w:id="552" w:name="_Toc2273"/>
      <w:bookmarkStart w:id="553" w:name="_Toc982"/>
      <w:bookmarkStart w:id="554" w:name="_Toc184"/>
      <w:bookmarkStart w:id="555" w:name="_Toc1490"/>
      <w:bookmarkStart w:id="556" w:name="_Toc25245"/>
      <w:bookmarkStart w:id="557" w:name="_Toc156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sz w:val="28"/>
          <w:szCs w:val="28"/>
        </w:rPr>
        <w:t>4.3</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szCs w:val="28"/>
          <w14:textFill>
            <w14:solidFill>
              <w14:schemeClr w14:val="tx1"/>
            </w14:solidFill>
          </w14:textFill>
        </w:rPr>
        <w:t>.其他注意事项</w:t>
      </w:r>
      <w:bookmarkEnd w:id="552"/>
      <w:bookmarkEnd w:id="553"/>
      <w:bookmarkEnd w:id="554"/>
      <w:bookmarkEnd w:id="555"/>
      <w:bookmarkEnd w:id="556"/>
      <w:bookmarkEnd w:id="55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bookmarkStart w:id="558" w:name="_Toc8988"/>
      <w:bookmarkStart w:id="559" w:name="_Toc20165"/>
      <w:bookmarkStart w:id="560" w:name="_Toc21590"/>
      <w:bookmarkStart w:id="561" w:name="_Toc27402"/>
      <w:bookmarkStart w:id="562" w:name="_Toc29668"/>
      <w:bookmarkStart w:id="563" w:name="_Toc16558"/>
      <w:r>
        <w:rPr>
          <w:rFonts w:hint="eastAsia" w:ascii="仿宋_GB2312" w:hAnsi="仿宋_GB2312" w:eastAsia="仿宋_GB2312" w:cs="仿宋_GB2312"/>
          <w:sz w:val="28"/>
          <w:szCs w:val="28"/>
        </w:rPr>
        <w:t>当企业在下列报表相关行次填报数据大于零时，请认真核实归集，准确享受研发费用加计扣除政策。</w:t>
      </w:r>
      <w:bookmarkEnd w:id="558"/>
      <w:bookmarkEnd w:id="559"/>
      <w:bookmarkEnd w:id="560"/>
      <w:bookmarkEnd w:id="561"/>
      <w:bookmarkEnd w:id="562"/>
      <w:bookmarkEnd w:id="563"/>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sz w:val="28"/>
          <w:szCs w:val="28"/>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themeColor="text1"/>
          <w:sz w:val="28"/>
          <w:szCs w:val="28"/>
          <w14:textFill>
            <w14:solidFill>
              <w14:schemeClr w14:val="tx1"/>
            </w14:solidFill>
          </w14:textFill>
        </w:rPr>
      </w:pPr>
      <w:bookmarkStart w:id="564" w:name="_Toc28735"/>
      <w:bookmarkStart w:id="565" w:name="_Toc31179"/>
      <w:bookmarkStart w:id="566" w:name="_Toc6294"/>
      <w:bookmarkStart w:id="567" w:name="_Toc20827"/>
      <w:bookmarkStart w:id="568" w:name="_Toc21757"/>
      <w:bookmarkStart w:id="569" w:name="_Toc9383"/>
      <w:r>
        <w:rPr>
          <w:rFonts w:hint="eastAsia" w:ascii="仿宋_GB2312" w:hAnsi="仿宋_GB2312" w:eastAsia="仿宋_GB2312" w:cs="仿宋_GB2312"/>
          <w:b/>
          <w:bCs/>
          <w:sz w:val="28"/>
          <w:szCs w:val="28"/>
        </w:rPr>
        <w:t>4.3</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kern w:val="2"/>
          <w:sz w:val="28"/>
          <w:szCs w:val="28"/>
          <w14:textFill>
            <w14:solidFill>
              <w14:schemeClr w14:val="tx1"/>
            </w14:solidFill>
          </w14:textFill>
        </w:rPr>
        <w:t>期间费用明细表（A104000）</w:t>
      </w:r>
      <w:r>
        <w:rPr>
          <w:rFonts w:hint="eastAsia" w:ascii="仿宋_GB2312" w:hAnsi="仿宋_GB2312" w:eastAsia="仿宋_GB2312" w:cs="仿宋_GB2312"/>
          <w:b/>
          <w:bCs/>
          <w:color w:val="000000" w:themeColor="text1"/>
          <w:sz w:val="28"/>
          <w:szCs w:val="28"/>
          <w14:textFill>
            <w14:solidFill>
              <w14:schemeClr w14:val="tx1"/>
            </w14:solidFill>
          </w14:textFill>
        </w:rPr>
        <w:t>第19行大于零时</w:t>
      </w:r>
      <w:bookmarkEnd w:id="564"/>
      <w:bookmarkEnd w:id="565"/>
      <w:bookmarkEnd w:id="566"/>
      <w:bookmarkEnd w:id="567"/>
      <w:bookmarkEnd w:id="568"/>
      <w:bookmarkEnd w:id="569"/>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b w:val="0"/>
          <w:bCs w:val="0"/>
          <w:color w:val="000000" w:themeColor="text1"/>
          <w:sz w:val="28"/>
          <w:szCs w:val="28"/>
          <w14:textFill>
            <w14:solidFill>
              <w14:schemeClr w14:val="tx1"/>
            </w14:solidFill>
          </w14:textFill>
        </w:rPr>
      </w:pPr>
    </w:p>
    <w:tbl>
      <w:tblPr>
        <w:tblStyle w:val="25"/>
        <w:tblW w:w="0" w:type="auto"/>
        <w:jc w:val="center"/>
        <w:tblLayout w:type="autofit"/>
        <w:tblCellMar>
          <w:top w:w="0" w:type="dxa"/>
          <w:left w:w="108" w:type="dxa"/>
          <w:bottom w:w="0" w:type="dxa"/>
          <w:right w:w="108" w:type="dxa"/>
        </w:tblCellMar>
      </w:tblPr>
      <w:tblGrid>
        <w:gridCol w:w="545"/>
        <w:gridCol w:w="3075"/>
        <w:gridCol w:w="705"/>
        <w:gridCol w:w="960"/>
        <w:gridCol w:w="649"/>
        <w:gridCol w:w="971"/>
        <w:gridCol w:w="645"/>
        <w:gridCol w:w="1023"/>
      </w:tblGrid>
      <w:tr>
        <w:tblPrEx>
          <w:tblCellMar>
            <w:top w:w="0" w:type="dxa"/>
            <w:left w:w="108" w:type="dxa"/>
            <w:bottom w:w="0" w:type="dxa"/>
            <w:right w:w="108" w:type="dxa"/>
          </w:tblCellMar>
        </w:tblPrEx>
        <w:trPr>
          <w:trHeight w:val="540" w:hRule="atLeast"/>
          <w:jc w:val="center"/>
        </w:trPr>
        <w:tc>
          <w:tcPr>
            <w:tcW w:w="8573" w:type="dxa"/>
            <w:gridSpan w:val="8"/>
            <w:tcBorders>
              <w:top w:val="nil"/>
              <w:left w:val="nil"/>
              <w:bottom w:val="single" w:color="auto" w:sz="12"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ascii="宋体" w:hAnsi="宋体" w:cs="宋体"/>
                <w:b/>
                <w:bCs/>
                <w:color w:val="000000"/>
                <w:kern w:val="0"/>
                <w:sz w:val="28"/>
                <w:szCs w:val="28"/>
              </w:rPr>
            </w:pPr>
            <w:bookmarkStart w:id="570" w:name="RANGE!A1"/>
            <w:r>
              <w:rPr>
                <w:rFonts w:hint="eastAsia" w:ascii="黑体" w:hAnsi="黑体" w:eastAsia="黑体" w:cs="黑体"/>
                <w:b w:val="0"/>
                <w:bCs w:val="0"/>
                <w:color w:val="000000"/>
                <w:kern w:val="0"/>
                <w:sz w:val="28"/>
                <w:szCs w:val="28"/>
              </w:rPr>
              <w:t>期间费用明细表（A104000）</w:t>
            </w:r>
            <w:bookmarkEnd w:id="570"/>
          </w:p>
        </w:tc>
      </w:tr>
      <w:tr>
        <w:tblPrEx>
          <w:tblCellMar>
            <w:top w:w="0" w:type="dxa"/>
            <w:left w:w="108" w:type="dxa"/>
            <w:bottom w:w="0" w:type="dxa"/>
            <w:right w:w="108" w:type="dxa"/>
          </w:tblCellMar>
        </w:tblPrEx>
        <w:trPr>
          <w:trHeight w:val="388" w:hRule="atLeast"/>
          <w:jc w:val="center"/>
        </w:trPr>
        <w:tc>
          <w:tcPr>
            <w:tcW w:w="545" w:type="dxa"/>
            <w:vMerge w:val="restart"/>
            <w:tcBorders>
              <w:top w:val="single" w:color="auto" w:sz="12"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kern w:val="0"/>
                <w:sz w:val="21"/>
                <w:szCs w:val="21"/>
              </w:rPr>
            </w:pPr>
            <w:r>
              <w:rPr>
                <w:rFonts w:hint="eastAsia" w:ascii="仿宋_GB2312" w:hAnsi="仿宋_GB2312" w:eastAsia="仿宋_GB2312" w:cs="仿宋_GB2312"/>
                <w:b/>
                <w:bCs/>
                <w:color w:val="000000"/>
                <w:kern w:val="0"/>
                <w:sz w:val="21"/>
                <w:szCs w:val="21"/>
              </w:rPr>
              <w:t>行次</w:t>
            </w:r>
          </w:p>
        </w:tc>
        <w:tc>
          <w:tcPr>
            <w:tcW w:w="3075"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kern w:val="0"/>
                <w:sz w:val="21"/>
                <w:szCs w:val="21"/>
              </w:rPr>
            </w:pPr>
            <w:r>
              <w:rPr>
                <w:rFonts w:hint="eastAsia" w:ascii="仿宋_GB2312" w:hAnsi="仿宋_GB2312" w:eastAsia="仿宋_GB2312" w:cs="仿宋_GB2312"/>
                <w:b/>
                <w:bCs/>
                <w:color w:val="000000"/>
                <w:kern w:val="0"/>
                <w:sz w:val="21"/>
                <w:szCs w:val="21"/>
              </w:rPr>
              <w:t>项目</w:t>
            </w:r>
          </w:p>
        </w:tc>
        <w:tc>
          <w:tcPr>
            <w:tcW w:w="705"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kern w:val="0"/>
                <w:sz w:val="21"/>
                <w:szCs w:val="21"/>
              </w:rPr>
            </w:pPr>
            <w:r>
              <w:rPr>
                <w:rFonts w:hint="eastAsia" w:ascii="仿宋_GB2312" w:hAnsi="仿宋_GB2312" w:eastAsia="仿宋_GB2312" w:cs="仿宋_GB2312"/>
                <w:b/>
                <w:bCs/>
                <w:color w:val="000000"/>
                <w:kern w:val="0"/>
                <w:sz w:val="21"/>
                <w:szCs w:val="21"/>
              </w:rPr>
              <w:t>销售费用</w:t>
            </w:r>
          </w:p>
        </w:tc>
        <w:tc>
          <w:tcPr>
            <w:tcW w:w="960"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kern w:val="0"/>
                <w:sz w:val="21"/>
                <w:szCs w:val="21"/>
              </w:rPr>
            </w:pPr>
            <w:r>
              <w:rPr>
                <w:rFonts w:hint="eastAsia" w:ascii="仿宋_GB2312" w:hAnsi="仿宋_GB2312" w:eastAsia="仿宋_GB2312" w:cs="仿宋_GB2312"/>
                <w:b/>
                <w:bCs/>
                <w:color w:val="000000"/>
                <w:kern w:val="0"/>
                <w:sz w:val="21"/>
                <w:szCs w:val="21"/>
              </w:rPr>
              <w:t>其中：境外支付</w:t>
            </w:r>
          </w:p>
        </w:tc>
        <w:tc>
          <w:tcPr>
            <w:tcW w:w="649"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kern w:val="0"/>
                <w:sz w:val="21"/>
                <w:szCs w:val="21"/>
              </w:rPr>
            </w:pPr>
            <w:r>
              <w:rPr>
                <w:rFonts w:hint="eastAsia" w:ascii="仿宋_GB2312" w:hAnsi="仿宋_GB2312" w:eastAsia="仿宋_GB2312" w:cs="仿宋_GB2312"/>
                <w:b/>
                <w:bCs/>
                <w:color w:val="000000"/>
                <w:kern w:val="0"/>
                <w:sz w:val="21"/>
                <w:szCs w:val="21"/>
              </w:rPr>
              <w:t>管理费用</w:t>
            </w:r>
          </w:p>
        </w:tc>
        <w:tc>
          <w:tcPr>
            <w:tcW w:w="971"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kern w:val="0"/>
                <w:sz w:val="21"/>
                <w:szCs w:val="21"/>
              </w:rPr>
            </w:pPr>
            <w:r>
              <w:rPr>
                <w:rFonts w:hint="eastAsia" w:ascii="仿宋_GB2312" w:hAnsi="仿宋_GB2312" w:eastAsia="仿宋_GB2312" w:cs="仿宋_GB2312"/>
                <w:b/>
                <w:bCs/>
                <w:color w:val="000000"/>
                <w:kern w:val="0"/>
                <w:sz w:val="21"/>
                <w:szCs w:val="21"/>
              </w:rPr>
              <w:t>其中：境外支付</w:t>
            </w:r>
          </w:p>
        </w:tc>
        <w:tc>
          <w:tcPr>
            <w:tcW w:w="645"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kern w:val="0"/>
                <w:sz w:val="21"/>
                <w:szCs w:val="21"/>
              </w:rPr>
            </w:pPr>
            <w:r>
              <w:rPr>
                <w:rFonts w:hint="eastAsia" w:ascii="仿宋_GB2312" w:hAnsi="仿宋_GB2312" w:eastAsia="仿宋_GB2312" w:cs="仿宋_GB2312"/>
                <w:b/>
                <w:bCs/>
                <w:color w:val="000000"/>
                <w:kern w:val="0"/>
                <w:sz w:val="21"/>
                <w:szCs w:val="21"/>
              </w:rPr>
              <w:t>财务费用</w:t>
            </w:r>
          </w:p>
        </w:tc>
        <w:tc>
          <w:tcPr>
            <w:tcW w:w="1023" w:type="dxa"/>
            <w:vMerge w:val="restart"/>
            <w:tcBorders>
              <w:top w:val="single" w:color="auto" w:sz="12"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kern w:val="0"/>
                <w:sz w:val="21"/>
                <w:szCs w:val="21"/>
              </w:rPr>
            </w:pPr>
            <w:r>
              <w:rPr>
                <w:rFonts w:hint="eastAsia" w:ascii="仿宋_GB2312" w:hAnsi="仿宋_GB2312" w:eastAsia="仿宋_GB2312" w:cs="仿宋_GB2312"/>
                <w:b/>
                <w:bCs/>
                <w:color w:val="000000"/>
                <w:kern w:val="0"/>
                <w:sz w:val="21"/>
                <w:szCs w:val="21"/>
              </w:rPr>
              <w:t>其中：境外支付</w:t>
            </w:r>
          </w:p>
        </w:tc>
      </w:tr>
      <w:tr>
        <w:tblPrEx>
          <w:tblCellMar>
            <w:top w:w="0" w:type="dxa"/>
            <w:left w:w="108" w:type="dxa"/>
            <w:bottom w:w="0" w:type="dxa"/>
            <w:right w:w="108" w:type="dxa"/>
          </w:tblCellMar>
        </w:tblPrEx>
        <w:trPr>
          <w:trHeight w:val="312" w:hRule="atLeast"/>
          <w:jc w:val="center"/>
        </w:trPr>
        <w:tc>
          <w:tcPr>
            <w:tcW w:w="545" w:type="dxa"/>
            <w:vMerge w:val="continue"/>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left"/>
              <w:textAlignment w:val="auto"/>
              <w:rPr>
                <w:rFonts w:hint="eastAsia" w:ascii="仿宋_GB2312" w:hAnsi="仿宋_GB2312" w:eastAsia="仿宋_GB2312" w:cs="仿宋_GB2312"/>
                <w:b/>
                <w:bCs/>
                <w:color w:val="000000"/>
                <w:kern w:val="0"/>
                <w:sz w:val="21"/>
                <w:szCs w:val="21"/>
              </w:rPr>
            </w:pPr>
          </w:p>
        </w:tc>
        <w:tc>
          <w:tcPr>
            <w:tcW w:w="307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left"/>
              <w:textAlignment w:val="auto"/>
              <w:rPr>
                <w:rFonts w:hint="eastAsia" w:ascii="仿宋_GB2312" w:hAnsi="仿宋_GB2312" w:eastAsia="仿宋_GB2312" w:cs="仿宋_GB2312"/>
                <w:b/>
                <w:bCs/>
                <w:color w:val="000000"/>
                <w:kern w:val="0"/>
                <w:sz w:val="21"/>
                <w:szCs w:val="21"/>
              </w:rPr>
            </w:pPr>
          </w:p>
        </w:tc>
        <w:tc>
          <w:tcPr>
            <w:tcW w:w="70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left"/>
              <w:textAlignment w:val="auto"/>
              <w:rPr>
                <w:rFonts w:hint="eastAsia" w:ascii="仿宋_GB2312" w:hAnsi="仿宋_GB2312" w:eastAsia="仿宋_GB2312" w:cs="仿宋_GB2312"/>
                <w:b/>
                <w:bCs/>
                <w:color w:val="000000"/>
                <w:kern w:val="0"/>
                <w:sz w:val="21"/>
                <w:szCs w:val="21"/>
              </w:rPr>
            </w:pPr>
          </w:p>
        </w:tc>
        <w:tc>
          <w:tcPr>
            <w:tcW w:w="960"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left"/>
              <w:textAlignment w:val="auto"/>
              <w:rPr>
                <w:rFonts w:hint="eastAsia" w:ascii="仿宋_GB2312" w:hAnsi="仿宋_GB2312" w:eastAsia="仿宋_GB2312" w:cs="仿宋_GB2312"/>
                <w:b/>
                <w:bCs/>
                <w:color w:val="000000"/>
                <w:kern w:val="0"/>
                <w:sz w:val="21"/>
                <w:szCs w:val="21"/>
              </w:rPr>
            </w:pPr>
          </w:p>
        </w:tc>
        <w:tc>
          <w:tcPr>
            <w:tcW w:w="649"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left"/>
              <w:textAlignment w:val="auto"/>
              <w:rPr>
                <w:rFonts w:hint="eastAsia" w:ascii="仿宋_GB2312" w:hAnsi="仿宋_GB2312" w:eastAsia="仿宋_GB2312" w:cs="仿宋_GB2312"/>
                <w:b/>
                <w:bCs/>
                <w:color w:val="000000"/>
                <w:kern w:val="0"/>
                <w:sz w:val="21"/>
                <w:szCs w:val="21"/>
              </w:rPr>
            </w:pPr>
          </w:p>
        </w:tc>
        <w:tc>
          <w:tcPr>
            <w:tcW w:w="971"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left"/>
              <w:textAlignment w:val="auto"/>
              <w:rPr>
                <w:rFonts w:hint="eastAsia" w:ascii="仿宋_GB2312" w:hAnsi="仿宋_GB2312" w:eastAsia="仿宋_GB2312" w:cs="仿宋_GB2312"/>
                <w:b/>
                <w:bCs/>
                <w:color w:val="000000"/>
                <w:kern w:val="0"/>
                <w:sz w:val="21"/>
                <w:szCs w:val="21"/>
              </w:rPr>
            </w:pPr>
          </w:p>
        </w:tc>
        <w:tc>
          <w:tcPr>
            <w:tcW w:w="64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left"/>
              <w:textAlignment w:val="auto"/>
              <w:rPr>
                <w:rFonts w:hint="eastAsia" w:ascii="仿宋_GB2312" w:hAnsi="仿宋_GB2312" w:eastAsia="仿宋_GB2312" w:cs="仿宋_GB2312"/>
                <w:b/>
                <w:bCs/>
                <w:color w:val="000000"/>
                <w:kern w:val="0"/>
                <w:sz w:val="21"/>
                <w:szCs w:val="21"/>
              </w:rPr>
            </w:pPr>
          </w:p>
        </w:tc>
        <w:tc>
          <w:tcPr>
            <w:tcW w:w="1023" w:type="dxa"/>
            <w:vMerge w:val="continue"/>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left"/>
              <w:textAlignment w:val="auto"/>
              <w:rPr>
                <w:rFonts w:hint="eastAsia" w:ascii="仿宋_GB2312" w:hAnsi="仿宋_GB2312" w:eastAsia="仿宋_GB2312" w:cs="仿宋_GB2312"/>
                <w:b/>
                <w:bCs/>
                <w:color w:val="000000"/>
                <w:kern w:val="0"/>
                <w:sz w:val="21"/>
                <w:szCs w:val="21"/>
              </w:rPr>
            </w:pPr>
          </w:p>
        </w:tc>
      </w:tr>
      <w:tr>
        <w:tblPrEx>
          <w:tblCellMar>
            <w:top w:w="0" w:type="dxa"/>
            <w:left w:w="108" w:type="dxa"/>
            <w:bottom w:w="0" w:type="dxa"/>
            <w:right w:w="108" w:type="dxa"/>
          </w:tblCellMar>
        </w:tblPrEx>
        <w:trPr>
          <w:trHeight w:val="290" w:hRule="atLeast"/>
          <w:jc w:val="center"/>
        </w:trPr>
        <w:tc>
          <w:tcPr>
            <w:tcW w:w="545" w:type="dxa"/>
            <w:vMerge w:val="continue"/>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left"/>
              <w:textAlignment w:val="auto"/>
              <w:rPr>
                <w:rFonts w:hint="eastAsia" w:ascii="仿宋_GB2312" w:hAnsi="仿宋_GB2312" w:eastAsia="仿宋_GB2312" w:cs="仿宋_GB2312"/>
                <w:b/>
                <w:bCs/>
                <w:color w:val="000000"/>
                <w:kern w:val="0"/>
                <w:sz w:val="21"/>
                <w:szCs w:val="21"/>
              </w:rPr>
            </w:pPr>
          </w:p>
        </w:tc>
        <w:tc>
          <w:tcPr>
            <w:tcW w:w="307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left"/>
              <w:textAlignment w:val="auto"/>
              <w:rPr>
                <w:rFonts w:hint="eastAsia" w:ascii="仿宋_GB2312" w:hAnsi="仿宋_GB2312" w:eastAsia="仿宋_GB2312" w:cs="仿宋_GB2312"/>
                <w:b/>
                <w:bCs/>
                <w:color w:val="000000"/>
                <w:kern w:val="0"/>
                <w:sz w:val="21"/>
                <w:szCs w:val="21"/>
              </w:rPr>
            </w:pP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kern w:val="0"/>
                <w:sz w:val="21"/>
                <w:szCs w:val="21"/>
              </w:rPr>
            </w:pPr>
            <w:r>
              <w:rPr>
                <w:rFonts w:hint="eastAsia" w:ascii="仿宋_GB2312" w:hAnsi="仿宋_GB2312" w:eastAsia="仿宋_GB2312" w:cs="仿宋_GB2312"/>
                <w:b/>
                <w:bCs/>
                <w:color w:val="000000"/>
                <w:kern w:val="0"/>
                <w:sz w:val="21"/>
                <w:szCs w:val="21"/>
              </w:rPr>
              <w:t>1</w:t>
            </w:r>
          </w:p>
        </w:tc>
        <w:tc>
          <w:tcPr>
            <w:tcW w:w="96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kern w:val="0"/>
                <w:sz w:val="21"/>
                <w:szCs w:val="21"/>
              </w:rPr>
            </w:pPr>
            <w:r>
              <w:rPr>
                <w:rFonts w:hint="eastAsia" w:ascii="仿宋_GB2312" w:hAnsi="仿宋_GB2312" w:eastAsia="仿宋_GB2312" w:cs="仿宋_GB2312"/>
                <w:b/>
                <w:bCs/>
                <w:color w:val="000000"/>
                <w:kern w:val="0"/>
                <w:sz w:val="21"/>
                <w:szCs w:val="21"/>
              </w:rPr>
              <w:t>2</w:t>
            </w:r>
          </w:p>
        </w:tc>
        <w:tc>
          <w:tcPr>
            <w:tcW w:w="649"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kern w:val="0"/>
                <w:sz w:val="21"/>
                <w:szCs w:val="21"/>
              </w:rPr>
            </w:pPr>
            <w:r>
              <w:rPr>
                <w:rFonts w:hint="eastAsia" w:ascii="仿宋_GB2312" w:hAnsi="仿宋_GB2312" w:eastAsia="仿宋_GB2312" w:cs="仿宋_GB2312"/>
                <w:b/>
                <w:bCs/>
                <w:color w:val="000000"/>
                <w:kern w:val="0"/>
                <w:sz w:val="21"/>
                <w:szCs w:val="21"/>
              </w:rPr>
              <w:t>3</w:t>
            </w:r>
          </w:p>
        </w:tc>
        <w:tc>
          <w:tcPr>
            <w:tcW w:w="9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kern w:val="0"/>
                <w:sz w:val="21"/>
                <w:szCs w:val="21"/>
              </w:rPr>
            </w:pPr>
            <w:r>
              <w:rPr>
                <w:rFonts w:hint="eastAsia" w:ascii="仿宋_GB2312" w:hAnsi="仿宋_GB2312" w:eastAsia="仿宋_GB2312" w:cs="仿宋_GB2312"/>
                <w:b/>
                <w:bCs/>
                <w:color w:val="000000"/>
                <w:kern w:val="0"/>
                <w:sz w:val="21"/>
                <w:szCs w:val="21"/>
              </w:rPr>
              <w:t>4</w:t>
            </w:r>
          </w:p>
        </w:tc>
        <w:tc>
          <w:tcPr>
            <w:tcW w:w="64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kern w:val="0"/>
                <w:sz w:val="21"/>
                <w:szCs w:val="21"/>
              </w:rPr>
            </w:pPr>
            <w:r>
              <w:rPr>
                <w:rFonts w:hint="eastAsia" w:ascii="仿宋_GB2312" w:hAnsi="仿宋_GB2312" w:eastAsia="仿宋_GB2312" w:cs="仿宋_GB2312"/>
                <w:b/>
                <w:bCs/>
                <w:color w:val="000000"/>
                <w:kern w:val="0"/>
                <w:sz w:val="21"/>
                <w:szCs w:val="21"/>
              </w:rPr>
              <w:t>5</w:t>
            </w:r>
          </w:p>
        </w:tc>
        <w:tc>
          <w:tcPr>
            <w:tcW w:w="1023"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kern w:val="0"/>
                <w:sz w:val="21"/>
                <w:szCs w:val="21"/>
              </w:rPr>
            </w:pPr>
            <w:r>
              <w:rPr>
                <w:rFonts w:hint="eastAsia" w:ascii="仿宋_GB2312" w:hAnsi="仿宋_GB2312" w:eastAsia="仿宋_GB2312" w:cs="仿宋_GB2312"/>
                <w:b/>
                <w:bCs/>
                <w:color w:val="000000"/>
                <w:kern w:val="0"/>
                <w:sz w:val="21"/>
                <w:szCs w:val="21"/>
              </w:rPr>
              <w:t>6</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一、职工薪酬</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2</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二、劳务费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3</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三、咨询顾问费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4</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四、业务招待费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5</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五、广告费和业务宣传费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6</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六、佣金和手续费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7</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七、资产折旧摊销费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8</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八、财产损耗、盘亏及毁损损失</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9</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九、办公费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10</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十、董事会费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11</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十一、租赁费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12</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十二、诉讼费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13</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十三、差旅费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14</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十四、保险费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15</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十五、运输、仓储费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16</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十六、修理费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17</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十七、包装费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18</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十八、技术转让费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19</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十九、研究费用</w:t>
            </w:r>
          </w:p>
        </w:tc>
        <w:tc>
          <w:tcPr>
            <w:tcW w:w="705"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20</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二十、各项税费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21</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二十一、利息收支</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22</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二十二、汇兑差额</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23</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二十三、现金折扣</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24</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二十四、党组织工作经费</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290" w:hRule="atLeast"/>
          <w:jc w:val="center"/>
        </w:trPr>
        <w:tc>
          <w:tcPr>
            <w:tcW w:w="545"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25</w:t>
            </w:r>
          </w:p>
        </w:tc>
        <w:tc>
          <w:tcPr>
            <w:tcW w:w="307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二十五、其他</w:t>
            </w: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9"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97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64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1023"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r>
      <w:tr>
        <w:tblPrEx>
          <w:tblCellMar>
            <w:top w:w="0" w:type="dxa"/>
            <w:left w:w="108" w:type="dxa"/>
            <w:bottom w:w="0" w:type="dxa"/>
            <w:right w:w="108" w:type="dxa"/>
          </w:tblCellMar>
        </w:tblPrEx>
        <w:trPr>
          <w:trHeight w:val="300" w:hRule="atLeast"/>
          <w:jc w:val="center"/>
        </w:trPr>
        <w:tc>
          <w:tcPr>
            <w:tcW w:w="545" w:type="dxa"/>
            <w:tcBorders>
              <w:top w:val="nil"/>
              <w:left w:val="single" w:color="auto" w:sz="12" w:space="0"/>
              <w:bottom w:val="single" w:color="auto" w:sz="12"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kern w:val="0"/>
                <w:sz w:val="22"/>
              </w:rPr>
            </w:pPr>
            <w:r>
              <w:rPr>
                <w:rFonts w:hint="eastAsia" w:ascii="仿宋_GB2312" w:hAnsi="仿宋_GB2312" w:eastAsia="仿宋_GB2312" w:cs="仿宋_GB2312"/>
                <w:color w:val="000000"/>
                <w:kern w:val="0"/>
                <w:sz w:val="22"/>
              </w:rPr>
              <w:t>26</w:t>
            </w:r>
          </w:p>
        </w:tc>
        <w:tc>
          <w:tcPr>
            <w:tcW w:w="3075"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kern w:val="0"/>
                <w:sz w:val="22"/>
              </w:rPr>
            </w:pPr>
            <w:r>
              <w:rPr>
                <w:rFonts w:hint="eastAsia" w:ascii="仿宋_GB2312" w:hAnsi="仿宋_GB2312" w:eastAsia="仿宋_GB2312" w:cs="仿宋_GB2312"/>
                <w:color w:val="000000"/>
                <w:kern w:val="0"/>
                <w:sz w:val="22"/>
              </w:rPr>
              <w:t>合计(1+2+3+…25)</w:t>
            </w:r>
          </w:p>
        </w:tc>
        <w:tc>
          <w:tcPr>
            <w:tcW w:w="705"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2"/>
              </w:rPr>
            </w:pPr>
            <w:r>
              <w:rPr>
                <w:rFonts w:hint="eastAsia" w:ascii="仿宋_GB2312" w:hAnsi="仿宋_GB2312" w:eastAsia="仿宋_GB2312" w:cs="仿宋_GB2312"/>
                <w:color w:val="000000"/>
                <w:kern w:val="0"/>
                <w:sz w:val="22"/>
              </w:rPr>
              <w:t>　</w:t>
            </w:r>
          </w:p>
        </w:tc>
        <w:tc>
          <w:tcPr>
            <w:tcW w:w="960"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2"/>
              </w:rPr>
            </w:pPr>
            <w:r>
              <w:rPr>
                <w:rFonts w:hint="eastAsia" w:ascii="仿宋_GB2312" w:hAnsi="仿宋_GB2312" w:eastAsia="仿宋_GB2312" w:cs="仿宋_GB2312"/>
                <w:color w:val="000000"/>
                <w:kern w:val="0"/>
                <w:sz w:val="22"/>
              </w:rPr>
              <w:t>　</w:t>
            </w:r>
          </w:p>
        </w:tc>
        <w:tc>
          <w:tcPr>
            <w:tcW w:w="649"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2"/>
              </w:rPr>
            </w:pPr>
            <w:r>
              <w:rPr>
                <w:rFonts w:hint="eastAsia" w:ascii="仿宋_GB2312" w:hAnsi="仿宋_GB2312" w:eastAsia="仿宋_GB2312" w:cs="仿宋_GB2312"/>
                <w:color w:val="000000"/>
                <w:kern w:val="0"/>
                <w:sz w:val="22"/>
              </w:rPr>
              <w:t>　</w:t>
            </w:r>
          </w:p>
        </w:tc>
        <w:tc>
          <w:tcPr>
            <w:tcW w:w="971"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2"/>
              </w:rPr>
            </w:pPr>
            <w:r>
              <w:rPr>
                <w:rFonts w:hint="eastAsia" w:ascii="仿宋_GB2312" w:hAnsi="仿宋_GB2312" w:eastAsia="仿宋_GB2312" w:cs="仿宋_GB2312"/>
                <w:color w:val="000000"/>
                <w:kern w:val="0"/>
                <w:sz w:val="22"/>
              </w:rPr>
              <w:t>　</w:t>
            </w:r>
          </w:p>
        </w:tc>
        <w:tc>
          <w:tcPr>
            <w:tcW w:w="645"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2"/>
              </w:rPr>
            </w:pPr>
            <w:r>
              <w:rPr>
                <w:rFonts w:hint="eastAsia" w:ascii="仿宋_GB2312" w:hAnsi="仿宋_GB2312" w:eastAsia="仿宋_GB2312" w:cs="仿宋_GB2312"/>
                <w:color w:val="000000"/>
                <w:kern w:val="0"/>
                <w:sz w:val="22"/>
              </w:rPr>
              <w:t>　</w:t>
            </w:r>
          </w:p>
        </w:tc>
        <w:tc>
          <w:tcPr>
            <w:tcW w:w="1023" w:type="dxa"/>
            <w:tcBorders>
              <w:top w:val="nil"/>
              <w:left w:val="nil"/>
              <w:bottom w:val="single" w:color="auto" w:sz="12" w:space="0"/>
              <w:right w:val="single" w:color="auto" w:sz="12"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80" w:lineRule="exact"/>
              <w:jc w:val="right"/>
              <w:textAlignment w:val="auto"/>
              <w:rPr>
                <w:rFonts w:hint="eastAsia" w:ascii="仿宋_GB2312" w:hAnsi="仿宋_GB2312" w:eastAsia="仿宋_GB2312" w:cs="仿宋_GB2312"/>
                <w:color w:val="000000"/>
                <w:kern w:val="0"/>
                <w:sz w:val="22"/>
              </w:rPr>
            </w:pPr>
            <w:r>
              <w:rPr>
                <w:rFonts w:hint="eastAsia" w:ascii="仿宋_GB2312" w:hAnsi="仿宋_GB2312" w:eastAsia="仿宋_GB2312" w:cs="仿宋_GB2312"/>
                <w:color w:val="000000"/>
                <w:kern w:val="0"/>
                <w:sz w:val="22"/>
              </w:rPr>
              <w:t>　</w:t>
            </w: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eastAsia="仿宋_GB2312" w:cs="仿宋_GB2312" w:hAnsiTheme="minorHAnsi"/>
          <w:b/>
          <w:bCs/>
          <w:color w:val="000000" w:themeColor="text1"/>
          <w:sz w:val="28"/>
          <w:szCs w:val="28"/>
          <w14:textFill>
            <w14:solidFill>
              <w14:schemeClr w14:val="tx1"/>
            </w14:solidFill>
          </w14:textFill>
        </w:rPr>
      </w:pPr>
      <w:bookmarkStart w:id="571" w:name="_Toc7959"/>
      <w:bookmarkStart w:id="572" w:name="_Toc16047"/>
      <w:bookmarkStart w:id="573" w:name="_Toc3339"/>
      <w:bookmarkStart w:id="574" w:name="_Toc9006"/>
      <w:bookmarkStart w:id="575" w:name="_Toc27350"/>
      <w:bookmarkStart w:id="576" w:name="_Toc8547"/>
      <w:r>
        <w:rPr>
          <w:rFonts w:hint="eastAsia" w:ascii="仿宋_GB2312" w:eastAsia="仿宋_GB2312" w:cs="仿宋_GB2312"/>
          <w:b/>
          <w:bCs/>
          <w:sz w:val="28"/>
          <w:szCs w:val="28"/>
        </w:rPr>
        <w:t>4.</w:t>
      </w:r>
      <w:r>
        <w:rPr>
          <w:rFonts w:hint="eastAsia" w:ascii="仿宋_GB2312" w:cs="仿宋_GB2312"/>
          <w:b/>
          <w:bCs/>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宋体" w:hAnsi="宋体" w:cs="宋体"/>
          <w:b/>
          <w:bCs/>
          <w:kern w:val="0"/>
          <w:sz w:val="24"/>
          <w:szCs w:val="24"/>
        </w:rPr>
        <w:t xml:space="preserve"> </w:t>
      </w:r>
      <w:r>
        <w:rPr>
          <w:rFonts w:ascii="仿宋_GB2312" w:eastAsia="仿宋_GB2312" w:cs="仿宋_GB2312" w:hAnsiTheme="minorHAnsi"/>
          <w:b/>
          <w:bCs/>
          <w:color w:val="000000" w:themeColor="text1"/>
          <w:kern w:val="2"/>
          <w:sz w:val="28"/>
          <w:szCs w:val="28"/>
          <w14:textFill>
            <w14:solidFill>
              <w14:schemeClr w14:val="tx1"/>
            </w14:solidFill>
          </w14:textFill>
        </w:rPr>
        <w:t xml:space="preserve">A107042 </w:t>
      </w:r>
      <w:r>
        <w:rPr>
          <w:rFonts w:hint="eastAsia" w:ascii="仿宋_GB2312" w:eastAsia="仿宋_GB2312" w:cs="仿宋_GB2312" w:hAnsiTheme="minorHAnsi"/>
          <w:b/>
          <w:bCs/>
          <w:color w:val="000000" w:themeColor="text1"/>
          <w:kern w:val="2"/>
          <w:sz w:val="28"/>
          <w:szCs w:val="28"/>
          <w14:textFill>
            <w14:solidFill>
              <w14:schemeClr w14:val="tx1"/>
            </w14:solidFill>
          </w14:textFill>
        </w:rPr>
        <w:t>软件、集成电路企业优惠情况及明细表</w:t>
      </w:r>
      <w:r>
        <w:rPr>
          <w:rFonts w:ascii="仿宋_GB2312" w:eastAsia="仿宋_GB2312" w:cs="仿宋_GB2312" w:hAnsiTheme="minorHAnsi"/>
          <w:b/>
          <w:bCs/>
          <w:color w:val="000000" w:themeColor="text1"/>
          <w:sz w:val="28"/>
          <w:szCs w:val="28"/>
          <w14:textFill>
            <w14:solidFill>
              <w14:schemeClr w14:val="tx1"/>
            </w14:solidFill>
          </w14:textFill>
        </w:rPr>
        <w:t xml:space="preserve"> </w:t>
      </w:r>
      <w:r>
        <w:rPr>
          <w:rFonts w:hint="eastAsia" w:ascii="仿宋_GB2312" w:eastAsia="仿宋_GB2312" w:cs="仿宋_GB2312" w:hAnsiTheme="minorHAnsi"/>
          <w:b/>
          <w:bCs/>
          <w:color w:val="000000" w:themeColor="text1"/>
          <w:sz w:val="28"/>
          <w:szCs w:val="28"/>
          <w14:textFill>
            <w14:solidFill>
              <w14:schemeClr w14:val="tx1"/>
            </w14:solidFill>
          </w14:textFill>
        </w:rPr>
        <w:t>第</w:t>
      </w:r>
      <w:r>
        <w:rPr>
          <w:rFonts w:ascii="仿宋_GB2312" w:eastAsia="仿宋_GB2312" w:cs="仿宋_GB2312" w:hAnsiTheme="minorHAnsi"/>
          <w:b/>
          <w:bCs/>
          <w:color w:val="000000" w:themeColor="text1"/>
          <w:sz w:val="28"/>
          <w:szCs w:val="28"/>
          <w14:textFill>
            <w14:solidFill>
              <w14:schemeClr w14:val="tx1"/>
            </w14:solidFill>
          </w14:textFill>
        </w:rPr>
        <w:t>4</w:t>
      </w:r>
      <w:r>
        <w:rPr>
          <w:rFonts w:hint="eastAsia" w:ascii="仿宋_GB2312" w:eastAsia="仿宋_GB2312" w:cs="仿宋_GB2312" w:hAnsiTheme="minorHAnsi"/>
          <w:b/>
          <w:bCs/>
          <w:color w:val="000000" w:themeColor="text1"/>
          <w:sz w:val="28"/>
          <w:szCs w:val="28"/>
          <w14:textFill>
            <w14:solidFill>
              <w14:schemeClr w14:val="tx1"/>
            </w14:solidFill>
          </w14:textFill>
        </w:rPr>
        <w:t>行大于零时</w:t>
      </w:r>
      <w:bookmarkEnd w:id="571"/>
      <w:bookmarkEnd w:id="572"/>
      <w:bookmarkEnd w:id="573"/>
      <w:bookmarkEnd w:id="574"/>
      <w:bookmarkEnd w:id="575"/>
      <w:bookmarkEnd w:id="576"/>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hAnsiTheme="minorHAnsi"/>
          <w:b w:val="0"/>
          <w:bCs w:val="0"/>
          <w:color w:val="000000" w:themeColor="text1"/>
          <w:sz w:val="28"/>
          <w:szCs w:val="28"/>
          <w14:textFill>
            <w14:solidFill>
              <w14:schemeClr w14:val="tx1"/>
            </w14:solidFill>
          </w14:textFill>
        </w:rPr>
      </w:pPr>
    </w:p>
    <w:tbl>
      <w:tblPr>
        <w:tblStyle w:val="25"/>
        <w:tblW w:w="8977" w:type="dxa"/>
        <w:tblInd w:w="0" w:type="dxa"/>
        <w:tblLayout w:type="fixed"/>
        <w:tblCellMar>
          <w:top w:w="0" w:type="dxa"/>
          <w:left w:w="108" w:type="dxa"/>
          <w:bottom w:w="0" w:type="dxa"/>
          <w:right w:w="108" w:type="dxa"/>
        </w:tblCellMar>
      </w:tblPr>
      <w:tblGrid>
        <w:gridCol w:w="822"/>
        <w:gridCol w:w="1155"/>
        <w:gridCol w:w="777"/>
        <w:gridCol w:w="5493"/>
        <w:gridCol w:w="730"/>
      </w:tblGrid>
      <w:tr>
        <w:tblPrEx>
          <w:tblCellMar>
            <w:top w:w="0" w:type="dxa"/>
            <w:left w:w="108" w:type="dxa"/>
            <w:bottom w:w="0" w:type="dxa"/>
            <w:right w:w="108" w:type="dxa"/>
          </w:tblCellMar>
        </w:tblPrEx>
        <w:trPr>
          <w:trHeight w:val="810" w:hRule="atLeast"/>
        </w:trPr>
        <w:tc>
          <w:tcPr>
            <w:tcW w:w="8977" w:type="dxa"/>
            <w:gridSpan w:val="5"/>
            <w:tcBorders>
              <w:top w:val="nil"/>
              <w:left w:val="nil"/>
              <w:bottom w:val="single" w:color="auto" w:sz="12" w:space="0"/>
              <w:right w:val="nil"/>
            </w:tcBorders>
            <w:shd w:val="clear" w:color="auto" w:fill="auto"/>
            <w:noWrap/>
            <w:vAlign w:val="center"/>
          </w:tcPr>
          <w:p>
            <w:pPr>
              <w:widowControl/>
              <w:jc w:val="center"/>
              <w:rPr>
                <w:rFonts w:ascii="宋体" w:hAnsi="宋体" w:cs="宋体"/>
                <w:b/>
                <w:bCs/>
                <w:kern w:val="0"/>
                <w:sz w:val="24"/>
                <w:szCs w:val="24"/>
              </w:rPr>
            </w:pPr>
            <w:r>
              <w:rPr>
                <w:rFonts w:hint="eastAsia" w:ascii="黑体" w:hAnsi="黑体" w:eastAsia="黑体" w:cs="黑体"/>
                <w:b w:val="0"/>
                <w:bCs w:val="0"/>
                <w:kern w:val="0"/>
                <w:sz w:val="28"/>
                <w:szCs w:val="28"/>
              </w:rPr>
              <w:t>A107042 软件、集成电路企业优惠情况及明细表</w:t>
            </w:r>
          </w:p>
        </w:tc>
      </w:tr>
      <w:tr>
        <w:tblPrEx>
          <w:tblCellMar>
            <w:top w:w="0" w:type="dxa"/>
            <w:left w:w="108" w:type="dxa"/>
            <w:bottom w:w="0" w:type="dxa"/>
            <w:right w:w="108" w:type="dxa"/>
          </w:tblCellMar>
        </w:tblPrEx>
        <w:trPr>
          <w:trHeight w:val="340" w:hRule="atLeast"/>
        </w:trPr>
        <w:tc>
          <w:tcPr>
            <w:tcW w:w="8977" w:type="dxa"/>
            <w:gridSpan w:val="5"/>
            <w:tcBorders>
              <w:top w:val="single" w:color="auto" w:sz="12" w:space="0"/>
              <w:left w:val="single" w:color="auto" w:sz="12" w:space="0"/>
              <w:bottom w:val="nil"/>
              <w:right w:val="single" w:color="auto" w:sz="12" w:space="0"/>
            </w:tcBorders>
            <w:shd w:val="clear" w:color="auto" w:fill="auto"/>
            <w:noWrap/>
            <w:vAlign w:val="center"/>
          </w:tcPr>
          <w:p>
            <w:pPr>
              <w:widowControl/>
              <w:jc w:val="center"/>
              <w:rPr>
                <w:rFonts w:hint="eastAsia" w:ascii="仿宋_GB2312" w:hAnsi="仿宋_GB2312" w:eastAsia="仿宋_GB2312" w:cs="仿宋_GB2312"/>
                <w:b/>
                <w:bCs/>
                <w:kern w:val="0"/>
                <w:sz w:val="21"/>
                <w:szCs w:val="21"/>
              </w:rPr>
            </w:pPr>
            <w:bookmarkStart w:id="577" w:name="RANGE!A2:F18"/>
            <w:r>
              <w:rPr>
                <w:rFonts w:hint="eastAsia" w:ascii="仿宋_GB2312" w:hAnsi="仿宋_GB2312" w:eastAsia="仿宋_GB2312" w:cs="仿宋_GB2312"/>
                <w:b/>
                <w:bCs/>
                <w:kern w:val="0"/>
                <w:sz w:val="21"/>
                <w:szCs w:val="21"/>
              </w:rPr>
              <w:t>税收优惠基本信息</w:t>
            </w:r>
            <w:bookmarkEnd w:id="577"/>
          </w:p>
        </w:tc>
      </w:tr>
      <w:tr>
        <w:tblPrEx>
          <w:tblCellMar>
            <w:top w:w="0" w:type="dxa"/>
            <w:left w:w="108" w:type="dxa"/>
            <w:bottom w:w="0" w:type="dxa"/>
            <w:right w:w="108" w:type="dxa"/>
          </w:tblCellMar>
        </w:tblPrEx>
        <w:trPr>
          <w:trHeight w:val="340" w:hRule="atLeast"/>
        </w:trPr>
        <w:tc>
          <w:tcPr>
            <w:tcW w:w="1977" w:type="dxa"/>
            <w:gridSpan w:val="2"/>
            <w:tcBorders>
              <w:top w:val="single" w:color="auto" w:sz="4" w:space="0"/>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选择适用优惠政策</w:t>
            </w:r>
          </w:p>
        </w:tc>
        <w:tc>
          <w:tcPr>
            <w:tcW w:w="7000" w:type="dxa"/>
            <w:gridSpan w:val="3"/>
            <w:tcBorders>
              <w:top w:val="single" w:color="auto" w:sz="4" w:space="0"/>
              <w:left w:val="nil"/>
              <w:bottom w:val="single" w:color="auto" w:sz="4" w:space="0"/>
              <w:right w:val="single" w:color="auto" w:sz="12"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trPr>
        <w:tc>
          <w:tcPr>
            <w:tcW w:w="1977" w:type="dxa"/>
            <w:gridSpan w:val="2"/>
            <w:tcBorders>
              <w:top w:val="nil"/>
              <w:left w:val="single" w:color="auto" w:sz="12" w:space="0"/>
              <w:bottom w:val="single" w:color="auto" w:sz="4" w:space="0"/>
              <w:right w:val="single" w:color="000000"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减免方式1</w:t>
            </w:r>
          </w:p>
        </w:tc>
        <w:tc>
          <w:tcPr>
            <w:tcW w:w="777" w:type="dxa"/>
            <w:tcBorders>
              <w:top w:val="nil"/>
              <w:left w:val="nil"/>
              <w:bottom w:val="single" w:color="auto" w:sz="4" w:space="0"/>
              <w:right w:val="single" w:color="auto"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5493" w:type="dxa"/>
            <w:tcBorders>
              <w:top w:val="nil"/>
              <w:left w:val="nil"/>
              <w:bottom w:val="single" w:color="auto" w:sz="4" w:space="0"/>
              <w:right w:val="single" w:color="000000" w:sz="4" w:space="0"/>
            </w:tcBorders>
            <w:shd w:val="clear" w:color="auto" w:fill="auto"/>
            <w:noWrap/>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获利年度/开始计算优惠期年度1</w:t>
            </w:r>
          </w:p>
        </w:tc>
        <w:tc>
          <w:tcPr>
            <w:tcW w:w="730" w:type="dxa"/>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trPr>
        <w:tc>
          <w:tcPr>
            <w:tcW w:w="1977" w:type="dxa"/>
            <w:gridSpan w:val="2"/>
            <w:tcBorders>
              <w:top w:val="single" w:color="auto" w:sz="4" w:space="0"/>
              <w:left w:val="single" w:color="auto" w:sz="12" w:space="0"/>
              <w:bottom w:val="nil"/>
              <w:right w:val="single" w:color="000000"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减免方式2</w:t>
            </w:r>
          </w:p>
        </w:tc>
        <w:tc>
          <w:tcPr>
            <w:tcW w:w="777" w:type="dxa"/>
            <w:tcBorders>
              <w:top w:val="nil"/>
              <w:left w:val="nil"/>
              <w:bottom w:val="nil"/>
              <w:right w:val="nil"/>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5493" w:type="dxa"/>
            <w:tcBorders>
              <w:top w:val="single" w:color="auto" w:sz="4" w:space="0"/>
              <w:left w:val="single" w:color="auto" w:sz="4" w:space="0"/>
              <w:bottom w:val="nil"/>
              <w:right w:val="single" w:color="000000" w:sz="4" w:space="0"/>
            </w:tcBorders>
            <w:shd w:val="clear" w:color="auto" w:fill="auto"/>
            <w:noWrap/>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获利年度/开始计算优惠期年度2</w:t>
            </w:r>
          </w:p>
        </w:tc>
        <w:tc>
          <w:tcPr>
            <w:tcW w:w="730" w:type="dxa"/>
            <w:tcBorders>
              <w:top w:val="nil"/>
              <w:left w:val="nil"/>
              <w:bottom w:val="nil"/>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trPr>
        <w:tc>
          <w:tcPr>
            <w:tcW w:w="8977" w:type="dxa"/>
            <w:gridSpan w:val="5"/>
            <w:tcBorders>
              <w:top w:val="single" w:color="auto" w:sz="4" w:space="0"/>
              <w:left w:val="single" w:color="auto" w:sz="12" w:space="0"/>
              <w:bottom w:val="single" w:color="auto" w:sz="4" w:space="0"/>
              <w:right w:val="single" w:color="auto" w:sz="12" w:space="0"/>
            </w:tcBorders>
            <w:shd w:val="clear" w:color="auto" w:fill="auto"/>
            <w:noWrap/>
            <w:vAlign w:val="center"/>
          </w:tcPr>
          <w:p>
            <w:pPr>
              <w:widowControl/>
              <w:jc w:val="center"/>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税收优惠有关情况</w:t>
            </w:r>
          </w:p>
        </w:tc>
      </w:tr>
      <w:tr>
        <w:tblPrEx>
          <w:tblCellMar>
            <w:top w:w="0" w:type="dxa"/>
            <w:left w:w="108" w:type="dxa"/>
            <w:bottom w:w="0" w:type="dxa"/>
            <w:right w:w="108" w:type="dxa"/>
          </w:tblCellMar>
        </w:tblPrEx>
        <w:trPr>
          <w:trHeight w:val="340" w:hRule="atLeast"/>
        </w:trPr>
        <w:tc>
          <w:tcPr>
            <w:tcW w:w="822" w:type="dxa"/>
            <w:tcBorders>
              <w:top w:val="nil"/>
              <w:left w:val="single" w:color="auto" w:sz="12" w:space="0"/>
              <w:bottom w:val="nil"/>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行次</w:t>
            </w:r>
          </w:p>
        </w:tc>
        <w:tc>
          <w:tcPr>
            <w:tcW w:w="7425" w:type="dxa"/>
            <w:gridSpan w:val="3"/>
            <w:tcBorders>
              <w:top w:val="nil"/>
              <w:left w:val="nil"/>
              <w:bottom w:val="nil"/>
              <w:right w:val="single" w:color="000000"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项目</w:t>
            </w:r>
          </w:p>
        </w:tc>
        <w:tc>
          <w:tcPr>
            <w:tcW w:w="730" w:type="dxa"/>
            <w:tcBorders>
              <w:top w:val="nil"/>
              <w:left w:val="nil"/>
              <w:bottom w:val="nil"/>
              <w:right w:val="single" w:color="auto" w:sz="12"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金额</w:t>
            </w:r>
          </w:p>
        </w:tc>
      </w:tr>
      <w:tr>
        <w:tblPrEx>
          <w:tblCellMar>
            <w:top w:w="0" w:type="dxa"/>
            <w:left w:w="108" w:type="dxa"/>
            <w:bottom w:w="0" w:type="dxa"/>
            <w:right w:w="108" w:type="dxa"/>
          </w:tblCellMar>
        </w:tblPrEx>
        <w:trPr>
          <w:trHeight w:val="340" w:hRule="atLeast"/>
        </w:trPr>
        <w:tc>
          <w:tcPr>
            <w:tcW w:w="822" w:type="dxa"/>
            <w:tcBorders>
              <w:top w:val="single" w:color="auto" w:sz="4" w:space="0"/>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w:t>
            </w:r>
          </w:p>
        </w:tc>
        <w:tc>
          <w:tcPr>
            <w:tcW w:w="115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人员指标</w:t>
            </w:r>
          </w:p>
        </w:tc>
        <w:tc>
          <w:tcPr>
            <w:tcW w:w="6270" w:type="dxa"/>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一、企业本年月平均职工总人数</w:t>
            </w:r>
          </w:p>
        </w:tc>
        <w:tc>
          <w:tcPr>
            <w:tcW w:w="730" w:type="dxa"/>
            <w:tcBorders>
              <w:top w:val="single" w:color="auto" w:sz="4" w:space="0"/>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trPr>
        <w:tc>
          <w:tcPr>
            <w:tcW w:w="822" w:type="dxa"/>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w:t>
            </w:r>
          </w:p>
        </w:tc>
        <w:tc>
          <w:tcPr>
            <w:tcW w:w="115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6270" w:type="dxa"/>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其中：签订劳动合同关系且具有大学专科以上学历的职工人数</w:t>
            </w:r>
          </w:p>
        </w:tc>
        <w:tc>
          <w:tcPr>
            <w:tcW w:w="730" w:type="dxa"/>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trPr>
        <w:tc>
          <w:tcPr>
            <w:tcW w:w="822" w:type="dxa"/>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w:t>
            </w:r>
          </w:p>
        </w:tc>
        <w:tc>
          <w:tcPr>
            <w:tcW w:w="115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6270" w:type="dxa"/>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研究开发人员人数</w:t>
            </w:r>
          </w:p>
        </w:tc>
        <w:tc>
          <w:tcPr>
            <w:tcW w:w="730" w:type="dxa"/>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trPr>
        <w:tc>
          <w:tcPr>
            <w:tcW w:w="822" w:type="dxa"/>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w:t>
            </w:r>
          </w:p>
        </w:tc>
        <w:tc>
          <w:tcPr>
            <w:tcW w:w="1155"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研发费</w:t>
            </w:r>
          </w:p>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用指标</w:t>
            </w:r>
          </w:p>
        </w:tc>
        <w:tc>
          <w:tcPr>
            <w:tcW w:w="6270" w:type="dxa"/>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二、研究开发费用总额</w:t>
            </w:r>
          </w:p>
        </w:tc>
        <w:tc>
          <w:tcPr>
            <w:tcW w:w="730" w:type="dxa"/>
            <w:tcBorders>
              <w:top w:val="nil"/>
              <w:left w:val="nil"/>
              <w:bottom w:val="single" w:color="auto" w:sz="4" w:space="0"/>
              <w:right w:val="single" w:color="auto" w:sz="12" w:space="0"/>
            </w:tcBorders>
            <w:shd w:val="clear" w:color="auto" w:fill="DDD9C4" w:themeFill="background2" w:themeFillShade="E6"/>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trPr>
        <w:tc>
          <w:tcPr>
            <w:tcW w:w="822" w:type="dxa"/>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5</w:t>
            </w:r>
          </w:p>
        </w:tc>
        <w:tc>
          <w:tcPr>
            <w:tcW w:w="1155" w:type="dxa"/>
            <w:vMerge w:val="continue"/>
            <w:tcBorders>
              <w:top w:val="nil"/>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6270" w:type="dxa"/>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其中：企业在中国境内发生的研究开发费用金额</w:t>
            </w:r>
          </w:p>
        </w:tc>
        <w:tc>
          <w:tcPr>
            <w:tcW w:w="730" w:type="dxa"/>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trPr>
        <w:tc>
          <w:tcPr>
            <w:tcW w:w="822" w:type="dxa"/>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6</w:t>
            </w:r>
          </w:p>
        </w:tc>
        <w:tc>
          <w:tcPr>
            <w:tcW w:w="1155" w:type="dxa"/>
            <w:vMerge w:val="restart"/>
            <w:tcBorders>
              <w:top w:val="nil"/>
              <w:left w:val="single" w:color="auto" w:sz="4" w:space="0"/>
              <w:bottom w:val="nil"/>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收入指标</w:t>
            </w:r>
          </w:p>
        </w:tc>
        <w:tc>
          <w:tcPr>
            <w:tcW w:w="6270" w:type="dxa"/>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三、企业收入总额</w:t>
            </w:r>
          </w:p>
        </w:tc>
        <w:tc>
          <w:tcPr>
            <w:tcW w:w="730" w:type="dxa"/>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trPr>
        <w:tc>
          <w:tcPr>
            <w:tcW w:w="822" w:type="dxa"/>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7</w:t>
            </w:r>
          </w:p>
        </w:tc>
        <w:tc>
          <w:tcPr>
            <w:tcW w:w="1155" w:type="dxa"/>
            <w:vMerge w:val="continue"/>
            <w:tcBorders>
              <w:top w:val="nil"/>
              <w:left w:val="single" w:color="auto" w:sz="4" w:space="0"/>
              <w:bottom w:val="nil"/>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6270" w:type="dxa"/>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四、符合条件的销售（营业）收入</w:t>
            </w:r>
          </w:p>
        </w:tc>
        <w:tc>
          <w:tcPr>
            <w:tcW w:w="730" w:type="dxa"/>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trPr>
        <w:tc>
          <w:tcPr>
            <w:tcW w:w="822" w:type="dxa"/>
            <w:tcBorders>
              <w:top w:val="nil"/>
              <w:left w:val="single" w:color="auto" w:sz="12" w:space="0"/>
              <w:bottom w:val="nil"/>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8</w:t>
            </w:r>
          </w:p>
        </w:tc>
        <w:tc>
          <w:tcPr>
            <w:tcW w:w="1155" w:type="dxa"/>
            <w:vMerge w:val="continue"/>
            <w:tcBorders>
              <w:top w:val="nil"/>
              <w:left w:val="single" w:color="auto" w:sz="4" w:space="0"/>
              <w:bottom w:val="nil"/>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6270" w:type="dxa"/>
            <w:gridSpan w:val="2"/>
            <w:tcBorders>
              <w:top w:val="single" w:color="auto" w:sz="4" w:space="0"/>
              <w:left w:val="nil"/>
              <w:bottom w:val="nil"/>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其中：自主设计、自主开发销售及服务收入</w:t>
            </w:r>
          </w:p>
        </w:tc>
        <w:tc>
          <w:tcPr>
            <w:tcW w:w="730" w:type="dxa"/>
            <w:tcBorders>
              <w:top w:val="nil"/>
              <w:left w:val="nil"/>
              <w:bottom w:val="nil"/>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trPr>
        <w:tc>
          <w:tcPr>
            <w:tcW w:w="822" w:type="dxa"/>
            <w:tcBorders>
              <w:top w:val="single" w:color="auto" w:sz="4" w:space="0"/>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9</w:t>
            </w:r>
          </w:p>
        </w:tc>
        <w:tc>
          <w:tcPr>
            <w:tcW w:w="115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知识产</w:t>
            </w:r>
          </w:p>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权指标 </w:t>
            </w:r>
          </w:p>
        </w:tc>
        <w:tc>
          <w:tcPr>
            <w:tcW w:w="6270" w:type="dxa"/>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五、拥有核心关键技术和属于本企业的知识产权总数 ：</w:t>
            </w:r>
          </w:p>
        </w:tc>
        <w:tc>
          <w:tcPr>
            <w:tcW w:w="730" w:type="dxa"/>
            <w:tcBorders>
              <w:top w:val="single" w:color="auto" w:sz="4" w:space="0"/>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trPr>
        <w:tc>
          <w:tcPr>
            <w:tcW w:w="822" w:type="dxa"/>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w:t>
            </w:r>
          </w:p>
        </w:tc>
        <w:tc>
          <w:tcPr>
            <w:tcW w:w="115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6270" w:type="dxa"/>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其中：发明专利 </w:t>
            </w:r>
          </w:p>
        </w:tc>
        <w:tc>
          <w:tcPr>
            <w:tcW w:w="730" w:type="dxa"/>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trPr>
        <w:tc>
          <w:tcPr>
            <w:tcW w:w="822" w:type="dxa"/>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11</w:t>
            </w:r>
          </w:p>
        </w:tc>
        <w:tc>
          <w:tcPr>
            <w:tcW w:w="115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6270" w:type="dxa"/>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集成电路布图设计登记 </w:t>
            </w:r>
          </w:p>
        </w:tc>
        <w:tc>
          <w:tcPr>
            <w:tcW w:w="730" w:type="dxa"/>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trPr>
        <w:tc>
          <w:tcPr>
            <w:tcW w:w="822" w:type="dxa"/>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12</w:t>
            </w:r>
          </w:p>
        </w:tc>
        <w:tc>
          <w:tcPr>
            <w:tcW w:w="115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6270" w:type="dxa"/>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计算机软件著作权  </w:t>
            </w:r>
          </w:p>
        </w:tc>
        <w:tc>
          <w:tcPr>
            <w:tcW w:w="730" w:type="dxa"/>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trPr>
        <w:tc>
          <w:tcPr>
            <w:tcW w:w="822" w:type="dxa"/>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13</w:t>
            </w:r>
          </w:p>
        </w:tc>
        <w:tc>
          <w:tcPr>
            <w:tcW w:w="1155" w:type="dxa"/>
            <w:vMerge w:val="restart"/>
            <w:tcBorders>
              <w:top w:val="nil"/>
              <w:left w:val="single" w:color="auto" w:sz="4" w:space="0"/>
              <w:bottom w:val="nil"/>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业务类型及领域</w:t>
            </w:r>
          </w:p>
        </w:tc>
        <w:tc>
          <w:tcPr>
            <w:tcW w:w="6270" w:type="dxa"/>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是否从事 8 英寸及以下集成电路生产 </w:t>
            </w:r>
          </w:p>
        </w:tc>
        <w:tc>
          <w:tcPr>
            <w:tcW w:w="730" w:type="dxa"/>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trPr>
        <w:tc>
          <w:tcPr>
            <w:tcW w:w="822" w:type="dxa"/>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14</w:t>
            </w:r>
          </w:p>
        </w:tc>
        <w:tc>
          <w:tcPr>
            <w:tcW w:w="1155" w:type="dxa"/>
            <w:vMerge w:val="continue"/>
            <w:tcBorders>
              <w:top w:val="nil"/>
              <w:left w:val="single" w:color="auto" w:sz="4" w:space="0"/>
              <w:bottom w:val="nil"/>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6270" w:type="dxa"/>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是否按照开发、销售嵌入式软件企业条件享受政策 </w:t>
            </w:r>
          </w:p>
        </w:tc>
        <w:tc>
          <w:tcPr>
            <w:tcW w:w="730" w:type="dxa"/>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trPr>
        <w:tc>
          <w:tcPr>
            <w:tcW w:w="822" w:type="dxa"/>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15</w:t>
            </w:r>
          </w:p>
        </w:tc>
        <w:tc>
          <w:tcPr>
            <w:tcW w:w="1155" w:type="dxa"/>
            <w:vMerge w:val="continue"/>
            <w:tcBorders>
              <w:top w:val="nil"/>
              <w:left w:val="single" w:color="auto" w:sz="4" w:space="0"/>
              <w:bottom w:val="nil"/>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6270" w:type="dxa"/>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重点集成电路设计领域和重点软件领域 </w:t>
            </w:r>
          </w:p>
        </w:tc>
        <w:tc>
          <w:tcPr>
            <w:tcW w:w="730" w:type="dxa"/>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trPr>
        <w:tc>
          <w:tcPr>
            <w:tcW w:w="822" w:type="dxa"/>
            <w:tcBorders>
              <w:top w:val="nil"/>
              <w:left w:val="single" w:color="auto" w:sz="12" w:space="0"/>
              <w:bottom w:val="single" w:color="auto" w:sz="12"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16</w:t>
            </w:r>
          </w:p>
        </w:tc>
        <w:tc>
          <w:tcPr>
            <w:tcW w:w="7425" w:type="dxa"/>
            <w:gridSpan w:val="3"/>
            <w:tcBorders>
              <w:top w:val="single" w:color="auto" w:sz="4" w:space="0"/>
              <w:left w:val="nil"/>
              <w:bottom w:val="single" w:color="auto" w:sz="12" w:space="0"/>
              <w:right w:val="single" w:color="000000" w:sz="4" w:space="0"/>
            </w:tcBorders>
            <w:shd w:val="clear" w:color="auto" w:fill="auto"/>
            <w:noWrap/>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减免税额</w:t>
            </w:r>
          </w:p>
        </w:tc>
        <w:tc>
          <w:tcPr>
            <w:tcW w:w="730" w:type="dxa"/>
            <w:tcBorders>
              <w:top w:val="nil"/>
              <w:left w:val="nil"/>
              <w:bottom w:val="single" w:color="auto" w:sz="12"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hAnsiTheme="minorHAnsi"/>
          <w:b/>
          <w:bCs/>
          <w:color w:val="000000" w:themeColor="text1"/>
          <w:sz w:val="28"/>
          <w:szCs w:val="28"/>
          <w14:textFill>
            <w14:solidFill>
              <w14:schemeClr w14:val="tx1"/>
            </w14:solidFill>
          </w14:textFill>
        </w:rPr>
      </w:pPr>
      <w:bookmarkStart w:id="578" w:name="_Toc25749"/>
      <w:bookmarkStart w:id="579" w:name="_Toc32614"/>
      <w:bookmarkStart w:id="580" w:name="_Toc27694"/>
      <w:bookmarkStart w:id="581" w:name="_Toc15653"/>
      <w:bookmarkStart w:id="582" w:name="_Toc29386"/>
      <w:bookmarkStart w:id="583" w:name="_Toc19643"/>
      <w:r>
        <w:rPr>
          <w:rFonts w:hint="eastAsia" w:ascii="仿宋_GB2312" w:eastAsia="仿宋_GB2312" w:cs="仿宋_GB2312"/>
          <w:b/>
          <w:bCs/>
          <w:sz w:val="28"/>
          <w:szCs w:val="28"/>
        </w:rPr>
        <w:t>4.</w:t>
      </w:r>
      <w:r>
        <w:rPr>
          <w:rFonts w:hint="eastAsia" w:ascii="仿宋_GB2312" w:cs="仿宋_GB2312"/>
          <w:b/>
          <w:bCs/>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hAnsiTheme="minorHAnsi"/>
          <w:b/>
          <w:bCs/>
          <w:color w:val="000000" w:themeColor="text1"/>
          <w:kern w:val="2"/>
          <w:sz w:val="28"/>
          <w:szCs w:val="28"/>
          <w14:textFill>
            <w14:solidFill>
              <w14:schemeClr w14:val="tx1"/>
            </w14:solidFill>
          </w14:textFill>
        </w:rPr>
        <w:t>高新技术企业优惠情况及明细表（</w:t>
      </w:r>
      <w:r>
        <w:rPr>
          <w:rFonts w:ascii="仿宋_GB2312" w:eastAsia="仿宋_GB2312" w:cs="仿宋_GB2312" w:hAnsiTheme="minorHAnsi"/>
          <w:b/>
          <w:bCs/>
          <w:color w:val="000000" w:themeColor="text1"/>
          <w:kern w:val="2"/>
          <w:sz w:val="28"/>
          <w:szCs w:val="28"/>
          <w14:textFill>
            <w14:solidFill>
              <w14:schemeClr w14:val="tx1"/>
            </w14:solidFill>
          </w14:textFill>
        </w:rPr>
        <w:t>A107041</w:t>
      </w:r>
      <w:r>
        <w:rPr>
          <w:rFonts w:hint="eastAsia" w:ascii="仿宋_GB2312" w:eastAsia="仿宋_GB2312" w:cs="仿宋_GB2312" w:hAnsiTheme="minorHAnsi"/>
          <w:b/>
          <w:bCs/>
          <w:color w:val="000000" w:themeColor="text1"/>
          <w:kern w:val="2"/>
          <w:sz w:val="28"/>
          <w:szCs w:val="28"/>
          <w14:textFill>
            <w14:solidFill>
              <w14:schemeClr w14:val="tx1"/>
            </w14:solidFill>
          </w14:textFill>
        </w:rPr>
        <w:t>）</w:t>
      </w:r>
      <w:r>
        <w:rPr>
          <w:rFonts w:ascii="仿宋_GB2312" w:eastAsia="仿宋_GB2312" w:cs="仿宋_GB2312" w:hAnsiTheme="minorHAnsi"/>
          <w:b/>
          <w:bCs/>
          <w:color w:val="000000" w:themeColor="text1"/>
          <w:sz w:val="28"/>
          <w:szCs w:val="28"/>
          <w14:textFill>
            <w14:solidFill>
              <w14:schemeClr w14:val="tx1"/>
            </w14:solidFill>
          </w14:textFill>
        </w:rPr>
        <w:t xml:space="preserve"> </w:t>
      </w:r>
      <w:r>
        <w:rPr>
          <w:rFonts w:hint="eastAsia" w:ascii="仿宋_GB2312" w:eastAsia="仿宋_GB2312" w:cs="仿宋_GB2312" w:hAnsiTheme="minorHAnsi"/>
          <w:b/>
          <w:bCs/>
          <w:color w:val="000000" w:themeColor="text1"/>
          <w:sz w:val="28"/>
          <w:szCs w:val="28"/>
          <w14:textFill>
            <w14:solidFill>
              <w14:schemeClr w14:val="tx1"/>
            </w14:solidFill>
          </w14:textFill>
        </w:rPr>
        <w:t>第</w:t>
      </w:r>
      <w:r>
        <w:rPr>
          <w:rFonts w:ascii="仿宋_GB2312" w:eastAsia="仿宋_GB2312" w:cs="仿宋_GB2312" w:hAnsiTheme="minorHAnsi"/>
          <w:b/>
          <w:bCs/>
          <w:color w:val="000000" w:themeColor="text1"/>
          <w:sz w:val="28"/>
          <w:szCs w:val="28"/>
          <w14:textFill>
            <w14:solidFill>
              <w14:schemeClr w14:val="tx1"/>
            </w14:solidFill>
          </w14:textFill>
        </w:rPr>
        <w:t>15</w:t>
      </w:r>
      <w:r>
        <w:rPr>
          <w:rFonts w:hint="eastAsia" w:ascii="仿宋_GB2312" w:eastAsia="仿宋_GB2312" w:cs="仿宋_GB2312" w:hAnsiTheme="minorHAnsi"/>
          <w:b/>
          <w:bCs/>
          <w:color w:val="000000" w:themeColor="text1"/>
          <w:sz w:val="28"/>
          <w:szCs w:val="28"/>
          <w14:textFill>
            <w14:solidFill>
              <w14:schemeClr w14:val="tx1"/>
            </w14:solidFill>
          </w14:textFill>
        </w:rPr>
        <w:t>行第一列大于零时</w:t>
      </w:r>
      <w:bookmarkEnd w:id="578"/>
      <w:bookmarkEnd w:id="579"/>
      <w:bookmarkEnd w:id="580"/>
      <w:bookmarkEnd w:id="581"/>
      <w:bookmarkEnd w:id="582"/>
      <w:bookmarkEnd w:id="583"/>
      <w:r>
        <w:rPr>
          <w:rFonts w:ascii="仿宋_GB2312" w:eastAsia="仿宋_GB2312" w:cs="仿宋_GB2312" w:hAnsiTheme="minorHAnsi"/>
          <w:b/>
          <w:bCs/>
          <w:color w:val="000000" w:themeColor="text1"/>
          <w:sz w:val="28"/>
          <w:szCs w:val="28"/>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ascii="仿宋_GB2312" w:eastAsia="仿宋_GB2312" w:cs="仿宋_GB2312" w:hAnsiTheme="minorHAnsi"/>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ascii="仿宋_GB2312" w:eastAsia="仿宋_GB2312" w:cs="仿宋_GB2312" w:hAnsiTheme="minorHAnsi"/>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ascii="仿宋_GB2312" w:eastAsia="仿宋_GB2312" w:cs="仿宋_GB2312" w:hAnsiTheme="minorHAnsi"/>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ascii="仿宋_GB2312" w:eastAsia="仿宋_GB2312" w:cs="仿宋_GB2312" w:hAnsiTheme="minorHAnsi"/>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ascii="仿宋_GB2312" w:eastAsia="仿宋_GB2312" w:cs="仿宋_GB2312" w:hAnsiTheme="minorHAnsi"/>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ascii="仿宋_GB2312" w:eastAsia="仿宋_GB2312" w:cs="仿宋_GB2312" w:hAnsiTheme="minorHAnsi"/>
          <w:b/>
          <w:bCs/>
          <w:color w:val="000000" w:themeColor="text1"/>
          <w:sz w:val="28"/>
          <w:szCs w:val="28"/>
          <w14:textFill>
            <w14:solidFill>
              <w14:schemeClr w14:val="tx1"/>
            </w14:solidFill>
          </w14:textFill>
        </w:rPr>
      </w:pPr>
    </w:p>
    <w:p>
      <w:pPr>
        <w:rPr>
          <w:rFonts w:ascii="仿宋_GB2312" w:eastAsia="仿宋_GB2312" w:cs="仿宋_GB2312" w:hAnsiTheme="minorHAnsi"/>
          <w:b/>
          <w:bCs/>
          <w:color w:val="000000" w:themeColor="text1"/>
          <w:sz w:val="28"/>
          <w:szCs w:val="28"/>
          <w14:textFill>
            <w14:solidFill>
              <w14:schemeClr w14:val="tx1"/>
            </w14:solidFill>
          </w14:textFill>
        </w:rPr>
      </w:pPr>
      <w:r>
        <w:rPr>
          <w:rFonts w:ascii="仿宋_GB2312" w:eastAsia="仿宋_GB2312" w:cs="仿宋_GB2312" w:hAnsiTheme="minorHAnsi"/>
          <w:b/>
          <w:bCs/>
          <w:color w:val="000000" w:themeColor="text1"/>
          <w:sz w:val="28"/>
          <w:szCs w:val="28"/>
          <w14:textFill>
            <w14:solidFill>
              <w14:schemeClr w14:val="tx1"/>
            </w14:solidFill>
          </w14:textFill>
        </w:rPr>
        <w:br w:type="page"/>
      </w:r>
    </w:p>
    <w:tbl>
      <w:tblPr>
        <w:tblStyle w:val="25"/>
        <w:tblpPr w:leftFromText="180" w:rightFromText="180" w:vertAnchor="text" w:horzAnchor="page" w:tblpXSpec="center" w:tblpY="225"/>
        <w:tblOverlap w:val="never"/>
        <w:tblW w:w="0" w:type="auto"/>
        <w:jc w:val="center"/>
        <w:tblLayout w:type="fixed"/>
        <w:tblCellMar>
          <w:top w:w="0" w:type="dxa"/>
          <w:left w:w="108" w:type="dxa"/>
          <w:bottom w:w="0" w:type="dxa"/>
          <w:right w:w="108" w:type="dxa"/>
        </w:tblCellMar>
      </w:tblPr>
      <w:tblGrid>
        <w:gridCol w:w="642"/>
        <w:gridCol w:w="1230"/>
        <w:gridCol w:w="1005"/>
        <w:gridCol w:w="1410"/>
        <w:gridCol w:w="1965"/>
        <w:gridCol w:w="646"/>
        <w:gridCol w:w="736"/>
        <w:gridCol w:w="732"/>
        <w:gridCol w:w="451"/>
        <w:gridCol w:w="130"/>
      </w:tblGrid>
      <w:tr>
        <w:tblPrEx>
          <w:tblCellMar>
            <w:top w:w="0" w:type="dxa"/>
            <w:left w:w="108" w:type="dxa"/>
            <w:bottom w:w="0" w:type="dxa"/>
            <w:right w:w="108" w:type="dxa"/>
          </w:tblCellMar>
        </w:tblPrEx>
        <w:trPr>
          <w:gridAfter w:val="1"/>
          <w:wAfter w:w="130" w:type="dxa"/>
          <w:trHeight w:val="327" w:hRule="atLeast"/>
          <w:jc w:val="center"/>
        </w:trPr>
        <w:tc>
          <w:tcPr>
            <w:tcW w:w="8817" w:type="dxa"/>
            <w:gridSpan w:val="9"/>
            <w:tcBorders>
              <w:top w:val="nil"/>
              <w:left w:val="nil"/>
              <w:bottom w:val="single" w:color="auto" w:sz="12" w:space="0"/>
              <w:right w:val="nil"/>
            </w:tcBorders>
            <w:shd w:val="clear" w:color="auto" w:fill="auto"/>
            <w:vAlign w:val="center"/>
          </w:tcPr>
          <w:p>
            <w:pPr>
              <w:widowControl/>
              <w:jc w:val="center"/>
              <w:rPr>
                <w:rFonts w:ascii="宋体" w:hAnsi="宋体" w:cs="宋体"/>
                <w:b/>
                <w:bCs/>
                <w:kern w:val="0"/>
                <w:sz w:val="28"/>
                <w:szCs w:val="28"/>
              </w:rPr>
            </w:pPr>
            <w:r>
              <w:rPr>
                <w:rFonts w:hint="eastAsia" w:ascii="黑体" w:hAnsi="黑体" w:eastAsia="黑体" w:cs="黑体"/>
                <w:b w:val="0"/>
                <w:bCs w:val="0"/>
                <w:kern w:val="0"/>
                <w:sz w:val="28"/>
                <w:szCs w:val="28"/>
              </w:rPr>
              <w:t>高新技术企业优惠情况及明细表（A107041）</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single" w:color="auto" w:sz="12" w:space="0"/>
              <w:left w:val="single" w:color="auto" w:sz="12" w:space="0"/>
              <w:bottom w:val="nil"/>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行次</w:t>
            </w:r>
          </w:p>
        </w:tc>
        <w:tc>
          <w:tcPr>
            <w:tcW w:w="8175" w:type="dxa"/>
            <w:gridSpan w:val="8"/>
            <w:tcBorders>
              <w:top w:val="single" w:color="auto" w:sz="12" w:space="0"/>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税收优惠基本信息</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single" w:color="auto" w:sz="4" w:space="0"/>
              <w:left w:val="single" w:color="auto" w:sz="12" w:space="0"/>
              <w:bottom w:val="nil"/>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w:t>
            </w:r>
          </w:p>
        </w:tc>
        <w:tc>
          <w:tcPr>
            <w:tcW w:w="2235" w:type="dxa"/>
            <w:gridSpan w:val="2"/>
            <w:vMerge w:val="restart"/>
            <w:tcBorders>
              <w:top w:val="nil"/>
              <w:left w:val="single" w:color="auto" w:sz="4" w:space="0"/>
              <w:right w:val="single" w:color="auto" w:sz="4" w:space="0"/>
            </w:tcBorders>
            <w:shd w:val="clear" w:color="auto" w:fill="auto"/>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对企业主要产品（服务）发挥核心支持作用的技术所属范围 </w:t>
            </w:r>
          </w:p>
        </w:tc>
        <w:tc>
          <w:tcPr>
            <w:tcW w:w="1410"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国家重点支持的高新技术领域 </w:t>
            </w:r>
          </w:p>
        </w:tc>
        <w:tc>
          <w:tcPr>
            <w:tcW w:w="1965" w:type="dxa"/>
            <w:tcBorders>
              <w:top w:val="nil"/>
              <w:left w:val="nil"/>
              <w:bottom w:val="nil"/>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一级领域</w:t>
            </w:r>
          </w:p>
        </w:tc>
        <w:tc>
          <w:tcPr>
            <w:tcW w:w="2565" w:type="dxa"/>
            <w:gridSpan w:val="4"/>
            <w:tcBorders>
              <w:top w:val="single" w:color="auto" w:sz="4" w:space="0"/>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single" w:color="auto" w:sz="4" w:space="0"/>
              <w:left w:val="single" w:color="auto" w:sz="12" w:space="0"/>
              <w:bottom w:val="nil"/>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w:t>
            </w:r>
          </w:p>
        </w:tc>
        <w:tc>
          <w:tcPr>
            <w:tcW w:w="2235" w:type="dxa"/>
            <w:gridSpan w:val="2"/>
            <w:vMerge w:val="continue"/>
            <w:tcBorders>
              <w:left w:val="single" w:color="auto"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41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965"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二级领域</w:t>
            </w:r>
          </w:p>
        </w:tc>
        <w:tc>
          <w:tcPr>
            <w:tcW w:w="2565" w:type="dxa"/>
            <w:gridSpan w:val="4"/>
            <w:tcBorders>
              <w:top w:val="single" w:color="auto" w:sz="4" w:space="0"/>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single" w:color="auto" w:sz="4" w:space="0"/>
              <w:left w:val="single" w:color="auto" w:sz="12" w:space="0"/>
              <w:bottom w:val="nil"/>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w:t>
            </w:r>
          </w:p>
        </w:tc>
        <w:tc>
          <w:tcPr>
            <w:tcW w:w="2235" w:type="dxa"/>
            <w:gridSpan w:val="2"/>
            <w:vMerge w:val="continue"/>
            <w:tcBorders>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41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96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三级领域</w:t>
            </w:r>
          </w:p>
        </w:tc>
        <w:tc>
          <w:tcPr>
            <w:tcW w:w="2565" w:type="dxa"/>
            <w:gridSpan w:val="4"/>
            <w:tcBorders>
              <w:top w:val="single" w:color="auto" w:sz="4" w:space="0"/>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single" w:color="auto" w:sz="4" w:space="0"/>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8175" w:type="dxa"/>
            <w:gridSpan w:val="8"/>
            <w:tcBorders>
              <w:top w:val="single" w:color="auto" w:sz="4" w:space="0"/>
              <w:left w:val="nil"/>
              <w:bottom w:val="single" w:color="auto" w:sz="4" w:space="0"/>
              <w:right w:val="single" w:color="auto" w:sz="12"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税收优惠有关情况</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w:t>
            </w:r>
          </w:p>
        </w:tc>
        <w:tc>
          <w:tcPr>
            <w:tcW w:w="1230"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收入指标</w:t>
            </w:r>
          </w:p>
        </w:tc>
        <w:tc>
          <w:tcPr>
            <w:tcW w:w="2415" w:type="dxa"/>
            <w:gridSpan w:val="2"/>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一、本年高新技术产品（服务）收入（5+6）</w:t>
            </w:r>
          </w:p>
        </w:tc>
        <w:tc>
          <w:tcPr>
            <w:tcW w:w="196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2565" w:type="dxa"/>
            <w:gridSpan w:val="4"/>
            <w:tcBorders>
              <w:top w:val="single" w:color="auto" w:sz="4" w:space="0"/>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5</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其中：产品（服务）收入</w:t>
            </w:r>
          </w:p>
        </w:tc>
        <w:tc>
          <w:tcPr>
            <w:tcW w:w="2565" w:type="dxa"/>
            <w:gridSpan w:val="4"/>
            <w:tcBorders>
              <w:top w:val="single" w:color="auto" w:sz="4" w:space="0"/>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6</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技术性收入</w:t>
            </w:r>
          </w:p>
        </w:tc>
        <w:tc>
          <w:tcPr>
            <w:tcW w:w="2565" w:type="dxa"/>
            <w:gridSpan w:val="4"/>
            <w:tcBorders>
              <w:top w:val="single" w:color="auto" w:sz="4" w:space="0"/>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7</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二、本年企业总收入(8-9)</w:t>
            </w:r>
          </w:p>
        </w:tc>
        <w:tc>
          <w:tcPr>
            <w:tcW w:w="2565" w:type="dxa"/>
            <w:gridSpan w:val="4"/>
            <w:tcBorders>
              <w:top w:val="single" w:color="auto" w:sz="4" w:space="0"/>
              <w:left w:val="nil"/>
              <w:bottom w:val="single" w:color="auto" w:sz="4" w:space="0"/>
              <w:right w:val="single" w:color="auto" w:sz="12"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8</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其中：收入总额</w:t>
            </w:r>
          </w:p>
        </w:tc>
        <w:tc>
          <w:tcPr>
            <w:tcW w:w="2565" w:type="dxa"/>
            <w:gridSpan w:val="4"/>
            <w:tcBorders>
              <w:top w:val="single" w:color="auto" w:sz="4" w:space="0"/>
              <w:left w:val="nil"/>
              <w:bottom w:val="single" w:color="auto" w:sz="4" w:space="0"/>
              <w:right w:val="single" w:color="auto" w:sz="12"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9</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不征税收入</w:t>
            </w:r>
          </w:p>
        </w:tc>
        <w:tc>
          <w:tcPr>
            <w:tcW w:w="2565" w:type="dxa"/>
            <w:gridSpan w:val="4"/>
            <w:tcBorders>
              <w:top w:val="single" w:color="auto" w:sz="4" w:space="0"/>
              <w:left w:val="nil"/>
              <w:bottom w:val="single" w:color="auto" w:sz="4" w:space="0"/>
              <w:right w:val="single" w:color="auto" w:sz="12"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三、本年高新技术产品（服务）收入占企业总收入的比例（4÷7）</w:t>
            </w:r>
          </w:p>
        </w:tc>
        <w:tc>
          <w:tcPr>
            <w:tcW w:w="2565" w:type="dxa"/>
            <w:gridSpan w:val="4"/>
            <w:tcBorders>
              <w:top w:val="single" w:color="auto" w:sz="4" w:space="0"/>
              <w:left w:val="nil"/>
              <w:bottom w:val="single" w:color="auto" w:sz="4" w:space="0"/>
              <w:right w:val="single" w:color="auto" w:sz="12"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11</w:t>
            </w:r>
          </w:p>
        </w:tc>
        <w:tc>
          <w:tcPr>
            <w:tcW w:w="1230"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人员指标</w:t>
            </w:r>
          </w:p>
        </w:tc>
        <w:tc>
          <w:tcPr>
            <w:tcW w:w="4380" w:type="dxa"/>
            <w:gridSpan w:val="3"/>
            <w:tcBorders>
              <w:top w:val="single" w:color="auto" w:sz="4" w:space="0"/>
              <w:left w:val="nil"/>
              <w:bottom w:val="single" w:color="auto" w:sz="4" w:space="0"/>
              <w:right w:val="single" w:color="000000" w:sz="4" w:space="0"/>
            </w:tcBorders>
            <w:shd w:val="clear" w:color="000000" w:fill="FFFFFF"/>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四、本年科技人员数</w:t>
            </w:r>
          </w:p>
        </w:tc>
        <w:tc>
          <w:tcPr>
            <w:tcW w:w="2565" w:type="dxa"/>
            <w:gridSpan w:val="4"/>
            <w:tcBorders>
              <w:top w:val="single" w:color="auto" w:sz="4" w:space="0"/>
              <w:left w:val="nil"/>
              <w:bottom w:val="single" w:color="auto" w:sz="4" w:space="0"/>
              <w:right w:val="single" w:color="auto" w:sz="12"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12</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五、本年职工总数</w:t>
            </w:r>
          </w:p>
        </w:tc>
        <w:tc>
          <w:tcPr>
            <w:tcW w:w="2565" w:type="dxa"/>
            <w:gridSpan w:val="4"/>
            <w:tcBorders>
              <w:top w:val="single" w:color="auto" w:sz="4" w:space="0"/>
              <w:left w:val="nil"/>
              <w:bottom w:val="single" w:color="auto" w:sz="4" w:space="0"/>
              <w:right w:val="single" w:color="auto" w:sz="12"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13</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六、本年科技人员占企业当年职工总数的比例（11÷12）</w:t>
            </w:r>
          </w:p>
        </w:tc>
        <w:tc>
          <w:tcPr>
            <w:tcW w:w="2565" w:type="dxa"/>
            <w:gridSpan w:val="4"/>
            <w:tcBorders>
              <w:top w:val="single" w:color="auto" w:sz="4" w:space="0"/>
              <w:left w:val="nil"/>
              <w:bottom w:val="single" w:color="auto" w:sz="4" w:space="0"/>
              <w:right w:val="single" w:color="auto" w:sz="12"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vMerge w:val="restart"/>
            <w:tcBorders>
              <w:top w:val="nil"/>
              <w:left w:val="single" w:color="auto" w:sz="12" w:space="0"/>
              <w:bottom w:val="single" w:color="000000"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14</w:t>
            </w:r>
          </w:p>
        </w:tc>
        <w:tc>
          <w:tcPr>
            <w:tcW w:w="1230"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研究开发费用指标</w:t>
            </w:r>
          </w:p>
        </w:tc>
        <w:tc>
          <w:tcPr>
            <w:tcW w:w="4380" w:type="dxa"/>
            <w:gridSpan w:val="3"/>
            <w:vMerge w:val="restart"/>
            <w:tcBorders>
              <w:top w:val="single" w:color="auto" w:sz="4" w:space="0"/>
              <w:left w:val="single" w:color="auto" w:sz="4" w:space="0"/>
              <w:bottom w:val="single" w:color="000000" w:sz="4" w:space="0"/>
              <w:right w:val="single" w:color="000000" w:sz="4" w:space="0"/>
            </w:tcBorders>
            <w:shd w:val="clear" w:color="000000" w:fill="FFFFFF"/>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高新研发费用归集年度</w:t>
            </w:r>
          </w:p>
        </w:tc>
        <w:tc>
          <w:tcPr>
            <w:tcW w:w="64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60" w:lineRule="atLeast"/>
              <w:jc w:val="both"/>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本年度</w:t>
            </w:r>
          </w:p>
        </w:tc>
        <w:tc>
          <w:tcPr>
            <w:tcW w:w="73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60" w:lineRule="atLeast"/>
              <w:jc w:val="both"/>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前一年度</w:t>
            </w:r>
          </w:p>
        </w:tc>
        <w:tc>
          <w:tcPr>
            <w:tcW w:w="73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60" w:lineRule="atLeast"/>
              <w:jc w:val="both"/>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前二年度</w:t>
            </w:r>
          </w:p>
        </w:tc>
        <w:tc>
          <w:tcPr>
            <w:tcW w:w="45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60" w:lineRule="atLeast"/>
              <w:jc w:val="both"/>
              <w:textAlignment w:val="auto"/>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合计</w:t>
            </w:r>
          </w:p>
        </w:tc>
      </w:tr>
      <w:tr>
        <w:tblPrEx>
          <w:tblCellMar>
            <w:top w:w="0" w:type="dxa"/>
            <w:left w:w="108" w:type="dxa"/>
            <w:bottom w:w="0" w:type="dxa"/>
            <w:right w:w="108" w:type="dxa"/>
          </w:tblCellMar>
        </w:tblPrEx>
        <w:trPr>
          <w:gridAfter w:val="1"/>
          <w:wAfter w:w="130" w:type="dxa"/>
          <w:trHeight w:val="340" w:hRule="atLeast"/>
          <w:jc w:val="center"/>
        </w:trPr>
        <w:tc>
          <w:tcPr>
            <w:tcW w:w="642" w:type="dxa"/>
            <w:vMerge w:val="continue"/>
            <w:tcBorders>
              <w:top w:val="nil"/>
              <w:left w:val="single" w:color="auto" w:sz="12"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vMerge w:val="continue"/>
            <w:tcBorders>
              <w:top w:val="single" w:color="auto" w:sz="4" w:space="0"/>
              <w:left w:val="single" w:color="auto" w:sz="4" w:space="0"/>
              <w:bottom w:val="single" w:color="000000" w:sz="4" w:space="0"/>
              <w:right w:val="single" w:color="000000" w:sz="4" w:space="0"/>
            </w:tcBorders>
            <w:vAlign w:val="center"/>
          </w:tcPr>
          <w:p>
            <w:pPr>
              <w:widowControl/>
              <w:jc w:val="left"/>
              <w:rPr>
                <w:rFonts w:hint="eastAsia" w:ascii="仿宋_GB2312" w:hAnsi="仿宋_GB2312" w:eastAsia="仿宋_GB2312" w:cs="仿宋_GB2312"/>
                <w:kern w:val="0"/>
                <w:sz w:val="21"/>
                <w:szCs w:val="21"/>
              </w:rPr>
            </w:pPr>
          </w:p>
        </w:tc>
        <w:tc>
          <w:tcPr>
            <w:tcW w:w="646"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w:t>
            </w:r>
          </w:p>
        </w:tc>
        <w:tc>
          <w:tcPr>
            <w:tcW w:w="736"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w:t>
            </w:r>
          </w:p>
        </w:tc>
        <w:tc>
          <w:tcPr>
            <w:tcW w:w="732"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w:t>
            </w:r>
          </w:p>
        </w:tc>
        <w:tc>
          <w:tcPr>
            <w:tcW w:w="451" w:type="dxa"/>
            <w:tcBorders>
              <w:top w:val="nil"/>
              <w:left w:val="nil"/>
              <w:bottom w:val="single" w:color="auto" w:sz="4" w:space="0"/>
              <w:right w:val="single" w:color="auto" w:sz="12" w:space="0"/>
            </w:tcBorders>
            <w:shd w:val="clear" w:color="000000" w:fill="FFFFFF"/>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15</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七、归集的高新研发费用金额（16+25）</w:t>
            </w:r>
          </w:p>
        </w:tc>
        <w:tc>
          <w:tcPr>
            <w:tcW w:w="646" w:type="dxa"/>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6" w:type="dxa"/>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2" w:type="dxa"/>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51" w:type="dxa"/>
            <w:tcBorders>
              <w:top w:val="nil"/>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16</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ind w:firstLine="420" w:firstLineChars="200"/>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（一）内部研究开发投入（17+18+19+20+21+22+24）</w:t>
            </w:r>
          </w:p>
        </w:tc>
        <w:tc>
          <w:tcPr>
            <w:tcW w:w="64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2"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51" w:type="dxa"/>
            <w:tcBorders>
              <w:top w:val="nil"/>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17</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ind w:firstLine="840" w:firstLineChars="4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1.人员人工费用</w:t>
            </w:r>
          </w:p>
        </w:tc>
        <w:tc>
          <w:tcPr>
            <w:tcW w:w="646" w:type="dxa"/>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6" w:type="dxa"/>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2" w:type="dxa"/>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51" w:type="dxa"/>
            <w:tcBorders>
              <w:top w:val="nil"/>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18</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ind w:firstLine="840" w:firstLineChars="4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2.直接投入费用</w:t>
            </w:r>
          </w:p>
        </w:tc>
        <w:tc>
          <w:tcPr>
            <w:tcW w:w="64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2"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51" w:type="dxa"/>
            <w:tcBorders>
              <w:top w:val="nil"/>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19</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ind w:firstLine="840" w:firstLineChars="4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3.折旧费用与长期待摊费用</w:t>
            </w:r>
          </w:p>
        </w:tc>
        <w:tc>
          <w:tcPr>
            <w:tcW w:w="64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2"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51" w:type="dxa"/>
            <w:tcBorders>
              <w:top w:val="nil"/>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ind w:firstLine="840" w:firstLineChars="4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4.无形资产摊销费用</w:t>
            </w:r>
          </w:p>
        </w:tc>
        <w:tc>
          <w:tcPr>
            <w:tcW w:w="64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2"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51" w:type="dxa"/>
            <w:tcBorders>
              <w:top w:val="nil"/>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ind w:firstLine="840" w:firstLineChars="4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5.设计费用</w:t>
            </w:r>
          </w:p>
        </w:tc>
        <w:tc>
          <w:tcPr>
            <w:tcW w:w="64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2"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51" w:type="dxa"/>
            <w:tcBorders>
              <w:top w:val="nil"/>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22</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ind w:firstLine="840" w:firstLineChars="4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6.装备调试费与实验费用</w:t>
            </w:r>
          </w:p>
        </w:tc>
        <w:tc>
          <w:tcPr>
            <w:tcW w:w="64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2"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51" w:type="dxa"/>
            <w:tcBorders>
              <w:top w:val="nil"/>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23</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ind w:firstLine="840" w:firstLineChars="4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7.其他费用</w:t>
            </w:r>
          </w:p>
        </w:tc>
        <w:tc>
          <w:tcPr>
            <w:tcW w:w="64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2"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51" w:type="dxa"/>
            <w:tcBorders>
              <w:top w:val="nil"/>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24</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ind w:firstLine="840" w:firstLineChars="4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其中：可计入研发费用的其他费用</w:t>
            </w:r>
          </w:p>
        </w:tc>
        <w:tc>
          <w:tcPr>
            <w:tcW w:w="64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2"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51" w:type="dxa"/>
            <w:tcBorders>
              <w:top w:val="nil"/>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25</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ind w:firstLine="420" w:firstLineChars="2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（二）委托外部研究开发费用[(26+28)×80%]</w:t>
            </w:r>
          </w:p>
        </w:tc>
        <w:tc>
          <w:tcPr>
            <w:tcW w:w="64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2"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51" w:type="dxa"/>
            <w:tcBorders>
              <w:top w:val="nil"/>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26</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ind w:firstLine="840" w:firstLineChars="4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1.境内的外部研发费</w:t>
            </w:r>
          </w:p>
        </w:tc>
        <w:tc>
          <w:tcPr>
            <w:tcW w:w="64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2"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51" w:type="dxa"/>
            <w:tcBorders>
              <w:top w:val="nil"/>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gridAfter w:val="1"/>
          <w:wAfter w:w="130" w:type="dxa"/>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27</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ind w:firstLine="840" w:firstLineChars="4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2.境外的外部研发费</w:t>
            </w:r>
          </w:p>
        </w:tc>
        <w:tc>
          <w:tcPr>
            <w:tcW w:w="64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2"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51" w:type="dxa"/>
            <w:tcBorders>
              <w:top w:val="nil"/>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28</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ind w:firstLine="840" w:firstLineChars="400"/>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其中：可计入研发费用的境外的外部研发费</w:t>
            </w:r>
          </w:p>
        </w:tc>
        <w:tc>
          <w:tcPr>
            <w:tcW w:w="64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2"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581" w:type="dxa"/>
            <w:gridSpan w:val="2"/>
            <w:tcBorders>
              <w:top w:val="nil"/>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jc w:val="center"/>
        </w:trPr>
        <w:tc>
          <w:tcPr>
            <w:tcW w:w="642" w:type="dxa"/>
            <w:tcBorders>
              <w:top w:val="nil"/>
              <w:left w:val="single" w:color="auto" w:sz="12"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29</w:t>
            </w:r>
          </w:p>
        </w:tc>
        <w:tc>
          <w:tcPr>
            <w:tcW w:w="1230" w:type="dxa"/>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八、销售（营业）收入</w:t>
            </w:r>
          </w:p>
        </w:tc>
        <w:tc>
          <w:tcPr>
            <w:tcW w:w="64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6"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732" w:type="dxa"/>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581" w:type="dxa"/>
            <w:gridSpan w:val="2"/>
            <w:tcBorders>
              <w:top w:val="nil"/>
              <w:left w:val="nil"/>
              <w:bottom w:val="single" w:color="auto" w:sz="4"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40" w:hRule="atLeast"/>
          <w:jc w:val="center"/>
        </w:trPr>
        <w:tc>
          <w:tcPr>
            <w:tcW w:w="642" w:type="dxa"/>
            <w:tcBorders>
              <w:top w:val="nil"/>
              <w:left w:val="single" w:color="auto" w:sz="12" w:space="0"/>
              <w:bottom w:val="single" w:color="auto" w:sz="12"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30</w:t>
            </w:r>
          </w:p>
        </w:tc>
        <w:tc>
          <w:tcPr>
            <w:tcW w:w="1230" w:type="dxa"/>
            <w:vMerge w:val="continue"/>
            <w:tcBorders>
              <w:top w:val="nil"/>
              <w:left w:val="single" w:color="auto" w:sz="4" w:space="0"/>
              <w:bottom w:val="single" w:color="auto" w:sz="12"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4380" w:type="dxa"/>
            <w:gridSpan w:val="3"/>
            <w:tcBorders>
              <w:top w:val="single" w:color="auto" w:sz="4" w:space="0"/>
              <w:left w:val="nil"/>
              <w:bottom w:val="single" w:color="auto" w:sz="12"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九、三年研发费用占销售（营业）收入比例（15行4列÷29行4列）</w:t>
            </w:r>
          </w:p>
        </w:tc>
        <w:tc>
          <w:tcPr>
            <w:tcW w:w="2695" w:type="dxa"/>
            <w:gridSpan w:val="5"/>
            <w:tcBorders>
              <w:top w:val="single" w:color="auto" w:sz="4" w:space="0"/>
              <w:left w:val="nil"/>
              <w:bottom w:val="single" w:color="auto" w:sz="12" w:space="0"/>
              <w:right w:val="single" w:color="auto" w:sz="12"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bl>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ascii="仿宋_GB2312" w:eastAsia="仿宋_GB2312" w:cs="仿宋_GB2312" w:hAnsiTheme="minorHAnsi"/>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pPr>
    </w:p>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584" w:name="_Toc8620"/>
      <w:bookmarkStart w:id="585" w:name="_Toc11140"/>
      <w:r>
        <w:rPr>
          <w:rFonts w:hint="eastAsia" w:ascii="仿宋_GB2312"/>
          <w:color w:val="000000" w:themeColor="text1"/>
          <w:sz w:val="28"/>
          <w:lang w:val="en-US" w:eastAsia="zh-CN"/>
          <w14:textFill>
            <w14:solidFill>
              <w14:schemeClr w14:val="tx1"/>
            </w14:solidFill>
          </w14:textFill>
        </w:rPr>
        <w:t>4.4.申报管理要求</w:t>
      </w:r>
      <w:bookmarkEnd w:id="584"/>
      <w:bookmarkEnd w:id="58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从政策口径和管理要求上看，研发费用加计扣除政策预缴享受与汇缴享受不存在差异。企业享受研发费用加计扣除政策的政策口径和管理要求，按照《财政部国家税务总局科技部关于完善研究开发费用税前加计扣除政策的通知》（财税〔2015〕119号）、《财政部税务总局科技部关于企业委托境外研究开发费用税前加计扣除有关政策问题的通知》（财税〔2018〕64号）等文件相关规定执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详见正文2.3.税收方面对研发活动的界定  2.4.可加计扣除的研发费用。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为更好地指引纳税人正确申报享受研发费用加计扣除优惠，对需纳税人重点关注的申报规范问题归纳如下：</w:t>
      </w:r>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left"/>
        <w:textAlignment w:val="auto"/>
        <w:outlineLvl w:val="2"/>
        <w:rPr>
          <w:rFonts w:hint="eastAsia" w:ascii="仿宋_GB2312" w:eastAsia="仿宋_GB2312" w:cs="仿宋_GB2312"/>
          <w:b/>
          <w:bCs/>
          <w:sz w:val="28"/>
          <w:szCs w:val="28"/>
          <w:lang w:val="en-US" w:eastAsia="zh-CN"/>
        </w:rPr>
      </w:pPr>
      <w:bookmarkStart w:id="586" w:name="_Toc31511"/>
      <w:bookmarkStart w:id="587" w:name="_Toc8125"/>
      <w:r>
        <w:rPr>
          <w:rFonts w:hint="eastAsia" w:ascii="仿宋_GB2312" w:eastAsia="仿宋_GB2312" w:cs="仿宋_GB2312"/>
          <w:b/>
          <w:bCs/>
          <w:sz w:val="28"/>
          <w:szCs w:val="28"/>
          <w:lang w:val="en-US" w:eastAsia="zh-CN"/>
        </w:rPr>
        <w:t>4.4.1 正确选择和填报享受优惠对应栏次</w:t>
      </w:r>
      <w:bookmarkEnd w:id="586"/>
      <w:bookmarkEnd w:id="587"/>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预缴申报时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，纳税人通过在主表第7行“减：免税收入、减计收入、加计扣除”栏次，点击“增行”填报对应优惠金额：</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一般企业按75%加计扣除的，应选择“企业开发新技术、新产品、新工艺发生的研究开发费用加计扣除（按75%加计扣除）”；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符合条件制造业企业按100%加计扣除的，应选择“企业开发新技术、新产品、新工艺发生的研究开发费用加计扣除（制造业按100%加计扣除）”；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科技型中小企业按100%加计扣除的，应选择“企业开发新技术、新产品、新工艺发生的研究开发费用加计扣除（科技型中小企业按100%加计扣除）”。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年度汇缴申报时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，纳税人通过填报A107010《免税、减计收入及加计扣除优惠明细表》相关栏次享受加计扣除优惠：</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一般企业按75%加计扣除的，应填报A107012《研发费用加计扣除优惠明细表》且第50栏“加计扣除比例（%）”选择75%，相应数据带入A107010第26栏“开发新技术、新产品、新工艺发生的研究开发费用加计扣除”；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填报A107012《研发费用加计扣除优惠明细表》且第50栏“加计扣除比例（%）”选择100%，相应数据带入A107010第26栏“开发新技术、新产品、新工艺发生的研究开发费用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在基础信息表选填科技型中小企业相关栏次，同时填报A107012《研发费用加计扣除优惠明细表》，相应数据带入A107010第27栏“科技型中小企业开发新技术、新产品、新工艺发生的研究开发费用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按照“自行判别、申报享受、相关资料留存备查”的享受方式，纳税人应准确判断和填报应享优惠，避免混淆和错报。</w:t>
      </w:r>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left"/>
        <w:textAlignment w:val="auto"/>
        <w:outlineLvl w:val="2"/>
        <w:rPr>
          <w:rFonts w:hint="eastAsia" w:ascii="仿宋_GB2312" w:eastAsia="仿宋_GB2312" w:cs="仿宋_GB2312"/>
          <w:b/>
          <w:bCs/>
          <w:sz w:val="28"/>
          <w:szCs w:val="28"/>
          <w:lang w:val="en-US" w:eastAsia="zh-CN"/>
        </w:rPr>
      </w:pPr>
      <w:bookmarkStart w:id="588" w:name="_Toc29519"/>
      <w:bookmarkStart w:id="589" w:name="_Toc20650"/>
      <w:r>
        <w:rPr>
          <w:rFonts w:hint="eastAsia" w:ascii="仿宋_GB2312" w:eastAsia="仿宋_GB2312" w:cs="仿宋_GB2312"/>
          <w:b/>
          <w:bCs/>
          <w:sz w:val="28"/>
          <w:szCs w:val="28"/>
          <w:lang w:val="en-US" w:eastAsia="zh-CN"/>
        </w:rPr>
        <w:t>4.4.2 准确审核表间勾稽关系</w:t>
      </w:r>
      <w:bookmarkEnd w:id="588"/>
      <w:bookmarkEnd w:id="589"/>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纳税人年度汇缴申报时，应核对A104000《期间费用明细表》第19栏“研究费用”、A107041《高新技术企业优惠情况及明细表》第15行“本年度归集的高新研发费用金额”、A107042《软件、集成电路企业优惠情况及明细表》第4行“研发费用总额”与A107012《研发费用加计扣除优惠明细表》第40行“年度研发费用小计”间的关系，当前三个表格数据不为零，而A107012《研发费用加计扣除优惠明细表》第40行“年度研发费用小计”为零或空（即企业未享受研发费用加计扣除优惠）时，纳税人应自查是否应享未享研发优惠，亦或前三个表格数据填报有误。</w:t>
      </w:r>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left"/>
        <w:textAlignment w:val="auto"/>
        <w:outlineLvl w:val="2"/>
        <w:rPr>
          <w:rFonts w:hint="default" w:ascii="仿宋_GB2312" w:eastAsia="仿宋_GB2312" w:cs="仿宋_GB2312"/>
          <w:b/>
          <w:bCs/>
          <w:sz w:val="28"/>
          <w:szCs w:val="28"/>
          <w:lang w:val="en-US" w:eastAsia="zh-CN"/>
        </w:rPr>
      </w:pPr>
      <w:bookmarkStart w:id="590" w:name="_Toc1602"/>
      <w:bookmarkStart w:id="591" w:name="_Toc10805"/>
      <w:r>
        <w:rPr>
          <w:rFonts w:hint="eastAsia" w:ascii="仿宋_GB2312" w:eastAsia="仿宋_GB2312" w:cs="仿宋_GB2312"/>
          <w:b/>
          <w:bCs/>
          <w:sz w:val="28"/>
          <w:szCs w:val="28"/>
          <w:lang w:val="en-US" w:eastAsia="zh-CN"/>
        </w:rPr>
        <w:t>4.4.3关注明细表填报数据异常问题</w:t>
      </w:r>
      <w:bookmarkEnd w:id="590"/>
      <w:bookmarkEnd w:id="591"/>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申报享受研发费用加计扣除优惠并填报</w:t>
      </w:r>
      <w:r>
        <w:rPr>
          <w:rFonts w:hint="default" w:ascii="仿宋_GB2312" w:eastAsia="仿宋_GB2312" w:cs="仿宋_GB2312"/>
          <w:color w:val="000000" w:themeColor="text1"/>
          <w:sz w:val="28"/>
          <w:szCs w:val="28"/>
          <w:lang w:val="en-US" w:eastAsia="zh-CN"/>
          <w14:textFill>
            <w14:solidFill>
              <w14:schemeClr w14:val="tx1"/>
            </w14:solidFill>
          </w14:textFill>
        </w:rPr>
        <w:t>A107012</w:t>
      </w:r>
      <w:r>
        <w:rPr>
          <w:rFonts w:hint="eastAsia" w:ascii="仿宋_GB2312" w:eastAsia="仿宋_GB2312" w:cs="仿宋_GB2312"/>
          <w:color w:val="000000" w:themeColor="text1"/>
          <w:sz w:val="28"/>
          <w:szCs w:val="28"/>
          <w:lang w:val="en-US" w:eastAsia="zh-CN"/>
          <w14:textFill>
            <w14:solidFill>
              <w14:schemeClr w14:val="tx1"/>
            </w14:solidFill>
          </w14:textFill>
        </w:rPr>
        <w:t>《</w:t>
      </w:r>
      <w:r>
        <w:rPr>
          <w:rFonts w:hint="default" w:ascii="仿宋_GB2312" w:eastAsia="仿宋_GB2312" w:cs="仿宋_GB2312"/>
          <w:color w:val="000000" w:themeColor="text1"/>
          <w:sz w:val="28"/>
          <w:szCs w:val="28"/>
          <w:lang w:val="en-US" w:eastAsia="zh-CN"/>
          <w14:textFill>
            <w14:solidFill>
              <w14:schemeClr w14:val="tx1"/>
            </w14:solidFill>
          </w14:textFill>
        </w:rPr>
        <w:t>研发费用加计扣除优惠明细表</w:t>
      </w:r>
      <w:r>
        <w:rPr>
          <w:rFonts w:hint="eastAsia" w:ascii="仿宋_GB2312" w:eastAsia="仿宋_GB2312" w:cs="仿宋_GB2312"/>
          <w:color w:val="000000" w:themeColor="text1"/>
          <w:sz w:val="28"/>
          <w:szCs w:val="28"/>
          <w:lang w:val="en-US" w:eastAsia="zh-CN"/>
          <w14:textFill>
            <w14:solidFill>
              <w14:schemeClr w14:val="tx1"/>
            </w14:solidFill>
          </w14:textFill>
        </w:rPr>
        <w:t>》的企业，应注意表格的金额单位为元，项目数量单位为个，申报完成后应自查是否存在填报项目数量过大，或者填报优惠金额过小或齐整等异常问题，如有，是否与企业实际经营情况真实一致。</w:t>
      </w:r>
    </w:p>
    <w:p>
      <w:pPr>
        <w:pageBreakBefore w:val="0"/>
        <w:widowControl w:val="0"/>
        <w:kinsoku/>
        <w:wordWrap/>
        <w:overflowPunct/>
        <w:topLinePunct w:val="0"/>
        <w:autoSpaceDE/>
        <w:autoSpaceDN/>
        <w:bidi w:val="0"/>
        <w:adjustRightInd/>
        <w:snapToGrid/>
        <w:spacing w:line="520" w:lineRule="exact"/>
        <w:textAlignment w:val="auto"/>
      </w:pP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592" w:name="_Toc9400"/>
      <w:bookmarkStart w:id="593" w:name="_Toc2374"/>
      <w:r>
        <w:rPr>
          <w:rFonts w:hint="eastAsia" w:ascii="仿宋_GB2312"/>
          <w:color w:val="000000" w:themeColor="text1"/>
          <w:sz w:val="28"/>
          <w:lang w:val="en-US" w:eastAsia="zh-CN"/>
          <w14:textFill>
            <w14:solidFill>
              <w14:schemeClr w14:val="tx1"/>
            </w14:solidFill>
          </w14:textFill>
        </w:rPr>
        <w:t>4.5.申报主要留存备查资料</w:t>
      </w:r>
      <w:bookmarkEnd w:id="592"/>
      <w:bookmarkEnd w:id="593"/>
      <w:r>
        <w:rPr>
          <w:rFonts w:hint="eastAsia" w:ascii="仿宋_GB2312"/>
          <w:color w:val="000000" w:themeColor="text1"/>
          <w:sz w:val="28"/>
          <w:lang w:val="en-US" w:eastAsia="zh-CN"/>
          <w14:textFill>
            <w14:solidFill>
              <w14:schemeClr w14:val="tx1"/>
            </w14:solidFill>
          </w14:textFill>
        </w:rPr>
        <w:tab/>
      </w:r>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left"/>
        <w:textAlignment w:val="auto"/>
        <w:outlineLvl w:val="2"/>
        <w:rPr>
          <w:rFonts w:hint="eastAsia" w:ascii="仿宋_GB2312" w:eastAsia="仿宋_GB2312" w:cs="仿宋_GB2312"/>
          <w:b/>
          <w:bCs/>
          <w:sz w:val="28"/>
          <w:szCs w:val="28"/>
          <w:lang w:val="en-US" w:eastAsia="zh-CN"/>
        </w:rPr>
      </w:pPr>
      <w:bookmarkStart w:id="594" w:name="_Toc30145"/>
      <w:bookmarkStart w:id="595" w:name="_Toc88123107"/>
      <w:bookmarkStart w:id="596" w:name="_Toc31512"/>
      <w:bookmarkStart w:id="597" w:name="_Toc16893"/>
      <w:bookmarkStart w:id="598" w:name="_Toc25043"/>
      <w:bookmarkStart w:id="599" w:name="_Toc23192"/>
      <w:bookmarkStart w:id="600" w:name="_Toc22804"/>
      <w:bookmarkStart w:id="601" w:name="_Toc4393"/>
      <w:bookmarkStart w:id="602" w:name="_Toc83577485"/>
      <w:bookmarkStart w:id="603" w:name="_Toc2532"/>
      <w:bookmarkStart w:id="604" w:name="_Toc7193"/>
      <w:bookmarkStart w:id="605" w:name="_Toc4266"/>
      <w:bookmarkStart w:id="606" w:name="_Toc13181"/>
      <w:bookmarkStart w:id="607" w:name="_Toc147"/>
      <w:bookmarkStart w:id="608" w:name="_Toc16718"/>
      <w:bookmarkStart w:id="609" w:name="_Toc6440"/>
      <w:bookmarkStart w:id="610" w:name="_Toc1029"/>
      <w:r>
        <w:rPr>
          <w:rFonts w:hint="eastAsia" w:ascii="仿宋_GB2312" w:eastAsia="仿宋_GB2312" w:cs="仿宋_GB2312"/>
          <w:b/>
          <w:bCs/>
          <w:sz w:val="28"/>
          <w:szCs w:val="28"/>
          <w:lang w:val="en-US" w:eastAsia="zh-CN"/>
        </w:rPr>
        <w:t>4.5.1.汇算清缴</w:t>
      </w:r>
      <w:bookmarkEnd w:id="594"/>
      <w:bookmarkEnd w:id="595"/>
      <w:bookmarkEnd w:id="596"/>
      <w:bookmarkEnd w:id="597"/>
      <w:bookmarkEnd w:id="598"/>
      <w:bookmarkEnd w:id="599"/>
      <w:bookmarkEnd w:id="600"/>
      <w:bookmarkEnd w:id="601"/>
      <w:bookmarkEnd w:id="602"/>
      <w:bookmarkEnd w:id="603"/>
      <w:bookmarkEnd w:id="604"/>
      <w:r>
        <w:rPr>
          <w:rFonts w:hint="eastAsia" w:ascii="仿宋_GB2312" w:eastAsia="仿宋_GB2312" w:cs="仿宋_GB2312"/>
          <w:b/>
          <w:bCs/>
          <w:sz w:val="28"/>
          <w:szCs w:val="28"/>
          <w:lang w:val="en-US" w:eastAsia="zh-CN"/>
        </w:rPr>
        <w:t>留存备查资料</w:t>
      </w:r>
      <w:bookmarkEnd w:id="605"/>
      <w:bookmarkEnd w:id="606"/>
      <w:bookmarkEnd w:id="607"/>
      <w:bookmarkEnd w:id="608"/>
      <w:bookmarkEnd w:id="609"/>
      <w:bookmarkEnd w:id="610"/>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企业办理年度汇算清缴享受研发费加计扣除政策，应在年度汇算清缴完成后，将留存备查资料归集齐全并整理完成，以备税务机关核查。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1.1.</w:t>
      </w:r>
      <w:r>
        <w:rPr>
          <w:rFonts w:hint="eastAsia" w:ascii="仿宋_GB2312" w:eastAsia="仿宋_GB2312"/>
          <w:b/>
          <w:color w:val="000000" w:themeColor="text1"/>
          <w:sz w:val="28"/>
          <w:szCs w:val="28"/>
          <w14:textFill>
            <w14:solidFill>
              <w14:schemeClr w14:val="tx1"/>
            </w14:solidFill>
          </w14:textFill>
        </w:rPr>
        <w:t>企业享受开发新技术、新产品、新工艺发生的研究开发费用加计扣除政策应留存备查以下资料</w:t>
      </w:r>
      <w:r>
        <w:rPr>
          <w:rFonts w:ascii="仿宋_GB2312" w:eastAsia="仿宋_GB2312"/>
          <w:b/>
          <w:color w:val="000000" w:themeColor="text1"/>
          <w:sz w:val="28"/>
          <w:szCs w:val="28"/>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）自主、委托、合作研究开发项目计划书和企业有权部门关于自主、委托、合作研究开发项目立项的决议文件；</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）自主、委托、合作研究开发专门机构或项目组的编制情况和研发人员名单；</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）经科技行政主管部门登记的委托、合作研究开发项目的合同；</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）从事研发活动的人员（包括外聘人员）和用于研发活动的仪器、设备、无形资产的费用分配说明（包括工作使用情况记录及费用分配计算证据材料）；</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）集中研发项目研发费决算表、集中研发项目费用分摊明细情况表和实际分享收益比例等资料；</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）“研发支出”辅助账及汇总表；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）企业如果已取得地市级（含）以上科技行政主管部门出具的鉴定意见，应作为资料留存备查。</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）委托境外进行研发活动发生的研究开发费用，需留存委托境外研发银行支付凭证和受托方开具的收款凭据和当年委托研发项目的进展情况等资料；</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）科技型中小企业还应取得的入库登记编号证明资料。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themeColor="text1"/>
          <w:sz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4.5.1.2.企业享受为获得创新性、创意性、突破性的产品进行创意设计活动而发生的相关费用加计扣除政策应留存备查以下资料</w:t>
      </w:r>
      <w:r>
        <w:rPr>
          <w:rFonts w:hint="eastAsia" w:ascii="仿宋_GB2312" w:hAnsi="仿宋_GB2312" w:eastAsia="仿宋_GB2312" w:cs="仿宋_GB2312"/>
          <w:b/>
          <w:bCs/>
          <w:color w:val="000000" w:themeColor="text1"/>
          <w:sz w:val="28"/>
          <w:lang w:val="en-US" w:eastAsia="zh-CN"/>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）创意设计活动相关合同；</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）创意设计活动相关费用核算情况的说明。</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应当按照税务机关要求限期提供留存备查资料，以证明其符合税收优惠政策条件。企业不能提供留存备查资料，或者留存备查资料与实际生产经营情况、财务核算、相关技术领域、产业、目录、资格证书等不符，不能证明企业符合税收优惠政策条件的，税务机关将追缴其已享受的减免税，并按照税收征管法规定处理。</w:t>
      </w:r>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left"/>
        <w:textAlignment w:val="auto"/>
        <w:outlineLvl w:val="2"/>
        <w:rPr>
          <w:rFonts w:hint="eastAsia" w:ascii="仿宋_GB2312" w:eastAsia="仿宋_GB2312" w:cs="仿宋_GB2312"/>
          <w:b/>
          <w:bCs/>
          <w:sz w:val="28"/>
          <w:szCs w:val="28"/>
          <w:lang w:val="en-US" w:eastAsia="zh-CN"/>
        </w:rPr>
      </w:pPr>
      <w:bookmarkStart w:id="611" w:name="_Toc32283"/>
      <w:bookmarkStart w:id="612" w:name="_Toc26773"/>
      <w:bookmarkStart w:id="613" w:name="_Toc19639"/>
      <w:bookmarkStart w:id="614" w:name="_Toc88123108"/>
      <w:bookmarkStart w:id="615" w:name="_Toc20558"/>
      <w:bookmarkStart w:id="616" w:name="_Toc28006"/>
      <w:bookmarkStart w:id="617" w:name="_Toc83577486"/>
      <w:bookmarkStart w:id="618" w:name="_Toc4368"/>
      <w:bookmarkStart w:id="619" w:name="_Toc1361"/>
      <w:bookmarkStart w:id="620" w:name="_Toc27602"/>
      <w:bookmarkStart w:id="621" w:name="_Toc13623"/>
      <w:bookmarkStart w:id="622" w:name="_Toc2435"/>
      <w:bookmarkStart w:id="623" w:name="_Toc26309"/>
      <w:bookmarkStart w:id="624" w:name="_Toc32383"/>
      <w:bookmarkStart w:id="625" w:name="_Toc15819"/>
      <w:bookmarkStart w:id="626" w:name="_Toc2445"/>
      <w:bookmarkStart w:id="627" w:name="_Toc28597"/>
      <w:r>
        <w:rPr>
          <w:rFonts w:hint="eastAsia" w:ascii="仿宋_GB2312" w:eastAsia="仿宋_GB2312" w:cs="仿宋_GB2312"/>
          <w:b/>
          <w:bCs/>
          <w:sz w:val="28"/>
          <w:szCs w:val="28"/>
          <w:lang w:val="en-US" w:eastAsia="zh-CN"/>
        </w:rPr>
        <w:t>4.5.2.预缴申报</w:t>
      </w:r>
      <w:bookmarkEnd w:id="611"/>
      <w:bookmarkEnd w:id="612"/>
      <w:bookmarkEnd w:id="613"/>
      <w:bookmarkEnd w:id="614"/>
      <w:bookmarkEnd w:id="615"/>
      <w:bookmarkEnd w:id="616"/>
      <w:bookmarkEnd w:id="617"/>
      <w:bookmarkEnd w:id="618"/>
      <w:bookmarkEnd w:id="619"/>
      <w:bookmarkEnd w:id="620"/>
      <w:bookmarkEnd w:id="621"/>
      <w:r>
        <w:rPr>
          <w:rFonts w:hint="eastAsia" w:ascii="仿宋_GB2312" w:eastAsia="仿宋_GB2312" w:cs="仿宋_GB2312"/>
          <w:b/>
          <w:bCs/>
          <w:sz w:val="28"/>
          <w:szCs w:val="28"/>
          <w:lang w:val="en-US" w:eastAsia="zh-CN"/>
        </w:rPr>
        <w:t>留存备查资料</w:t>
      </w:r>
      <w:bookmarkEnd w:id="622"/>
      <w:bookmarkEnd w:id="623"/>
      <w:bookmarkEnd w:id="624"/>
      <w:bookmarkEnd w:id="625"/>
      <w:bookmarkEnd w:id="626"/>
      <w:bookmarkEnd w:id="627"/>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企业10月份预缴申报第3季度（按季预缴）或9月份（按月预缴）企业所得税时，可以自主选择就当年前三季度研发费用享受加计扣除优惠政策。根据享受加计扣除优惠的研发费用情况（前三季度）填写《研发费用加计扣除优惠明细表》（A107012）。《研发费用加计扣除优惠明细表》（A107012）与规定的其他资料一并留存备查。</w:t>
      </w:r>
    </w:p>
    <w:p>
      <w:pPr>
        <w:spacing w:line="600" w:lineRule="exact"/>
        <w:rPr>
          <w:rFonts w:ascii="仿宋_GB2312" w:eastAsia="仿宋_GB2312"/>
          <w:sz w:val="28"/>
          <w:szCs w:val="28"/>
        </w:rPr>
      </w:pP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rPr>
          <w:rFonts w:hint="eastAsia"/>
          <w:b w:val="0"/>
          <w:bCs w:val="0"/>
          <w:sz w:val="36"/>
          <w:szCs w:val="36"/>
          <w:lang w:val="en-US" w:eastAsia="zh-CN"/>
        </w:rPr>
      </w:pPr>
      <w:bookmarkStart w:id="628" w:name="_Toc2092259484"/>
      <w:bookmarkStart w:id="629" w:name="_Toc32334"/>
      <w:r>
        <w:rPr>
          <w:rFonts w:hint="eastAsia"/>
          <w:b w:val="0"/>
          <w:bCs w:val="0"/>
          <w:sz w:val="36"/>
          <w:szCs w:val="36"/>
          <w:lang w:val="en-US" w:eastAsia="zh-CN"/>
        </w:rPr>
        <w:br w:type="page"/>
      </w:r>
    </w:p>
    <w:p>
      <w:pPr>
        <w:pStyle w:val="3"/>
        <w:spacing w:before="0" w:after="0" w:line="600" w:lineRule="exact"/>
        <w:jc w:val="both"/>
        <w:outlineLvl w:val="0"/>
        <w:rPr>
          <w:rFonts w:ascii="仿宋_GB2312" w:hAnsi="仿宋" w:eastAsia="仿宋_GB2312" w:cs="仿宋"/>
          <w:color w:val="FF0000"/>
          <w:kern w:val="0"/>
          <w:sz w:val="28"/>
          <w:szCs w:val="28"/>
        </w:rPr>
      </w:pPr>
      <w:r>
        <w:rPr>
          <w:rFonts w:hint="eastAsia"/>
          <w:b w:val="0"/>
          <w:bCs w:val="0"/>
          <w:sz w:val="36"/>
          <w:szCs w:val="36"/>
          <w:lang w:val="en-US" w:eastAsia="zh-CN"/>
        </w:rPr>
        <w:t xml:space="preserve"> </w:t>
      </w:r>
      <w:bookmarkStart w:id="630" w:name="_Toc25660"/>
      <w:bookmarkStart w:id="631" w:name="_Toc14736"/>
      <w:bookmarkStart w:id="632" w:name="_Toc28166"/>
      <w:bookmarkStart w:id="633" w:name="_Toc1811"/>
      <w:bookmarkStart w:id="634" w:name="_Toc24832"/>
      <w:bookmarkStart w:id="635" w:name="_Toc28728"/>
      <w:r>
        <w:rPr>
          <w:rFonts w:hint="eastAsia"/>
          <w:b w:val="0"/>
          <w:bCs w:val="0"/>
          <w:sz w:val="36"/>
          <w:szCs w:val="36"/>
          <w:lang w:val="en-US" w:eastAsia="zh-CN"/>
        </w:rPr>
        <w:t xml:space="preserve">第五章  </w:t>
      </w:r>
      <w:r>
        <w:rPr>
          <w:rFonts w:hint="eastAsia"/>
          <w:b w:val="0"/>
          <w:bCs w:val="0"/>
          <w:sz w:val="36"/>
          <w:szCs w:val="36"/>
          <w:lang w:eastAsia="zh-CN"/>
        </w:rPr>
        <w:t>企业申报后的</w:t>
      </w:r>
      <w:r>
        <w:rPr>
          <w:rFonts w:hint="eastAsia"/>
          <w:b w:val="0"/>
          <w:bCs w:val="0"/>
          <w:sz w:val="36"/>
          <w:szCs w:val="36"/>
        </w:rPr>
        <w:t>注意事项</w:t>
      </w:r>
      <w:bookmarkEnd w:id="628"/>
      <w:bookmarkEnd w:id="629"/>
      <w:bookmarkEnd w:id="630"/>
      <w:bookmarkEnd w:id="631"/>
      <w:bookmarkEnd w:id="632"/>
      <w:bookmarkEnd w:id="633"/>
      <w:bookmarkEnd w:id="634"/>
      <w:bookmarkEnd w:id="635"/>
      <w:bookmarkStart w:id="636" w:name="_Toc4015"/>
      <w:bookmarkStart w:id="637" w:name="_Toc4706"/>
      <w:r>
        <w:rPr>
          <w:rFonts w:hint="eastAsia"/>
          <w:b w:val="0"/>
          <w:bCs w:val="0"/>
          <w:sz w:val="36"/>
          <w:szCs w:val="36"/>
        </w:rPr>
        <w:tab/>
      </w:r>
      <w:r>
        <w:rPr>
          <w:rFonts w:hint="eastAsia"/>
          <w:b w:val="0"/>
          <w:bCs w:val="0"/>
          <w:sz w:val="36"/>
          <w:szCs w:val="36"/>
        </w:rPr>
        <w:tab/>
      </w:r>
      <w:r>
        <w:rPr>
          <w:rFonts w:hint="eastAsia"/>
          <w:b w:val="0"/>
          <w:bCs w:val="0"/>
          <w:sz w:val="36"/>
          <w:szCs w:val="36"/>
        </w:rPr>
        <w:tab/>
      </w:r>
      <w:r>
        <w:rPr>
          <w:rFonts w:hint="eastAsia" w:ascii="仿宋_GB2312" w:eastAsia="仿宋_GB2312"/>
          <w:sz w:val="28"/>
          <w:szCs w:val="28"/>
        </w:rPr>
        <w:tab/>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638" w:name="_Toc20368"/>
      <w:bookmarkStart w:id="639" w:name="_Toc13368"/>
      <w:bookmarkStart w:id="640" w:name="_Toc14397"/>
      <w:bookmarkStart w:id="641" w:name="_Toc24673"/>
      <w:bookmarkStart w:id="642" w:name="_Toc19752"/>
      <w:bookmarkStart w:id="643" w:name="_Toc864"/>
      <w:bookmarkStart w:id="644" w:name="_Toc83577487"/>
      <w:bookmarkStart w:id="645" w:name="_Toc8934"/>
      <w:bookmarkStart w:id="646" w:name="_Toc11441"/>
      <w:bookmarkStart w:id="647" w:name="_Toc88123113"/>
      <w:bookmarkStart w:id="648" w:name="_Toc26548"/>
      <w:bookmarkStart w:id="649" w:name="_Toc31494"/>
      <w:bookmarkStart w:id="650" w:name="_Toc2064"/>
      <w:bookmarkStart w:id="651" w:name="_Toc5572"/>
      <w:bookmarkStart w:id="652" w:name="_Toc20948"/>
      <w:r>
        <w:rPr>
          <w:rFonts w:hint="eastAsia" w:ascii="仿宋_GB2312"/>
          <w:color w:val="000000" w:themeColor="text1"/>
          <w:sz w:val="28"/>
          <w:lang w:val="en-US" w:eastAsia="zh-CN"/>
          <w14:textFill>
            <w14:solidFill>
              <w14:schemeClr w14:val="tx1"/>
            </w14:solidFill>
          </w14:textFill>
        </w:rPr>
        <w:t>5.1.研发项目异议鉴定</w:t>
      </w:r>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宋体"/>
          <w:color w:val="000000" w:themeColor="text1"/>
          <w:sz w:val="28"/>
          <w:szCs w:val="28"/>
          <w14:textFill>
            <w14:solidFill>
              <w14:schemeClr w14:val="tx1"/>
            </w14:solidFill>
          </w14:textFill>
        </w:rPr>
      </w:pPr>
      <w:bookmarkStart w:id="653" w:name="_Toc22117"/>
      <w:bookmarkStart w:id="654" w:name="_Toc8962"/>
      <w:r>
        <w:rPr>
          <w:rFonts w:hint="eastAsia" w:ascii="仿宋_GB2312" w:hAnsi="宋体" w:eastAsia="仿宋_GB2312" w:cs="宋体"/>
          <w:color w:val="000000" w:themeColor="text1"/>
          <w:sz w:val="28"/>
          <w:szCs w:val="28"/>
          <w14:textFill>
            <w14:solidFill>
              <w14:schemeClr w14:val="tx1"/>
            </w14:solidFill>
          </w14:textFill>
        </w:rPr>
        <w:t>根据《科技部财政部国家税务总局关于进一步做好企业研发费用加计扣除政策落实工作的通知》（国科发政〔</w:t>
      </w:r>
      <w:r>
        <w:rPr>
          <w:rFonts w:ascii="仿宋_GB2312" w:hAnsi="宋体" w:eastAsia="仿宋_GB2312" w:cs="宋体"/>
          <w:color w:val="000000" w:themeColor="text1"/>
          <w:sz w:val="28"/>
          <w:szCs w:val="28"/>
          <w14:textFill>
            <w14:solidFill>
              <w14:schemeClr w14:val="tx1"/>
            </w14:solidFill>
          </w14:textFill>
        </w:rPr>
        <w:t>2017</w:t>
      </w:r>
      <w:r>
        <w:rPr>
          <w:rFonts w:hint="eastAsia" w:ascii="仿宋_GB2312" w:hAnsi="宋体" w:eastAsia="仿宋_GB2312" w:cs="宋体"/>
          <w:color w:val="000000" w:themeColor="text1"/>
          <w:sz w:val="28"/>
          <w:szCs w:val="28"/>
          <w14:textFill>
            <w14:solidFill>
              <w14:schemeClr w14:val="tx1"/>
            </w14:solidFill>
          </w14:textFill>
        </w:rPr>
        <w:t>〕</w:t>
      </w:r>
      <w:r>
        <w:rPr>
          <w:rFonts w:ascii="仿宋_GB2312" w:hAnsi="宋体" w:eastAsia="仿宋_GB2312" w:cs="宋体"/>
          <w:color w:val="000000" w:themeColor="text1"/>
          <w:sz w:val="28"/>
          <w:szCs w:val="28"/>
          <w14:textFill>
            <w14:solidFill>
              <w14:schemeClr w14:val="tx1"/>
            </w14:solidFill>
          </w14:textFill>
        </w:rPr>
        <w:t>211</w:t>
      </w:r>
      <w:r>
        <w:rPr>
          <w:rFonts w:hint="eastAsia" w:ascii="仿宋_GB2312" w:hAnsi="宋体" w:eastAsia="仿宋_GB2312" w:cs="宋体"/>
          <w:color w:val="000000" w:themeColor="text1"/>
          <w:sz w:val="28"/>
          <w:szCs w:val="28"/>
          <w14:textFill>
            <w14:solidFill>
              <w14:schemeClr w14:val="tx1"/>
            </w14:solidFill>
          </w14:textFill>
        </w:rPr>
        <w:t>号）的有关规定，税务部门对企业享受加计扣除优惠的研发项目有异议的，应及时通过县</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区</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级科技部门将项目资料送地市级</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含</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以上科技部门进行鉴定</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由省直接管理的县</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市，可直接由县级科技部门进行鉴定。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宋体" w:eastAsia="仿宋_GB2312" w:cs="宋体"/>
          <w:color w:val="000000" w:themeColor="text1"/>
          <w:sz w:val="28"/>
          <w:szCs w:val="28"/>
          <w14:textFill>
            <w14:solidFill>
              <w14:schemeClr w14:val="tx1"/>
            </w14:solidFill>
          </w14:textFill>
        </w:rPr>
      </w:pPr>
      <w:r>
        <w:rPr>
          <w:rFonts w:hint="eastAsia" w:ascii="仿宋_GB2312" w:hAnsi="宋体" w:eastAsia="仿宋_GB2312" w:cs="宋体"/>
          <w:color w:val="000000" w:themeColor="text1"/>
          <w:sz w:val="28"/>
          <w:szCs w:val="28"/>
          <w14:textFill>
            <w14:solidFill>
              <w14:schemeClr w14:val="tx1"/>
            </w14:solidFill>
          </w14:textFill>
        </w:rPr>
        <w:t>对企业承担的省部级</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含</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以上科研项目，以及以前年度已鉴定的跨年度研发项目，税务部门不再要求进行鉴定。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宋体" w:eastAsia="仿宋_GB2312" w:cs="宋体"/>
          <w:color w:val="000000" w:themeColor="text1"/>
          <w:sz w:val="28"/>
          <w:szCs w:val="28"/>
          <w14:textFill>
            <w14:solidFill>
              <w14:schemeClr w14:val="tx1"/>
            </w14:solidFill>
          </w14:textFill>
        </w:rPr>
      </w:pPr>
      <w:r>
        <w:rPr>
          <w:rFonts w:ascii="仿宋_GB2312" w:hAnsi="宋体" w:eastAsia="仿宋_GB2312" w:cs="宋体"/>
          <w:color w:val="000000" w:themeColor="text1"/>
          <w:sz w:val="28"/>
          <w:szCs w:val="28"/>
          <w14:textFill>
            <w14:solidFill>
              <w14:schemeClr w14:val="tx1"/>
            </w14:solidFill>
          </w14:textFill>
        </w:rPr>
        <w:t>2021</w:t>
      </w:r>
      <w:r>
        <w:rPr>
          <w:rFonts w:hint="eastAsia" w:ascii="仿宋_GB2312" w:hAnsi="宋体" w:eastAsia="仿宋_GB2312" w:cs="宋体"/>
          <w:color w:val="000000" w:themeColor="text1"/>
          <w:sz w:val="28"/>
          <w:szCs w:val="28"/>
          <w14:textFill>
            <w14:solidFill>
              <w14:schemeClr w14:val="tx1"/>
            </w14:solidFill>
          </w14:textFill>
        </w:rPr>
        <w:t>年</w:t>
      </w:r>
      <w:r>
        <w:rPr>
          <w:rFonts w:ascii="仿宋_GB2312" w:hAnsi="宋体" w:eastAsia="仿宋_GB2312" w:cs="宋体"/>
          <w:color w:val="000000" w:themeColor="text1"/>
          <w:sz w:val="28"/>
          <w:szCs w:val="28"/>
          <w14:textFill>
            <w14:solidFill>
              <w14:schemeClr w14:val="tx1"/>
            </w14:solidFill>
          </w14:textFill>
        </w:rPr>
        <w:t>1</w:t>
      </w:r>
      <w:r>
        <w:rPr>
          <w:rFonts w:hint="eastAsia" w:ascii="仿宋_GB2312" w:hAnsi="宋体" w:eastAsia="仿宋_GB2312" w:cs="宋体"/>
          <w:color w:val="000000" w:themeColor="text1"/>
          <w:sz w:val="28"/>
          <w:szCs w:val="28"/>
          <w14:textFill>
            <w14:solidFill>
              <w14:schemeClr w14:val="tx1"/>
            </w14:solidFill>
          </w14:textFill>
        </w:rPr>
        <w:t>月，广东省科技厅、省财政厅、省税务局联合印发《关于深入推进企业研发费用税前加计扣除政策落实的若干措施》的通知，立足广东省实际情况，进一步完善企业研发异议项目鉴定处理：对企业承担的地市级科研项目如有异议的，税务机关应先与科技部门进行充分沟通，对确有必要的再转请鉴定；企业自行申报享受政策以前，鼓励有条件的地市科技部门对企业没把握、难判断的存疑项目以企业自愿为原则提供技术鉴定服务，减少企业后顾之忧。对于企业在研发费加计扣除前申请研发项目鉴定的，以企业自愿为原则，依企业需求而开展，税务机关不以申报扣除前企业是否提请鉴定项目作为享受优惠政策的前提。当前已有</w:t>
      </w:r>
      <w:r>
        <w:rPr>
          <w:rFonts w:hint="eastAsia" w:ascii="仿宋_GB2312" w:hAnsi="宋体" w:eastAsia="仿宋_GB2312" w:cs="宋体"/>
          <w:color w:val="000000" w:themeColor="text1"/>
          <w:sz w:val="28"/>
          <w:szCs w:val="28"/>
          <w:lang w:eastAsia="zh-CN"/>
          <w14:textFill>
            <w14:solidFill>
              <w14:schemeClr w14:val="tx1"/>
            </w14:solidFill>
          </w14:textFill>
        </w:rPr>
        <w:t>广州市、</w:t>
      </w:r>
      <w:r>
        <w:rPr>
          <w:rFonts w:hint="eastAsia" w:ascii="仿宋_GB2312" w:hAnsi="宋体" w:eastAsia="仿宋_GB2312" w:cs="宋体"/>
          <w:color w:val="000000" w:themeColor="text1"/>
          <w:sz w:val="28"/>
          <w:szCs w:val="28"/>
          <w14:textFill>
            <w14:solidFill>
              <w14:schemeClr w14:val="tx1"/>
            </w14:solidFill>
          </w14:textFill>
        </w:rPr>
        <w:t>佛山市、肇庆市等地科技部门对企业存疑研发项目提供事前技术鉴定服务。</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655" w:name="_Toc32576"/>
      <w:bookmarkStart w:id="656" w:name="_Toc88123114"/>
      <w:bookmarkStart w:id="657" w:name="_Toc20938"/>
      <w:bookmarkStart w:id="658" w:name="_Toc13883"/>
      <w:bookmarkStart w:id="659" w:name="_Toc16434"/>
      <w:bookmarkStart w:id="660" w:name="_Toc6309"/>
      <w:bookmarkStart w:id="661" w:name="_Toc83577488"/>
      <w:bookmarkStart w:id="662" w:name="_Toc25523"/>
      <w:bookmarkStart w:id="663" w:name="_Toc16155"/>
      <w:bookmarkStart w:id="664" w:name="_Toc6444"/>
      <w:bookmarkStart w:id="665" w:name="_Toc25367"/>
      <w:bookmarkStart w:id="666" w:name="_Toc14957"/>
      <w:bookmarkStart w:id="667" w:name="_Toc26761"/>
      <w:bookmarkStart w:id="668" w:name="_Toc26006"/>
      <w:bookmarkStart w:id="669" w:name="_Toc27503"/>
      <w:r>
        <w:rPr>
          <w:rFonts w:hint="eastAsia" w:ascii="仿宋_GB2312"/>
          <w:color w:val="000000" w:themeColor="text1"/>
          <w:sz w:val="28"/>
          <w:lang w:val="en-US" w:eastAsia="zh-CN"/>
          <w14:textFill>
            <w14:solidFill>
              <w14:schemeClr w14:val="tx1"/>
            </w14:solidFill>
          </w14:textFill>
        </w:rPr>
        <w:t>5.2.项目鉴定共性问题</w:t>
      </w:r>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r>
        <w:rPr>
          <w:rFonts w:hint="eastAsia" w:ascii="仿宋_GB2312"/>
          <w:color w:val="000000" w:themeColor="text1"/>
          <w:sz w:val="28"/>
          <w:lang w:val="en-US" w:eastAsia="zh-CN"/>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科技部门在鉴定研发项目时，主要发现以下共性问题：</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）项目计划书只有工作进度安排，无具体技术研发内容；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）项目计划书过于简单，研究内容无法体现技术创新性；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）提供的科技计划项目合同书不符合财税〔</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119</w:t>
      </w:r>
      <w:r>
        <w:rPr>
          <w:rFonts w:hint="eastAsia" w:ascii="仿宋_GB2312" w:eastAsia="仿宋_GB2312"/>
          <w:color w:val="000000" w:themeColor="text1"/>
          <w:sz w:val="28"/>
          <w:szCs w:val="28"/>
          <w14:textFill>
            <w14:solidFill>
              <w14:schemeClr w14:val="tx1"/>
            </w14:solidFill>
          </w14:textFill>
        </w:rPr>
        <w:t>号加计扣除政策要求的研发项目，例如技术研发中心项目、实验室建设项目、技术改造项目等；</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）提供的科技计划项目合同书或企业自立项项目计划书执行期不在申请享受研发费税前加计扣除的年度，且没有项目实际研发时间变更的相关说明；</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）企业变更了项目研发时间，但无法提供材料证明项目变更后在申请享受加计扣除年度所开展的真实有效的技术创新研发工作；</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）政府立项项目只提供项目申报书或提供的合同书无项目签订各方的盖章签字，项目无法证明政府立项的真实性；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）企业当年存在多个研发项目的未按照项目为单位，形成每个项目独立完整的留存备查资料；</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）企业在系统填报上传的留存备查资料，如项目立项决议和项目的一些流程审批文件涉及要签字盖章的地方未签字盖章（须保证上传资料的严谨性和完整性）；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）企业提供的项目资料属于企业产品（服务）的常规性升级；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10</w:t>
      </w:r>
      <w:r>
        <w:rPr>
          <w:rFonts w:hint="eastAsia" w:ascii="仿宋_GB2312" w:eastAsia="仿宋_GB2312"/>
          <w:color w:val="000000" w:themeColor="text1"/>
          <w:sz w:val="28"/>
          <w:szCs w:val="28"/>
          <w14:textFill>
            <w14:solidFill>
              <w14:schemeClr w14:val="tx1"/>
            </w14:solidFill>
          </w14:textFill>
        </w:rPr>
        <w:t>）企业提供的项目资料属于对某项科研成果的直接应用，如直接采用公开的新工艺、材料、装置、产品、服务或知识等；</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w:t>
      </w:r>
      <w:r>
        <w:rPr>
          <w:rFonts w:hint="eastAsia" w:ascii="仿宋_GB2312" w:eastAsia="仿宋_GB2312"/>
          <w:color w:val="000000" w:themeColor="text1"/>
          <w:sz w:val="28"/>
          <w:szCs w:val="28"/>
          <w14:textFill>
            <w14:solidFill>
              <w14:schemeClr w14:val="tx1"/>
            </w14:solidFill>
          </w14:textFill>
        </w:rPr>
        <w:t>）企业提供的项目资料属于企业在商品化后为顾客提供的技术支持活动；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12</w:t>
      </w:r>
      <w:r>
        <w:rPr>
          <w:rFonts w:hint="eastAsia" w:ascii="仿宋_GB2312" w:eastAsia="仿宋_GB2312"/>
          <w:color w:val="000000" w:themeColor="text1"/>
          <w:sz w:val="28"/>
          <w:szCs w:val="28"/>
          <w14:textFill>
            <w14:solidFill>
              <w14:schemeClr w14:val="tx1"/>
            </w14:solidFill>
          </w14:textFill>
        </w:rPr>
        <w:t>）企业提供的项目资料属于对现存产品、服务、技术、材料或工艺流程进行的重复或简单改变；</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13</w:t>
      </w:r>
      <w:r>
        <w:rPr>
          <w:rFonts w:hint="eastAsia" w:ascii="仿宋_GB2312" w:eastAsia="仿宋_GB2312"/>
          <w:color w:val="000000" w:themeColor="text1"/>
          <w:sz w:val="28"/>
          <w:szCs w:val="28"/>
          <w14:textFill>
            <w14:solidFill>
              <w14:schemeClr w14:val="tx1"/>
            </w14:solidFill>
          </w14:textFill>
        </w:rPr>
        <w:t>）企业提供的项目资料属于市场调查研究、效率调查或管理研究；</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14</w:t>
      </w:r>
      <w:r>
        <w:rPr>
          <w:rFonts w:hint="eastAsia" w:ascii="仿宋_GB2312" w:eastAsia="仿宋_GB2312"/>
          <w:color w:val="000000" w:themeColor="text1"/>
          <w:sz w:val="28"/>
          <w:szCs w:val="28"/>
          <w14:textFill>
            <w14:solidFill>
              <w14:schemeClr w14:val="tx1"/>
            </w14:solidFill>
          </w14:textFill>
        </w:rPr>
        <w:t>）企业提供的项目资料属于作为工业（服务）流程环节或常规的质量控制、测试分析、维修维护；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15</w:t>
      </w:r>
      <w:r>
        <w:rPr>
          <w:rFonts w:hint="eastAsia" w:ascii="仿宋_GB2312" w:eastAsia="仿宋_GB2312"/>
          <w:color w:val="000000" w:themeColor="text1"/>
          <w:sz w:val="28"/>
          <w:szCs w:val="28"/>
          <w14:textFill>
            <w14:solidFill>
              <w14:schemeClr w14:val="tx1"/>
            </w14:solidFill>
          </w14:textFill>
        </w:rPr>
        <w:t>）企业提供的项目资料属于社会科学、艺术或人文学方面的研究；</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16</w:t>
      </w:r>
      <w:r>
        <w:rPr>
          <w:rFonts w:hint="eastAsia" w:ascii="仿宋_GB2312" w:eastAsia="仿宋_GB2312"/>
          <w:color w:val="000000" w:themeColor="text1"/>
          <w:sz w:val="28"/>
          <w:szCs w:val="28"/>
          <w14:textFill>
            <w14:solidFill>
              <w14:schemeClr w14:val="tx1"/>
            </w14:solidFill>
          </w14:textFill>
        </w:rPr>
        <w:t>）根据企业提供的项目资料，无法判断是否研发项目；</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17</w:t>
      </w:r>
      <w:r>
        <w:rPr>
          <w:rFonts w:hint="eastAsia" w:ascii="仿宋_GB2312" w:eastAsia="仿宋_GB2312"/>
          <w:color w:val="000000" w:themeColor="text1"/>
          <w:sz w:val="28"/>
          <w:szCs w:val="28"/>
          <w14:textFill>
            <w14:solidFill>
              <w14:schemeClr w14:val="tx1"/>
            </w14:solidFill>
          </w14:textFill>
        </w:rPr>
        <w:t>）企业提供的项目资料属于其它形式的非研发项目；</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18</w:t>
      </w:r>
      <w:r>
        <w:rPr>
          <w:rFonts w:hint="eastAsia" w:ascii="仿宋_GB2312" w:eastAsia="仿宋_GB2312"/>
          <w:color w:val="000000" w:themeColor="text1"/>
          <w:sz w:val="28"/>
          <w:szCs w:val="28"/>
          <w14:textFill>
            <w14:solidFill>
              <w14:schemeClr w14:val="tx1"/>
            </w14:solidFill>
          </w14:textFill>
        </w:rPr>
        <w:t>）企业提供的项目资料属于受托研发项目；</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19</w:t>
      </w:r>
      <w:r>
        <w:rPr>
          <w:rFonts w:hint="eastAsia" w:ascii="仿宋_GB2312" w:eastAsia="仿宋_GB2312"/>
          <w:color w:val="000000" w:themeColor="text1"/>
          <w:sz w:val="28"/>
          <w:szCs w:val="28"/>
          <w14:textFill>
            <w14:solidFill>
              <w14:schemeClr w14:val="tx1"/>
            </w14:solidFill>
          </w14:textFill>
        </w:rPr>
        <w:t>）企业未按政策要求提供经科技行政主管部门登记的委托、合作研究开发项目的合同；</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）企业提供的项目资料前后不一致、逻辑矛盾，如项目名称和项目研发内容前后不一致，项目立项决议文件审批时间在项目完成时间之后等。</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670" w:name="_Toc12932"/>
      <w:bookmarkStart w:id="671" w:name="_Toc26868"/>
      <w:bookmarkStart w:id="672" w:name="_Toc14679"/>
      <w:bookmarkStart w:id="673" w:name="_Toc11897"/>
      <w:bookmarkStart w:id="674" w:name="_Toc83577489"/>
      <w:bookmarkStart w:id="675" w:name="_Toc10280"/>
      <w:bookmarkStart w:id="676" w:name="_Toc489"/>
      <w:bookmarkStart w:id="677" w:name="_Toc13480"/>
      <w:bookmarkStart w:id="678" w:name="_Toc27829"/>
      <w:bookmarkStart w:id="679" w:name="_Toc19209"/>
      <w:bookmarkStart w:id="680" w:name="_Toc3732"/>
      <w:bookmarkStart w:id="681" w:name="_Toc31187"/>
      <w:bookmarkStart w:id="682" w:name="_Toc814"/>
      <w:bookmarkStart w:id="683" w:name="_Toc88123115"/>
      <w:bookmarkStart w:id="684" w:name="_Toc24909"/>
      <w:bookmarkStart w:id="685" w:name="_Toc29244"/>
      <w:bookmarkStart w:id="686" w:name="_Toc5546"/>
      <w:r>
        <w:rPr>
          <w:rFonts w:hint="eastAsia" w:ascii="仿宋_GB2312"/>
          <w:color w:val="000000" w:themeColor="text1"/>
          <w:sz w:val="28"/>
          <w:lang w:val="en-US" w:eastAsia="zh-CN"/>
          <w14:textFill>
            <w14:solidFill>
              <w14:schemeClr w14:val="tx1"/>
            </w14:solidFill>
          </w14:textFill>
        </w:rPr>
        <w:t>5.3.追溯享受规定</w:t>
      </w:r>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p>
    <w:p>
      <w:pPr>
        <w:pageBreakBefore w:val="0"/>
        <w:widowControl w:val="0"/>
        <w:kinsoku/>
        <w:wordWrap/>
        <w:overflowPunct/>
        <w:topLinePunct w:val="0"/>
        <w:autoSpaceDE/>
        <w:autoSpaceDN/>
        <w:bidi w:val="0"/>
        <w:adjustRightInd/>
        <w:snapToGrid/>
        <w:spacing w:line="520" w:lineRule="exact"/>
        <w:ind w:firstLine="64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企业符合财税〔</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119</w:t>
      </w:r>
      <w:r>
        <w:rPr>
          <w:rFonts w:hint="eastAsia" w:ascii="仿宋_GB2312" w:eastAsia="仿宋_GB2312"/>
          <w:color w:val="000000" w:themeColor="text1"/>
          <w:sz w:val="28"/>
          <w:szCs w:val="28"/>
          <w14:textFill>
            <w14:solidFill>
              <w14:schemeClr w14:val="tx1"/>
            </w14:solidFill>
          </w14:textFill>
        </w:rPr>
        <w:t>号文件规定的研发费用加计扣除条件而在</w:t>
      </w:r>
      <w:r>
        <w:rPr>
          <w:rFonts w:ascii="仿宋_GB2312" w:eastAsia="仿宋_GB2312"/>
          <w:color w:val="000000" w:themeColor="text1"/>
          <w:sz w:val="28"/>
          <w:szCs w:val="28"/>
          <w14:textFill>
            <w14:solidFill>
              <w14:schemeClr w14:val="tx1"/>
            </w14:solidFill>
          </w14:textFill>
        </w:rPr>
        <w:t>2016</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日以后未及时享受该项税收优惠的，可以追溯享受，追溯期限最长为</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年。例如，</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年度发生了研发支出未享受加计扣除优惠的，最迟需在</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年度汇缴期内，也就是</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31</w:t>
      </w:r>
      <w:r>
        <w:rPr>
          <w:rFonts w:hint="eastAsia" w:ascii="仿宋_GB2312" w:eastAsia="仿宋_GB2312"/>
          <w:color w:val="000000" w:themeColor="text1"/>
          <w:sz w:val="28"/>
          <w:szCs w:val="28"/>
          <w14:textFill>
            <w14:solidFill>
              <w14:schemeClr w14:val="tx1"/>
            </w14:solidFill>
          </w14:textFill>
        </w:rPr>
        <w:t>日前更正申报</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年度企业所得税汇缴申报，追溯享受研发优惠的同时做好有关资料的留存备查。</w:t>
      </w:r>
      <w:bookmarkStart w:id="687" w:name="_Toc28476"/>
      <w:bookmarkStart w:id="688" w:name="_Toc29608"/>
      <w:bookmarkStart w:id="689" w:name="_Toc29066"/>
      <w:bookmarkStart w:id="690" w:name="_Toc15440"/>
      <w:bookmarkStart w:id="691" w:name="_Toc21884"/>
      <w:bookmarkStart w:id="692" w:name="_Toc32531"/>
      <w:bookmarkStart w:id="693" w:name="_Toc81811642"/>
      <w:bookmarkStart w:id="694" w:name="_Toc24394"/>
      <w:bookmarkStart w:id="695" w:name="_Toc19313"/>
      <w:bookmarkStart w:id="696" w:name="_Toc82760552"/>
      <w:bookmarkStart w:id="697" w:name="_Toc2149"/>
      <w:bookmarkStart w:id="698" w:name="_Toc27030"/>
      <w:bookmarkStart w:id="699" w:name="_Toc56784855"/>
      <w:bookmarkStart w:id="700" w:name="_Toc55891485"/>
      <w:bookmarkStart w:id="701" w:name="_Toc40698127"/>
      <w:bookmarkStart w:id="702" w:name="_Toc39853446"/>
      <w:bookmarkStart w:id="703" w:name="_Toc10678"/>
      <w:bookmarkStart w:id="704" w:name="_Toc29078"/>
      <w:bookmarkStart w:id="705" w:name="_Toc28177"/>
      <w:bookmarkStart w:id="706" w:name="_Toc28845"/>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r>
        <w:rPr>
          <w:rFonts w:hint="eastAsia" w:ascii="仿宋_GB2312"/>
          <w:color w:val="000000" w:themeColor="text1"/>
          <w:sz w:val="28"/>
          <w:lang w:val="en-US" w:eastAsia="zh-CN"/>
          <w14:textFill>
            <w14:solidFill>
              <w14:schemeClr w14:val="tx1"/>
            </w14:solidFill>
          </w14:textFill>
        </w:rPr>
        <w:t>5.4.其他应注意事项</w:t>
      </w:r>
      <w:bookmarkEnd w:id="687"/>
      <w:bookmarkEnd w:id="688"/>
      <w:bookmarkEnd w:id="689"/>
      <w:bookmarkEnd w:id="690"/>
      <w:bookmarkEnd w:id="691"/>
      <w:bookmarkEnd w:id="692"/>
      <w:bookmarkEnd w:id="693"/>
      <w:bookmarkEnd w:id="694"/>
      <w:bookmarkEnd w:id="695"/>
      <w:bookmarkEnd w:id="696"/>
      <w:bookmarkEnd w:id="697"/>
      <w:bookmarkEnd w:id="698"/>
      <w:bookmarkStart w:id="707" w:name="_Toc19940"/>
      <w:bookmarkStart w:id="708" w:name="_Toc27452"/>
      <w:bookmarkStart w:id="709" w:name="_Toc81811644"/>
      <w:bookmarkStart w:id="710" w:name="_Toc30165"/>
      <w:bookmarkStart w:id="711" w:name="_Toc82760554"/>
      <w:bookmarkStart w:id="712" w:name="_Toc28258"/>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textAlignment w:val="auto"/>
        <w:rPr>
          <w:rFonts w:hint="eastAsia"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企业预缴阶段</w:t>
      </w:r>
      <w:r>
        <w:rPr>
          <w:rFonts w:hint="eastAsia" w:ascii="仿宋_GB2312" w:hAnsi="宋体" w:eastAsia="仿宋_GB2312" w:cs="仿宋_GB2312"/>
          <w:b/>
          <w:bCs/>
          <w:color w:val="000000" w:themeColor="text1"/>
          <w:sz w:val="28"/>
          <w:szCs w:val="28"/>
          <w14:textFill>
            <w14:solidFill>
              <w14:schemeClr w14:val="tx1"/>
            </w14:solidFill>
          </w14:textFill>
        </w:rPr>
        <w:t>未选择享受</w:t>
      </w:r>
      <w:r>
        <w:rPr>
          <w:rFonts w:hint="eastAsia" w:ascii="仿宋_GB2312" w:hAnsi="仿宋_GB2312" w:eastAsia="仿宋_GB2312" w:cs="仿宋_GB2312"/>
          <w:b/>
          <w:bCs/>
          <w:color w:val="000000" w:themeColor="text1"/>
          <w:sz w:val="28"/>
          <w:szCs w:val="28"/>
          <w14:textFill>
            <w14:solidFill>
              <w14:schemeClr w14:val="tx1"/>
            </w14:solidFill>
          </w14:textFill>
        </w:rPr>
        <w:t>研发费加计扣除可在汇算清缴期间统一享受</w:t>
      </w:r>
      <w:bookmarkEnd w:id="707"/>
      <w:bookmarkEnd w:id="708"/>
      <w:bookmarkEnd w:id="709"/>
      <w:bookmarkEnd w:id="710"/>
      <w:bookmarkEnd w:id="711"/>
      <w:bookmarkEnd w:id="712"/>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按照《国家税务总局关于企业预缴申报享受研发费用加计扣除优惠政策有关事项的公告》（国家税务总局公告2022年第10号），自2022年1月1日起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对10月份预缴申报期未选择享受研发费用加计扣除优惠政策的，可以在办理当年度企业所得税汇算清缴时统一享受。</w:t>
      </w:r>
      <w:bookmarkEnd w:id="699"/>
      <w:bookmarkEnd w:id="700"/>
      <w:bookmarkEnd w:id="701"/>
      <w:bookmarkEnd w:id="702"/>
      <w:bookmarkEnd w:id="703"/>
      <w:bookmarkEnd w:id="704"/>
      <w:bookmarkEnd w:id="705"/>
      <w:bookmarkEnd w:id="706"/>
    </w:p>
    <w:p>
      <w:pPr>
        <w:keepNext/>
        <w:keepLines/>
        <w:pageBreakBefore w:val="0"/>
        <w:widowControl w:val="0"/>
        <w:kinsoku/>
        <w:wordWrap/>
        <w:overflowPunct/>
        <w:topLinePunct w:val="0"/>
        <w:autoSpaceDE/>
        <w:autoSpaceDN/>
        <w:bidi w:val="0"/>
        <w:adjustRightInd/>
        <w:snapToGrid/>
        <w:spacing w:beforeLines="80" w:afterLines="80" w:line="520" w:lineRule="exact"/>
        <w:jc w:val="left"/>
        <w:textAlignment w:val="auto"/>
        <w:outlineLvl w:val="9"/>
        <w:rPr>
          <w:rFonts w:hint="eastAsia" w:ascii="仿宋_GB2312" w:hAnsi="仿宋_GB2312" w:eastAsia="仿宋_GB2312" w:cs="仿宋_GB2312"/>
          <w:b/>
          <w:bCs/>
          <w:color w:val="000000" w:themeColor="text1"/>
          <w:sz w:val="28"/>
          <w:szCs w:val="28"/>
          <w14:textFill>
            <w14:solidFill>
              <w14:schemeClr w14:val="tx1"/>
            </w14:solidFill>
          </w14:textFill>
        </w:rPr>
      </w:pPr>
      <w:bookmarkStart w:id="713" w:name="_Toc31199"/>
      <w:bookmarkStart w:id="714" w:name="_Toc11267"/>
      <w:bookmarkStart w:id="715" w:name="_Toc82760555"/>
      <w:bookmarkStart w:id="716" w:name="_Toc21362"/>
      <w:bookmarkStart w:id="717" w:name="_Toc29258"/>
      <w:bookmarkStart w:id="718" w:name="_Toc81811645"/>
      <w:bookmarkStart w:id="719" w:name="_Toc55891487"/>
      <w:bookmarkStart w:id="720" w:name="_Toc40698129"/>
      <w:bookmarkStart w:id="721" w:name="_Toc56784857"/>
      <w:bookmarkStart w:id="722" w:name="_Toc10192"/>
      <w:bookmarkStart w:id="723" w:name="_Toc657"/>
      <w:bookmarkStart w:id="724" w:name="_Toc4523"/>
      <w:bookmarkStart w:id="725" w:name="_Toc6450"/>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企业预缴阶段申报享受研发优惠无需报送《研发费用加计扣除优惠明细表》</w:t>
      </w:r>
      <w:bookmarkEnd w:id="713"/>
      <w:bookmarkEnd w:id="714"/>
      <w:bookmarkEnd w:id="715"/>
      <w:bookmarkEnd w:id="716"/>
      <w:bookmarkEnd w:id="717"/>
      <w:bookmarkEnd w:id="718"/>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val="0"/>
          <w:bCs w:val="0"/>
          <w:color w:val="000000" w:themeColor="text1"/>
          <w:sz w:val="28"/>
          <w:szCs w:val="28"/>
          <w14:textFill>
            <w14:solidFill>
              <w14:schemeClr w14:val="tx1"/>
            </w14:solidFill>
          </w14:textFill>
        </w:rPr>
        <w:t>对</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2022年度预缴阶段</w:t>
      </w:r>
      <w:r>
        <w:rPr>
          <w:rFonts w:hint="eastAsia" w:ascii="仿宋_GB2312" w:hAnsi="仿宋_GB2312" w:eastAsia="仿宋_GB2312" w:cs="仿宋_GB2312"/>
          <w:b w:val="0"/>
          <w:bCs w:val="0"/>
          <w:color w:val="000000" w:themeColor="text1"/>
          <w:sz w:val="28"/>
          <w:szCs w:val="28"/>
          <w14:textFill>
            <w14:solidFill>
              <w14:schemeClr w14:val="tx1"/>
            </w14:solidFill>
          </w14:textFill>
        </w:rPr>
        <w:t>享受研发费用加计扣除政策的，采取“真实发生、自行判别、申报享受、相关资料留存备查”的办理方式，由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bookmarkEnd w:id="719"/>
      <w:bookmarkEnd w:id="720"/>
      <w:bookmarkEnd w:id="721"/>
      <w:bookmarkEnd w:id="722"/>
      <w:bookmarkEnd w:id="723"/>
      <w:bookmarkEnd w:id="724"/>
      <w:bookmarkEnd w:id="725"/>
    </w:p>
    <w:p>
      <w:pPr>
        <w:keepNext/>
        <w:keepLines/>
        <w:pageBreakBefore w:val="0"/>
        <w:widowControl w:val="0"/>
        <w:kinsoku/>
        <w:wordWrap/>
        <w:overflowPunct/>
        <w:topLinePunct w:val="0"/>
        <w:autoSpaceDE/>
        <w:autoSpaceDN/>
        <w:bidi w:val="0"/>
        <w:adjustRightInd/>
        <w:snapToGrid/>
        <w:spacing w:beforeLines="80" w:afterLines="80" w:line="520" w:lineRule="exact"/>
        <w:jc w:val="left"/>
        <w:textAlignment w:val="auto"/>
        <w:outlineLvl w:val="9"/>
        <w:rPr>
          <w:rFonts w:ascii="仿宋_GB2312" w:hAnsi="仿宋_GB2312" w:eastAsia="仿宋_GB2312" w:cs="仿宋_GB2312"/>
          <w:b/>
          <w:bCs/>
          <w:color w:val="000000" w:themeColor="text1"/>
          <w:sz w:val="28"/>
          <w:szCs w:val="28"/>
          <w14:textFill>
            <w14:solidFill>
              <w14:schemeClr w14:val="tx1"/>
            </w14:solidFill>
          </w14:textFill>
        </w:rPr>
      </w:pPr>
      <w:bookmarkStart w:id="726" w:name="_Toc2551"/>
      <w:bookmarkStart w:id="727" w:name="_Toc26681"/>
      <w:bookmarkStart w:id="728" w:name="_Toc82760556"/>
      <w:bookmarkStart w:id="729" w:name="_Toc7690"/>
      <w:bookmarkStart w:id="730" w:name="_Toc19759"/>
      <w:bookmarkStart w:id="731" w:name="_Toc81811646"/>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企业申报享受研发费用加计扣除政策无需报送《归集表》和《汇总表》</w:t>
      </w:r>
      <w:bookmarkEnd w:id="726"/>
      <w:bookmarkEnd w:id="727"/>
      <w:bookmarkEnd w:id="728"/>
      <w:bookmarkEnd w:id="729"/>
      <w:bookmarkEnd w:id="730"/>
      <w:bookmarkEnd w:id="731"/>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根据《国家税务总局关于修订企业所得税年度纳税申报表有关问题的公告》（国家税务总局公告</w:t>
      </w:r>
      <w:r>
        <w:rPr>
          <w:rFonts w:ascii="仿宋_GB2312" w:hAnsi="仿宋_GB2312" w:eastAsia="仿宋_GB2312" w:cs="仿宋_GB2312"/>
          <w:color w:val="000000" w:themeColor="text1"/>
          <w:sz w:val="28"/>
          <w:szCs w:val="28"/>
          <w14:textFill>
            <w14:solidFill>
              <w14:schemeClr w14:val="tx1"/>
            </w14:solidFill>
          </w14:textFill>
        </w:rPr>
        <w:t>2019</w:t>
      </w:r>
      <w:r>
        <w:rPr>
          <w:rFonts w:hint="eastAsia" w:ascii="仿宋_GB2312" w:hAnsi="宋体" w:eastAsia="仿宋_GB2312" w:cs="仿宋_GB2312"/>
          <w:color w:val="000000" w:themeColor="text1"/>
          <w:sz w:val="28"/>
          <w:szCs w:val="28"/>
          <w14:textFill>
            <w14:solidFill>
              <w14:schemeClr w14:val="tx1"/>
            </w14:solidFill>
          </w14:textFill>
        </w:rPr>
        <w:t>年第</w:t>
      </w:r>
      <w:r>
        <w:rPr>
          <w:rFonts w:ascii="仿宋_GB2312" w:hAnsi="仿宋_GB2312" w:eastAsia="仿宋_GB2312" w:cs="仿宋_GB2312"/>
          <w:color w:val="000000" w:themeColor="text1"/>
          <w:sz w:val="28"/>
          <w:szCs w:val="28"/>
          <w14:textFill>
            <w14:solidFill>
              <w14:schemeClr w14:val="tx1"/>
            </w14:solidFill>
          </w14:textFill>
        </w:rPr>
        <w:t>41</w:t>
      </w:r>
      <w:r>
        <w:rPr>
          <w:rFonts w:hint="eastAsia" w:ascii="仿宋_GB2312" w:hAnsi="宋体" w:eastAsia="仿宋_GB2312" w:cs="仿宋_GB2312"/>
          <w:color w:val="000000" w:themeColor="text1"/>
          <w:sz w:val="28"/>
          <w:szCs w:val="28"/>
          <w14:textFill>
            <w14:solidFill>
              <w14:schemeClr w14:val="tx1"/>
            </w14:solidFill>
          </w14:textFill>
        </w:rPr>
        <w:t>号）第二条规定，企业申报享受研发费用加计扣除政策时，按照《国家税务总局关于发布修订后的〈企业所得税优惠政策事项办理办法〉的公告》</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国家税务总局公告</w:t>
      </w:r>
      <w:r>
        <w:rPr>
          <w:rFonts w:ascii="仿宋_GB2312" w:hAnsi="仿宋_GB2312" w:eastAsia="仿宋_GB2312" w:cs="仿宋_GB2312"/>
          <w:color w:val="000000" w:themeColor="text1"/>
          <w:sz w:val="28"/>
          <w:szCs w:val="28"/>
          <w14:textFill>
            <w14:solidFill>
              <w14:schemeClr w14:val="tx1"/>
            </w14:solidFill>
          </w14:textFill>
        </w:rPr>
        <w:t>2018</w:t>
      </w:r>
      <w:r>
        <w:rPr>
          <w:rFonts w:hint="eastAsia" w:ascii="仿宋_GB2312" w:hAnsi="宋体" w:eastAsia="仿宋_GB2312" w:cs="仿宋_GB2312"/>
          <w:color w:val="000000" w:themeColor="text1"/>
          <w:sz w:val="28"/>
          <w:szCs w:val="28"/>
          <w14:textFill>
            <w14:solidFill>
              <w14:schemeClr w14:val="tx1"/>
            </w14:solidFill>
          </w14:textFill>
        </w:rPr>
        <w:t>年第</w:t>
      </w:r>
      <w:r>
        <w:rPr>
          <w:rFonts w:ascii="仿宋_GB2312" w:hAnsi="仿宋_GB2312" w:eastAsia="仿宋_GB2312" w:cs="仿宋_GB2312"/>
          <w:color w:val="000000" w:themeColor="text1"/>
          <w:sz w:val="28"/>
          <w:szCs w:val="28"/>
          <w14:textFill>
            <w14:solidFill>
              <w14:schemeClr w14:val="tx1"/>
            </w14:solidFill>
          </w14:textFill>
        </w:rPr>
        <w:t>23</w:t>
      </w:r>
      <w:r>
        <w:rPr>
          <w:rFonts w:hint="eastAsia" w:ascii="仿宋_GB2312" w:hAnsi="宋体" w:eastAsia="仿宋_GB2312" w:cs="仿宋_GB2312"/>
          <w:color w:val="000000" w:themeColor="text1"/>
          <w:sz w:val="28"/>
          <w:szCs w:val="28"/>
          <w14:textFill>
            <w14:solidFill>
              <w14:schemeClr w14:val="tx1"/>
            </w14:solidFill>
          </w14:textFill>
        </w:rPr>
        <w:t>号</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的规定执行，不再填报《研发项目可加计扣除研究开发费用情况归集表》和报送《</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研发支出</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辅助账汇总表》。《</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研发支出</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辅助账汇总表》由企业留存备查。</w:t>
      </w:r>
    </w:p>
    <w:p>
      <w:pPr>
        <w:keepNext/>
        <w:keepLines/>
        <w:pageBreakBefore w:val="0"/>
        <w:widowControl w:val="0"/>
        <w:kinsoku/>
        <w:wordWrap/>
        <w:overflowPunct/>
        <w:topLinePunct w:val="0"/>
        <w:autoSpaceDE/>
        <w:autoSpaceDN/>
        <w:bidi w:val="0"/>
        <w:adjustRightInd/>
        <w:snapToGrid/>
        <w:spacing w:beforeLines="80" w:afterLines="80" w:line="520" w:lineRule="exact"/>
        <w:jc w:val="left"/>
        <w:textAlignment w:val="auto"/>
        <w:outlineLvl w:val="9"/>
        <w:rPr>
          <w:rFonts w:ascii="仿宋_GB2312" w:hAnsi="仿宋_GB2312" w:eastAsia="仿宋_GB2312" w:cs="仿宋_GB2312"/>
          <w:b/>
          <w:bCs/>
          <w:color w:val="000000" w:themeColor="text1"/>
          <w:sz w:val="28"/>
          <w:szCs w:val="28"/>
          <w14:textFill>
            <w14:solidFill>
              <w14:schemeClr w14:val="tx1"/>
            </w14:solidFill>
          </w14:textFill>
        </w:rPr>
      </w:pPr>
      <w:bookmarkStart w:id="732" w:name="_Toc81811647"/>
      <w:bookmarkStart w:id="733" w:name="_Toc56784555"/>
      <w:bookmarkStart w:id="734" w:name="_Toc15109"/>
      <w:bookmarkStart w:id="735" w:name="_Toc26262"/>
      <w:bookmarkStart w:id="736" w:name="_Toc13416"/>
      <w:bookmarkStart w:id="737" w:name="_Toc82760557"/>
      <w:bookmarkStart w:id="738" w:name="_Toc18594"/>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盈利企业和亏损企业都可以享受加计扣除政策</w:t>
      </w:r>
      <w:bookmarkEnd w:id="732"/>
      <w:bookmarkEnd w:id="733"/>
      <w:bookmarkEnd w:id="734"/>
      <w:bookmarkEnd w:id="735"/>
      <w:bookmarkEnd w:id="736"/>
      <w:bookmarkEnd w:id="737"/>
      <w:bookmarkEnd w:id="738"/>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现行企业所得税法第五条明确企业每一纳税年度的收入总额，减除不征税收入、免税收入、各项扣除以及允许弥补的以前年度亏损后的余额，为应纳税所得额，因此，企业发生的研发费用，不论企业当期是盈利还是亏损，都可以加计扣除。</w:t>
      </w:r>
    </w:p>
    <w:p>
      <w:pPr>
        <w:keepNext/>
        <w:keepLines/>
        <w:pageBreakBefore w:val="0"/>
        <w:widowControl w:val="0"/>
        <w:kinsoku/>
        <w:wordWrap/>
        <w:overflowPunct/>
        <w:topLinePunct w:val="0"/>
        <w:autoSpaceDE/>
        <w:autoSpaceDN/>
        <w:bidi w:val="0"/>
        <w:adjustRightInd/>
        <w:snapToGrid/>
        <w:spacing w:beforeLines="80" w:afterLines="80" w:line="520" w:lineRule="exact"/>
        <w:jc w:val="left"/>
        <w:textAlignment w:val="auto"/>
        <w:outlineLvl w:val="9"/>
        <w:rPr>
          <w:rFonts w:ascii="仿宋_GB2312" w:hAnsi="仿宋_GB2312" w:eastAsia="仿宋_GB2312" w:cs="仿宋_GB2312"/>
          <w:b/>
          <w:bCs/>
          <w:color w:val="000000" w:themeColor="text1"/>
          <w:sz w:val="28"/>
          <w:szCs w:val="28"/>
          <w14:textFill>
            <w14:solidFill>
              <w14:schemeClr w14:val="tx1"/>
            </w14:solidFill>
          </w14:textFill>
        </w:rPr>
      </w:pPr>
      <w:bookmarkStart w:id="739" w:name="_Toc56784556"/>
      <w:bookmarkStart w:id="740" w:name="_Toc81811648"/>
      <w:bookmarkStart w:id="741" w:name="_Toc82760558"/>
      <w:bookmarkStart w:id="742" w:name="_Toc27529"/>
      <w:bookmarkStart w:id="743" w:name="_Toc7409"/>
      <w:bookmarkStart w:id="744" w:name="_Toc4841"/>
      <w:bookmarkStart w:id="745" w:name="_Toc30263"/>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5.</w:t>
      </w:r>
      <w:r>
        <w:rPr>
          <w:rFonts w:hint="eastAsia" w:ascii="仿宋_GB2312" w:hAnsi="仿宋_GB2312" w:eastAsia="仿宋_GB2312" w:cs="仿宋_GB2312"/>
          <w:b/>
          <w:bCs/>
          <w:color w:val="000000" w:themeColor="text1"/>
          <w:sz w:val="28"/>
          <w:szCs w:val="28"/>
          <w14:textFill>
            <w14:solidFill>
              <w14:schemeClr w14:val="tx1"/>
            </w14:solidFill>
          </w14:textFill>
        </w:rPr>
        <w:t>叠加享受税收优惠的处理</w:t>
      </w:r>
      <w:bookmarkEnd w:id="739"/>
      <w:bookmarkEnd w:id="740"/>
      <w:bookmarkEnd w:id="741"/>
      <w:bookmarkEnd w:id="742"/>
      <w:bookmarkEnd w:id="743"/>
      <w:bookmarkEnd w:id="744"/>
      <w:bookmarkEnd w:id="745"/>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根据《国家税务总局关于发布修订后的</w:t>
      </w:r>
      <w:r>
        <w:rPr>
          <w:rFonts w:ascii="仿宋_GB2312" w:eastAsia="仿宋_GB2312" w:cs="仿宋_GB2312"/>
          <w:color w:val="000000" w:themeColor="text1"/>
          <w:sz w:val="28"/>
          <w:szCs w:val="28"/>
          <w14:textFill>
            <w14:solidFill>
              <w14:schemeClr w14:val="tx1"/>
            </w14:solidFill>
          </w14:textFill>
        </w:rPr>
        <w:t>&lt;</w:t>
      </w:r>
      <w:r>
        <w:rPr>
          <w:rFonts w:hint="eastAsia" w:ascii="仿宋_GB2312" w:eastAsia="仿宋_GB2312" w:cs="仿宋_GB2312"/>
          <w:color w:val="000000" w:themeColor="text1"/>
          <w:sz w:val="28"/>
          <w:szCs w:val="28"/>
          <w14:textFill>
            <w14:solidFill>
              <w14:schemeClr w14:val="tx1"/>
            </w14:solidFill>
          </w14:textFill>
        </w:rPr>
        <w:t>企业所得税优惠政策事项办理办法</w:t>
      </w:r>
      <w:r>
        <w:rPr>
          <w:rFonts w:ascii="仿宋_GB2312" w:eastAsia="仿宋_GB2312" w:cs="仿宋_GB2312"/>
          <w:color w:val="000000" w:themeColor="text1"/>
          <w:sz w:val="28"/>
          <w:szCs w:val="28"/>
          <w14:textFill>
            <w14:solidFill>
              <w14:schemeClr w14:val="tx1"/>
            </w14:solidFill>
          </w14:textFill>
        </w:rPr>
        <w:t>&gt;</w:t>
      </w:r>
      <w:r>
        <w:rPr>
          <w:rFonts w:hint="eastAsia" w:ascii="仿宋_GB2312" w:eastAsia="仿宋_GB2312" w:cs="仿宋_GB2312"/>
          <w:color w:val="000000" w:themeColor="text1"/>
          <w:sz w:val="28"/>
          <w:szCs w:val="28"/>
          <w14:textFill>
            <w14:solidFill>
              <w14:schemeClr w14:val="tx1"/>
            </w14:solidFill>
          </w14:textFill>
        </w:rPr>
        <w:t>的公告》（国家税务总局公告</w:t>
      </w:r>
      <w:r>
        <w:rPr>
          <w:rFonts w:ascii="仿宋_GB2312" w:eastAsia="仿宋_GB2312" w:cs="仿宋_GB2312"/>
          <w:color w:val="000000" w:themeColor="text1"/>
          <w:sz w:val="28"/>
          <w:szCs w:val="28"/>
          <w14:textFill>
            <w14:solidFill>
              <w14:schemeClr w14:val="tx1"/>
            </w14:solidFill>
          </w14:textFill>
        </w:rPr>
        <w:t>2018</w:t>
      </w:r>
      <w:r>
        <w:rPr>
          <w:rFonts w:hint="eastAsia" w:ascii="仿宋_GB2312" w:eastAsia="仿宋_GB2312" w:cs="仿宋_GB2312"/>
          <w:color w:val="000000" w:themeColor="text1"/>
          <w:sz w:val="28"/>
          <w:szCs w:val="28"/>
          <w14:textFill>
            <w14:solidFill>
              <w14:schemeClr w14:val="tx1"/>
            </w14:solidFill>
          </w14:textFill>
        </w:rPr>
        <w:t>年第</w:t>
      </w:r>
      <w:r>
        <w:rPr>
          <w:rFonts w:ascii="仿宋_GB2312" w:eastAsia="仿宋_GB2312" w:cs="仿宋_GB2312"/>
          <w:color w:val="000000" w:themeColor="text1"/>
          <w:sz w:val="28"/>
          <w:szCs w:val="28"/>
          <w14:textFill>
            <w14:solidFill>
              <w14:schemeClr w14:val="tx1"/>
            </w14:solidFill>
          </w14:textFill>
        </w:rPr>
        <w:t>23</w:t>
      </w:r>
      <w:r>
        <w:rPr>
          <w:rFonts w:hint="eastAsia" w:ascii="仿宋_GB2312" w:eastAsia="仿宋_GB2312" w:cs="仿宋_GB2312"/>
          <w:color w:val="000000" w:themeColor="text1"/>
          <w:sz w:val="28"/>
          <w:szCs w:val="28"/>
          <w14:textFill>
            <w14:solidFill>
              <w14:schemeClr w14:val="tx1"/>
            </w14:solidFill>
          </w14:textFill>
        </w:rPr>
        <w:t>号）的规定，所称优惠事项是指企业所得税法规定的优惠事项，以及国务院和民族自治地方根据企业所得税法授权制定的企业所得税优惠事项。包括免税收入、减计收入、加计扣除、加速折旧、所得减免、抵扣应纳税所得额、减低税率、税额抵免等。</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Calibri"/>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按照《财政部国家税务总局关于执行企业所得税优惠政策若干问题的通知》（财税〔</w:t>
      </w:r>
      <w:r>
        <w:rPr>
          <w:rFonts w:ascii="仿宋_GB2312" w:eastAsia="仿宋_GB2312" w:cs="仿宋_GB2312"/>
          <w:color w:val="000000" w:themeColor="text1"/>
          <w:sz w:val="28"/>
          <w:szCs w:val="28"/>
          <w14:textFill>
            <w14:solidFill>
              <w14:schemeClr w14:val="tx1"/>
            </w14:solidFill>
          </w14:textFill>
        </w:rPr>
        <w:t>2009</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69</w:t>
      </w:r>
      <w:r>
        <w:rPr>
          <w:rFonts w:hint="eastAsia" w:ascii="仿宋_GB2312" w:eastAsia="仿宋_GB2312" w:cs="仿宋_GB2312"/>
          <w:color w:val="000000" w:themeColor="text1"/>
          <w:sz w:val="28"/>
          <w:szCs w:val="28"/>
          <w14:textFill>
            <w14:solidFill>
              <w14:schemeClr w14:val="tx1"/>
            </w14:solidFill>
          </w14:textFill>
        </w:rPr>
        <w:t>号）的规定，企业所得税法及其实施条例中规定的各项税收优惠，凡企业符合规定条件的，可以同时享受。因此，企业既符合享受研发费用加计扣除政策条件，又符合享受其他优惠政策条件的，可以同时享受有关优惠</w:t>
      </w:r>
      <w:r>
        <w:rPr>
          <w:rFonts w:hint="eastAsia" w:ascii="仿宋_GB2312" w:eastAsia="仿宋_GB2312" w:cs="Calibri"/>
          <w:color w:val="000000" w:themeColor="text1"/>
          <w:sz w:val="28"/>
          <w:szCs w:val="28"/>
          <w14:textFill>
            <w14:solidFill>
              <w14:schemeClr w14:val="tx1"/>
            </w14:solidFill>
          </w14:textFill>
        </w:rPr>
        <w:t>。</w:t>
      </w:r>
    </w:p>
    <w:p>
      <w:pPr>
        <w:keepNext/>
        <w:keepLines/>
        <w:pageBreakBefore w:val="0"/>
        <w:widowControl w:val="0"/>
        <w:kinsoku/>
        <w:wordWrap/>
        <w:overflowPunct/>
        <w:topLinePunct w:val="0"/>
        <w:autoSpaceDE/>
        <w:autoSpaceDN/>
        <w:bidi w:val="0"/>
        <w:adjustRightInd/>
        <w:snapToGrid/>
        <w:spacing w:beforeLines="80" w:afterLines="80" w:line="520" w:lineRule="exact"/>
        <w:ind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746" w:name="_Toc6116"/>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6.</w:t>
      </w:r>
      <w:r>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t>选择不同研发支出辅助账样式填报A107012不同行次</w:t>
      </w:r>
      <w:bookmarkEnd w:id="746"/>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Calibri"/>
          <w:color w:val="000000" w:themeColor="text1"/>
          <w:sz w:val="28"/>
          <w:szCs w:val="28"/>
          <w:u w:val="none"/>
          <w:lang w:val="en-US" w:eastAsia="zh-CN"/>
          <w14:textFill>
            <w14:solidFill>
              <w14:schemeClr w14:val="tx1"/>
            </w14:solidFill>
          </w14:textFill>
        </w:rPr>
      </w:pPr>
      <w:r>
        <w:rPr>
          <w:rFonts w:hint="default" w:ascii="仿宋_GB2312" w:eastAsia="仿宋_GB2312" w:cs="Calibri"/>
          <w:color w:val="000000" w:themeColor="text1"/>
          <w:sz w:val="28"/>
          <w:szCs w:val="28"/>
          <w:u w:val="none"/>
          <w:lang w:val="en-US" w:eastAsia="zh-CN"/>
          <w14:textFill>
            <w14:solidFill>
              <w14:schemeClr w14:val="tx1"/>
            </w14:solidFill>
          </w14:textFill>
        </w:rPr>
        <w:t>纳税人根据研发支出辅助账样式选择填报《研发费用加计扣除优惠明细表》</w:t>
      </w:r>
      <w:r>
        <w:rPr>
          <w:rFonts w:hint="eastAsia" w:ascii="仿宋_GB2312" w:eastAsia="仿宋_GB2312" w:cs="Calibri"/>
          <w:color w:val="000000" w:themeColor="text1"/>
          <w:sz w:val="28"/>
          <w:szCs w:val="28"/>
          <w:u w:val="none"/>
          <w:lang w:val="en-US" w:eastAsia="zh-CN"/>
          <w14:textFill>
            <w14:solidFill>
              <w14:schemeClr w14:val="tx1"/>
            </w14:solidFill>
          </w14:textFill>
        </w:rPr>
        <w:t>（</w:t>
      </w:r>
      <w:r>
        <w:rPr>
          <w:rFonts w:hint="default" w:ascii="仿宋_GB2312" w:eastAsia="仿宋_GB2312" w:cs="Calibri"/>
          <w:color w:val="000000" w:themeColor="text1"/>
          <w:sz w:val="28"/>
          <w:szCs w:val="28"/>
          <w:u w:val="none"/>
          <w:lang w:val="en-US" w:eastAsia="zh-CN"/>
          <w14:textFill>
            <w14:solidFill>
              <w14:schemeClr w14:val="tx1"/>
            </w14:solidFill>
          </w14:textFill>
        </w:rPr>
        <w:t>A107012</w:t>
      </w:r>
      <w:r>
        <w:rPr>
          <w:rFonts w:hint="eastAsia" w:ascii="仿宋_GB2312" w:eastAsia="仿宋_GB2312" w:cs="Calibri"/>
          <w:color w:val="000000" w:themeColor="text1"/>
          <w:sz w:val="28"/>
          <w:szCs w:val="28"/>
          <w:u w:val="none"/>
          <w:lang w:val="en-US" w:eastAsia="zh-CN"/>
          <w14:textFill>
            <w14:solidFill>
              <w14:schemeClr w14:val="tx1"/>
            </w14:solidFill>
          </w14:textFill>
        </w:rPr>
        <w:t>）</w:t>
      </w:r>
      <w:r>
        <w:rPr>
          <w:rFonts w:hint="default" w:ascii="仿宋_GB2312" w:eastAsia="仿宋_GB2312" w:cs="Calibri"/>
          <w:color w:val="000000" w:themeColor="text1"/>
          <w:sz w:val="28"/>
          <w:szCs w:val="28"/>
          <w:u w:val="none"/>
          <w:lang w:val="en-US" w:eastAsia="zh-CN"/>
          <w14:textFill>
            <w14:solidFill>
              <w14:schemeClr w14:val="tx1"/>
            </w14:solidFill>
          </w14:textFill>
        </w:rPr>
        <w:t>不同行次，当纳税人使用《2021 版研发支出辅助账样式》或者使用自行设计研发支出辅助账样式时，第3 行“（一）人员人工费用”、第7 行“（二）直接投入费用”、第16 行“（三）折旧费用”、第19 行“（四）无形资产摊销”、第23 行“（五）新产品设计费等”、第28 行“（六）其他相关费用”等行次下的明细行次无需填报，上述行次不执行规定的表内计算</w:t>
      </w:r>
      <w:r>
        <w:rPr>
          <w:rFonts w:hint="eastAsia" w:ascii="仿宋_GB2312" w:eastAsia="仿宋_GB2312" w:cs="Calibri"/>
          <w:color w:val="000000" w:themeColor="text1"/>
          <w:sz w:val="28"/>
          <w:szCs w:val="28"/>
          <w:u w:val="none"/>
          <w:lang w:val="en-US" w:eastAsia="zh-CN"/>
          <w14:textFill>
            <w14:solidFill>
              <w14:schemeClr w14:val="tx1"/>
            </w14:solidFill>
          </w14:textFill>
        </w:rPr>
        <w:t>关</w:t>
      </w:r>
      <w:r>
        <w:rPr>
          <w:rFonts w:hint="default" w:ascii="仿宋_GB2312" w:eastAsia="仿宋_GB2312" w:cs="Calibri"/>
          <w:color w:val="000000" w:themeColor="text1"/>
          <w:sz w:val="28"/>
          <w:szCs w:val="28"/>
          <w:u w:val="none"/>
          <w:lang w:val="en-US" w:eastAsia="zh-CN"/>
          <w14:textFill>
            <w14:solidFill>
              <w14:schemeClr w14:val="tx1"/>
            </w14:solidFill>
          </w14:textFill>
        </w:rPr>
        <w:t>系</w:t>
      </w:r>
      <w:r>
        <w:rPr>
          <w:rFonts w:hint="eastAsia" w:ascii="仿宋_GB2312" w:eastAsia="仿宋_GB2312" w:cs="Calibri"/>
          <w:color w:val="000000" w:themeColor="text1"/>
          <w:sz w:val="28"/>
          <w:szCs w:val="28"/>
          <w:u w:val="none"/>
          <w:lang w:val="en-US" w:eastAsia="zh-CN"/>
          <w14:textFill>
            <w14:solidFill>
              <w14:schemeClr w14:val="tx1"/>
            </w14:solidFill>
          </w14:textFill>
        </w:rPr>
        <w:t>式</w:t>
      </w:r>
      <w:r>
        <w:rPr>
          <w:rFonts w:hint="default" w:ascii="仿宋_GB2312" w:eastAsia="仿宋_GB2312" w:cs="Calibri"/>
          <w:color w:val="000000" w:themeColor="text1"/>
          <w:sz w:val="28"/>
          <w:szCs w:val="28"/>
          <w:u w:val="none"/>
          <w:lang w:val="en-US" w:eastAsia="zh-CN"/>
          <w14:textFill>
            <w14:solidFill>
              <w14:schemeClr w14:val="tx1"/>
            </w14:solidFill>
          </w14:textFill>
        </w:rPr>
        <w:t>。</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p>
    <w:p>
      <w:pPr>
        <w:spacing w:line="600" w:lineRule="exact"/>
        <w:rPr>
          <w:rFonts w:ascii="仿宋_GB2312" w:eastAsia="仿宋_GB2312"/>
          <w:color w:val="000000" w:themeColor="text1"/>
          <w:sz w:val="28"/>
          <w:szCs w:val="28"/>
          <w14:textFill>
            <w14:solidFill>
              <w14:schemeClr w14:val="tx1"/>
            </w14:solidFill>
          </w14:textFill>
        </w:rPr>
      </w:pPr>
    </w:p>
    <w:p>
      <w:pPr>
        <w:rPr>
          <w:rFonts w:hint="eastAsia"/>
          <w:b w:val="0"/>
          <w:bCs w:val="0"/>
          <w:sz w:val="36"/>
          <w:szCs w:val="36"/>
        </w:rPr>
      </w:pPr>
      <w:bookmarkStart w:id="747" w:name="_Toc1068"/>
      <w:bookmarkStart w:id="748" w:name="_Toc1644"/>
      <w:bookmarkStart w:id="749" w:name="_Toc1707911610"/>
      <w:bookmarkStart w:id="750" w:name="_Toc1022"/>
      <w:bookmarkStart w:id="751" w:name="_Toc18912"/>
      <w:bookmarkStart w:id="752" w:name="_Toc6614"/>
      <w:bookmarkStart w:id="753" w:name="_Toc11990"/>
      <w:bookmarkStart w:id="754" w:name="_Toc21965"/>
      <w:bookmarkStart w:id="755" w:name="_Toc78452725"/>
      <w:r>
        <w:rPr>
          <w:rFonts w:hint="eastAsia"/>
          <w:b w:val="0"/>
          <w:bCs w:val="0"/>
          <w:sz w:val="36"/>
          <w:szCs w:val="36"/>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pPr>
      <w:r>
        <w:rPr>
          <w:rFonts w:hint="eastAsia"/>
          <w:b w:val="0"/>
          <w:bCs w:val="0"/>
          <w:sz w:val="36"/>
          <w:szCs w:val="36"/>
        </w:rPr>
        <w:t xml:space="preserve">第六章  </w:t>
      </w:r>
      <w:r>
        <w:rPr>
          <w:rFonts w:hint="eastAsia"/>
          <w:b w:val="0"/>
          <w:bCs w:val="0"/>
          <w:sz w:val="36"/>
          <w:szCs w:val="36"/>
          <w:lang w:val="en-US" w:eastAsia="zh-CN"/>
        </w:rPr>
        <w:t>绿色低碳</w:t>
      </w:r>
      <w:r>
        <w:rPr>
          <w:rFonts w:hint="eastAsia"/>
          <w:b w:val="0"/>
          <w:bCs w:val="0"/>
          <w:sz w:val="36"/>
          <w:szCs w:val="36"/>
          <w:lang w:eastAsia="zh-CN"/>
        </w:rPr>
        <w:t>领域</w:t>
      </w:r>
      <w:r>
        <w:rPr>
          <w:rFonts w:hint="eastAsia"/>
          <w:b w:val="0"/>
          <w:bCs w:val="0"/>
          <w:sz w:val="36"/>
          <w:szCs w:val="36"/>
        </w:rPr>
        <w:t>享受研发费加计扣除</w:t>
      </w:r>
      <w:bookmarkEnd w:id="747"/>
      <w:bookmarkEnd w:id="748"/>
      <w:bookmarkEnd w:id="749"/>
      <w:bookmarkEnd w:id="750"/>
      <w:bookmarkEnd w:id="751"/>
      <w:bookmarkEnd w:id="752"/>
      <w:bookmarkEnd w:id="753"/>
      <w:bookmarkEnd w:id="754"/>
      <w:bookmarkStart w:id="756" w:name="_Toc21690"/>
      <w:bookmarkStart w:id="757" w:name="_Toc6663"/>
      <w:bookmarkStart w:id="758" w:name="_Toc13226"/>
      <w:bookmarkStart w:id="759" w:name="_Toc21169"/>
      <w:bookmarkStart w:id="760" w:name="_Toc667"/>
      <w:bookmarkStart w:id="761" w:name="_Toc1604003468"/>
      <w:bookmarkStart w:id="762" w:name="_Toc24793"/>
      <w:bookmarkStart w:id="763" w:name="_Toc25377"/>
      <w:r>
        <w:rPr>
          <w:rFonts w:hint="eastAsia" w:ascii="黑体" w:hAnsi="黑体"/>
          <w:b w:val="0"/>
          <w:color w:val="000000" w:themeColor="text1"/>
          <w:sz w:val="36"/>
          <w:szCs w:val="36"/>
          <w14:textFill>
            <w14:solidFill>
              <w14:schemeClr w14:val="tx1"/>
            </w14:solidFill>
          </w14:textFill>
        </w:rPr>
        <w:t>政策案例解析</w:t>
      </w:r>
      <w:bookmarkEnd w:id="755"/>
      <w:bookmarkEnd w:id="756"/>
      <w:bookmarkEnd w:id="757"/>
      <w:bookmarkEnd w:id="758"/>
      <w:bookmarkEnd w:id="759"/>
      <w:bookmarkEnd w:id="760"/>
      <w:bookmarkEnd w:id="761"/>
      <w:bookmarkEnd w:id="762"/>
      <w:bookmarkEnd w:id="763"/>
    </w:p>
    <w:p>
      <w:pPr>
        <w:numPr>
          <w:ilvl w:val="0"/>
          <w:numId w:val="0"/>
        </w:numPr>
        <w:ind w:firstLine="560" w:firstLineChars="200"/>
        <w:rPr>
          <w:rFonts w:hint="eastAsia" w:ascii="仿宋_GB2312" w:hAnsi="仿宋_GB2312" w:eastAsia="仿宋_GB2312" w:cs="仿宋_GB2312"/>
          <w:b/>
          <w:bCs/>
          <w:color w:val="auto"/>
          <w:kern w:val="2"/>
          <w:sz w:val="32"/>
          <w:szCs w:val="32"/>
          <w:lang w:val="en-US" w:eastAsia="zh-CN"/>
        </w:rPr>
      </w:pPr>
      <w:r>
        <w:rPr>
          <w:rFonts w:hint="eastAsia" w:ascii="仿宋_GB2312" w:hAnsi="仿宋_GB2312" w:eastAsia="仿宋_GB2312" w:cs="仿宋_GB2312"/>
          <w:b/>
          <w:bCs/>
          <w:color w:val="auto"/>
          <w:kern w:val="2"/>
          <w:sz w:val="28"/>
          <w:szCs w:val="28"/>
          <w:lang w:val="en-US" w:eastAsia="zh-CN"/>
        </w:rPr>
        <w:t>案例描述</w:t>
      </w:r>
    </w:p>
    <w:p>
      <w:pPr>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color w:val="auto"/>
          <w:kern w:val="2"/>
          <w:sz w:val="32"/>
          <w:szCs w:val="32"/>
          <w:lang w:val="en-US" w:eastAsia="zh-CN"/>
        </w:rPr>
        <w:t>A公司是财务会计核算健全的金属冶炼企业，企业所得税实行查账征收。在我国毫不松懈抓好生态文明建设和生态环境保护工作，坚持走生态优先、绿色发展之路的大背景下，为响应国家号召开启创建碳达峰、碳中和先行示范区新征程，A公司在产业园区以钢铁为主题创设工业旅游景区，并被授予国家AAA级旅游景区。为推动绿色发展、低碳转型方面交出了一份绿色满分答卷。</w:t>
      </w:r>
      <w:r>
        <w:rPr>
          <w:rFonts w:hint="eastAsia" w:ascii="仿宋" w:hAnsi="仿宋" w:eastAsia="仿宋" w:cs="仿宋"/>
          <w:color w:val="333333"/>
          <w:sz w:val="32"/>
          <w:szCs w:val="32"/>
        </w:rPr>
        <w:t>自2018年1月1日《中华人民共和国环境保护税法》施行以来，</w:t>
      </w:r>
      <w:r>
        <w:rPr>
          <w:rFonts w:hint="eastAsia" w:ascii="仿宋" w:hAnsi="仿宋" w:eastAsia="仿宋" w:cs="仿宋"/>
          <w:color w:val="333333"/>
          <w:sz w:val="32"/>
          <w:szCs w:val="32"/>
          <w:lang w:val="en-US" w:eastAsia="zh-CN"/>
        </w:rPr>
        <w:t>A公司</w:t>
      </w:r>
      <w:r>
        <w:rPr>
          <w:rFonts w:hint="eastAsia" w:ascii="仿宋" w:hAnsi="仿宋" w:eastAsia="仿宋" w:cs="仿宋"/>
          <w:color w:val="333333"/>
          <w:sz w:val="32"/>
          <w:szCs w:val="32"/>
        </w:rPr>
        <w:t>积极推进能源结构转型升级，陆续实施完成高效发电、荒煤气余热回收、加热炉余热回收等20多项节能技术改造项目，实现年节约标煤</w:t>
      </w:r>
      <w:r>
        <w:rPr>
          <w:rFonts w:hint="eastAsia" w:ascii="仿宋" w:hAnsi="仿宋" w:eastAsia="仿宋" w:cs="仿宋"/>
          <w:color w:val="333333"/>
          <w:sz w:val="32"/>
          <w:szCs w:val="32"/>
          <w:lang w:val="en-US" w:eastAsia="zh-CN"/>
        </w:rPr>
        <w:t>20余</w:t>
      </w:r>
      <w:r>
        <w:rPr>
          <w:rFonts w:hint="eastAsia" w:ascii="仿宋" w:hAnsi="仿宋" w:eastAsia="仿宋" w:cs="仿宋"/>
          <w:color w:val="333333"/>
          <w:sz w:val="32"/>
          <w:szCs w:val="32"/>
        </w:rPr>
        <w:t>万吨。通过一系列技术、设备升级，有效降低能耗，减少污染物排放量，环境保护税减免额也随之增加。</w:t>
      </w:r>
    </w:p>
    <w:p>
      <w:pPr>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color w:val="auto"/>
          <w:kern w:val="2"/>
          <w:sz w:val="32"/>
          <w:szCs w:val="32"/>
          <w:lang w:val="en-US" w:eastAsia="zh-CN"/>
        </w:rPr>
        <w:t>A公司2021年1月立项a项目，该项目研发的工艺是钢铁生产中节能减排、降低能耗的重要工艺技术之一，是钢铁工业进步的具体体现，是衡量钢铁生产技术和管理水平的新的重要技术指标，具有增产、节能、降耗、提高经济效益的作用。各研发环节发生支出情况如下（假设企业本项目研发费用发生在同一年度）：</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764" w:name="_Toc53581536"/>
      <w:bookmarkStart w:id="765" w:name="_Toc13391"/>
      <w:bookmarkStart w:id="766" w:name="_Toc56784565"/>
      <w:r>
        <w:rPr>
          <w:rFonts w:hint="eastAsia" w:ascii="仿宋_GB2312"/>
          <w:color w:val="000000" w:themeColor="text1"/>
          <w:sz w:val="28"/>
          <w:lang w:val="en-US" w:eastAsia="zh-CN"/>
          <w14:textFill>
            <w14:solidFill>
              <w14:schemeClr w14:val="tx1"/>
            </w14:solidFill>
          </w14:textFill>
        </w:rPr>
        <w:t>6.1.立项阶段</w:t>
      </w:r>
      <w:bookmarkEnd w:id="764"/>
      <w:bookmarkEnd w:id="765"/>
      <w:bookmarkEnd w:id="766"/>
    </w:p>
    <w:p>
      <w:pPr>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kern w:val="2"/>
          <w:sz w:val="32"/>
          <w:szCs w:val="32"/>
          <w:lang w:val="en-US" w:eastAsia="zh-CN"/>
        </w:rPr>
        <w:t>A公司在本阶段通过查阅国内外文献资料，咨询相关领域专家，市场调研关于a项目的工艺流程并制定市场需求文档；在立项评审时，评审a项目</w:t>
      </w:r>
      <w:r>
        <w:rPr>
          <w:rFonts w:hint="eastAsia" w:ascii="仿宋_GB2312" w:hAnsi="仿宋_GB2312" w:eastAsia="仿宋_GB2312" w:cs="仿宋_GB2312"/>
          <w:color w:val="auto"/>
          <w:sz w:val="32"/>
          <w:szCs w:val="32"/>
        </w:rPr>
        <w:t>技术开发预计可达到的效果，评审开发项目的可行性以及研发技术人员等资源配置是否能确保项目成功开发、开发项目所投入资金预算及经济效益评估等；立项评审通过后，出具研发项目立项决议书，正式立项。</w:t>
      </w:r>
    </w:p>
    <w:p>
      <w:pPr>
        <w:pageBreakBefore w:val="0"/>
        <w:widowControl w:val="0"/>
        <w:kinsoku/>
        <w:wordWrap/>
        <w:overflowPunct/>
        <w:topLinePunct w:val="0"/>
        <w:autoSpaceDE/>
        <w:autoSpaceDN/>
        <w:bidi w:val="0"/>
        <w:adjustRightInd/>
        <w:snapToGrid/>
        <w:spacing w:line="520" w:lineRule="exact"/>
        <w:ind w:firstLine="640" w:firstLineChars="200"/>
        <w:textAlignment w:val="auto"/>
        <w:outlineLvl w:val="2"/>
        <w:rPr>
          <w:rFonts w:hint="eastAsia" w:ascii="仿宋_GB2312" w:hAnsi="仿宋_GB2312" w:eastAsia="仿宋_GB2312" w:cs="仿宋_GB2312"/>
          <w:b/>
          <w:bCs/>
          <w:color w:val="auto"/>
          <w:sz w:val="32"/>
          <w:szCs w:val="32"/>
          <w:lang w:val="en-US" w:eastAsia="zh-CN"/>
        </w:rPr>
      </w:pPr>
      <w:bookmarkStart w:id="767" w:name="_Toc23254"/>
      <w:r>
        <w:rPr>
          <w:rFonts w:hint="eastAsia" w:ascii="仿宋_GB2312" w:hAnsi="仿宋_GB2312" w:eastAsia="仿宋_GB2312" w:cs="仿宋_GB2312"/>
          <w:b/>
          <w:bCs/>
          <w:color w:val="auto"/>
          <w:sz w:val="32"/>
          <w:szCs w:val="32"/>
          <w:lang w:val="en-US" w:eastAsia="zh-CN"/>
        </w:rPr>
        <w:t>1.A公司在本阶段发生费用情况如下：</w:t>
      </w:r>
      <w:bookmarkEnd w:id="767"/>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（1）开展市场调研活动时，发生销售部门人员工资10万元，“五险一金”2万元，职工福利费1万元，市场调研费用2万元，市场需求调查情况分析报告费用2万元，差旅费、会议费共3万元。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（2）发生直接从事研发人员工资50万元、“五险一金”5万元、职工福利费3万元、补充养老保险费1万元、补充医疗保险费1万元，行政和后勤保障人员工资及“五险一金”支出20万元。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（3）发生技术图书资料费、资料翻译费共7万元，专家咨询费3万元，差旅费、会议费共5万元，业务招待费、办公用品费、通讯费共6万元。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outlineLvl w:val="2"/>
        <w:rPr>
          <w:rFonts w:hint="eastAsia" w:ascii="仿宋_GB2312" w:hAnsi="仿宋_GB2312" w:eastAsia="仿宋_GB2312" w:cs="仿宋_GB2312"/>
          <w:b/>
          <w:bCs/>
          <w:color w:val="auto"/>
          <w:sz w:val="32"/>
          <w:szCs w:val="32"/>
          <w:lang w:val="en-US" w:eastAsia="zh-CN"/>
        </w:rPr>
      </w:pPr>
      <w:bookmarkStart w:id="768" w:name="_Toc14712"/>
      <w:r>
        <w:rPr>
          <w:rFonts w:hint="eastAsia" w:ascii="仿宋_GB2312" w:hAnsi="仿宋_GB2312" w:eastAsia="仿宋_GB2312" w:cs="仿宋_GB2312"/>
          <w:b/>
          <w:bCs/>
          <w:color w:val="auto"/>
          <w:sz w:val="32"/>
          <w:szCs w:val="32"/>
          <w:lang w:val="en-US" w:eastAsia="zh-CN"/>
        </w:rPr>
        <w:t>2. 本环节加计扣除情况如下：</w:t>
      </w:r>
      <w:bookmarkEnd w:id="768"/>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（1）允许加计扣除的研发费用：</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①人员人工费用：直接从事研发人员工资50万元，“五险一金”5万元，允许在按规定据实扣除的基础上，按照本年度实际发生额</w:t>
      </w:r>
      <w:r>
        <w:rPr>
          <w:rFonts w:hint="eastAsia" w:ascii="仿宋_GB2312" w:hAnsi="仿宋_GB2312" w:eastAsia="仿宋_GB2312" w:cs="仿宋_GB2312"/>
          <w:color w:val="auto"/>
          <w:sz w:val="32"/>
          <w:szCs w:val="32"/>
          <w:lang w:val="en-US" w:eastAsia="zh-CN"/>
        </w:rPr>
        <w:t>100</w:t>
      </w:r>
      <w:r>
        <w:rPr>
          <w:rFonts w:hint="eastAsia" w:ascii="仿宋_GB2312" w:hAnsi="仿宋_GB2312" w:eastAsia="仿宋_GB2312" w:cs="仿宋_GB2312"/>
          <w:color w:val="auto"/>
          <w:sz w:val="32"/>
          <w:szCs w:val="32"/>
        </w:rPr>
        <w:t>%从本年度应纳税所得额中扣除。即：</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加计扣除的人员人工费用＝（50＋5）×100%＝55（万元）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②其他相关费用：该公司发生的技术图书资料费、资料翻译费共7万元，专家咨询费3万元，直接从事研发人员的职工福利费3万元、补充养老保险费1万元，补充医疗保险费1万元，差旅费、会议费共5万元属于其他相关费用，合计20万元。此项费用总额不得超过研发项目可加计扣除研发费用总额的10%。</w:t>
      </w:r>
    </w:p>
    <w:p>
      <w:pPr>
        <w:pageBreakBefore w:val="0"/>
        <w:widowControl w:val="0"/>
        <w:numPr>
          <w:ilvl w:val="0"/>
          <w:numId w:val="5"/>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不可纳入加计扣除范围的费用：</w:t>
      </w:r>
    </w:p>
    <w:p>
      <w:pPr>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 xml:space="preserve">    ①企业的市场调研活动不适用税前加计扣除政策，因此，</w:t>
      </w:r>
      <w:r>
        <w:rPr>
          <w:rFonts w:hint="eastAsia" w:ascii="仿宋_GB2312" w:hAnsi="仿宋_GB2312" w:eastAsia="仿宋_GB2312" w:cs="仿宋_GB2312"/>
          <w:color w:val="auto"/>
          <w:sz w:val="32"/>
          <w:szCs w:val="32"/>
          <w:lang w:eastAsia="zh-CN"/>
        </w:rPr>
        <w:t>A公司</w:t>
      </w:r>
      <w:r>
        <w:rPr>
          <w:rFonts w:hint="eastAsia" w:ascii="仿宋_GB2312" w:hAnsi="仿宋_GB2312" w:eastAsia="仿宋_GB2312" w:cs="仿宋_GB2312"/>
          <w:color w:val="auto"/>
          <w:sz w:val="32"/>
          <w:szCs w:val="32"/>
        </w:rPr>
        <w:t>在开展市场调研活动时发生的相关费用作销售费用处理，不列入研发费用。</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②加计扣除人员人工费用归集对象是直接从事研发活动人员，只包括：研究人员、技术人员、辅助人员。行政和后勤保障人员工资及“五险一金”支出20万元，不属于适用加计扣除的范围。</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r>
        <w:rPr>
          <w:rFonts w:hint="eastAsia" w:ascii="仿宋_GB2312" w:hAnsi="仿宋_GB2312" w:eastAsia="仿宋_GB2312" w:cs="仿宋_GB2312"/>
          <w:color w:val="auto"/>
          <w:sz w:val="32"/>
          <w:szCs w:val="32"/>
        </w:rPr>
        <w:t>③允许扣除的研发费用范围采取的是正列举方式，业务招待费、办公用品费、通讯费共6万元属于政策规定中没有列举</w:t>
      </w:r>
      <w:r>
        <w:rPr>
          <w:rFonts w:hint="eastAsia" w:ascii="仿宋_GB2312"/>
          <w:color w:val="000000" w:themeColor="text1"/>
          <w:sz w:val="28"/>
          <w:lang w:val="en-US" w:eastAsia="zh-CN"/>
          <w14:textFill>
            <w14:solidFill>
              <w14:schemeClr w14:val="tx1"/>
            </w14:solidFill>
          </w14:textFill>
        </w:rPr>
        <w:t>的加计扣除项目，不可以享受加计扣除优惠。</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769" w:name="_Toc56784566"/>
      <w:bookmarkStart w:id="770" w:name="_Toc18465"/>
      <w:bookmarkStart w:id="771" w:name="_Toc53581537"/>
      <w:r>
        <w:rPr>
          <w:rFonts w:hint="eastAsia" w:ascii="仿宋_GB2312"/>
          <w:color w:val="000000" w:themeColor="text1"/>
          <w:sz w:val="28"/>
          <w:lang w:val="en-US" w:eastAsia="zh-CN"/>
          <w14:textFill>
            <w14:solidFill>
              <w14:schemeClr w14:val="tx1"/>
            </w14:solidFill>
          </w14:textFill>
        </w:rPr>
        <w:t>6.2.研究阶段</w:t>
      </w:r>
      <w:bookmarkEnd w:id="769"/>
      <w:bookmarkEnd w:id="770"/>
      <w:bookmarkEnd w:id="771"/>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A公司</w:t>
      </w:r>
      <w:r>
        <w:rPr>
          <w:rFonts w:hint="eastAsia" w:ascii="仿宋_GB2312" w:hAnsi="仿宋_GB2312" w:eastAsia="仿宋_GB2312" w:cs="仿宋_GB2312"/>
          <w:color w:val="auto"/>
          <w:sz w:val="32"/>
          <w:szCs w:val="32"/>
        </w:rPr>
        <w:t>在本阶段主要进行技术设计、性能调试和工艺确定。在该阶段企业综合实际的工艺技术，着手设计开发，实现工艺关键技术的初步设计与验证。制定</w:t>
      </w:r>
      <w:r>
        <w:rPr>
          <w:rFonts w:hint="eastAsia" w:ascii="仿宋_GB2312" w:hAnsi="仿宋_GB2312" w:eastAsia="仿宋_GB2312" w:cs="仿宋_GB2312"/>
          <w:color w:val="auto"/>
          <w:sz w:val="32"/>
          <w:szCs w:val="32"/>
          <w:lang w:eastAsia="zh-CN"/>
        </w:rPr>
        <w:t>a项目</w:t>
      </w:r>
      <w:r>
        <w:rPr>
          <w:rFonts w:hint="eastAsia" w:ascii="仿宋_GB2312" w:hAnsi="仿宋_GB2312" w:eastAsia="仿宋_GB2312" w:cs="仿宋_GB2312"/>
          <w:color w:val="auto"/>
          <w:sz w:val="32"/>
          <w:szCs w:val="32"/>
        </w:rPr>
        <w:t>的技术方案，根据选择的技术方案进行试验试制，测试流程是否畅通，过程包含了数次试验试制，记录试验试制数据，得出阶段性试验试制结论，为后续试产结果分析和评审做数据支撑。</w:t>
      </w:r>
    </w:p>
    <w:p>
      <w:pPr>
        <w:pageBreakBefore w:val="0"/>
        <w:widowControl w:val="0"/>
        <w:kinsoku/>
        <w:wordWrap/>
        <w:overflowPunct/>
        <w:topLinePunct w:val="0"/>
        <w:autoSpaceDE/>
        <w:autoSpaceDN/>
        <w:bidi w:val="0"/>
        <w:adjustRightInd/>
        <w:snapToGrid/>
        <w:spacing w:line="520" w:lineRule="exact"/>
        <w:ind w:firstLine="640" w:firstLineChars="200"/>
        <w:textAlignment w:val="auto"/>
        <w:outlineLvl w:val="2"/>
        <w:rPr>
          <w:rFonts w:hint="eastAsia" w:ascii="仿宋_GB2312" w:hAnsi="仿宋_GB2312" w:eastAsia="仿宋_GB2312" w:cs="仿宋_GB2312"/>
          <w:b/>
          <w:bCs/>
          <w:color w:val="auto"/>
          <w:sz w:val="32"/>
          <w:szCs w:val="32"/>
          <w:lang w:val="en-US" w:eastAsia="zh-CN"/>
        </w:rPr>
      </w:pPr>
      <w:bookmarkStart w:id="772" w:name="_Toc30960"/>
      <w:r>
        <w:rPr>
          <w:rFonts w:hint="eastAsia" w:ascii="仿宋_GB2312" w:hAnsi="仿宋_GB2312" w:eastAsia="仿宋_GB2312" w:cs="仿宋_GB2312"/>
          <w:b/>
          <w:bCs/>
          <w:color w:val="auto"/>
          <w:sz w:val="32"/>
          <w:szCs w:val="32"/>
          <w:lang w:val="en-US" w:eastAsia="zh-CN"/>
        </w:rPr>
        <w:t>1. A公司在本阶段发生费用情况如下：</w:t>
      </w:r>
      <w:bookmarkEnd w:id="772"/>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发生直接从事研发人员工资及“五险一金”支出60万元、职工福利费4万元、补充养老保险费2万元、补充医疗保险费2万元，外聘研发人员的劳务费用10万元，行政和后勤保障人员工资及“五险一金”支出20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（2）取得</w:t>
      </w:r>
      <w:r>
        <w:rPr>
          <w:rFonts w:hint="eastAsia" w:ascii="仿宋_GB2312" w:hAnsi="仿宋_GB2312" w:eastAsia="仿宋_GB2312" w:cs="仿宋_GB2312"/>
          <w:color w:val="auto"/>
          <w:sz w:val="32"/>
          <w:szCs w:val="32"/>
          <w:lang w:eastAsia="zh-CN"/>
        </w:rPr>
        <w:t>当地</w:t>
      </w:r>
      <w:r>
        <w:rPr>
          <w:rFonts w:hint="eastAsia" w:ascii="仿宋_GB2312" w:hAnsi="仿宋_GB2312" w:eastAsia="仿宋_GB2312" w:cs="仿宋_GB2312"/>
          <w:color w:val="auto"/>
          <w:sz w:val="32"/>
          <w:szCs w:val="32"/>
        </w:rPr>
        <w:t>科技局一笔财政性资金50万元全部用于工艺和技术可实现性验证消耗材料费用（该笔收入企业选择按应税收入处理），消耗动力费用40万元，用于中间试验和产品试制的模具、工艺装备开发及制造费30万元。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（3）企业以经营租赁方式租入房产作为项目专用化验室，每年发生租金100万元；本年度对公司自有的项目化验室进行装修，发生房屋装修费50万元。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（4）房屋折旧20万元；电脑等设备折旧共15万元，按实际工时占比分摊，用于研发活动折旧10万元，用于其他经营活动折旧5万元。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（5）发生新工艺规程制定费用5万元，专家咨询费、差旅费、会议费共10万元。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outlineLvl w:val="2"/>
        <w:rPr>
          <w:rFonts w:hint="eastAsia" w:ascii="仿宋_GB2312" w:hAnsi="仿宋_GB2312" w:eastAsia="仿宋_GB2312" w:cs="仿宋_GB2312"/>
          <w:b/>
          <w:bCs/>
          <w:color w:val="auto"/>
          <w:sz w:val="32"/>
          <w:szCs w:val="32"/>
          <w:lang w:val="en-US" w:eastAsia="zh-CN"/>
        </w:rPr>
      </w:pPr>
      <w:bookmarkStart w:id="773" w:name="_Toc31440"/>
      <w:r>
        <w:rPr>
          <w:rFonts w:hint="eastAsia" w:ascii="仿宋_GB2312" w:hAnsi="仿宋_GB2312" w:eastAsia="仿宋_GB2312" w:cs="仿宋_GB2312"/>
          <w:b/>
          <w:bCs/>
          <w:color w:val="auto"/>
          <w:sz w:val="32"/>
          <w:szCs w:val="32"/>
          <w:lang w:val="en-US" w:eastAsia="zh-CN"/>
        </w:rPr>
        <w:t>2. 本环节加计扣除情况如下：</w:t>
      </w:r>
      <w:bookmarkEnd w:id="773"/>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（1）允许加计扣除的研发费用：</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①人员人工费用：直接从事研发人员工资及“五险一金”支出60万元、外聘研发人员的劳务费用10万元，允许在按规定据实扣除的基础上，按照本年度实际发生额</w:t>
      </w:r>
      <w:r>
        <w:rPr>
          <w:rFonts w:hint="eastAsia" w:ascii="仿宋_GB2312" w:hAnsi="仿宋_GB2312" w:eastAsia="仿宋_GB2312" w:cs="仿宋_GB2312"/>
          <w:color w:val="auto"/>
          <w:sz w:val="32"/>
          <w:szCs w:val="32"/>
          <w:lang w:val="en-US" w:eastAsia="zh-CN"/>
        </w:rPr>
        <w:t>100</w:t>
      </w:r>
      <w:r>
        <w:rPr>
          <w:rFonts w:hint="eastAsia" w:ascii="仿宋_GB2312" w:hAnsi="仿宋_GB2312" w:eastAsia="仿宋_GB2312" w:cs="仿宋_GB2312"/>
          <w:color w:val="auto"/>
          <w:sz w:val="32"/>
          <w:szCs w:val="32"/>
        </w:rPr>
        <w:t>%从本年度应纳税所得额中扣除。即：</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加计扣除的人员人工费用＝（60＋10）×100%＝70（万元）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②直接投入费用：用于工艺和技术可实现性验证消耗材料费用50万元，消耗动力费用40万元，用于中间试验和产品试制的模具、工艺装备开发及制造费30万元，按照本年度实际发生额</w:t>
      </w:r>
      <w:r>
        <w:rPr>
          <w:rFonts w:hint="eastAsia" w:ascii="仿宋_GB2312" w:hAnsi="仿宋_GB2312" w:eastAsia="仿宋_GB2312" w:cs="仿宋_GB2312"/>
          <w:color w:val="auto"/>
          <w:sz w:val="32"/>
          <w:szCs w:val="32"/>
          <w:lang w:val="en-US" w:eastAsia="zh-CN"/>
        </w:rPr>
        <w:t>100</w:t>
      </w:r>
      <w:r>
        <w:rPr>
          <w:rFonts w:hint="eastAsia" w:ascii="仿宋_GB2312" w:hAnsi="仿宋_GB2312" w:eastAsia="仿宋_GB2312" w:cs="仿宋_GB2312"/>
          <w:color w:val="auto"/>
          <w:sz w:val="32"/>
          <w:szCs w:val="32"/>
        </w:rPr>
        <w:t>%从本年度应纳税所得额中扣除。即：</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加计扣除的直接投入费用＝（50＋40＋30）×100%＝120（万元）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③设备折旧费用：用于研发活动的设备、仪器如同时用于非研发活动的，企业应对其仪器设备使用情况做必要记录，并将其实际发生的折旧费按实际工时占比等合理方法在研发费用和生产经营费用间分配，未分配的不得加计扣除。即：</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加计扣除的设备折旧费用＝10×100%＝10（万元）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④新工艺规程制定费：新工艺规程制定费用5万元，按照本年度实际发生额</w:t>
      </w:r>
      <w:r>
        <w:rPr>
          <w:rFonts w:hint="eastAsia" w:ascii="仿宋_GB2312" w:hAnsi="仿宋_GB2312" w:eastAsia="仿宋_GB2312" w:cs="仿宋_GB2312"/>
          <w:color w:val="auto"/>
          <w:sz w:val="32"/>
          <w:szCs w:val="32"/>
          <w:lang w:val="en-US" w:eastAsia="zh-CN"/>
        </w:rPr>
        <w:t>100</w:t>
      </w:r>
      <w:r>
        <w:rPr>
          <w:rFonts w:hint="eastAsia" w:ascii="仿宋_GB2312" w:hAnsi="仿宋_GB2312" w:eastAsia="仿宋_GB2312" w:cs="仿宋_GB2312"/>
          <w:color w:val="auto"/>
          <w:sz w:val="32"/>
          <w:szCs w:val="32"/>
        </w:rPr>
        <w:t>%从本年度应纳税所得额中扣除。即：</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加计扣除的新工艺规程制定费＝5×100%＝5（万元）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⑤其他相关费用：该公司发生的职工福利费4万元，补充养老保险费2万元，补充医疗保险费2万元，专家咨询费、差旅费、会议费共10万元属于其他相关费用，合计18万元。此项费用总额不得超过研发项目可加计扣除研发费用总额的10%</w:t>
      </w:r>
    </w:p>
    <w:p>
      <w:pPr>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color w:val="auto"/>
          <w:sz w:val="32"/>
          <w:szCs w:val="32"/>
        </w:rPr>
        <w:t>（2）不适用加计扣除的费用：行政和后勤保障人员工资及“五险一金”支出20万元，本年度以经营租赁方式租入房产作为项目专用化验室发生的租金100万元，本年度对公司自有的项目化验室进行装修发生房屋装修费50万元，房屋折旧20万元，电脑等设备用于其他经营活动折旧5万</w:t>
      </w:r>
      <w:r>
        <w:rPr>
          <w:rFonts w:hint="eastAsia" w:ascii="仿宋_GB2312" w:hAnsi="仿宋_GB2312" w:eastAsia="仿宋_GB2312" w:cs="仿宋_GB2312"/>
          <w:color w:val="auto"/>
          <w:kern w:val="2"/>
          <w:sz w:val="32"/>
          <w:szCs w:val="32"/>
          <w:lang w:val="en-US" w:eastAsia="zh-CN"/>
        </w:rPr>
        <w:t>元不属于适用加计扣除的范围。</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774" w:name="_Toc53581538"/>
      <w:bookmarkStart w:id="775" w:name="_Toc30772"/>
      <w:bookmarkStart w:id="776" w:name="_Toc56784567"/>
      <w:r>
        <w:rPr>
          <w:rFonts w:hint="eastAsia" w:ascii="仿宋_GB2312"/>
          <w:color w:val="000000" w:themeColor="text1"/>
          <w:sz w:val="28"/>
          <w:lang w:val="en-US" w:eastAsia="zh-CN"/>
          <w14:textFill>
            <w14:solidFill>
              <w14:schemeClr w14:val="tx1"/>
            </w14:solidFill>
          </w14:textFill>
        </w:rPr>
        <w:t>6.3.开发阶段</w:t>
      </w:r>
      <w:bookmarkEnd w:id="774"/>
      <w:bookmarkEnd w:id="775"/>
      <w:bookmarkEnd w:id="776"/>
    </w:p>
    <w:p>
      <w:pPr>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kern w:val="2"/>
          <w:sz w:val="32"/>
          <w:szCs w:val="32"/>
          <w:lang w:val="en-US" w:eastAsia="zh-CN"/>
        </w:rPr>
        <w:t>A公司在本阶段主要进行技术优化调试和后续技术改</w:t>
      </w:r>
      <w:r>
        <w:rPr>
          <w:rFonts w:hint="eastAsia" w:ascii="仿宋_GB2312" w:hAnsi="仿宋_GB2312" w:eastAsia="仿宋_GB2312" w:cs="仿宋_GB2312"/>
          <w:color w:val="auto"/>
          <w:sz w:val="32"/>
          <w:szCs w:val="32"/>
        </w:rPr>
        <w:t>进、完善，验证新工艺技术设计能否达到预期的质量和效果，检验新工艺规程和工艺装备是否适应生产的要求。企业在技术优化调试过程中，主要是依据技术方案进行试制生产，对</w:t>
      </w:r>
      <w:r>
        <w:rPr>
          <w:rFonts w:hint="eastAsia" w:ascii="仿宋_GB2312" w:hAnsi="仿宋_GB2312" w:eastAsia="仿宋_GB2312" w:cs="仿宋_GB2312"/>
          <w:color w:val="auto"/>
          <w:sz w:val="32"/>
          <w:szCs w:val="32"/>
          <w:lang w:eastAsia="zh-CN"/>
        </w:rPr>
        <w:t>a项目</w:t>
      </w:r>
      <w:r>
        <w:rPr>
          <w:rFonts w:hint="eastAsia" w:ascii="仿宋_GB2312" w:hAnsi="仿宋_GB2312" w:eastAsia="仿宋_GB2312" w:cs="仿宋_GB2312"/>
          <w:color w:val="auto"/>
          <w:sz w:val="32"/>
          <w:szCs w:val="32"/>
        </w:rPr>
        <w:t>进行分析测试，优化技术参数，进行权威评估测试，寻求最优的控制参数。后续技术改进、完善主要是进一步做技术改进与提高，不断优化</w:t>
      </w:r>
      <w:r>
        <w:rPr>
          <w:rFonts w:hint="eastAsia" w:ascii="仿宋_GB2312" w:hAnsi="仿宋_GB2312" w:eastAsia="仿宋_GB2312" w:cs="仿宋_GB2312"/>
          <w:color w:val="auto"/>
          <w:sz w:val="32"/>
          <w:szCs w:val="32"/>
          <w:lang w:eastAsia="zh-CN"/>
        </w:rPr>
        <w:t>a项目</w:t>
      </w:r>
      <w:r>
        <w:rPr>
          <w:rFonts w:hint="eastAsia" w:ascii="仿宋_GB2312" w:hAnsi="仿宋_GB2312" w:eastAsia="仿宋_GB2312" w:cs="仿宋_GB2312"/>
          <w:color w:val="auto"/>
          <w:sz w:val="32"/>
          <w:szCs w:val="32"/>
        </w:rPr>
        <w:t>的技术参数，记录试验试制数据、项目进行过程中存在的问题、采取的应对措施和效果，得出阶段性试验试制结论，为试产结果分析和评审做数据支撑。</w:t>
      </w:r>
    </w:p>
    <w:p>
      <w:pPr>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outlineLvl w:val="2"/>
        <w:rPr>
          <w:rFonts w:hint="eastAsia" w:ascii="仿宋_GB2312" w:hAnsi="仿宋_GB2312" w:eastAsia="仿宋_GB2312" w:cs="仿宋_GB2312"/>
          <w:b/>
          <w:bCs/>
          <w:color w:val="auto"/>
          <w:sz w:val="32"/>
          <w:szCs w:val="32"/>
          <w:lang w:val="en-US" w:eastAsia="zh-CN"/>
        </w:rPr>
      </w:pPr>
      <w:bookmarkStart w:id="777" w:name="_Toc30513"/>
      <w:r>
        <w:rPr>
          <w:rFonts w:hint="eastAsia" w:ascii="仿宋_GB2312" w:hAnsi="仿宋_GB2312" w:eastAsia="仿宋_GB2312" w:cs="仿宋_GB2312"/>
          <w:b/>
          <w:bCs/>
          <w:color w:val="auto"/>
          <w:sz w:val="32"/>
          <w:szCs w:val="32"/>
          <w:lang w:val="en-US" w:eastAsia="zh-CN"/>
        </w:rPr>
        <w:t>1. A公司在本阶段发生费用情况如下：</w:t>
      </w:r>
      <w:bookmarkEnd w:id="777"/>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发生直接从事研发人员工资及“五险一金”支出150万元、职工福利费10万元、补充养老保险费5万元、补充医疗保险费5万元，外聘研发人员的劳务费用20万元，行政和后勤保障人员工资及“五险一金”支出20万元，生产工人工资及“五险一金”支出80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（2）研究直接消耗材料费用300万元，消耗动力费用200万元，用于中间试验和产品试制的模具、工艺装备开发及制造费100万元，取得政府补助50万全部用于试制产品的检验费（企业选择作不征税收入处理）。</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（3）发生项目专用的仪器、设备折旧费用50万元，项目专用的系统软件摊销费用30万元，假设会计折旧、摊销金额与按税法规定的折旧、摊销金额一致。</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（4）发生新工艺规程制定费用15万元，发生差旅费、会议费共10万元。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outlineLvl w:val="2"/>
        <w:rPr>
          <w:rFonts w:hint="eastAsia" w:ascii="仿宋_GB2312" w:hAnsi="仿宋_GB2312" w:eastAsia="仿宋_GB2312" w:cs="仿宋_GB2312"/>
          <w:b/>
          <w:bCs/>
          <w:color w:val="auto"/>
          <w:sz w:val="32"/>
          <w:szCs w:val="32"/>
          <w:lang w:val="en-US" w:eastAsia="zh-CN"/>
        </w:rPr>
      </w:pPr>
      <w:bookmarkStart w:id="778" w:name="_Toc21551"/>
      <w:r>
        <w:rPr>
          <w:rFonts w:hint="eastAsia" w:ascii="仿宋_GB2312" w:hAnsi="仿宋_GB2312" w:eastAsia="仿宋_GB2312" w:cs="仿宋_GB2312"/>
          <w:b/>
          <w:bCs/>
          <w:color w:val="auto"/>
          <w:sz w:val="32"/>
          <w:szCs w:val="32"/>
          <w:lang w:val="en-US" w:eastAsia="zh-CN"/>
        </w:rPr>
        <w:t>2. 本环节加计扣除情况如下：</w:t>
      </w:r>
      <w:bookmarkEnd w:id="778"/>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（1）允许加计扣除的研发费用：</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①人员人工费用：直接从事研发人员工资及“五险一金”支出150万元、外聘研发人员的劳务费用20万元，允许在按规定据实扣除的基础上，按照本年度实际发生额</w:t>
      </w:r>
      <w:r>
        <w:rPr>
          <w:rFonts w:hint="eastAsia" w:ascii="仿宋_GB2312" w:hAnsi="仿宋_GB2312" w:eastAsia="仿宋_GB2312" w:cs="仿宋_GB2312"/>
          <w:color w:val="auto"/>
          <w:sz w:val="32"/>
          <w:szCs w:val="32"/>
          <w:lang w:val="en-US" w:eastAsia="zh-CN"/>
        </w:rPr>
        <w:t>100</w:t>
      </w:r>
      <w:r>
        <w:rPr>
          <w:rFonts w:hint="eastAsia" w:ascii="仿宋_GB2312" w:hAnsi="仿宋_GB2312" w:eastAsia="仿宋_GB2312" w:cs="仿宋_GB2312"/>
          <w:color w:val="auto"/>
          <w:sz w:val="32"/>
          <w:szCs w:val="32"/>
        </w:rPr>
        <w:t>%从本年度应纳税所得额中扣除。即：</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加计扣除的人员人工费用＝（150＋20）×100%＝170（万元）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②直接投入费用：研究直接消耗材料费用300万元，消耗动力费用200万元，用于中间试验和产品试制的模具、工艺装备开发及制造费100万元，按照本年度实际发生额</w:t>
      </w:r>
      <w:r>
        <w:rPr>
          <w:rFonts w:hint="eastAsia" w:ascii="仿宋_GB2312" w:hAnsi="仿宋_GB2312" w:eastAsia="仿宋_GB2312" w:cs="仿宋_GB2312"/>
          <w:color w:val="auto"/>
          <w:sz w:val="32"/>
          <w:szCs w:val="32"/>
          <w:lang w:val="en-US" w:eastAsia="zh-CN"/>
        </w:rPr>
        <w:t>100</w:t>
      </w:r>
      <w:r>
        <w:rPr>
          <w:rFonts w:hint="eastAsia" w:ascii="仿宋_GB2312" w:hAnsi="仿宋_GB2312" w:eastAsia="仿宋_GB2312" w:cs="仿宋_GB2312"/>
          <w:color w:val="auto"/>
          <w:sz w:val="32"/>
          <w:szCs w:val="32"/>
        </w:rPr>
        <w:t>%从本年度应纳税所得额中扣除。即：</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加计扣除的直接投入费用＝（300＋200＋100）×100%＝600（万元）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③设备折旧费用：项目专用的仪器、设备，就税前扣除的折旧部分50万元计算加计扣除。即：</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加计扣除的设备折旧费用＝50×100%＝50（万元）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④无形资产摊销费用：项目专用的系统软件，就税前扣除的摊销部分30万元计算加计扣除。即：</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加计扣除的无形资产摊销费用＝30×100%＝30（万元）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⑤新工艺规程制定费：新工艺规程制定费用15万元，按照本年度实际发生额</w:t>
      </w:r>
      <w:r>
        <w:rPr>
          <w:rFonts w:hint="eastAsia" w:ascii="仿宋_GB2312" w:hAnsi="仿宋_GB2312" w:eastAsia="仿宋_GB2312" w:cs="仿宋_GB2312"/>
          <w:color w:val="auto"/>
          <w:sz w:val="32"/>
          <w:szCs w:val="32"/>
          <w:lang w:val="en-US" w:eastAsia="zh-CN"/>
        </w:rPr>
        <w:t>100</w:t>
      </w:r>
      <w:r>
        <w:rPr>
          <w:rFonts w:hint="eastAsia" w:ascii="仿宋_GB2312" w:hAnsi="仿宋_GB2312" w:eastAsia="仿宋_GB2312" w:cs="仿宋_GB2312"/>
          <w:color w:val="auto"/>
          <w:sz w:val="32"/>
          <w:szCs w:val="32"/>
        </w:rPr>
        <w:t>%从本年度应纳税所得额中扣除。即：</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加计扣除的新工艺规程制定费＝15×100%＝15（万元）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⑥其他相关费用：该公司发生的职工福利费10万元、补充养老保险费5万元、补充医疗保险费5万元，差旅费、会议费共10万元属于其他相关费用，合计30万元。此项费用总额不得超过该研发项目可加计扣除研发费用总额的10%</w:t>
      </w:r>
    </w:p>
    <w:p>
      <w:pPr>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color w:val="auto"/>
          <w:sz w:val="32"/>
          <w:szCs w:val="32"/>
        </w:rPr>
        <w:t>（2）不适用加计扣除的费用：行政和后勤保障人员工资及“五险一金”支出20万元，生产工人工资及“五险一金”支出80万元，取得政府补助50万全部用于试制产品的检</w:t>
      </w:r>
      <w:r>
        <w:rPr>
          <w:rFonts w:hint="eastAsia" w:ascii="仿宋_GB2312" w:hAnsi="仿宋_GB2312" w:eastAsia="仿宋_GB2312" w:cs="仿宋_GB2312"/>
          <w:color w:val="auto"/>
          <w:kern w:val="2"/>
          <w:sz w:val="32"/>
          <w:szCs w:val="32"/>
          <w:lang w:val="en-US" w:eastAsia="zh-CN"/>
        </w:rPr>
        <w:t>验费（不征税收入处理），不属于适用加计扣除的范围。</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779" w:name="_Toc56784568"/>
      <w:bookmarkStart w:id="780" w:name="_Toc12550"/>
      <w:bookmarkStart w:id="781" w:name="_Toc53581539"/>
      <w:r>
        <w:rPr>
          <w:rFonts w:hint="eastAsia" w:ascii="仿宋_GB2312"/>
          <w:color w:val="000000" w:themeColor="text1"/>
          <w:sz w:val="28"/>
          <w:lang w:val="en-US" w:eastAsia="zh-CN"/>
          <w14:textFill>
            <w14:solidFill>
              <w14:schemeClr w14:val="tx1"/>
            </w14:solidFill>
          </w14:textFill>
        </w:rPr>
        <w:t>6.4.其他阶段</w:t>
      </w:r>
      <w:bookmarkEnd w:id="779"/>
      <w:bookmarkEnd w:id="780"/>
      <w:bookmarkEnd w:id="781"/>
    </w:p>
    <w:p>
      <w:pPr>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kern w:val="2"/>
          <w:sz w:val="32"/>
          <w:szCs w:val="32"/>
          <w:lang w:val="en-US" w:eastAsia="zh-CN"/>
        </w:rPr>
        <w:t>项目进入验收，A公司对项</w:t>
      </w:r>
      <w:r>
        <w:rPr>
          <w:rFonts w:hint="eastAsia" w:ascii="仿宋_GB2312" w:hAnsi="仿宋_GB2312" w:eastAsia="仿宋_GB2312" w:cs="仿宋_GB2312"/>
          <w:color w:val="auto"/>
          <w:sz w:val="32"/>
          <w:szCs w:val="32"/>
        </w:rPr>
        <w:t>目主要内容进行评审，通过</w:t>
      </w:r>
      <w:r>
        <w:rPr>
          <w:rFonts w:hint="eastAsia" w:ascii="仿宋_GB2312" w:hAnsi="仿宋_GB2312" w:eastAsia="仿宋_GB2312" w:cs="仿宋_GB2312"/>
          <w:color w:val="auto"/>
          <w:sz w:val="32"/>
          <w:szCs w:val="32"/>
          <w:lang w:eastAsia="zh-CN"/>
        </w:rPr>
        <w:t>a项目</w:t>
      </w:r>
      <w:r>
        <w:rPr>
          <w:rFonts w:hint="eastAsia" w:ascii="仿宋_GB2312" w:hAnsi="仿宋_GB2312" w:eastAsia="仿宋_GB2312" w:cs="仿宋_GB2312"/>
          <w:color w:val="auto"/>
          <w:sz w:val="32"/>
          <w:szCs w:val="32"/>
        </w:rPr>
        <w:t>技术的研究，对制程管控、新市场占有率、生产效率和成本节能降耗具有很强的现实指导意义和可行性。项目的研究完成并顺利转化，为公司的知识产权的形成提供技术基础，产品工艺的稳定运行提供良好的技术支持。</w:t>
      </w:r>
    </w:p>
    <w:p>
      <w:pPr>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outlineLvl w:val="2"/>
        <w:rPr>
          <w:rFonts w:hint="eastAsia" w:ascii="仿宋_GB2312" w:hAnsi="仿宋_GB2312" w:eastAsia="仿宋_GB2312" w:cs="仿宋_GB2312"/>
          <w:color w:val="auto"/>
          <w:kern w:val="2"/>
          <w:sz w:val="32"/>
          <w:szCs w:val="32"/>
          <w:lang w:val="en-US" w:eastAsia="zh-CN"/>
        </w:rPr>
      </w:pPr>
      <w:bookmarkStart w:id="782" w:name="_Toc4059"/>
      <w:r>
        <w:rPr>
          <w:rFonts w:hint="eastAsia" w:ascii="仿宋_GB2312" w:hAnsi="仿宋_GB2312" w:eastAsia="仿宋_GB2312" w:cs="仿宋_GB2312"/>
          <w:color w:val="auto"/>
          <w:sz w:val="32"/>
          <w:szCs w:val="32"/>
        </w:rPr>
        <w:t xml:space="preserve">1. </w:t>
      </w:r>
      <w:r>
        <w:rPr>
          <w:rFonts w:hint="eastAsia" w:ascii="仿宋_GB2312" w:hAnsi="仿宋_GB2312" w:eastAsia="仿宋_GB2312" w:cs="仿宋_GB2312"/>
          <w:color w:val="auto"/>
          <w:sz w:val="32"/>
          <w:szCs w:val="32"/>
          <w:lang w:eastAsia="zh-CN"/>
        </w:rPr>
        <w:t>A公司</w:t>
      </w:r>
      <w:r>
        <w:rPr>
          <w:rFonts w:hint="eastAsia" w:ascii="仿宋_GB2312" w:hAnsi="仿宋_GB2312" w:eastAsia="仿宋_GB2312" w:cs="仿宋_GB2312"/>
          <w:color w:val="auto"/>
          <w:sz w:val="32"/>
          <w:szCs w:val="32"/>
        </w:rPr>
        <w:t>在本阶段发生费用情况如下：</w:t>
      </w:r>
      <w:bookmarkEnd w:id="782"/>
    </w:p>
    <w:p>
      <w:pPr>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color w:val="auto"/>
          <w:kern w:val="2"/>
          <w:sz w:val="32"/>
          <w:szCs w:val="32"/>
          <w:lang w:val="en-US" w:eastAsia="zh-CN"/>
        </w:rPr>
        <w:t>（1）发生直接从事研发人员工资及“五险一金”支出10万元，行政人员工资及“五险一金”支出6万元。</w:t>
      </w:r>
    </w:p>
    <w:p>
      <w:pPr>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color w:val="auto"/>
          <w:kern w:val="2"/>
          <w:sz w:val="32"/>
          <w:szCs w:val="32"/>
          <w:lang w:val="en-US" w:eastAsia="zh-CN"/>
        </w:rPr>
        <w:t>（2）发生研发成果的评议、论证、鉴定、评审、评估费用，以及知识产权的申请费、注册费、代理费等合计10万元。</w:t>
      </w:r>
    </w:p>
    <w:p>
      <w:pPr>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color w:val="auto"/>
          <w:kern w:val="2"/>
          <w:sz w:val="32"/>
          <w:szCs w:val="32"/>
          <w:lang w:val="en-US" w:eastAsia="zh-CN"/>
        </w:rPr>
        <w:t>（3）发生差旅费、会议费共5万元。</w:t>
      </w:r>
    </w:p>
    <w:p>
      <w:pPr>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outlineLvl w:val="2"/>
        <w:rPr>
          <w:rFonts w:hint="eastAsia" w:ascii="仿宋_GB2312" w:hAnsi="仿宋_GB2312" w:eastAsia="仿宋_GB2312" w:cs="仿宋_GB2312"/>
          <w:color w:val="auto"/>
          <w:kern w:val="2"/>
          <w:sz w:val="32"/>
          <w:szCs w:val="32"/>
          <w:lang w:val="en-US" w:eastAsia="zh-CN"/>
        </w:rPr>
      </w:pPr>
      <w:bookmarkStart w:id="783" w:name="_Toc3688"/>
      <w:r>
        <w:rPr>
          <w:rFonts w:hint="eastAsia" w:ascii="仿宋_GB2312" w:hAnsi="仿宋_GB2312" w:eastAsia="仿宋_GB2312" w:cs="仿宋_GB2312"/>
          <w:color w:val="auto"/>
          <w:kern w:val="2"/>
          <w:sz w:val="32"/>
          <w:szCs w:val="32"/>
          <w:lang w:val="en-US" w:eastAsia="zh-CN"/>
        </w:rPr>
        <w:t>2. 本环节加计扣除情况如下：</w:t>
      </w:r>
      <w:bookmarkEnd w:id="783"/>
    </w:p>
    <w:p>
      <w:pPr>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color w:val="auto"/>
          <w:kern w:val="2"/>
          <w:sz w:val="32"/>
          <w:szCs w:val="32"/>
          <w:lang w:val="en-US" w:eastAsia="zh-CN"/>
        </w:rPr>
        <w:t>（1）允许加计扣除的研发费用：</w:t>
      </w:r>
    </w:p>
    <w:p>
      <w:pPr>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color w:val="auto"/>
          <w:kern w:val="2"/>
          <w:sz w:val="32"/>
          <w:szCs w:val="32"/>
          <w:lang w:val="en-US" w:eastAsia="zh-CN"/>
        </w:rPr>
        <w:t>①人员人工费用：直接从事研发人员工资及“五险一金”支出10万元，允许在按规定据实扣除的基础上，按照本年度实际发生额100%从本年度应纳税所得额中扣除。即：</w:t>
      </w:r>
    </w:p>
    <w:p>
      <w:pPr>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color w:val="auto"/>
          <w:kern w:val="2"/>
          <w:sz w:val="32"/>
          <w:szCs w:val="32"/>
          <w:lang w:val="en-US" w:eastAsia="zh-CN"/>
        </w:rPr>
        <w:t>加计扣除的人员人工费用＝10×100%＝10（万元）</w:t>
      </w:r>
    </w:p>
    <w:p>
      <w:pPr>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color w:val="auto"/>
          <w:kern w:val="2"/>
          <w:sz w:val="32"/>
          <w:szCs w:val="32"/>
          <w:lang w:val="en-US" w:eastAsia="zh-CN"/>
        </w:rPr>
        <w:t>②其他相关费用：该公司发生的研发成果的评议、论证、鉴定、评审、评估费用，以及知识产权的申请费、注册费、代理费等合计10万元，差旅费、会议费共5万元，属于其他相关费用，合计15万元。此项费用总额不得超过该研发项目可加计扣除研发费用总额的10%</w:t>
      </w:r>
    </w:p>
    <w:p>
      <w:pPr>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color w:val="auto"/>
          <w:kern w:val="2"/>
          <w:sz w:val="32"/>
          <w:szCs w:val="32"/>
          <w:lang w:val="en-US" w:eastAsia="zh-CN"/>
        </w:rPr>
        <w:t>（2）不适用加计扣除的费用：不直接从事研发活动的行政人员工资及“五险一金”支出6万元，不属于适用加计扣除的范围。</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784" w:name="_Toc23283"/>
      <w:r>
        <w:rPr>
          <w:rFonts w:hint="eastAsia" w:ascii="仿宋_GB2312"/>
          <w:color w:val="000000" w:themeColor="text1"/>
          <w:sz w:val="28"/>
          <w:lang w:val="en-US" w:eastAsia="zh-CN"/>
          <w14:textFill>
            <w14:solidFill>
              <w14:schemeClr w14:val="tx1"/>
            </w14:solidFill>
          </w14:textFill>
        </w:rPr>
        <w:t>6.5.研发流程其他相关费用</w:t>
      </w:r>
      <w:bookmarkEnd w:id="784"/>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2021</w:t>
      </w:r>
      <w:r>
        <w:rPr>
          <w:rFonts w:hint="eastAsia" w:ascii="仿宋_GB2312" w:hAnsi="仿宋_GB2312" w:eastAsia="仿宋_GB2312" w:cs="仿宋_GB2312"/>
          <w:color w:val="auto"/>
          <w:sz w:val="32"/>
          <w:szCs w:val="32"/>
        </w:rPr>
        <w:t>年度，该项目执行完毕。该项目各项费用加计扣除金额情况如下：</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（1）人员人工费用加计扣除金额：55＋70＋170＋10＝305（万元）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（2）直接投入费用加计扣除金额：120＋600＝720（万元）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（3）折旧费用加计扣除金额：10＋50＝60（万元）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（4）无形资产摊销费用加计扣除金额：30万元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（5）新工艺规程制定费用加计扣除金额：5＋15＝20（万元）</w:t>
      </w:r>
    </w:p>
    <w:p>
      <w:pPr>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6）其他相关费用加计扣除金额：实际发生的其他相关费用83万元，按其他相关费用不得超过可加计扣除研发费用总额的10%计算，本项目允许计算加计扣除的其他相关费用限额：（305＋720＋60＋30＋20）×10%/（1-10%）＝126.11万元，大于实际发生的其他相关费用83万元，因此本项目其他相关费用按83万元计算加计扣除金额，即83×100%＝83万元。</w:t>
      </w:r>
    </w:p>
    <w:p>
      <w:pPr>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color w:val="auto"/>
          <w:sz w:val="32"/>
          <w:szCs w:val="32"/>
        </w:rPr>
        <w:t>因此，本项目可加计扣除金额＝305＋720＋60＋30＋20＋83＝1218万元。</w:t>
      </w:r>
      <w:r>
        <w:rPr>
          <w:rFonts w:hint="eastAsia" w:ascii="仿宋_GB2312" w:hAnsi="仿宋_GB2312" w:eastAsia="仿宋_GB2312" w:cs="仿宋_GB2312"/>
          <w:color w:val="auto"/>
          <w:kern w:val="2"/>
          <w:sz w:val="32"/>
          <w:szCs w:val="32"/>
          <w:lang w:val="en-US" w:eastAsia="zh-CN"/>
        </w:rPr>
        <w:t xml:space="preserve"> </w:t>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rPr>
          <w:rFonts w:hint="eastAsia"/>
          <w:b w:val="0"/>
          <w:bCs w:val="0"/>
          <w:sz w:val="36"/>
          <w:szCs w:val="36"/>
        </w:rPr>
      </w:pPr>
      <w:bookmarkStart w:id="785" w:name="_Toc25020"/>
      <w:bookmarkStart w:id="786" w:name="_Toc17071"/>
      <w:bookmarkStart w:id="787" w:name="_Toc12417"/>
      <w:bookmarkStart w:id="788" w:name="_Toc8437"/>
      <w:bookmarkStart w:id="789" w:name="_Toc18776"/>
      <w:bookmarkStart w:id="790" w:name="_Toc1124065885"/>
      <w:bookmarkStart w:id="791" w:name="_Toc17139"/>
      <w:bookmarkStart w:id="792" w:name="_Toc29174"/>
      <w:r>
        <w:rPr>
          <w:rFonts w:hint="eastAsia"/>
          <w:b w:val="0"/>
          <w:bCs w:val="0"/>
          <w:sz w:val="36"/>
          <w:szCs w:val="36"/>
        </w:rPr>
        <w:t xml:space="preserve">第七章  </w:t>
      </w:r>
      <w:r>
        <w:rPr>
          <w:rFonts w:hint="eastAsia"/>
          <w:b w:val="0"/>
          <w:bCs w:val="0"/>
          <w:sz w:val="36"/>
          <w:szCs w:val="36"/>
          <w:lang w:val="en-US" w:eastAsia="zh-CN"/>
        </w:rPr>
        <w:t>绿色低碳</w:t>
      </w:r>
      <w:r>
        <w:rPr>
          <w:rFonts w:hint="eastAsia"/>
          <w:b w:val="0"/>
          <w:bCs w:val="0"/>
          <w:sz w:val="36"/>
          <w:szCs w:val="36"/>
          <w:lang w:eastAsia="zh-CN"/>
        </w:rPr>
        <w:t>领域</w:t>
      </w:r>
      <w:r>
        <w:rPr>
          <w:rFonts w:hint="eastAsia"/>
          <w:b w:val="0"/>
          <w:bCs w:val="0"/>
          <w:sz w:val="36"/>
          <w:szCs w:val="36"/>
        </w:rPr>
        <w:t>享受研发费加计扣除政策</w:t>
      </w:r>
      <w:bookmarkEnd w:id="785"/>
      <w:bookmarkEnd w:id="786"/>
      <w:bookmarkEnd w:id="787"/>
      <w:bookmarkEnd w:id="788"/>
      <w:bookmarkEnd w:id="789"/>
      <w:bookmarkEnd w:id="790"/>
      <w:bookmarkEnd w:id="791"/>
      <w:bookmarkEnd w:id="792"/>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rPr>
          <w:color w:val="000000" w:themeColor="text1"/>
          <w14:textFill>
            <w14:solidFill>
              <w14:schemeClr w14:val="tx1"/>
            </w14:solidFill>
          </w14:textFill>
        </w:rPr>
      </w:pPr>
      <w:bookmarkStart w:id="793" w:name="_Toc10484"/>
      <w:bookmarkStart w:id="794" w:name="_Toc29356"/>
      <w:bookmarkStart w:id="795" w:name="_Toc29074"/>
      <w:bookmarkStart w:id="796" w:name="_Toc17527"/>
      <w:bookmarkStart w:id="797" w:name="_Toc22103"/>
      <w:bookmarkStart w:id="798" w:name="_Toc19433"/>
      <w:bookmarkStart w:id="799" w:name="_Toc761686536"/>
      <w:bookmarkStart w:id="800" w:name="_Toc28250"/>
      <w:r>
        <w:rPr>
          <w:rFonts w:hint="eastAsia"/>
          <w:b w:val="0"/>
          <w:bCs w:val="0"/>
          <w:sz w:val="36"/>
          <w:szCs w:val="36"/>
        </w:rPr>
        <w:t>的错误处理情形</w:t>
      </w:r>
      <w:bookmarkEnd w:id="793"/>
      <w:bookmarkEnd w:id="794"/>
      <w:bookmarkEnd w:id="795"/>
      <w:bookmarkEnd w:id="796"/>
      <w:bookmarkEnd w:id="797"/>
      <w:bookmarkEnd w:id="798"/>
      <w:bookmarkEnd w:id="799"/>
      <w:bookmarkEnd w:id="800"/>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sz w:val="28"/>
          <w:szCs w:val="28"/>
          <w:highlight w:val="none"/>
        </w:rPr>
      </w:pPr>
      <w:bookmarkStart w:id="801" w:name="_Toc83365829"/>
      <w:bookmarkStart w:id="802" w:name="_Toc16602"/>
      <w:bookmarkStart w:id="803" w:name="_Toc515590785"/>
      <w:bookmarkStart w:id="804" w:name="_Toc23426"/>
      <w:bookmarkStart w:id="805" w:name="_Toc8221"/>
      <w:bookmarkStart w:id="806" w:name="_Toc2437"/>
      <w:bookmarkStart w:id="807" w:name="_Toc83412828"/>
      <w:bookmarkStart w:id="808" w:name="_Toc15028"/>
      <w:bookmarkStart w:id="809" w:name="_Toc12164"/>
      <w:bookmarkStart w:id="810" w:name="_Toc25912"/>
      <w:bookmarkStart w:id="811" w:name="_Toc3128"/>
      <w:r>
        <w:rPr>
          <w:rFonts w:hint="eastAsia" w:ascii="仿宋_GB2312" w:hAnsi="仿宋" w:eastAsia="仿宋_GB2312" w:cstheme="minorBidi"/>
          <w:color w:val="auto"/>
          <w:sz w:val="28"/>
          <w:szCs w:val="28"/>
          <w:highlight w:val="none"/>
          <w:u w:val="none"/>
        </w:rPr>
        <w:t>企业在享受研发费加计扣除优惠政策时需注意一些常见的问题。首先，企业在申报享受研发费加计扣除政策的时候应关注政策适用问题。主要体现为：未准确界定负面清单行业、研发活动、研发费用、研发人员等概念，需准确归集有关研发费用；未对享受加计扣除的研发费用按研发项目设置辅助账、未分别归集可加计扣除的研发费用等。其次，应注意研发费管理与财务核算问题，主要体现为：未按会计制度要求对研发支出进行会计处理；未按照会计准则有关规定区分研究阶段与开发阶段，并将研发支出合理予以费用化或资本化；对研发费用和生产经营费用没有分别核算、准确划分</w:t>
      </w:r>
      <w:r>
        <w:rPr>
          <w:rFonts w:hint="eastAsia" w:ascii="仿宋_GB2312" w:hAnsi="仿宋" w:eastAsia="仿宋_GB2312" w:cstheme="minorBidi"/>
          <w:color w:val="auto"/>
          <w:sz w:val="28"/>
          <w:szCs w:val="28"/>
          <w:highlight w:val="none"/>
          <w:u w:val="none"/>
          <w:lang w:eastAsia="zh-CN"/>
        </w:rPr>
        <w:t>；未正确适用加计扣除比例</w:t>
      </w:r>
      <w:r>
        <w:rPr>
          <w:rFonts w:hint="eastAsia" w:ascii="仿宋_GB2312" w:hAnsi="仿宋" w:eastAsia="仿宋_GB2312" w:cstheme="minorBidi"/>
          <w:color w:val="auto"/>
          <w:sz w:val="28"/>
          <w:szCs w:val="28"/>
          <w:highlight w:val="none"/>
          <w:u w:val="none"/>
        </w:rPr>
        <w:t>等。再次，应注意留存备查资料的问题，主要体现为：未按要求做好留存备查资料或者留存备查资料与实际经营实质不符等。本章通过梳理企业享受研发费加计扣除政策享受过程中的常见问题，帮助企业进一步厘清和掌握现行政策规定。</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812" w:name="_Toc2070"/>
      <w:r>
        <w:rPr>
          <w:rFonts w:hint="eastAsia" w:ascii="仿宋_GB2312"/>
          <w:color w:val="000000" w:themeColor="text1"/>
          <w:sz w:val="28"/>
          <w:lang w:val="en-US" w:eastAsia="zh-CN"/>
          <w14:textFill>
            <w14:solidFill>
              <w14:schemeClr w14:val="tx1"/>
            </w14:solidFill>
          </w14:textFill>
        </w:rPr>
        <w:t>7.1.判断企业所属行业</w:t>
      </w:r>
      <w:bookmarkEnd w:id="801"/>
      <w:bookmarkEnd w:id="802"/>
      <w:bookmarkEnd w:id="803"/>
      <w:bookmarkEnd w:id="804"/>
      <w:bookmarkEnd w:id="805"/>
      <w:bookmarkEnd w:id="806"/>
      <w:bookmarkEnd w:id="807"/>
      <w:bookmarkEnd w:id="808"/>
      <w:bookmarkEnd w:id="809"/>
      <w:bookmarkEnd w:id="810"/>
      <w:bookmarkEnd w:id="811"/>
      <w:bookmarkEnd w:id="812"/>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left"/>
        <w:textAlignment w:val="auto"/>
        <w:outlineLvl w:val="2"/>
        <w:rPr>
          <w:rFonts w:hint="eastAsia" w:ascii="仿宋_GB2312" w:eastAsia="仿宋_GB2312" w:cs="仿宋_GB2312"/>
          <w:b/>
          <w:bCs/>
          <w:sz w:val="28"/>
          <w:szCs w:val="28"/>
          <w:lang w:val="en-US" w:eastAsia="zh-CN"/>
        </w:rPr>
      </w:pPr>
      <w:bookmarkStart w:id="813" w:name="_Toc4262"/>
      <w:bookmarkStart w:id="814" w:name="_Toc17048"/>
      <w:bookmarkStart w:id="815" w:name="_Toc1569"/>
      <w:bookmarkStart w:id="816" w:name="_Toc24625"/>
      <w:bookmarkStart w:id="817" w:name="_Toc6837"/>
      <w:bookmarkStart w:id="818" w:name="_Toc12544"/>
      <w:bookmarkStart w:id="819" w:name="_Toc83412829"/>
      <w:bookmarkStart w:id="820" w:name="_Toc14524"/>
      <w:bookmarkStart w:id="821" w:name="_Toc17596"/>
      <w:bookmarkStart w:id="822" w:name="_Toc4888"/>
      <w:r>
        <w:rPr>
          <w:rFonts w:hint="eastAsia" w:ascii="仿宋_GB2312" w:eastAsia="仿宋_GB2312" w:cs="仿宋_GB2312"/>
          <w:b/>
          <w:bCs/>
          <w:sz w:val="28"/>
          <w:szCs w:val="28"/>
          <w:lang w:val="en-US" w:eastAsia="zh-CN"/>
        </w:rPr>
        <w:t>7.1.1.判断是否属于研发费用加计扣除政策适用行业</w:t>
      </w:r>
      <w:bookmarkEnd w:id="813"/>
      <w:bookmarkEnd w:id="814"/>
      <w:bookmarkEnd w:id="815"/>
      <w:bookmarkEnd w:id="816"/>
      <w:bookmarkEnd w:id="817"/>
      <w:bookmarkEnd w:id="818"/>
      <w:bookmarkEnd w:id="819"/>
      <w:bookmarkEnd w:id="820"/>
      <w:bookmarkEnd w:id="821"/>
      <w:bookmarkEnd w:id="822"/>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案例一</w:t>
      </w:r>
      <w:r>
        <w:rPr>
          <w:rFonts w:hint="eastAsia" w:ascii="仿宋_GB2312" w:hAnsi="仿宋" w:eastAsia="仿宋_GB2312"/>
          <w:color w:val="000000"/>
          <w:sz w:val="28"/>
          <w:szCs w:val="28"/>
        </w:rPr>
        <w:t>：A公司</w:t>
      </w:r>
      <w:r>
        <w:rPr>
          <w:rFonts w:hint="eastAsia" w:ascii="仿宋_GB2312" w:hAnsi="仿宋" w:eastAsia="仿宋_GB2312"/>
          <w:color w:val="000000"/>
          <w:sz w:val="28"/>
          <w:szCs w:val="28"/>
          <w:lang w:eastAsia="zh-CN"/>
        </w:rPr>
        <w:t>从事</w:t>
      </w:r>
      <w:r>
        <w:rPr>
          <w:rFonts w:hint="eastAsia" w:ascii="仿宋_GB2312" w:hAnsi="仿宋" w:eastAsia="仿宋_GB2312"/>
          <w:color w:val="000000"/>
          <w:sz w:val="28"/>
          <w:szCs w:val="28"/>
        </w:rPr>
        <w:t>的销售、研发等业务，202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w:t>
      </w:r>
      <w:r>
        <w:rPr>
          <w:rFonts w:hint="eastAsia" w:ascii="仿宋_GB2312" w:hAnsi="仿宋" w:eastAsia="仿宋_GB2312"/>
          <w:color w:val="000000"/>
          <w:sz w:val="28"/>
          <w:szCs w:val="28"/>
          <w:lang w:eastAsia="zh-CN"/>
        </w:rPr>
        <w:t>商品</w:t>
      </w:r>
      <w:r>
        <w:rPr>
          <w:rFonts w:hint="eastAsia" w:ascii="仿宋_GB2312" w:hAnsi="仿宋" w:eastAsia="仿宋_GB2312"/>
          <w:color w:val="000000"/>
          <w:sz w:val="28"/>
          <w:szCs w:val="28"/>
        </w:rPr>
        <w:t>批发销售收入15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w:t>
      </w:r>
      <w:r>
        <w:rPr>
          <w:rFonts w:hint="eastAsia" w:ascii="仿宋_GB2312" w:hAnsi="仿宋" w:eastAsia="仿宋_GB2312"/>
          <w:color w:val="000000"/>
          <w:sz w:val="28"/>
          <w:szCs w:val="28"/>
          <w:lang w:eastAsia="zh-CN"/>
        </w:rPr>
        <w:t>产品</w:t>
      </w:r>
      <w:r>
        <w:rPr>
          <w:rFonts w:hint="eastAsia" w:ascii="仿宋_GB2312" w:hAnsi="仿宋" w:eastAsia="仿宋_GB2312"/>
          <w:color w:val="000000"/>
          <w:sz w:val="28"/>
          <w:szCs w:val="28"/>
        </w:rPr>
        <w:t>研发收入5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000万元，兼营出租房屋取得租金收入5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000万元，投资收益300万元，收到市政府拨付的200万元财政补贴（符合不征税收入条件）。全年用于研发的费用支出500万元。</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年度A公司批发销售收入占比=15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000＋300+200－300-200）×100%＝60%＞50%，其202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年度主营业务为“批发和零售业”，为不能享受研发费加计扣除优惠政策的行业。</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并不是所有行业企业发生研发活动都适用研发费用加计扣除政策，应重点关注6个行业负面清单。</w:t>
      </w:r>
      <w:r>
        <w:rPr>
          <w:rFonts w:hint="eastAsia" w:ascii="仿宋_GB2312" w:hAnsi="宋体" w:eastAsia="仿宋_GB2312"/>
          <w:color w:val="000000"/>
          <w:sz w:val="28"/>
          <w:szCs w:val="28"/>
        </w:rPr>
        <w:t>财税〔</w:t>
      </w:r>
      <w:r>
        <w:rPr>
          <w:rFonts w:hint="eastAsia" w:ascii="仿宋_GB2312" w:eastAsia="仿宋_GB2312"/>
          <w:color w:val="000000"/>
          <w:sz w:val="28"/>
          <w:szCs w:val="28"/>
        </w:rPr>
        <w:t>2015</w:t>
      </w:r>
      <w:r>
        <w:rPr>
          <w:rFonts w:hint="eastAsia" w:ascii="仿宋_GB2312" w:hAnsi="宋体" w:eastAsia="仿宋_GB2312"/>
          <w:color w:val="000000"/>
          <w:sz w:val="28"/>
          <w:szCs w:val="28"/>
        </w:rPr>
        <w:t>〕</w:t>
      </w:r>
      <w:r>
        <w:rPr>
          <w:rFonts w:hint="eastAsia" w:ascii="仿宋_GB2312" w:eastAsia="仿宋_GB2312"/>
          <w:color w:val="000000"/>
          <w:sz w:val="28"/>
          <w:szCs w:val="28"/>
        </w:rPr>
        <w:t>119</w:t>
      </w:r>
      <w:r>
        <w:rPr>
          <w:rFonts w:hint="eastAsia" w:ascii="仿宋_GB2312" w:hAnsi="宋体" w:eastAsia="仿宋_GB2312"/>
          <w:color w:val="000000"/>
          <w:sz w:val="28"/>
          <w:szCs w:val="28"/>
        </w:rPr>
        <w:t>号文件</w:t>
      </w:r>
      <w:r>
        <w:rPr>
          <w:rFonts w:hint="eastAsia" w:ascii="仿宋_GB2312" w:hAnsi="仿宋" w:eastAsia="仿宋_GB2312"/>
          <w:color w:val="000000"/>
          <w:sz w:val="28"/>
          <w:szCs w:val="28"/>
        </w:rPr>
        <w:t>规定，不适用加计扣除的行业有烟草制造业、住宿和餐饮业、批发和零售业、房地产业、租赁和商务服务业、娱乐业(以下简称六大行业）。上述行业以《国民经济行业分类与代码（GB/T4754-2017）》为准，并随之更新。对于同时从事多种行业的纳税人，判断是否属于不适用税前加计扣除政策行业的企业，是指以六个行业业务为主营业务，其研发费用发生当年的主营业务收入占企业按</w:t>
      </w:r>
      <w:r>
        <w:rPr>
          <w:rFonts w:hint="eastAsia" w:ascii="仿宋_GB2312" w:hAnsi="宋体" w:eastAsia="仿宋_GB2312"/>
          <w:color w:val="000000"/>
          <w:sz w:val="28"/>
          <w:szCs w:val="28"/>
        </w:rPr>
        <w:t>《中华人民共和国企业所得税法》</w:t>
      </w:r>
      <w:r>
        <w:rPr>
          <w:rFonts w:hint="eastAsia" w:ascii="仿宋_GB2312" w:hAnsi="仿宋" w:eastAsia="仿宋_GB2312"/>
          <w:color w:val="000000"/>
          <w:sz w:val="28"/>
          <w:szCs w:val="28"/>
        </w:rPr>
        <w:t>第六条规定计算的收入总额减除不征税收入和投资收益的余额50%（不含）以上的企业。</w:t>
      </w:r>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left"/>
        <w:textAlignment w:val="auto"/>
        <w:outlineLvl w:val="2"/>
        <w:rPr>
          <w:rFonts w:hint="eastAsia" w:ascii="仿宋_GB2312" w:eastAsia="仿宋_GB2312" w:cs="仿宋_GB2312"/>
          <w:b/>
          <w:bCs/>
          <w:sz w:val="28"/>
          <w:szCs w:val="28"/>
          <w:lang w:val="en-US" w:eastAsia="zh-CN"/>
        </w:rPr>
      </w:pPr>
      <w:bookmarkStart w:id="823" w:name="_Toc31183"/>
      <w:bookmarkStart w:id="824" w:name="_Toc21326"/>
      <w:bookmarkStart w:id="825" w:name="_Toc83412830"/>
      <w:bookmarkStart w:id="826" w:name="_Toc27873"/>
      <w:bookmarkStart w:id="827" w:name="_Toc24902"/>
      <w:bookmarkStart w:id="828" w:name="_Toc216"/>
      <w:bookmarkStart w:id="829" w:name="_Toc1638"/>
      <w:bookmarkStart w:id="830" w:name="_Toc152"/>
      <w:bookmarkStart w:id="831" w:name="_Toc26553"/>
      <w:bookmarkStart w:id="832" w:name="_Toc1223"/>
      <w:r>
        <w:rPr>
          <w:rFonts w:hint="eastAsia" w:ascii="仿宋_GB2312" w:eastAsia="仿宋_GB2312" w:cs="仿宋_GB2312"/>
          <w:b/>
          <w:bCs/>
          <w:sz w:val="28"/>
          <w:szCs w:val="28"/>
          <w:lang w:val="en-US" w:eastAsia="zh-CN"/>
        </w:rPr>
        <w:t>7.1.2.判断是否属于制造业企业</w:t>
      </w:r>
      <w:bookmarkEnd w:id="823"/>
      <w:bookmarkEnd w:id="824"/>
      <w:bookmarkEnd w:id="825"/>
      <w:bookmarkEnd w:id="826"/>
      <w:bookmarkEnd w:id="827"/>
      <w:bookmarkEnd w:id="828"/>
      <w:bookmarkEnd w:id="829"/>
      <w:bookmarkEnd w:id="830"/>
      <w:bookmarkEnd w:id="831"/>
      <w:bookmarkEnd w:id="832"/>
    </w:p>
    <w:p>
      <w:pPr>
        <w:pageBreakBefore w:val="0"/>
        <w:kinsoku/>
        <w:wordWrap/>
        <w:overflowPunct/>
        <w:topLinePunct w:val="0"/>
        <w:autoSpaceDE/>
        <w:autoSpaceDN/>
        <w:bidi w:val="0"/>
        <w:adjustRightInd/>
        <w:snapToGrid/>
        <w:spacing w:line="520" w:lineRule="exact"/>
        <w:ind w:firstLine="548" w:firstLineChars="196"/>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案例二</w:t>
      </w:r>
      <w:r>
        <w:rPr>
          <w:rFonts w:hint="eastAsia" w:ascii="仿宋_GB2312" w:hAnsi="仿宋" w:eastAsia="仿宋_GB2312"/>
          <w:color w:val="000000"/>
          <w:sz w:val="28"/>
          <w:szCs w:val="28"/>
        </w:rPr>
        <w:t>：B公司</w:t>
      </w:r>
      <w:r>
        <w:rPr>
          <w:rFonts w:hint="eastAsia" w:ascii="仿宋_GB2312" w:hAnsi="仿宋" w:eastAsia="仿宋_GB2312"/>
          <w:color w:val="000000"/>
          <w:sz w:val="28"/>
          <w:szCs w:val="28"/>
          <w:lang w:eastAsia="zh-CN"/>
        </w:rPr>
        <w:t>，非科技型中小企业，</w:t>
      </w: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年度生产销售设备2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000万元，出租厂房取得租金收入500万元，下半年同时兼营</w:t>
      </w:r>
      <w:r>
        <w:rPr>
          <w:rFonts w:hint="eastAsia" w:ascii="仿宋_GB2312" w:hAnsi="仿宋" w:eastAsia="仿宋_GB2312"/>
          <w:color w:val="000000"/>
          <w:sz w:val="28"/>
          <w:szCs w:val="28"/>
          <w:lang w:eastAsia="zh-CN"/>
        </w:rPr>
        <w:t>对外</w:t>
      </w:r>
      <w:r>
        <w:rPr>
          <w:rFonts w:hint="eastAsia" w:ascii="仿宋_GB2312" w:hAnsi="仿宋" w:eastAsia="仿宋_GB2312"/>
          <w:color w:val="000000"/>
          <w:sz w:val="28"/>
          <w:szCs w:val="28"/>
        </w:rPr>
        <w:t>研发服务，取得相关服务收入3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000万元。全年用于产品的研发费用为500万元。</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rPr>
      </w:pP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1</w:t>
      </w:r>
      <w:r>
        <w:rPr>
          <w:rFonts w:hint="eastAsia" w:ascii="仿宋_GB2312" w:hAnsi="仿宋" w:eastAsia="仿宋_GB2312"/>
          <w:color w:val="000000"/>
          <w:sz w:val="28"/>
          <w:szCs w:val="28"/>
        </w:rPr>
        <w:t>年度B公司制造业收入占比=2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000+500+3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000）×100%＝36%＜50%，提供研发服务收入=3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000+500+3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000）×100%＝55%＞50%，其202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年度主营</w:t>
      </w:r>
      <w:r>
        <w:rPr>
          <w:rFonts w:hint="eastAsia" w:ascii="仿宋_GB2312" w:hAnsi="仿宋" w:eastAsia="仿宋_GB2312"/>
          <w:color w:val="000000"/>
          <w:sz w:val="28"/>
          <w:szCs w:val="28"/>
          <w:lang w:eastAsia="zh-CN"/>
        </w:rPr>
        <w:t>研发服务</w:t>
      </w:r>
      <w:r>
        <w:rPr>
          <w:rFonts w:hint="eastAsia" w:ascii="仿宋_GB2312" w:hAnsi="仿宋" w:eastAsia="仿宋_GB2312"/>
          <w:color w:val="000000"/>
          <w:sz w:val="28"/>
          <w:szCs w:val="28"/>
        </w:rPr>
        <w:t>活动不属于制造业，而属于科学研究和技术服务业，因此当年度加计扣除比例按75%计算。</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rPr>
      </w:pPr>
      <w:r>
        <w:rPr>
          <w:rFonts w:hint="eastAsia" w:ascii="仿宋_GB2312" w:hAnsi="仿宋_GB2312" w:eastAsia="仿宋_GB2312"/>
          <w:b/>
          <w:color w:val="000000"/>
          <w:sz w:val="28"/>
          <w:szCs w:val="24"/>
          <w:lang w:val="zh-CN"/>
        </w:rPr>
        <w:t>问题分析：</w:t>
      </w:r>
      <w:r>
        <w:rPr>
          <w:rFonts w:hint="eastAsia" w:ascii="仿宋_GB2312" w:hAnsi="仿宋_GB2312" w:eastAsia="仿宋_GB2312"/>
          <w:color w:val="000000"/>
          <w:sz w:val="28"/>
          <w:szCs w:val="24"/>
          <w:lang w:val="zh-CN"/>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根据企业所得税法第六条规定，收入总额是指企业以货币形式和非货币形式从各种来源取得的收入。</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833" w:name="_Toc20112"/>
      <w:bookmarkStart w:id="834" w:name="_Toc25704"/>
      <w:bookmarkStart w:id="835" w:name="_Toc19398"/>
      <w:bookmarkStart w:id="836" w:name="_Toc83365830"/>
      <w:bookmarkStart w:id="837" w:name="_Toc437807850"/>
      <w:bookmarkStart w:id="838" w:name="_Toc10321"/>
      <w:bookmarkStart w:id="839" w:name="_Toc6687"/>
      <w:bookmarkStart w:id="840" w:name="_Toc14208"/>
      <w:bookmarkStart w:id="841" w:name="_Toc17023"/>
      <w:bookmarkStart w:id="842" w:name="_Toc83412831"/>
      <w:bookmarkStart w:id="843" w:name="_Toc3439"/>
      <w:bookmarkStart w:id="844" w:name="_Toc20346"/>
      <w:r>
        <w:rPr>
          <w:rFonts w:hint="eastAsia" w:ascii="仿宋_GB2312"/>
          <w:color w:val="000000" w:themeColor="text1"/>
          <w:sz w:val="28"/>
          <w:lang w:val="en-US" w:eastAsia="zh-CN"/>
          <w14:textFill>
            <w14:solidFill>
              <w14:schemeClr w14:val="tx1"/>
            </w14:solidFill>
          </w14:textFill>
        </w:rPr>
        <w:t>7.2.判断是否属于研发费加计扣除政策的“研发活动”</w:t>
      </w:r>
      <w:bookmarkEnd w:id="833"/>
      <w:bookmarkEnd w:id="834"/>
      <w:bookmarkEnd w:id="835"/>
      <w:bookmarkEnd w:id="836"/>
      <w:bookmarkEnd w:id="837"/>
      <w:bookmarkEnd w:id="838"/>
      <w:bookmarkEnd w:id="839"/>
      <w:bookmarkEnd w:id="840"/>
      <w:bookmarkEnd w:id="841"/>
      <w:bookmarkEnd w:id="842"/>
      <w:bookmarkEnd w:id="843"/>
      <w:bookmarkEnd w:id="844"/>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案例三：</w:t>
      </w:r>
      <w:r>
        <w:rPr>
          <w:rFonts w:hint="eastAsia" w:ascii="仿宋_GB2312" w:hAnsi="仿宋" w:eastAsia="仿宋_GB2312"/>
          <w:color w:val="000000"/>
          <w:sz w:val="28"/>
          <w:szCs w:val="28"/>
        </w:rPr>
        <w:t>C公司主营制造业务，其某款</w:t>
      </w:r>
      <w:r>
        <w:rPr>
          <w:rFonts w:hint="eastAsia" w:ascii="仿宋_GB2312" w:hAnsi="仿宋" w:eastAsia="仿宋_GB2312"/>
          <w:color w:val="000000"/>
          <w:sz w:val="28"/>
          <w:szCs w:val="28"/>
          <w:lang w:eastAsia="zh-CN"/>
        </w:rPr>
        <w:t>产</w:t>
      </w:r>
      <w:r>
        <w:rPr>
          <w:rFonts w:hint="eastAsia" w:ascii="仿宋_GB2312" w:hAnsi="仿宋" w:eastAsia="仿宋_GB2312"/>
          <w:color w:val="000000"/>
          <w:sz w:val="28"/>
          <w:szCs w:val="28"/>
        </w:rPr>
        <w:t>品已获得专利并上市销售。现应更新换代要求在现有产品包装上进行一些改变，但企业仍将本次简单升级改造的人员人工费、折旧费、无形资产摊销费加计扣除。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财政部、国家税务总局、科技部关于完善研究开发费用税前加计扣除政策的通知》（财税〔2015〕119号）强调，研发活动，是指企业为获得科技与技术新知识，创造性运用科学技术新知识，或实质性改进技术、产品（服务）、工艺而持续进行的具有明确目标的系统性活动，要满足先进性、创新性。个别企业将产品的常规升级或简单集成判断为研发活动，会给企业带来涉税风险。建议企业在判断其行为是否适于研发活动时，重点关注财税〔2015〕119号文件中规定的不适用加计扣除政策的一般的知识性、技术性活动，详见2.3.1.不适用加计扣除的活动。财税〔2015〕119号文件还规定，当税企双方对研发项目产生争议时，由税务机关转请科技部门提供鉴定意见。如果企业确实无法准确把握是否属于“研发活动”，可以向科技部门咨询。</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845" w:name="_Toc2432"/>
      <w:bookmarkStart w:id="846" w:name="_Toc83412832"/>
      <w:bookmarkStart w:id="847" w:name="_Toc6688"/>
      <w:bookmarkStart w:id="848" w:name="_Toc83365831"/>
      <w:bookmarkStart w:id="849" w:name="_Toc3250"/>
      <w:bookmarkStart w:id="850" w:name="_Toc24800"/>
      <w:bookmarkStart w:id="851" w:name="_Toc364"/>
      <w:bookmarkStart w:id="852" w:name="_Toc11699"/>
      <w:bookmarkStart w:id="853" w:name="_Toc20006"/>
      <w:bookmarkStart w:id="854" w:name="_Toc18328"/>
      <w:bookmarkStart w:id="855" w:name="_Toc28094"/>
      <w:bookmarkStart w:id="856" w:name="_Toc957560328"/>
      <w:r>
        <w:rPr>
          <w:rFonts w:hint="eastAsia" w:ascii="仿宋_GB2312"/>
          <w:color w:val="000000" w:themeColor="text1"/>
          <w:sz w:val="28"/>
          <w:lang w:val="en-US" w:eastAsia="zh-CN"/>
          <w14:textFill>
            <w14:solidFill>
              <w14:schemeClr w14:val="tx1"/>
            </w14:solidFill>
          </w14:textFill>
        </w:rPr>
        <w:t>7.3.判断研发费用归集口径</w:t>
      </w:r>
      <w:bookmarkEnd w:id="845"/>
      <w:bookmarkEnd w:id="846"/>
      <w:bookmarkEnd w:id="847"/>
      <w:bookmarkEnd w:id="848"/>
      <w:bookmarkEnd w:id="849"/>
      <w:bookmarkEnd w:id="850"/>
      <w:bookmarkEnd w:id="851"/>
      <w:bookmarkEnd w:id="852"/>
      <w:bookmarkEnd w:id="853"/>
      <w:bookmarkEnd w:id="854"/>
      <w:bookmarkEnd w:id="855"/>
      <w:bookmarkEnd w:id="856"/>
    </w:p>
    <w:p>
      <w:pPr>
        <w:pageBreakBefore w:val="0"/>
        <w:kinsoku/>
        <w:wordWrap/>
        <w:overflowPunct/>
        <w:topLinePunct w:val="0"/>
        <w:autoSpaceDE/>
        <w:autoSpaceDN/>
        <w:bidi w:val="0"/>
        <w:adjustRightInd/>
        <w:snapToGrid/>
        <w:spacing w:line="520" w:lineRule="exact"/>
        <w:ind w:firstLine="576"/>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案例四：</w:t>
      </w:r>
      <w:r>
        <w:rPr>
          <w:rFonts w:hint="eastAsia" w:ascii="仿宋_GB2312" w:hAnsi="仿宋" w:eastAsia="仿宋_GB2312"/>
          <w:color w:val="000000"/>
          <w:sz w:val="28"/>
          <w:szCs w:val="28"/>
        </w:rPr>
        <w:t>D公司主营产品的研发和生产制造，属于国家重点扶持的高新技术企业。企业在归集研发费用时，将研发费加计扣除和会计核算口径、高新技术企业认定研发费用归集口径相混淆，将办公费、通讯费、研发人员培训费、培养费等归集到其他相关费用加计扣除，导致未能准确计算可加计扣除的研发费用。</w:t>
      </w:r>
    </w:p>
    <w:p>
      <w:pPr>
        <w:pageBreakBefore w:val="0"/>
        <w:kinsoku/>
        <w:wordWrap/>
        <w:overflowPunct/>
        <w:topLinePunct w:val="0"/>
        <w:autoSpaceDE/>
        <w:autoSpaceDN/>
        <w:bidi w:val="0"/>
        <w:adjustRightInd/>
        <w:snapToGrid/>
        <w:spacing w:line="520" w:lineRule="exact"/>
        <w:ind w:firstLine="576"/>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研发费用的归集口径有多种，通常有会计核算口径、高新技术企业认定口径和加计扣除税收规定口径，不同的口径存在一定差异。</w:t>
      </w:r>
      <w:r>
        <w:rPr>
          <w:rFonts w:hint="eastAsia" w:ascii="仿宋_GB2312" w:hAnsi="仿宋" w:eastAsia="仿宋_GB2312"/>
          <w:bCs/>
          <w:color w:val="000000"/>
          <w:sz w:val="28"/>
          <w:szCs w:val="28"/>
        </w:rPr>
        <w:t>加计扣除税收规定口径</w:t>
      </w:r>
      <w:r>
        <w:rPr>
          <w:rFonts w:hint="eastAsia" w:ascii="仿宋_GB2312" w:hAnsi="仿宋" w:eastAsia="仿宋_GB2312"/>
          <w:color w:val="000000"/>
          <w:sz w:val="28"/>
          <w:szCs w:val="28"/>
        </w:rPr>
        <w:t>对允许扣除的研发费用的范围采取的是正列举方式，对没有列举的项目，不可以享受加计扣除优惠。</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857" w:name="_Toc473982078"/>
      <w:bookmarkStart w:id="858" w:name="_Toc26190"/>
      <w:bookmarkStart w:id="859" w:name="_Toc18391"/>
      <w:bookmarkStart w:id="860" w:name="_Toc15806"/>
      <w:bookmarkStart w:id="861" w:name="_Toc28097"/>
      <w:bookmarkStart w:id="862" w:name="_Toc83365832"/>
      <w:bookmarkStart w:id="863" w:name="_Toc14478"/>
      <w:bookmarkStart w:id="864" w:name="_Toc83412833"/>
      <w:bookmarkStart w:id="865" w:name="_Toc29029"/>
      <w:bookmarkStart w:id="866" w:name="_Toc10202"/>
      <w:bookmarkStart w:id="867" w:name="_Toc24505"/>
      <w:bookmarkStart w:id="868" w:name="_Toc28751"/>
      <w:r>
        <w:rPr>
          <w:rFonts w:hint="eastAsia" w:ascii="仿宋_GB2312"/>
          <w:color w:val="000000" w:themeColor="text1"/>
          <w:sz w:val="28"/>
          <w:lang w:val="en-US" w:eastAsia="zh-CN"/>
          <w14:textFill>
            <w14:solidFill>
              <w14:schemeClr w14:val="tx1"/>
            </w14:solidFill>
          </w14:textFill>
        </w:rPr>
        <w:t>7.4.判断研发项目资本化</w:t>
      </w:r>
      <w:bookmarkEnd w:id="857"/>
      <w:bookmarkEnd w:id="858"/>
      <w:bookmarkEnd w:id="859"/>
      <w:bookmarkEnd w:id="860"/>
      <w:bookmarkEnd w:id="861"/>
      <w:bookmarkEnd w:id="862"/>
      <w:bookmarkEnd w:id="863"/>
      <w:bookmarkEnd w:id="864"/>
      <w:bookmarkEnd w:id="865"/>
      <w:bookmarkEnd w:id="866"/>
      <w:bookmarkEnd w:id="867"/>
      <w:bookmarkEnd w:id="868"/>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案例五：</w:t>
      </w:r>
      <w:r>
        <w:rPr>
          <w:rFonts w:hint="eastAsia" w:ascii="仿宋_GB2312" w:hAnsi="仿宋" w:eastAsia="仿宋_GB2312"/>
          <w:color w:val="000000"/>
          <w:sz w:val="28"/>
          <w:szCs w:val="28"/>
        </w:rPr>
        <w:t>E公司4个研发项目已形成专利权并开始利用该技术进行新产品研制，但企业仍将开发部门的后续支出在“研发支出—费用化支出”科目中归集，全年没有无形资产摊销费用产生，未按照《企业会计准则》的要求作资本化处理。</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lang w:eastAsia="zh-CN"/>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财政部、国家税务总局、科技部关于完善研究开发费用税前加计扣除政策的通知》（财税〔2015〕119号）文件规定，企业应按照国家财务会计制度要求对研发支出进行会计处理。企业按照会计准则把握研发费用归集时的资本化时点，形成无形资产的</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制造企业自2021年1月1日起</w:t>
      </w:r>
      <w:r>
        <w:rPr>
          <w:rFonts w:hint="eastAsia" w:ascii="仿宋_GB2312" w:hAnsi="仿宋" w:eastAsia="仿宋_GB2312"/>
          <w:color w:val="000000"/>
          <w:sz w:val="28"/>
          <w:szCs w:val="28"/>
          <w:lang w:eastAsia="zh-CN"/>
        </w:rPr>
        <w:t>，科技型中小企业自</w:t>
      </w:r>
      <w:r>
        <w:rPr>
          <w:rFonts w:hint="eastAsia" w:ascii="仿宋_GB2312" w:hAnsi="仿宋" w:eastAsia="仿宋_GB2312"/>
          <w:color w:val="000000"/>
          <w:sz w:val="28"/>
          <w:szCs w:val="28"/>
          <w:lang w:val="en-US" w:eastAsia="zh-CN"/>
        </w:rPr>
        <w:t>2022年1月1日起</w:t>
      </w:r>
      <w:r>
        <w:rPr>
          <w:rFonts w:hint="eastAsia" w:ascii="仿宋_GB2312" w:hAnsi="仿宋" w:eastAsia="仿宋_GB2312"/>
          <w:color w:val="000000"/>
          <w:sz w:val="28"/>
          <w:szCs w:val="28"/>
        </w:rPr>
        <w:t>，按照无形资产成本的200%在税前摊销</w:t>
      </w:r>
      <w:r>
        <w:rPr>
          <w:rFonts w:hint="eastAsia" w:ascii="仿宋_GB2312" w:hAnsi="仿宋" w:eastAsia="仿宋_GB2312"/>
          <w:color w:val="000000"/>
          <w:sz w:val="28"/>
          <w:szCs w:val="28"/>
          <w:lang w:eastAsia="zh-CN"/>
        </w:rPr>
        <w:t>；一般企业按照无形资产成本的</w:t>
      </w:r>
      <w:r>
        <w:rPr>
          <w:rFonts w:hint="eastAsia" w:ascii="仿宋_GB2312" w:hAnsi="仿宋" w:eastAsia="仿宋_GB2312"/>
          <w:color w:val="000000"/>
          <w:sz w:val="28"/>
          <w:szCs w:val="28"/>
          <w:lang w:val="en-US" w:eastAsia="zh-CN"/>
        </w:rPr>
        <w:t>175</w:t>
      </w:r>
      <w:r>
        <w:rPr>
          <w:rFonts w:hint="eastAsia" w:ascii="仿宋_GB2312" w:hAnsi="仿宋" w:eastAsia="仿宋_GB2312"/>
          <w:color w:val="000000"/>
          <w:sz w:val="28"/>
          <w:szCs w:val="28"/>
          <w:lang w:eastAsia="zh-CN"/>
        </w:rPr>
        <w:t>%在税前摊销。</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869" w:name="_Toc21670"/>
      <w:bookmarkStart w:id="870" w:name="_Toc3466"/>
      <w:bookmarkStart w:id="871" w:name="_Toc83365833"/>
      <w:bookmarkStart w:id="872" w:name="_Toc17114"/>
      <w:bookmarkStart w:id="873" w:name="_Toc1967"/>
      <w:bookmarkStart w:id="874" w:name="_Toc83412834"/>
      <w:bookmarkStart w:id="875" w:name="_Toc14673"/>
      <w:bookmarkStart w:id="876" w:name="_Toc32310"/>
      <w:bookmarkStart w:id="877" w:name="_Toc2999"/>
      <w:bookmarkStart w:id="878" w:name="_Toc985"/>
      <w:bookmarkStart w:id="879" w:name="_Toc1467"/>
      <w:bookmarkStart w:id="880" w:name="_Toc1199938223"/>
      <w:r>
        <w:rPr>
          <w:rFonts w:hint="eastAsia" w:ascii="仿宋_GB2312"/>
          <w:color w:val="000000" w:themeColor="text1"/>
          <w:sz w:val="28"/>
          <w:lang w:val="en-US" w:eastAsia="zh-CN"/>
          <w14:textFill>
            <w14:solidFill>
              <w14:schemeClr w14:val="tx1"/>
            </w14:solidFill>
          </w14:textFill>
        </w:rPr>
        <w:t>7.5.研发费用归集不合理</w:t>
      </w:r>
      <w:bookmarkEnd w:id="869"/>
      <w:bookmarkEnd w:id="870"/>
      <w:bookmarkEnd w:id="871"/>
      <w:bookmarkEnd w:id="872"/>
      <w:bookmarkEnd w:id="873"/>
      <w:bookmarkEnd w:id="874"/>
      <w:bookmarkEnd w:id="875"/>
      <w:bookmarkEnd w:id="876"/>
      <w:bookmarkEnd w:id="877"/>
      <w:bookmarkEnd w:id="878"/>
      <w:bookmarkEnd w:id="879"/>
      <w:bookmarkEnd w:id="880"/>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jc w:val="both"/>
        <w:textAlignment w:val="auto"/>
        <w:outlineLvl w:val="9"/>
        <w:rPr>
          <w:rFonts w:ascii="仿宋_GB2312" w:eastAsia="仿宋_GB2312"/>
          <w:b/>
          <w:color w:val="000000"/>
          <w:kern w:val="2"/>
          <w:sz w:val="28"/>
          <w:szCs w:val="28"/>
        </w:rPr>
      </w:pPr>
      <w:bookmarkStart w:id="881" w:name="_Toc17309"/>
      <w:bookmarkStart w:id="882" w:name="_Toc83412835"/>
      <w:bookmarkStart w:id="883" w:name="_Toc10410"/>
      <w:bookmarkStart w:id="884" w:name="_Toc9156"/>
      <w:r>
        <w:rPr>
          <w:rFonts w:hint="eastAsia" w:ascii="仿宋_GB2312" w:eastAsia="仿宋_GB2312"/>
          <w:b/>
          <w:color w:val="000000"/>
          <w:kern w:val="2"/>
          <w:sz w:val="28"/>
          <w:szCs w:val="28"/>
        </w:rPr>
        <w:t>7.5.1.归集折旧费用、无形资产摊销费用时，未按照税前扣除的固定资产折旧部分、无形资产摊销金额计算加计扣除</w:t>
      </w:r>
      <w:bookmarkEnd w:id="881"/>
      <w:bookmarkEnd w:id="882"/>
      <w:bookmarkEnd w:id="883"/>
      <w:bookmarkEnd w:id="884"/>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案例六：</w:t>
      </w:r>
      <w:r>
        <w:rPr>
          <w:rFonts w:hint="eastAsia" w:ascii="仿宋_GB2312" w:hAnsi="仿宋" w:eastAsia="仿宋_GB2312"/>
          <w:color w:val="000000"/>
          <w:sz w:val="28"/>
          <w:szCs w:val="28"/>
        </w:rPr>
        <w:t>F企业2020年12月购入并投入使用一专门用于研发活动的设备，单位价值1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200万元，会计处理按8年折旧，税法上规定的最低折旧年限为10年，不考虑残值。该企业对该项设备选择缩短折旧年限的加速折旧方式，折旧年限缩短为6年（10×60%=6）。2021年企业会计处理计提折旧额150万元（1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200÷8=150），税收上因享受加速折旧优惠可以扣除的折旧额是税前扣除的固定资产折旧200万元（1200÷6=200），企业按照会计上计提的150万元折旧计算研发费用加计扣除。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企业用于研发活动的仪器、设备，符合税法规定且选择加速折旧优惠政策的，在享受研发费用税前加计扣除政策时，就税前扣除的折旧部分计算加计扣除。</w:t>
      </w:r>
      <w:r>
        <w:rPr>
          <w:rFonts w:hint="eastAsia" w:ascii="仿宋_GB2312" w:hAnsi="仿宋" w:eastAsia="仿宋_GB2312"/>
          <w:color w:val="000000"/>
          <w:sz w:val="28"/>
          <w:szCs w:val="28"/>
        </w:rPr>
        <w:t>企业可以叠加享受加速折旧和加计扣除政策的，以税前扣除（即符合税法规定的加速折旧）的折旧部分计算加计扣除，充分享受企业所得税红利。该案例中，企业应以税前扣除的固定资产折旧200万元进行计算研发费加计扣除，不需要与会计折旧额比较孰小。</w:t>
      </w:r>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jc w:val="both"/>
        <w:textAlignment w:val="auto"/>
        <w:outlineLvl w:val="9"/>
        <w:rPr>
          <w:rFonts w:hint="eastAsia" w:ascii="仿宋_GB2312" w:eastAsia="仿宋_GB2312"/>
          <w:b/>
          <w:color w:val="000000"/>
          <w:kern w:val="2"/>
          <w:sz w:val="28"/>
          <w:szCs w:val="28"/>
        </w:rPr>
      </w:pPr>
      <w:bookmarkStart w:id="885" w:name="_Toc6516"/>
      <w:bookmarkStart w:id="886" w:name="_Toc83412836"/>
      <w:bookmarkStart w:id="887" w:name="_Toc16709"/>
      <w:bookmarkStart w:id="888" w:name="_Toc4786"/>
      <w:r>
        <w:rPr>
          <w:rFonts w:hint="eastAsia" w:ascii="仿宋_GB2312" w:eastAsia="仿宋_GB2312"/>
          <w:b/>
          <w:color w:val="000000"/>
          <w:kern w:val="2"/>
          <w:sz w:val="28"/>
          <w:szCs w:val="28"/>
        </w:rPr>
        <w:t>7.5.2.其他相关费用的加计扣除金额超过了可加计扣除研发费用总额的10%</w:t>
      </w:r>
      <w:bookmarkEnd w:id="885"/>
      <w:bookmarkEnd w:id="886"/>
      <w:bookmarkEnd w:id="887"/>
      <w:bookmarkEnd w:id="888"/>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b/>
          <w:color w:val="000000"/>
          <w:sz w:val="28"/>
          <w:szCs w:val="28"/>
        </w:rPr>
      </w:pPr>
      <w:r>
        <w:rPr>
          <w:rFonts w:hint="eastAsia" w:ascii="仿宋_GB2312" w:hAnsi="仿宋" w:eastAsia="仿宋_GB2312"/>
          <w:b/>
          <w:color w:val="000000"/>
          <w:sz w:val="28"/>
          <w:szCs w:val="28"/>
        </w:rPr>
        <w:t>案例七：</w:t>
      </w:r>
      <w:r>
        <w:rPr>
          <w:rFonts w:hint="eastAsia" w:ascii="仿宋_GB2312" w:hAnsi="仿宋" w:eastAsia="仿宋_GB2312"/>
          <w:color w:val="000000"/>
          <w:sz w:val="28"/>
          <w:szCs w:val="28"/>
        </w:rPr>
        <w:t>G</w:t>
      </w:r>
      <w:r>
        <w:rPr>
          <w:rFonts w:hint="eastAsia" w:ascii="仿宋_GB2312" w:hAnsi="仿宋" w:eastAsia="仿宋_GB2312"/>
          <w:color w:val="000000"/>
          <w:sz w:val="28"/>
          <w:szCs w:val="28"/>
          <w:lang w:eastAsia="zh-CN"/>
        </w:rPr>
        <w:t>制造业企业</w:t>
      </w: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进行了两项研发活动A和B，A项目人员人工等五项费用之和为88万元，与研发活动直接相关的其他相关费用12万元；B项目人员人工等五项费用之和为84万元，与研发活动直接相关的其他相关费用8万元，假设研发活动均符合加计扣除相关规定，企业将上述所有费用192万元计入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年可加计扣除的研发费用中。</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color w:val="000000"/>
          <w:sz w:val="28"/>
          <w:szCs w:val="28"/>
        </w:rPr>
        <w:t>可加计扣除的与研发活动直接相关的其他相关费用，不得超过可加计扣除研发费用总额的10%，超过部分不允许加计扣除。同时，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color w:val="000000"/>
          <w:sz w:val="28"/>
          <w:szCs w:val="28"/>
        </w:rPr>
        <w:t>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年度A、B两个项目的其他相关费用限额=（88+84）×10%/(1-10%)=19.11万元，小于实际发生数20（12+8=20）万元。则该企业当年允许加计扣除的其他相关费用为19.11万元，允许加计扣除费用总额=88+84+19.11=191.11万元。</w:t>
      </w:r>
    </w:p>
    <w:p>
      <w:pPr>
        <w:pageBreakBefore w:val="0"/>
        <w:kinsoku/>
        <w:wordWrap/>
        <w:overflowPunct/>
        <w:topLinePunct w:val="0"/>
        <w:autoSpaceDE/>
        <w:autoSpaceDN/>
        <w:bidi w:val="0"/>
        <w:adjustRightInd/>
        <w:snapToGrid/>
        <w:spacing w:line="520" w:lineRule="exact"/>
        <w:ind w:firstLine="564"/>
        <w:textAlignment w:val="auto"/>
        <w:rPr>
          <w:rFonts w:ascii="仿宋_GB2312" w:hAnsi="仿宋" w:eastAsia="仿宋_GB2312"/>
          <w:color w:val="000000"/>
          <w:sz w:val="28"/>
          <w:szCs w:val="28"/>
        </w:rPr>
      </w:pPr>
      <w:r>
        <w:rPr>
          <w:rFonts w:hint="eastAsia" w:ascii="仿宋_GB2312" w:hAnsi="仿宋" w:eastAsia="仿宋_GB2312"/>
          <w:color w:val="000000"/>
          <w:sz w:val="28"/>
          <w:szCs w:val="28"/>
        </w:rPr>
        <w:t>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年可以享受的研发费用加计扣除额为191.11万元（191.11×100%=191.11）。</w:t>
      </w:r>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jc w:val="both"/>
        <w:textAlignment w:val="auto"/>
        <w:outlineLvl w:val="9"/>
        <w:rPr>
          <w:rFonts w:hint="eastAsia" w:ascii="仿宋_GB2312" w:eastAsia="仿宋_GB2312"/>
          <w:b/>
          <w:color w:val="000000"/>
          <w:kern w:val="2"/>
          <w:sz w:val="28"/>
          <w:szCs w:val="28"/>
        </w:rPr>
      </w:pPr>
      <w:bookmarkStart w:id="889" w:name="_Toc83412837"/>
      <w:bookmarkStart w:id="890" w:name="_Toc16818"/>
      <w:bookmarkStart w:id="891" w:name="_Toc10143"/>
      <w:bookmarkStart w:id="892" w:name="_Toc11204"/>
      <w:r>
        <w:rPr>
          <w:rFonts w:hint="eastAsia" w:ascii="仿宋_GB2312" w:eastAsia="仿宋_GB2312"/>
          <w:b/>
          <w:color w:val="000000"/>
          <w:kern w:val="2"/>
          <w:sz w:val="28"/>
          <w:szCs w:val="28"/>
        </w:rPr>
        <w:t>7.5.3.取得研发过程中形成的下脚料、残次品、中间试制品等特殊收入，在计算确认收入当年的加计扣除研发费用时，未从已归集研发费用中扣减该特殊收入</w:t>
      </w:r>
      <w:bookmarkEnd w:id="889"/>
      <w:bookmarkEnd w:id="890"/>
      <w:bookmarkEnd w:id="891"/>
      <w:bookmarkEnd w:id="892"/>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案例八：</w:t>
      </w:r>
      <w:r>
        <w:rPr>
          <w:rFonts w:hint="eastAsia" w:ascii="仿宋_GB2312" w:hAnsi="仿宋" w:eastAsia="仿宋_GB2312"/>
          <w:color w:val="000000"/>
          <w:sz w:val="28"/>
          <w:szCs w:val="28"/>
        </w:rPr>
        <w:t>H制造</w:t>
      </w:r>
      <w:r>
        <w:rPr>
          <w:rFonts w:hint="eastAsia" w:ascii="仿宋_GB2312" w:hAnsi="仿宋" w:eastAsia="仿宋_GB2312"/>
          <w:color w:val="000000"/>
          <w:sz w:val="28"/>
          <w:szCs w:val="28"/>
          <w:lang w:eastAsia="zh-CN"/>
        </w:rPr>
        <w:t>业</w:t>
      </w:r>
      <w:r>
        <w:rPr>
          <w:rFonts w:hint="eastAsia" w:ascii="仿宋_GB2312" w:hAnsi="仿宋" w:eastAsia="仿宋_GB2312"/>
          <w:color w:val="000000"/>
          <w:sz w:val="28"/>
          <w:szCs w:val="28"/>
        </w:rPr>
        <w:t>企业在202</w:t>
      </w:r>
      <w:r>
        <w:rPr>
          <w:rFonts w:hint="eastAsia" w:ascii="仿宋_GB2312" w:hAnsi="仿宋" w:eastAsia="仿宋_GB2312"/>
          <w:color w:val="000000"/>
          <w:sz w:val="28"/>
          <w:szCs w:val="28"/>
          <w:lang w:val="en-US" w:eastAsia="zh-CN"/>
        </w:rPr>
        <w:t>1</w:t>
      </w:r>
      <w:r>
        <w:rPr>
          <w:rFonts w:hint="eastAsia" w:ascii="仿宋_GB2312" w:hAnsi="仿宋" w:eastAsia="仿宋_GB2312"/>
          <w:color w:val="000000"/>
          <w:sz w:val="28"/>
          <w:szCs w:val="28"/>
        </w:rPr>
        <w:t>年取得高新技术企业资格，在202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年度汇缴申报中，申报可加计的研发费用金额为5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000万元，申报特殊收入为0。该企业的研发活动中存在长达数月多次大批量试生产过程，并产生大量试制品对外销售，并未将试制品销售收入从已归集的研发费用中扣减。经纳税调整，该企业202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年多列可加计研发费用金额为1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500万元，按100%加计扣除比例计算多列研发费用可加计扣除金额为1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500万元，补缴企业所得税225万元（1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500×15%=225）。</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b w:val="0"/>
          <w:bCs/>
          <w:color w:val="000000"/>
          <w:sz w:val="28"/>
          <w:szCs w:val="28"/>
          <w:lang w:eastAsia="zh-CN"/>
        </w:rPr>
        <w:t>按照</w:t>
      </w:r>
      <w:r>
        <w:rPr>
          <w:rFonts w:hint="eastAsia" w:ascii="仿宋_GB2312" w:hAnsi="仿宋" w:eastAsia="仿宋_GB2312"/>
          <w:b w:val="0"/>
          <w:bCs/>
          <w:color w:val="000000"/>
          <w:sz w:val="28"/>
          <w:szCs w:val="28"/>
          <w:lang w:val="zh-CN"/>
        </w:rPr>
        <w:t>《</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rPr>
        <w:t>企业开展研发活动，在当期取得的研发过程中形成的下脚料、残次品、中间试制品等特殊收入，应冲减对应的可加计扣除的研发费用；不足扣减的，加计扣除研发费用按零计算。</w:t>
      </w:r>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jc w:val="both"/>
        <w:textAlignment w:val="auto"/>
        <w:outlineLvl w:val="9"/>
        <w:rPr>
          <w:rFonts w:ascii="仿宋_GB2312" w:eastAsia="仿宋_GB2312"/>
          <w:b/>
          <w:color w:val="000000"/>
          <w:kern w:val="2"/>
          <w:sz w:val="28"/>
          <w:szCs w:val="28"/>
        </w:rPr>
      </w:pPr>
      <w:bookmarkStart w:id="893" w:name="_Toc9021"/>
      <w:bookmarkStart w:id="894" w:name="_Toc22955"/>
      <w:bookmarkStart w:id="895" w:name="_Toc31909"/>
      <w:bookmarkStart w:id="896" w:name="_Toc83412838"/>
      <w:r>
        <w:rPr>
          <w:rFonts w:hint="eastAsia" w:ascii="仿宋_GB2312" w:eastAsia="仿宋_GB2312"/>
          <w:b/>
          <w:color w:val="000000"/>
          <w:kern w:val="2"/>
          <w:sz w:val="28"/>
          <w:szCs w:val="28"/>
        </w:rPr>
        <w:t>7.5.4.研发活动直接形成产品或作为组成部分形成的产品对外销售的，未在销售当年冲减研发费用；不足冲减的，未结转以后年度冲减</w:t>
      </w:r>
      <w:bookmarkEnd w:id="893"/>
      <w:bookmarkEnd w:id="894"/>
      <w:bookmarkEnd w:id="895"/>
      <w:bookmarkEnd w:id="896"/>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eastAsia="仿宋_GB2312"/>
          <w:b/>
          <w:bCs/>
          <w:color w:val="000000"/>
          <w:sz w:val="28"/>
          <w:szCs w:val="28"/>
        </w:rPr>
        <w:t>案例九：</w:t>
      </w:r>
      <w:r>
        <w:rPr>
          <w:rFonts w:hint="eastAsia" w:ascii="仿宋_GB2312" w:eastAsia="仿宋_GB2312"/>
          <w:bCs/>
          <w:color w:val="000000"/>
          <w:sz w:val="28"/>
          <w:szCs w:val="28"/>
        </w:rPr>
        <w:t>I制造</w:t>
      </w:r>
      <w:r>
        <w:rPr>
          <w:rFonts w:hint="eastAsia" w:ascii="仿宋_GB2312" w:eastAsia="仿宋_GB2312"/>
          <w:bCs/>
          <w:color w:val="000000"/>
          <w:sz w:val="28"/>
          <w:szCs w:val="28"/>
          <w:lang w:eastAsia="zh-CN"/>
        </w:rPr>
        <w:t>业</w:t>
      </w:r>
      <w:r>
        <w:rPr>
          <w:rFonts w:hint="eastAsia" w:ascii="仿宋_GB2312" w:eastAsia="仿宋_GB2312"/>
          <w:bCs/>
          <w:color w:val="000000"/>
          <w:sz w:val="28"/>
          <w:szCs w:val="28"/>
        </w:rPr>
        <w:t>企业为高新技术企业，202</w:t>
      </w:r>
      <w:r>
        <w:rPr>
          <w:rFonts w:hint="eastAsia" w:ascii="仿宋_GB2312" w:eastAsia="仿宋_GB2312"/>
          <w:bCs/>
          <w:color w:val="000000"/>
          <w:sz w:val="28"/>
          <w:szCs w:val="28"/>
          <w:lang w:val="en-US" w:eastAsia="zh-CN"/>
        </w:rPr>
        <w:t>2</w:t>
      </w:r>
      <w:r>
        <w:rPr>
          <w:rFonts w:hint="eastAsia" w:ascii="仿宋_GB2312" w:eastAsia="仿宋_GB2312"/>
          <w:bCs/>
          <w:color w:val="000000"/>
          <w:sz w:val="28"/>
          <w:szCs w:val="28"/>
        </w:rPr>
        <w:t>年开展A项目的研发活动，共发生研发费用1</w:t>
      </w:r>
      <w:r>
        <w:rPr>
          <w:rFonts w:hint="eastAsia" w:ascii="仿宋_GB2312" w:eastAsia="仿宋_GB2312"/>
          <w:bCs/>
          <w:color w:val="000000"/>
          <w:sz w:val="28"/>
          <w:szCs w:val="28"/>
          <w:lang w:val="en-US" w:eastAsia="zh-CN"/>
        </w:rPr>
        <w:t>,</w:t>
      </w:r>
      <w:r>
        <w:rPr>
          <w:rFonts w:hint="eastAsia" w:ascii="仿宋_GB2312" w:eastAsia="仿宋_GB2312"/>
          <w:bCs/>
          <w:color w:val="000000"/>
          <w:sz w:val="28"/>
          <w:szCs w:val="28"/>
        </w:rPr>
        <w:t>000万元，已全部申报享受研发费加计扣除政策。该企业在A项目研发过程中，进行试生产并形成</w:t>
      </w:r>
      <w:r>
        <w:rPr>
          <w:rFonts w:hint="eastAsia" w:ascii="仿宋_GB2312" w:eastAsia="仿宋_GB2312"/>
          <w:bCs/>
          <w:color w:val="000000"/>
          <w:sz w:val="28"/>
          <w:szCs w:val="28"/>
          <w:lang w:eastAsia="zh-CN"/>
        </w:rPr>
        <w:t>产</w:t>
      </w:r>
      <w:r>
        <w:rPr>
          <w:rFonts w:hint="eastAsia" w:ascii="仿宋_GB2312" w:eastAsia="仿宋_GB2312"/>
          <w:bCs/>
          <w:color w:val="000000"/>
          <w:sz w:val="28"/>
          <w:szCs w:val="28"/>
        </w:rPr>
        <w:t>品用于</w:t>
      </w:r>
      <w:r>
        <w:rPr>
          <w:rFonts w:hint="eastAsia" w:ascii="仿宋_GB2312" w:eastAsia="仿宋_GB2312"/>
          <w:bCs/>
          <w:color w:val="000000"/>
          <w:sz w:val="28"/>
          <w:szCs w:val="28"/>
          <w:lang w:eastAsia="zh-CN"/>
        </w:rPr>
        <w:t>销售</w:t>
      </w:r>
      <w:r>
        <w:rPr>
          <w:rFonts w:hint="eastAsia" w:ascii="仿宋_GB2312" w:eastAsia="仿宋_GB2312"/>
          <w:bCs/>
          <w:color w:val="000000"/>
          <w:sz w:val="28"/>
          <w:szCs w:val="28"/>
        </w:rPr>
        <w:t>。其对应的材料费用为100万元，并未冲减当年的研发费用。</w:t>
      </w:r>
      <w:r>
        <w:rPr>
          <w:rFonts w:hint="eastAsia" w:ascii="仿宋_GB2312" w:hAnsi="仿宋" w:eastAsia="仿宋_GB2312"/>
          <w:color w:val="000000"/>
          <w:sz w:val="28"/>
          <w:szCs w:val="28"/>
        </w:rPr>
        <w:t>经纳税调整，该企业202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年多列可加计研发费用金额为100万元，按100%加计扣除比例计算，其多列研发费用可加计扣除金额为100万元，补缴企业所得税15万元（100×15%=15）。</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b w:val="0"/>
          <w:bCs/>
          <w:color w:val="000000"/>
          <w:sz w:val="28"/>
          <w:szCs w:val="28"/>
          <w:lang w:eastAsia="zh-CN"/>
        </w:rPr>
        <w:t>按照</w:t>
      </w:r>
      <w:r>
        <w:rPr>
          <w:rFonts w:hint="eastAsia" w:ascii="仿宋_GB2312" w:hAnsi="仿宋" w:eastAsia="仿宋_GB2312"/>
          <w:b w:val="0"/>
          <w:bCs/>
          <w:color w:val="000000"/>
          <w:sz w:val="28"/>
          <w:szCs w:val="28"/>
          <w:lang w:val="zh-CN"/>
        </w:rPr>
        <w:t>《</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jc w:val="both"/>
        <w:textAlignment w:val="auto"/>
        <w:outlineLvl w:val="9"/>
        <w:rPr>
          <w:rFonts w:hint="eastAsia" w:ascii="仿宋_GB2312" w:eastAsia="仿宋_GB2312"/>
          <w:b/>
          <w:color w:val="000000"/>
          <w:kern w:val="2"/>
          <w:sz w:val="28"/>
          <w:szCs w:val="28"/>
        </w:rPr>
      </w:pPr>
      <w:bookmarkStart w:id="897" w:name="_Toc24038"/>
      <w:bookmarkStart w:id="898" w:name="_Toc28458"/>
      <w:bookmarkStart w:id="899" w:name="_Toc23619"/>
      <w:bookmarkStart w:id="900" w:name="_Toc83412839"/>
      <w:r>
        <w:rPr>
          <w:rFonts w:hint="eastAsia" w:ascii="仿宋_GB2312" w:eastAsia="仿宋_GB2312"/>
          <w:b/>
          <w:color w:val="000000"/>
          <w:kern w:val="2"/>
          <w:sz w:val="28"/>
          <w:szCs w:val="28"/>
        </w:rPr>
        <w:t>7.5.5.企业从事研发活动的人员和用于研发活动的仪器、设备、无形资产，同时从事或用于非研发活动的，未采用合理方法在研发费用和生产经营费用间分配</w:t>
      </w:r>
      <w:bookmarkEnd w:id="897"/>
      <w:bookmarkEnd w:id="898"/>
      <w:bookmarkEnd w:id="899"/>
      <w:bookmarkEnd w:id="900"/>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案例十：</w:t>
      </w:r>
      <w:r>
        <w:rPr>
          <w:rFonts w:hint="eastAsia" w:ascii="仿宋_GB2312" w:hAnsi="仿宋" w:eastAsia="仿宋_GB2312"/>
          <w:color w:val="000000"/>
          <w:sz w:val="28"/>
          <w:szCs w:val="28"/>
        </w:rPr>
        <w:t>J公司从事生产和研发，该公司从事研发活动的人员同时也从事非研发活动，用于研发活动的仪器、设备、无形资产，同时也用于生产经营，企业未采用合理方法在研发费用和生产经营费用间分配。</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b/>
          <w:bCs/>
          <w:color w:val="000000"/>
          <w:sz w:val="28"/>
          <w:szCs w:val="28"/>
        </w:rPr>
        <w:t>问题分析：</w:t>
      </w:r>
      <w:r>
        <w:rPr>
          <w:rFonts w:hint="eastAsia" w:ascii="仿宋_GB2312" w:eastAsia="仿宋_GB2312"/>
          <w:color w:val="000000"/>
          <w:sz w:val="28"/>
          <w:szCs w:val="28"/>
        </w:rPr>
        <w:t>根据</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w:t>
      </w:r>
      <w:r>
        <w:rPr>
          <w:rFonts w:hint="eastAsia" w:ascii="仿宋_GB2312" w:eastAsia="仿宋_GB2312"/>
          <w:color w:val="000000"/>
          <w:sz w:val="28"/>
          <w:szCs w:val="28"/>
        </w:rPr>
        <w:t>的规定，研发人员、仪器、设备等同时用于非研发活动的，企业应“做必要记录，并将其实际发生的相关费用按实际工时占比等合理方法在研发费用和生产经营费用间分配，未分配的不得加计扣除。”因此，共用的费用未合理分配不能加计扣除。</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901" w:name="_Toc4818"/>
      <w:bookmarkStart w:id="902" w:name="_Toc23286"/>
      <w:bookmarkStart w:id="903" w:name="_Toc1126"/>
      <w:bookmarkStart w:id="904" w:name="_Toc10917"/>
      <w:bookmarkStart w:id="905" w:name="_Toc83365834"/>
      <w:bookmarkStart w:id="906" w:name="_Toc83412840"/>
      <w:bookmarkStart w:id="907" w:name="_Toc1539"/>
      <w:bookmarkStart w:id="908" w:name="_Toc342784984"/>
      <w:bookmarkStart w:id="909" w:name="_Toc2076"/>
      <w:bookmarkStart w:id="910" w:name="_Toc27841"/>
      <w:bookmarkStart w:id="911" w:name="_Toc28306"/>
      <w:bookmarkStart w:id="912" w:name="_Toc973"/>
      <w:r>
        <w:rPr>
          <w:rFonts w:hint="eastAsia" w:ascii="仿宋_GB2312"/>
          <w:color w:val="000000" w:themeColor="text1"/>
          <w:sz w:val="28"/>
          <w:lang w:val="en-US" w:eastAsia="zh-CN"/>
          <w14:textFill>
            <w14:solidFill>
              <w14:schemeClr w14:val="tx1"/>
            </w14:solidFill>
          </w14:textFill>
        </w:rPr>
        <w:t>7.6.委托研发加计扣除限额计算</w:t>
      </w:r>
      <w:bookmarkEnd w:id="901"/>
      <w:bookmarkEnd w:id="902"/>
      <w:bookmarkEnd w:id="903"/>
      <w:bookmarkEnd w:id="904"/>
      <w:bookmarkEnd w:id="905"/>
      <w:bookmarkEnd w:id="906"/>
      <w:bookmarkEnd w:id="907"/>
      <w:bookmarkEnd w:id="908"/>
      <w:bookmarkEnd w:id="909"/>
      <w:bookmarkEnd w:id="910"/>
      <w:bookmarkEnd w:id="911"/>
      <w:bookmarkEnd w:id="912"/>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jc w:val="both"/>
        <w:textAlignment w:val="auto"/>
        <w:outlineLvl w:val="9"/>
        <w:rPr>
          <w:rFonts w:hint="eastAsia" w:ascii="仿宋_GB2312" w:eastAsia="仿宋_GB2312"/>
          <w:b/>
          <w:color w:val="000000"/>
          <w:kern w:val="2"/>
          <w:sz w:val="28"/>
          <w:szCs w:val="28"/>
          <w:lang w:val="en-US" w:eastAsia="zh-CN"/>
        </w:rPr>
      </w:pPr>
      <w:bookmarkStart w:id="913" w:name="_Toc31481"/>
      <w:bookmarkStart w:id="914" w:name="_Toc18332"/>
      <w:bookmarkStart w:id="915" w:name="_Toc5174"/>
      <w:bookmarkStart w:id="916" w:name="_Toc17702"/>
      <w:bookmarkStart w:id="917" w:name="_Toc83412841"/>
      <w:bookmarkStart w:id="918" w:name="_Toc19055"/>
      <w:bookmarkStart w:id="919" w:name="_Toc16413"/>
      <w:bookmarkStart w:id="920" w:name="_Toc25469"/>
      <w:bookmarkStart w:id="921" w:name="_Toc11968"/>
      <w:bookmarkStart w:id="922" w:name="_Toc30041"/>
      <w:r>
        <w:rPr>
          <w:rFonts w:hint="eastAsia" w:ascii="仿宋_GB2312" w:eastAsia="仿宋_GB2312"/>
          <w:b/>
          <w:color w:val="000000"/>
          <w:kern w:val="2"/>
          <w:sz w:val="28"/>
          <w:szCs w:val="28"/>
          <w:lang w:val="en-US" w:eastAsia="zh-CN"/>
        </w:rPr>
        <w:t>7.6.1.委托境外单位研发的，可加计扣除金额计算不准确</w:t>
      </w:r>
      <w:bookmarkEnd w:id="913"/>
      <w:bookmarkEnd w:id="914"/>
      <w:bookmarkEnd w:id="915"/>
      <w:bookmarkEnd w:id="916"/>
      <w:bookmarkEnd w:id="917"/>
      <w:bookmarkEnd w:id="918"/>
      <w:bookmarkEnd w:id="919"/>
      <w:bookmarkEnd w:id="920"/>
      <w:bookmarkEnd w:id="921"/>
      <w:bookmarkEnd w:id="922"/>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案例十一：</w:t>
      </w:r>
      <w:r>
        <w:rPr>
          <w:rFonts w:hint="eastAsia" w:ascii="仿宋_GB2312" w:hAnsi="仿宋" w:eastAsia="仿宋_GB2312"/>
          <w:color w:val="000000"/>
          <w:sz w:val="28"/>
          <w:szCs w:val="28"/>
        </w:rPr>
        <w:t>K企业202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年发生委托境外研发费用100万元，当年境内符合条件的研发费用为110万元，企业按照80万元计入可适用加计扣除的委托境外研发费用。</w:t>
      </w:r>
    </w:p>
    <w:p>
      <w:pPr>
        <w:pageBreakBefore w:val="0"/>
        <w:widowControl/>
        <w:kinsoku/>
        <w:wordWrap/>
        <w:overflowPunct/>
        <w:topLinePunct w:val="0"/>
        <w:autoSpaceDE/>
        <w:autoSpaceDN/>
        <w:bidi w:val="0"/>
        <w:adjustRightInd/>
        <w:snapToGrid/>
        <w:spacing w:line="520" w:lineRule="exact"/>
        <w:ind w:firstLine="560" w:firstLineChars="200"/>
        <w:jc w:val="left"/>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按照</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财政部 税务总局 科技部 关于企业委托境外研究开发费用税前加计扣除有关政策问题的通知</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财税〔2018〕64号</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规定，委托境外进行研发活动所发生的费用，按照费用实际发生额的80%计入委托方的委托境外研发费用，即80万元。委托境外研发费用不超过境内符合条件的研发费用三分之二的部分，可以按规定在企业所得税前加计扣除。本案例中当年境内符合条件的研发费用110万元的三分之二的部分为73.33万元，因此委托境外研发费用只有73.33万元可以按规定适用加计扣除政策。</w:t>
      </w:r>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left"/>
        <w:textAlignment w:val="auto"/>
        <w:outlineLvl w:val="2"/>
        <w:rPr>
          <w:rFonts w:hint="eastAsia" w:ascii="仿宋_GB2312" w:eastAsia="仿宋_GB2312" w:cs="仿宋_GB2312"/>
          <w:b/>
          <w:bCs/>
          <w:sz w:val="28"/>
          <w:szCs w:val="28"/>
          <w:lang w:val="en-US" w:eastAsia="zh-CN"/>
        </w:rPr>
      </w:pPr>
      <w:bookmarkStart w:id="923" w:name="_Toc29093"/>
      <w:bookmarkStart w:id="924" w:name="_Toc23884"/>
      <w:bookmarkStart w:id="925" w:name="_Toc9871"/>
      <w:bookmarkStart w:id="926" w:name="_Toc5276"/>
      <w:bookmarkStart w:id="927" w:name="_Toc7114"/>
      <w:bookmarkStart w:id="928" w:name="_Toc20780"/>
      <w:bookmarkStart w:id="929" w:name="_Toc19721"/>
      <w:bookmarkStart w:id="930" w:name="_Toc83412842"/>
      <w:bookmarkStart w:id="931" w:name="_Toc20624"/>
      <w:bookmarkStart w:id="932" w:name="_Toc31693"/>
      <w:r>
        <w:rPr>
          <w:rFonts w:hint="eastAsia" w:ascii="仿宋_GB2312" w:eastAsia="仿宋_GB2312" w:cs="仿宋_GB2312"/>
          <w:b/>
          <w:bCs/>
          <w:sz w:val="28"/>
          <w:szCs w:val="28"/>
          <w:lang w:val="en-US" w:eastAsia="zh-CN"/>
        </w:rPr>
        <w:t>7.6.2.对委托研发的研发费用支出明细情况涵盖的费用范围理解错误</w:t>
      </w:r>
      <w:bookmarkEnd w:id="923"/>
      <w:bookmarkEnd w:id="924"/>
      <w:bookmarkEnd w:id="925"/>
      <w:bookmarkEnd w:id="926"/>
      <w:bookmarkEnd w:id="927"/>
      <w:bookmarkEnd w:id="928"/>
      <w:bookmarkEnd w:id="929"/>
      <w:bookmarkEnd w:id="930"/>
      <w:bookmarkEnd w:id="931"/>
      <w:bookmarkEnd w:id="932"/>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案例十二：</w:t>
      </w:r>
      <w:r>
        <w:rPr>
          <w:rFonts w:hint="eastAsia" w:ascii="仿宋_GB2312" w:hAnsi="仿宋" w:eastAsia="仿宋_GB2312"/>
          <w:color w:val="000000"/>
          <w:sz w:val="28"/>
          <w:szCs w:val="28"/>
        </w:rPr>
        <w:t>L企业202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年委托其H关联企业研发，假设该研发符合研发费用加计扣除的相关条件。L企业支付给H企业100万元。H企业实际发生费用90万元（其中按可加计扣除口径归集的费用为85万元），利润10万元。202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年，L企业的加计扣除金额为100×80%×100%=80万元。但H企业只为L企业提供80万元的研发费用支出明细情况。</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eastAsia="仿宋_GB2312"/>
          <w:color w:val="000000"/>
          <w:sz w:val="28"/>
          <w:szCs w:val="28"/>
        </w:rPr>
        <w:t>根据</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w:t>
      </w:r>
      <w:r>
        <w:rPr>
          <w:rFonts w:hint="eastAsia" w:ascii="仿宋_GB2312" w:eastAsia="仿宋_GB2312"/>
          <w:color w:val="000000"/>
          <w:sz w:val="28"/>
          <w:szCs w:val="28"/>
        </w:rPr>
        <w:t>的规定，</w:t>
      </w:r>
      <w:r>
        <w:rPr>
          <w:rFonts w:hint="eastAsia" w:ascii="仿宋_GB2312" w:hAnsi="仿宋" w:eastAsia="仿宋_GB2312"/>
          <w:color w:val="000000"/>
          <w:sz w:val="28"/>
          <w:szCs w:val="28"/>
        </w:rPr>
        <w:t>研发费用支出明细情况应为受托方实际发生的费用情况，H企业应提供实际发生费用90万元的明细情况。</w:t>
      </w:r>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left"/>
        <w:textAlignment w:val="auto"/>
        <w:outlineLvl w:val="2"/>
        <w:rPr>
          <w:rFonts w:hint="eastAsia" w:ascii="仿宋_GB2312" w:eastAsia="仿宋_GB2312" w:cs="仿宋_GB2312"/>
          <w:b/>
          <w:bCs/>
          <w:sz w:val="28"/>
          <w:szCs w:val="28"/>
          <w:lang w:val="en-US" w:eastAsia="zh-CN"/>
        </w:rPr>
      </w:pPr>
      <w:bookmarkStart w:id="933" w:name="_Toc6762"/>
      <w:bookmarkStart w:id="934" w:name="_Toc83412843"/>
      <w:bookmarkStart w:id="935" w:name="_Toc15899"/>
      <w:bookmarkStart w:id="936" w:name="_Toc12824"/>
      <w:bookmarkStart w:id="937" w:name="_Toc26713"/>
      <w:bookmarkStart w:id="938" w:name="_Toc16177"/>
      <w:bookmarkStart w:id="939" w:name="_Toc15831"/>
      <w:bookmarkStart w:id="940" w:name="_Toc496"/>
      <w:bookmarkStart w:id="941" w:name="_Toc28911"/>
      <w:bookmarkStart w:id="942" w:name="_Toc13799"/>
      <w:r>
        <w:rPr>
          <w:rFonts w:hint="eastAsia" w:ascii="仿宋_GB2312" w:eastAsia="仿宋_GB2312" w:cs="仿宋_GB2312"/>
          <w:b/>
          <w:bCs/>
          <w:sz w:val="28"/>
          <w:szCs w:val="28"/>
          <w:lang w:val="en-US" w:eastAsia="zh-CN"/>
        </w:rPr>
        <w:t>7.6.3.委托研发未按规定到科技行政主管部门进行登记</w:t>
      </w:r>
      <w:bookmarkEnd w:id="933"/>
      <w:bookmarkEnd w:id="934"/>
      <w:bookmarkEnd w:id="935"/>
      <w:bookmarkEnd w:id="936"/>
      <w:bookmarkEnd w:id="937"/>
      <w:bookmarkEnd w:id="938"/>
      <w:bookmarkEnd w:id="939"/>
      <w:bookmarkEnd w:id="940"/>
      <w:bookmarkEnd w:id="941"/>
      <w:bookmarkEnd w:id="942"/>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案例十三：</w:t>
      </w:r>
      <w:r>
        <w:rPr>
          <w:rFonts w:hint="eastAsia" w:ascii="仿宋_GB2312" w:hAnsi="仿宋" w:eastAsia="仿宋_GB2312"/>
          <w:color w:val="000000"/>
          <w:sz w:val="28"/>
          <w:szCs w:val="28"/>
        </w:rPr>
        <w:t>M公司2021年度开展A产品的研发，其中部分项目委托其他单位进行研发，但未就委托开发合同到科技行政主管部门进行登记，导致无法加计扣除。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实务中，存在委托开发行为的企业，往往忽略了委托、合作研究开发项目的合同需经科技行政主管部门登记的要求。此要求在财税〔2015〕119号文件中虽无直接规定，但在企业享受研发费加计扣除政策的“留存备查资料”中，要求企业提供经科技行政主管部门登记的委托、合作研发项目合同。该项要求依据《技术合同认定登记管理办法》（国科发政字〔2000〕63号）第六条的规定：“未申请认定登记和未予登记的技术合同，不得享受国家对有关促进科技成果转化规定的税收、信贷和奖励等方面的优惠政策。”因此，经科技行政主管部门登记的委托、合作研发项目合同是享受研发费用加计扣除的要件之一。</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943" w:name="_Toc29490"/>
      <w:r>
        <w:rPr>
          <w:rFonts w:hint="eastAsia" w:ascii="仿宋_GB2312"/>
          <w:color w:val="000000" w:themeColor="text1"/>
          <w:sz w:val="28"/>
          <w:lang w:val="en-US" w:eastAsia="zh-CN"/>
          <w14:textFill>
            <w14:solidFill>
              <w14:schemeClr w14:val="tx1"/>
            </w14:solidFill>
          </w14:textFill>
        </w:rPr>
        <w:t>7.7.判断科技型中小企业加计扣除100%政策适用</w:t>
      </w:r>
      <w:bookmarkEnd w:id="943"/>
    </w:p>
    <w:p>
      <w:pPr>
        <w:pageBreakBefore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olor w:val="000000"/>
          <w:sz w:val="28"/>
          <w:szCs w:val="28"/>
          <w:lang w:val="en-US" w:eastAsia="zh-CN"/>
        </w:rPr>
      </w:pPr>
      <w:bookmarkStart w:id="944" w:name="OLE_LINK1"/>
      <w:r>
        <w:rPr>
          <w:rFonts w:hint="eastAsia" w:ascii="仿宋_GB2312" w:hAnsi="仿宋" w:eastAsia="仿宋_GB2312"/>
          <w:b/>
          <w:bCs/>
          <w:color w:val="000000"/>
          <w:sz w:val="28"/>
          <w:szCs w:val="28"/>
        </w:rPr>
        <w:t>案例十</w:t>
      </w:r>
      <w:r>
        <w:rPr>
          <w:rFonts w:hint="eastAsia" w:ascii="仿宋_GB2312" w:hAnsi="仿宋" w:eastAsia="仿宋_GB2312"/>
          <w:b/>
          <w:bCs/>
          <w:color w:val="000000"/>
          <w:sz w:val="28"/>
          <w:szCs w:val="28"/>
          <w:lang w:eastAsia="zh-CN"/>
        </w:rPr>
        <w:t>四</w:t>
      </w:r>
      <w:bookmarkEnd w:id="944"/>
      <w:r>
        <w:rPr>
          <w:rFonts w:hint="eastAsia" w:ascii="仿宋_GB2312" w:hAnsi="仿宋" w:eastAsia="仿宋_GB2312"/>
          <w:b/>
          <w:bCs/>
          <w:color w:val="000000"/>
          <w:sz w:val="28"/>
          <w:szCs w:val="28"/>
        </w:rPr>
        <w:t>：</w:t>
      </w:r>
      <w:r>
        <w:rPr>
          <w:rFonts w:hint="eastAsia" w:ascii="仿宋_GB2312" w:hAnsi="仿宋" w:eastAsia="仿宋_GB2312"/>
          <w:color w:val="000000"/>
          <w:sz w:val="28"/>
          <w:szCs w:val="28"/>
        </w:rPr>
        <w:t>M公司</w:t>
      </w:r>
      <w:r>
        <w:rPr>
          <w:rFonts w:hint="eastAsia" w:ascii="仿宋_GB2312" w:hAnsi="仿宋" w:eastAsia="仿宋_GB2312"/>
          <w:color w:val="000000"/>
          <w:sz w:val="28"/>
          <w:szCs w:val="28"/>
          <w:lang w:eastAsia="zh-CN"/>
        </w:rPr>
        <w:t>满足《科技部 财政部 国家税务总局关于印发&lt;科技型中小企业评价办法&gt;的通知》（国科发政〔2017〕115号）关于科技型中小企业的评定条件，在办理</w:t>
      </w:r>
      <w:r>
        <w:rPr>
          <w:rFonts w:hint="eastAsia" w:ascii="仿宋_GB2312" w:hAnsi="仿宋" w:eastAsia="仿宋_GB2312"/>
          <w:color w:val="000000"/>
          <w:sz w:val="28"/>
          <w:szCs w:val="28"/>
          <w:lang w:val="en-US" w:eastAsia="zh-CN"/>
        </w:rPr>
        <w:t>2022年度汇算清缴时，2022年发生的研发费用不能享受按100%比例享受研发费加计扣除政策。</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lang w:eastAsia="zh-CN"/>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lang w:eastAsia="zh-CN"/>
        </w:rPr>
        <w:t>根据《科技部</w:t>
      </w:r>
      <w:r>
        <w:rPr>
          <w:rFonts w:hint="eastAsia" w:ascii="仿宋_GB2312" w:hAnsi="仿宋" w:eastAsia="仿宋_GB2312"/>
          <w:color w:val="000000"/>
          <w:sz w:val="28"/>
          <w:szCs w:val="28"/>
          <w:lang w:val="en-US" w:eastAsia="zh-CN"/>
        </w:rPr>
        <w:t xml:space="preserve"> 国家税务总局关于做好科技型中小企业评价工作有关事项的通知</w:t>
      </w:r>
      <w:r>
        <w:rPr>
          <w:rFonts w:hint="eastAsia" w:ascii="仿宋_GB2312" w:hAnsi="仿宋" w:eastAsia="仿宋_GB2312"/>
          <w:color w:val="000000"/>
          <w:sz w:val="28"/>
          <w:szCs w:val="28"/>
          <w:lang w:eastAsia="zh-CN"/>
        </w:rPr>
        <w:t>》（国科发火〔201</w:t>
      </w:r>
      <w:r>
        <w:rPr>
          <w:rFonts w:hint="eastAsia" w:ascii="仿宋_GB2312" w:hAnsi="仿宋" w:eastAsia="仿宋_GB2312"/>
          <w:color w:val="000000"/>
          <w:sz w:val="28"/>
          <w:szCs w:val="28"/>
          <w:lang w:val="en-US" w:eastAsia="zh-CN"/>
        </w:rPr>
        <w:t>8</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lang w:val="en-US" w:eastAsia="zh-CN"/>
        </w:rPr>
        <w:t>11</w:t>
      </w:r>
      <w:r>
        <w:rPr>
          <w:rFonts w:hint="eastAsia" w:ascii="仿宋_GB2312" w:hAnsi="仿宋" w:eastAsia="仿宋_GB2312"/>
          <w:color w:val="000000"/>
          <w:sz w:val="28"/>
          <w:szCs w:val="28"/>
          <w:lang w:eastAsia="zh-CN"/>
        </w:rPr>
        <w:t>号）第二条规定，各省级科技管理部门应按企业成立日期和提交自评信息日期，在科技型中小企业入库登记编号（以下简称登记编号）上进行标识。其中入库登记编号第11位为0的企业，可在上年度汇算清缴中享受科技型中小企业研发费用加计扣除政策。</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lang w:val="en-US" w:eastAsia="zh-CN"/>
        </w:rPr>
      </w:pPr>
      <w:r>
        <w:rPr>
          <w:rFonts w:hint="eastAsia" w:ascii="仿宋_GB2312" w:hAnsi="仿宋" w:eastAsia="仿宋_GB2312"/>
          <w:color w:val="000000"/>
          <w:sz w:val="28"/>
          <w:szCs w:val="28"/>
          <w:lang w:eastAsia="zh-CN"/>
        </w:rPr>
        <w:t>即，</w:t>
      </w:r>
      <w:r>
        <w:rPr>
          <w:rFonts w:hint="eastAsia" w:ascii="仿宋_GB2312" w:hAnsi="仿宋" w:eastAsia="仿宋_GB2312"/>
          <w:color w:val="000000"/>
          <w:sz w:val="28"/>
          <w:szCs w:val="28"/>
          <w:lang w:val="en-US" w:eastAsia="zh-CN"/>
        </w:rPr>
        <w:t>M公司在2022年度汇算清缴时，就2022年发生的研发费用享受科技型中小企业研发费用100%加计扣除优惠，应当在2023年取得第11位为0的科技型中小企业的入库登记编号。</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945" w:name="_Toc16991"/>
      <w:r>
        <w:rPr>
          <w:rFonts w:hint="eastAsia" w:ascii="仿宋_GB2312"/>
          <w:color w:val="000000" w:themeColor="text1"/>
          <w:sz w:val="28"/>
          <w:lang w:val="en-US" w:eastAsia="zh-CN"/>
          <w14:textFill>
            <w14:solidFill>
              <w14:schemeClr w14:val="tx1"/>
            </w14:solidFill>
          </w14:textFill>
        </w:rPr>
        <w:t>7.8.预缴申报提前享受研发费用加计扣除错误处理</w:t>
      </w:r>
      <w:bookmarkEnd w:id="945"/>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_GB2312" w:hAnsi="仿宋" w:eastAsia="仿宋_GB2312" w:cs="Times New Roman"/>
          <w:color w:val="000000"/>
          <w:kern w:val="2"/>
          <w:sz w:val="28"/>
          <w:szCs w:val="28"/>
          <w:lang w:val="en-US" w:eastAsia="zh-CN" w:bidi="ar-SA"/>
        </w:rPr>
      </w:pPr>
      <w:r>
        <w:rPr>
          <w:rFonts w:hint="eastAsia" w:ascii="仿宋_GB2312" w:hAnsi="仿宋" w:eastAsia="仿宋_GB2312"/>
          <w:b/>
          <w:bCs/>
          <w:color w:val="000000"/>
          <w:sz w:val="28"/>
          <w:szCs w:val="28"/>
        </w:rPr>
        <w:t>案例十</w:t>
      </w:r>
      <w:r>
        <w:rPr>
          <w:rFonts w:hint="eastAsia" w:ascii="仿宋_GB2312" w:hAnsi="仿宋" w:eastAsia="仿宋_GB2312"/>
          <w:b/>
          <w:bCs/>
          <w:color w:val="000000"/>
          <w:sz w:val="28"/>
          <w:szCs w:val="28"/>
          <w:lang w:eastAsia="zh-CN"/>
        </w:rPr>
        <w:t>五：</w:t>
      </w:r>
      <w:r>
        <w:rPr>
          <w:rFonts w:hint="eastAsia" w:ascii="仿宋_GB2312" w:hAnsi="仿宋" w:eastAsia="仿宋_GB2312"/>
          <w:b w:val="0"/>
          <w:bCs w:val="0"/>
          <w:color w:val="000000"/>
          <w:sz w:val="28"/>
          <w:szCs w:val="28"/>
          <w:lang w:val="en-US" w:eastAsia="zh-CN"/>
        </w:rPr>
        <w:t>H企业符合享受条件且2022年发生合规的研发费用，在二季度预缴申报时欲对上半年发生的研发费用加计扣除，发现无法操作。</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b/>
          <w:bCs/>
          <w:color w:val="000000"/>
          <w:sz w:val="28"/>
          <w:szCs w:val="28"/>
        </w:rPr>
        <w:t>问题分析</w:t>
      </w:r>
      <w:r>
        <w:rPr>
          <w:rFonts w:hint="eastAsia" w:ascii="仿宋_GB2312" w:hAnsi="仿宋" w:eastAsia="仿宋_GB2312"/>
          <w:b/>
          <w:bCs/>
          <w:color w:val="000000"/>
          <w:sz w:val="28"/>
          <w:szCs w:val="28"/>
          <w:lang w:eastAsia="zh-CN"/>
        </w:rPr>
        <w:t>：</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根据《国家税务总局关于企业预缴申报享受研发费用加计扣除优惠政策有关事项的公告》（2022年第10号）</w:t>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第一条规定</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，企业可以自主选择10月份预缴申报第3季度（按季预缴）或9月份（按月预缴）企业所得税时，就当年前三季度研发费用享受加计扣除优惠政策。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即，H企业可在</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如H企业自行判断本年度是符合科技型中小企业条件的，</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在10月份预缴申报时，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rPr>
          <w:rFonts w:hint="eastAsia" w:ascii="黑体" w:hAnsi="黑体" w:cs="宋体"/>
          <w:b w:val="0"/>
          <w:color w:val="000000" w:themeColor="text1"/>
          <w:sz w:val="36"/>
          <w:szCs w:val="36"/>
          <w14:textFill>
            <w14:solidFill>
              <w14:schemeClr w14:val="tx1"/>
            </w14:solidFill>
          </w14:textFill>
        </w:rPr>
      </w:pPr>
      <w:bookmarkStart w:id="946" w:name="_Toc1636084834"/>
      <w:bookmarkStart w:id="947" w:name="_Toc21223"/>
      <w:bookmarkStart w:id="948" w:name="_Toc15527"/>
      <w:bookmarkStart w:id="949" w:name="_Toc14931"/>
      <w:bookmarkStart w:id="950" w:name="_Toc22782"/>
      <w:bookmarkStart w:id="951" w:name="_Toc24346"/>
      <w:bookmarkStart w:id="952" w:name="_Toc8006"/>
      <w:bookmarkStart w:id="953" w:name="_Toc19720"/>
      <w:bookmarkStart w:id="954" w:name="_Toc27626"/>
      <w:r>
        <w:rPr>
          <w:rFonts w:hint="eastAsia" w:ascii="黑体" w:hAnsi="黑体" w:cs="宋体"/>
          <w:b w:val="0"/>
          <w:color w:val="000000" w:themeColor="text1"/>
          <w:sz w:val="36"/>
          <w:szCs w:val="36"/>
          <w14:textFill>
            <w14:solidFill>
              <w14:schemeClr w14:val="tx1"/>
            </w14:solidFill>
          </w14:textFill>
        </w:rPr>
        <w:br w:type="page"/>
      </w:r>
    </w:p>
    <w:p>
      <w:pPr>
        <w:pStyle w:val="3"/>
        <w:spacing w:before="0" w:after="0" w:line="600" w:lineRule="exact"/>
        <w:jc w:val="left"/>
        <w:outlineLvl w:val="0"/>
        <w:rPr>
          <w:rFonts w:hint="eastAsia" w:ascii="黑体" w:hAnsi="黑体" w:cs="宋体"/>
          <w:b w:val="0"/>
          <w:color w:val="000000" w:themeColor="text1"/>
          <w:sz w:val="36"/>
          <w:szCs w:val="36"/>
          <w14:textFill>
            <w14:solidFill>
              <w14:schemeClr w14:val="tx1"/>
            </w14:solidFill>
          </w14:textFill>
        </w:rPr>
      </w:pPr>
      <w:r>
        <w:rPr>
          <w:rFonts w:hint="eastAsia" w:ascii="黑体" w:hAnsi="黑体" w:cs="宋体"/>
          <w:b w:val="0"/>
          <w:color w:val="000000" w:themeColor="text1"/>
          <w:sz w:val="36"/>
          <w:szCs w:val="36"/>
          <w14:textFill>
            <w14:solidFill>
              <w14:schemeClr w14:val="tx1"/>
            </w14:solidFill>
          </w14:textFill>
        </w:rPr>
        <w:t>附录</w:t>
      </w:r>
      <w:r>
        <w:rPr>
          <w:rFonts w:ascii="黑体" w:hAnsi="黑体" w:cs="宋体"/>
          <w:b w:val="0"/>
          <w:color w:val="000000" w:themeColor="text1"/>
          <w:sz w:val="36"/>
          <w:szCs w:val="36"/>
          <w14:textFill>
            <w14:solidFill>
              <w14:schemeClr w14:val="tx1"/>
            </w14:solidFill>
          </w14:textFill>
        </w:rPr>
        <w:t>1</w:t>
      </w:r>
      <w:r>
        <w:rPr>
          <w:rFonts w:hint="eastAsia" w:ascii="黑体" w:hAnsi="黑体" w:cs="宋体"/>
          <w:b w:val="0"/>
          <w:color w:val="000000" w:themeColor="text1"/>
          <w:sz w:val="36"/>
          <w:szCs w:val="36"/>
          <w14:textFill>
            <w14:solidFill>
              <w14:schemeClr w14:val="tx1"/>
            </w14:solidFill>
          </w14:textFill>
        </w:rPr>
        <w:t>：研发费用加计扣除政策</w:t>
      </w:r>
      <w:r>
        <w:rPr>
          <w:rFonts w:hint="eastAsia" w:ascii="黑体" w:hAnsi="黑体" w:cs="宋体"/>
          <w:b w:val="0"/>
          <w:color w:val="000000" w:themeColor="text1"/>
          <w:sz w:val="36"/>
          <w:szCs w:val="36"/>
          <w:lang w:eastAsia="zh-CN"/>
          <w14:textFill>
            <w14:solidFill>
              <w14:schemeClr w14:val="tx1"/>
            </w14:solidFill>
          </w14:textFill>
        </w:rPr>
        <w:t>申报</w:t>
      </w:r>
      <w:r>
        <w:rPr>
          <w:rFonts w:hint="eastAsia" w:ascii="黑体" w:hAnsi="黑体" w:cs="宋体"/>
          <w:b w:val="0"/>
          <w:color w:val="000000" w:themeColor="text1"/>
          <w:sz w:val="36"/>
          <w:szCs w:val="36"/>
          <w14:textFill>
            <w14:solidFill>
              <w14:schemeClr w14:val="tx1"/>
            </w14:solidFill>
          </w14:textFill>
        </w:rPr>
        <w:t>环节享受要点</w:t>
      </w:r>
      <w:bookmarkEnd w:id="946"/>
      <w:bookmarkEnd w:id="947"/>
      <w:bookmarkEnd w:id="948"/>
      <w:bookmarkEnd w:id="949"/>
      <w:bookmarkEnd w:id="950"/>
      <w:bookmarkEnd w:id="951"/>
      <w:bookmarkEnd w:id="952"/>
      <w:bookmarkEnd w:id="953"/>
      <w:bookmarkEnd w:id="954"/>
    </w:p>
    <w:p/>
    <w:p>
      <w:pPr>
        <w:pageBreakBefore w:val="0"/>
        <w:widowControl w:val="0"/>
        <w:kinsoku/>
        <w:wordWrap/>
        <w:overflowPunct/>
        <w:topLinePunct w:val="0"/>
        <w:autoSpaceDE/>
        <w:autoSpaceDN/>
        <w:bidi w:val="0"/>
        <w:adjustRightInd/>
        <w:snapToGrid/>
        <w:spacing w:line="520" w:lineRule="exact"/>
        <w:ind w:firstLine="548" w:firstLineChars="196"/>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规定，2022年1月1日起，企业10月份预缴申报第3季度（按季预缴）或9月份（按月预缴）企业所得税时，可以自主选择就当年前三季度研发费用享受加计扣除优惠政策。下面，主要从政策口径、申报规则、核算要求、热点问题等角度，对研发费用加计扣除政策预缴环节享受要点进行介绍。</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b/>
          <w:bCs/>
          <w:sz w:val="28"/>
          <w:szCs w:val="28"/>
        </w:rPr>
      </w:pPr>
      <w:bookmarkStart w:id="955" w:name="_Toc22362"/>
      <w:bookmarkStart w:id="956" w:name="_Toc18193"/>
      <w:bookmarkStart w:id="957" w:name="_Toc28335"/>
      <w:bookmarkStart w:id="958" w:name="_Toc12335"/>
      <w:bookmarkStart w:id="959" w:name="_Toc9624"/>
      <w:bookmarkStart w:id="960" w:name="_Toc25562"/>
      <w:bookmarkStart w:id="961" w:name="_Toc4780"/>
      <w:bookmarkStart w:id="962" w:name="_Toc599017606"/>
      <w:bookmarkStart w:id="963" w:name="_Toc16875"/>
      <w:bookmarkStart w:id="964" w:name="_Toc13658"/>
      <w:bookmarkStart w:id="965" w:name="_Toc11421"/>
      <w:bookmarkStart w:id="966" w:name="_Toc24014"/>
      <w:bookmarkStart w:id="967" w:name="_Toc6151"/>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.预缴</w:t>
      </w:r>
      <w:r>
        <w:rPr>
          <w:rFonts w:hint="eastAsia" w:ascii="仿宋_GB2312" w:hAnsi="仿宋_GB2312" w:eastAsia="仿宋_GB2312" w:cs="仿宋_GB2312"/>
          <w:b/>
          <w:bCs/>
          <w:sz w:val="28"/>
          <w:szCs w:val="28"/>
          <w:lang w:eastAsia="zh-CN"/>
        </w:rPr>
        <w:t>环节电子税务局申报范例</w:t>
      </w:r>
      <w:bookmarkEnd w:id="955"/>
      <w:bookmarkEnd w:id="956"/>
      <w:bookmarkEnd w:id="957"/>
      <w:bookmarkEnd w:id="958"/>
      <w:bookmarkEnd w:id="959"/>
      <w:bookmarkEnd w:id="960"/>
      <w:bookmarkEnd w:id="961"/>
      <w:bookmarkEnd w:id="962"/>
      <w:bookmarkEnd w:id="963"/>
      <w:bookmarkEnd w:id="964"/>
      <w:bookmarkEnd w:id="965"/>
      <w:bookmarkEnd w:id="966"/>
      <w:bookmarkEnd w:id="967"/>
    </w:p>
    <w:p>
      <w:pPr>
        <w:pageBreakBefore w:val="0"/>
        <w:widowControl w:val="0"/>
        <w:kinsoku/>
        <w:wordWrap/>
        <w:overflowPunct/>
        <w:topLinePunct w:val="0"/>
        <w:autoSpaceDE/>
        <w:autoSpaceDN/>
        <w:bidi w:val="0"/>
        <w:adjustRightInd/>
        <w:snapToGrid/>
        <w:spacing w:line="520" w:lineRule="exact"/>
        <w:ind w:firstLine="548" w:firstLineChars="196"/>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w:t>
      </w:r>
      <w:r>
        <w:rPr>
          <w:rFonts w:hint="eastAsia" w:ascii="仿宋_GB2312" w:hAnsi="仿宋_GB2312" w:eastAsia="仿宋_GB2312" w:cs="仿宋_GB2312"/>
          <w:color w:val="000000" w:themeColor="text1"/>
          <w:sz w:val="28"/>
          <w:szCs w:val="28"/>
          <w14:textFill>
            <w14:solidFill>
              <w14:schemeClr w14:val="tx1"/>
            </w14:solidFill>
          </w14:textFill>
        </w:rPr>
        <w:br w:type="textWrapping"/>
      </w:r>
      <w:r>
        <w:rPr>
          <w:rFonts w:hint="eastAsia" w:ascii="仿宋_GB2312" w:hAnsi="仿宋_GB2312" w:eastAsia="仿宋_GB2312" w:cs="仿宋_GB2312"/>
          <w:color w:val="000000" w:themeColor="text1"/>
          <w:sz w:val="28"/>
          <w:szCs w:val="28"/>
          <w14:textFill>
            <w14:solidFill>
              <w14:schemeClr w14:val="tx1"/>
            </w14:solidFill>
          </w14:textFill>
        </w:rPr>
        <w:t>　　对10月份预缴申报期未选择享受研发费用加计扣除优惠政策的，可以在办理当年度企业所得税汇算清缴时统一享受。</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b/>
          <w:bCs w:val="0"/>
          <w:color w:val="000000" w:themeColor="text1"/>
          <w:sz w:val="28"/>
          <w:szCs w:val="28"/>
          <w:lang w:eastAsia="zh-CN"/>
          <w14:textFill>
            <w14:solidFill>
              <w14:schemeClr w14:val="tx1"/>
            </w14:solidFill>
          </w14:textFill>
        </w:rPr>
      </w:pPr>
      <w:r>
        <w:rPr>
          <w:rFonts w:hint="eastAsia" w:ascii="仿宋_GB2312" w:hAnsi="仿宋" w:eastAsia="仿宋_GB2312" w:cs="仿宋_GB2312"/>
          <w:b/>
          <w:bCs w:val="0"/>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bCs w:val="0"/>
          <w:color w:val="000000" w:themeColor="text1"/>
          <w:sz w:val="28"/>
          <w:szCs w:val="28"/>
          <w:lang w:eastAsia="zh-CN"/>
          <w14:textFill>
            <w14:solidFill>
              <w14:schemeClr w14:val="tx1"/>
            </w14:solidFill>
          </w14:textFill>
        </w:rPr>
        <w:t>（相关流程，需经测试后完善）</w:t>
      </w:r>
    </w:p>
    <w:p>
      <w:pPr>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以企业身份登录广东省电子税务局→进入“税费申报及缴纳模块”→在“按期应申报”清册中选择对应所属期企业所得税预缴申报</w:t>
      </w:r>
    </w:p>
    <w:p>
      <w:pPr>
        <w:jc w:val="cente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219700" cy="25431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219700" cy="2543175"/>
                    </a:xfrm>
                    <a:prstGeom prst="rect">
                      <a:avLst/>
                    </a:prstGeom>
                    <a:noFill/>
                    <a:ln>
                      <a:noFill/>
                    </a:ln>
                  </pic:spPr>
                </pic:pic>
              </a:graphicData>
            </a:graphic>
          </wp:inline>
        </w:drawing>
      </w:r>
    </w:p>
    <w:p>
      <w:pPr>
        <w:spacing w:line="240" w:lineRule="exact"/>
        <w:rPr>
          <w:rFonts w:ascii="仿宋_GB2312" w:hAnsi="仿宋_GB2312" w:eastAsia="仿宋_GB2312" w:cs="仿宋_GB2312"/>
          <w:color w:val="000000" w:themeColor="text1"/>
          <w:sz w:val="28"/>
          <w:szCs w:val="28"/>
          <w14:textFill>
            <w14:solidFill>
              <w14:schemeClr w14:val="tx1"/>
            </w14:solidFill>
          </w14:textFill>
        </w:rPr>
      </w:pPr>
    </w:p>
    <w:p>
      <w:pPr>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43500" cy="2476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143500" cy="2476500"/>
                    </a:xfrm>
                    <a:prstGeom prst="rect">
                      <a:avLst/>
                    </a:prstGeom>
                    <a:noFill/>
                    <a:ln>
                      <a:noFill/>
                    </a:ln>
                  </pic:spPr>
                </pic:pic>
              </a:graphicData>
            </a:graphic>
          </wp:inline>
        </w:drawing>
      </w:r>
    </w:p>
    <w:p>
      <w:pPr>
        <w:ind w:left="-2" w:hanging="2"/>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62550" cy="240982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7"/>
                    <a:stretch>
                      <a:fillRect/>
                    </a:stretch>
                  </pic:blipFill>
                  <pic:spPr>
                    <a:xfrm>
                      <a:off x="0" y="0"/>
                      <a:ext cx="5162550" cy="2409825"/>
                    </a:xfrm>
                    <a:prstGeom prst="rect">
                      <a:avLst/>
                    </a:prstGeom>
                    <a:noFill/>
                    <a:ln>
                      <a:noFill/>
                    </a:ln>
                  </pic:spPr>
                </pic:pic>
              </a:graphicData>
            </a:graphic>
          </wp:inline>
        </w:drawing>
      </w:r>
    </w:p>
    <w:p>
      <w:pPr>
        <w:spacing w:line="480" w:lineRule="exact"/>
        <w:ind w:firstLine="560" w:firstLineChars="200"/>
        <w:rPr>
          <w:rFonts w:ascii="仿宋_GB2312" w:hAnsi="仿宋" w:eastAsia="仿宋_GB2312" w:cs="仿宋_GB2312"/>
          <w:b/>
          <w:color w:val="000000" w:themeColor="text1"/>
          <w:sz w:val="28"/>
          <w:szCs w:val="28"/>
          <w14:textFill>
            <w14:solidFill>
              <w14:schemeClr w14:val="tx1"/>
            </w14:solidFill>
          </w14:textFill>
        </w:rPr>
      </w:pP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r>
        <w:rPr>
          <w:rFonts w:hint="eastAsia" w:ascii="仿宋_GB2312" w:hAnsi="仿宋_GB2312" w:eastAsia="仿宋_GB2312" w:cs="仿宋_GB2312"/>
          <w:color w:val="000000" w:themeColor="text1"/>
          <w:sz w:val="28"/>
          <w:szCs w:val="28"/>
          <w14:textFill>
            <w14:solidFill>
              <w14:schemeClr w14:val="tx1"/>
            </w14:solidFill>
          </w14:textFill>
        </w:rPr>
        <w:t>符合条件的企业可以自行计算加计扣除金额，填报《中华人民共和国企业所得税月（季）度预缴纳税申报表（A类）》享受税收优惠，在主表第7行“减：免税收入、减计收入、加计扣除”栏次，点击“增行”，在下拉选项中的加计扣除菜单栏选择企业适用的加计扣除优惠事项，并填报加计扣除的金额。</w:t>
      </w:r>
    </w:p>
    <w:p>
      <w:pP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181600" cy="2600325"/>
            <wp:effectExtent l="0" t="0" r="0"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8"/>
                    <a:stretch>
                      <a:fillRect/>
                    </a:stretch>
                  </pic:blipFill>
                  <pic:spPr>
                    <a:xfrm>
                      <a:off x="0" y="0"/>
                      <a:ext cx="5181600" cy="2600325"/>
                    </a:xfrm>
                    <a:prstGeom prst="rect">
                      <a:avLst/>
                    </a:prstGeom>
                    <a:noFill/>
                    <a:ln>
                      <a:noFill/>
                    </a:ln>
                  </pic:spPr>
                </pic:pic>
              </a:graphicData>
            </a:graphic>
          </wp:inline>
        </w:drawing>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同时根据享受加计扣除优惠的研发费用情况（前三季度）填写《研发费用加计扣除优惠明细表》（A107012），与相关政策规定的其他资料一并留存备查。具体填报案例可见正文4.3.1.申报表填列样式（预缴环节）。</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b/>
          <w:bCs/>
          <w:sz w:val="28"/>
          <w:szCs w:val="28"/>
          <w:lang w:val="en-US" w:eastAsia="zh-CN"/>
        </w:rPr>
      </w:pPr>
      <w:bookmarkStart w:id="968" w:name="_Toc27514"/>
      <w:bookmarkStart w:id="969" w:name="_Toc5428"/>
      <w:bookmarkStart w:id="970" w:name="_Toc4946"/>
      <w:bookmarkStart w:id="971" w:name="_Toc20612"/>
      <w:bookmarkStart w:id="972" w:name="_Toc26564"/>
      <w:bookmarkStart w:id="973" w:name="_Toc6846"/>
      <w:r>
        <w:rPr>
          <w:rFonts w:hint="eastAsia" w:ascii="仿宋_GB2312" w:hAnsi="仿宋_GB2312" w:eastAsia="仿宋_GB2312" w:cs="仿宋_GB2312"/>
          <w:b/>
          <w:bCs/>
          <w:sz w:val="28"/>
          <w:szCs w:val="28"/>
          <w:lang w:val="en-US" w:eastAsia="zh-CN"/>
        </w:rPr>
        <w:t>2.汇缴环节电子税务局申报范例</w:t>
      </w:r>
      <w:bookmarkEnd w:id="968"/>
      <w:bookmarkEnd w:id="969"/>
      <w:bookmarkEnd w:id="970"/>
      <w:bookmarkEnd w:id="971"/>
      <w:bookmarkEnd w:id="972"/>
      <w:bookmarkEnd w:id="97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b/>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lang w:eastAsia="zh-CN"/>
          <w14:textFill>
            <w14:solidFill>
              <w14:schemeClr w14:val="tx1"/>
            </w14:solidFill>
          </w14:textFill>
        </w:rPr>
        <w:t>（相关流程，需经测试后完善）</w:t>
      </w:r>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以企业身份登录广东省电子税务局→进入“税费申报及缴纳模块”→在“按期应申报”清册中选择对应所属期企业所得税申报</w:t>
      </w:r>
      <w:r>
        <w:rPr>
          <w:rFonts w:hint="eastAsia" w:ascii="仿宋_GB2312" w:hAnsi="仿宋_GB2312" w:eastAsia="仿宋_GB2312" w:cs="仿宋_GB2312"/>
          <w:color w:val="000000" w:themeColor="text1"/>
          <w:sz w:val="28"/>
          <w:szCs w:val="28"/>
          <w:lang w:eastAsia="zh-CN"/>
          <w14:textFill>
            <w14:solidFill>
              <w14:schemeClr w14:val="tx1"/>
            </w14:solidFill>
          </w14:textFill>
        </w:rPr>
        <w:t>表单</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0288" behindDoc="1" locked="0" layoutInCell="1" allowOverlap="1">
            <wp:simplePos x="0" y="0"/>
            <wp:positionH relativeFrom="column">
              <wp:posOffset>133985</wp:posOffset>
            </wp:positionH>
            <wp:positionV relativeFrom="paragraph">
              <wp:posOffset>131445</wp:posOffset>
            </wp:positionV>
            <wp:extent cx="5276850" cy="2552700"/>
            <wp:effectExtent l="0" t="0" r="0" b="0"/>
            <wp:wrapTight wrapText="bothSides">
              <wp:wrapPolygon>
                <wp:start x="0" y="0"/>
                <wp:lineTo x="0" y="21439"/>
                <wp:lineTo x="21522" y="21439"/>
                <wp:lineTo x="21522" y="0"/>
                <wp:lineTo x="0" y="0"/>
              </wp:wrapPolygon>
            </wp:wrapTight>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9"/>
                    <a:stretch>
                      <a:fillRect/>
                    </a:stretch>
                  </pic:blipFill>
                  <pic:spPr>
                    <a:xfrm>
                      <a:off x="0" y="0"/>
                      <a:ext cx="5276850" cy="2552700"/>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_GB2312"/>
          <w:b/>
          <w:color w:val="000000" w:themeColor="text1"/>
          <w:sz w:val="28"/>
          <w:szCs w:val="28"/>
          <w:lang w:val="en-US" w:eastAsia="zh-CN"/>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1312" behindDoc="1" locked="0" layoutInCell="1" allowOverlap="1">
            <wp:simplePos x="0" y="0"/>
            <wp:positionH relativeFrom="column">
              <wp:posOffset>161925</wp:posOffset>
            </wp:positionH>
            <wp:positionV relativeFrom="paragraph">
              <wp:posOffset>225425</wp:posOffset>
            </wp:positionV>
            <wp:extent cx="5143500" cy="2476500"/>
            <wp:effectExtent l="0" t="0" r="0" b="0"/>
            <wp:wrapTight wrapText="bothSides">
              <wp:wrapPolygon>
                <wp:start x="0" y="0"/>
                <wp:lineTo x="0" y="21434"/>
                <wp:lineTo x="21520" y="21434"/>
                <wp:lineTo x="21520"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143500" cy="2476500"/>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_GB2312"/>
          <w:b/>
          <w:color w:val="000000" w:themeColor="text1"/>
          <w:sz w:val="28"/>
          <w:szCs w:val="28"/>
          <w:lang w:val="en-US" w:eastAsia="zh-CN"/>
          <w14:textFill>
            <w14:solidFill>
              <w14:schemeClr w14:val="tx1"/>
            </w14:solidFill>
          </w14:textFill>
        </w:rPr>
      </w:pP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b/>
          <w:bCs w:val="0"/>
          <w:color w:val="000000" w:themeColor="text1"/>
          <w:sz w:val="28"/>
          <w:szCs w:val="28"/>
          <w14:textFill>
            <w14:solidFill>
              <w14:schemeClr w14:val="tx1"/>
            </w14:solidFill>
          </w14:textFill>
        </w:rPr>
      </w:pPr>
      <w:r>
        <w:rPr>
          <w:rFonts w:hint="eastAsia" w:ascii="仿宋_GB2312" w:hAnsi="仿宋" w:eastAsia="仿宋_GB2312" w:cs="仿宋_GB2312"/>
          <w:b/>
          <w:bCs w:val="0"/>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bCs w:val="0"/>
          <w:color w:val="000000" w:themeColor="text1"/>
          <w:sz w:val="28"/>
          <w:szCs w:val="28"/>
          <w14:textFill>
            <w14:solidFill>
              <w14:schemeClr w14:val="tx1"/>
            </w14:solidFill>
          </w14:textFill>
        </w:rPr>
        <w:t>.2.申报表填报规则：</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和《研发费用加计扣除优惠明细表》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，其中，企业须先自行填报《研发费用加计扣除优惠明细表》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对应行次。</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5408" behindDoc="0" locked="0" layoutInCell="1" allowOverlap="1">
            <wp:simplePos x="0" y="0"/>
            <wp:positionH relativeFrom="column">
              <wp:posOffset>136525</wp:posOffset>
            </wp:positionH>
            <wp:positionV relativeFrom="paragraph">
              <wp:posOffset>122555</wp:posOffset>
            </wp:positionV>
            <wp:extent cx="5270500" cy="2695575"/>
            <wp:effectExtent l="0" t="0" r="6350" b="9525"/>
            <wp:wrapTopAndBottom/>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20"/>
                    <a:stretch>
                      <a:fillRect/>
                    </a:stretch>
                  </pic:blipFill>
                  <pic:spPr>
                    <a:xfrm>
                      <a:off x="0" y="0"/>
                      <a:ext cx="5270500" cy="2695575"/>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4384" behindDoc="0" locked="0" layoutInCell="1" allowOverlap="1">
            <wp:simplePos x="0" y="0"/>
            <wp:positionH relativeFrom="column">
              <wp:posOffset>140970</wp:posOffset>
            </wp:positionH>
            <wp:positionV relativeFrom="paragraph">
              <wp:posOffset>127635</wp:posOffset>
            </wp:positionV>
            <wp:extent cx="5262880" cy="2631440"/>
            <wp:effectExtent l="0" t="0" r="13970" b="16510"/>
            <wp:wrapTopAndBottom/>
            <wp:docPr id="11" name="图片 11" descr="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0"/>
                    <pic:cNvPicPr>
                      <a:picLocks noChangeAspect="1"/>
                    </pic:cNvPicPr>
                  </pic:nvPicPr>
                  <pic:blipFill>
                    <a:blip r:embed="rId21"/>
                    <a:stretch>
                      <a:fillRect/>
                    </a:stretch>
                  </pic:blipFill>
                  <pic:spPr>
                    <a:xfrm>
                      <a:off x="0" y="0"/>
                      <a:ext cx="5262880" cy="2631440"/>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7456" behindDoc="0" locked="0" layoutInCell="1" allowOverlap="1">
            <wp:simplePos x="0" y="0"/>
            <wp:positionH relativeFrom="column">
              <wp:posOffset>140335</wp:posOffset>
            </wp:positionH>
            <wp:positionV relativeFrom="paragraph">
              <wp:posOffset>161925</wp:posOffset>
            </wp:positionV>
            <wp:extent cx="5262880" cy="2664460"/>
            <wp:effectExtent l="0" t="0" r="13970" b="2540"/>
            <wp:wrapTopAndBottom/>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r:embed="rId22"/>
                    <a:stretch>
                      <a:fillRect/>
                    </a:stretch>
                  </pic:blipFill>
                  <pic:spPr>
                    <a:xfrm>
                      <a:off x="0" y="0"/>
                      <a:ext cx="5262880" cy="2664460"/>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6432" behindDoc="0" locked="0" layoutInCell="1" allowOverlap="1">
            <wp:simplePos x="0" y="0"/>
            <wp:positionH relativeFrom="column">
              <wp:posOffset>140970</wp:posOffset>
            </wp:positionH>
            <wp:positionV relativeFrom="paragraph">
              <wp:posOffset>109220</wp:posOffset>
            </wp:positionV>
            <wp:extent cx="5262245" cy="2695575"/>
            <wp:effectExtent l="0" t="0" r="14605" b="9525"/>
            <wp:wrapTopAndBottom/>
            <wp:docPr id="9" name="图片 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3"/>
                    <pic:cNvPicPr>
                      <a:picLocks noChangeAspect="1"/>
                    </pic:cNvPicPr>
                  </pic:nvPicPr>
                  <pic:blipFill>
                    <a:blip r:embed="rId23"/>
                    <a:stretch>
                      <a:fillRect/>
                    </a:stretch>
                  </pic:blipFill>
                  <pic:spPr>
                    <a:xfrm>
                      <a:off x="0" y="0"/>
                      <a:ext cx="5262245" cy="2695575"/>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pStyle w:val="3"/>
        <w:bidi w:val="0"/>
        <w:rPr>
          <w:rFonts w:hint="eastAsia" w:ascii="黑体" w:hAnsi="黑体" w:eastAsia="黑体" w:cs="黑体"/>
          <w:b w:val="0"/>
          <w:bCs w:val="0"/>
          <w:sz w:val="36"/>
          <w:szCs w:val="36"/>
        </w:rPr>
      </w:pPr>
      <w:bookmarkStart w:id="974" w:name="_Toc7825"/>
      <w:bookmarkStart w:id="975" w:name="_Toc25274"/>
      <w:bookmarkStart w:id="976" w:name="_Toc25400"/>
      <w:bookmarkStart w:id="977" w:name="_Toc15122"/>
      <w:bookmarkStart w:id="978" w:name="_Toc6470"/>
      <w:bookmarkStart w:id="979" w:name="_Toc32475"/>
      <w:bookmarkStart w:id="980" w:name="_Toc27042"/>
      <w:bookmarkStart w:id="981" w:name="_Toc391115761"/>
      <w:r>
        <w:rPr>
          <w:rFonts w:hint="eastAsia" w:ascii="黑体" w:hAnsi="黑体" w:eastAsia="黑体" w:cs="黑体"/>
          <w:b w:val="0"/>
          <w:bCs w:val="0"/>
          <w:sz w:val="36"/>
          <w:szCs w:val="36"/>
        </w:rPr>
        <w:t>附录2：研发费用加计扣除政策问答汇总</w:t>
      </w:r>
      <w:bookmarkEnd w:id="974"/>
      <w:bookmarkEnd w:id="975"/>
      <w:bookmarkEnd w:id="976"/>
      <w:bookmarkEnd w:id="977"/>
      <w:bookmarkEnd w:id="978"/>
      <w:bookmarkEnd w:id="979"/>
      <w:bookmarkEnd w:id="980"/>
      <w:bookmarkEnd w:id="981"/>
    </w:p>
    <w:p>
      <w:pPr>
        <w:pStyle w:val="4"/>
        <w:keepNext w:val="0"/>
        <w:keepLines w:val="0"/>
        <w:pageBreakBefore w:val="0"/>
        <w:widowControl w:val="0"/>
        <w:kinsoku/>
        <w:wordWrap/>
        <w:overflowPunct/>
        <w:topLinePunct w:val="0"/>
        <w:autoSpaceDE/>
        <w:autoSpaceDN/>
        <w:bidi w:val="0"/>
        <w:adjustRightInd/>
        <w:snapToGrid/>
        <w:spacing w:before="625" w:beforeLines="200" w:after="313" w:afterLines="100" w:line="520" w:lineRule="exact"/>
        <w:jc w:val="center"/>
        <w:textAlignment w:val="auto"/>
        <w:outlineLvl w:val="9"/>
        <w:rPr>
          <w:rFonts w:ascii="仿宋_GB2312" w:eastAsia="仿宋_GB2312"/>
          <w:color w:val="000000"/>
        </w:rPr>
      </w:pPr>
      <w:bookmarkStart w:id="982" w:name="_Toc79766266"/>
      <w:bookmarkStart w:id="983" w:name="_Toc24024"/>
      <w:bookmarkStart w:id="984" w:name="_Toc27587"/>
      <w:bookmarkStart w:id="985" w:name="_Toc8885"/>
      <w:bookmarkStart w:id="986" w:name="_Toc17482"/>
      <w:bookmarkStart w:id="987" w:name="_Toc32539"/>
      <w:bookmarkStart w:id="988" w:name="_Toc309"/>
      <w:bookmarkStart w:id="989" w:name="_Toc78452757"/>
      <w:bookmarkStart w:id="990" w:name="_Toc20848"/>
      <w:bookmarkStart w:id="991" w:name="_Toc83316017"/>
      <w:bookmarkStart w:id="992" w:name="_Toc35151660"/>
      <w:bookmarkStart w:id="993" w:name="_Toc83399546"/>
      <w:bookmarkStart w:id="994" w:name="_Toc27467"/>
      <w:r>
        <w:rPr>
          <w:rFonts w:hint="eastAsia" w:ascii="仿宋_GB2312" w:eastAsia="仿宋_GB2312"/>
          <w:color w:val="000000"/>
        </w:rPr>
        <w:t>第一节</w:t>
      </w:r>
      <w:r>
        <w:rPr>
          <w:rFonts w:ascii="仿宋_GB2312" w:eastAsia="仿宋_GB2312"/>
          <w:color w:val="000000"/>
        </w:rPr>
        <w:t xml:space="preserve"> </w:t>
      </w:r>
      <w:r>
        <w:rPr>
          <w:rFonts w:hint="eastAsia" w:ascii="仿宋_GB2312" w:eastAsia="仿宋_GB2312"/>
          <w:color w:val="000000"/>
        </w:rPr>
        <w:t>研发活动方面</w:t>
      </w:r>
      <w:bookmarkEnd w:id="982"/>
      <w:bookmarkEnd w:id="983"/>
      <w:bookmarkEnd w:id="984"/>
      <w:bookmarkEnd w:id="985"/>
      <w:bookmarkEnd w:id="986"/>
      <w:bookmarkEnd w:id="987"/>
      <w:bookmarkEnd w:id="988"/>
      <w:bookmarkEnd w:id="989"/>
      <w:bookmarkEnd w:id="990"/>
      <w:bookmarkEnd w:id="991"/>
      <w:bookmarkEnd w:id="992"/>
      <w:bookmarkEnd w:id="993"/>
      <w:bookmarkEnd w:id="994"/>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b/>
          <w:color w:val="000000"/>
          <w:sz w:val="28"/>
          <w:szCs w:val="28"/>
        </w:rPr>
      </w:pPr>
      <w:bookmarkStart w:id="995" w:name="_Toc78452758"/>
      <w:r>
        <w:rPr>
          <w:rFonts w:ascii="仿宋_GB2312" w:hAnsi="仿宋_GB2312" w:eastAsia="仿宋_GB2312" w:cs="仿宋_GB2312"/>
          <w:b/>
          <w:color w:val="000000"/>
          <w:sz w:val="28"/>
          <w:szCs w:val="28"/>
        </w:rPr>
        <w:t>1.1.</w:t>
      </w:r>
      <w:r>
        <w:rPr>
          <w:rFonts w:hint="eastAsia" w:ascii="仿宋_GB2312" w:hAnsi="仿宋_GB2312" w:eastAsia="仿宋_GB2312" w:cs="仿宋_GB2312"/>
          <w:b/>
          <w:color w:val="000000"/>
          <w:sz w:val="28"/>
          <w:szCs w:val="28"/>
        </w:rPr>
        <w:t>我公司目前正在开展科研攻关，请问研发费用加计扣除政策中的研发活动如何界定？</w:t>
      </w:r>
      <w:bookmarkEnd w:id="995"/>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财政部国家税务总局科技部关于完善研究开发费用税前加计扣除政策的通知》（财税〔2015〕119号）规定，研发活动是指企业为获得科技与技术新知识，创造性运用科学技术新知识，或实质性改进技术、产品（服务）、工艺而持续进行的具有明确目标的系统性活动。其中不适用税前加计扣除政策的活动包括：（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企业开展的可适用研发费用加计扣除的活动，都必须符合《财政部国家税务总局科技部关于完善研究开发费用税前加计扣除政策的通知》（财税〔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号）文件有关研发活动的基本定义等相关条件。企业应对研发项目进行合规管理，重视对“研发活动”实质性把控，如果企业确实无法准确把握是否属于“研发活动”，可以向科技部门咨询。</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b/>
          <w:color w:val="000000"/>
          <w:sz w:val="28"/>
          <w:szCs w:val="28"/>
        </w:rPr>
      </w:pPr>
      <w:bookmarkStart w:id="996" w:name="_Toc78452759"/>
      <w:r>
        <w:rPr>
          <w:rFonts w:ascii="仿宋_GB2312" w:hAnsi="仿宋_GB2312" w:eastAsia="仿宋_GB2312" w:cs="仿宋_GB2312"/>
          <w:b/>
          <w:color w:val="000000"/>
          <w:sz w:val="28"/>
          <w:szCs w:val="28"/>
        </w:rPr>
        <w:t>1.2.</w:t>
      </w:r>
      <w:r>
        <w:rPr>
          <w:rFonts w:hint="eastAsia" w:ascii="仿宋_GB2312" w:hAnsi="仿宋_GB2312" w:eastAsia="仿宋_GB2312" w:cs="仿宋_GB2312"/>
          <w:b/>
          <w:color w:val="000000"/>
          <w:sz w:val="28"/>
          <w:szCs w:val="28"/>
        </w:rPr>
        <w:t>我公司主要是从事创意设计活动，发生的相关费用可以加计扣除吗？</w:t>
      </w:r>
      <w:bookmarkEnd w:id="996"/>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Times New Roman"/>
          <w:color w:val="000000"/>
          <w:sz w:val="28"/>
          <w:szCs w:val="28"/>
        </w:rPr>
      </w:pPr>
      <w:r>
        <w:rPr>
          <w:rFonts w:hint="eastAsia" w:ascii="仿宋_GB2312" w:eastAsia="仿宋_GB2312" w:cs="Times New Roman"/>
          <w:color w:val="000000"/>
          <w:sz w:val="28"/>
          <w:szCs w:val="28"/>
        </w:rPr>
        <w:t>答：根据《财政部国家税务总局科技部关于完善研究开发费用税前加计扣除政策的通知》（财税〔2015〕119号）规定，企业为获得创新性、创意性、突破性的产品进行创意设计活动而发生的相关费用，可按照规定进行税前加计扣除。创意设计活动是指多媒体软件、动漫游戏软件开发，数字动漫、游戏设计制作；房屋建筑工程设计（绿色建筑评价标准为三星）、风景园林工程专项设计；工业设计、多媒体设计、动漫及衍生产品设计、模型设计等。</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997" w:name="_Toc78452760"/>
      <w:r>
        <w:rPr>
          <w:rFonts w:ascii="仿宋_GB2312" w:hAnsi="仿宋_GB2312" w:eastAsia="仿宋_GB2312" w:cs="仿宋_GB2312"/>
          <w:b/>
          <w:color w:val="000000"/>
          <w:sz w:val="28"/>
          <w:szCs w:val="28"/>
        </w:rPr>
        <w:t>1.3.</w:t>
      </w:r>
      <w:r>
        <w:rPr>
          <w:rFonts w:hint="eastAsia" w:ascii="仿宋_GB2312" w:hAnsi="仿宋_GB2312" w:eastAsia="仿宋_GB2312" w:cs="仿宋_GB2312"/>
          <w:b/>
          <w:color w:val="000000"/>
          <w:sz w:val="28"/>
          <w:szCs w:val="28"/>
        </w:rPr>
        <w:t>研发项目最终研发失败，相关研发费用是否还可以享受企业所得税税前加计扣除？</w:t>
      </w:r>
      <w:bookmarkEnd w:id="997"/>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号）规定，失败的研发活动所发生的研发费用可享受税前加计扣除政策。</w:t>
      </w:r>
      <w:bookmarkStart w:id="998" w:name="_Toc79766267"/>
      <w:bookmarkStart w:id="999" w:name="_Toc15049"/>
      <w:bookmarkStart w:id="1000" w:name="_Toc83399547"/>
      <w:bookmarkStart w:id="1001" w:name="_Toc83316018"/>
      <w:bookmarkStart w:id="1002" w:name="_Toc78452761"/>
    </w:p>
    <w:p>
      <w:pPr>
        <w:pStyle w:val="4"/>
        <w:keepNext w:val="0"/>
        <w:keepLines w:val="0"/>
        <w:pageBreakBefore w:val="0"/>
        <w:widowControl w:val="0"/>
        <w:kinsoku/>
        <w:wordWrap/>
        <w:overflowPunct/>
        <w:topLinePunct w:val="0"/>
        <w:autoSpaceDE/>
        <w:autoSpaceDN/>
        <w:bidi w:val="0"/>
        <w:adjustRightInd/>
        <w:snapToGrid/>
        <w:spacing w:before="625" w:beforeLines="200" w:after="313" w:afterLines="100" w:line="520" w:lineRule="exact"/>
        <w:jc w:val="center"/>
        <w:textAlignment w:val="auto"/>
        <w:outlineLvl w:val="9"/>
        <w:rPr>
          <w:rFonts w:hint="eastAsia" w:ascii="仿宋_GB2312" w:eastAsia="仿宋_GB2312"/>
          <w:color w:val="000000"/>
        </w:rPr>
      </w:pPr>
      <w:bookmarkStart w:id="1003" w:name="_Toc235946695"/>
      <w:bookmarkStart w:id="1004" w:name="_Toc13321"/>
      <w:bookmarkStart w:id="1005" w:name="_Toc1646"/>
      <w:bookmarkStart w:id="1006" w:name="_Toc29415"/>
      <w:bookmarkStart w:id="1007" w:name="_Toc23888"/>
      <w:bookmarkStart w:id="1008" w:name="_Toc20373"/>
      <w:bookmarkStart w:id="1009" w:name="_Toc767"/>
      <w:bookmarkStart w:id="1010" w:name="_Toc172"/>
      <w:r>
        <w:rPr>
          <w:rFonts w:hint="eastAsia" w:ascii="仿宋_GB2312" w:eastAsia="仿宋_GB2312"/>
          <w:color w:val="000000"/>
        </w:rPr>
        <w:t>第二节 行业规定方面</w:t>
      </w:r>
      <w:bookmarkEnd w:id="998"/>
      <w:bookmarkEnd w:id="999"/>
      <w:bookmarkEnd w:id="1000"/>
      <w:bookmarkEnd w:id="1001"/>
      <w:bookmarkEnd w:id="1002"/>
      <w:bookmarkEnd w:id="1003"/>
      <w:bookmarkEnd w:id="1004"/>
      <w:bookmarkEnd w:id="1005"/>
      <w:bookmarkEnd w:id="1006"/>
      <w:bookmarkEnd w:id="1007"/>
      <w:bookmarkEnd w:id="1008"/>
      <w:bookmarkEnd w:id="1009"/>
      <w:bookmarkEnd w:id="1010"/>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11" w:name="_Toc78452762"/>
      <w:r>
        <w:rPr>
          <w:rFonts w:ascii="仿宋_GB2312" w:hAnsi="仿宋_GB2312" w:eastAsia="仿宋_GB2312" w:cs="仿宋_GB2312"/>
          <w:b/>
          <w:color w:val="000000"/>
          <w:sz w:val="28"/>
          <w:szCs w:val="28"/>
        </w:rPr>
        <w:t>2.1.</w:t>
      </w:r>
      <w:r>
        <w:rPr>
          <w:rFonts w:hint="eastAsia" w:ascii="仿宋_GB2312" w:hAnsi="仿宋_GB2312" w:eastAsia="仿宋_GB2312" w:cs="仿宋_GB2312"/>
          <w:b/>
          <w:color w:val="000000"/>
          <w:sz w:val="28"/>
          <w:szCs w:val="28"/>
        </w:rPr>
        <w:t>我公司是一家事业单位，公司目前正在开展科研攻关，是否可以享受研发费加计扣除优惠政策？</w:t>
      </w:r>
      <w:bookmarkEnd w:id="1011"/>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imes New Roman"/>
          <w:color w:val="000000"/>
          <w:sz w:val="28"/>
          <w:szCs w:val="28"/>
        </w:rPr>
      </w:pPr>
      <w:r>
        <w:rPr>
          <w:rFonts w:hint="eastAsia" w:ascii="仿宋_GB2312" w:hAnsi="仿宋" w:eastAsia="仿宋_GB2312" w:cs="Times New Roman"/>
          <w:color w:val="000000"/>
          <w:sz w:val="28"/>
          <w:szCs w:val="28"/>
        </w:rPr>
        <w:t>答：可以。根据《企业所得税法》及实施条例，企业为开发新技术、新产品、新工艺发生的研究开发费用可以在计算应纳税所得额时加计扣除。依法在中国境内成立的企业，包括依照中国法律、行政法规在中国境内成立的企业、事业单位、社会团体以及其他取得收入的组织。事业单位属于企业所得税的纳税人，因此其开展研发活动发生的研究开发费，可以按相关规定享受加计扣除优惠政策。</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12" w:name="_Toc78452763"/>
      <w:r>
        <w:rPr>
          <w:rFonts w:ascii="仿宋_GB2312" w:hAnsi="仿宋_GB2312" w:eastAsia="仿宋_GB2312" w:cs="仿宋_GB2312"/>
          <w:b/>
          <w:color w:val="000000"/>
          <w:sz w:val="28"/>
          <w:szCs w:val="28"/>
        </w:rPr>
        <w:t>2.2.</w:t>
      </w:r>
      <w:r>
        <w:rPr>
          <w:rFonts w:hint="eastAsia" w:ascii="仿宋_GB2312" w:hAnsi="仿宋_GB2312" w:eastAsia="仿宋_GB2312" w:cs="仿宋_GB2312"/>
          <w:b/>
          <w:color w:val="000000"/>
          <w:sz w:val="28"/>
          <w:szCs w:val="28"/>
        </w:rPr>
        <w:t>我公司是一家房地产开发企业，近年来也会对房屋建筑工程设计投入一些研发，相关的研发费用是否可以享受研发费加计扣除优惠政策？</w:t>
      </w:r>
      <w:bookmarkEnd w:id="1012"/>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color w:val="000000"/>
          <w:sz w:val="28"/>
          <w:szCs w:val="28"/>
        </w:rPr>
        <w:t>答：按照</w:t>
      </w:r>
      <w:r>
        <w:rPr>
          <w:rFonts w:hint="eastAsia" w:ascii="仿宋_GB2312" w:hAnsi="仿宋" w:eastAsia="仿宋_GB2312" w:cs="仿宋_GB2312"/>
          <w:color w:val="000000"/>
          <w:sz w:val="28"/>
          <w:szCs w:val="28"/>
        </w:rPr>
        <w:t>《财政部国家税务总局科技部关于完善研究开发费用税前加计扣除政策的通知》（财税〔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w:t>
      </w:r>
      <w:r>
        <w:rPr>
          <w:rFonts w:hint="eastAsia" w:ascii="仿宋_GB2312" w:hAnsi="仿宋" w:eastAsia="仿宋_GB2312"/>
          <w:color w:val="000000"/>
          <w:sz w:val="28"/>
          <w:szCs w:val="28"/>
        </w:rPr>
        <w:t>文件规定，烟草制造业、住宿和餐饮业、批发和零售业、房地产业、租赁和商业服务业、娱乐业以及财政部和国家税务总局规定的其他行业属于不可以享受研发费加计扣除政策的行业范围。若贵公司在研发费用发生当年的房地产业务收入占收入总额减除不征税收入和投资收益的余额</w:t>
      </w:r>
      <w:r>
        <w:rPr>
          <w:rFonts w:ascii="仿宋_GB2312" w:hAnsi="仿宋" w:eastAsia="仿宋_GB2312"/>
          <w:color w:val="000000"/>
          <w:sz w:val="28"/>
          <w:szCs w:val="28"/>
        </w:rPr>
        <w:t>50%</w:t>
      </w:r>
      <w:r>
        <w:rPr>
          <w:rFonts w:hint="eastAsia" w:ascii="仿宋_GB2312" w:hAnsi="仿宋" w:eastAsia="仿宋_GB2312"/>
          <w:color w:val="000000"/>
          <w:sz w:val="28"/>
          <w:szCs w:val="28"/>
        </w:rPr>
        <w:t>（不含）以上的，则属于房地产产业的企业，不得享受研发费加计扣除优惠。</w:t>
      </w:r>
      <w:r>
        <w:rPr>
          <w:rFonts w:ascii="仿宋_GB2312" w:eastAsia="仿宋_GB2312"/>
          <w:color w:val="000000"/>
          <w:sz w:val="28"/>
          <w:szCs w:val="28"/>
        </w:rPr>
        <w:tab/>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13" w:name="_Toc78452764"/>
      <w:r>
        <w:rPr>
          <w:rFonts w:ascii="仿宋_GB2312" w:hAnsi="仿宋_GB2312" w:eastAsia="仿宋_GB2312" w:cs="仿宋_GB2312"/>
          <w:b/>
          <w:color w:val="000000"/>
          <w:sz w:val="28"/>
          <w:szCs w:val="28"/>
        </w:rPr>
        <w:t>2.3.</w:t>
      </w:r>
      <w:r>
        <w:rPr>
          <w:rFonts w:hint="eastAsia" w:ascii="仿宋_GB2312" w:hAnsi="仿宋_GB2312" w:eastAsia="仿宋_GB2312" w:cs="仿宋_GB2312"/>
          <w:b/>
          <w:color w:val="000000"/>
          <w:sz w:val="28"/>
          <w:szCs w:val="28"/>
        </w:rPr>
        <w:t>核定征收企业是否可以享受研发费用加计扣除政策？</w:t>
      </w:r>
      <w:bookmarkEnd w:id="1013"/>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答：不可以。</w:t>
      </w:r>
      <w:r>
        <w:rPr>
          <w:rFonts w:hint="eastAsia" w:ascii="仿宋_GB2312" w:hAnsi="仿宋_GB2312" w:eastAsia="仿宋_GB2312" w:cs="仿宋_GB2312"/>
          <w:color w:val="000000"/>
          <w:sz w:val="28"/>
          <w:szCs w:val="28"/>
          <w:shd w:val="clear" w:color="auto" w:fill="FFFFFF"/>
        </w:rPr>
        <w:t>根据《财政部国家税务总局科技部关于完善研究开发费用税前加计扣除政策的通知》（财税〔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号）规定，研发费用加计扣除政策适用于会计核算健全、实行查账征收并能够准确归集研发费用的居民企业，</w:t>
      </w:r>
      <w:r>
        <w:rPr>
          <w:rFonts w:hint="eastAsia" w:ascii="仿宋_GB2312" w:hAnsi="仿宋" w:eastAsia="仿宋_GB2312" w:cs="仿宋_GB2312"/>
          <w:color w:val="000000"/>
          <w:sz w:val="28"/>
          <w:szCs w:val="28"/>
        </w:rPr>
        <w:t>以核定征收方式缴纳企业所得税的企业不能享受此项优惠政策。</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14" w:name="_Toc78452765"/>
      <w:r>
        <w:rPr>
          <w:rFonts w:ascii="仿宋_GB2312" w:hAnsi="仿宋_GB2312" w:eastAsia="仿宋_GB2312" w:cs="仿宋_GB2312"/>
          <w:b/>
          <w:color w:val="000000"/>
          <w:sz w:val="28"/>
          <w:szCs w:val="28"/>
        </w:rPr>
        <w:t>2.4.</w:t>
      </w:r>
      <w:r>
        <w:rPr>
          <w:rFonts w:hint="eastAsia" w:ascii="仿宋_GB2312" w:hAnsi="仿宋_GB2312" w:eastAsia="仿宋_GB2312" w:cs="仿宋_GB2312"/>
          <w:b/>
          <w:color w:val="000000"/>
          <w:sz w:val="28"/>
          <w:szCs w:val="28"/>
        </w:rPr>
        <w:t>我公司既不是高新技术企业，也不是科技型中小企业，能否享受研发费用加计扣除？</w:t>
      </w:r>
      <w:bookmarkEnd w:id="1014"/>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eastAsia="仿宋_GB2312"/>
          <w:color w:val="000000"/>
          <w:sz w:val="28"/>
          <w:szCs w:val="28"/>
        </w:rPr>
        <w:t>答：可以。</w:t>
      </w:r>
      <w:r>
        <w:rPr>
          <w:rFonts w:hint="eastAsia" w:ascii="仿宋_GB2312" w:hAnsi="仿宋_GB2312" w:eastAsia="仿宋_GB2312" w:cs="仿宋_GB2312"/>
          <w:color w:val="000000"/>
          <w:sz w:val="28"/>
          <w:szCs w:val="28"/>
        </w:rPr>
        <w:t>会计核算健全、实行查账征收</w:t>
      </w:r>
      <w:r>
        <w:rPr>
          <w:rFonts w:hint="eastAsia" w:ascii="仿宋_GB2312" w:hAnsi="仿宋" w:eastAsia="仿宋_GB2312" w:cs="仿宋_GB2312"/>
          <w:color w:val="000000"/>
          <w:sz w:val="28"/>
          <w:szCs w:val="28"/>
        </w:rPr>
        <w:t>并能够准确归集研发费用的</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非负面清单行业</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居民企业</w:t>
      </w:r>
      <w:r>
        <w:rPr>
          <w:rFonts w:hint="eastAsia" w:ascii="仿宋_GB2312" w:hAnsi="仿宋_GB2312" w:eastAsia="仿宋_GB2312" w:cs="仿宋_GB2312"/>
          <w:color w:val="000000"/>
          <w:sz w:val="28"/>
          <w:szCs w:val="28"/>
        </w:rPr>
        <w:t>可适用研发费用加计扣除。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2.5.</w:t>
      </w:r>
      <w:r>
        <w:rPr>
          <w:rFonts w:hint="eastAsia" w:ascii="仿宋_GB2312" w:hAnsi="仿宋_GB2312" w:eastAsia="仿宋_GB2312" w:cs="仿宋_GB2312"/>
          <w:b/>
          <w:color w:val="000000"/>
          <w:sz w:val="28"/>
          <w:szCs w:val="28"/>
        </w:rPr>
        <w:t>我们公司</w:t>
      </w:r>
      <w:r>
        <w:rPr>
          <w:rFonts w:hint="eastAsia" w:ascii="仿宋_GB2312" w:hAnsi="仿宋_GB2312" w:eastAsia="仿宋_GB2312" w:cs="仿宋_GB2312"/>
          <w:b/>
          <w:color w:val="000000"/>
          <w:sz w:val="28"/>
          <w:szCs w:val="28"/>
          <w:lang w:eastAsia="zh-CN"/>
        </w:rPr>
        <w:t>属于非科技型中小企业，</w:t>
      </w:r>
      <w:r>
        <w:rPr>
          <w:rFonts w:hint="eastAsia" w:ascii="仿宋_GB2312" w:hAnsi="仿宋_GB2312" w:eastAsia="仿宋_GB2312" w:cs="仿宋_GB2312"/>
          <w:b/>
          <w:color w:val="000000"/>
          <w:sz w:val="28"/>
          <w:szCs w:val="28"/>
        </w:rPr>
        <w:t>主营计算机的生产和制造，</w:t>
      </w:r>
      <w:r>
        <w:rPr>
          <w:rFonts w:ascii="仿宋_GB2312" w:hAnsi="仿宋_GB2312" w:eastAsia="仿宋_GB2312" w:cs="仿宋_GB2312"/>
          <w:b/>
          <w:color w:val="000000"/>
          <w:sz w:val="28"/>
          <w:szCs w:val="28"/>
        </w:rPr>
        <w:t>202</w:t>
      </w:r>
      <w:r>
        <w:rPr>
          <w:rFonts w:hint="eastAsia" w:ascii="仿宋_GB2312" w:hAnsi="仿宋_GB2312" w:eastAsia="仿宋_GB2312" w:cs="仿宋_GB2312"/>
          <w:b/>
          <w:color w:val="000000"/>
          <w:sz w:val="28"/>
          <w:szCs w:val="28"/>
          <w:lang w:val="en-US" w:eastAsia="zh-CN"/>
        </w:rPr>
        <w:t>2</w:t>
      </w:r>
      <w:r>
        <w:rPr>
          <w:rFonts w:hint="eastAsia" w:ascii="仿宋_GB2312" w:hAnsi="仿宋_GB2312" w:eastAsia="仿宋_GB2312" w:cs="仿宋_GB2312"/>
          <w:b/>
          <w:color w:val="000000"/>
          <w:sz w:val="28"/>
          <w:szCs w:val="28"/>
        </w:rPr>
        <w:t>年同时兼营提供计算机工程设计服务，请问我们公司</w:t>
      </w:r>
      <w:r>
        <w:rPr>
          <w:rFonts w:ascii="仿宋_GB2312" w:hAnsi="仿宋_GB2312" w:eastAsia="仿宋_GB2312" w:cs="仿宋_GB2312"/>
          <w:b/>
          <w:color w:val="000000"/>
          <w:sz w:val="28"/>
          <w:szCs w:val="28"/>
        </w:rPr>
        <w:t>202</w:t>
      </w:r>
      <w:r>
        <w:rPr>
          <w:rFonts w:hint="eastAsia" w:ascii="仿宋_GB2312" w:hAnsi="仿宋_GB2312" w:eastAsia="仿宋_GB2312" w:cs="仿宋_GB2312"/>
          <w:b/>
          <w:color w:val="000000"/>
          <w:sz w:val="28"/>
          <w:szCs w:val="28"/>
          <w:lang w:val="en-US" w:eastAsia="zh-CN"/>
        </w:rPr>
        <w:t>2</w:t>
      </w:r>
      <w:r>
        <w:rPr>
          <w:rFonts w:hint="eastAsia" w:ascii="仿宋_GB2312" w:hAnsi="仿宋_GB2312" w:eastAsia="仿宋_GB2312" w:cs="仿宋_GB2312"/>
          <w:b/>
          <w:color w:val="000000"/>
          <w:sz w:val="28"/>
          <w:szCs w:val="28"/>
        </w:rPr>
        <w:t>年可以按</w:t>
      </w:r>
      <w:r>
        <w:rPr>
          <w:rFonts w:ascii="仿宋_GB2312" w:hAnsi="仿宋_GB2312" w:eastAsia="仿宋_GB2312" w:cs="仿宋_GB2312"/>
          <w:b/>
          <w:color w:val="000000"/>
          <w:sz w:val="28"/>
          <w:szCs w:val="28"/>
        </w:rPr>
        <w:t>100%</w:t>
      </w:r>
      <w:r>
        <w:rPr>
          <w:rFonts w:hint="eastAsia" w:ascii="仿宋_GB2312" w:hAnsi="仿宋_GB2312" w:eastAsia="仿宋_GB2312" w:cs="仿宋_GB2312"/>
          <w:b/>
          <w:color w:val="000000"/>
          <w:sz w:val="28"/>
          <w:szCs w:val="28"/>
        </w:rPr>
        <w:t>比例享受研发费加计扣除政策吗？</w:t>
      </w:r>
      <w:r>
        <w:rPr>
          <w:rFonts w:ascii="仿宋_GB2312" w:hAnsi="仿宋_GB2312" w:eastAsia="仿宋_GB2312" w:cs="仿宋_GB2312"/>
          <w:b/>
          <w:color w:val="000000"/>
          <w:sz w:val="28"/>
          <w:szCs w:val="28"/>
        </w:rPr>
        <w:t xml:space="preserve"> </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_GB2312" w:eastAsia="仿宋_GB2312" w:cs="仿宋_GB2312"/>
          <w:color w:val="000000"/>
          <w:kern w:val="0"/>
          <w:sz w:val="28"/>
          <w:szCs w:val="28"/>
        </w:rPr>
        <w:t>答：根据《财政部税务总局关于进一步完善研发费用税前加计扣除政策的公告》（财政部税务总局公告</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13</w:t>
      </w:r>
      <w:r>
        <w:rPr>
          <w:rFonts w:hint="eastAsia" w:ascii="仿宋_GB2312" w:hAnsi="仿宋_GB2312" w:eastAsia="仿宋_GB2312" w:cs="仿宋_GB2312"/>
          <w:color w:val="000000"/>
          <w:kern w:val="0"/>
          <w:sz w:val="28"/>
          <w:szCs w:val="28"/>
        </w:rPr>
        <w:t>号）的规定，如你公司</w:t>
      </w:r>
      <w:r>
        <w:rPr>
          <w:rFonts w:ascii="仿宋_GB2312" w:hAnsi="仿宋_GB2312" w:eastAsia="仿宋_GB2312" w:cs="仿宋_GB2312"/>
          <w:color w:val="000000"/>
          <w:kern w:val="0"/>
          <w:sz w:val="28"/>
          <w:szCs w:val="28"/>
        </w:rPr>
        <w:t>202</w:t>
      </w:r>
      <w:r>
        <w:rPr>
          <w:rFonts w:hint="eastAsia" w:ascii="仿宋_GB2312" w:hAnsi="仿宋_GB2312" w:eastAsia="仿宋_GB2312" w:cs="仿宋_GB2312"/>
          <w:color w:val="000000"/>
          <w:kern w:val="0"/>
          <w:sz w:val="28"/>
          <w:szCs w:val="28"/>
          <w:lang w:val="en-US" w:eastAsia="zh-CN"/>
        </w:rPr>
        <w:t>2</w:t>
      </w:r>
      <w:r>
        <w:rPr>
          <w:rFonts w:hint="eastAsia" w:ascii="仿宋_GB2312" w:hAnsi="仿宋_GB2312" w:eastAsia="仿宋_GB2312" w:cs="仿宋_GB2312"/>
          <w:color w:val="000000"/>
          <w:kern w:val="0"/>
          <w:sz w:val="28"/>
          <w:szCs w:val="28"/>
        </w:rPr>
        <w:t>年度计算机制造业收入占企业按《中华人民共和国企业所得税法》第六条规定计算的收入总额</w:t>
      </w:r>
      <w:r>
        <w:rPr>
          <w:rFonts w:ascii="仿宋_GB2312" w:hAnsi="仿宋_GB2312" w:eastAsia="仿宋_GB2312" w:cs="仿宋_GB2312"/>
          <w:color w:val="000000"/>
          <w:kern w:val="0"/>
          <w:sz w:val="28"/>
          <w:szCs w:val="28"/>
        </w:rPr>
        <w:t>50%</w:t>
      </w:r>
      <w:r>
        <w:rPr>
          <w:rFonts w:hint="eastAsia" w:ascii="仿宋_GB2312" w:hAnsi="仿宋_GB2312" w:eastAsia="仿宋_GB2312" w:cs="仿宋_GB2312"/>
          <w:color w:val="000000"/>
          <w:kern w:val="0"/>
          <w:sz w:val="28"/>
          <w:szCs w:val="28"/>
        </w:rPr>
        <w:t>以上的，则当年度主营业务为制造业，可按</w:t>
      </w:r>
      <w:r>
        <w:rPr>
          <w:rFonts w:ascii="仿宋_GB2312" w:hAnsi="仿宋_GB2312" w:eastAsia="仿宋_GB2312" w:cs="仿宋_GB2312"/>
          <w:color w:val="000000"/>
          <w:kern w:val="0"/>
          <w:sz w:val="28"/>
          <w:szCs w:val="28"/>
        </w:rPr>
        <w:t>100%</w:t>
      </w:r>
      <w:r>
        <w:rPr>
          <w:rFonts w:hint="eastAsia" w:ascii="仿宋_GB2312" w:hAnsi="仿宋_GB2312" w:eastAsia="仿宋_GB2312" w:cs="仿宋_GB2312"/>
          <w:color w:val="000000"/>
          <w:kern w:val="0"/>
          <w:sz w:val="28"/>
          <w:szCs w:val="28"/>
        </w:rPr>
        <w:t>加计扣除比例计算；</w:t>
      </w:r>
      <w:r>
        <w:rPr>
          <w:rFonts w:hint="eastAsia" w:ascii="仿宋_GB2312" w:hAnsi="仿宋_GB2312" w:eastAsia="仿宋_GB2312" w:cs="仿宋_GB2312"/>
          <w:kern w:val="0"/>
          <w:sz w:val="28"/>
          <w:szCs w:val="28"/>
        </w:rPr>
        <w:t>如当年度提供计算机设备工程服务收入占企业按《中华人民共和国企业所得税法》第六条规定计算的收入总额</w:t>
      </w:r>
      <w:r>
        <w:rPr>
          <w:rFonts w:ascii="仿宋_GB2312" w:hAnsi="仿宋_GB2312" w:eastAsia="仿宋_GB2312" w:cs="仿宋_GB2312"/>
          <w:kern w:val="0"/>
          <w:sz w:val="28"/>
          <w:szCs w:val="28"/>
        </w:rPr>
        <w:t>50%</w:t>
      </w:r>
      <w:r>
        <w:rPr>
          <w:rFonts w:hint="eastAsia" w:ascii="仿宋_GB2312" w:hAnsi="仿宋_GB2312" w:eastAsia="仿宋_GB2312" w:cs="仿宋_GB2312"/>
          <w:kern w:val="0"/>
          <w:sz w:val="28"/>
          <w:szCs w:val="28"/>
        </w:rPr>
        <w:t>以上的，则当年度主营业务为“专业技术服务业”</w:t>
      </w:r>
      <w:r>
        <w:rPr>
          <w:rFonts w:hint="eastAsia" w:ascii="仿宋_GB2312" w:hAnsi="仿宋" w:eastAsia="仿宋_GB2312" w:cs="仿宋_GB2312"/>
          <w:color w:val="000000"/>
          <w:sz w:val="28"/>
          <w:szCs w:val="28"/>
        </w:rPr>
        <w:t>，按</w:t>
      </w:r>
      <w:r>
        <w:rPr>
          <w:rFonts w:ascii="仿宋_GB2312" w:hAnsi="仿宋" w:eastAsia="仿宋_GB2312" w:cs="仿宋_GB2312"/>
          <w:color w:val="000000"/>
          <w:sz w:val="28"/>
          <w:szCs w:val="28"/>
        </w:rPr>
        <w:t>75%</w:t>
      </w:r>
      <w:r>
        <w:rPr>
          <w:rFonts w:hint="eastAsia" w:ascii="仿宋_GB2312" w:hAnsi="仿宋" w:eastAsia="仿宋_GB2312" w:cs="仿宋_GB2312"/>
          <w:color w:val="000000"/>
          <w:sz w:val="28"/>
          <w:szCs w:val="28"/>
        </w:rPr>
        <w:t>加计扣除比例计算。</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2.</w:t>
      </w:r>
      <w:r>
        <w:rPr>
          <w:rFonts w:hint="eastAsia" w:ascii="仿宋_GB2312" w:hAnsi="仿宋_GB2312" w:eastAsia="仿宋_GB2312" w:cs="仿宋_GB2312"/>
          <w:b/>
          <w:color w:val="000000"/>
          <w:sz w:val="28"/>
          <w:szCs w:val="28"/>
          <w:lang w:val="en-US" w:eastAsia="zh-CN"/>
        </w:rPr>
        <w:t>6</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我们公司原来享受75%的研发费用加计扣除优惠政策，听说国家对制造业</w:t>
      </w:r>
      <w:r>
        <w:rPr>
          <w:rFonts w:hint="eastAsia" w:ascii="仿宋_GB2312" w:hAnsi="仿宋_GB2312" w:eastAsia="仿宋_GB2312" w:cs="仿宋_GB2312"/>
          <w:b/>
          <w:color w:val="000000"/>
          <w:sz w:val="28"/>
          <w:szCs w:val="28"/>
          <w:lang w:eastAsia="zh-CN"/>
        </w:rPr>
        <w:t>企业、科技型中小企业</w:t>
      </w:r>
      <w:r>
        <w:rPr>
          <w:rFonts w:hint="eastAsia" w:ascii="仿宋_GB2312" w:hAnsi="仿宋_GB2312" w:eastAsia="仿宋_GB2312" w:cs="仿宋_GB2312"/>
          <w:b/>
          <w:color w:val="000000"/>
          <w:sz w:val="28"/>
          <w:szCs w:val="28"/>
        </w:rPr>
        <w:t>研发费用加计扣除政策又给了新的优惠，新政策与老政策相比，有哪些变化？</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第一条规定，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财政部 税务总局 科技部关于进一步提高科技型中小企业研发费用税前加计扣除比例的公告</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科技部公告2022年第16号</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第一条规定，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r>
        <w:rPr>
          <w:rFonts w:hint="eastAsia" w:ascii="仿宋_GB2312" w:hAnsi="仿宋_GB2312" w:eastAsia="仿宋_GB2312" w:cs="仿宋_GB2312"/>
          <w:color w:val="000000" w:themeColor="text1"/>
          <w:sz w:val="28"/>
          <w:szCs w:val="28"/>
          <w14:textFill>
            <w14:solidFill>
              <w14:schemeClr w14:val="tx1"/>
            </w14:solidFill>
          </w14:textFill>
        </w:rPr>
        <w:t>新政策将制造业企业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研发费用加计扣除比例由75%提高到100%，进一步加大对制造业企业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的政策支持力度，激励企业加大研发投入。</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2.</w:t>
      </w:r>
      <w:r>
        <w:rPr>
          <w:rFonts w:hint="eastAsia" w:ascii="仿宋_GB2312" w:hAnsi="仿宋_GB2312" w:eastAsia="仿宋_GB2312" w:cs="仿宋_GB2312"/>
          <w:b/>
          <w:color w:val="000000"/>
          <w:sz w:val="28"/>
          <w:szCs w:val="28"/>
          <w:lang w:val="en-US" w:eastAsia="zh-CN"/>
        </w:rPr>
        <w:t>7</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企业如何判断自己是否属于可以享受研发费用100%加计扣除的制造业企业？</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按照《财政部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w:t>
      </w:r>
      <w:r>
        <w:rPr>
          <w:rFonts w:hint="eastAsia" w:ascii="仿宋_GB2312" w:hAnsi="仿宋" w:eastAsia="仿宋_GB2312" w:cs="仿宋_GB2312"/>
          <w:bCs/>
          <w:color w:val="000000" w:themeColor="text1"/>
          <w:sz w:val="28"/>
          <w:szCs w:val="28"/>
          <w14:textFill>
            <w14:solidFill>
              <w14:schemeClr w14:val="tx1"/>
            </w14:solidFill>
          </w14:textFill>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4574-2017）确定，如国家有关部门更新《国民经济行业分类》，从其规定。收入总额按照企业所得税法第六条规定执行。</w:t>
      </w:r>
      <w:r>
        <w:rPr>
          <w:rFonts w:hint="eastAsia" w:ascii="仿宋_GB2312" w:eastAsia="仿宋_GB2312"/>
          <w:color w:val="000000" w:themeColor="text1"/>
          <w:sz w:val="28"/>
          <w:szCs w:val="28"/>
          <w14:textFill>
            <w14:solidFill>
              <w14:schemeClr w14:val="tx1"/>
            </w14:solidFill>
          </w14:textFill>
        </w:rPr>
        <w:t>企业所得税法第六条规定，收入总额是指企业以货币形式和非货币形式从各种来源取得的收入。</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14:textFill>
            <w14:solidFill>
              <w14:schemeClr w14:val="tx1"/>
            </w14:solidFill>
          </w14:textFill>
        </w:rPr>
        <w:t>案例</w:t>
      </w:r>
      <w:r>
        <w:rPr>
          <w:rFonts w:hint="eastAsia" w:ascii="仿宋_GB2312" w:eastAsia="仿宋_GB2312"/>
          <w:b/>
          <w:bCs/>
          <w:color w:val="000000" w:themeColor="text1"/>
          <w:sz w:val="28"/>
          <w:szCs w:val="28"/>
          <w:lang w:eastAsia="zh-CN"/>
          <w14:textFill>
            <w14:solidFill>
              <w14:schemeClr w14:val="tx1"/>
            </w14:solidFill>
          </w14:textFill>
        </w:rPr>
        <w:t>一</w:t>
      </w:r>
      <w:r>
        <w:rPr>
          <w:rFonts w:hint="eastAsia" w:ascii="仿宋_GB2312" w:eastAsia="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B公司</w:t>
      </w:r>
      <w:r>
        <w:rPr>
          <w:rFonts w:hint="eastAsia" w:ascii="仿宋_GB2312" w:hAnsi="仿宋" w:eastAsia="仿宋_GB2312" w:cs="仿宋_GB2312"/>
          <w:color w:val="000000" w:themeColor="text1"/>
          <w:sz w:val="28"/>
          <w:szCs w:val="28"/>
          <w:lang w:eastAsia="zh-CN"/>
          <w14:textFill>
            <w14:solidFill>
              <w14:schemeClr w14:val="tx1"/>
            </w14:solidFill>
          </w14:textFill>
        </w:rPr>
        <w:t>，非科技型中小企业，</w:t>
      </w:r>
      <w:r>
        <w:rPr>
          <w:rFonts w:hint="eastAsia" w:ascii="仿宋_GB2312" w:hAnsi="仿宋" w:eastAsia="仿宋_GB2312" w:cs="仿宋_GB2312"/>
          <w:color w:val="000000" w:themeColor="text1"/>
          <w:sz w:val="28"/>
          <w:szCs w:val="28"/>
          <w14:textFill>
            <w14:solidFill>
              <w14:schemeClr w14:val="tx1"/>
            </w14:solidFill>
          </w14:textFill>
        </w:rPr>
        <w:t>主营汽车制造业务</w:t>
      </w:r>
      <w:r>
        <w:rPr>
          <w:rFonts w:hint="eastAsia" w:ascii="仿宋_GB2312" w:hAnsi="仿宋" w:eastAsia="仿宋_GB2312" w:cs="仿宋_GB2312"/>
          <w:color w:val="000000" w:themeColor="text1"/>
          <w:sz w:val="28"/>
          <w:szCs w:val="28"/>
          <w:lang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年度生产销售小轿车2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000万元，同时兼营汽车保养服务取得服务收入500万元，另外，B公司取得投资收益500万元，还有一笔政府补贴收入（作不征税收入处理）200万元。B公司属于“36.汽车制造业”企业，202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000+500+500+200=3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200万元，制造业收入占比=2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200×100%＝62.5%＞50%，因此该公司当年度发生的符合规定的研发费用加计扣除比例为100%。</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sz w:val="28"/>
          <w:szCs w:val="28"/>
        </w:rPr>
      </w:pPr>
      <w:r>
        <w:rPr>
          <w:rFonts w:hint="eastAsia" w:ascii="仿宋_GB2312" w:hAnsi="仿宋" w:eastAsia="仿宋_GB2312" w:cs="仿宋_GB2312"/>
          <w:b/>
          <w:bCs/>
          <w:color w:val="000000" w:themeColor="text1"/>
          <w:sz w:val="28"/>
          <w:szCs w:val="28"/>
          <w14:textFill>
            <w14:solidFill>
              <w14:schemeClr w14:val="tx1"/>
            </w14:solidFill>
          </w14:textFill>
        </w:rPr>
        <w:t>案例</w:t>
      </w:r>
      <w:r>
        <w:rPr>
          <w:rFonts w:hint="eastAsia" w:ascii="仿宋_GB2312" w:hAnsi="仿宋" w:eastAsia="仿宋_GB2312" w:cs="仿宋_GB2312"/>
          <w:b/>
          <w:bCs/>
          <w:color w:val="000000" w:themeColor="text1"/>
          <w:sz w:val="28"/>
          <w:szCs w:val="28"/>
          <w:lang w:eastAsia="zh-CN"/>
          <w14:textFill>
            <w14:solidFill>
              <w14:schemeClr w14:val="tx1"/>
            </w14:solidFill>
          </w14:textFill>
        </w:rPr>
        <w:t>二</w:t>
      </w:r>
      <w:r>
        <w:rPr>
          <w:rFonts w:hint="eastAsia" w:ascii="仿宋_GB2312" w:hAnsi="仿宋"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假设B公司虽然行业登记为汽车制造业，</w:t>
      </w:r>
      <w:r>
        <w:rPr>
          <w:rFonts w:hint="eastAsia" w:ascii="仿宋_GB2312" w:hAnsi="仿宋" w:eastAsia="仿宋_GB2312" w:cs="仿宋_GB2312"/>
          <w:color w:val="000000" w:themeColor="text1"/>
          <w:sz w:val="28"/>
          <w:szCs w:val="28"/>
          <w:u w:val="none"/>
          <w14:textFill>
            <w14:solidFill>
              <w14:schemeClr w14:val="tx1"/>
            </w14:solidFill>
          </w14:textFill>
        </w:rPr>
        <w:t>但202</w:t>
      </w:r>
      <w:r>
        <w:rPr>
          <w:rFonts w:hint="eastAsia" w:ascii="仿宋_GB2312" w:hAnsi="仿宋" w:eastAsia="仿宋_GB2312" w:cs="仿宋_GB2312"/>
          <w:color w:val="000000" w:themeColor="text1"/>
          <w:sz w:val="28"/>
          <w:szCs w:val="28"/>
          <w:u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u w:val="none"/>
          <w14:textFill>
            <w14:solidFill>
              <w14:schemeClr w14:val="tx1"/>
            </w14:solidFill>
          </w14:textFill>
        </w:rPr>
        <w:t>年度因</w:t>
      </w:r>
      <w:r>
        <w:rPr>
          <w:rFonts w:hint="eastAsia" w:ascii="仿宋_GB2312" w:hAnsi="仿宋" w:eastAsia="仿宋_GB2312" w:cs="仿宋_GB2312"/>
          <w:color w:val="000000" w:themeColor="text1"/>
          <w:sz w:val="28"/>
          <w:szCs w:val="28"/>
          <w14:textFill>
            <w14:solidFill>
              <w14:schemeClr w14:val="tx1"/>
            </w14:solidFill>
          </w14:textFill>
        </w:rPr>
        <w:t>销路不畅，小汽车销售量大幅缩减，全年生产销售收入仅800万元，但汽车保养服务业务量稳定，取得服务收入500万元，同时公司取得投资收益500万元，还有一笔政府补贴收入（作不征税收入处理）200万元。B公司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年度收入总额=800+500+500+200=2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000万元，制造业收入占比=800÷2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000×100%＝40%&lt;50%，该公司的研发费用不得按100%加计扣除，但可以按75%的扣除比例享受研发费用加计扣除部分。</w:t>
      </w:r>
      <w:bookmarkStart w:id="1015" w:name="_Toc79766268"/>
      <w:bookmarkStart w:id="1016" w:name="_Toc83399548"/>
      <w:bookmarkStart w:id="1017" w:name="_Toc23136"/>
      <w:bookmarkStart w:id="1018" w:name="_Toc83316019"/>
      <w:bookmarkStart w:id="1019" w:name="_Toc78452766"/>
    </w:p>
    <w:p>
      <w:pPr>
        <w:pStyle w:val="4"/>
        <w:keepNext w:val="0"/>
        <w:keepLines w:val="0"/>
        <w:pageBreakBefore w:val="0"/>
        <w:widowControl w:val="0"/>
        <w:kinsoku/>
        <w:wordWrap/>
        <w:overflowPunct/>
        <w:topLinePunct w:val="0"/>
        <w:autoSpaceDE/>
        <w:autoSpaceDN/>
        <w:bidi w:val="0"/>
        <w:adjustRightInd/>
        <w:snapToGrid/>
        <w:spacing w:before="625" w:beforeLines="200" w:after="313" w:afterLines="100" w:line="520" w:lineRule="exact"/>
        <w:jc w:val="center"/>
        <w:textAlignment w:val="auto"/>
        <w:outlineLvl w:val="9"/>
        <w:rPr>
          <w:rFonts w:hint="eastAsia" w:ascii="仿宋_GB2312" w:eastAsia="仿宋_GB2312"/>
          <w:color w:val="000000"/>
        </w:rPr>
      </w:pPr>
      <w:bookmarkStart w:id="1020" w:name="_Toc22859"/>
      <w:r>
        <w:rPr>
          <w:rFonts w:hint="eastAsia" w:ascii="仿宋_GB2312" w:eastAsia="仿宋_GB2312"/>
          <w:color w:val="000000"/>
        </w:rPr>
        <w:t>第三节 研发费用方面</w:t>
      </w:r>
      <w:bookmarkEnd w:id="1015"/>
      <w:bookmarkEnd w:id="1016"/>
      <w:bookmarkEnd w:id="1017"/>
      <w:bookmarkEnd w:id="1018"/>
      <w:bookmarkEnd w:id="1019"/>
      <w:bookmarkEnd w:id="1020"/>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21" w:name="_Toc78452767"/>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我公司计划在</w:t>
      </w:r>
      <w:r>
        <w:rPr>
          <w:rFonts w:ascii="仿宋_GB2312" w:hAnsi="仿宋_GB2312" w:eastAsia="仿宋_GB2312" w:cs="仿宋_GB2312"/>
          <w:b/>
          <w:color w:val="000000"/>
          <w:sz w:val="28"/>
          <w:szCs w:val="28"/>
        </w:rPr>
        <w:t>202</w:t>
      </w:r>
      <w:r>
        <w:rPr>
          <w:rFonts w:hint="eastAsia" w:ascii="仿宋_GB2312" w:hAnsi="仿宋_GB2312" w:eastAsia="仿宋_GB2312" w:cs="仿宋_GB2312"/>
          <w:b/>
          <w:color w:val="000000"/>
          <w:sz w:val="28"/>
          <w:szCs w:val="28"/>
          <w:lang w:val="en-US" w:eastAsia="zh-CN"/>
        </w:rPr>
        <w:t>2</w:t>
      </w:r>
      <w:r>
        <w:rPr>
          <w:rFonts w:hint="eastAsia" w:ascii="仿宋_GB2312" w:hAnsi="仿宋_GB2312" w:eastAsia="仿宋_GB2312" w:cs="仿宋_GB2312"/>
          <w:b/>
          <w:color w:val="000000"/>
          <w:sz w:val="28"/>
          <w:szCs w:val="28"/>
        </w:rPr>
        <w:t>年度申报时首次享受研发费用加计扣除，请问哪些研发费用可以税前加计扣除？</w:t>
      </w:r>
      <w:bookmarkEnd w:id="1021"/>
      <w:r>
        <w:rPr>
          <w:rFonts w:ascii="仿宋_GB2312" w:hAnsi="仿宋_GB2312" w:eastAsia="仿宋_GB2312" w:cs="仿宋_GB2312"/>
          <w:b/>
          <w:color w:val="000000"/>
          <w:sz w:val="28"/>
          <w:szCs w:val="28"/>
        </w:rPr>
        <w:t xml:space="preserve"> </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shd w:val="clear" w:color="auto" w:fill="FFFFFF"/>
        </w:rPr>
        <w:t>答：根据《</w:t>
      </w:r>
      <w:r>
        <w:rPr>
          <w:rFonts w:hint="eastAsia" w:ascii="仿宋_GB2312" w:hAnsi="仿宋_GB2312" w:eastAsia="仿宋_GB2312" w:cs="仿宋_GB2312"/>
          <w:bCs/>
          <w:color w:val="00000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bCs/>
          <w:color w:val="000000"/>
          <w:sz w:val="28"/>
          <w:szCs w:val="28"/>
          <w:shd w:val="clear" w:color="auto" w:fill="FFFFFF"/>
        </w:rPr>
        <w:t>2017</w:t>
      </w:r>
      <w:r>
        <w:rPr>
          <w:rFonts w:hint="eastAsia" w:ascii="仿宋_GB2312" w:hAnsi="仿宋_GB2312" w:eastAsia="仿宋_GB2312" w:cs="仿宋_GB2312"/>
          <w:bCs/>
          <w:color w:val="000000"/>
          <w:sz w:val="28"/>
          <w:szCs w:val="28"/>
          <w:shd w:val="clear" w:color="auto" w:fill="FFFFFF"/>
        </w:rPr>
        <w:t>年第</w:t>
      </w:r>
      <w:r>
        <w:rPr>
          <w:rFonts w:ascii="仿宋_GB2312" w:hAnsi="仿宋_GB2312" w:eastAsia="仿宋_GB2312" w:cs="仿宋_GB2312"/>
          <w:bCs/>
          <w:color w:val="000000"/>
          <w:sz w:val="28"/>
          <w:szCs w:val="28"/>
          <w:shd w:val="clear" w:color="auto" w:fill="FFFFFF"/>
        </w:rPr>
        <w:t>40</w:t>
      </w:r>
      <w:r>
        <w:rPr>
          <w:rFonts w:hint="eastAsia" w:ascii="仿宋_GB2312" w:hAnsi="仿宋_GB2312" w:eastAsia="仿宋_GB2312" w:cs="仿宋_GB2312"/>
          <w:bCs/>
          <w:color w:val="000000"/>
          <w:sz w:val="28"/>
          <w:szCs w:val="28"/>
          <w:shd w:val="clear" w:color="auto" w:fill="FFFFFF"/>
        </w:rPr>
        <w:t>号）</w:t>
      </w:r>
      <w:r>
        <w:rPr>
          <w:rFonts w:hint="eastAsia" w:ascii="仿宋_GB2312" w:hAnsi="仿宋_GB2312" w:eastAsia="仿宋_GB2312" w:cs="仿宋_GB2312"/>
          <w:color w:val="000000"/>
          <w:sz w:val="28"/>
          <w:szCs w:val="28"/>
          <w:shd w:val="clear" w:color="auto" w:fill="FFFFFF"/>
        </w:rPr>
        <w:t>规定，</w:t>
      </w:r>
      <w:r>
        <w:rPr>
          <w:rFonts w:hint="eastAsia" w:ascii="仿宋_GB2312" w:hAnsi="仿宋" w:eastAsia="仿宋_GB2312" w:cs="仿宋_GB2312"/>
          <w:color w:val="000000"/>
          <w:sz w:val="28"/>
          <w:szCs w:val="28"/>
        </w:rPr>
        <w:t>允许加计扣除的研发费用范围包括：（</w:t>
      </w:r>
      <w:r>
        <w:rPr>
          <w:rFonts w:ascii="仿宋_GB2312" w:hAnsi="仿宋" w:eastAsia="仿宋_GB2312" w:cs="仿宋_GB2312"/>
          <w:color w:val="000000"/>
          <w:sz w:val="28"/>
          <w:szCs w:val="28"/>
        </w:rPr>
        <w:t>1</w:t>
      </w:r>
      <w:r>
        <w:rPr>
          <w:rFonts w:hint="eastAsia" w:ascii="仿宋_GB2312" w:hAnsi="仿宋" w:eastAsia="仿宋_GB2312" w:cs="仿宋_GB2312"/>
          <w:color w:val="000000"/>
          <w:sz w:val="28"/>
          <w:szCs w:val="28"/>
        </w:rPr>
        <w:t>）直接从事研发活动的人员或外聘研发人员的人员人工费用；（</w:t>
      </w:r>
      <w:r>
        <w:rPr>
          <w:rFonts w:ascii="仿宋_GB2312" w:hAnsi="仿宋" w:eastAsia="仿宋_GB2312" w:cs="仿宋_GB2312"/>
          <w:color w:val="000000"/>
          <w:sz w:val="28"/>
          <w:szCs w:val="28"/>
        </w:rPr>
        <w:t>2</w:t>
      </w:r>
      <w:r>
        <w:rPr>
          <w:rFonts w:hint="eastAsia" w:ascii="仿宋_GB2312" w:hAnsi="仿宋" w:eastAsia="仿宋_GB2312" w:cs="仿宋_GB2312"/>
          <w:color w:val="000000"/>
          <w:sz w:val="28"/>
          <w:szCs w:val="28"/>
        </w:rPr>
        <w:t>）直接投入研发项目费用；（</w:t>
      </w:r>
      <w:r>
        <w:rPr>
          <w:rFonts w:ascii="仿宋_GB2312" w:hAnsi="仿宋" w:eastAsia="仿宋_GB2312" w:cs="仿宋_GB2312"/>
          <w:color w:val="000000"/>
          <w:sz w:val="28"/>
          <w:szCs w:val="28"/>
        </w:rPr>
        <w:t>3</w:t>
      </w:r>
      <w:r>
        <w:rPr>
          <w:rFonts w:hint="eastAsia" w:ascii="仿宋_GB2312" w:hAnsi="仿宋" w:eastAsia="仿宋_GB2312" w:cs="仿宋_GB2312"/>
          <w:color w:val="000000"/>
          <w:sz w:val="28"/>
          <w:szCs w:val="28"/>
        </w:rPr>
        <w:t>）用于研发活动的仪器设备的折旧费用；（</w:t>
      </w:r>
      <w:r>
        <w:rPr>
          <w:rFonts w:ascii="仿宋_GB2312" w:hAnsi="仿宋" w:eastAsia="仿宋_GB2312" w:cs="仿宋_GB2312"/>
          <w:color w:val="000000"/>
          <w:sz w:val="28"/>
          <w:szCs w:val="28"/>
        </w:rPr>
        <w:t>4</w:t>
      </w:r>
      <w:r>
        <w:rPr>
          <w:rFonts w:hint="eastAsia" w:ascii="仿宋_GB2312" w:hAnsi="仿宋" w:eastAsia="仿宋_GB2312" w:cs="仿宋_GB2312"/>
          <w:color w:val="000000"/>
          <w:sz w:val="28"/>
          <w:szCs w:val="28"/>
        </w:rPr>
        <w:t>）用于研发活动的无形资产摊销费用；（</w:t>
      </w:r>
      <w:r>
        <w:rPr>
          <w:rFonts w:ascii="仿宋_GB2312" w:hAnsi="仿宋" w:eastAsia="仿宋_GB2312" w:cs="仿宋_GB2312"/>
          <w:color w:val="000000"/>
          <w:sz w:val="28"/>
          <w:szCs w:val="28"/>
        </w:rPr>
        <w:t>5</w:t>
      </w:r>
      <w:r>
        <w:rPr>
          <w:rFonts w:hint="eastAsia" w:ascii="仿宋_GB2312" w:hAnsi="仿宋" w:eastAsia="仿宋_GB2312" w:cs="仿宋_GB2312"/>
          <w:color w:val="000000"/>
          <w:sz w:val="28"/>
          <w:szCs w:val="28"/>
        </w:rPr>
        <w:t>）新产品设计费、新工艺规程制定费、新药研制的临床试验费、勘探开发技术的现场试验费；（</w:t>
      </w:r>
      <w:r>
        <w:rPr>
          <w:rFonts w:ascii="仿宋_GB2312" w:hAnsi="仿宋" w:eastAsia="仿宋_GB2312" w:cs="仿宋_GB2312"/>
          <w:color w:val="000000"/>
          <w:sz w:val="28"/>
          <w:szCs w:val="28"/>
        </w:rPr>
        <w:t>6</w:t>
      </w:r>
      <w:r>
        <w:rPr>
          <w:rFonts w:hint="eastAsia" w:ascii="仿宋_GB2312" w:hAnsi="仿宋" w:eastAsia="仿宋_GB2312" w:cs="仿宋_GB2312"/>
          <w:color w:val="000000"/>
          <w:sz w:val="28"/>
          <w:szCs w:val="28"/>
        </w:rPr>
        <w:t>）与研发活动直接相关的其他费用（此类费用总额不得超过可加计扣除研发费用总额的</w:t>
      </w:r>
      <w:r>
        <w:rPr>
          <w:rFonts w:ascii="仿宋_GB2312" w:hAnsi="仿宋" w:eastAsia="仿宋_GB2312" w:cs="仿宋_GB2312"/>
          <w:color w:val="000000"/>
          <w:sz w:val="28"/>
          <w:szCs w:val="28"/>
        </w:rPr>
        <w:t>10%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7</w:t>
      </w:r>
      <w:r>
        <w:rPr>
          <w:rFonts w:hint="eastAsia" w:ascii="仿宋_GB2312" w:hAnsi="仿宋" w:eastAsia="仿宋_GB2312" w:cs="仿宋_GB2312"/>
          <w:color w:val="000000"/>
          <w:sz w:val="28"/>
          <w:szCs w:val="28"/>
        </w:rPr>
        <w:t>）财政部和国家税务总局规定的其他费用。</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b/>
          <w:color w:val="000000"/>
          <w:sz w:val="28"/>
          <w:szCs w:val="28"/>
        </w:rPr>
      </w:pPr>
      <w:bookmarkStart w:id="1022" w:name="_Toc78452768"/>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我是一家制造业企业，</w:t>
      </w:r>
      <w:r>
        <w:rPr>
          <w:rFonts w:ascii="仿宋_GB2312" w:hAnsi="仿宋_GB2312" w:eastAsia="仿宋_GB2312" w:cs="仿宋_GB2312"/>
          <w:b/>
          <w:color w:val="000000"/>
          <w:sz w:val="28"/>
          <w:szCs w:val="28"/>
        </w:rPr>
        <w:t>202</w:t>
      </w:r>
      <w:r>
        <w:rPr>
          <w:rFonts w:hint="eastAsia" w:ascii="仿宋_GB2312" w:hAnsi="仿宋_GB2312" w:eastAsia="仿宋_GB2312" w:cs="仿宋_GB2312"/>
          <w:b/>
          <w:color w:val="000000"/>
          <w:sz w:val="28"/>
          <w:szCs w:val="28"/>
          <w:lang w:val="en-US" w:eastAsia="zh-CN"/>
        </w:rPr>
        <w:t>2</w:t>
      </w:r>
      <w:r>
        <w:rPr>
          <w:rFonts w:hint="eastAsia" w:ascii="仿宋_GB2312" w:hAnsi="仿宋_GB2312" w:eastAsia="仿宋_GB2312" w:cs="仿宋_GB2312"/>
          <w:b/>
          <w:color w:val="000000"/>
          <w:sz w:val="28"/>
          <w:szCs w:val="28"/>
        </w:rPr>
        <w:t>年取得科技部门一笔财政性资金用于研发，所形成的研发支出可否税前加计扣除？</w:t>
      </w:r>
      <w:bookmarkEnd w:id="1022"/>
    </w:p>
    <w:p>
      <w:pPr>
        <w:pageBreakBefore w:val="0"/>
        <w:kinsoku/>
        <w:wordWrap/>
        <w:overflowPunct/>
        <w:topLinePunct w:val="0"/>
        <w:autoSpaceDE/>
        <w:autoSpaceDN/>
        <w:bidi w:val="0"/>
        <w:adjustRightInd/>
        <w:snapToGrid/>
        <w:spacing w:line="520" w:lineRule="exact"/>
        <w:textAlignment w:val="auto"/>
        <w:rPr>
          <w:rFonts w:hint="eastAsia" w:ascii="仿宋_GB2312" w:hAnsi="仿宋" w:eastAsia="仿宋_GB2312" w:cs="仿宋_GB2312"/>
          <w:color w:val="000000"/>
          <w:sz w:val="28"/>
          <w:szCs w:val="28"/>
        </w:rPr>
      </w:pPr>
      <w:r>
        <w:rPr>
          <w:rFonts w:ascii="仿宋_GB2312" w:eastAsia="仿宋_GB2312"/>
          <w:color w:val="000000"/>
          <w:szCs w:val="28"/>
        </w:rPr>
        <w:t xml:space="preserve"> </w:t>
      </w:r>
      <w:r>
        <w:rPr>
          <w:rFonts w:hint="eastAsia" w:ascii="仿宋_GB2312" w:eastAsia="仿宋_GB2312"/>
          <w:color w:val="000000"/>
          <w:szCs w:val="28"/>
          <w:lang w:val="en-US" w:eastAsia="zh-CN"/>
        </w:rPr>
        <w:t xml:space="preserve">     </w:t>
      </w:r>
      <w:r>
        <w:rPr>
          <w:rFonts w:hint="eastAsia" w:ascii="仿宋_GB2312" w:hAnsi="仿宋" w:eastAsia="仿宋_GB2312" w:cs="仿宋_GB2312"/>
          <w:color w:val="000000"/>
          <w:sz w:val="28"/>
          <w:szCs w:val="28"/>
        </w:rPr>
        <w:t>答：分两种情况处理：</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（1）企业取得的财政性资金如</w:t>
      </w:r>
      <w:r>
        <w:rPr>
          <w:rFonts w:hint="eastAsia" w:ascii="仿宋_GB2312" w:hAnsi="仿宋" w:eastAsia="仿宋_GB2312" w:cs="仿宋_GB2312"/>
          <w:color w:val="000000"/>
          <w:sz w:val="28"/>
          <w:szCs w:val="28"/>
          <w:lang w:eastAsia="zh-CN"/>
        </w:rPr>
        <w:t>符合</w:t>
      </w:r>
      <w:r>
        <w:rPr>
          <w:rFonts w:hint="eastAsia" w:ascii="仿宋_GB2312" w:hAnsi="仿宋" w:eastAsia="仿宋_GB2312" w:cs="仿宋_GB2312"/>
          <w:color w:val="000000"/>
          <w:sz w:val="28"/>
          <w:szCs w:val="28"/>
        </w:rPr>
        <w:t>不征税收入</w:t>
      </w:r>
      <w:r>
        <w:rPr>
          <w:rFonts w:hint="eastAsia" w:ascii="仿宋_GB2312" w:hAnsi="仿宋" w:eastAsia="仿宋_GB2312" w:cs="仿宋_GB2312"/>
          <w:color w:val="000000"/>
          <w:sz w:val="28"/>
          <w:szCs w:val="28"/>
          <w:lang w:eastAsia="zh-CN"/>
        </w:rPr>
        <w:t>条件并按不征税收入处理</w:t>
      </w:r>
      <w:r>
        <w:rPr>
          <w:rFonts w:hint="eastAsia" w:ascii="仿宋_GB2312" w:hAnsi="仿宋" w:eastAsia="仿宋_GB2312" w:cs="仿宋_GB2312"/>
          <w:color w:val="000000"/>
          <w:sz w:val="28"/>
          <w:szCs w:val="28"/>
        </w:rPr>
        <w:t>，用于研发活动所形成的费用或无形资产，不得计算加计扣除或摊销。</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（2）企业取得的财政性资金若作为应税收入处理的，用于研发活动所形成的费用或无形资产，可以计算加计扣除或摊销。</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eastAsia="仿宋_GB2312" w:cs="仿宋_GB2312"/>
          <w:color w:val="000000"/>
          <w:sz w:val="28"/>
          <w:szCs w:val="28"/>
        </w:rPr>
        <w:t>企业可自行选择最适宜的处理方式</w:t>
      </w:r>
      <w:r>
        <w:rPr>
          <w:rFonts w:hint="eastAsia" w:ascii="仿宋_GB2312" w:hAnsi="仿宋" w:eastAsia="仿宋_GB2312" w:cs="仿宋_GB2312"/>
          <w:color w:val="000000"/>
          <w:sz w:val="28"/>
          <w:szCs w:val="28"/>
        </w:rPr>
        <w:t>。</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eastAsia="仿宋_GB2312" w:cs="仿宋_GB2312"/>
          <w:color w:val="000000"/>
          <w:sz w:val="28"/>
          <w:szCs w:val="28"/>
        </w:rPr>
        <w:t>例如，</w:t>
      </w:r>
      <w:r>
        <w:rPr>
          <w:rFonts w:hint="eastAsia" w:ascii="仿宋_GB2312" w:hAnsi="仿宋" w:eastAsia="仿宋_GB2312" w:cs="仿宋_GB2312"/>
          <w:color w:val="000000"/>
          <w:sz w:val="28"/>
          <w:szCs w:val="28"/>
        </w:rPr>
        <w:t>某制造业企业</w:t>
      </w:r>
      <w:r>
        <w:rPr>
          <w:rFonts w:hint="eastAsia" w:ascii="仿宋_GB2312" w:hAnsi="仿宋" w:eastAsia="仿宋_GB2312" w:cs="仿宋_GB2312"/>
          <w:color w:val="000000"/>
          <w:sz w:val="28"/>
          <w:szCs w:val="28"/>
          <w:lang w:val="en-US" w:eastAsia="zh-CN"/>
        </w:rPr>
        <w:t>2022</w:t>
      </w:r>
      <w:r>
        <w:rPr>
          <w:rFonts w:hint="eastAsia" w:ascii="仿宋_GB2312" w:hAnsi="仿宋" w:eastAsia="仿宋_GB2312" w:cs="仿宋_GB2312"/>
          <w:color w:val="000000"/>
          <w:sz w:val="28"/>
          <w:szCs w:val="28"/>
        </w:rPr>
        <w:t>年发生研发支出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万元，其中</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万元是属于政府财政补助，符合不征税收入条件，企业选择作不征税收入处理，则该项研发支出可税前加计扣除金额为</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万元；若企业取得的</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万元政府补助选择按应税收入处理，则税前加计扣除金额为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w:t>
      </w:r>
      <w:r>
        <w:rPr>
          <w:rFonts w:ascii="仿宋_GB2312" w:eastAsia="仿宋_GB2312"/>
          <w:color w:val="000000"/>
          <w:sz w:val="28"/>
          <w:szCs w:val="28"/>
        </w:rPr>
        <w:tab/>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b/>
          <w:color w:val="000000"/>
          <w:sz w:val="28"/>
          <w:szCs w:val="28"/>
        </w:rPr>
      </w:pPr>
      <w:bookmarkStart w:id="1023" w:name="_Toc78452769"/>
      <w:r>
        <w:rPr>
          <w:rFonts w:ascii="仿宋_GB2312" w:hAnsi="仿宋_GB2312" w:eastAsia="仿宋_GB2312" w:cs="仿宋_GB2312"/>
          <w:b/>
          <w:color w:val="000000"/>
          <w:sz w:val="28"/>
          <w:szCs w:val="28"/>
        </w:rPr>
        <w:t>3.3.</w:t>
      </w:r>
      <w:r>
        <w:rPr>
          <w:rFonts w:hint="eastAsia" w:ascii="仿宋_GB2312" w:hAnsi="仿宋_GB2312" w:eastAsia="仿宋_GB2312" w:cs="仿宋_GB2312"/>
          <w:b/>
          <w:color w:val="000000"/>
          <w:sz w:val="28"/>
          <w:szCs w:val="28"/>
        </w:rPr>
        <w:t>对于同时用于研发活动和非研发活动的仪器、设备、无形资产以及同时参与生产经营管理的研发人员可以享受研发费加计扣除政策吗？</w:t>
      </w:r>
      <w:bookmarkEnd w:id="1023"/>
    </w:p>
    <w:p>
      <w:pPr>
        <w:pageBreakBefore w:val="0"/>
        <w:kinsoku/>
        <w:wordWrap/>
        <w:overflowPunct/>
        <w:topLinePunct w:val="0"/>
        <w:autoSpaceDE/>
        <w:autoSpaceDN/>
        <w:bidi w:val="0"/>
        <w:adjustRightInd/>
        <w:snapToGrid/>
        <w:spacing w:before="249" w:beforeLines="80" w:after="249" w:afterLines="80" w:line="520" w:lineRule="exact"/>
        <w:textAlignment w:val="auto"/>
        <w:rPr>
          <w:rFonts w:ascii="仿宋_GB2312" w:hAnsi="仿宋_GB2312" w:eastAsia="仿宋_GB2312" w:cs="仿宋_GB2312"/>
          <w:color w:val="000000"/>
          <w:kern w:val="0"/>
          <w:sz w:val="28"/>
          <w:szCs w:val="28"/>
          <w:shd w:val="clear" w:color="auto" w:fill="FFFFFF"/>
        </w:rPr>
      </w:pPr>
      <w:r>
        <w:rPr>
          <w:rFonts w:ascii="仿宋_GB2312" w:hAnsi="仿宋_GB2312" w:eastAsia="仿宋_GB2312" w:cs="仿宋_GB2312"/>
          <w:b/>
          <w:color w:val="000000"/>
          <w:sz w:val="28"/>
          <w:szCs w:val="28"/>
        </w:rPr>
        <w:tab/>
      </w:r>
      <w:r>
        <w:rPr>
          <w:rFonts w:hint="eastAsia" w:ascii="仿宋_GB2312" w:hAnsi="仿宋_GB2312" w:eastAsia="仿宋_GB2312" w:cs="仿宋_GB2312"/>
          <w:b/>
          <w:color w:val="000000"/>
          <w:sz w:val="28"/>
          <w:szCs w:val="28"/>
          <w:lang w:val="en-US" w:eastAsia="zh-CN"/>
        </w:rPr>
        <w:t xml:space="preserve"> </w:t>
      </w:r>
      <w:r>
        <w:rPr>
          <w:rFonts w:hint="eastAsia" w:ascii="仿宋_GB2312" w:hAnsi="仿宋_GB2312" w:eastAsia="仿宋_GB2312" w:cs="仿宋_GB2312"/>
          <w:color w:val="000000"/>
          <w:sz w:val="28"/>
          <w:szCs w:val="28"/>
        </w:rPr>
        <w:t>答：根据《</w:t>
      </w:r>
      <w:r>
        <w:rPr>
          <w:rFonts w:hint="eastAsia" w:ascii="仿宋_GB2312" w:hAnsi="仿宋_GB2312" w:eastAsia="仿宋_GB2312" w:cs="仿宋_GB2312"/>
          <w:color w:val="000000"/>
          <w:kern w:val="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color w:val="000000"/>
          <w:kern w:val="0"/>
          <w:sz w:val="28"/>
          <w:szCs w:val="28"/>
          <w:shd w:val="clear" w:color="auto" w:fill="FFFFFF"/>
        </w:rPr>
        <w:t>2017</w:t>
      </w:r>
      <w:r>
        <w:rPr>
          <w:rFonts w:hint="eastAsia" w:ascii="仿宋_GB2312" w:hAnsi="仿宋_GB2312" w:eastAsia="仿宋_GB2312" w:cs="仿宋_GB2312"/>
          <w:color w:val="000000"/>
          <w:kern w:val="0"/>
          <w:sz w:val="28"/>
          <w:szCs w:val="28"/>
          <w:shd w:val="clear" w:color="auto" w:fill="FFFFFF"/>
        </w:rPr>
        <w:t>年第</w:t>
      </w:r>
      <w:r>
        <w:rPr>
          <w:rFonts w:ascii="仿宋_GB2312" w:hAnsi="仿宋_GB2312" w:eastAsia="仿宋_GB2312" w:cs="仿宋_GB2312"/>
          <w:color w:val="000000"/>
          <w:kern w:val="0"/>
          <w:sz w:val="28"/>
          <w:szCs w:val="28"/>
          <w:shd w:val="clear" w:color="auto" w:fill="FFFFFF"/>
        </w:rPr>
        <w:t>40</w:t>
      </w:r>
      <w:r>
        <w:rPr>
          <w:rFonts w:hint="eastAsia" w:ascii="仿宋_GB2312" w:hAnsi="仿宋_GB2312" w:eastAsia="仿宋_GB2312" w:cs="仿宋_GB2312"/>
          <w:color w:val="000000"/>
          <w:kern w:val="0"/>
          <w:sz w:val="28"/>
          <w:szCs w:val="28"/>
          <w:shd w:val="clear" w:color="auto" w:fill="FFFFFF"/>
        </w:rPr>
        <w:t>号）》规定，</w:t>
      </w:r>
      <w:r>
        <w:rPr>
          <w:rFonts w:hint="eastAsia" w:ascii="仿宋_GB2312" w:hAnsi="仿宋_GB2312" w:eastAsia="仿宋_GB2312" w:cs="仿宋_GB2312"/>
          <w:color w:val="000000"/>
          <w:sz w:val="28"/>
          <w:szCs w:val="28"/>
          <w:shd w:val="clear" w:color="auto" w:fill="FFFFFF"/>
        </w:rPr>
        <w:t>企业从事研发活动的人员和用于研发活动的仪器、设备、无形资产，同时从事或用于非研发活动的，</w:t>
      </w:r>
      <w:r>
        <w:rPr>
          <w:rFonts w:hint="eastAsia" w:ascii="仿宋_GB2312" w:hAnsi="仿宋" w:eastAsia="仿宋_GB2312" w:cs="仿宋_GB2312"/>
          <w:color w:val="000000"/>
          <w:sz w:val="28"/>
          <w:szCs w:val="28"/>
        </w:rPr>
        <w:t>应对共用的人员活动情况及仪器、设备、无形资产的使用情况做必要记录，并将其实际发生的相关费用按实际工时占比等合理方式在研发费用和生产经营费用间分配，可以享受研发费加计扣除政策；未分配的不得加计扣除。企业按照实际工时占比法分配费用存在困难的，可根据自身生产经营情况，如按照受益原则，以作业成本法、最终成果决定法等方法来合理分配各项费用。</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24" w:name="_Toc78452770"/>
      <w:r>
        <w:rPr>
          <w:rFonts w:ascii="仿宋_GB2312" w:hAnsi="仿宋_GB2312" w:eastAsia="仿宋_GB2312" w:cs="仿宋_GB2312"/>
          <w:b/>
          <w:color w:val="000000"/>
          <w:sz w:val="28"/>
          <w:szCs w:val="28"/>
        </w:rPr>
        <w:t>3.4.</w:t>
      </w:r>
      <w:r>
        <w:rPr>
          <w:rFonts w:hint="eastAsia" w:ascii="仿宋_GB2312" w:hAnsi="仿宋_GB2312" w:eastAsia="仿宋_GB2312" w:cs="仿宋_GB2312"/>
          <w:b/>
          <w:color w:val="000000"/>
          <w:sz w:val="28"/>
          <w:szCs w:val="28"/>
        </w:rPr>
        <w:t>我公司研发活动中发生“试制试产费用”是否可以享受研发费加计扣除政策？</w:t>
      </w:r>
      <w:bookmarkEnd w:id="1024"/>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号）的有关规定，企业用于中间试验和产品试制的模具、工艺装备开发及制造费，不构成固定资产的样品、样机及一般测试手段购置费，试制产品的检验费属于可加计扣除的研发费用。</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25" w:name="_Toc78452771"/>
      <w:r>
        <w:rPr>
          <w:rFonts w:ascii="仿宋_GB2312" w:hAnsi="仿宋_GB2312" w:eastAsia="仿宋_GB2312" w:cs="仿宋_GB2312"/>
          <w:b/>
          <w:color w:val="000000"/>
          <w:sz w:val="28"/>
          <w:szCs w:val="28"/>
        </w:rPr>
        <w:t>3.5.</w:t>
      </w:r>
      <w:r>
        <w:rPr>
          <w:rFonts w:hint="eastAsia" w:ascii="仿宋_GB2312" w:hAnsi="仿宋_GB2312" w:eastAsia="仿宋_GB2312" w:cs="仿宋_GB2312"/>
          <w:b/>
          <w:color w:val="000000"/>
          <w:sz w:val="28"/>
          <w:szCs w:val="28"/>
        </w:rPr>
        <w:t>企业同时有多个研发项目，其他相关费用的限额是如何进行计算？</w:t>
      </w:r>
      <w:bookmarkEnd w:id="1025"/>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rPr>
      </w:pPr>
      <w:r>
        <w:rPr>
          <w:rFonts w:hint="eastAsia" w:ascii="仿宋_GB2312" w:hAnsi="仿宋_GB2312" w:eastAsia="仿宋_GB2312" w:cs="仿宋_GB2312"/>
          <w:color w:val="000000"/>
          <w:sz w:val="28"/>
          <w:szCs w:val="28"/>
        </w:rPr>
        <w:t>答：根据《国家税务总局关于进一步落实研发费用加计扣除政策有关问题的公告》（</w:t>
      </w:r>
      <w:r>
        <w:rPr>
          <w:rFonts w:hint="eastAsia" w:ascii="仿宋_GB2312" w:hAnsi="黑体" w:eastAsia="仿宋_GB2312"/>
          <w:color w:val="000000"/>
          <w:sz w:val="28"/>
          <w:szCs w:val="28"/>
        </w:rPr>
        <w:t>国家税务总局公告</w:t>
      </w:r>
      <w:r>
        <w:rPr>
          <w:rFonts w:ascii="仿宋_GB2312" w:hAnsi="黑体" w:eastAsia="仿宋_GB2312"/>
          <w:color w:val="000000"/>
          <w:sz w:val="28"/>
          <w:szCs w:val="28"/>
        </w:rPr>
        <w:t>2021</w:t>
      </w:r>
      <w:r>
        <w:rPr>
          <w:rFonts w:hint="eastAsia" w:ascii="仿宋_GB2312" w:hAnsi="黑体" w:eastAsia="仿宋_GB2312"/>
          <w:color w:val="000000"/>
          <w:sz w:val="28"/>
          <w:szCs w:val="28"/>
        </w:rPr>
        <w:t>年第</w:t>
      </w:r>
      <w:r>
        <w:rPr>
          <w:rFonts w:ascii="仿宋_GB2312" w:hAnsi="黑体" w:eastAsia="仿宋_GB2312"/>
          <w:color w:val="000000"/>
          <w:sz w:val="28"/>
          <w:szCs w:val="28"/>
        </w:rPr>
        <w:t>28</w:t>
      </w:r>
      <w:r>
        <w:rPr>
          <w:rFonts w:hint="eastAsia" w:ascii="仿宋_GB2312" w:hAnsi="黑体" w:eastAsia="仿宋_GB2312"/>
          <w:color w:val="000000"/>
          <w:sz w:val="28"/>
          <w:szCs w:val="28"/>
        </w:rPr>
        <w:t>号）</w:t>
      </w:r>
      <w:r>
        <w:rPr>
          <w:rFonts w:hint="eastAsia" w:ascii="仿宋_GB2312" w:hAnsi="仿宋" w:eastAsia="仿宋_GB2312" w:cs="仿宋_GB2312"/>
          <w:color w:val="000000"/>
          <w:sz w:val="28"/>
          <w:szCs w:val="28"/>
        </w:rPr>
        <w:t>的有关规定，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w:t>
      </w:r>
      <w:r>
        <w:rPr>
          <w:rFonts w:ascii="仿宋_GB2312" w:hAnsi="黑体" w:eastAsia="仿宋_GB2312"/>
          <w:color w:val="000000"/>
          <w:sz w:val="28"/>
          <w:szCs w:val="28"/>
        </w:rPr>
        <w:t>,</w:t>
      </w:r>
      <w:r>
        <w:rPr>
          <w:rFonts w:hint="eastAsia" w:ascii="仿宋_GB2312" w:hAnsi="黑体" w:eastAsia="仿宋_GB2312"/>
          <w:color w:val="000000"/>
          <w:sz w:val="28"/>
          <w:szCs w:val="28"/>
        </w:rPr>
        <w:t>企业在一个纳税年度内同时开展多项研发活动的，由原来按照每一研发项目分别计算“其他相关费用”限额，改为统一计算全部研发项目“其他相关费用”限额。</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rPr>
      </w:pPr>
      <w:r>
        <w:rPr>
          <w:rFonts w:hint="eastAsia" w:ascii="仿宋_GB2312" w:hAnsi="黑体" w:eastAsia="仿宋_GB2312"/>
          <w:color w:val="000000"/>
          <w:sz w:val="28"/>
          <w:szCs w:val="28"/>
        </w:rPr>
        <w:t>企业按照以下公式计算《财政部国家税务总局科技部关于完善研究开发费用税前加计扣除政策的通知》（财税〔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号）第一条第（一）项“允许加计扣除的研发费用”第</w:t>
      </w:r>
      <w:r>
        <w:rPr>
          <w:rFonts w:ascii="仿宋_GB2312" w:hAnsi="黑体" w:eastAsia="仿宋_GB2312"/>
          <w:color w:val="000000"/>
          <w:sz w:val="28"/>
          <w:szCs w:val="28"/>
        </w:rPr>
        <w:t>6</w:t>
      </w:r>
      <w:r>
        <w:rPr>
          <w:rFonts w:hint="eastAsia" w:ascii="仿宋_GB2312" w:hAnsi="黑体" w:eastAsia="仿宋_GB2312"/>
          <w:color w:val="000000"/>
          <w:sz w:val="28"/>
          <w:szCs w:val="28"/>
        </w:rPr>
        <w:t>目规定的“其他相关费用”的限额，其中资本化项目发生的费用在形成无形资产的年度统一纳入计算：</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rPr>
      </w:pPr>
      <w:r>
        <w:rPr>
          <w:rFonts w:hint="eastAsia" w:ascii="仿宋_GB2312" w:hAnsi="黑体" w:eastAsia="仿宋_GB2312"/>
          <w:color w:val="000000"/>
          <w:sz w:val="28"/>
          <w:szCs w:val="28"/>
        </w:rPr>
        <w:t>全部研发项目的其他相关费用限额</w:t>
      </w:r>
      <w:r>
        <w:rPr>
          <w:rFonts w:ascii="仿宋_GB2312" w:hAnsi="黑体" w:eastAsia="仿宋_GB2312"/>
          <w:color w:val="000000"/>
          <w:sz w:val="28"/>
          <w:szCs w:val="28"/>
        </w:rPr>
        <w:t>=</w:t>
      </w:r>
      <w:r>
        <w:rPr>
          <w:rFonts w:hint="eastAsia" w:ascii="仿宋_GB2312" w:hAnsi="黑体" w:eastAsia="仿宋_GB2312"/>
          <w:color w:val="000000"/>
          <w:sz w:val="28"/>
          <w:szCs w:val="28"/>
        </w:rPr>
        <w:t>全部研发项目的人员人工等五项费用之和×</w:t>
      </w:r>
      <w:r>
        <w:rPr>
          <w:rFonts w:ascii="仿宋_GB2312" w:hAnsi="黑体" w:eastAsia="仿宋_GB2312"/>
          <w:color w:val="000000"/>
          <w:sz w:val="28"/>
          <w:szCs w:val="28"/>
        </w:rPr>
        <w:t>10</w:t>
      </w:r>
      <w:r>
        <w:rPr>
          <w:rFonts w:hint="eastAsia" w:ascii="仿宋_GB2312" w:hAnsi="黑体" w:eastAsia="仿宋_GB2312"/>
          <w:color w:val="000000"/>
          <w:sz w:val="28"/>
          <w:szCs w:val="28"/>
        </w:rPr>
        <w:t>％</w:t>
      </w:r>
      <w:r>
        <w:rPr>
          <w:rFonts w:ascii="仿宋_GB2312" w:hAnsi="黑体" w:eastAsia="仿宋_GB2312"/>
          <w:color w:val="000000"/>
          <w:sz w:val="28"/>
          <w:szCs w:val="28"/>
        </w:rPr>
        <w:t>/(1-10%)</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rPr>
      </w:pPr>
      <w:r>
        <w:rPr>
          <w:rFonts w:hint="eastAsia" w:ascii="仿宋_GB2312" w:hAnsi="黑体" w:eastAsia="仿宋_GB2312"/>
          <w:color w:val="000000"/>
          <w:sz w:val="28"/>
          <w:szCs w:val="28"/>
        </w:rPr>
        <w:t>（一）“人员人工等五项费用”是指财税〔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号文件第一条第（一）项“允许加计扣除的研发费用”第</w:t>
      </w:r>
      <w:r>
        <w:rPr>
          <w:rFonts w:ascii="仿宋_GB2312" w:hAnsi="黑体" w:eastAsia="仿宋_GB2312"/>
          <w:color w:val="000000"/>
          <w:sz w:val="28"/>
          <w:szCs w:val="28"/>
        </w:rPr>
        <w:t>1</w:t>
      </w:r>
      <w:r>
        <w:rPr>
          <w:rFonts w:hint="eastAsia" w:ascii="仿宋_GB2312" w:hAnsi="黑体" w:eastAsia="仿宋_GB2312"/>
          <w:color w:val="000000"/>
          <w:sz w:val="28"/>
          <w:szCs w:val="28"/>
        </w:rPr>
        <w:t>目至第</w:t>
      </w:r>
      <w:r>
        <w:rPr>
          <w:rFonts w:ascii="仿宋_GB2312" w:hAnsi="黑体" w:eastAsia="仿宋_GB2312"/>
          <w:color w:val="000000"/>
          <w:sz w:val="28"/>
          <w:szCs w:val="28"/>
        </w:rPr>
        <w:t>5</w:t>
      </w:r>
      <w:r>
        <w:rPr>
          <w:rFonts w:hint="eastAsia" w:ascii="仿宋_GB2312" w:hAnsi="黑体" w:eastAsia="仿宋_GB2312"/>
          <w:color w:val="000000"/>
          <w:sz w:val="28"/>
          <w:szCs w:val="28"/>
        </w:rPr>
        <w:t>目费用，包括“人员人工费用”“直接投入费用”“折旧费用”“无形资产摊销”和“新产品设计费、新工艺规程制定费、新药研制的临床试验费、勘探开发技术的现场试验费”。</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rPr>
      </w:pPr>
      <w:r>
        <w:rPr>
          <w:rFonts w:hint="eastAsia" w:ascii="仿宋_GB2312" w:hAnsi="黑体" w:eastAsia="仿宋_GB2312"/>
          <w:color w:val="000000"/>
          <w:sz w:val="28"/>
          <w:szCs w:val="28"/>
        </w:rPr>
        <w:t>（二）</w:t>
      </w:r>
      <w:bookmarkStart w:id="1026" w:name="OLE_LINK2"/>
      <w:r>
        <w:rPr>
          <w:rFonts w:hint="eastAsia" w:ascii="仿宋_GB2312" w:hAnsi="黑体" w:eastAsia="仿宋_GB2312"/>
          <w:color w:val="000000"/>
          <w:sz w:val="28"/>
          <w:szCs w:val="28"/>
        </w:rPr>
        <w:t>当“其他相关费用”实际发生数小于限额时，按实际发生数计算税前加计扣除额；当“其他相关费用”实际发生数大于限额时，按限额计算税前加计扣除额。</w:t>
      </w:r>
      <w:bookmarkEnd w:id="1026"/>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3.6.</w:t>
      </w:r>
      <w:r>
        <w:rPr>
          <w:rFonts w:hint="eastAsia" w:ascii="仿宋_GB2312" w:hAnsi="仿宋_GB2312" w:eastAsia="仿宋_GB2312" w:cs="仿宋_GB2312"/>
          <w:b/>
          <w:color w:val="000000"/>
          <w:sz w:val="28"/>
          <w:szCs w:val="28"/>
        </w:rPr>
        <w:t>关于“其他相关费用”中资本化项目应该如何处理？</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rPr>
      </w:pPr>
      <w:r>
        <w:rPr>
          <w:rFonts w:hint="eastAsia" w:ascii="仿宋_GB2312" w:hAnsi="黑体" w:eastAsia="仿宋_GB2312"/>
          <w:color w:val="000000"/>
          <w:sz w:val="28"/>
          <w:szCs w:val="28"/>
        </w:rPr>
        <w:t>答：按照现行政策规定，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对于资本化项目“其他相关费用”的处理分以下几步：第一步按当年全部费用化项目和当年已结束的资本化项目统一计算出当年全部项目“其他相关费用”限额；第二步比较“其他相关费用”限额及其实际发生数的大小，确定可以加计扣除的“其他相关费用”金额；第三步用可加计扣除的“其他相关费用”金额除以全部项目实际发生的“其他相关费用”，得出可加计扣除比例；第四步用可加计扣除比例乘以每个资本化项目实际发生的“其他相关费用”，得出单个资本化项目可加计扣除的“其他相关费用”，与该项目其他可加计扣除的研发费用一并在以后年度摊销。</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27" w:name="_Toc78452772"/>
      <w:r>
        <w:rPr>
          <w:rFonts w:ascii="仿宋_GB2312" w:hAnsi="仿宋_GB2312" w:eastAsia="仿宋_GB2312" w:cs="仿宋_GB2312"/>
          <w:b/>
          <w:color w:val="000000"/>
          <w:sz w:val="28"/>
          <w:szCs w:val="28"/>
        </w:rPr>
        <w:t>3.7.</w:t>
      </w:r>
      <w:r>
        <w:rPr>
          <w:rFonts w:hint="eastAsia" w:ascii="仿宋_GB2312" w:hAnsi="仿宋_GB2312" w:eastAsia="仿宋_GB2312" w:cs="仿宋_GB2312"/>
          <w:b/>
          <w:color w:val="000000"/>
          <w:sz w:val="28"/>
          <w:szCs w:val="28"/>
        </w:rPr>
        <w:t>企业取得研发过程中形成的下脚料、残次品、中间试制品或企业研发活动直接形成产品或作为组成部分形成的产品对外销售的，研发费用应该怎么核算？</w:t>
      </w:r>
      <w:bookmarkEnd w:id="1027"/>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shd w:val="clear" w:color="auto" w:fill="FFFFFF"/>
        </w:rPr>
      </w:pPr>
      <w:r>
        <w:rPr>
          <w:rFonts w:hint="eastAsia" w:ascii="仿宋_GB2312" w:hAnsi="仿宋_GB2312" w:eastAsia="仿宋_GB2312" w:cs="仿宋_GB2312"/>
          <w:color w:val="000000"/>
          <w:sz w:val="28"/>
          <w:szCs w:val="28"/>
          <w:shd w:val="clear" w:color="auto" w:fill="FFFFFF"/>
        </w:rPr>
        <w:t>答：</w:t>
      </w:r>
      <w:r>
        <w:rPr>
          <w:rFonts w:hint="eastAsia" w:ascii="仿宋_GB2312" w:hAnsi="仿宋" w:eastAsia="仿宋_GB2312" w:cs="仿宋_GB2312"/>
          <w:color w:val="000000"/>
          <w:sz w:val="28"/>
          <w:szCs w:val="28"/>
        </w:rPr>
        <w:t>企业开展研发活动中实际发生的研发费用可按规定享受加计扣除政策，实务中常有已归集计入研发费用，但在当期取得的研发过程中形成的下脚料、残次品、中间试制品等特殊收入，此类收入均为与研发活动直接相关的收入，应冲减对应的可加计扣除的研发费用。即企业取得研发过程中形成的下脚料、残次品、中间试制品等特殊收入，在计算确认收入当年的加计扣除研发费用时，应从已归集研发费用中扣减该特殊收入，不足扣减的，加计扣除研发费用按零计算。</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shd w:val="clear" w:color="auto" w:fill="FFFFFF"/>
        </w:rPr>
      </w:pPr>
      <w:r>
        <w:rPr>
          <w:rFonts w:hint="eastAsia" w:ascii="仿宋_GB2312" w:hAnsi="仿宋" w:eastAsia="仿宋_GB2312" w:cs="仿宋_GB2312"/>
          <w:color w:val="000000"/>
          <w:sz w:val="28"/>
          <w:szCs w:val="28"/>
        </w:rPr>
        <w:t>研发活动直接形成产品或作为组成部分形成的产品对外销售，产品所耗用材料费用占比较大且易于计量，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28" w:name="_Toc78452773"/>
      <w:r>
        <w:rPr>
          <w:rFonts w:ascii="仿宋_GB2312" w:hAnsi="仿宋_GB2312" w:eastAsia="仿宋_GB2312" w:cs="仿宋_GB2312"/>
          <w:b/>
          <w:color w:val="000000"/>
          <w:sz w:val="28"/>
          <w:szCs w:val="28"/>
        </w:rPr>
        <w:t>3.8.</w:t>
      </w:r>
      <w:r>
        <w:rPr>
          <w:rFonts w:hint="eastAsia" w:ascii="仿宋_GB2312" w:hAnsi="仿宋_GB2312" w:eastAsia="仿宋_GB2312" w:cs="仿宋_GB2312"/>
          <w:b/>
          <w:color w:val="000000"/>
          <w:sz w:val="28"/>
          <w:szCs w:val="28"/>
        </w:rPr>
        <w:t>在企业研发过程中，发生的不在《财政部国家税务总局科技部关于完善研究开发费用税前加计扣除政策的通知》（财税〔</w:t>
      </w:r>
      <w:r>
        <w:rPr>
          <w:rFonts w:ascii="仿宋_GB2312" w:hAnsi="仿宋_GB2312" w:eastAsia="仿宋_GB2312" w:cs="仿宋_GB2312"/>
          <w:b/>
          <w:color w:val="000000"/>
          <w:sz w:val="28"/>
          <w:szCs w:val="28"/>
        </w:rPr>
        <w:t>2015</w:t>
      </w:r>
      <w:r>
        <w:rPr>
          <w:rFonts w:hint="eastAsia" w:ascii="仿宋_GB2312" w:hAnsi="仿宋_GB2312" w:eastAsia="仿宋_GB2312" w:cs="仿宋_GB2312"/>
          <w:b/>
          <w:color w:val="000000"/>
          <w:sz w:val="28"/>
          <w:szCs w:val="28"/>
        </w:rPr>
        <w:t>〕</w:t>
      </w:r>
      <w:r>
        <w:rPr>
          <w:rFonts w:ascii="仿宋_GB2312" w:hAnsi="仿宋_GB2312" w:eastAsia="仿宋_GB2312" w:cs="仿宋_GB2312"/>
          <w:b/>
          <w:color w:val="000000"/>
          <w:sz w:val="28"/>
          <w:szCs w:val="28"/>
        </w:rPr>
        <w:t>119</w:t>
      </w:r>
      <w:r>
        <w:rPr>
          <w:rFonts w:hint="eastAsia" w:ascii="仿宋_GB2312" w:hAnsi="仿宋_GB2312" w:eastAsia="仿宋_GB2312" w:cs="仿宋_GB2312"/>
          <w:b/>
          <w:color w:val="000000"/>
          <w:sz w:val="28"/>
          <w:szCs w:val="28"/>
        </w:rPr>
        <w:t>号）文件列举范围内的其他费用，能否加计扣除？</w:t>
      </w:r>
      <w:bookmarkEnd w:id="1028"/>
      <w:r>
        <w:rPr>
          <w:rFonts w:ascii="仿宋_GB2312" w:hAnsi="仿宋_GB2312" w:eastAsia="仿宋_GB2312" w:cs="仿宋_GB2312"/>
          <w:b/>
          <w:color w:val="000000"/>
          <w:sz w:val="28"/>
          <w:szCs w:val="28"/>
        </w:rPr>
        <w:tab/>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w:t>
      </w:r>
      <w:r>
        <w:rPr>
          <w:rFonts w:hint="eastAsia" w:ascii="仿宋_GB2312" w:eastAsia="仿宋_GB2312" w:cstheme="minorBidi"/>
          <w:color w:val="auto"/>
          <w:sz w:val="28"/>
          <w:szCs w:val="28"/>
          <w:highlight w:val="none"/>
          <w:u w:val="none"/>
          <w:lang w:eastAsia="zh-CN"/>
        </w:rPr>
        <w:t>研发费用加计扣除政策</w:t>
      </w:r>
      <w:r>
        <w:rPr>
          <w:rFonts w:hint="eastAsia" w:ascii="仿宋_GB2312" w:eastAsia="仿宋_GB2312" w:cstheme="minorBidi"/>
          <w:color w:val="auto"/>
          <w:sz w:val="28"/>
          <w:szCs w:val="28"/>
          <w:highlight w:val="none"/>
          <w:u w:val="none"/>
        </w:rPr>
        <w:t>采取正列举方式规定了其他费用具体范围，对于其它未列明的费用类型，不得作为其他费用在税前加计扣除。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29" w:name="_Toc78452774"/>
      <w:r>
        <w:rPr>
          <w:rFonts w:ascii="仿宋_GB2312" w:hAnsi="仿宋_GB2312" w:eastAsia="仿宋_GB2312" w:cs="仿宋_GB2312"/>
          <w:b/>
          <w:color w:val="000000"/>
          <w:sz w:val="28"/>
          <w:szCs w:val="28"/>
        </w:rPr>
        <w:t>3.9.</w:t>
      </w:r>
      <w:r>
        <w:rPr>
          <w:rFonts w:hint="eastAsia" w:ascii="仿宋_GB2312" w:hAnsi="仿宋_GB2312" w:eastAsia="仿宋_GB2312" w:cs="仿宋_GB2312"/>
          <w:b/>
          <w:color w:val="000000"/>
          <w:sz w:val="28"/>
          <w:szCs w:val="28"/>
        </w:rPr>
        <w:t>企业为研发人员购买的补充医疗保险，能否加计扣除？</w:t>
      </w:r>
      <w:bookmarkEnd w:id="1029"/>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答：可以。根据</w:t>
      </w:r>
      <w:r>
        <w:rPr>
          <w:rFonts w:hint="eastAsia" w:ascii="仿宋_GB2312" w:eastAsia="仿宋_GB2312"/>
          <w:color w:val="000000"/>
          <w:sz w:val="28"/>
          <w:szCs w:val="28"/>
        </w:rPr>
        <w:t>《国家税务总局关于研发费用税前加计扣除归集范围有关问题的公告》（国家税务总局公告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 w:eastAsia="仿宋_GB2312" w:cs="仿宋_GB2312"/>
          <w:color w:val="000000"/>
          <w:sz w:val="28"/>
          <w:szCs w:val="28"/>
        </w:rPr>
        <w:t>的规定，其他相关费用包括补充医疗保险费，因此企业为研发人员购买的补充医疗保险可以列入其他相关费用，税前加计扣除。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30" w:name="_Toc78452775"/>
      <w:r>
        <w:rPr>
          <w:rFonts w:ascii="仿宋_GB2312" w:hAnsi="仿宋_GB2312" w:eastAsia="仿宋_GB2312" w:cs="仿宋_GB2312"/>
          <w:b/>
          <w:color w:val="000000"/>
          <w:sz w:val="28"/>
          <w:szCs w:val="28"/>
        </w:rPr>
        <w:t>3.10.</w:t>
      </w:r>
      <w:r>
        <w:rPr>
          <w:rFonts w:hint="eastAsia" w:ascii="仿宋_GB2312" w:hAnsi="仿宋_GB2312" w:eastAsia="仿宋_GB2312" w:cs="仿宋_GB2312"/>
          <w:b/>
          <w:color w:val="000000"/>
          <w:sz w:val="28"/>
          <w:szCs w:val="28"/>
        </w:rPr>
        <w:t>企业以融资租赁方式租入的固定资产，用于研发活动发生的折旧费用，能否加计扣除？</w:t>
      </w:r>
      <w:bookmarkEnd w:id="1030"/>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答：根据《企业所得税法实施条例》和</w:t>
      </w:r>
      <w:r>
        <w:rPr>
          <w:rFonts w:hint="eastAsia" w:ascii="仿宋_GB2312" w:hAnsi="仿宋_GB2312" w:eastAsia="仿宋_GB2312" w:cs="仿宋_GB2312"/>
          <w:color w:val="000000"/>
          <w:sz w:val="28"/>
          <w:szCs w:val="28"/>
          <w:shd w:val="clear" w:color="auto" w:fill="FFFFFF"/>
        </w:rPr>
        <w:t>《财政部国家税务总局科技部关于完善研究开发费用税前加计扣除政策的通知》（财税〔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号）规定，企业以融资租赁方式租入的固定资产，其租赁费支出通过提取折旧分期扣除；设备若用于研发活动，属于允许加计扣除的研发费用范围，其折旧费用可以加计扣除。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31" w:name="_Toc78452776"/>
      <w:r>
        <w:rPr>
          <w:rFonts w:ascii="仿宋_GB2312" w:hAnsi="仿宋_GB2312" w:eastAsia="仿宋_GB2312" w:cs="仿宋_GB2312"/>
          <w:b/>
          <w:color w:val="000000"/>
          <w:sz w:val="28"/>
          <w:szCs w:val="28"/>
        </w:rPr>
        <w:t>3.11.</w:t>
      </w:r>
      <w:r>
        <w:rPr>
          <w:rFonts w:hint="eastAsia" w:ascii="仿宋_GB2312" w:hAnsi="仿宋_GB2312" w:eastAsia="仿宋_GB2312" w:cs="仿宋_GB2312"/>
          <w:b/>
          <w:color w:val="000000"/>
          <w:sz w:val="28"/>
          <w:szCs w:val="28"/>
        </w:rPr>
        <w:t>我司为进行研发，以经营租赁方式租入了用于研发活动的仪器、设备，并根据需要进行了改装，请问在改装过程中发生的长期待摊费用属于研发费加计扣除范围吗？</w:t>
      </w:r>
      <w:bookmarkEnd w:id="1031"/>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号），用于研发活动的仪器、设备的运行维护、调整、检验、维修等费用，以及通过经营租赁方式租入的用于研发活动的仪器、设备租赁费可</w:t>
      </w:r>
      <w:r>
        <w:rPr>
          <w:rFonts w:hint="eastAsia" w:ascii="仿宋_GB2312" w:eastAsia="仿宋_GB2312" w:cs="仿宋_GB2312"/>
          <w:color w:val="000000"/>
          <w:sz w:val="28"/>
          <w:szCs w:val="28"/>
        </w:rPr>
        <w:t>享受加计扣除。对于</w:t>
      </w:r>
      <w:r>
        <w:rPr>
          <w:rFonts w:hint="eastAsia" w:ascii="仿宋_GB2312" w:hAnsi="仿宋_GB2312" w:eastAsia="仿宋_GB2312" w:cs="仿宋_GB2312"/>
          <w:color w:val="000000"/>
          <w:sz w:val="28"/>
          <w:szCs w:val="28"/>
        </w:rPr>
        <w:t>改装过程中发生的长期待摊费用，由于</w:t>
      </w:r>
      <w:r>
        <w:rPr>
          <w:rFonts w:hint="eastAsia" w:ascii="仿宋_GB2312" w:hAnsi="仿宋" w:eastAsia="仿宋_GB2312" w:cs="仿宋_GB2312"/>
          <w:color w:val="000000"/>
          <w:sz w:val="28"/>
          <w:szCs w:val="28"/>
        </w:rPr>
        <w:t>研发费用的归集范围以正列举的方式限定为六大类，长期待摊费用不属于这六大类中的一种，因此无法享受研发费用加计扣除政策优惠。</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3.12.</w:t>
      </w:r>
      <w:r>
        <w:rPr>
          <w:rFonts w:hint="eastAsia" w:ascii="仿宋_GB2312" w:hAnsi="仿宋_GB2312" w:eastAsia="仿宋_GB2312" w:cs="仿宋_GB2312"/>
          <w:b/>
          <w:color w:val="000000"/>
          <w:sz w:val="28"/>
          <w:szCs w:val="28"/>
        </w:rPr>
        <w:t>研发项目使用的化验室或厂房的折旧费是否可以享受加计扣除？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号）文件</w:t>
      </w:r>
      <w:r>
        <w:rPr>
          <w:rFonts w:hint="eastAsia" w:ascii="仿宋_GB2312" w:hAnsi="仿宋" w:eastAsia="仿宋_GB2312" w:cs="仿宋_GB2312"/>
          <w:color w:val="000000"/>
          <w:sz w:val="28"/>
          <w:szCs w:val="28"/>
        </w:rPr>
        <w:t>规定，允许加计扣除的折旧费用为用于研发活动的仪器、设备的折旧费，不包括不动产的折旧费。</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32" w:name="_Toc78452779"/>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3</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企业为研发人员缴纳的年金，能否加计扣除？</w:t>
      </w:r>
      <w:bookmarkEnd w:id="1032"/>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bookmarkStart w:id="1033" w:name="_Toc78452780"/>
      <w:r>
        <w:rPr>
          <w:rFonts w:hint="eastAsia" w:ascii="仿宋_GB2312" w:hAnsi="仿宋_GB2312" w:eastAsia="仿宋_GB2312" w:cs="仿宋_GB2312"/>
          <w:color w:val="000000"/>
          <w:sz w:val="28"/>
          <w:szCs w:val="28"/>
        </w:rPr>
        <w:t>答：</w:t>
      </w:r>
      <w:r>
        <w:rPr>
          <w:rFonts w:hint="eastAsia" w:ascii="仿宋_GB2312" w:eastAsia="仿宋_GB2312"/>
          <w:color w:val="000000"/>
          <w:sz w:val="28"/>
          <w:szCs w:val="28"/>
        </w:rPr>
        <w:t>可以。根据《国家税务总局关于研发费用税前加计扣除归集范围有关问题的公告》（国家税务总局公告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号）规定，与研发活动直接相关的其他费用包括补充养老保险费。补充养老保险包括企业年金。</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4</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企业发生的零碎、金额较小的研发费用如何归到研发费的具体项目？</w:t>
      </w:r>
      <w:bookmarkEnd w:id="1033"/>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号）及</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应按照国家财务会计制度要求，对研发支出进行会计处理。研发项目立项时应设置研发支出辅助账，由企业留存备查。研发费用税前加计扣除归集范围（项目）包括：人员人工费用，直接投入费用，折旧费用，无形资产摊销费用，新产品设计费、新工艺规程制定费、新药研制的临床试验费、勘探开发技术的现场试验费，其他相关费用。与研发有关的费用对照文件及会计处理制度，规范归集即可。</w:t>
      </w:r>
      <w:r>
        <w:rPr>
          <w:rFonts w:ascii="仿宋_GB2312" w:eastAsia="仿宋_GB2312"/>
          <w:b/>
          <w:color w:val="000000"/>
          <w:sz w:val="28"/>
          <w:szCs w:val="28"/>
        </w:rPr>
        <w:tab/>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34" w:name="_Toc78452781"/>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5</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我公司根据特定客户需求订制产品并开展研发，没有立项的支出能否进行加计扣除？</w:t>
      </w:r>
      <w:bookmarkEnd w:id="1034"/>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答：根据《国家税务总局关于发布修订后的</w:t>
      </w:r>
      <w:r>
        <w:rPr>
          <w:rFonts w:ascii="仿宋_GB2312" w:hAnsi="仿宋_GB2312" w:eastAsia="仿宋_GB2312" w:cs="仿宋_GB2312"/>
          <w:color w:val="000000"/>
          <w:kern w:val="0"/>
          <w:sz w:val="28"/>
          <w:szCs w:val="28"/>
        </w:rPr>
        <w:t>&lt;</w:t>
      </w:r>
      <w:r>
        <w:rPr>
          <w:rFonts w:hint="eastAsia" w:ascii="仿宋_GB2312" w:hAnsi="仿宋_GB2312" w:eastAsia="仿宋_GB2312" w:cs="仿宋_GB2312"/>
          <w:color w:val="000000"/>
          <w:kern w:val="0"/>
          <w:sz w:val="28"/>
          <w:szCs w:val="28"/>
        </w:rPr>
        <w:t>企业所得税优惠政策事项办理办法</w:t>
      </w:r>
      <w:r>
        <w:rPr>
          <w:rFonts w:ascii="仿宋_GB2312" w:hAnsi="仿宋_GB2312" w:eastAsia="仿宋_GB2312" w:cs="仿宋_GB2312"/>
          <w:color w:val="000000"/>
          <w:kern w:val="0"/>
          <w:sz w:val="28"/>
          <w:szCs w:val="28"/>
        </w:rPr>
        <w:t>&gt;</w:t>
      </w:r>
      <w:r>
        <w:rPr>
          <w:rFonts w:hint="eastAsia" w:ascii="仿宋_GB2312" w:hAnsi="仿宋_GB2312" w:eastAsia="仿宋_GB2312" w:cs="仿宋_GB2312"/>
          <w:color w:val="000000"/>
          <w:kern w:val="0"/>
          <w:sz w:val="28"/>
          <w:szCs w:val="28"/>
        </w:rPr>
        <w:t>的公告》（国家税务总局公告</w:t>
      </w:r>
      <w:r>
        <w:rPr>
          <w:rFonts w:ascii="仿宋_GB2312" w:hAnsi="仿宋_GB2312" w:eastAsia="仿宋_GB2312" w:cs="仿宋_GB2312"/>
          <w:color w:val="000000"/>
          <w:kern w:val="0"/>
          <w:sz w:val="28"/>
          <w:szCs w:val="28"/>
        </w:rPr>
        <w:t>2018</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23</w:t>
      </w:r>
      <w:r>
        <w:rPr>
          <w:rFonts w:hint="eastAsia" w:ascii="仿宋_GB2312" w:hAnsi="仿宋_GB2312" w:eastAsia="仿宋_GB2312" w:cs="仿宋_GB2312"/>
          <w:color w:val="000000"/>
          <w:kern w:val="0"/>
          <w:sz w:val="28"/>
          <w:szCs w:val="28"/>
        </w:rPr>
        <w:t>号）规定，享受研发费加计扣除优惠主要留存备查资料包括自主、委托、合作研究开发项目计划书和企业有权部门关于自主、委托、合作研究开发项目立项的决议文件，因此没有立项的研发支出不能享受研发费加计扣除优惠。</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6</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我们是一家从事计算机制造的公司，在研发项目开展过程中，需要对新产品进行设计，请问这部分费用可以享受研发费加计扣除政策吗？</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号）规定，新产品设计费是可以享受加计扣除政策的。</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7</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我们公司主要从事计算机制造，研发过程中需要开发制造一些模具，该部分费用可以享受加计扣除政策吗？</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号）规定，用于中间试验和产品试制的模具、工艺装备开发及制造费用，是可以享受加计扣除政策的。</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8</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研发部门在研发活动过程中领用生产车间的原材料进行研究试验，这部分原材料可以计入研发费用享受加计扣除优惠政策吗？</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答：可以。研发部门在研究新产品过程中领用生产车间的原材料进行研究试制，该部分的费用支出应按照研发活动和生产经营实际情况分别核算、正确划分，对划分不清的，不得实行加计扣除。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w:t>
      </w:r>
      <w:r>
        <w:rPr>
          <w:rFonts w:hint="eastAsia" w:ascii="仿宋_GB2312" w:hAnsi="仿宋_GB2312" w:eastAsia="仿宋_GB2312" w:cs="仿宋_GB2312"/>
          <w:b/>
          <w:color w:val="000000"/>
          <w:sz w:val="28"/>
          <w:szCs w:val="28"/>
        </w:rPr>
        <w:t>19</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研发部门在食品研发活动的开发阶段和生产车间共用一套专用设备进行产品小试、中试，该阶段生产车间的设备折旧费、生产车间的水电费可以计入研发费用享受加计扣除优惠政策吗？</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答：可以。研发部门在开发阶段过程中和生产车间共用设备，生产设备实际发生的折旧费及产生的水电费应按实际工时占比等合理方法在研发费用和生产经营费用间分配，未分配的不得加计扣除。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0</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购入新设备开展研发活动，研发过程中对设备进行调试及程序编制，程序编制的算法属企业知识产权范畴，需要支付一笔知识产权许可使用费用，符合税法规定且选择缩短摊销年限，应如何享受研发费用加计扣除优惠政策？</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答：企业用于研发活动的无形资产，符合税法规定且选择缩短摊销年限，在享受研发费用税前加计扣除政策时，就税前扣除的摊销部分计算加计扣除。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1</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我公司是一家食品制造业企业，</w:t>
      </w:r>
      <w:r>
        <w:rPr>
          <w:rFonts w:ascii="仿宋_GB2312" w:hAnsi="仿宋_GB2312" w:eastAsia="仿宋_GB2312" w:cs="仿宋_GB2312"/>
          <w:b/>
          <w:color w:val="000000"/>
          <w:sz w:val="28"/>
          <w:szCs w:val="28"/>
        </w:rPr>
        <w:t>2020</w:t>
      </w:r>
      <w:r>
        <w:rPr>
          <w:rFonts w:hint="eastAsia" w:ascii="仿宋_GB2312" w:hAnsi="仿宋_GB2312" w:eastAsia="仿宋_GB2312" w:cs="仿宋_GB2312"/>
          <w:b/>
          <w:color w:val="000000"/>
          <w:sz w:val="28"/>
          <w:szCs w:val="28"/>
        </w:rPr>
        <w:t>年形成了一项计税基础为</w:t>
      </w:r>
      <w:r>
        <w:rPr>
          <w:rFonts w:ascii="仿宋_GB2312" w:hAnsi="仿宋_GB2312" w:eastAsia="仿宋_GB2312" w:cs="仿宋_GB2312"/>
          <w:b/>
          <w:color w:val="000000"/>
          <w:sz w:val="28"/>
          <w:szCs w:val="28"/>
        </w:rPr>
        <w:t>100</w:t>
      </w:r>
      <w:r>
        <w:rPr>
          <w:rFonts w:hint="eastAsia" w:ascii="仿宋_GB2312" w:hAnsi="仿宋_GB2312" w:eastAsia="仿宋_GB2312" w:cs="仿宋_GB2312"/>
          <w:b/>
          <w:color w:val="000000"/>
          <w:sz w:val="28"/>
          <w:szCs w:val="28"/>
        </w:rPr>
        <w:t>万元的无形资产，能否适用</w:t>
      </w:r>
      <w:r>
        <w:rPr>
          <w:rFonts w:ascii="仿宋_GB2312" w:hAnsi="仿宋_GB2312" w:eastAsia="仿宋_GB2312" w:cs="仿宋_GB2312"/>
          <w:b/>
          <w:color w:val="000000"/>
          <w:sz w:val="28"/>
          <w:szCs w:val="28"/>
        </w:rPr>
        <w:t>2021</w:t>
      </w:r>
      <w:r>
        <w:rPr>
          <w:rFonts w:hint="eastAsia" w:ascii="仿宋_GB2312" w:hAnsi="仿宋_GB2312" w:eastAsia="仿宋_GB2312" w:cs="仿宋_GB2312"/>
          <w:b/>
          <w:color w:val="000000"/>
          <w:sz w:val="28"/>
          <w:szCs w:val="28"/>
        </w:rPr>
        <w:t>年的制造业企业研发费用加计扣除政策？</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FF0000"/>
          <w:kern w:val="0"/>
          <w:sz w:val="28"/>
          <w:szCs w:val="28"/>
        </w:rPr>
      </w:pPr>
      <w:r>
        <w:rPr>
          <w:rFonts w:hint="eastAsia" w:ascii="仿宋_GB2312" w:hAnsi="仿宋_GB2312" w:eastAsia="仿宋_GB2312" w:cs="仿宋_GB2312"/>
          <w:color w:val="000000"/>
          <w:kern w:val="0"/>
          <w:sz w:val="28"/>
          <w:szCs w:val="28"/>
        </w:rPr>
        <w:t>答：对于制造业企业</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年以前形成的无形资产，在</w:t>
      </w:r>
      <w:r>
        <w:rPr>
          <w:rFonts w:ascii="仿宋_GB2312" w:hAnsi="仿宋_GB2312" w:eastAsia="仿宋_GB2312" w:cs="仿宋_GB2312"/>
          <w:color w:val="000000"/>
          <w:kern w:val="0"/>
          <w:sz w:val="28"/>
          <w:szCs w:val="28"/>
        </w:rPr>
        <w:t>2020</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12</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31</w:t>
      </w:r>
      <w:r>
        <w:rPr>
          <w:rFonts w:hint="eastAsia" w:ascii="仿宋_GB2312" w:hAnsi="仿宋_GB2312" w:eastAsia="仿宋_GB2312" w:cs="仿宋_GB2312"/>
          <w:color w:val="000000"/>
          <w:kern w:val="0"/>
          <w:sz w:val="28"/>
          <w:szCs w:val="28"/>
        </w:rPr>
        <w:t>日以前可以按照无形资产成本的</w:t>
      </w:r>
      <w:r>
        <w:rPr>
          <w:rFonts w:ascii="仿宋_GB2312" w:hAnsi="仿宋_GB2312" w:eastAsia="仿宋_GB2312" w:cs="仿宋_GB2312"/>
          <w:color w:val="000000"/>
          <w:kern w:val="0"/>
          <w:sz w:val="28"/>
          <w:szCs w:val="28"/>
        </w:rPr>
        <w:t>175%</w:t>
      </w:r>
      <w:r>
        <w:rPr>
          <w:rFonts w:hint="eastAsia" w:ascii="仿宋_GB2312" w:hAnsi="仿宋_GB2312" w:eastAsia="仿宋_GB2312" w:cs="仿宋_GB2312"/>
          <w:color w:val="000000"/>
          <w:kern w:val="0"/>
          <w:sz w:val="28"/>
          <w:szCs w:val="28"/>
        </w:rPr>
        <w:t>进行摊销；</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日起按照无形资产成本的</w:t>
      </w:r>
      <w:r>
        <w:rPr>
          <w:rFonts w:ascii="仿宋_GB2312" w:hAnsi="仿宋_GB2312" w:eastAsia="仿宋_GB2312" w:cs="仿宋_GB2312"/>
          <w:color w:val="000000"/>
          <w:kern w:val="0"/>
          <w:sz w:val="28"/>
          <w:szCs w:val="28"/>
        </w:rPr>
        <w:t>200%</w:t>
      </w:r>
      <w:r>
        <w:rPr>
          <w:rFonts w:hint="eastAsia" w:ascii="仿宋_GB2312" w:hAnsi="仿宋_GB2312" w:eastAsia="仿宋_GB2312" w:cs="仿宋_GB2312"/>
          <w:color w:val="000000"/>
          <w:kern w:val="0"/>
          <w:sz w:val="28"/>
          <w:szCs w:val="28"/>
        </w:rPr>
        <w:t>在税前摊销。</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2</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研发部门开发一种新产品，产品包装物上印有动漫人物形象涉及版权费，可以计入研发费用享受加计扣除优惠政策吗？</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答：可以。根据《国家税务总局关于研发费用税前加计扣除归集范围有关问题的公告》（国家税务总局公告</w:t>
      </w:r>
      <w:r>
        <w:rPr>
          <w:rFonts w:ascii="仿宋_GB2312" w:hAnsi="仿宋_GB2312" w:eastAsia="仿宋_GB2312" w:cs="仿宋_GB2312"/>
          <w:color w:val="000000"/>
          <w:kern w:val="0"/>
          <w:sz w:val="28"/>
          <w:szCs w:val="28"/>
        </w:rPr>
        <w:t>2017</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40</w:t>
      </w:r>
      <w:r>
        <w:rPr>
          <w:rFonts w:hint="eastAsia" w:ascii="仿宋_GB2312" w:hAnsi="仿宋_GB2312" w:eastAsia="仿宋_GB2312" w:cs="仿宋_GB2312"/>
          <w:color w:val="000000"/>
          <w:kern w:val="0"/>
          <w:sz w:val="28"/>
          <w:szCs w:val="28"/>
        </w:rPr>
        <w:t>号）规定，新产品设计费、新工艺规程制定费、新药研制的临床试验费、勘探开发技术的现场试验费指企业在新产品设计、新工艺规程制定、新药研制的临床试验、勘探开发技术的现场试验过程中发生的与开展该项活动有关的各类费用。企业在新产品设计过程中，涉及到相关版权费，可以计入研发费用享受加计扣除优惠政策。</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3</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公司研发出来的专用设备样机直接作为产品移交客户使用的，研发费用加计扣除时如何处理？</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bCs/>
          <w:color w:val="000000"/>
          <w:sz w:val="28"/>
          <w:szCs w:val="28"/>
        </w:rPr>
        <w:t>答：根据</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公司新研发的专用设备样机直接形成产品对外销售的，其研发过程中消耗的材料费用应冲减销售当年的研发费用，不得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4</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部分专用设备产品研发上市后，公司为跟踪产品后续使用效果及与其它不同产品搭配使用方式产生的不同效果进行深化研究，这部分费用是否可以纳入加计扣除范围？</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rPr>
      </w:pPr>
      <w:r>
        <w:rPr>
          <w:rFonts w:hint="eastAsia" w:ascii="仿宋_GB2312" w:hAnsi="仿宋_GB2312" w:eastAsia="仿宋_GB2312" w:cs="仿宋_GB2312"/>
          <w:bCs/>
          <w:color w:val="000000"/>
          <w:sz w:val="28"/>
          <w:szCs w:val="28"/>
        </w:rPr>
        <w:t>答：</w:t>
      </w:r>
      <w:r>
        <w:rPr>
          <w:rFonts w:hint="eastAsia" w:ascii="仿宋_GB2312" w:hAnsi="仿宋_GB2312" w:eastAsia="仿宋_GB2312" w:cs="仿宋_GB2312"/>
          <w:bCs/>
          <w:color w:val="auto"/>
          <w:sz w:val="28"/>
          <w:szCs w:val="28"/>
          <w:highlight w:val="none"/>
          <w:u w:val="none"/>
        </w:rPr>
        <w:t>根据</w:t>
      </w:r>
      <w:r>
        <w:rPr>
          <w:rFonts w:hint="eastAsia" w:ascii="仿宋_GB2312" w:hAnsi="仿宋_GB2312" w:eastAsia="仿宋_GB2312" w:cs="仿宋_GB2312"/>
          <w:color w:val="auto"/>
          <w:sz w:val="28"/>
          <w:szCs w:val="28"/>
          <w:highlight w:val="none"/>
          <w:u w:val="none"/>
        </w:rPr>
        <w:t>《财政部国家税务总局科技部关于完善研究开发费用税前加计扣除政策的通知》（财税〔</w:t>
      </w:r>
      <w:r>
        <w:rPr>
          <w:rFonts w:ascii="仿宋_GB2312" w:hAnsi="仿宋_GB2312" w:eastAsia="仿宋_GB2312" w:cs="仿宋_GB2312"/>
          <w:color w:val="auto"/>
          <w:sz w:val="28"/>
          <w:szCs w:val="28"/>
          <w:highlight w:val="none"/>
          <w:u w:val="none"/>
        </w:rPr>
        <w:t>2015</w:t>
      </w: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119</w:t>
      </w:r>
      <w:r>
        <w:rPr>
          <w:rFonts w:hint="eastAsia" w:ascii="仿宋_GB2312" w:hAnsi="仿宋_GB2312" w:eastAsia="仿宋_GB2312" w:cs="仿宋_GB2312"/>
          <w:color w:val="auto"/>
          <w:sz w:val="28"/>
          <w:szCs w:val="28"/>
          <w:highlight w:val="none"/>
          <w:u w:val="none"/>
        </w:rPr>
        <w:t>号）规定，企业在商品化后为顾客提供的技术支持活动不适用税前加计扣除政策。企业须准确把握研发活动结束时点，一般情况下，当企业研发产品达到批量生产条件（或商品化后），则本项目研发阶段结束。因此，企业研发的专用设备产品上市后所发生的活动</w:t>
      </w:r>
      <w:r>
        <w:rPr>
          <w:rFonts w:hint="eastAsia" w:ascii="仿宋_GB2312" w:hAnsi="仿宋_GB2312" w:eastAsia="仿宋_GB2312" w:cs="仿宋_GB2312"/>
          <w:color w:val="auto"/>
          <w:sz w:val="28"/>
          <w:szCs w:val="28"/>
          <w:highlight w:val="none"/>
          <w:u w:val="none"/>
          <w:lang w:eastAsia="zh-CN"/>
        </w:rPr>
        <w:t>支出</w:t>
      </w:r>
      <w:r>
        <w:rPr>
          <w:rFonts w:hint="eastAsia" w:ascii="仿宋_GB2312" w:hAnsi="仿宋_GB2312" w:eastAsia="仿宋_GB2312" w:cs="仿宋_GB2312"/>
          <w:color w:val="auto"/>
          <w:sz w:val="28"/>
          <w:szCs w:val="28"/>
          <w:highlight w:val="none"/>
          <w:u w:val="none"/>
        </w:rPr>
        <w:t>，不适用税前加计扣除政策。</w:t>
      </w:r>
      <w:bookmarkStart w:id="1035" w:name="_Toc78452782"/>
      <w:bookmarkStart w:id="1036" w:name="_Toc79766269"/>
      <w:bookmarkStart w:id="1037" w:name="_Toc83316020"/>
      <w:bookmarkStart w:id="1038" w:name="_Toc7655"/>
      <w:bookmarkStart w:id="1039" w:name="_Toc83399549"/>
    </w:p>
    <w:p>
      <w:pPr>
        <w:pStyle w:val="4"/>
        <w:keepNext w:val="0"/>
        <w:keepLines w:val="0"/>
        <w:pageBreakBefore w:val="0"/>
        <w:widowControl w:val="0"/>
        <w:kinsoku/>
        <w:wordWrap/>
        <w:overflowPunct/>
        <w:topLinePunct w:val="0"/>
        <w:autoSpaceDE/>
        <w:autoSpaceDN/>
        <w:bidi w:val="0"/>
        <w:adjustRightInd/>
        <w:snapToGrid/>
        <w:spacing w:before="625" w:beforeLines="200" w:after="313" w:afterLines="100" w:line="520" w:lineRule="exact"/>
        <w:jc w:val="center"/>
        <w:textAlignment w:val="auto"/>
        <w:outlineLvl w:val="9"/>
        <w:rPr>
          <w:rFonts w:hint="eastAsia" w:ascii="仿宋_GB2312" w:eastAsia="仿宋_GB2312"/>
          <w:color w:val="000000"/>
        </w:rPr>
      </w:pPr>
      <w:bookmarkStart w:id="1040" w:name="_Toc16443"/>
      <w:bookmarkStart w:id="1041" w:name="_Toc1301290503"/>
      <w:bookmarkStart w:id="1042" w:name="_Toc4317"/>
      <w:bookmarkStart w:id="1043" w:name="_Toc8414"/>
      <w:bookmarkStart w:id="1044" w:name="_Toc1218"/>
      <w:bookmarkStart w:id="1045" w:name="_Toc23635"/>
      <w:bookmarkStart w:id="1046" w:name="_Toc1241"/>
      <w:bookmarkStart w:id="1047" w:name="_Toc413"/>
      <w:r>
        <w:rPr>
          <w:rFonts w:hint="eastAsia" w:ascii="仿宋_GB2312" w:eastAsia="仿宋_GB2312"/>
          <w:color w:val="000000"/>
        </w:rPr>
        <w:t>第四节 研发人员方面</w:t>
      </w:r>
      <w:bookmarkEnd w:id="1035"/>
      <w:bookmarkEnd w:id="1036"/>
      <w:bookmarkEnd w:id="1037"/>
      <w:bookmarkEnd w:id="1038"/>
      <w:bookmarkEnd w:id="1039"/>
      <w:bookmarkEnd w:id="1040"/>
      <w:bookmarkEnd w:id="1041"/>
      <w:bookmarkEnd w:id="1042"/>
      <w:bookmarkEnd w:id="1043"/>
      <w:bookmarkEnd w:id="1044"/>
      <w:bookmarkEnd w:id="1045"/>
      <w:bookmarkEnd w:id="1046"/>
      <w:bookmarkEnd w:id="1047"/>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48" w:name="_Toc78452783"/>
      <w:r>
        <w:rPr>
          <w:rFonts w:ascii="仿宋_GB2312" w:hAnsi="仿宋_GB2312" w:eastAsia="仿宋_GB2312" w:cs="仿宋_GB2312"/>
          <w:b/>
          <w:color w:val="000000"/>
          <w:sz w:val="28"/>
          <w:szCs w:val="28"/>
        </w:rPr>
        <w:t>4.1.</w:t>
      </w:r>
      <w:r>
        <w:rPr>
          <w:rFonts w:hint="eastAsia" w:ascii="仿宋_GB2312" w:hAnsi="仿宋_GB2312" w:eastAsia="仿宋_GB2312" w:cs="仿宋_GB2312"/>
          <w:b/>
          <w:color w:val="000000"/>
          <w:sz w:val="28"/>
          <w:szCs w:val="28"/>
        </w:rPr>
        <w:t>研究开发人员的范围如何界定？</w:t>
      </w:r>
      <w:bookmarkEnd w:id="1048"/>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_GB2312" w:eastAsia="仿宋_GB2312" w:cs="仿宋_GB2312"/>
          <w:color w:val="000000"/>
          <w:sz w:val="28"/>
          <w:szCs w:val="28"/>
          <w:shd w:val="clear" w:color="auto" w:fill="FFFFFF"/>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研究开发人员的聘用形式，既可以是本企业的员工，也可以是外聘，包括劳务派遣等形式。外聘研发人员包括与本企业签订劳务用工协议（合同）和临时聘用的研究开发人员、技术人员、辅助人员，辅助人员不包括为研发活动从事后勤服务的人员。</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49" w:name="_Toc78452784"/>
      <w:r>
        <w:rPr>
          <w:rFonts w:ascii="仿宋_GB2312" w:hAnsi="仿宋_GB2312" w:eastAsia="仿宋_GB2312" w:cs="仿宋_GB2312"/>
          <w:b/>
          <w:color w:val="000000"/>
          <w:sz w:val="28"/>
          <w:szCs w:val="28"/>
        </w:rPr>
        <w:t>4.2.</w:t>
      </w:r>
      <w:r>
        <w:rPr>
          <w:rFonts w:hint="eastAsia" w:ascii="仿宋_GB2312" w:hAnsi="仿宋_GB2312" w:eastAsia="仿宋_GB2312" w:cs="仿宋_GB2312"/>
          <w:b/>
          <w:color w:val="000000"/>
          <w:sz w:val="28"/>
          <w:szCs w:val="28"/>
        </w:rPr>
        <w:t>我公司开展自主研发，研发人员属于外聘人员，该人员还在其他企业兼职，企业发生的此类兼职人员人工费用是否可以享受加计扣除政策？</w:t>
      </w:r>
      <w:bookmarkEnd w:id="1049"/>
    </w:p>
    <w:p>
      <w:pPr>
        <w:pageBreakBefore w:val="0"/>
        <w:kinsoku/>
        <w:wordWrap/>
        <w:overflowPunct/>
        <w:topLinePunct w:val="0"/>
        <w:autoSpaceDE/>
        <w:autoSpaceDN/>
        <w:bidi w:val="0"/>
        <w:adjustRightInd/>
        <w:snapToGrid/>
        <w:spacing w:line="520" w:lineRule="exact"/>
        <w:ind w:firstLine="564"/>
        <w:textAlignment w:val="auto"/>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号）规定，可以税前加计扣除的人员人工费用，是指直接从事研发活动人员的工资薪金、基本养老保险费、基本医疗保险费、失业保险费、工伤保险费、生育保险费和住房公积金，以及外聘研发人员的劳务费用。</w:t>
      </w:r>
    </w:p>
    <w:p>
      <w:pPr>
        <w:pageBreakBefore w:val="0"/>
        <w:kinsoku/>
        <w:wordWrap/>
        <w:overflowPunct/>
        <w:topLinePunct w:val="0"/>
        <w:autoSpaceDE/>
        <w:autoSpaceDN/>
        <w:bidi w:val="0"/>
        <w:adjustRightInd/>
        <w:snapToGrid/>
        <w:spacing w:line="520" w:lineRule="exact"/>
        <w:ind w:firstLine="564"/>
        <w:textAlignment w:val="auto"/>
        <w:rPr>
          <w:rFonts w:ascii="仿宋_GB2312" w:eastAsia="仿宋_GB2312"/>
          <w:color w:val="000000"/>
          <w:sz w:val="28"/>
          <w:szCs w:val="28"/>
        </w:rPr>
      </w:pPr>
      <w:r>
        <w:rPr>
          <w:rFonts w:hint="eastAsia" w:ascii="仿宋_GB2312" w:eastAsia="仿宋_GB2312"/>
          <w:color w:val="000000"/>
          <w:sz w:val="28"/>
          <w:szCs w:val="28"/>
        </w:rPr>
        <w:t>其中外聘研发人员是指与本企业或劳务派遣企业签订劳务用工协议（合同）和临时聘用的研究人员、技术人员、辅助人员。文件未规定外聘研发人员必须是专职人员，因此兼职人员可以享受研发费加计扣除优惠。</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50" w:name="_Toc78452785"/>
      <w:r>
        <w:rPr>
          <w:rFonts w:ascii="仿宋_GB2312" w:hAnsi="仿宋_GB2312" w:eastAsia="仿宋_GB2312" w:cs="仿宋_GB2312"/>
          <w:b/>
          <w:color w:val="000000"/>
          <w:sz w:val="28"/>
          <w:szCs w:val="28"/>
        </w:rPr>
        <w:t>4.3.</w:t>
      </w:r>
      <w:r>
        <w:rPr>
          <w:rFonts w:hint="eastAsia" w:ascii="仿宋_GB2312" w:hAnsi="仿宋_GB2312" w:eastAsia="仿宋_GB2312" w:cs="仿宋_GB2312"/>
          <w:b/>
          <w:color w:val="000000"/>
          <w:sz w:val="28"/>
          <w:szCs w:val="28"/>
        </w:rPr>
        <w:t>有很多公司为节省人力成本，研发人员既是生产技术人员又是产品开发人员，研发费归集时是否必须明确区分研发人员和生产人员吗？</w:t>
      </w:r>
      <w:bookmarkEnd w:id="1050"/>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4.4.</w:t>
      </w:r>
      <w:r>
        <w:rPr>
          <w:rFonts w:hint="eastAsia" w:ascii="仿宋_GB2312" w:hAnsi="仿宋_GB2312" w:eastAsia="仿宋_GB2312" w:cs="仿宋_GB2312"/>
          <w:b/>
          <w:color w:val="000000"/>
          <w:sz w:val="28"/>
          <w:szCs w:val="28"/>
        </w:rPr>
        <w:t>研发部门的工作人员兼职生产车间的技术监督，直接从事研发活动，其工资薪金可以计入研发费用享受加计扣除优惠政策吗？</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答：可以。企业应对该人员活动情况做必要记录，将其实际发生的相关费用按实际工时占比等合理方法在研发费用和生产经营费用间分配，未分配的不得加计扣除。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4.5.</w:t>
      </w:r>
      <w:r>
        <w:rPr>
          <w:rFonts w:hint="eastAsia" w:ascii="仿宋_GB2312" w:hAnsi="仿宋_GB2312" w:eastAsia="仿宋_GB2312" w:cs="仿宋_GB2312"/>
          <w:b/>
          <w:color w:val="000000"/>
          <w:sz w:val="28"/>
          <w:szCs w:val="28"/>
        </w:rPr>
        <w:t>食品制造业企业的公司副总经理，分管研发部门，但不直接从事研发活动，其工资薪金是否可以计入研发费用享受加计扣除优惠政策吗？</w:t>
      </w:r>
    </w:p>
    <w:p>
      <w:pPr>
        <w:pageBreakBefore w:val="0"/>
        <w:kinsoku/>
        <w:wordWrap/>
        <w:overflowPunct/>
        <w:topLinePunct w:val="0"/>
        <w:autoSpaceDE/>
        <w:autoSpaceDN/>
        <w:bidi w:val="0"/>
        <w:adjustRightInd/>
        <w:snapToGrid/>
        <w:spacing w:line="520" w:lineRule="exact"/>
        <w:textAlignment w:val="auto"/>
        <w:rPr>
          <w:rFonts w:hint="eastAsia" w:ascii="仿宋_GB2312" w:eastAsia="仿宋_GB2312"/>
          <w:color w:val="000000"/>
        </w:rPr>
      </w:pPr>
      <w:r>
        <w:rPr>
          <w:rFonts w:hint="eastAsia" w:ascii="仿宋_GB2312" w:hAnsi="仿宋_GB2312" w:eastAsia="仿宋_GB2312" w:cs="仿宋_GB2312"/>
          <w:color w:val="000000"/>
          <w:kern w:val="0"/>
          <w:sz w:val="28"/>
          <w:szCs w:val="28"/>
        </w:rPr>
        <w:t>答：不可以。企业副总经理不直接从事研发活动，其有关的人员人工费用不能计入可享受加计扣除优惠政策的研发费用。</w:t>
      </w:r>
      <w:bookmarkStart w:id="1051" w:name="_Toc83399550"/>
      <w:bookmarkStart w:id="1052" w:name="_Toc78452786"/>
      <w:bookmarkStart w:id="1053" w:name="_Toc83316021"/>
      <w:bookmarkStart w:id="1054" w:name="_Toc81811592"/>
    </w:p>
    <w:p>
      <w:pPr>
        <w:pStyle w:val="4"/>
        <w:keepNext w:val="0"/>
        <w:keepLines w:val="0"/>
        <w:pageBreakBefore w:val="0"/>
        <w:widowControl w:val="0"/>
        <w:kinsoku/>
        <w:wordWrap/>
        <w:overflowPunct/>
        <w:topLinePunct w:val="0"/>
        <w:autoSpaceDE/>
        <w:autoSpaceDN/>
        <w:bidi w:val="0"/>
        <w:adjustRightInd/>
        <w:snapToGrid/>
        <w:spacing w:before="625" w:beforeLines="200" w:after="313" w:afterLines="100" w:line="520" w:lineRule="exact"/>
        <w:jc w:val="center"/>
        <w:textAlignment w:val="auto"/>
        <w:outlineLvl w:val="9"/>
        <w:rPr>
          <w:rFonts w:hint="eastAsia" w:ascii="仿宋_GB2312" w:eastAsia="仿宋_GB2312"/>
          <w:color w:val="000000"/>
        </w:rPr>
      </w:pPr>
      <w:bookmarkStart w:id="1055" w:name="_Toc8956"/>
      <w:bookmarkStart w:id="1056" w:name="_Toc17076"/>
      <w:bookmarkStart w:id="1057" w:name="_Toc31881"/>
      <w:bookmarkStart w:id="1058" w:name="_Toc21885"/>
      <w:bookmarkStart w:id="1059" w:name="_Toc5299"/>
      <w:bookmarkStart w:id="1060" w:name="_Toc816022873"/>
      <w:bookmarkStart w:id="1061" w:name="_Toc5810"/>
      <w:bookmarkStart w:id="1062" w:name="_Toc22774"/>
      <w:r>
        <w:rPr>
          <w:rFonts w:hint="eastAsia" w:ascii="仿宋_GB2312" w:eastAsia="仿宋_GB2312"/>
          <w:color w:val="000000"/>
        </w:rPr>
        <w:t>第五节 会计核算方面</w:t>
      </w:r>
      <w:bookmarkEnd w:id="1051"/>
      <w:bookmarkEnd w:id="1052"/>
      <w:bookmarkEnd w:id="1053"/>
      <w:bookmarkEnd w:id="1054"/>
      <w:bookmarkEnd w:id="1055"/>
      <w:bookmarkEnd w:id="1056"/>
      <w:bookmarkEnd w:id="1057"/>
      <w:bookmarkEnd w:id="1058"/>
      <w:bookmarkEnd w:id="1059"/>
      <w:bookmarkEnd w:id="1060"/>
      <w:bookmarkEnd w:id="1061"/>
      <w:bookmarkEnd w:id="1062"/>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63" w:name="_Toc78452787"/>
      <w:r>
        <w:rPr>
          <w:rFonts w:ascii="仿宋_GB2312" w:hAnsi="仿宋_GB2312" w:eastAsia="仿宋_GB2312" w:cs="仿宋_GB2312"/>
          <w:b/>
          <w:color w:val="000000"/>
          <w:sz w:val="28"/>
          <w:szCs w:val="28"/>
        </w:rPr>
        <w:t>5.1.</w:t>
      </w:r>
      <w:r>
        <w:rPr>
          <w:rFonts w:hint="eastAsia" w:ascii="仿宋_GB2312" w:hAnsi="仿宋_GB2312" w:eastAsia="仿宋_GB2312" w:cs="仿宋_GB2312"/>
          <w:b/>
          <w:color w:val="000000"/>
          <w:sz w:val="28"/>
          <w:szCs w:val="28"/>
        </w:rPr>
        <w:t>我是某公司财务人员，想了解一下研发费用加计扣除政策对企业会计核算有什么要求？</w:t>
      </w:r>
      <w:bookmarkEnd w:id="1063"/>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相关规定，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企业应对研发费用和生产经营费用分别核算，准确、合理归集各项费用支出，对划分不清的，不得实行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64" w:name="_Toc78452788"/>
      <w:r>
        <w:rPr>
          <w:rFonts w:ascii="仿宋_GB2312" w:hAnsi="仿宋_GB2312" w:eastAsia="仿宋_GB2312" w:cs="仿宋_GB2312"/>
          <w:b/>
          <w:color w:val="000000"/>
          <w:sz w:val="28"/>
          <w:szCs w:val="28"/>
        </w:rPr>
        <w:t>5.2.</w:t>
      </w:r>
      <w:r>
        <w:rPr>
          <w:rFonts w:hint="eastAsia" w:ascii="仿宋_GB2312" w:hAnsi="仿宋_GB2312" w:eastAsia="仿宋_GB2312" w:cs="仿宋_GB2312"/>
          <w:b/>
          <w:color w:val="000000"/>
          <w:sz w:val="28"/>
          <w:szCs w:val="28"/>
        </w:rPr>
        <w:t>研发费用如何设置会计科目</w:t>
      </w:r>
      <w:r>
        <w:rPr>
          <w:rFonts w:ascii="仿宋_GB2312" w:hAnsi="仿宋_GB2312" w:eastAsia="仿宋_GB2312" w:cs="仿宋_GB2312"/>
          <w:b/>
          <w:color w:val="000000"/>
          <w:sz w:val="28"/>
          <w:szCs w:val="28"/>
        </w:rPr>
        <w:t>?</w:t>
      </w:r>
      <w:bookmarkEnd w:id="1064"/>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rPr>
      </w:pPr>
      <w:r>
        <w:rPr>
          <w:rFonts w:hint="eastAsia" w:ascii="仿宋_GB2312" w:eastAsia="仿宋_GB2312"/>
          <w:color w:val="000000"/>
          <w:sz w:val="28"/>
          <w:szCs w:val="28"/>
        </w:rPr>
        <w:t>答：企业应设置“研发支出”科目核算研发费用。对研究阶段支出与开发阶段支出应分别处理，研究阶段支出应当于发生时计入当期损益，开发阶段支出在满足一定条件后允许资本化。研究阶段支出属于费用化的范畴，支出发生时借记“研发支出</w:t>
      </w:r>
      <w:r>
        <w:rPr>
          <w:rFonts w:ascii="仿宋_GB2312" w:eastAsia="仿宋_GB2312"/>
          <w:color w:val="000000"/>
          <w:sz w:val="28"/>
          <w:szCs w:val="28"/>
        </w:rPr>
        <w:t>—</w:t>
      </w:r>
      <w:r>
        <w:rPr>
          <w:rFonts w:hint="eastAsia" w:ascii="仿宋_GB2312" w:eastAsia="仿宋_GB2312"/>
          <w:color w:val="000000"/>
          <w:sz w:val="28"/>
          <w:szCs w:val="28"/>
        </w:rPr>
        <w:t>费用化支出”，期末转入“管理费用”；开发阶段分两种情形，一是不符合资本化条件时，和研究阶段会计处理相同；二是符合资本化条件时，借记“研发支出</w:t>
      </w:r>
      <w:r>
        <w:rPr>
          <w:rFonts w:ascii="仿宋_GB2312" w:eastAsia="仿宋_GB2312"/>
          <w:color w:val="000000"/>
          <w:sz w:val="28"/>
          <w:szCs w:val="28"/>
        </w:rPr>
        <w:t>—</w:t>
      </w:r>
      <w:r>
        <w:rPr>
          <w:rFonts w:hint="eastAsia" w:ascii="仿宋_GB2312" w:eastAsia="仿宋_GB2312"/>
          <w:color w:val="000000"/>
          <w:sz w:val="28"/>
          <w:szCs w:val="28"/>
        </w:rPr>
        <w:t>资本化支出”，“研发支出</w:t>
      </w:r>
      <w:r>
        <w:rPr>
          <w:rFonts w:ascii="仿宋_GB2312" w:eastAsia="仿宋_GB2312"/>
          <w:color w:val="000000"/>
          <w:sz w:val="28"/>
          <w:szCs w:val="28"/>
        </w:rPr>
        <w:t>—</w:t>
      </w:r>
      <w:r>
        <w:rPr>
          <w:rFonts w:hint="eastAsia" w:ascii="仿宋_GB2312" w:eastAsia="仿宋_GB2312"/>
          <w:color w:val="000000"/>
          <w:sz w:val="28"/>
          <w:szCs w:val="28"/>
        </w:rPr>
        <w:t>资本化支出”科目余额在编制资产负债表时填入开发支出，达到预定用途之后，结转到无形资产。</w:t>
      </w:r>
      <w:bookmarkStart w:id="1065" w:name="_Toc78452789"/>
      <w:bookmarkStart w:id="1066" w:name="_Toc81811593"/>
      <w:bookmarkStart w:id="1067" w:name="_Toc83316022"/>
      <w:bookmarkStart w:id="1068" w:name="_Toc83399551"/>
    </w:p>
    <w:p>
      <w:pPr>
        <w:pStyle w:val="4"/>
        <w:keepNext w:val="0"/>
        <w:keepLines w:val="0"/>
        <w:pageBreakBefore w:val="0"/>
        <w:widowControl w:val="0"/>
        <w:kinsoku/>
        <w:wordWrap/>
        <w:overflowPunct/>
        <w:topLinePunct w:val="0"/>
        <w:autoSpaceDE/>
        <w:autoSpaceDN/>
        <w:bidi w:val="0"/>
        <w:adjustRightInd/>
        <w:snapToGrid/>
        <w:spacing w:before="625" w:beforeLines="200" w:after="313" w:afterLines="100" w:line="520" w:lineRule="exact"/>
        <w:jc w:val="center"/>
        <w:textAlignment w:val="auto"/>
        <w:outlineLvl w:val="9"/>
        <w:rPr>
          <w:rFonts w:hint="eastAsia" w:ascii="仿宋_GB2312" w:eastAsia="仿宋_GB2312"/>
          <w:color w:val="000000"/>
        </w:rPr>
      </w:pPr>
      <w:bookmarkStart w:id="1069" w:name="_Toc10242"/>
      <w:bookmarkStart w:id="1070" w:name="_Toc11185"/>
      <w:bookmarkStart w:id="1071" w:name="_Toc1065856769"/>
      <w:bookmarkStart w:id="1072" w:name="_Toc21672"/>
      <w:bookmarkStart w:id="1073" w:name="_Toc16553"/>
      <w:bookmarkStart w:id="1074" w:name="_Toc27701"/>
      <w:bookmarkStart w:id="1075" w:name="_Toc16677"/>
      <w:bookmarkStart w:id="1076" w:name="_Toc9885"/>
      <w:r>
        <w:rPr>
          <w:rFonts w:hint="eastAsia" w:ascii="仿宋_GB2312" w:eastAsia="仿宋_GB2312"/>
          <w:color w:val="000000"/>
        </w:rPr>
        <w:t>第六节 委托研发方面</w:t>
      </w:r>
      <w:bookmarkEnd w:id="1065"/>
      <w:bookmarkEnd w:id="1066"/>
      <w:bookmarkEnd w:id="1067"/>
      <w:bookmarkEnd w:id="1068"/>
      <w:bookmarkEnd w:id="1069"/>
      <w:bookmarkEnd w:id="1070"/>
      <w:bookmarkEnd w:id="1071"/>
      <w:bookmarkEnd w:id="1072"/>
      <w:bookmarkEnd w:id="1073"/>
      <w:bookmarkEnd w:id="1074"/>
      <w:bookmarkEnd w:id="1075"/>
      <w:bookmarkEnd w:id="1076"/>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77" w:name="_Toc78452790"/>
      <w:r>
        <w:rPr>
          <w:rFonts w:ascii="仿宋_GB2312" w:hAnsi="仿宋_GB2312" w:eastAsia="仿宋_GB2312" w:cs="仿宋_GB2312"/>
          <w:b/>
          <w:color w:val="000000"/>
          <w:sz w:val="28"/>
          <w:szCs w:val="28"/>
        </w:rPr>
        <w:t>6.1.</w:t>
      </w:r>
      <w:r>
        <w:rPr>
          <w:rFonts w:hint="eastAsia" w:ascii="仿宋_GB2312" w:hAnsi="仿宋_GB2312" w:eastAsia="仿宋_GB2312" w:cs="仿宋_GB2312"/>
          <w:b/>
          <w:color w:val="000000"/>
          <w:sz w:val="28"/>
          <w:szCs w:val="28"/>
        </w:rPr>
        <w:t>我是企业的财会人员，想了解一下委托境外进行研发活动和委托境内进行研发活动在享受加计扣除时有什么差异？</w:t>
      </w:r>
      <w:bookmarkEnd w:id="1077"/>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w:t>
      </w:r>
      <w:r>
        <w:rPr>
          <w:rFonts w:ascii="仿宋_GB2312" w:eastAsia="仿宋_GB2312"/>
          <w:color w:val="000000"/>
          <w:sz w:val="28"/>
          <w:szCs w:val="28"/>
        </w:rPr>
        <w:t>1</w:t>
      </w:r>
      <w:r>
        <w:rPr>
          <w:rFonts w:hint="eastAsia" w:ascii="仿宋_GB2312" w:eastAsia="仿宋_GB2312"/>
          <w:color w:val="000000"/>
          <w:sz w:val="28"/>
          <w:szCs w:val="28"/>
        </w:rPr>
        <w:t>）加计扣除金额的限额不同。根据《财政部国家税务总局科技部关于完善研究开发费用税前加计扣除政策的通知》（财税〔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号）及《财政部税务总局科技部关于企业委托境外研究开发费用税前加计扣除有关政策问题的通知》（财税〔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号）相关规定，企业委托境内进行研发活动所发生的费用，按照费用实际发生额的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计入委托方研发费用并计算加计扣除；企业委托境外进行研发活动所发生的费用，按照费用实际发生额的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计入委托方的委托境外研发费用，同时委托境外研发费用不超过境内符合条件的研发费用三分之二的部分，才可以计算加计扣除。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2</w:t>
      </w:r>
      <w:r>
        <w:rPr>
          <w:rFonts w:hint="eastAsia" w:ascii="仿宋_GB2312" w:eastAsia="仿宋_GB2312"/>
          <w:color w:val="000000"/>
          <w:sz w:val="28"/>
          <w:szCs w:val="28"/>
        </w:rPr>
        <w:t>）企业委托境内个人进行研发活动所发生的费用可适用加计扣除，但是委托境外个人进行研发活动所发生的费用不可加计扣除。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3</w:t>
      </w:r>
      <w:r>
        <w:rPr>
          <w:rFonts w:hint="eastAsia" w:ascii="仿宋_GB2312" w:eastAsia="仿宋_GB2312"/>
          <w:color w:val="000000"/>
          <w:sz w:val="28"/>
          <w:szCs w:val="28"/>
        </w:rPr>
        <w:t>）委托境内进行研发活动由受托方到科技部门进行登记，委托境外进行研发活动由委托方到科技行政主管部门进行登记。</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78" w:name="_Toc78452791"/>
      <w:r>
        <w:rPr>
          <w:rFonts w:ascii="仿宋_GB2312" w:hAnsi="仿宋_GB2312" w:eastAsia="仿宋_GB2312" w:cs="仿宋_GB2312"/>
          <w:b/>
          <w:color w:val="000000"/>
          <w:sz w:val="28"/>
          <w:szCs w:val="28"/>
        </w:rPr>
        <w:t>6.2.</w:t>
      </w:r>
      <w:r>
        <w:rPr>
          <w:rFonts w:hint="eastAsia" w:ascii="仿宋_GB2312" w:hAnsi="仿宋_GB2312" w:eastAsia="仿宋_GB2312" w:cs="仿宋_GB2312"/>
          <w:b/>
          <w:color w:val="000000"/>
          <w:sz w:val="28"/>
          <w:szCs w:val="28"/>
        </w:rPr>
        <w:t>我公司</w:t>
      </w:r>
      <w:r>
        <w:rPr>
          <w:rFonts w:ascii="仿宋_GB2312" w:hAnsi="仿宋_GB2312" w:eastAsia="仿宋_GB2312" w:cs="仿宋_GB2312"/>
          <w:b/>
          <w:color w:val="000000"/>
          <w:sz w:val="28"/>
          <w:szCs w:val="28"/>
        </w:rPr>
        <w:t>202</w:t>
      </w:r>
      <w:r>
        <w:rPr>
          <w:rFonts w:hint="eastAsia" w:ascii="仿宋_GB2312" w:hAnsi="仿宋_GB2312" w:eastAsia="仿宋_GB2312" w:cs="仿宋_GB2312"/>
          <w:b/>
          <w:color w:val="000000"/>
          <w:sz w:val="28"/>
          <w:szCs w:val="28"/>
          <w:lang w:val="en-US" w:eastAsia="zh-CN"/>
        </w:rPr>
        <w:t>2</w:t>
      </w:r>
      <w:r>
        <w:rPr>
          <w:rFonts w:hint="eastAsia" w:ascii="仿宋_GB2312" w:hAnsi="仿宋_GB2312" w:eastAsia="仿宋_GB2312" w:cs="仿宋_GB2312"/>
          <w:b/>
          <w:color w:val="000000"/>
          <w:sz w:val="28"/>
          <w:szCs w:val="28"/>
        </w:rPr>
        <w:t>年将某个科研项目委托境外公司进行研发，可加计扣除的研发费用金额应如何计算？</w:t>
      </w:r>
      <w:bookmarkEnd w:id="1078"/>
      <w:r>
        <w:rPr>
          <w:rFonts w:ascii="仿宋_GB2312" w:hAnsi="仿宋_GB2312" w:eastAsia="仿宋_GB2312" w:cs="仿宋_GB2312"/>
          <w:b/>
          <w:color w:val="000000"/>
          <w:sz w:val="28"/>
          <w:szCs w:val="28"/>
        </w:rPr>
        <w:t xml:space="preserve"> </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号）相关规定，自</w:t>
      </w:r>
      <w:r>
        <w:rPr>
          <w:rFonts w:ascii="仿宋_GB2312" w:eastAsia="仿宋_GB2312"/>
          <w:color w:val="000000"/>
          <w:sz w:val="28"/>
          <w:szCs w:val="28"/>
        </w:rPr>
        <w:t>2018</w:t>
      </w:r>
      <w:r>
        <w:rPr>
          <w:rFonts w:hint="eastAsia" w:ascii="仿宋_GB2312" w:eastAsia="仿宋_GB2312"/>
          <w:color w:val="000000"/>
          <w:sz w:val="28"/>
          <w:szCs w:val="28"/>
        </w:rPr>
        <w:t>年</w:t>
      </w:r>
      <w:r>
        <w:rPr>
          <w:rFonts w:ascii="仿宋_GB2312" w:eastAsia="仿宋_GB2312"/>
          <w:color w:val="000000"/>
          <w:sz w:val="28"/>
          <w:szCs w:val="28"/>
        </w:rPr>
        <w:t>1</w:t>
      </w:r>
      <w:r>
        <w:rPr>
          <w:rFonts w:hint="eastAsia" w:ascii="仿宋_GB2312" w:eastAsia="仿宋_GB2312"/>
          <w:color w:val="000000"/>
          <w:sz w:val="28"/>
          <w:szCs w:val="28"/>
        </w:rPr>
        <w:t>月</w:t>
      </w:r>
      <w:r>
        <w:rPr>
          <w:rFonts w:ascii="仿宋_GB2312" w:eastAsia="仿宋_GB2312"/>
          <w:color w:val="000000"/>
          <w:sz w:val="28"/>
          <w:szCs w:val="28"/>
        </w:rPr>
        <w:t>1</w:t>
      </w:r>
      <w:r>
        <w:rPr>
          <w:rFonts w:hint="eastAsia" w:ascii="仿宋_GB2312" w:eastAsia="仿宋_GB2312"/>
          <w:color w:val="000000"/>
          <w:sz w:val="28"/>
          <w:szCs w:val="28"/>
        </w:rPr>
        <w:t>日起，委托境外进行研发活动所发生的费用，按照费用实际发生额的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计入委托方的委托境外研发费用。委托境外研发费用不超过境内符合条件的研发费用三分之二的部分，可以按规定在企业所得税前加计扣除。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例如，某企业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年境内符合条件研发费</w:t>
      </w:r>
      <w:r>
        <w:rPr>
          <w:rFonts w:ascii="仿宋_GB2312" w:eastAsia="仿宋_GB2312"/>
          <w:sz w:val="28"/>
          <w:szCs w:val="28"/>
        </w:rPr>
        <w:t>110</w:t>
      </w:r>
      <w:r>
        <w:rPr>
          <w:rFonts w:hint="eastAsia" w:ascii="仿宋_GB2312" w:eastAsia="仿宋_GB2312"/>
          <w:sz w:val="28"/>
          <w:szCs w:val="28"/>
        </w:rPr>
        <w:t>万元，委托境外研发费用</w:t>
      </w:r>
      <w:r>
        <w:rPr>
          <w:rFonts w:ascii="仿宋_GB2312" w:eastAsia="仿宋_GB2312"/>
          <w:sz w:val="28"/>
          <w:szCs w:val="28"/>
        </w:rPr>
        <w:t>100</w:t>
      </w:r>
      <w:r>
        <w:rPr>
          <w:rFonts w:hint="eastAsia" w:ascii="仿宋_GB2312" w:eastAsia="仿宋_GB2312"/>
          <w:sz w:val="28"/>
          <w:szCs w:val="28"/>
        </w:rPr>
        <w:t>万元，其中</w:t>
      </w:r>
      <w:r>
        <w:rPr>
          <w:rFonts w:ascii="仿宋_GB2312" w:eastAsia="仿宋_GB2312"/>
          <w:sz w:val="28"/>
          <w:szCs w:val="28"/>
        </w:rPr>
        <w:t>100</w:t>
      </w:r>
      <w:r>
        <w:rPr>
          <w:rFonts w:hint="eastAsia" w:ascii="仿宋_GB2312" w:eastAsia="仿宋_GB2312"/>
          <w:sz w:val="28"/>
          <w:szCs w:val="28"/>
        </w:rPr>
        <w:t>×</w:t>
      </w:r>
      <w:r>
        <w:rPr>
          <w:rFonts w:ascii="仿宋_GB2312" w:eastAsia="仿宋_GB2312"/>
          <w:sz w:val="28"/>
          <w:szCs w:val="28"/>
        </w:rPr>
        <w:t>80%=80</w:t>
      </w:r>
      <w:r>
        <w:rPr>
          <w:rFonts w:hint="eastAsia" w:ascii="仿宋_GB2312" w:eastAsia="仿宋_GB2312"/>
          <w:sz w:val="28"/>
          <w:szCs w:val="28"/>
        </w:rPr>
        <w:t>万元计入委托境外研发费，委托境外研发费不超过</w:t>
      </w:r>
      <w:r>
        <w:rPr>
          <w:rFonts w:ascii="仿宋_GB2312" w:eastAsia="仿宋_GB2312"/>
          <w:sz w:val="28"/>
          <w:szCs w:val="28"/>
        </w:rPr>
        <w:t>110</w:t>
      </w:r>
      <w:r>
        <w:rPr>
          <w:rFonts w:hint="eastAsia" w:ascii="仿宋_GB2312" w:eastAsia="仿宋_GB2312"/>
          <w:sz w:val="28"/>
          <w:szCs w:val="28"/>
        </w:rPr>
        <w:t>×</w:t>
      </w:r>
      <w:r>
        <w:rPr>
          <w:rFonts w:ascii="仿宋_GB2312" w:eastAsia="仿宋_GB2312"/>
          <w:sz w:val="28"/>
          <w:szCs w:val="28"/>
        </w:rPr>
        <w:t>2/3=73.33</w:t>
      </w:r>
      <w:r>
        <w:rPr>
          <w:rFonts w:hint="eastAsia" w:ascii="仿宋_GB2312" w:eastAsia="仿宋_GB2312"/>
          <w:sz w:val="28"/>
          <w:szCs w:val="28"/>
        </w:rPr>
        <w:t>万元的可以税前加计扣除，因此，该企业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年可加计</w:t>
      </w:r>
      <w:r>
        <w:rPr>
          <w:rFonts w:hint="eastAsia" w:ascii="仿宋_GB2312" w:eastAsia="仿宋_GB2312"/>
          <w:color w:val="000000"/>
          <w:sz w:val="28"/>
          <w:szCs w:val="28"/>
        </w:rPr>
        <w:t>扣除的委托境外研发费用为</w:t>
      </w:r>
      <w:r>
        <w:rPr>
          <w:rFonts w:ascii="仿宋_GB2312" w:eastAsia="仿宋_GB2312"/>
          <w:color w:val="000000"/>
          <w:sz w:val="28"/>
          <w:szCs w:val="28"/>
        </w:rPr>
        <w:t>73.33</w:t>
      </w:r>
      <w:r>
        <w:rPr>
          <w:rFonts w:hint="eastAsia" w:ascii="仿宋_GB2312" w:eastAsia="仿宋_GB2312"/>
          <w:color w:val="000000"/>
          <w:sz w:val="28"/>
          <w:szCs w:val="28"/>
        </w:rPr>
        <w:t>万元。</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79" w:name="_Toc78452792"/>
      <w:r>
        <w:rPr>
          <w:rFonts w:ascii="仿宋_GB2312" w:hAnsi="仿宋_GB2312" w:eastAsia="仿宋_GB2312" w:cs="仿宋_GB2312"/>
          <w:b/>
          <w:color w:val="000000"/>
          <w:sz w:val="28"/>
          <w:szCs w:val="28"/>
        </w:rPr>
        <w:t>6.3.</w:t>
      </w:r>
      <w:r>
        <w:rPr>
          <w:rFonts w:hint="eastAsia" w:ascii="仿宋_GB2312" w:hAnsi="仿宋_GB2312" w:eastAsia="仿宋_GB2312" w:cs="仿宋_GB2312"/>
          <w:b/>
          <w:color w:val="000000"/>
          <w:sz w:val="28"/>
          <w:szCs w:val="28"/>
        </w:rPr>
        <w:t>企业受托开展研发，委托方选择不享受研发费加计扣除优惠政策，我公司作为受托方是否可以就实际发生的研发费用申报享受研发费加计扣除？</w:t>
      </w:r>
      <w:bookmarkEnd w:id="1079"/>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号）相关规定，无论委托方是否享受研发费用税前加计扣除政策，受托方均不得加计扣除。</w:t>
      </w:r>
    </w:p>
    <w:p>
      <w:pPr>
        <w:pageBreakBefore w:val="0"/>
        <w:kinsoku/>
        <w:wordWrap/>
        <w:overflowPunct/>
        <w:topLinePunct w:val="0"/>
        <w:autoSpaceDE/>
        <w:autoSpaceDN/>
        <w:bidi w:val="0"/>
        <w:adjustRightInd/>
        <w:snapToGrid/>
        <w:spacing w:before="249" w:beforeLines="80" w:after="249" w:afterLines="80" w:line="520" w:lineRule="exact"/>
        <w:textAlignment w:val="auto"/>
        <w:rPr>
          <w:rFonts w:ascii="仿宋_GB2312" w:hAnsi="仿宋_GB2312" w:eastAsia="仿宋_GB2312" w:cs="仿宋_GB2312"/>
          <w:b/>
          <w:color w:val="000000"/>
          <w:sz w:val="28"/>
          <w:szCs w:val="28"/>
        </w:rPr>
      </w:pPr>
      <w:bookmarkStart w:id="1080" w:name="_Toc78452793"/>
      <w:r>
        <w:rPr>
          <w:rFonts w:ascii="仿宋_GB2312" w:hAnsi="仿宋_GB2312" w:eastAsia="仿宋_GB2312" w:cs="仿宋_GB2312"/>
          <w:b/>
          <w:color w:val="000000"/>
          <w:sz w:val="28"/>
          <w:szCs w:val="28"/>
        </w:rPr>
        <w:t>6.4.</w:t>
      </w:r>
      <w:r>
        <w:rPr>
          <w:rFonts w:hint="eastAsia" w:ascii="仿宋_GB2312" w:hAnsi="仿宋_GB2312" w:eastAsia="仿宋_GB2312" w:cs="仿宋_GB2312"/>
          <w:b/>
          <w:color w:val="000000"/>
          <w:sz w:val="28"/>
          <w:szCs w:val="28"/>
        </w:rPr>
        <w:t>为什么委托境内和委托境外机构的研发活动需去科技主管部门登记备案的主体分别为受托方和委托方？</w:t>
      </w:r>
      <w:bookmarkEnd w:id="1080"/>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答：根据《国家税务总局关于企业研究开发费用税前加计扣除政策有关问题的公告》（国家税务总局公告</w:t>
      </w:r>
      <w:r>
        <w:rPr>
          <w:rFonts w:ascii="仿宋_GB2312" w:eastAsia="仿宋_GB2312"/>
          <w:color w:val="000000"/>
          <w:sz w:val="28"/>
          <w:szCs w:val="28"/>
        </w:rPr>
        <w:t>2015</w:t>
      </w:r>
      <w:r>
        <w:rPr>
          <w:rFonts w:hint="eastAsia" w:ascii="仿宋_GB2312" w:eastAsia="仿宋_GB2312"/>
          <w:color w:val="000000"/>
          <w:sz w:val="28"/>
          <w:szCs w:val="28"/>
        </w:rPr>
        <w:t>年第</w:t>
      </w:r>
      <w:r>
        <w:rPr>
          <w:rFonts w:ascii="仿宋_GB2312" w:eastAsia="仿宋_GB2312"/>
          <w:color w:val="000000"/>
          <w:sz w:val="28"/>
          <w:szCs w:val="28"/>
        </w:rPr>
        <w:t>97</w:t>
      </w:r>
      <w:r>
        <w:rPr>
          <w:rFonts w:hint="eastAsia" w:ascii="仿宋_GB2312" w:eastAsia="仿宋_GB2312"/>
          <w:color w:val="000000"/>
          <w:sz w:val="28"/>
          <w:szCs w:val="28"/>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由于受托方一般是享受增值税等其他税种税收优惠政策的主体，科技部门为便于管理、统计，避免双重登记，因此明确发生委托境内研发活动的，由受托方到科技部门进行登记。</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而委托境外进行研发活动的受托方在国外，不受我国相关法律管辖，要求受托方登记不具有操作性，因此《财政部税务总局科技部关于企业委托境外研究开发费用税前加计扣除有关政策问题的通知》（财税〔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号）文件对委托境外机构研发进行了调整，将登记方由受托方调整至委托方，以保证委托方能顺利享受政策。</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81" w:name="_Toc78452794"/>
      <w:r>
        <w:rPr>
          <w:rFonts w:ascii="仿宋_GB2312" w:hAnsi="仿宋_GB2312" w:eastAsia="仿宋_GB2312" w:cs="仿宋_GB2312"/>
          <w:b/>
          <w:color w:val="000000"/>
          <w:sz w:val="28"/>
          <w:szCs w:val="28"/>
        </w:rPr>
        <w:t>6.5.</w:t>
      </w:r>
      <w:r>
        <w:rPr>
          <w:rFonts w:hint="eastAsia" w:ascii="仿宋_GB2312" w:hAnsi="仿宋_GB2312" w:eastAsia="仿宋_GB2312" w:cs="仿宋_GB2312"/>
          <w:b/>
          <w:color w:val="000000"/>
          <w:sz w:val="28"/>
          <w:szCs w:val="28"/>
        </w:rPr>
        <w:t>委托非关联方研发是否需要提供研发项目费用支出明细？</w:t>
      </w:r>
      <w:bookmarkEnd w:id="1081"/>
    </w:p>
    <w:p>
      <w:pPr>
        <w:pageBreakBefore w:val="0"/>
        <w:kinsoku/>
        <w:wordWrap/>
        <w:overflowPunct/>
        <w:topLinePunct w:val="0"/>
        <w:autoSpaceDE/>
        <w:autoSpaceDN/>
        <w:bidi w:val="0"/>
        <w:adjustRightInd/>
        <w:snapToGrid/>
        <w:spacing w:line="520" w:lineRule="exact"/>
        <w:ind w:firstLine="552" w:firstLineChars="200"/>
        <w:textAlignment w:val="auto"/>
        <w:rPr>
          <w:rFonts w:ascii="仿宋_GB2312" w:eastAsia="仿宋_GB2312"/>
          <w:color w:val="000000"/>
          <w:spacing w:val="-2"/>
          <w:sz w:val="28"/>
          <w:szCs w:val="28"/>
        </w:rPr>
      </w:pPr>
      <w:r>
        <w:rPr>
          <w:rFonts w:hint="eastAsia" w:ascii="仿宋_GB2312" w:eastAsia="仿宋_GB2312"/>
          <w:color w:val="000000"/>
          <w:spacing w:val="-2"/>
          <w:sz w:val="28"/>
          <w:szCs w:val="28"/>
        </w:rPr>
        <w:t>答：根据《财政部国家税务总局科技部关于完善研究开发费用税前加计扣除政策的通知》（财税〔</w:t>
      </w:r>
      <w:r>
        <w:rPr>
          <w:rFonts w:ascii="仿宋_GB2312" w:eastAsia="仿宋_GB2312"/>
          <w:color w:val="000000"/>
          <w:spacing w:val="-2"/>
          <w:sz w:val="28"/>
          <w:szCs w:val="28"/>
        </w:rPr>
        <w:t>2015</w:t>
      </w:r>
      <w:r>
        <w:rPr>
          <w:rFonts w:hint="eastAsia" w:ascii="仿宋_GB2312" w:eastAsia="仿宋_GB2312"/>
          <w:color w:val="000000"/>
          <w:spacing w:val="-2"/>
          <w:sz w:val="28"/>
          <w:szCs w:val="28"/>
        </w:rPr>
        <w:t>〕</w:t>
      </w:r>
      <w:r>
        <w:rPr>
          <w:rFonts w:ascii="仿宋_GB2312" w:eastAsia="仿宋_GB2312"/>
          <w:color w:val="000000"/>
          <w:spacing w:val="-2"/>
          <w:sz w:val="28"/>
          <w:szCs w:val="28"/>
        </w:rPr>
        <w:t>119</w:t>
      </w:r>
      <w:r>
        <w:rPr>
          <w:rFonts w:hint="eastAsia" w:ascii="仿宋_GB2312" w:eastAsia="仿宋_GB2312"/>
          <w:color w:val="000000"/>
          <w:spacing w:val="-2"/>
          <w:sz w:val="28"/>
          <w:szCs w:val="28"/>
        </w:rPr>
        <w:t>号）相关规定，委托方与受托方存在关联关系的，受托方应向委托方提供研发项目费用支出明细情况。委托非关联方研发，考虑到涉及商业秘密等情况，不再需要提供研发项目费用支出明细，但委托研发费用实际发生额应符合独立交易原则。</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82" w:name="_Toc78452795"/>
      <w:r>
        <w:rPr>
          <w:rFonts w:ascii="仿宋_GB2312" w:hAnsi="仿宋_GB2312" w:eastAsia="仿宋_GB2312" w:cs="仿宋_GB2312"/>
          <w:b/>
          <w:color w:val="000000"/>
          <w:sz w:val="28"/>
          <w:szCs w:val="28"/>
        </w:rPr>
        <w:t>6.6.</w:t>
      </w:r>
      <w:r>
        <w:rPr>
          <w:rFonts w:hint="eastAsia" w:ascii="仿宋_GB2312" w:hAnsi="仿宋_GB2312" w:eastAsia="仿宋_GB2312" w:cs="仿宋_GB2312"/>
          <w:b/>
          <w:color w:val="000000"/>
          <w:sz w:val="28"/>
          <w:szCs w:val="28"/>
        </w:rPr>
        <w:t>企业委托境外研发费用不得超过境内符合条件的研发费用三分之二的部分可规定在企业所得税前加计扣除，其中“境内符合条件的研发费用三分之二的部分”是否包括资本化部分？若企业同时存在委托境内研发，“境内符合条件的委托研发费用”是否需要乘以</w:t>
      </w:r>
      <w:r>
        <w:rPr>
          <w:rFonts w:ascii="仿宋_GB2312" w:hAnsi="仿宋_GB2312" w:eastAsia="仿宋_GB2312" w:cs="仿宋_GB2312"/>
          <w:b/>
          <w:color w:val="000000"/>
          <w:sz w:val="28"/>
          <w:szCs w:val="28"/>
        </w:rPr>
        <w:t>80%</w:t>
      </w:r>
      <w:r>
        <w:rPr>
          <w:rFonts w:hint="eastAsia" w:ascii="仿宋_GB2312" w:hAnsi="仿宋_GB2312" w:eastAsia="仿宋_GB2312" w:cs="仿宋_GB2312"/>
          <w:b/>
          <w:color w:val="000000"/>
          <w:sz w:val="28"/>
          <w:szCs w:val="28"/>
        </w:rPr>
        <w:t>来计算“境内符合条件的研发费用三分之二的部分”？</w:t>
      </w:r>
      <w:bookmarkEnd w:id="1082"/>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境内符合条件的研发费用既包括费用化的研发费用也包括资本化的研发费用，因此，用于计算三分之二限额的基数“境内符合条件的研发费用”包括资本化的研发费用。企业委托境内机构或个人研发，加计扣除时按照研发活动发生费用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计入委托方研发费用并计算加计扣除，因此，企业委托境内机构或个人研发活动所发生的费用也应乘以</w:t>
      </w:r>
      <w:r>
        <w:rPr>
          <w:rFonts w:ascii="仿宋_GB2312" w:eastAsia="仿宋_GB2312"/>
          <w:color w:val="000000"/>
          <w:sz w:val="28"/>
          <w:szCs w:val="28"/>
        </w:rPr>
        <w:t>80%</w:t>
      </w:r>
      <w:r>
        <w:rPr>
          <w:rFonts w:hint="eastAsia" w:ascii="仿宋_GB2312" w:eastAsia="仿宋_GB2312"/>
          <w:color w:val="000000"/>
          <w:sz w:val="28"/>
          <w:szCs w:val="28"/>
        </w:rPr>
        <w:t>，用于计算“境内符合条件的研发费用三分之二的部分”。</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6.7.</w:t>
      </w:r>
      <w:r>
        <w:rPr>
          <w:rFonts w:hint="eastAsia" w:ascii="仿宋_GB2312" w:hAnsi="仿宋_GB2312" w:eastAsia="仿宋_GB2312" w:cs="仿宋_GB2312"/>
          <w:b/>
          <w:color w:val="000000"/>
          <w:sz w:val="28"/>
          <w:szCs w:val="28"/>
        </w:rPr>
        <w:t>由于委托研发项目登记在企业内部是由技术部门负责，财务部门在事后归集研发费用是才发现合同未到科技部门备案的情况，请问，事后到科技部门补办备案手续，税务机关是否认可？</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highlight w:val="none"/>
        </w:rPr>
      </w:pPr>
      <w:r>
        <w:rPr>
          <w:rFonts w:hint="eastAsia" w:ascii="仿宋_GB2312" w:eastAsia="仿宋_GB2312"/>
          <w:color w:val="000000"/>
          <w:sz w:val="28"/>
          <w:szCs w:val="28"/>
        </w:rPr>
        <w:t>答：</w:t>
      </w:r>
      <w:r>
        <w:rPr>
          <w:rFonts w:hint="eastAsia" w:ascii="仿宋_GB2312" w:eastAsia="仿宋_GB2312" w:cstheme="minorBidi"/>
          <w:color w:val="auto"/>
          <w:sz w:val="28"/>
          <w:szCs w:val="28"/>
          <w:highlight w:val="none"/>
          <w:u w:val="none"/>
        </w:rPr>
        <w:t>根据《国家税务总局关于企业研究开发费用税前加计扣除政策有关问题的公告》（国家税务总局公告</w:t>
      </w:r>
      <w:r>
        <w:rPr>
          <w:rFonts w:ascii="仿宋_GB2312" w:eastAsia="仿宋_GB2312" w:cstheme="minorBidi"/>
          <w:color w:val="auto"/>
          <w:sz w:val="28"/>
          <w:szCs w:val="28"/>
          <w:highlight w:val="none"/>
          <w:u w:val="none"/>
        </w:rPr>
        <w:t>2015</w:t>
      </w:r>
      <w:r>
        <w:rPr>
          <w:rFonts w:hint="eastAsia" w:ascii="仿宋_GB2312" w:eastAsia="仿宋_GB2312" w:cstheme="minorBidi"/>
          <w:color w:val="auto"/>
          <w:sz w:val="28"/>
          <w:szCs w:val="28"/>
          <w:highlight w:val="none"/>
          <w:u w:val="none"/>
        </w:rPr>
        <w:t>年第</w:t>
      </w:r>
      <w:r>
        <w:rPr>
          <w:rFonts w:ascii="仿宋_GB2312" w:eastAsia="仿宋_GB2312" w:cstheme="minorBidi"/>
          <w:color w:val="auto"/>
          <w:sz w:val="28"/>
          <w:szCs w:val="28"/>
          <w:highlight w:val="none"/>
          <w:u w:val="none"/>
        </w:rPr>
        <w:t>97</w:t>
      </w:r>
      <w:r>
        <w:rPr>
          <w:rFonts w:hint="eastAsia" w:ascii="仿宋_GB2312" w:eastAsia="仿宋_GB2312" w:cstheme="minorBidi"/>
          <w:color w:val="auto"/>
          <w:sz w:val="28"/>
          <w:szCs w:val="28"/>
          <w:highlight w:val="none"/>
          <w:u w:val="none"/>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rPr>
      </w:pPr>
      <w:r>
        <w:rPr>
          <w:rFonts w:hint="eastAsia" w:ascii="仿宋_GB2312" w:eastAsia="仿宋_GB2312" w:cstheme="minorBidi"/>
          <w:color w:val="auto"/>
          <w:sz w:val="28"/>
          <w:szCs w:val="28"/>
          <w:highlight w:val="none"/>
          <w:u w:val="none"/>
        </w:rPr>
        <w:t>根据《关于完善研究开发费用税前加计扣除政策的通知》（财税</w:t>
      </w:r>
      <w:r>
        <w:rPr>
          <w:rFonts w:ascii="仿宋_GB2312" w:eastAsia="仿宋_GB2312" w:cstheme="minorBidi"/>
          <w:color w:val="auto"/>
          <w:sz w:val="28"/>
          <w:szCs w:val="28"/>
          <w:highlight w:val="none"/>
          <w:u w:val="none"/>
        </w:rPr>
        <w:t>[2015]119</w:t>
      </w:r>
      <w:r>
        <w:rPr>
          <w:rFonts w:hint="eastAsia" w:ascii="仿宋_GB2312" w:eastAsia="仿宋_GB2312" w:cstheme="minorBidi"/>
          <w:color w:val="auto"/>
          <w:sz w:val="28"/>
          <w:szCs w:val="28"/>
          <w:highlight w:val="none"/>
          <w:u w:val="none"/>
        </w:rPr>
        <w:t>号）规定，企业符合规定的研发费用加计扣除条件而在</w:t>
      </w:r>
      <w:r>
        <w:rPr>
          <w:rFonts w:ascii="仿宋_GB2312" w:eastAsia="仿宋_GB2312" w:cstheme="minorBidi"/>
          <w:color w:val="auto"/>
          <w:sz w:val="28"/>
          <w:szCs w:val="28"/>
          <w:highlight w:val="none"/>
          <w:u w:val="none"/>
        </w:rPr>
        <w:t>2016</w:t>
      </w:r>
      <w:r>
        <w:rPr>
          <w:rFonts w:hint="eastAsia" w:ascii="仿宋_GB2312" w:eastAsia="仿宋_GB2312" w:cstheme="minorBidi"/>
          <w:color w:val="auto"/>
          <w:sz w:val="28"/>
          <w:szCs w:val="28"/>
          <w:highlight w:val="none"/>
          <w:u w:val="none"/>
        </w:rPr>
        <w:t>年</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月</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日以后未及时享受该项税收优惠的，可以追溯享受并履行备案手续，追溯期限最长为</w:t>
      </w:r>
      <w:r>
        <w:rPr>
          <w:rFonts w:ascii="仿宋_GB2312" w:eastAsia="仿宋_GB2312" w:cstheme="minorBidi"/>
          <w:color w:val="auto"/>
          <w:sz w:val="28"/>
          <w:szCs w:val="28"/>
          <w:highlight w:val="none"/>
          <w:u w:val="none"/>
        </w:rPr>
        <w:t>3</w:t>
      </w:r>
      <w:r>
        <w:rPr>
          <w:rFonts w:hint="eastAsia" w:ascii="仿宋_GB2312" w:eastAsia="仿宋_GB2312" w:cstheme="minorBidi"/>
          <w:color w:val="auto"/>
          <w:sz w:val="28"/>
          <w:szCs w:val="28"/>
          <w:highlight w:val="none"/>
          <w:u w:val="none"/>
        </w:rPr>
        <w:t>年。</w:t>
      </w:r>
      <w:bookmarkStart w:id="1083" w:name="_Toc83399552"/>
      <w:bookmarkStart w:id="1084" w:name="_Toc83316023"/>
      <w:bookmarkStart w:id="1085" w:name="_Toc81811594"/>
      <w:bookmarkStart w:id="1086" w:name="_Toc78452796"/>
    </w:p>
    <w:p>
      <w:pPr>
        <w:pStyle w:val="4"/>
        <w:keepNext w:val="0"/>
        <w:keepLines w:val="0"/>
        <w:pageBreakBefore w:val="0"/>
        <w:widowControl w:val="0"/>
        <w:kinsoku/>
        <w:wordWrap/>
        <w:overflowPunct/>
        <w:topLinePunct w:val="0"/>
        <w:autoSpaceDE/>
        <w:autoSpaceDN/>
        <w:bidi w:val="0"/>
        <w:adjustRightInd/>
        <w:snapToGrid/>
        <w:spacing w:before="625" w:beforeLines="200" w:after="313" w:afterLines="100" w:line="520" w:lineRule="exact"/>
        <w:jc w:val="center"/>
        <w:textAlignment w:val="auto"/>
        <w:outlineLvl w:val="9"/>
        <w:rPr>
          <w:rFonts w:hint="eastAsia" w:ascii="仿宋_GB2312" w:eastAsia="仿宋_GB2312"/>
          <w:color w:val="000000"/>
        </w:rPr>
      </w:pPr>
      <w:bookmarkStart w:id="1087" w:name="_Toc5654"/>
      <w:bookmarkStart w:id="1088" w:name="_Toc31920"/>
      <w:bookmarkStart w:id="1089" w:name="_Toc13387"/>
      <w:bookmarkStart w:id="1090" w:name="_Toc1693616956"/>
      <w:bookmarkStart w:id="1091" w:name="_Toc26288"/>
      <w:bookmarkStart w:id="1092" w:name="_Toc7340"/>
      <w:bookmarkStart w:id="1093" w:name="_Toc26582"/>
      <w:bookmarkStart w:id="1094" w:name="_Toc28331"/>
      <w:r>
        <w:rPr>
          <w:rFonts w:hint="eastAsia" w:ascii="仿宋_GB2312" w:eastAsia="仿宋_GB2312"/>
          <w:color w:val="000000"/>
        </w:rPr>
        <w:t>第七节 集团研发方面</w:t>
      </w:r>
      <w:bookmarkEnd w:id="1083"/>
      <w:bookmarkEnd w:id="1084"/>
      <w:bookmarkEnd w:id="1085"/>
      <w:bookmarkEnd w:id="1086"/>
      <w:bookmarkEnd w:id="1087"/>
      <w:bookmarkEnd w:id="1088"/>
      <w:bookmarkEnd w:id="1089"/>
      <w:bookmarkEnd w:id="1090"/>
      <w:bookmarkEnd w:id="1091"/>
      <w:bookmarkEnd w:id="1092"/>
      <w:bookmarkEnd w:id="1093"/>
      <w:bookmarkEnd w:id="1094"/>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95" w:name="_Toc78452797"/>
      <w:r>
        <w:rPr>
          <w:rFonts w:ascii="仿宋_GB2312" w:hAnsi="仿宋_GB2312" w:eastAsia="仿宋_GB2312" w:cs="仿宋_GB2312"/>
          <w:b/>
          <w:color w:val="000000"/>
          <w:sz w:val="28"/>
          <w:szCs w:val="28"/>
        </w:rPr>
        <w:t>7.1.</w:t>
      </w:r>
      <w:r>
        <w:rPr>
          <w:rFonts w:hint="eastAsia" w:ascii="仿宋_GB2312" w:hAnsi="仿宋_GB2312" w:eastAsia="仿宋_GB2312" w:cs="仿宋_GB2312"/>
          <w:b/>
          <w:color w:val="000000"/>
          <w:sz w:val="28"/>
          <w:szCs w:val="28"/>
        </w:rPr>
        <w:t>对于集团统一进行研发，研发费用在各子公司间分摊，如何确定分配率？</w:t>
      </w:r>
      <w:bookmarkEnd w:id="1095"/>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FF0000"/>
          <w:sz w:val="28"/>
          <w:szCs w:val="28"/>
        </w:rPr>
      </w:pPr>
      <w:r>
        <w:rPr>
          <w:rFonts w:hint="eastAsia" w:ascii="仿宋_GB2312" w:eastAsia="仿宋_GB2312"/>
          <w:color w:val="000000"/>
          <w:sz w:val="28"/>
          <w:szCs w:val="28"/>
        </w:rPr>
        <w:t>答</w:t>
      </w:r>
      <w:r>
        <w:rPr>
          <w:rFonts w:hint="eastAsia" w:ascii="仿宋_GB2312" w:eastAsia="仿宋_GB2312"/>
          <w:color w:val="auto"/>
          <w:sz w:val="28"/>
          <w:szCs w:val="28"/>
        </w:rPr>
        <w:t>：以研发投入确定分配率为例。参照合作研发的模式，对集团统一发生的研发费在各个子公司之间进行分摊时，按各子公司在研发过程中的实际投入为标准为分摊。一方面，按投入进行分配较易量化计算，能合理体现各子公司对研发结果的实际贡献度，符合配比原则；另一方面也能有效解决按销售收入分配不能完全反映出研发成果使用情况的问题，便于后续管理跟踪核实。</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96" w:name="_Toc78452798"/>
      <w:r>
        <w:rPr>
          <w:rFonts w:ascii="仿宋_GB2312" w:hAnsi="仿宋_GB2312" w:eastAsia="仿宋_GB2312" w:cs="仿宋_GB2312"/>
          <w:b/>
          <w:color w:val="000000"/>
          <w:sz w:val="28"/>
          <w:szCs w:val="28"/>
        </w:rPr>
        <w:t>7.2.</w:t>
      </w:r>
      <w:r>
        <w:rPr>
          <w:rFonts w:hint="eastAsia" w:ascii="仿宋_GB2312" w:hAnsi="仿宋_GB2312" w:eastAsia="仿宋_GB2312" w:cs="仿宋_GB2312"/>
          <w:b/>
          <w:color w:val="000000"/>
          <w:sz w:val="28"/>
          <w:szCs w:val="28"/>
        </w:rPr>
        <w:t>集团分摊研发费用后，由集团公司还是子公司承担后续管理资料备查工作？</w:t>
      </w:r>
      <w:bookmarkEnd w:id="1096"/>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遵照“谁享受、谁负责”的原则，由享受优惠政策的主体承担相关工作。集团公司在分摊费用的同时，也应将集中研发项目研发费决算表、集中研发项目费用分摊明细情况表和实际分享收益比例等资料交给各子公司，各子公司主管税务机关对分配比例有异议时，可请集团公司主管税务机关对集团公司开展后续管理，重新确认研发费金额及分配率。</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bookmarkStart w:id="1097" w:name="_Toc78452799"/>
      <w:r>
        <w:rPr>
          <w:rFonts w:ascii="仿宋_GB2312" w:hAnsi="仿宋_GB2312" w:eastAsia="仿宋_GB2312" w:cs="仿宋_GB2312"/>
          <w:b/>
          <w:color w:val="000000"/>
          <w:sz w:val="28"/>
          <w:szCs w:val="28"/>
        </w:rPr>
        <w:t>7.3.</w:t>
      </w:r>
      <w:r>
        <w:rPr>
          <w:rFonts w:hint="eastAsia" w:ascii="仿宋_GB2312" w:hAnsi="仿宋_GB2312" w:eastAsia="仿宋_GB2312" w:cs="仿宋_GB2312"/>
          <w:b/>
          <w:color w:val="000000"/>
          <w:sz w:val="28"/>
          <w:szCs w:val="28"/>
        </w:rPr>
        <w:t>企业集团集中开发的研发费用分摊需要注意哪些事项？</w:t>
      </w:r>
      <w:bookmarkEnd w:id="1097"/>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根据《国家税务总局关于完善关联申报和同期资料管理有关事项的公告》（国家税务总局公告</w:t>
      </w:r>
      <w:r>
        <w:rPr>
          <w:rFonts w:ascii="仿宋_GB2312" w:eastAsia="仿宋_GB2312"/>
          <w:color w:val="000000"/>
          <w:sz w:val="28"/>
          <w:szCs w:val="28"/>
        </w:rPr>
        <w:t>2016</w:t>
      </w:r>
      <w:r>
        <w:rPr>
          <w:rFonts w:hint="eastAsia" w:ascii="仿宋_GB2312" w:eastAsia="仿宋_GB2312"/>
          <w:color w:val="000000"/>
          <w:sz w:val="28"/>
          <w:szCs w:val="28"/>
        </w:rPr>
        <w:t>年第</w:t>
      </w:r>
      <w:r>
        <w:rPr>
          <w:rFonts w:ascii="仿宋_GB2312" w:eastAsia="仿宋_GB2312"/>
          <w:color w:val="000000"/>
          <w:sz w:val="28"/>
          <w:szCs w:val="28"/>
        </w:rPr>
        <w:t>42</w:t>
      </w:r>
      <w:r>
        <w:rPr>
          <w:rFonts w:hint="eastAsia" w:ascii="仿宋_GB2312" w:eastAsia="仿宋_GB2312"/>
          <w:color w:val="000000"/>
          <w:sz w:val="28"/>
          <w:szCs w:val="28"/>
        </w:rPr>
        <w:t>号）的规定，企业集团开发、应用无形资产及确定无形资产所有权归属的整体战略，包括主要研发机构所在地和研发管理活动发生地及其主要功能、风险、资产和人员情况等应在主体文档中披露。</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7.4.</w:t>
      </w:r>
      <w:r>
        <w:rPr>
          <w:rFonts w:hint="eastAsia" w:ascii="仿宋_GB2312" w:hAnsi="仿宋_GB2312" w:eastAsia="仿宋_GB2312" w:cs="仿宋_GB2312"/>
          <w:b/>
          <w:color w:val="000000"/>
          <w:sz w:val="28"/>
          <w:szCs w:val="28"/>
        </w:rPr>
        <w:t>如果是集团统一进行研发，子公司可以享受加计扣除优惠政策吗？</w:t>
      </w:r>
    </w:p>
    <w:p>
      <w:pPr>
        <w:pageBreakBefore w:val="0"/>
        <w:kinsoku/>
        <w:wordWrap/>
        <w:overflowPunct/>
        <w:topLinePunct w:val="0"/>
        <w:autoSpaceDE/>
        <w:autoSpaceDN/>
        <w:bidi w:val="0"/>
        <w:adjustRightInd/>
        <w:snapToGrid/>
        <w:spacing w:line="520" w:lineRule="exact"/>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rPr>
        <w:t>答：可以。根据《财政部国家税务总局科技部关于完善研究开发费用税前加计扣除政策的通知》（财税〔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keepNext/>
        <w:keepLines/>
        <w:pageBreakBefore w:val="0"/>
        <w:widowControl w:val="0"/>
        <w:kinsoku/>
        <w:wordWrap/>
        <w:overflowPunct/>
        <w:topLinePunct w:val="0"/>
        <w:autoSpaceDE/>
        <w:autoSpaceDN/>
        <w:bidi w:val="0"/>
        <w:adjustRightInd/>
        <w:snapToGrid/>
        <w:spacing w:before="625" w:beforeLines="200" w:after="313" w:afterLines="100" w:line="520" w:lineRule="exact"/>
        <w:jc w:val="center"/>
        <w:textAlignment w:val="auto"/>
        <w:outlineLvl w:val="9"/>
        <w:rPr>
          <w:rFonts w:ascii="仿宋_GB2312" w:eastAsia="仿宋_GB2312"/>
          <w:color w:val="000000" w:themeColor="text1"/>
          <w:sz w:val="28"/>
          <w:szCs w:val="28"/>
          <w14:textFill>
            <w14:solidFill>
              <w14:schemeClr w14:val="tx1"/>
            </w14:solidFill>
          </w14:textFill>
        </w:rPr>
      </w:pPr>
      <w:bookmarkStart w:id="1098" w:name="_Toc16275"/>
      <w:bookmarkStart w:id="1099" w:name="_Toc16252"/>
      <w:r>
        <w:rPr>
          <w:rFonts w:hint="eastAsia" w:ascii="仿宋_GB2312" w:hAnsi="Arial" w:eastAsia="仿宋_GB2312" w:cs="Arial"/>
          <w:b/>
          <w:bCs/>
          <w:color w:val="000000"/>
          <w:sz w:val="32"/>
          <w:szCs w:val="28"/>
          <w:lang w:val="en-US" w:eastAsia="zh-CN"/>
        </w:rPr>
        <w:t>第</w:t>
      </w:r>
      <w:r>
        <w:rPr>
          <w:rFonts w:hint="eastAsia" w:ascii="仿宋_GB2312" w:cs="Arial"/>
          <w:b/>
          <w:bCs/>
          <w:color w:val="000000"/>
          <w:sz w:val="32"/>
          <w:szCs w:val="28"/>
          <w:lang w:val="en-US" w:eastAsia="zh-CN"/>
        </w:rPr>
        <w:t>八</w:t>
      </w:r>
      <w:r>
        <w:rPr>
          <w:rFonts w:hint="eastAsia" w:ascii="仿宋_GB2312" w:hAnsi="Arial" w:eastAsia="仿宋_GB2312" w:cs="Arial"/>
          <w:b/>
          <w:bCs/>
          <w:color w:val="000000"/>
          <w:sz w:val="32"/>
          <w:szCs w:val="28"/>
          <w:lang w:val="en-US" w:eastAsia="zh-CN"/>
        </w:rPr>
        <w:t>节</w:t>
      </w:r>
      <w:r>
        <w:rPr>
          <w:rFonts w:hint="eastAsia" w:ascii="仿宋_GB2312" w:eastAsia="仿宋_GB2312"/>
          <w:color w:val="000000"/>
          <w:sz w:val="32"/>
          <w:szCs w:val="28"/>
          <w:lang w:val="en-US" w:eastAsia="zh-CN"/>
        </w:rPr>
        <w:t>科技型中小企业方面</w:t>
      </w:r>
      <w:bookmarkEnd w:id="1098"/>
      <w:bookmarkEnd w:id="1099"/>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default" w:ascii="仿宋_GB2312" w:hAnsi="仿宋_GB2312" w:eastAsia="仿宋_GB2312" w:cs="仿宋_GB2312"/>
          <w:b/>
          <w:color w:val="000000"/>
          <w:sz w:val="28"/>
          <w:szCs w:val="28"/>
          <w:lang w:val="en-US"/>
        </w:rPr>
      </w:pPr>
      <w:r>
        <w:rPr>
          <w:rFonts w:hint="eastAsia" w:ascii="仿宋_GB2312" w:hAnsi="仿宋_GB2312" w:eastAsia="仿宋_GB2312" w:cs="仿宋_GB2312"/>
          <w:b/>
          <w:color w:val="000000"/>
          <w:sz w:val="28"/>
          <w:szCs w:val="28"/>
          <w:lang w:val="en-US" w:eastAsia="zh-CN"/>
        </w:rPr>
        <w:t>8</w:t>
      </w:r>
      <w:r>
        <w:rPr>
          <w:rFonts w:hint="eastAsia"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lang w:val="en-US" w:eastAsia="zh-CN"/>
        </w:rPr>
        <w:t>1</w:t>
      </w:r>
      <w:r>
        <w:rPr>
          <w:rFonts w:hint="eastAsia"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lang w:val="en-US" w:eastAsia="zh-CN"/>
        </w:rPr>
        <w:t>科技型中小企业研发费用加计扣除新政策从2022年1月1日起实行，我公司办理2022年度汇算清缴时，需要取得什么样的入库登记编号，才能享受按100%比例享受研发费用加计扣除政策？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420" w:firstLineChars="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科技部 国家税务总局关于做好科技型中小企业评价工作有关事项的通知》（国科发火〔2018〕11号）规定，各省级科技管理部门应按企业成立日期和提交自评信息日期，在科技型中小企业入库登记编号上进行标识。具体编码规则是：入库年度之前成立且5月31日前提交自评信息的，其登记编号第11位为0；入库年度之前成立但6月1日（含）以后提交自评信息的，其登记编号第11位为A；入库年度当年成立的，其登记编号第11位为B。其中入库登记编号第11位为0的企业，可在上年度汇算清缴中享受科技型中小企业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按照上述规定，你公司2022年发生研发费用，如在2022年度汇算清缴时享受科技型中小企业研发费用100%加计扣除优惠，需要在2023年取得第11位为0的科技型中小企业的入库登记编号。</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考虑到企业取得第11位为0的入库登记编号有时间要求，建议你公司按照《科技型中小企业评价办法》（国科发火〔2018〕11号发布）规定，尽可能在汇算清缴结束前取得2023年的入库登记编号，确保及时精准享受优惠。</w:t>
      </w: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52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我公司是一家科技型中小企业，假设2022年发生研发费用100万元，具体如何计算加计扣除？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实际发生的研发费用，根据是否形成无形资产按费用化或资本化处理两种情况，分别计算加计扣除，具体为：未形成无形资产计入当期损益的，在按规定据实扣除的基础上，自2022年1月1日起，再按照实际发生额的100%在税前加计扣除；形成无形资产的，自2022年1月1日起，按照无形资产成本的200%在税前摊销。</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假设你公司2022年发生的研发费用全部费用化，且全部符合加计扣除条件，则在据实扣除100万元基础上，允许税前再加计扣除100万元，合计可在税前扣除200万元；如果发生的研发费用全部资本化，100万元将计入无形资产成本，在该无形资产的使用期间按照无形资产计税基础的200%在税前摊销。</w:t>
      </w: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52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8.3.我公司是一家科技型中小企业，2022年委托其他单位的研发费用，也可以按照100%比例加计扣除吗？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答：科技型中小企业发生的委托研发费用，也属于该企业的研发费用，可以适用100%比例加计扣除政策。具体为：</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企业委托境内外部机构或个人进行研发活动发生的费用，按照费用实际发生额的80%计入委托方研发费用并按100%的比例计算加计扣除。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委托境外进行研发活动所发生的费用，按照费用实际发生额的80%计入委托方的委托境外研发费用。委托境外研发费用不超过境内符合条件的研发费用三分之二的部分，可以按规定在企业所得税前按100%比例计算加计扣除。</w:t>
      </w: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52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8.4.我公司是一家科技型中小企业，什么时候可以申报享受研发费用加计扣除政策呢？</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国家税务总局关于企业预缴申报享受研发费用加计扣除优惠政策有关事项的公告》（2022年第10号），企业可以自主选择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commentRangeStart w:id="1"/>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commentRangeEnd w:id="1"/>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commentReference w:id="1"/>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入库登记编号第11位为0的企业，可在上年度汇算清缴中享受科技型中小企业研发费用加计扣除政策。</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例如，你公司2022年发生研发费用，如果选择在2022年度汇算清缴时享受科技型中小企业研发费用100%加计扣除优惠，需要在2023年取得第11位为0的科技型中小企业的入库登记编号。</w:t>
      </w:r>
    </w:p>
    <w:p>
      <w:pPr>
        <w:pageBreakBefore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由于企业取得第11位为0的科技型中小企业的入库登记编号有时间要求，建议企业尽可能在每年汇算清缴前取得入库登记编号，确保能够及时精准充分享受优惠。</w:t>
      </w:r>
    </w:p>
    <w:p>
      <w:pPr>
        <w:pStyle w:val="4"/>
        <w:keepNext/>
        <w:keepLines/>
        <w:pageBreakBefore w:val="0"/>
        <w:widowControl w:val="0"/>
        <w:kinsoku/>
        <w:wordWrap/>
        <w:overflowPunct/>
        <w:topLinePunct w:val="0"/>
        <w:autoSpaceDE/>
        <w:autoSpaceDN/>
        <w:bidi w:val="0"/>
        <w:adjustRightInd/>
        <w:snapToGrid/>
        <w:spacing w:before="625" w:beforeLines="200" w:after="313" w:afterLines="100" w:line="520" w:lineRule="exact"/>
        <w:jc w:val="center"/>
        <w:textAlignment w:val="auto"/>
        <w:outlineLvl w:val="9"/>
        <w:rPr>
          <w:rFonts w:hint="eastAsia" w:ascii="仿宋_GB2312" w:hAnsi="Arial" w:eastAsia="仿宋_GB2312" w:cs="Arial"/>
          <w:b/>
          <w:bCs/>
          <w:color w:val="000000"/>
          <w:sz w:val="32"/>
          <w:szCs w:val="28"/>
          <w:lang w:val="en-US" w:eastAsia="zh-CN"/>
        </w:rPr>
      </w:pPr>
      <w:bookmarkStart w:id="1100" w:name="_Toc18504"/>
      <w:r>
        <w:rPr>
          <w:rFonts w:hint="eastAsia" w:ascii="仿宋_GB2312" w:hAnsi="Arial" w:eastAsia="仿宋_GB2312" w:cs="Arial"/>
          <w:b/>
          <w:bCs/>
          <w:color w:val="000000"/>
          <w:sz w:val="32"/>
          <w:szCs w:val="28"/>
          <w:lang w:val="en-US" w:eastAsia="zh-CN"/>
        </w:rPr>
        <w:t>第九节预缴申报方面</w:t>
      </w:r>
      <w:bookmarkEnd w:id="1100"/>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52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9.1.原来研发费用加计扣除优惠都是在汇算清缴时享受，听说现在可以提前到预缴时享受，请问具体是怎样规定的？</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答：《国家税务总局关于企业预缴申报享受研发费用加计扣除优惠政策有关事项的公告》（国家税务总局公告2022年第10号）规定，2022年1月1日起，</w:t>
      </w: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对10月份预缴申报期未选择享受研发费用加计扣除优惠政策的，可以在办理当年度企业所得税汇算清缴时统一享受。</w:t>
      </w: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52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9.2.我公司2022年发生了研发费用，想在预缴申报享受研发费用加计扣除政策，需要准备哪些资料？</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企业享受研发费用加计扣除政策采取“真实发生、自行判别、申报享受、相关资料留存备查”的办理方式。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52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9.3.我公司是非制造业企业，是否可以在预缴申报时享受研发费用加计扣除优惠政策？</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你公司属于非制造业企业，只要你公司不属于烟草制造业、住宿和餐饮业、批发和零售业、房地产业、租赁和商务服务业、娱乐业等负面清单行业，</w:t>
      </w:r>
      <w:r>
        <w:rPr>
          <w:rFonts w:hint="eastAsia" w:ascii="仿宋_GB2312" w:hAnsi="仿宋_GB2312" w:eastAsia="仿宋_GB2312" w:cs="仿宋_GB2312"/>
          <w:color w:val="000000" w:themeColor="text1"/>
          <w:sz w:val="28"/>
          <w:szCs w:val="28"/>
          <w:u w:val="none"/>
          <w14:textFill>
            <w14:solidFill>
              <w14:schemeClr w14:val="tx1"/>
            </w14:solidFill>
          </w14:textFill>
        </w:rPr>
        <w:t>就可以在10月份预缴申报第三季度或9月份企业所得税时，对前三季度的研发费用选择享受加计扣除优惠。</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根据《国家税务总局关于企业研究开发费用税前加计扣除政策有关问题的公告》（2015年第97号）第四条规定，负面清单企业，是指以上述6个行业业务为主营业务，其研发费用发生当年的主营业务收入占企业按企业所得税法第六条规定计算的收入总额减除不征税收入和投资收益的余额50%（不含）以上的企业。</w:t>
      </w: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52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9.4.我们公司今年三季度亏损，还能否在10月份预缴时申报享受研发费用加计扣除优惠政策？</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Cs/>
          <w:color w:val="000000" w:themeColor="text1"/>
          <w:sz w:val="28"/>
          <w:szCs w:val="28"/>
          <w14:textFill>
            <w14:solidFill>
              <w14:schemeClr w14:val="tx1"/>
            </w14:solidFill>
          </w14:textFill>
        </w:rPr>
        <w:t>答：</w:t>
      </w:r>
      <w:r>
        <w:rPr>
          <w:rFonts w:hint="eastAsia" w:ascii="仿宋_GB2312" w:hAnsi="仿宋" w:eastAsia="仿宋_GB2312" w:cs="仿宋_GB2312"/>
          <w:color w:val="000000" w:themeColor="text1"/>
          <w:sz w:val="28"/>
          <w:szCs w:val="28"/>
          <w14:textFill>
            <w14:solidFill>
              <w14:schemeClr w14:val="tx1"/>
            </w14:solidFill>
          </w14:textFill>
        </w:rPr>
        <w:t>对于亏损企业而言，如会计核算健全、实行查账征收，能够准确归集研发费用，且不属于负面清单行业，可申报享受研发费用加计扣除政策。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rPr>
          <w:rFonts w:hint="eastAsia"/>
          <w:b w:val="0"/>
          <w:bCs w:val="0"/>
          <w:lang w:val="en-US" w:eastAsia="zh-CN"/>
        </w:rPr>
      </w:pPr>
      <w:bookmarkStart w:id="1101" w:name="_Toc4652"/>
      <w:bookmarkStart w:id="1102" w:name="_Toc1871922154"/>
      <w:bookmarkStart w:id="1103" w:name="_Toc5450"/>
      <w:bookmarkStart w:id="1104" w:name="_Toc22784"/>
      <w:bookmarkStart w:id="1105" w:name="_Toc1376"/>
      <w:bookmarkStart w:id="1106" w:name="_Toc10527"/>
      <w:bookmarkStart w:id="1107" w:name="_Toc8480"/>
      <w:bookmarkStart w:id="1108" w:name="_Toc4704"/>
      <w:r>
        <w:rPr>
          <w:rFonts w:hint="eastAsia"/>
          <w:b w:val="0"/>
          <w:bCs w:val="0"/>
          <w:lang w:val="en-US" w:eastAsia="zh-CN"/>
        </w:rPr>
        <w:br w:type="page"/>
      </w:r>
    </w:p>
    <w:p>
      <w:pPr>
        <w:pStyle w:val="3"/>
        <w:bidi w:val="0"/>
        <w:outlineLvl w:val="0"/>
        <w:rPr>
          <w:rFonts w:hint="eastAsia" w:ascii="仿宋_GB2312" w:hAnsi="仿宋_GB2312" w:eastAsia="仿宋_GB2312" w:cs="仿宋_GB2312"/>
          <w:sz w:val="28"/>
          <w:szCs w:val="28"/>
          <w:lang w:val="en-US" w:eastAsia="zh-CN"/>
        </w:rPr>
      </w:pPr>
      <w:r>
        <w:rPr>
          <w:rFonts w:hint="eastAsia"/>
          <w:b w:val="0"/>
          <w:bCs w:val="0"/>
          <w:lang w:val="en-US" w:eastAsia="zh-CN"/>
        </w:rPr>
        <w:t>附录3 研发费用加计扣除税收政策涉及文件</w:t>
      </w:r>
      <w:bookmarkEnd w:id="1101"/>
      <w:bookmarkEnd w:id="1102"/>
      <w:bookmarkEnd w:id="1103"/>
      <w:bookmarkEnd w:id="1104"/>
      <w:bookmarkEnd w:id="1105"/>
      <w:bookmarkEnd w:id="1106"/>
      <w:bookmarkEnd w:id="1107"/>
      <w:bookmarkEnd w:id="1108"/>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1.《中华人民共和国企业所得税法》第三十条</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2.《中华人民共和国企业所得税法实施条例 》第九十五条</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3.《财政部 国家税务总局 科技部关于完善研究开发费用税前加计扣除政策的通知》（财税〔2015〕119号）</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4.《国家税务总局关于企业研究开发费用税前加计扣除政策有关问题的公告》（国家税务总局公告2015年第97号）</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5.《科技部 财政部 国家税务总局关于进一步做好企业研发费用加计扣除政策落实工作的通知》（国科发政〔2017〕211号）</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6.《国家税务总局关于研发费用税前加计扣除归集范围有关问题的公告》（国家税务总局公告2017年第40号）</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7.《财政部 税务总局 科技部关于提高科技型中小企业研究开发费用税前加计扣除比例的通知》（财税〔2017〕34号）</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8.《国家税务总局关于提高科技型中小企业研究开发费用税前加计扣除比例有关问题的公告》（国家税务总局公告2017年第18号）</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9.《财政部 税务总局 科技部关于企业委托境外研究开发费用税前加计扣除有关政策问题的通知》（财税〔2018〕64号）</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10.《财政部 税务总局 科技部关于提高研究开发费用税前加计扣除比例的通知》（财税〔2018〕99号）</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11.《财政部 税务总局关于进一步完善研发费用税前加计扣除政策的公告》（财政部 税务总局公告2021年第13号）</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12.《国家税务总局关于进一步落实研发费用加计扣除政策有关问题的公告》（国家税务总局公告2021年第28号）</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13.《财政部 税务总局 科技部关于进一步提高科技型中小企业研发费用税前加计扣除比例的公告》（财政部 税务总局 科技部公告2022年第16号）</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14.</w:t>
      </w:r>
      <w:r>
        <w:rPr>
          <w:rFonts w:hint="eastAsia" w:ascii="仿宋_GB2312" w:hAnsi="黑体" w:eastAsia="仿宋_GB2312" w:cs="Times New Roman"/>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lang w:eastAsia="zh-CN"/>
          <w14:textFill>
            <w14:solidFill>
              <w14:schemeClr w14:val="tx1"/>
            </w14:solidFill>
          </w14:textFill>
        </w:rPr>
        <w:drawing>
          <wp:anchor distT="0" distB="0" distL="114300" distR="114300" simplePos="0" relativeHeight="251669504" behindDoc="0" locked="0" layoutInCell="1" allowOverlap="1">
            <wp:simplePos x="0" y="0"/>
            <wp:positionH relativeFrom="column">
              <wp:posOffset>-1006475</wp:posOffset>
            </wp:positionH>
            <wp:positionV relativeFrom="paragraph">
              <wp:posOffset>-895350</wp:posOffset>
            </wp:positionV>
            <wp:extent cx="7542530" cy="10217150"/>
            <wp:effectExtent l="0" t="0" r="1270" b="12700"/>
            <wp:wrapTopAndBottom/>
            <wp:docPr id="16" name="图片 16" descr="绿色低碳领域研发费用加计扣除税收优惠政策指引（2022年版）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绿色低碳领域研发费用加计扣除税收优惠政策指引（2022年版）_00"/>
                    <pic:cNvPicPr>
                      <a:picLocks noChangeAspect="1"/>
                    </pic:cNvPicPr>
                  </pic:nvPicPr>
                  <pic:blipFill>
                    <a:blip r:embed="rId24"/>
                    <a:stretch>
                      <a:fillRect/>
                    </a:stretch>
                  </pic:blipFill>
                  <pic:spPr>
                    <a:xfrm>
                      <a:off x="0" y="0"/>
                      <a:ext cx="7542530" cy="10217150"/>
                    </a:xfrm>
                    <a:prstGeom prst="rect">
                      <a:avLst/>
                    </a:prstGeom>
                  </pic:spPr>
                </pic:pic>
              </a:graphicData>
            </a:graphic>
          </wp:anchor>
        </w:drawing>
      </w:r>
    </w:p>
    <w:p>
      <w:pPr>
        <w:spacing w:line="600" w:lineRule="exact"/>
        <w:ind w:firstLine="560" w:firstLineChars="200"/>
        <w:rPr>
          <w:rFonts w:hint="eastAsia" w:ascii="仿宋_GB2312" w:eastAsia="仿宋_GB2312"/>
          <w:color w:val="000000" w:themeColor="text1"/>
          <w:sz w:val="28"/>
          <w:szCs w:val="28"/>
          <w:lang w:eastAsia="zh-CN"/>
          <w14:textFill>
            <w14:solidFill>
              <w14:schemeClr w14:val="tx1"/>
            </w14:solidFill>
          </w14:textFill>
        </w:rPr>
      </w:pPr>
    </w:p>
    <w:sectPr>
      <w:footerReference r:id="rId6" w:type="default"/>
      <w:pgSz w:w="11907" w:h="16160"/>
      <w:pgMar w:top="1440" w:right="1588" w:bottom="1440" w:left="1588" w:header="851" w:footer="851"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jin" w:date="2022-08-05T17:38:44Z" w:initials="y">
    <w:p w14:paraId="46242EFC">
      <w:pPr>
        <w:pStyle w:val="10"/>
        <w:rPr>
          <w:rFonts w:hint="eastAsia" w:eastAsia="宋体"/>
          <w:lang w:eastAsia="zh-CN"/>
        </w:rPr>
      </w:pPr>
      <w:r>
        <w:rPr>
          <w:rFonts w:hint="eastAsia"/>
          <w:lang w:eastAsia="zh-CN"/>
        </w:rPr>
        <w:t>标黄处已修改</w:t>
      </w:r>
    </w:p>
  </w:comment>
  <w:comment w:id="1" w:author="yanjin" w:date="2022-08-05T11:30:25Z" w:initials="y">
    <w:p w14:paraId="40840145">
      <w:pPr>
        <w:pStyle w:val="10"/>
        <w:rPr>
          <w:rFonts w:hint="eastAsia" w:eastAsia="宋体"/>
          <w:lang w:eastAsia="zh-CN"/>
        </w:rPr>
      </w:pPr>
      <w:r>
        <w:rPr>
          <w:rFonts w:hint="eastAsia"/>
          <w:lang w:eastAsia="zh-CN"/>
        </w:rPr>
        <w:t>后续标黄部分为新增</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6242EFC" w15:done="0"/>
  <w15:commentEx w15:paraId="4084014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embedRegular r:id="rId1" w:fontKey="{FCABD1F1-6597-4474-A3A4-7C19C5010CB0}"/>
  </w:font>
  <w:font w:name="黑体">
    <w:panose1 w:val="02010609060101010101"/>
    <w:charset w:val="86"/>
    <w:family w:val="auto"/>
    <w:pitch w:val="default"/>
    <w:sig w:usb0="800002BF" w:usb1="38CF7CFA" w:usb2="00000016" w:usb3="00000000" w:csb0="00040001" w:csb1="00000000"/>
    <w:embedRegular r:id="rId2" w:fontKey="{B66693B0-A484-4DFA-B84B-1A9004AEB2B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embedRegular r:id="rId3" w:fontKey="{F1A7434F-A1B1-4987-8214-BD4AA714776D}"/>
  </w:font>
  <w:font w:name="仿宋_GB2312">
    <w:panose1 w:val="02010609030101010101"/>
    <w:charset w:val="86"/>
    <w:family w:val="modern"/>
    <w:pitch w:val="default"/>
    <w:sig w:usb0="00000001" w:usb1="080E0000" w:usb2="00000000" w:usb3="00000000" w:csb0="00040000" w:csb1="00000000"/>
    <w:embedRegular r:id="rId4" w:fontKey="{97F1BDC3-CA1B-4D02-B473-62907243C94B}"/>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2FF" w:usb1="400004FF" w:usb2="00000000" w:usb3="00000000" w:csb0="2000019F" w:csb1="00000000"/>
    <w:embedRegular r:id="rId5" w:fontKey="{4E36E605-9FC4-46F0-AB67-839DE4373812}"/>
  </w:font>
  <w:font w:name="??_GB2312">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方正小标宋简体">
    <w:panose1 w:val="02000000000000000000"/>
    <w:charset w:val="86"/>
    <w:family w:val="auto"/>
    <w:pitch w:val="default"/>
    <w:sig w:usb0="00000001" w:usb1="080E0000" w:usb2="00000000" w:usb3="00000000" w:csb0="00040000" w:csb1="00000000"/>
    <w:embedRegular r:id="rId6" w:fontKey="{086973A2-8517-4583-8FAF-0C4938928181}"/>
  </w:font>
  <w:font w:name="思源黑体">
    <w:altName w:val="黑体"/>
    <w:panose1 w:val="020B0400000000000000"/>
    <w:charset w:val="86"/>
    <w:family w:val="swiss"/>
    <w:pitch w:val="default"/>
    <w:sig w:usb0="00000000" w:usb1="00000000" w:usb2="00000016" w:usb3="00000000" w:csb0="00060107" w:csb1="00000000"/>
    <w:embedRegular r:id="rId7" w:fontKey="{B44A3585-3622-406D-A065-011AC58182BB}"/>
  </w:font>
  <w:font w:name="仿宋">
    <w:panose1 w:val="02010609060101010101"/>
    <w:charset w:val="86"/>
    <w:family w:val="modern"/>
    <w:pitch w:val="default"/>
    <w:sig w:usb0="800002BF" w:usb1="38CF7CFA" w:usb2="00000016" w:usb3="00000000" w:csb0="00040001" w:csb1="00000000"/>
    <w:embedRegular r:id="rId8" w:fontKey="{6E6F5B2E-7CCD-4555-A79E-F517A3F3F0EB}"/>
  </w:font>
  <w:font w:name="微软雅黑">
    <w:panose1 w:val="020B0503020204020204"/>
    <w:charset w:val="86"/>
    <w:family w:val="auto"/>
    <w:pitch w:val="default"/>
    <w:sig w:usb0="80000287" w:usb1="28CF3C50" w:usb2="00000016" w:usb3="00000000" w:csb0="0004001F" w:csb1="00000000"/>
    <w:embedRegular r:id="rId9" w:fontKey="{224C2101-6A9D-40E8-968E-E5710D2DF86B}"/>
  </w:font>
  <w:font w:name="楷体">
    <w:panose1 w:val="02010609060101010101"/>
    <w:charset w:val="86"/>
    <w:family w:val="auto"/>
    <w:pitch w:val="default"/>
    <w:sig w:usb0="800002BF" w:usb1="38CF7CFA" w:usb2="00000016" w:usb3="00000000" w:csb0="00040001" w:csb1="00000000"/>
    <w:embedRegular r:id="rId10" w:fontKey="{3852AB51-CB1D-4EA3-A448-A731376EE0F5}"/>
  </w:font>
  <w:font w:name="Wingdings 2">
    <w:panose1 w:val="05020102010507070707"/>
    <w:charset w:val="02"/>
    <w:family w:val="roman"/>
    <w:pitch w:val="default"/>
    <w:sig w:usb0="00000000" w:usb1="00000000" w:usb2="00000000" w:usb3="00000000" w:csb0="80000000" w:csb1="00000000"/>
    <w:embedRegular r:id="rId11" w:fontKey="{BAF83A66-1023-4221-8DCC-E4EEB3BF4832}"/>
  </w:font>
  <w:font w:name="MS Mincho">
    <w:altName w:val="Yu Gothic UI"/>
    <w:panose1 w:val="02020609040205080304"/>
    <w:charset w:val="80"/>
    <w:family w:val="modern"/>
    <w:pitch w:val="default"/>
    <w:sig w:usb0="00000000" w:usb1="00000000" w:usb2="00000012" w:usb3="00000000" w:csb0="4002009F" w:csb1="DFD70000"/>
    <w:embedRegular r:id="rId12" w:fontKey="{380CC14B-B372-4243-BD30-B37ACD26A5BC}"/>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48"/>
    </w:sdtPr>
    <w:sdt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p>
    <w:pPr>
      <w:pStyle w:val="11"/>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5B54E6"/>
    <w:multiLevelType w:val="singleLevel"/>
    <w:tmpl w:val="925B54E6"/>
    <w:lvl w:ilvl="0" w:tentative="0">
      <w:start w:val="1"/>
      <w:numFmt w:val="chineseCounting"/>
      <w:suff w:val="nothing"/>
      <w:lvlText w:val="（%1）"/>
      <w:lvlJc w:val="left"/>
      <w:rPr>
        <w:rFonts w:hint="eastAsia"/>
      </w:rPr>
    </w:lvl>
  </w:abstractNum>
  <w:abstractNum w:abstractNumId="1">
    <w:nsid w:val="45C2277D"/>
    <w:multiLevelType w:val="singleLevel"/>
    <w:tmpl w:val="45C2277D"/>
    <w:lvl w:ilvl="0" w:tentative="0">
      <w:start w:val="1"/>
      <w:numFmt w:val="chineseCounting"/>
      <w:suff w:val="nothing"/>
      <w:lvlText w:val="（%1）"/>
      <w:lvlJc w:val="left"/>
      <w:rPr>
        <w:rFonts w:hint="eastAsia"/>
      </w:rPr>
    </w:lvl>
  </w:abstractNum>
  <w:abstractNum w:abstractNumId="2">
    <w:nsid w:val="5EB4B79F"/>
    <w:multiLevelType w:val="singleLevel"/>
    <w:tmpl w:val="5EB4B79F"/>
    <w:lvl w:ilvl="0" w:tentative="0">
      <w:start w:val="7"/>
      <w:numFmt w:val="decimal"/>
      <w:suff w:val="nothing"/>
      <w:lvlText w:val="（%1）"/>
      <w:lvlJc w:val="left"/>
      <w:rPr>
        <w:rFonts w:cs="Times New Roman"/>
      </w:rPr>
    </w:lvl>
  </w:abstractNum>
  <w:abstractNum w:abstractNumId="3">
    <w:nsid w:val="5F5897C9"/>
    <w:multiLevelType w:val="singleLevel"/>
    <w:tmpl w:val="5F5897C9"/>
    <w:lvl w:ilvl="0" w:tentative="0">
      <w:start w:val="2"/>
      <w:numFmt w:val="decimal"/>
      <w:suff w:val="nothing"/>
      <w:lvlText w:val="（%1）"/>
      <w:lvlJc w:val="left"/>
    </w:lvl>
  </w:abstractNum>
  <w:abstractNum w:abstractNumId="4">
    <w:nsid w:val="5F599563"/>
    <w:multiLevelType w:val="singleLevel"/>
    <w:tmpl w:val="5F599563"/>
    <w:lvl w:ilvl="0" w:tentative="0">
      <w:start w:val="1"/>
      <w:numFmt w:val="upperLetter"/>
      <w:suff w:val="nothing"/>
      <w:lvlText w:val="%1."/>
      <w:lvlJc w:val="left"/>
    </w:lvl>
  </w:abstractNum>
  <w:num w:numId="1">
    <w:abstractNumId w:val="2"/>
  </w:num>
  <w:num w:numId="2">
    <w:abstractNumId w:val="4"/>
  </w:num>
  <w:num w:numId="3">
    <w:abstractNumId w:val="1"/>
  </w:num>
  <w:num w:numId="4">
    <w:abstractNumId w:val="0"/>
  </w:num>
  <w:num w:numId="5">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jin">
    <w15:presenceInfo w15:providerId="None" w15:userId="yanj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jMyYTIzZDk1ZDU0NzY1MDJmYzkzYmQyZjBjZTEifQ=="/>
  </w:docVars>
  <w:rsids>
    <w:rsidRoot w:val="004A6BE9"/>
    <w:rsid w:val="0000542D"/>
    <w:rsid w:val="00016124"/>
    <w:rsid w:val="00016EFB"/>
    <w:rsid w:val="0002075D"/>
    <w:rsid w:val="00024D5F"/>
    <w:rsid w:val="0002556F"/>
    <w:rsid w:val="00054979"/>
    <w:rsid w:val="000610BE"/>
    <w:rsid w:val="00071728"/>
    <w:rsid w:val="00073D13"/>
    <w:rsid w:val="00080BCC"/>
    <w:rsid w:val="000832D6"/>
    <w:rsid w:val="000866F0"/>
    <w:rsid w:val="000933A3"/>
    <w:rsid w:val="000A608F"/>
    <w:rsid w:val="000E61E2"/>
    <w:rsid w:val="000F2593"/>
    <w:rsid w:val="000F5B95"/>
    <w:rsid w:val="00101DAE"/>
    <w:rsid w:val="00102D73"/>
    <w:rsid w:val="00111B7F"/>
    <w:rsid w:val="00120B1C"/>
    <w:rsid w:val="00135D5A"/>
    <w:rsid w:val="0013619C"/>
    <w:rsid w:val="001423BB"/>
    <w:rsid w:val="00180E52"/>
    <w:rsid w:val="0018332A"/>
    <w:rsid w:val="001978F3"/>
    <w:rsid w:val="001A2925"/>
    <w:rsid w:val="001B24D4"/>
    <w:rsid w:val="001C3584"/>
    <w:rsid w:val="001F69D6"/>
    <w:rsid w:val="00205667"/>
    <w:rsid w:val="002104A2"/>
    <w:rsid w:val="0022026B"/>
    <w:rsid w:val="00227079"/>
    <w:rsid w:val="00231FC3"/>
    <w:rsid w:val="00232EE1"/>
    <w:rsid w:val="002421EB"/>
    <w:rsid w:val="002530A3"/>
    <w:rsid w:val="00293C27"/>
    <w:rsid w:val="00294A58"/>
    <w:rsid w:val="002966BE"/>
    <w:rsid w:val="002A5093"/>
    <w:rsid w:val="002A5C38"/>
    <w:rsid w:val="002A6641"/>
    <w:rsid w:val="002C4ABF"/>
    <w:rsid w:val="002C6E84"/>
    <w:rsid w:val="002E04A2"/>
    <w:rsid w:val="00302FD6"/>
    <w:rsid w:val="003065F4"/>
    <w:rsid w:val="00320090"/>
    <w:rsid w:val="003261AC"/>
    <w:rsid w:val="00327883"/>
    <w:rsid w:val="00333D5E"/>
    <w:rsid w:val="003404FF"/>
    <w:rsid w:val="0035382E"/>
    <w:rsid w:val="0036150C"/>
    <w:rsid w:val="00364A26"/>
    <w:rsid w:val="00381BF0"/>
    <w:rsid w:val="0038622D"/>
    <w:rsid w:val="0039215C"/>
    <w:rsid w:val="00392247"/>
    <w:rsid w:val="00395C19"/>
    <w:rsid w:val="003B0983"/>
    <w:rsid w:val="003B16E9"/>
    <w:rsid w:val="003F0072"/>
    <w:rsid w:val="003F3491"/>
    <w:rsid w:val="004161AE"/>
    <w:rsid w:val="00416C99"/>
    <w:rsid w:val="00422111"/>
    <w:rsid w:val="00471440"/>
    <w:rsid w:val="00475305"/>
    <w:rsid w:val="004960FF"/>
    <w:rsid w:val="004A6BE9"/>
    <w:rsid w:val="004B1AE9"/>
    <w:rsid w:val="004B51BD"/>
    <w:rsid w:val="004B66FC"/>
    <w:rsid w:val="004C00BF"/>
    <w:rsid w:val="004C0535"/>
    <w:rsid w:val="004C2CC2"/>
    <w:rsid w:val="004C5A6F"/>
    <w:rsid w:val="004C606E"/>
    <w:rsid w:val="004D0D33"/>
    <w:rsid w:val="004E356F"/>
    <w:rsid w:val="004F425F"/>
    <w:rsid w:val="00514C8D"/>
    <w:rsid w:val="00515C78"/>
    <w:rsid w:val="00523A83"/>
    <w:rsid w:val="00524BEF"/>
    <w:rsid w:val="00531431"/>
    <w:rsid w:val="0054575D"/>
    <w:rsid w:val="005513E1"/>
    <w:rsid w:val="00553C8D"/>
    <w:rsid w:val="00573559"/>
    <w:rsid w:val="00574EC8"/>
    <w:rsid w:val="0057660A"/>
    <w:rsid w:val="0058254E"/>
    <w:rsid w:val="005979D7"/>
    <w:rsid w:val="005A11C9"/>
    <w:rsid w:val="005A544E"/>
    <w:rsid w:val="005C6412"/>
    <w:rsid w:val="005D1854"/>
    <w:rsid w:val="005E40FB"/>
    <w:rsid w:val="005F0996"/>
    <w:rsid w:val="00604DAD"/>
    <w:rsid w:val="00631C4B"/>
    <w:rsid w:val="00640AEC"/>
    <w:rsid w:val="00656447"/>
    <w:rsid w:val="00665099"/>
    <w:rsid w:val="0069505F"/>
    <w:rsid w:val="006C1EA6"/>
    <w:rsid w:val="006E53EC"/>
    <w:rsid w:val="006E79A3"/>
    <w:rsid w:val="006F1E93"/>
    <w:rsid w:val="00717250"/>
    <w:rsid w:val="00731795"/>
    <w:rsid w:val="0073619A"/>
    <w:rsid w:val="00740F4C"/>
    <w:rsid w:val="00741540"/>
    <w:rsid w:val="007738E8"/>
    <w:rsid w:val="007760C7"/>
    <w:rsid w:val="0077692B"/>
    <w:rsid w:val="007814E3"/>
    <w:rsid w:val="00782A11"/>
    <w:rsid w:val="007933EA"/>
    <w:rsid w:val="007B4A52"/>
    <w:rsid w:val="007C3D5A"/>
    <w:rsid w:val="007D3841"/>
    <w:rsid w:val="007F55C3"/>
    <w:rsid w:val="00817FD6"/>
    <w:rsid w:val="008250B7"/>
    <w:rsid w:val="00834075"/>
    <w:rsid w:val="008431B8"/>
    <w:rsid w:val="00843455"/>
    <w:rsid w:val="00844F5D"/>
    <w:rsid w:val="00851A86"/>
    <w:rsid w:val="008A4845"/>
    <w:rsid w:val="008B6591"/>
    <w:rsid w:val="008C4706"/>
    <w:rsid w:val="008C55A1"/>
    <w:rsid w:val="008C569B"/>
    <w:rsid w:val="008C625B"/>
    <w:rsid w:val="008D4E74"/>
    <w:rsid w:val="0090192C"/>
    <w:rsid w:val="00903FDD"/>
    <w:rsid w:val="0091533E"/>
    <w:rsid w:val="009167B6"/>
    <w:rsid w:val="00926268"/>
    <w:rsid w:val="0093184B"/>
    <w:rsid w:val="00934141"/>
    <w:rsid w:val="00936F73"/>
    <w:rsid w:val="009443EB"/>
    <w:rsid w:val="00952F40"/>
    <w:rsid w:val="00957310"/>
    <w:rsid w:val="009574BE"/>
    <w:rsid w:val="00964381"/>
    <w:rsid w:val="00966B5E"/>
    <w:rsid w:val="009A499F"/>
    <w:rsid w:val="009A4C8B"/>
    <w:rsid w:val="009A543A"/>
    <w:rsid w:val="009A61FD"/>
    <w:rsid w:val="009A65D9"/>
    <w:rsid w:val="009D5B4F"/>
    <w:rsid w:val="009D5E8E"/>
    <w:rsid w:val="009D6D9B"/>
    <w:rsid w:val="009E29A0"/>
    <w:rsid w:val="009F39BA"/>
    <w:rsid w:val="00A02980"/>
    <w:rsid w:val="00A07350"/>
    <w:rsid w:val="00A17D61"/>
    <w:rsid w:val="00A36949"/>
    <w:rsid w:val="00A416FA"/>
    <w:rsid w:val="00A51D8B"/>
    <w:rsid w:val="00A52891"/>
    <w:rsid w:val="00A55A75"/>
    <w:rsid w:val="00A6735D"/>
    <w:rsid w:val="00AA52BD"/>
    <w:rsid w:val="00AA67E8"/>
    <w:rsid w:val="00AC067B"/>
    <w:rsid w:val="00AC0CEC"/>
    <w:rsid w:val="00AD181A"/>
    <w:rsid w:val="00AE3DB7"/>
    <w:rsid w:val="00AF06AF"/>
    <w:rsid w:val="00AF788C"/>
    <w:rsid w:val="00B122F2"/>
    <w:rsid w:val="00B46CBF"/>
    <w:rsid w:val="00B75670"/>
    <w:rsid w:val="00B821CE"/>
    <w:rsid w:val="00B855A4"/>
    <w:rsid w:val="00B9109F"/>
    <w:rsid w:val="00B97A3B"/>
    <w:rsid w:val="00BA602D"/>
    <w:rsid w:val="00BD0718"/>
    <w:rsid w:val="00BE615D"/>
    <w:rsid w:val="00C137FF"/>
    <w:rsid w:val="00C270EF"/>
    <w:rsid w:val="00C371C1"/>
    <w:rsid w:val="00C449A5"/>
    <w:rsid w:val="00C66239"/>
    <w:rsid w:val="00C90FB5"/>
    <w:rsid w:val="00CB29A8"/>
    <w:rsid w:val="00CC149E"/>
    <w:rsid w:val="00CC1FA6"/>
    <w:rsid w:val="00CC2AE6"/>
    <w:rsid w:val="00CD08A2"/>
    <w:rsid w:val="00CE637C"/>
    <w:rsid w:val="00CE688F"/>
    <w:rsid w:val="00D02278"/>
    <w:rsid w:val="00D03956"/>
    <w:rsid w:val="00D04EBA"/>
    <w:rsid w:val="00D06E4D"/>
    <w:rsid w:val="00D11ACA"/>
    <w:rsid w:val="00D12A56"/>
    <w:rsid w:val="00D15684"/>
    <w:rsid w:val="00D15B4E"/>
    <w:rsid w:val="00D22372"/>
    <w:rsid w:val="00D35F28"/>
    <w:rsid w:val="00D5205A"/>
    <w:rsid w:val="00D566FD"/>
    <w:rsid w:val="00D65439"/>
    <w:rsid w:val="00D849BB"/>
    <w:rsid w:val="00D94198"/>
    <w:rsid w:val="00D95A2C"/>
    <w:rsid w:val="00DA3731"/>
    <w:rsid w:val="00DA488A"/>
    <w:rsid w:val="00DA6718"/>
    <w:rsid w:val="00DC26A4"/>
    <w:rsid w:val="00DC70FD"/>
    <w:rsid w:val="00DD4E97"/>
    <w:rsid w:val="00DD54AA"/>
    <w:rsid w:val="00DE0CC4"/>
    <w:rsid w:val="00E025D4"/>
    <w:rsid w:val="00E12596"/>
    <w:rsid w:val="00E201F1"/>
    <w:rsid w:val="00E2107A"/>
    <w:rsid w:val="00E26ADE"/>
    <w:rsid w:val="00E307AB"/>
    <w:rsid w:val="00E355C3"/>
    <w:rsid w:val="00E44250"/>
    <w:rsid w:val="00E52E25"/>
    <w:rsid w:val="00E918FB"/>
    <w:rsid w:val="00E95E6C"/>
    <w:rsid w:val="00EE5763"/>
    <w:rsid w:val="00EF093C"/>
    <w:rsid w:val="00EF4A05"/>
    <w:rsid w:val="00F00F00"/>
    <w:rsid w:val="00F20016"/>
    <w:rsid w:val="00F24407"/>
    <w:rsid w:val="00F32252"/>
    <w:rsid w:val="00F51D5E"/>
    <w:rsid w:val="00F60F78"/>
    <w:rsid w:val="00F71D42"/>
    <w:rsid w:val="00F72D71"/>
    <w:rsid w:val="00F7593E"/>
    <w:rsid w:val="00F91740"/>
    <w:rsid w:val="00FA1010"/>
    <w:rsid w:val="00FA1AF7"/>
    <w:rsid w:val="00FA2058"/>
    <w:rsid w:val="00FA64D3"/>
    <w:rsid w:val="00FD395E"/>
    <w:rsid w:val="00FD502E"/>
    <w:rsid w:val="03A56CF2"/>
    <w:rsid w:val="06324715"/>
    <w:rsid w:val="06506B6E"/>
    <w:rsid w:val="07AB71A0"/>
    <w:rsid w:val="087D1B1A"/>
    <w:rsid w:val="09B84440"/>
    <w:rsid w:val="0D474BE8"/>
    <w:rsid w:val="0EDB7832"/>
    <w:rsid w:val="0EE30ED2"/>
    <w:rsid w:val="0F07127B"/>
    <w:rsid w:val="100768DD"/>
    <w:rsid w:val="163E76C8"/>
    <w:rsid w:val="177D3FAD"/>
    <w:rsid w:val="180C5A44"/>
    <w:rsid w:val="1ACF1E27"/>
    <w:rsid w:val="1B6D4EA0"/>
    <w:rsid w:val="1C2054A4"/>
    <w:rsid w:val="1DAE59BB"/>
    <w:rsid w:val="1DF20403"/>
    <w:rsid w:val="1FE045B1"/>
    <w:rsid w:val="209411F1"/>
    <w:rsid w:val="28DA6E96"/>
    <w:rsid w:val="29260D6F"/>
    <w:rsid w:val="2D3F51CA"/>
    <w:rsid w:val="2E91261E"/>
    <w:rsid w:val="30380C4D"/>
    <w:rsid w:val="30646A14"/>
    <w:rsid w:val="33853C84"/>
    <w:rsid w:val="33940A6D"/>
    <w:rsid w:val="34A47A6F"/>
    <w:rsid w:val="34D139D0"/>
    <w:rsid w:val="391D393C"/>
    <w:rsid w:val="39C27ED5"/>
    <w:rsid w:val="3AAA66B3"/>
    <w:rsid w:val="3D4B6BB5"/>
    <w:rsid w:val="3E313C43"/>
    <w:rsid w:val="3F6F3D02"/>
    <w:rsid w:val="422061E7"/>
    <w:rsid w:val="42653623"/>
    <w:rsid w:val="426F7FC6"/>
    <w:rsid w:val="463029C1"/>
    <w:rsid w:val="468E7771"/>
    <w:rsid w:val="478D413F"/>
    <w:rsid w:val="478D5D77"/>
    <w:rsid w:val="47B763D0"/>
    <w:rsid w:val="48441764"/>
    <w:rsid w:val="4A7A7F20"/>
    <w:rsid w:val="4AF65F7B"/>
    <w:rsid w:val="4C074432"/>
    <w:rsid w:val="4E0837EA"/>
    <w:rsid w:val="51316794"/>
    <w:rsid w:val="51B01F03"/>
    <w:rsid w:val="529D50E6"/>
    <w:rsid w:val="52B53067"/>
    <w:rsid w:val="546E4B09"/>
    <w:rsid w:val="556404B9"/>
    <w:rsid w:val="561865D3"/>
    <w:rsid w:val="56DD2CE3"/>
    <w:rsid w:val="572B02CA"/>
    <w:rsid w:val="5A035E7E"/>
    <w:rsid w:val="5BF798C6"/>
    <w:rsid w:val="5CEB2261"/>
    <w:rsid w:val="5DFE4B04"/>
    <w:rsid w:val="5F4E5F7F"/>
    <w:rsid w:val="62B077BD"/>
    <w:rsid w:val="63042A7F"/>
    <w:rsid w:val="670A6D87"/>
    <w:rsid w:val="6FB1329E"/>
    <w:rsid w:val="6FD44AA8"/>
    <w:rsid w:val="700633EE"/>
    <w:rsid w:val="7028241A"/>
    <w:rsid w:val="70AB2602"/>
    <w:rsid w:val="72342903"/>
    <w:rsid w:val="7A783E1E"/>
    <w:rsid w:val="7AD1466D"/>
    <w:rsid w:val="7AE27D03"/>
    <w:rsid w:val="7BD74027"/>
    <w:rsid w:val="7C1B758D"/>
    <w:rsid w:val="7D779EBF"/>
    <w:rsid w:val="7F6231D9"/>
    <w:rsid w:val="7F6FB019"/>
    <w:rsid w:val="ADFB30CB"/>
    <w:rsid w:val="BDFF91CF"/>
    <w:rsid w:val="D37E8473"/>
    <w:rsid w:val="E1DB39E6"/>
    <w:rsid w:val="E65CBFB7"/>
    <w:rsid w:val="FFBD48F7"/>
    <w:rsid w:val="FFCFDA1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ocked="1"/>
    <w:lsdException w:uiPriority="99"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qFormat="1"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20" w:semiHidden="0" w:name="Emphasis" w:locked="1"/>
    <w:lsdException w:qFormat="1" w:unhideWhenUsed="0" w:uiPriority="99" w:semiHidden="0" w:name="Document Map"/>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qFormat="1" w:unhideWhenUsed="0" w:uiPriority="99" w:semiHidden="0" w:name="HTML Cite"/>
    <w:lsdException w:qFormat="1" w:unhideWhenUsed="0" w:uiPriority="99" w:semiHidden="0" w:name="HTML Code"/>
    <w:lsdException w:qFormat="1" w:unhideWhenUsed="0" w:uiPriority="99" w:semiHidden="0" w:name="HTML Definition"/>
    <w:lsdException w:uiPriority="99" w:name="HTML Keyboard" w:locked="1"/>
    <w:lsdException w:uiPriority="99" w:name="HTML Preformatted" w:locked="1"/>
    <w:lsdException w:uiPriority="99" w:name="HTML Sample" w:locked="1"/>
    <w:lsdException w:uiPriority="99" w:name="HTML Typewriter" w:locked="1"/>
    <w:lsdException w:qFormat="1" w:unhideWhenUsed="0" w:uiPriority="99" w:semiHidden="0" w:name="HTML Variable"/>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semiHidden="0"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6"/>
    <w:qFormat/>
    <w:uiPriority w:val="99"/>
    <w:pPr>
      <w:keepNext/>
      <w:keepLines/>
      <w:spacing w:before="340" w:after="330" w:line="578" w:lineRule="auto"/>
      <w:outlineLvl w:val="0"/>
    </w:pPr>
    <w:rPr>
      <w:rFonts w:eastAsia="黑体" w:cs="黑体"/>
      <w:b/>
      <w:bCs/>
      <w:kern w:val="44"/>
      <w:sz w:val="32"/>
      <w:szCs w:val="44"/>
    </w:rPr>
  </w:style>
  <w:style w:type="paragraph" w:styleId="4">
    <w:name w:val="heading 2"/>
    <w:basedOn w:val="1"/>
    <w:next w:val="1"/>
    <w:link w:val="37"/>
    <w:qFormat/>
    <w:uiPriority w:val="99"/>
    <w:pPr>
      <w:keepNext/>
      <w:keepLines/>
      <w:spacing w:before="260" w:after="260" w:line="416" w:lineRule="auto"/>
      <w:outlineLvl w:val="1"/>
    </w:pPr>
    <w:rPr>
      <w:rFonts w:ascii="Arial" w:hAnsi="Arial" w:eastAsia="仿宋_GB2312" w:cs="Arial"/>
      <w:b/>
      <w:bCs/>
      <w:sz w:val="32"/>
      <w:szCs w:val="28"/>
    </w:rPr>
  </w:style>
  <w:style w:type="paragraph" w:styleId="5">
    <w:name w:val="heading 3"/>
    <w:basedOn w:val="1"/>
    <w:next w:val="1"/>
    <w:link w:val="38"/>
    <w:qFormat/>
    <w:uiPriority w:val="99"/>
    <w:pPr>
      <w:keepNext/>
      <w:keepLines/>
      <w:spacing w:before="260" w:after="260" w:line="416" w:lineRule="auto"/>
      <w:outlineLvl w:val="2"/>
    </w:pPr>
    <w:rPr>
      <w:rFonts w:eastAsia="仿宋_GB2312" w:cs="黑体"/>
      <w:b/>
      <w:bCs/>
      <w:sz w:val="32"/>
      <w:szCs w:val="32"/>
    </w:rPr>
  </w:style>
  <w:style w:type="paragraph" w:styleId="6">
    <w:name w:val="heading 4"/>
    <w:basedOn w:val="1"/>
    <w:next w:val="1"/>
    <w:link w:val="39"/>
    <w:qFormat/>
    <w:uiPriority w:val="99"/>
    <w:pPr>
      <w:jc w:val="left"/>
      <w:outlineLvl w:val="3"/>
    </w:pPr>
    <w:rPr>
      <w:rFonts w:ascii="宋体" w:hAnsi="宋体"/>
      <w:kern w:val="0"/>
      <w:sz w:val="24"/>
      <w:szCs w:val="24"/>
    </w:rPr>
  </w:style>
  <w:style w:type="paragraph" w:styleId="7">
    <w:name w:val="heading 5"/>
    <w:basedOn w:val="1"/>
    <w:next w:val="1"/>
    <w:link w:val="40"/>
    <w:qFormat/>
    <w:uiPriority w:val="99"/>
    <w:pPr>
      <w:jc w:val="left"/>
      <w:outlineLvl w:val="4"/>
    </w:pPr>
    <w:rPr>
      <w:rFonts w:ascii="宋体" w:hAnsi="宋体"/>
      <w:kern w:val="0"/>
      <w:sz w:val="20"/>
      <w:szCs w:val="20"/>
    </w:rPr>
  </w:style>
  <w:style w:type="character" w:default="1" w:styleId="27">
    <w:name w:val="Default Paragraph Font"/>
    <w:unhideWhenUsed/>
    <w:qFormat/>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2">
    <w:name w:val="Message Header"/>
    <w:basedOn w:val="1"/>
    <w:semiHidden/>
    <w:unhideWhenUsed/>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
    <w:name w:val="toc 7"/>
    <w:basedOn w:val="1"/>
    <w:next w:val="1"/>
    <w:qFormat/>
    <w:uiPriority w:val="39"/>
    <w:pPr>
      <w:ind w:left="2520" w:leftChars="1200"/>
    </w:pPr>
    <w:rPr>
      <w:rFonts w:cs="黑体"/>
    </w:rPr>
  </w:style>
  <w:style w:type="paragraph" w:styleId="9">
    <w:name w:val="Document Map"/>
    <w:basedOn w:val="1"/>
    <w:link w:val="41"/>
    <w:qFormat/>
    <w:uiPriority w:val="99"/>
    <w:rPr>
      <w:rFonts w:ascii="宋体" w:cs="黑体"/>
      <w:sz w:val="18"/>
      <w:szCs w:val="18"/>
    </w:rPr>
  </w:style>
  <w:style w:type="paragraph" w:styleId="10">
    <w:name w:val="annotation text"/>
    <w:basedOn w:val="1"/>
    <w:unhideWhenUsed/>
    <w:qFormat/>
    <w:locked/>
    <w:uiPriority w:val="99"/>
    <w:pPr>
      <w:spacing w:beforeLines="0" w:afterLines="0"/>
      <w:jc w:val="left"/>
    </w:pPr>
    <w:rPr>
      <w:rFonts w:hint="eastAsia"/>
      <w:sz w:val="21"/>
      <w:szCs w:val="22"/>
    </w:rPr>
  </w:style>
  <w:style w:type="paragraph" w:styleId="11">
    <w:name w:val="Body Text"/>
    <w:basedOn w:val="1"/>
    <w:link w:val="42"/>
    <w:qFormat/>
    <w:uiPriority w:val="99"/>
    <w:pPr>
      <w:autoSpaceDE w:val="0"/>
      <w:autoSpaceDN w:val="0"/>
      <w:ind w:left="978"/>
      <w:jc w:val="left"/>
    </w:pPr>
    <w:rPr>
      <w:rFonts w:ascii="宋体" w:hAnsi="宋体" w:cs="宋体"/>
      <w:kern w:val="0"/>
      <w:sz w:val="24"/>
      <w:szCs w:val="24"/>
      <w:lang w:val="zh-CN"/>
    </w:rPr>
  </w:style>
  <w:style w:type="paragraph" w:styleId="12">
    <w:name w:val="toc 5"/>
    <w:basedOn w:val="1"/>
    <w:next w:val="1"/>
    <w:qFormat/>
    <w:uiPriority w:val="39"/>
    <w:pPr>
      <w:ind w:left="1680" w:leftChars="800"/>
    </w:pPr>
    <w:rPr>
      <w:rFonts w:cs="黑体"/>
    </w:rPr>
  </w:style>
  <w:style w:type="paragraph" w:styleId="13">
    <w:name w:val="toc 3"/>
    <w:basedOn w:val="1"/>
    <w:next w:val="1"/>
    <w:qFormat/>
    <w:uiPriority w:val="39"/>
    <w:pPr>
      <w:ind w:left="840" w:leftChars="400"/>
    </w:pPr>
    <w:rPr>
      <w:rFonts w:cs="黑体"/>
      <w:szCs w:val="24"/>
    </w:rPr>
  </w:style>
  <w:style w:type="paragraph" w:styleId="14">
    <w:name w:val="toc 8"/>
    <w:basedOn w:val="1"/>
    <w:next w:val="1"/>
    <w:qFormat/>
    <w:uiPriority w:val="39"/>
    <w:pPr>
      <w:ind w:left="2940" w:leftChars="1400"/>
    </w:pPr>
    <w:rPr>
      <w:rFonts w:cs="黑体"/>
    </w:rPr>
  </w:style>
  <w:style w:type="paragraph" w:styleId="15">
    <w:name w:val="Date"/>
    <w:basedOn w:val="1"/>
    <w:next w:val="1"/>
    <w:link w:val="43"/>
    <w:qFormat/>
    <w:uiPriority w:val="99"/>
    <w:pPr>
      <w:ind w:left="100" w:leftChars="2500"/>
    </w:pPr>
    <w:rPr>
      <w:rFonts w:cs="黑体"/>
      <w:szCs w:val="24"/>
    </w:rPr>
  </w:style>
  <w:style w:type="paragraph" w:styleId="16">
    <w:name w:val="Balloon Text"/>
    <w:basedOn w:val="1"/>
    <w:link w:val="44"/>
    <w:qFormat/>
    <w:uiPriority w:val="99"/>
    <w:rPr>
      <w:sz w:val="18"/>
      <w:szCs w:val="18"/>
    </w:rPr>
  </w:style>
  <w:style w:type="paragraph" w:styleId="17">
    <w:name w:val="footer"/>
    <w:basedOn w:val="1"/>
    <w:link w:val="45"/>
    <w:qFormat/>
    <w:uiPriority w:val="99"/>
    <w:pPr>
      <w:tabs>
        <w:tab w:val="center" w:pos="4153"/>
        <w:tab w:val="right" w:pos="8306"/>
      </w:tabs>
      <w:snapToGrid w:val="0"/>
      <w:jc w:val="left"/>
    </w:pPr>
    <w:rPr>
      <w:sz w:val="18"/>
      <w:szCs w:val="18"/>
    </w:rPr>
  </w:style>
  <w:style w:type="paragraph" w:styleId="18">
    <w:name w:val="header"/>
    <w:basedOn w:val="1"/>
    <w:link w:val="46"/>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rPr>
      <w:rFonts w:cs="黑体"/>
      <w:szCs w:val="24"/>
    </w:rPr>
  </w:style>
  <w:style w:type="paragraph" w:styleId="20">
    <w:name w:val="toc 4"/>
    <w:basedOn w:val="1"/>
    <w:next w:val="1"/>
    <w:qFormat/>
    <w:uiPriority w:val="39"/>
    <w:pPr>
      <w:ind w:left="1260" w:leftChars="600"/>
    </w:pPr>
    <w:rPr>
      <w:rFonts w:cs="黑体"/>
    </w:rPr>
  </w:style>
  <w:style w:type="paragraph" w:styleId="21">
    <w:name w:val="toc 6"/>
    <w:basedOn w:val="1"/>
    <w:next w:val="1"/>
    <w:qFormat/>
    <w:uiPriority w:val="39"/>
    <w:pPr>
      <w:ind w:left="2100" w:leftChars="1000"/>
    </w:pPr>
    <w:rPr>
      <w:rFonts w:cs="黑体"/>
    </w:rPr>
  </w:style>
  <w:style w:type="paragraph" w:styleId="22">
    <w:name w:val="toc 2"/>
    <w:basedOn w:val="1"/>
    <w:next w:val="1"/>
    <w:qFormat/>
    <w:uiPriority w:val="39"/>
    <w:pPr>
      <w:ind w:left="420" w:leftChars="200"/>
    </w:pPr>
    <w:rPr>
      <w:rFonts w:cs="黑体"/>
      <w:szCs w:val="24"/>
    </w:rPr>
  </w:style>
  <w:style w:type="paragraph" w:styleId="23">
    <w:name w:val="toc 9"/>
    <w:basedOn w:val="1"/>
    <w:next w:val="1"/>
    <w:qFormat/>
    <w:uiPriority w:val="39"/>
    <w:pPr>
      <w:ind w:left="3360" w:leftChars="1600"/>
    </w:pPr>
    <w:rPr>
      <w:rFonts w:cs="黑体"/>
    </w:rPr>
  </w:style>
  <w:style w:type="paragraph" w:styleId="24">
    <w:name w:val="Normal (Web)"/>
    <w:basedOn w:val="1"/>
    <w:qFormat/>
    <w:uiPriority w:val="99"/>
    <w:pPr>
      <w:jc w:val="left"/>
    </w:pPr>
    <w:rPr>
      <w:rFonts w:cs="Calibri"/>
      <w:kern w:val="0"/>
      <w:sz w:val="24"/>
      <w:szCs w:val="24"/>
    </w:rPr>
  </w:style>
  <w:style w:type="table" w:styleId="26">
    <w:name w:val="Table Grid"/>
    <w:basedOn w:val="2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99"/>
    <w:rPr>
      <w:rFonts w:cs="Times New Roman"/>
      <w:b/>
    </w:rPr>
  </w:style>
  <w:style w:type="character" w:styleId="29">
    <w:name w:val="page number"/>
    <w:qFormat/>
    <w:uiPriority w:val="99"/>
    <w:rPr>
      <w:rFonts w:cs="Times New Roman"/>
    </w:rPr>
  </w:style>
  <w:style w:type="character" w:styleId="30">
    <w:name w:val="FollowedHyperlink"/>
    <w:qFormat/>
    <w:uiPriority w:val="99"/>
    <w:rPr>
      <w:rFonts w:cs="Times New Roman"/>
      <w:color w:val="333333"/>
      <w:u w:val="none"/>
    </w:rPr>
  </w:style>
  <w:style w:type="character" w:styleId="31">
    <w:name w:val="HTML Definition"/>
    <w:qFormat/>
    <w:uiPriority w:val="99"/>
    <w:rPr>
      <w:rFonts w:cs="Times New Roman"/>
    </w:rPr>
  </w:style>
  <w:style w:type="character" w:styleId="32">
    <w:name w:val="HTML Variable"/>
    <w:qFormat/>
    <w:uiPriority w:val="99"/>
    <w:rPr>
      <w:rFonts w:cs="Times New Roman"/>
    </w:rPr>
  </w:style>
  <w:style w:type="character" w:styleId="33">
    <w:name w:val="Hyperlink"/>
    <w:qFormat/>
    <w:uiPriority w:val="99"/>
    <w:rPr>
      <w:rFonts w:cs="Times New Roman"/>
      <w:color w:val="333333"/>
      <w:u w:val="none"/>
    </w:rPr>
  </w:style>
  <w:style w:type="character" w:styleId="34">
    <w:name w:val="HTML Code"/>
    <w:qFormat/>
    <w:uiPriority w:val="99"/>
    <w:rPr>
      <w:rFonts w:ascii="Courier New" w:hAnsi="Courier New" w:cs="Times New Roman"/>
      <w:sz w:val="20"/>
    </w:rPr>
  </w:style>
  <w:style w:type="character" w:styleId="35">
    <w:name w:val="HTML Cite"/>
    <w:qFormat/>
    <w:uiPriority w:val="99"/>
    <w:rPr>
      <w:rFonts w:cs="Times New Roman"/>
    </w:rPr>
  </w:style>
  <w:style w:type="character" w:customStyle="1" w:styleId="36">
    <w:name w:val="标题 1 Char"/>
    <w:link w:val="3"/>
    <w:qFormat/>
    <w:locked/>
    <w:uiPriority w:val="99"/>
    <w:rPr>
      <w:rFonts w:ascii="Calibri" w:hAnsi="Calibri" w:eastAsia="黑体" w:cs="黑体"/>
      <w:b/>
      <w:bCs/>
      <w:kern w:val="44"/>
      <w:sz w:val="44"/>
      <w:szCs w:val="44"/>
    </w:rPr>
  </w:style>
  <w:style w:type="character" w:customStyle="1" w:styleId="37">
    <w:name w:val="标题 2 Char"/>
    <w:link w:val="4"/>
    <w:qFormat/>
    <w:locked/>
    <w:uiPriority w:val="99"/>
    <w:rPr>
      <w:rFonts w:ascii="Arial" w:hAnsi="Arial" w:eastAsia="仿宋_GB2312" w:cs="Arial"/>
      <w:b/>
      <w:bCs/>
      <w:sz w:val="28"/>
      <w:szCs w:val="28"/>
    </w:rPr>
  </w:style>
  <w:style w:type="character" w:customStyle="1" w:styleId="38">
    <w:name w:val="标题 3 Char"/>
    <w:link w:val="5"/>
    <w:qFormat/>
    <w:locked/>
    <w:uiPriority w:val="99"/>
    <w:rPr>
      <w:rFonts w:ascii="Calibri" w:hAnsi="Calibri" w:eastAsia="仿宋_GB2312" w:cs="黑体"/>
      <w:b/>
      <w:bCs/>
      <w:sz w:val="32"/>
      <w:szCs w:val="32"/>
    </w:rPr>
  </w:style>
  <w:style w:type="character" w:customStyle="1" w:styleId="39">
    <w:name w:val="标题 4 Char"/>
    <w:link w:val="6"/>
    <w:qFormat/>
    <w:locked/>
    <w:uiPriority w:val="99"/>
    <w:rPr>
      <w:rFonts w:ascii="宋体" w:hAnsi="宋体" w:eastAsia="宋体" w:cs="Times New Roman"/>
      <w:kern w:val="0"/>
      <w:sz w:val="24"/>
      <w:szCs w:val="24"/>
    </w:rPr>
  </w:style>
  <w:style w:type="character" w:customStyle="1" w:styleId="40">
    <w:name w:val="标题 5 Char"/>
    <w:link w:val="7"/>
    <w:qFormat/>
    <w:locked/>
    <w:uiPriority w:val="99"/>
    <w:rPr>
      <w:rFonts w:ascii="宋体" w:hAnsi="宋体" w:eastAsia="宋体" w:cs="Times New Roman"/>
      <w:kern w:val="0"/>
      <w:sz w:val="20"/>
      <w:szCs w:val="20"/>
    </w:rPr>
  </w:style>
  <w:style w:type="character" w:customStyle="1" w:styleId="41">
    <w:name w:val="文档结构图 Char"/>
    <w:link w:val="9"/>
    <w:qFormat/>
    <w:locked/>
    <w:uiPriority w:val="99"/>
    <w:rPr>
      <w:rFonts w:ascii="宋体" w:hAnsi="Calibri" w:eastAsia="宋体" w:cs="黑体"/>
      <w:sz w:val="18"/>
      <w:szCs w:val="18"/>
    </w:rPr>
  </w:style>
  <w:style w:type="character" w:customStyle="1" w:styleId="42">
    <w:name w:val="正文文本 Char"/>
    <w:link w:val="11"/>
    <w:qFormat/>
    <w:locked/>
    <w:uiPriority w:val="99"/>
    <w:rPr>
      <w:rFonts w:ascii="宋体" w:hAnsi="宋体" w:eastAsia="宋体" w:cs="宋体"/>
      <w:kern w:val="0"/>
      <w:sz w:val="24"/>
      <w:szCs w:val="24"/>
      <w:lang w:val="zh-CN"/>
    </w:rPr>
  </w:style>
  <w:style w:type="character" w:customStyle="1" w:styleId="43">
    <w:name w:val="日期 Char"/>
    <w:link w:val="15"/>
    <w:qFormat/>
    <w:locked/>
    <w:uiPriority w:val="99"/>
    <w:rPr>
      <w:rFonts w:ascii="Calibri" w:hAnsi="Calibri" w:eastAsia="宋体" w:cs="黑体"/>
      <w:sz w:val="24"/>
      <w:szCs w:val="24"/>
    </w:rPr>
  </w:style>
  <w:style w:type="character" w:customStyle="1" w:styleId="44">
    <w:name w:val="批注框文本 Char"/>
    <w:link w:val="16"/>
    <w:qFormat/>
    <w:locked/>
    <w:uiPriority w:val="99"/>
    <w:rPr>
      <w:rFonts w:cs="Times New Roman"/>
      <w:sz w:val="18"/>
      <w:szCs w:val="18"/>
    </w:rPr>
  </w:style>
  <w:style w:type="character" w:customStyle="1" w:styleId="45">
    <w:name w:val="页脚 Char"/>
    <w:link w:val="17"/>
    <w:qFormat/>
    <w:locked/>
    <w:uiPriority w:val="99"/>
    <w:rPr>
      <w:rFonts w:cs="Times New Roman"/>
      <w:sz w:val="18"/>
      <w:szCs w:val="18"/>
    </w:rPr>
  </w:style>
  <w:style w:type="character" w:customStyle="1" w:styleId="46">
    <w:name w:val="页眉 Char"/>
    <w:link w:val="18"/>
    <w:qFormat/>
    <w:locked/>
    <w:uiPriority w:val="99"/>
    <w:rPr>
      <w:rFonts w:cs="Times New Roman"/>
      <w:sz w:val="18"/>
      <w:szCs w:val="18"/>
    </w:rPr>
  </w:style>
  <w:style w:type="paragraph" w:customStyle="1" w:styleId="47">
    <w:name w:val="List Paragraph"/>
    <w:basedOn w:val="1"/>
    <w:qFormat/>
    <w:uiPriority w:val="99"/>
    <w:pPr>
      <w:ind w:firstLine="420" w:firstLineChars="200"/>
    </w:pPr>
  </w:style>
  <w:style w:type="paragraph" w:customStyle="1" w:styleId="48">
    <w:name w:val="Char Char Char"/>
    <w:basedOn w:val="1"/>
    <w:qFormat/>
    <w:uiPriority w:val="99"/>
    <w:rPr>
      <w:rFonts w:ascii="Tahoma" w:hAnsi="Tahoma" w:cs="黑体"/>
      <w:sz w:val="24"/>
      <w:szCs w:val="20"/>
    </w:rPr>
  </w:style>
  <w:style w:type="paragraph" w:customStyle="1" w:styleId="49">
    <w:name w:val="列出段落1"/>
    <w:basedOn w:val="1"/>
    <w:qFormat/>
    <w:uiPriority w:val="99"/>
    <w:pPr>
      <w:ind w:firstLine="420" w:firstLineChars="200"/>
    </w:pPr>
    <w:rPr>
      <w:rFonts w:cs="黑体"/>
      <w:szCs w:val="24"/>
    </w:rPr>
  </w:style>
  <w:style w:type="paragraph" w:customStyle="1" w:styleId="50">
    <w:name w:val="指引二级"/>
    <w:qFormat/>
    <w:uiPriority w:val="99"/>
    <w:pPr>
      <w:spacing w:beforeLines="50" w:afterLines="50" w:line="360" w:lineRule="auto"/>
      <w:ind w:firstLine="562" w:firstLineChars="200"/>
      <w:outlineLvl w:val="1"/>
    </w:pPr>
    <w:rPr>
      <w:rFonts w:ascii="仿宋_GB2312" w:hAnsi="宋体" w:eastAsia="黑体" w:cs="Times New Roman"/>
      <w:b/>
      <w:bCs/>
      <w:kern w:val="2"/>
      <w:sz w:val="28"/>
      <w:szCs w:val="21"/>
      <w:lang w:val="en-US" w:eastAsia="zh-CN" w:bidi="ar-SA"/>
    </w:rPr>
  </w:style>
  <w:style w:type="paragraph" w:customStyle="1" w:styleId="51">
    <w:name w:val="TOC 标题1"/>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2">
    <w:name w:val="无间隔1"/>
    <w:link w:val="53"/>
    <w:qFormat/>
    <w:uiPriority w:val="99"/>
    <w:rPr>
      <w:rFonts w:ascii="Calibri" w:hAnsi="Calibri" w:eastAsia="宋体" w:cs="黑体"/>
      <w:sz w:val="22"/>
      <w:szCs w:val="22"/>
      <w:lang w:val="en-US" w:eastAsia="zh-CN" w:bidi="ar-SA"/>
    </w:rPr>
  </w:style>
  <w:style w:type="character" w:customStyle="1" w:styleId="53">
    <w:name w:val="无间隔 字符"/>
    <w:link w:val="52"/>
    <w:qFormat/>
    <w:locked/>
    <w:uiPriority w:val="99"/>
    <w:rPr>
      <w:rFonts w:cs="黑体"/>
      <w:sz w:val="22"/>
      <w:szCs w:val="22"/>
      <w:lang w:val="en-US" w:eastAsia="zh-CN" w:bidi="ar-SA"/>
    </w:rPr>
  </w:style>
  <w:style w:type="paragraph" w:customStyle="1" w:styleId="54">
    <w:name w:val="列出段落2"/>
    <w:basedOn w:val="1"/>
    <w:qFormat/>
    <w:uiPriority w:val="99"/>
    <w:pPr>
      <w:ind w:firstLine="420" w:firstLineChars="200"/>
    </w:pPr>
    <w:rPr>
      <w:rFonts w:cs="黑体"/>
      <w:szCs w:val="24"/>
    </w:rPr>
  </w:style>
  <w:style w:type="paragraph" w:customStyle="1" w:styleId="55">
    <w:name w:val="TOC 标题2"/>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6">
    <w:name w:val="SBBZW"/>
    <w:basedOn w:val="1"/>
    <w:qFormat/>
    <w:uiPriority w:val="99"/>
    <w:pPr>
      <w:spacing w:line="360" w:lineRule="auto"/>
      <w:ind w:firstLine="480" w:firstLineChars="200"/>
    </w:pPr>
    <w:rPr>
      <w:rFonts w:ascii="宋体" w:hAnsi="宋体" w:cs="宋体"/>
      <w:sz w:val="24"/>
      <w:szCs w:val="24"/>
    </w:rPr>
  </w:style>
  <w:style w:type="paragraph" w:customStyle="1" w:styleId="57">
    <w:name w:val="SBBT1"/>
    <w:basedOn w:val="56"/>
    <w:qFormat/>
    <w:uiPriority w:val="99"/>
    <w:pPr>
      <w:tabs>
        <w:tab w:val="center" w:pos="4678"/>
      </w:tabs>
      <w:ind w:firstLine="0" w:firstLineChars="0"/>
      <w:jc w:val="left"/>
      <w:outlineLvl w:val="0"/>
    </w:pPr>
    <w:rPr>
      <w:b/>
      <w:bCs/>
      <w:kern w:val="0"/>
      <w:sz w:val="28"/>
      <w:szCs w:val="28"/>
    </w:rPr>
  </w:style>
  <w:style w:type="character" w:customStyle="1" w:styleId="58">
    <w:name w:val="txt"/>
    <w:qFormat/>
    <w:uiPriority w:val="99"/>
    <w:rPr>
      <w:rFonts w:cs="Times New Roman"/>
      <w:color w:val="F1F1F1"/>
    </w:rPr>
  </w:style>
  <w:style w:type="character" w:customStyle="1" w:styleId="59">
    <w:name w:val="txt1"/>
    <w:qFormat/>
    <w:uiPriority w:val="99"/>
    <w:rPr>
      <w:rFonts w:cs="Times New Roman"/>
      <w:color w:val="F1F1F1"/>
    </w:rPr>
  </w:style>
  <w:style w:type="character" w:customStyle="1" w:styleId="60">
    <w:name w:val="txtbg"/>
    <w:qFormat/>
    <w:uiPriority w:val="99"/>
    <w:rPr>
      <w:rFonts w:cs="Times New Roman"/>
      <w:shd w:val="clear" w:color="auto" w:fill="000000"/>
    </w:rPr>
  </w:style>
  <w:style w:type="character" w:customStyle="1" w:styleId="61">
    <w:name w:val="txtbg1"/>
    <w:qFormat/>
    <w:uiPriority w:val="99"/>
    <w:rPr>
      <w:rFonts w:cs="Times New Roman"/>
      <w:shd w:val="clear" w:color="auto" w:fill="000000"/>
    </w:rPr>
  </w:style>
  <w:style w:type="character" w:customStyle="1" w:styleId="62">
    <w:name w:val="llcs_lm"/>
    <w:qFormat/>
    <w:uiPriority w:val="99"/>
    <w:rPr>
      <w:rFonts w:cs="Times New Roman"/>
      <w:vanish/>
    </w:rPr>
  </w:style>
  <w:style w:type="character" w:customStyle="1" w:styleId="63">
    <w:name w:val="llcs4"/>
    <w:qFormat/>
    <w:uiPriority w:val="99"/>
    <w:rPr>
      <w:rFonts w:cs="Times New Roman"/>
      <w:vanish/>
    </w:rPr>
  </w:style>
  <w:style w:type="character" w:customStyle="1" w:styleId="64">
    <w:name w:val="sharebtn_m"/>
    <w:qFormat/>
    <w:uiPriority w:val="99"/>
    <w:rPr>
      <w:rFonts w:cs="Times New Roman"/>
      <w:vanish/>
    </w:rPr>
  </w:style>
  <w:style w:type="character" w:customStyle="1" w:styleId="65">
    <w:name w:val="llcs"/>
    <w:qFormat/>
    <w:uiPriority w:val="99"/>
    <w:rPr>
      <w:rFonts w:cs="Times New Roman"/>
      <w:vanish/>
    </w:rPr>
  </w:style>
  <w:style w:type="character" w:customStyle="1" w:styleId="66">
    <w:name w:val="font21"/>
    <w:qFormat/>
    <w:uiPriority w:val="99"/>
    <w:rPr>
      <w:rFonts w:ascii="宋体" w:hAnsi="宋体" w:eastAsia="宋体" w:cs="宋体"/>
      <w:color w:val="000000"/>
      <w:sz w:val="24"/>
      <w:szCs w:val="24"/>
      <w:u w:val="none"/>
    </w:rPr>
  </w:style>
  <w:style w:type="character" w:customStyle="1" w:styleId="67">
    <w:name w:val="font11"/>
    <w:qFormat/>
    <w:uiPriority w:val="99"/>
    <w:rPr>
      <w:rFonts w:ascii="宋体" w:hAnsi="宋体" w:eastAsia="宋体" w:cs="宋体"/>
      <w:color w:val="FF0000"/>
      <w:sz w:val="24"/>
      <w:szCs w:val="24"/>
      <w:u w:val="none"/>
    </w:rPr>
  </w:style>
  <w:style w:type="character" w:customStyle="1" w:styleId="68">
    <w:name w:val="red"/>
    <w:qFormat/>
    <w:uiPriority w:val="99"/>
    <w:rPr>
      <w:rFonts w:ascii="宋体" w:hAnsi="宋体" w:eastAsia="宋体" w:cs="宋体"/>
      <w:b/>
      <w:color w:val="FF0000"/>
    </w:rPr>
  </w:style>
  <w:style w:type="character" w:customStyle="1" w:styleId="69">
    <w:name w:val="hover"/>
    <w:qFormat/>
    <w:uiPriority w:val="99"/>
    <w:rPr>
      <w:rFonts w:cs="Times New Roman"/>
    </w:rPr>
  </w:style>
  <w:style w:type="character" w:customStyle="1" w:styleId="70">
    <w:name w:val="hover1"/>
    <w:qFormat/>
    <w:uiPriority w:val="99"/>
    <w:rPr>
      <w:rFonts w:cs="Times New Roman"/>
    </w:rPr>
  </w:style>
  <w:style w:type="character" w:customStyle="1" w:styleId="71">
    <w:name w:val="tree-text"/>
    <w:qFormat/>
    <w:uiPriority w:val="99"/>
    <w:rPr>
      <w:rFonts w:cs="Times New Roman"/>
    </w:rPr>
  </w:style>
  <w:style w:type="character" w:customStyle="1" w:styleId="72">
    <w:name w:val="red2"/>
    <w:qFormat/>
    <w:uiPriority w:val="99"/>
    <w:rPr>
      <w:rFonts w:ascii="宋体" w:hAnsi="宋体" w:eastAsia="宋体" w:cs="宋体"/>
      <w:b/>
      <w:color w:val="FF0000"/>
    </w:rPr>
  </w:style>
  <w:style w:type="table" w:customStyle="1" w:styleId="73">
    <w:name w:val="Table Normal1"/>
    <w:semiHidden/>
    <w:qFormat/>
    <w:uiPriority w:val="99"/>
    <w:pPr>
      <w:widowControl w:val="0"/>
      <w:autoSpaceDE w:val="0"/>
      <w:autoSpaceDN w:val="0"/>
    </w:pPr>
    <w:rPr>
      <w:sz w:val="22"/>
      <w:lang w:eastAsia="en-US"/>
    </w:rPr>
    <w:tblPr>
      <w:tblCellMar>
        <w:top w:w="0" w:type="dxa"/>
        <w:left w:w="0" w:type="dxa"/>
        <w:bottom w:w="0" w:type="dxa"/>
        <w:right w:w="0" w:type="dxa"/>
      </w:tblCellMar>
    </w:tblPr>
  </w:style>
  <w:style w:type="paragraph" w:customStyle="1" w:styleId="74">
    <w:name w:val="Table Paragraph"/>
    <w:basedOn w:val="1"/>
    <w:qFormat/>
    <w:uiPriority w:val="99"/>
    <w:pPr>
      <w:autoSpaceDE w:val="0"/>
      <w:autoSpaceDN w:val="0"/>
      <w:jc w:val="left"/>
    </w:pPr>
    <w:rPr>
      <w:rFonts w:ascii="宋体" w:hAnsi="宋体" w:cs="宋体"/>
      <w:kern w:val="0"/>
      <w:sz w:val="22"/>
      <w:lang w:val="zh-CN"/>
    </w:rPr>
  </w:style>
  <w:style w:type="paragraph" w:customStyle="1" w:styleId="75">
    <w:name w:val="WPSOffice手动目录 1"/>
    <w:qFormat/>
    <w:uiPriority w:val="0"/>
    <w:pPr>
      <w:ind w:leftChars="0"/>
    </w:pPr>
    <w:rPr>
      <w:rFonts w:ascii="Times New Roman" w:hAnsi="Times New Roman" w:eastAsia="宋体" w:cs="Times New Roman"/>
      <w:sz w:val="20"/>
      <w:szCs w:val="20"/>
    </w:rPr>
  </w:style>
  <w:style w:type="paragraph" w:customStyle="1" w:styleId="76">
    <w:name w:val="WPSOffice手动目录 2"/>
    <w:qFormat/>
    <w:uiPriority w:val="0"/>
    <w:pPr>
      <w:ind w:leftChars="200"/>
    </w:pPr>
    <w:rPr>
      <w:rFonts w:ascii="Times New Roman" w:hAnsi="Times New Roman" w:eastAsia="宋体" w:cs="Times New Roman"/>
      <w:sz w:val="20"/>
      <w:szCs w:val="20"/>
    </w:rPr>
  </w:style>
  <w:style w:type="paragraph" w:customStyle="1" w:styleId="7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oleObject" Target="embeddings/oleObject1.bin"/><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137</Pages>
  <Words>70416</Words>
  <Characters>76966</Characters>
  <Lines>520</Lines>
  <Paragraphs>146</Paragraphs>
  <TotalTime>21</TotalTime>
  <ScaleCrop>false</ScaleCrop>
  <LinksUpToDate>false</LinksUpToDate>
  <CharactersWithSpaces>78549</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2021-07-24T17:01:00Z</dcterms:created>
  <dc:creator>吴敏哲</dc:creator>
  <cp:lastModifiedBy>君临天下</cp:lastModifiedBy>
  <cp:lastPrinted>2021-10-02T11:07:00Z</cp:lastPrinted>
  <dcterms:modified xsi:type="dcterms:W3CDTF">2022-10-18T07:40:28Z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4E8DB742F03B40E9AAEB1CA3CE860859</vt:lpwstr>
  </property>
</Properties>
</file>