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本文描述了从打开一个RTMP流媒体到视音频数据开始播放的全过程。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注意：RTMP中的逻辑结构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RTMP协议规定，播放一个流媒体有两个前提步骤：第一步，建立一个网络连接（NetConnection）；第二步，建立一个网络流（NetStream）。其中，网络连接代表服务器端应用程序和客户端之间基础的连通关系。网络流代表了发送多媒体数据的通道。服务器和客户端之间只能建立一个网络连接，但是基于该连接可以创建很多网络流。他们的关系如图所示：</w:t>
      </w:r>
    </w:p>
    <w:p w:rsidR="00300177" w:rsidRPr="00300177" w:rsidRDefault="00300177" w:rsidP="00300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001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F47186" wp14:editId="63C78405">
            <wp:extent cx="11115675" cy="2581275"/>
            <wp:effectExtent l="0" t="0" r="9525" b="9525"/>
            <wp:docPr id="6" name="图片 6" descr="C:\Users\tachao\AppData\Local\YNote\data\weixinobU7VjrEQXNTCAUJVIEvFBBUgonk\bc7a2a8f89de4cc4b63eba4b341ddbea\southea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chao\AppData\Local\YNote\data\weixinobU7VjrEQXNTCAUJVIEvFBBUgonk\bc7a2a8f89de4cc4b63eba4b341ddbea\southeas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77" w:rsidRPr="00300177" w:rsidRDefault="00300177" w:rsidP="00300177">
      <w:pPr>
        <w:widowControl/>
        <w:jc w:val="center"/>
        <w:rPr>
          <w:rFonts w:ascii="宋体" w:eastAsia="宋体" w:hAnsi="宋体" w:cs="宋体"/>
          <w:kern w:val="0"/>
          <w:szCs w:val="21"/>
        </w:rPr>
      </w:pP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1 简要介绍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播放一个RTMP协议的流媒体需要经过以下几个步骤：握手，建立连接，建立流，播放。RTMP连接都是以握手作为开始的。建立连接阶段用于建立客户端与服务器之间的“网络连接”；建立流阶段用于建立客户端与服务器之间的“网络流”；播放阶段用于传输视音频数据。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2 握手（HandShake）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一个RTMP连接以握手开始，双方分别发送大小固定的三个数据块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a)        握手开始于客户端发送C0、C1块。服务器收到C0或C1后发送S0和S1。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b)        当客户端收齐S0和S1后，开始发送C2。当服务器收齐C0和C1后，开始发送S2。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c)        当客户端和服务器分别收到S2和C2后，握手完成。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0177" w:rsidRPr="00300177" w:rsidRDefault="00300177" w:rsidP="00300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0017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2B41A04" wp14:editId="433833B3">
            <wp:extent cx="5734050" cy="4514850"/>
            <wp:effectExtent l="0" t="0" r="0" b="0"/>
            <wp:docPr id="7" name="图片 7" descr="C:\Users\tachao\AppData\Local\YNote\data\weixinobU7VjrEQXNTCAUJVIEvFBBUgonk\8f54eb9e16934f2cbe3ff549df0cdef5\southe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chao\AppData\Local\YNote\data\weixinobU7VjrEQXNTCAUJVIEvFBBUgonk\8f54eb9e16934f2cbe3ff549df0cdef5\southea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77" w:rsidRPr="00300177" w:rsidRDefault="00300177" w:rsidP="00300177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握手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 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 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3建立网络连接（NetConnection）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a)        客户端发送命令消息中的“连接”(connect)到服务器，请求与一个服务应用实例建立连接。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b)        服务器接收到连接命令消息后，发送确认窗口大小(Window Acknowledgement Size)协议消息到客户端，同时连接到连接命令中提到的应用程序。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c)        服务器发送设置带宽()协议消息到客户端。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d)        客户端处理设置带宽协议消息后，发送确认窗口大小(Window Acknowledgement Size)协议消息到服务器端。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e)        服务器发送用户控制消息中的“流开始”(Stream Begin)消息到客户端。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f)         服务器发送命令消息中的“结果”(_result)，通知客户端连接的状态。</w:t>
      </w:r>
    </w:p>
    <w:p w:rsidR="00300177" w:rsidRPr="00300177" w:rsidRDefault="00300177" w:rsidP="00300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0017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256DA81" wp14:editId="73C1A879">
            <wp:extent cx="4552950" cy="1981200"/>
            <wp:effectExtent l="0" t="0" r="0" b="0"/>
            <wp:docPr id="8" name="图片 8" descr="C:\Users\tachao\AppData\Local\YNote\data\weixinobU7VjrEQXNTCAUJVIEvFBBUgonk\1ef35f09808f4341a1cb6707936ad319\southea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chao\AppData\Local\YNote\data\weixinobU7VjrEQXNTCAUJVIEvFBBUgonk\1ef35f09808f4341a1cb6707936ad319\southeast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77" w:rsidRPr="00300177" w:rsidRDefault="00300177" w:rsidP="00300177">
      <w:pPr>
        <w:widowControl/>
        <w:jc w:val="center"/>
        <w:rPr>
          <w:rFonts w:ascii="宋体" w:eastAsia="宋体" w:hAnsi="宋体" w:cs="宋体"/>
          <w:kern w:val="0"/>
          <w:szCs w:val="21"/>
        </w:rPr>
      </w:pPr>
    </w:p>
    <w:p w:rsidR="00300177" w:rsidRPr="00300177" w:rsidRDefault="00300177" w:rsidP="00300177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建立连接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4建立网络流（NetStream）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a)      客户端发送命令消息中的“创建流”（createStream）命令到服务器端。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b)      服务器端接收到“创建流”命令后，发送命令消息中的“结果”(_result)，通知客户端流的状态。</w:t>
      </w:r>
    </w:p>
    <w:p w:rsidR="00300177" w:rsidRPr="00300177" w:rsidRDefault="00300177" w:rsidP="00300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001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09528B" wp14:editId="27A955F3">
            <wp:extent cx="4591050" cy="1190625"/>
            <wp:effectExtent l="0" t="0" r="0" b="9525"/>
            <wp:docPr id="9" name="图片 9" descr="C:\Users\tachao\AppData\Local\YNote\data\weixinobU7VjrEQXNTCAUJVIEvFBBUgonk\ce15a121fee8452f93052924c6dfaf07\southea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chao\AppData\Local\YNote\data\weixinobU7VjrEQXNTCAUJVIEvFBBUgonk\ce15a121fee8452f93052924c6dfaf07\southeas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0177" w:rsidRPr="00300177" w:rsidRDefault="00300177" w:rsidP="00300177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建立流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 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5 播放（Play）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a)        客户端发送命令消息中的“播放”（play）命令到服务器。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b)        接收到播放命令后，服务器发送设置块大小（ChunkSize）协议消息。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c)        服务器发送用户控制消息中的“streambegin”，告知客户端流ID。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d)        播放命令成功的话，服务器发送命令消息中的“响应状态” NetStream.Play.Start &amp; NetStream.Play.reset，告知客户端“播放”命令执行成功。</w:t>
      </w:r>
    </w:p>
    <w:p w:rsidR="00300177" w:rsidRPr="00300177" w:rsidRDefault="00300177" w:rsidP="003001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e)        在此之后服务器发送客户端要播放的音频和视频数据。</w:t>
      </w:r>
    </w:p>
    <w:p w:rsidR="00300177" w:rsidRPr="00300177" w:rsidRDefault="00300177" w:rsidP="00300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0017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5B06382" wp14:editId="19140D94">
            <wp:extent cx="4257675" cy="2133600"/>
            <wp:effectExtent l="0" t="0" r="9525" b="0"/>
            <wp:docPr id="10" name="图片 10" descr="C:\Users\tachao\AppData\Local\YNote\data\weixinobU7VjrEQXNTCAUJVIEvFBBUgonk\a8840479ae85400d8504df47cc1734d7\southea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chao\AppData\Local\YNote\data\weixinobU7VjrEQXNTCAUJVIEvFBBUgonk\a8840479ae85400d8504df47cc1734d7\southeas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77" w:rsidRPr="00300177" w:rsidRDefault="00300177" w:rsidP="00300177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播放流</w:t>
      </w:r>
    </w:p>
    <w:p w:rsidR="00300177" w:rsidRPr="00300177" w:rsidRDefault="00300177" w:rsidP="00300177">
      <w:pPr>
        <w:widowControl/>
        <w:jc w:val="center"/>
        <w:rPr>
          <w:rFonts w:ascii="宋体" w:eastAsia="宋体" w:hAnsi="宋体" w:cs="宋体"/>
          <w:kern w:val="0"/>
          <w:szCs w:val="21"/>
        </w:rPr>
      </w:pPr>
    </w:p>
    <w:p w:rsidR="00300177" w:rsidRPr="00300177" w:rsidRDefault="00300177" w:rsidP="00300177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300177">
        <w:rPr>
          <w:rFonts w:ascii="宋体" w:eastAsia="宋体" w:hAnsi="宋体" w:cs="宋体"/>
          <w:kern w:val="0"/>
          <w:szCs w:val="21"/>
        </w:rPr>
        <w:t>RTMP协议规范（中文翻译）：</w:t>
      </w:r>
      <w:hyperlink r:id="rId11" w:history="1">
        <w:r w:rsidRPr="00300177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http://download.csdn.net/detail/leixiaohua1020/6563059</w:t>
        </w:r>
      </w:hyperlink>
    </w:p>
    <w:p w:rsidR="00426005" w:rsidRPr="00300177" w:rsidRDefault="00426005">
      <w:bookmarkStart w:id="0" w:name="_GoBack"/>
      <w:bookmarkEnd w:id="0"/>
    </w:p>
    <w:sectPr w:rsidR="00426005" w:rsidRPr="00300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E5C" w:rsidRDefault="00F76E5C" w:rsidP="00300177">
      <w:r>
        <w:separator/>
      </w:r>
    </w:p>
  </w:endnote>
  <w:endnote w:type="continuationSeparator" w:id="0">
    <w:p w:rsidR="00F76E5C" w:rsidRDefault="00F76E5C" w:rsidP="00300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E5C" w:rsidRDefault="00F76E5C" w:rsidP="00300177">
      <w:r>
        <w:separator/>
      </w:r>
    </w:p>
  </w:footnote>
  <w:footnote w:type="continuationSeparator" w:id="0">
    <w:p w:rsidR="00F76E5C" w:rsidRDefault="00F76E5C" w:rsidP="00300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A1"/>
    <w:rsid w:val="00300177"/>
    <w:rsid w:val="00426005"/>
    <w:rsid w:val="00C10AA1"/>
    <w:rsid w:val="00F7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6BC93-D644-44C2-8C06-852B0B44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4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download.csdn.net/detail/leixiaohua1020/6563059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tachao</dc:creator>
  <cp:keywords/>
  <dc:description/>
  <cp:lastModifiedBy>tachao</cp:lastModifiedBy>
  <cp:revision>2</cp:revision>
  <dcterms:created xsi:type="dcterms:W3CDTF">2017-05-24T07:53:00Z</dcterms:created>
  <dcterms:modified xsi:type="dcterms:W3CDTF">2017-05-24T07:53:00Z</dcterms:modified>
</cp:coreProperties>
</file>