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26岁</w:t>
      </w:r>
      <w:bookmarkStart w:id="0" w:name="_GoBack"/>
      <w:bookmarkEnd w:id="0"/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期望城市:北京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162"/>
    <w:rsid w:val="00E055A1"/>
    <w:rsid w:val="02A75CFC"/>
    <w:rsid w:val="03ED3252"/>
    <w:rsid w:val="04F80B55"/>
    <w:rsid w:val="06C240B1"/>
    <w:rsid w:val="085D2FE2"/>
    <w:rsid w:val="109A2A4B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BC1210"/>
    <w:rsid w:val="374E6A46"/>
    <w:rsid w:val="37E015F9"/>
    <w:rsid w:val="388178FA"/>
    <w:rsid w:val="39B23614"/>
    <w:rsid w:val="3A4E3D3B"/>
    <w:rsid w:val="3BA80251"/>
    <w:rsid w:val="3CFC14CB"/>
    <w:rsid w:val="3DBB5A3C"/>
    <w:rsid w:val="44025163"/>
    <w:rsid w:val="44A5345F"/>
    <w:rsid w:val="45181DFC"/>
    <w:rsid w:val="45A6289A"/>
    <w:rsid w:val="45DF4745"/>
    <w:rsid w:val="47CA7583"/>
    <w:rsid w:val="48235305"/>
    <w:rsid w:val="495203F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CF043D"/>
    <w:rsid w:val="625414DF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2021-04-22T01:00:51Z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E382C700EBC74561A72B438C80D14804</vt:lpwstr>
  </property>
</Properties>
</file>