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97D" w:rsidRDefault="00A3097D">
      <w:pPr>
        <w:spacing w:before="1200" w:after="400"/>
      </w:pPr>
    </w:p>
    <w:p w:rsidR="00A3097D" w:rsidRDefault="009C06CA">
      <w:pPr>
        <w:jc w:val="center"/>
      </w:pPr>
      <w:r>
        <w:rPr>
          <w:b/>
          <w:bCs/>
          <w:color w:val="1F4E79"/>
          <w:sz w:val="52"/>
          <w:szCs w:val="52"/>
        </w:rPr>
        <w:t>研究參考報告</w:t>
      </w:r>
    </w:p>
    <w:p w:rsidR="00A3097D" w:rsidRDefault="009C06CA">
      <w:pPr>
        <w:spacing w:before="200" w:after="200"/>
        <w:jc w:val="center"/>
      </w:pPr>
      <w:r>
        <w:rPr>
          <w:b/>
          <w:bCs/>
          <w:color w:val="2E75B6"/>
          <w:sz w:val="36"/>
          <w:szCs w:val="36"/>
        </w:rPr>
        <w:t xml:space="preserve">AI </w:t>
      </w:r>
      <w:r>
        <w:rPr>
          <w:b/>
          <w:bCs/>
          <w:color w:val="2E75B6"/>
          <w:sz w:val="36"/>
          <w:szCs w:val="36"/>
        </w:rPr>
        <w:t>驅動的交易行為量化與人機協作系統</w:t>
      </w:r>
    </w:p>
    <w:p w:rsidR="00A3097D" w:rsidRDefault="009C06CA">
      <w:pPr>
        <w:spacing w:before="100" w:after="600"/>
        <w:jc w:val="center"/>
      </w:pPr>
      <w:proofErr w:type="gramStart"/>
      <w:r>
        <w:rPr>
          <w:i/>
          <w:iCs/>
          <w:color w:val="595959"/>
          <w:sz w:val="24"/>
          <w:szCs w:val="24"/>
        </w:rPr>
        <w:t>─</w:t>
      </w:r>
      <w:proofErr w:type="gramEnd"/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學生研究方向指引</w:t>
      </w:r>
      <w:r>
        <w:rPr>
          <w:i/>
          <w:iCs/>
          <w:color w:val="595959"/>
          <w:sz w:val="24"/>
          <w:szCs w:val="24"/>
        </w:rPr>
        <w:t xml:space="preserve"> </w:t>
      </w:r>
      <w:proofErr w:type="gramStart"/>
      <w:r>
        <w:rPr>
          <w:i/>
          <w:iCs/>
          <w:color w:val="595959"/>
          <w:sz w:val="24"/>
          <w:szCs w:val="24"/>
        </w:rPr>
        <w:t>─</w:t>
      </w:r>
      <w:proofErr w:type="gramEnd"/>
    </w:p>
    <w:p w:rsidR="00A3097D" w:rsidRDefault="009C06CA">
      <w:pPr>
        <w:jc w:val="center"/>
      </w:pPr>
      <w:r>
        <w:rPr>
          <w:color w:val="595959"/>
          <w:sz w:val="20"/>
          <w:szCs w:val="20"/>
        </w:rPr>
        <w:t>版本：</w:t>
      </w:r>
      <w:proofErr w:type="spellStart"/>
      <w:r>
        <w:rPr>
          <w:color w:val="595959"/>
          <w:sz w:val="20"/>
          <w:szCs w:val="20"/>
        </w:rPr>
        <w:t>Ver</w:t>
      </w:r>
      <w:proofErr w:type="spellEnd"/>
      <w:r>
        <w:rPr>
          <w:color w:val="595959"/>
          <w:sz w:val="20"/>
          <w:szCs w:val="20"/>
        </w:rPr>
        <w:t xml:space="preserve"> 2.0</w:t>
      </w:r>
      <w:r>
        <w:rPr>
          <w:color w:val="595959"/>
          <w:sz w:val="20"/>
          <w:szCs w:val="20"/>
        </w:rPr>
        <w:t xml:space="preserve">　　日期：</w:t>
      </w:r>
      <w:r>
        <w:rPr>
          <w:color w:val="595959"/>
          <w:sz w:val="20"/>
          <w:szCs w:val="20"/>
        </w:rPr>
        <w:t xml:space="preserve">2025 </w:t>
      </w:r>
      <w:r>
        <w:rPr>
          <w:color w:val="595959"/>
          <w:sz w:val="20"/>
          <w:szCs w:val="20"/>
        </w:rPr>
        <w:t>年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pStyle w:val="Heading10"/>
      </w:pPr>
      <w:r>
        <w:t>一、研究背景與核心問題意識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在金融市場中，資深交易員往往依賴長期累積的「</w:t>
      </w:r>
      <w:proofErr w:type="gramStart"/>
      <w:r>
        <w:rPr>
          <w:color w:val="595959"/>
          <w:sz w:val="21"/>
          <w:szCs w:val="21"/>
        </w:rPr>
        <w:t>盤感」</w:t>
      </w:r>
      <w:r>
        <w:rPr>
          <w:color w:val="595959"/>
          <w:sz w:val="21"/>
          <w:szCs w:val="21"/>
        </w:rPr>
        <w:t>——</w:t>
      </w:r>
      <w:proofErr w:type="gramEnd"/>
      <w:r>
        <w:rPr>
          <w:color w:val="595959"/>
          <w:sz w:val="21"/>
          <w:szCs w:val="21"/>
        </w:rPr>
        <w:t>一種難以</w:t>
      </w:r>
      <w:proofErr w:type="gramStart"/>
      <w:r>
        <w:rPr>
          <w:color w:val="595959"/>
          <w:sz w:val="21"/>
          <w:szCs w:val="21"/>
        </w:rPr>
        <w:t>言說的直覺</w:t>
      </w:r>
      <w:proofErr w:type="gramEnd"/>
      <w:r>
        <w:rPr>
          <w:color w:val="595959"/>
          <w:sz w:val="21"/>
          <w:szCs w:val="21"/>
        </w:rPr>
        <w:t>判斷</w:t>
      </w:r>
      <w:proofErr w:type="gramStart"/>
      <w:r>
        <w:rPr>
          <w:color w:val="595959"/>
          <w:sz w:val="21"/>
          <w:szCs w:val="21"/>
        </w:rPr>
        <w:t>——</w:t>
      </w:r>
      <w:proofErr w:type="gramEnd"/>
      <w:r>
        <w:rPr>
          <w:color w:val="595959"/>
          <w:sz w:val="21"/>
          <w:szCs w:val="21"/>
        </w:rPr>
        <w:t>來做出買賣決策。這種隱性知識（</w:t>
      </w:r>
      <w:r>
        <w:rPr>
          <w:color w:val="595959"/>
          <w:sz w:val="21"/>
          <w:szCs w:val="21"/>
        </w:rPr>
        <w:t>Tacit Knowledge</w:t>
      </w:r>
      <w:r>
        <w:rPr>
          <w:color w:val="595959"/>
          <w:sz w:val="21"/>
          <w:szCs w:val="21"/>
        </w:rPr>
        <w:t>）極具價值，卻幾乎無法被傳承或系統化複製。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本研究的核心問題是：</w:t>
      </w:r>
    </w:p>
    <w:p w:rsidR="00A3097D" w:rsidRDefault="009C06CA">
      <w:pPr>
        <w:spacing w:before="80" w:after="80"/>
        <w:jc w:val="both"/>
      </w:pPr>
      <w:r>
        <w:rPr>
          <w:b/>
          <w:bCs/>
          <w:color w:val="2E75B6"/>
          <w:sz w:val="21"/>
          <w:szCs w:val="21"/>
        </w:rPr>
        <w:t>能否透過</w:t>
      </w:r>
      <w:r>
        <w:rPr>
          <w:b/>
          <w:bCs/>
          <w:color w:val="2E75B6"/>
          <w:sz w:val="21"/>
          <w:szCs w:val="21"/>
        </w:rPr>
        <w:t xml:space="preserve"> AI </w:t>
      </w:r>
      <w:r>
        <w:rPr>
          <w:b/>
          <w:bCs/>
          <w:color w:val="2E75B6"/>
          <w:sz w:val="21"/>
          <w:szCs w:val="21"/>
        </w:rPr>
        <w:t>與大型語言模型（</w:t>
      </w:r>
      <w:r>
        <w:rPr>
          <w:b/>
          <w:bCs/>
          <w:color w:val="2E75B6"/>
          <w:sz w:val="21"/>
          <w:szCs w:val="21"/>
        </w:rPr>
        <w:t>LLM</w:t>
      </w:r>
      <w:r>
        <w:rPr>
          <w:b/>
          <w:bCs/>
          <w:color w:val="2E75B6"/>
          <w:sz w:val="21"/>
          <w:szCs w:val="21"/>
        </w:rPr>
        <w:t>），將交易員的行為資料轉化為可執行的量化規則？在此過程中，人類專家的判斷又應該扮演什麼角色？</w:t>
      </w:r>
    </w:p>
    <w:p w:rsidR="00A3097D" w:rsidRDefault="00A3097D">
      <w:pPr>
        <w:spacing w:before="20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研究意義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學術貢獻：探索隱性知識的</w:t>
      </w:r>
      <w:r>
        <w:rPr>
          <w:color w:val="595959"/>
          <w:sz w:val="21"/>
          <w:szCs w:val="21"/>
        </w:rPr>
        <w:t xml:space="preserve"> AI </w:t>
      </w:r>
      <w:r>
        <w:rPr>
          <w:color w:val="595959"/>
          <w:sz w:val="21"/>
          <w:szCs w:val="21"/>
        </w:rPr>
        <w:t>萃取方法，涵蓋</w:t>
      </w:r>
      <w:r>
        <w:rPr>
          <w:color w:val="595959"/>
          <w:sz w:val="21"/>
          <w:szCs w:val="21"/>
        </w:rPr>
        <w:t xml:space="preserve"> NLP</w:t>
      </w:r>
      <w:r>
        <w:rPr>
          <w:color w:val="595959"/>
          <w:sz w:val="21"/>
          <w:szCs w:val="21"/>
        </w:rPr>
        <w:t>、行為科學與金融工程</w:t>
      </w:r>
      <w:proofErr w:type="gramStart"/>
      <w:r>
        <w:rPr>
          <w:color w:val="595959"/>
          <w:sz w:val="21"/>
          <w:szCs w:val="21"/>
        </w:rPr>
        <w:t>的跨域整合</w:t>
      </w:r>
      <w:proofErr w:type="gramEnd"/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實務價值：為量化交易產業提供一套「人機協作」的新型決策框架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倫理反思：思考自動化系統在高風險決策場域中的邊界與責任歸屬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pStyle w:val="Heading10"/>
      </w:pPr>
      <w:r>
        <w:t>二、研究架構：</w:t>
      </w:r>
      <w:proofErr w:type="gramStart"/>
      <w:r>
        <w:t>三</w:t>
      </w:r>
      <w:proofErr w:type="gramEnd"/>
      <w:r>
        <w:t>階段流程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本研究建議採用</w:t>
      </w:r>
      <w:proofErr w:type="gramStart"/>
      <w:r>
        <w:rPr>
          <w:color w:val="595959"/>
          <w:sz w:val="21"/>
          <w:szCs w:val="21"/>
        </w:rPr>
        <w:t>三</w:t>
      </w:r>
      <w:proofErr w:type="gramEnd"/>
      <w:r>
        <w:rPr>
          <w:color w:val="595959"/>
          <w:sz w:val="21"/>
          <w:szCs w:val="21"/>
        </w:rPr>
        <w:t>階段的「萃取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>精煉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>部署」流程，每</w:t>
      </w:r>
      <w:proofErr w:type="gramStart"/>
      <w:r>
        <w:rPr>
          <w:color w:val="595959"/>
          <w:sz w:val="21"/>
          <w:szCs w:val="21"/>
        </w:rPr>
        <w:t>個</w:t>
      </w:r>
      <w:proofErr w:type="gramEnd"/>
      <w:r>
        <w:rPr>
          <w:color w:val="595959"/>
          <w:sz w:val="21"/>
          <w:szCs w:val="21"/>
        </w:rPr>
        <w:t>階段對應不同的技術任務與研究問題。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第一階段：資料萃取與行為編碼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目標：將交易員的原始操作記錄轉化為結構化資料集。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收集交易員歷史委託單（進場時間、價格、量、出場條件）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lastRenderedPageBreak/>
        <w:t>結合市場情境資料（</w:t>
      </w:r>
      <w:r>
        <w:rPr>
          <w:color w:val="595959"/>
          <w:sz w:val="21"/>
          <w:szCs w:val="21"/>
        </w:rPr>
        <w:t xml:space="preserve">K </w:t>
      </w:r>
      <w:r>
        <w:rPr>
          <w:color w:val="595959"/>
          <w:sz w:val="21"/>
          <w:szCs w:val="21"/>
        </w:rPr>
        <w:t>線、成交量、總經事件）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設計訪談腳本，透過口頭協議分析（</w:t>
      </w:r>
      <w:r>
        <w:rPr>
          <w:color w:val="595959"/>
          <w:sz w:val="21"/>
          <w:szCs w:val="21"/>
        </w:rPr>
        <w:t>Think-Aloud Protocol</w:t>
      </w:r>
      <w:r>
        <w:rPr>
          <w:color w:val="595959"/>
          <w:sz w:val="21"/>
          <w:szCs w:val="21"/>
        </w:rPr>
        <w:t>）捕捉決策邏輯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使用</w:t>
      </w:r>
      <w:r>
        <w:rPr>
          <w:color w:val="595959"/>
          <w:sz w:val="21"/>
          <w:szCs w:val="21"/>
        </w:rPr>
        <w:t xml:space="preserve"> LLM </w:t>
      </w:r>
      <w:r>
        <w:rPr>
          <w:color w:val="595959"/>
          <w:sz w:val="21"/>
          <w:szCs w:val="21"/>
        </w:rPr>
        <w:t>對訪談</w:t>
      </w:r>
      <w:proofErr w:type="gramStart"/>
      <w:r>
        <w:rPr>
          <w:color w:val="595959"/>
          <w:sz w:val="21"/>
          <w:szCs w:val="21"/>
        </w:rPr>
        <w:t>逐字稿進行</w:t>
      </w:r>
      <w:proofErr w:type="gramEnd"/>
      <w:r>
        <w:rPr>
          <w:color w:val="595959"/>
          <w:sz w:val="21"/>
          <w:szCs w:val="21"/>
        </w:rPr>
        <w:t>主題萃取與行為標記（</w:t>
      </w:r>
      <w:r>
        <w:rPr>
          <w:color w:val="595959"/>
          <w:sz w:val="21"/>
          <w:szCs w:val="21"/>
        </w:rPr>
        <w:t>Behavioral Coding</w:t>
      </w:r>
      <w:r>
        <w:rPr>
          <w:color w:val="595959"/>
          <w:sz w:val="21"/>
          <w:szCs w:val="21"/>
        </w:rPr>
        <w:t>）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第二階段：規則生成與人工精煉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目標：讓</w:t>
      </w:r>
      <w:r>
        <w:rPr>
          <w:color w:val="595959"/>
          <w:sz w:val="21"/>
          <w:szCs w:val="21"/>
        </w:rPr>
        <w:t xml:space="preserve"> AI </w:t>
      </w:r>
      <w:r>
        <w:rPr>
          <w:color w:val="595959"/>
          <w:sz w:val="21"/>
          <w:szCs w:val="21"/>
        </w:rPr>
        <w:t>產出候選規則，再由交易員專家進行驗證與修正。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利用</w:t>
      </w:r>
      <w:r>
        <w:rPr>
          <w:color w:val="595959"/>
          <w:sz w:val="21"/>
          <w:szCs w:val="21"/>
        </w:rPr>
        <w:t xml:space="preserve"> LLM </w:t>
      </w:r>
      <w:r>
        <w:rPr>
          <w:color w:val="595959"/>
          <w:sz w:val="21"/>
          <w:szCs w:val="21"/>
        </w:rPr>
        <w:t>從編碼資料中歸納</w:t>
      </w:r>
      <w:r>
        <w:rPr>
          <w:color w:val="595959"/>
          <w:sz w:val="21"/>
          <w:szCs w:val="21"/>
        </w:rPr>
        <w:t xml:space="preserve"> IF-THEN </w:t>
      </w:r>
      <w:r>
        <w:rPr>
          <w:color w:val="595959"/>
          <w:sz w:val="21"/>
          <w:szCs w:val="21"/>
        </w:rPr>
        <w:t>交易規則</w:t>
      </w:r>
      <w:proofErr w:type="gramStart"/>
      <w:r>
        <w:rPr>
          <w:color w:val="595959"/>
          <w:sz w:val="21"/>
          <w:szCs w:val="21"/>
        </w:rPr>
        <w:t>（</w:t>
      </w:r>
      <w:proofErr w:type="gramEnd"/>
      <w:r>
        <w:rPr>
          <w:color w:val="595959"/>
          <w:sz w:val="21"/>
          <w:szCs w:val="21"/>
        </w:rPr>
        <w:t>例如：「若開盤後</w:t>
      </w:r>
      <w:r>
        <w:rPr>
          <w:color w:val="595959"/>
          <w:sz w:val="21"/>
          <w:szCs w:val="21"/>
        </w:rPr>
        <w:t xml:space="preserve"> 5 </w:t>
      </w:r>
      <w:r>
        <w:rPr>
          <w:color w:val="595959"/>
          <w:sz w:val="21"/>
          <w:szCs w:val="21"/>
        </w:rPr>
        <w:t>分鐘成交量放大</w:t>
      </w:r>
      <w:r>
        <w:rPr>
          <w:color w:val="595959"/>
          <w:sz w:val="21"/>
          <w:szCs w:val="21"/>
        </w:rPr>
        <w:t xml:space="preserve"> X </w:t>
      </w:r>
      <w:proofErr w:type="gramStart"/>
      <w:r>
        <w:rPr>
          <w:color w:val="595959"/>
          <w:sz w:val="21"/>
          <w:szCs w:val="21"/>
        </w:rPr>
        <w:t>倍</w:t>
      </w:r>
      <w:proofErr w:type="gramEnd"/>
      <w:r>
        <w:rPr>
          <w:color w:val="595959"/>
          <w:sz w:val="21"/>
          <w:szCs w:val="21"/>
        </w:rPr>
        <w:t>，且前日收紅，則進場做多」</w:t>
      </w:r>
      <w:proofErr w:type="gramStart"/>
      <w:r>
        <w:rPr>
          <w:color w:val="595959"/>
          <w:sz w:val="21"/>
          <w:szCs w:val="21"/>
        </w:rPr>
        <w:t>）</w:t>
      </w:r>
      <w:proofErr w:type="gramEnd"/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設計人工審核介面，讓交易員標注規則的有效性、修改條件</w:t>
      </w:r>
      <w:proofErr w:type="gramStart"/>
      <w:r>
        <w:rPr>
          <w:color w:val="595959"/>
          <w:sz w:val="21"/>
          <w:szCs w:val="21"/>
        </w:rPr>
        <w:t>閾</w:t>
      </w:r>
      <w:proofErr w:type="gramEnd"/>
      <w:r>
        <w:rPr>
          <w:color w:val="595959"/>
          <w:sz w:val="21"/>
          <w:szCs w:val="21"/>
        </w:rPr>
        <w:t>值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研究問題：哪些規則的</w:t>
      </w:r>
      <w:r>
        <w:rPr>
          <w:color w:val="595959"/>
          <w:sz w:val="21"/>
          <w:szCs w:val="21"/>
        </w:rPr>
        <w:t xml:space="preserve"> AI </w:t>
      </w:r>
      <w:r>
        <w:rPr>
          <w:color w:val="595959"/>
          <w:sz w:val="21"/>
          <w:szCs w:val="21"/>
        </w:rPr>
        <w:t>初稿準確度較高？人工修正</w:t>
      </w:r>
      <w:r>
        <w:rPr>
          <w:color w:val="595959"/>
          <w:sz w:val="21"/>
          <w:szCs w:val="21"/>
        </w:rPr>
        <w:t>的主要方向為何？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第三階段：回測驗證與系統部署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目標：驗證規則的統計有效性，並評估不同自動化程度下的績效差異。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對精煉後的規則進行歷史回測（</w:t>
      </w:r>
      <w:proofErr w:type="spellStart"/>
      <w:r>
        <w:rPr>
          <w:color w:val="595959"/>
          <w:sz w:val="21"/>
          <w:szCs w:val="21"/>
        </w:rPr>
        <w:t>Backtesting</w:t>
      </w:r>
      <w:proofErr w:type="spellEnd"/>
      <w:r>
        <w:rPr>
          <w:color w:val="595959"/>
          <w:sz w:val="21"/>
          <w:szCs w:val="21"/>
        </w:rPr>
        <w:t>），計算勝率、最大</w:t>
      </w:r>
      <w:proofErr w:type="gramStart"/>
      <w:r>
        <w:rPr>
          <w:color w:val="595959"/>
          <w:sz w:val="21"/>
          <w:szCs w:val="21"/>
        </w:rPr>
        <w:t>回撤、</w:t>
      </w:r>
      <w:proofErr w:type="gramEnd"/>
      <w:r>
        <w:rPr>
          <w:color w:val="595959"/>
          <w:sz w:val="21"/>
          <w:szCs w:val="21"/>
        </w:rPr>
        <w:t>夏普比率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比較三種模式的績效：純人工交易、輔助模式（</w:t>
      </w:r>
      <w:r>
        <w:rPr>
          <w:color w:val="595959"/>
          <w:sz w:val="21"/>
          <w:szCs w:val="21"/>
        </w:rPr>
        <w:t>Copilot</w:t>
      </w:r>
      <w:r>
        <w:rPr>
          <w:color w:val="595959"/>
          <w:sz w:val="21"/>
          <w:szCs w:val="21"/>
        </w:rPr>
        <w:t>）、全自動模式（</w:t>
      </w:r>
      <w:r>
        <w:rPr>
          <w:color w:val="595959"/>
          <w:sz w:val="21"/>
          <w:szCs w:val="21"/>
        </w:rPr>
        <w:t>Autopilot</w:t>
      </w:r>
      <w:r>
        <w:rPr>
          <w:color w:val="595959"/>
          <w:sz w:val="21"/>
          <w:szCs w:val="21"/>
        </w:rPr>
        <w:t>）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分析人機協作邊界：哪類市場情境適合自動化？哪類需要保留人工判斷？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pStyle w:val="Heading10"/>
      </w:pPr>
      <w:r>
        <w:t>三、系統功能設計：人機協作</w:t>
      </w:r>
      <w:proofErr w:type="gramStart"/>
      <w:r>
        <w:t>三</w:t>
      </w:r>
      <w:proofErr w:type="gramEnd"/>
      <w:r>
        <w:t>模式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本研究提出的系統並非取代交易員，而是提供三個可調節的協作層次，讓自動化程度與人類控制之間取得彈性平衡。</w:t>
      </w:r>
    </w:p>
    <w:p w:rsidR="00A3097D" w:rsidRDefault="00A3097D">
      <w:pPr>
        <w:spacing w:before="16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4000"/>
        <w:gridCol w:w="3800"/>
      </w:tblGrid>
      <w:tr w:rsidR="00A309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</w:tcPr>
          <w:p w:rsidR="00A3097D" w:rsidRDefault="009C06CA">
            <w:r>
              <w:rPr>
                <w:b/>
                <w:bCs/>
                <w:color w:val="FFFFFF"/>
                <w:sz w:val="21"/>
                <w:szCs w:val="21"/>
              </w:rPr>
              <w:t>模式</w:t>
            </w:r>
          </w:p>
        </w:tc>
        <w:tc>
          <w:tcPr>
            <w:tcW w:w="4000" w:type="dxa"/>
            <w:shd w:val="clear" w:color="auto" w:fill="1F4E79"/>
          </w:tcPr>
          <w:p w:rsidR="00A3097D" w:rsidRDefault="009C06CA">
            <w:r>
              <w:rPr>
                <w:b/>
                <w:bCs/>
                <w:color w:val="FFFFFF"/>
                <w:sz w:val="21"/>
                <w:szCs w:val="21"/>
              </w:rPr>
              <w:t>系統角色</w:t>
            </w:r>
          </w:p>
        </w:tc>
        <w:tc>
          <w:tcPr>
            <w:tcW w:w="3800" w:type="dxa"/>
            <w:shd w:val="clear" w:color="auto" w:fill="1F4E79"/>
          </w:tcPr>
          <w:p w:rsidR="00A3097D" w:rsidRDefault="009C06CA">
            <w:r>
              <w:rPr>
                <w:b/>
                <w:bCs/>
                <w:color w:val="FFFFFF"/>
                <w:sz w:val="21"/>
                <w:szCs w:val="21"/>
              </w:rPr>
              <w:t>交易員角色</w:t>
            </w:r>
          </w:p>
        </w:tc>
      </w:tr>
      <w:tr w:rsidR="00A30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輔助模式</w:t>
            </w:r>
            <w:r>
              <w:rPr>
                <w:color w:val="595959"/>
                <w:sz w:val="20"/>
                <w:szCs w:val="20"/>
              </w:rPr>
              <w:t xml:space="preserve"> (Copilot)</w:t>
            </w:r>
          </w:p>
        </w:tc>
        <w:tc>
          <w:tcPr>
            <w:tcW w:w="4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過濾訊號、提示風險、即時背離警示</w:t>
            </w:r>
          </w:p>
        </w:tc>
        <w:tc>
          <w:tcPr>
            <w:tcW w:w="3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保留完整決策與執行主導權</w:t>
            </w:r>
          </w:p>
        </w:tc>
      </w:tr>
      <w:tr w:rsidR="00A30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混合模式</w:t>
            </w:r>
            <w:r>
              <w:rPr>
                <w:color w:val="595959"/>
                <w:sz w:val="20"/>
                <w:szCs w:val="20"/>
              </w:rPr>
              <w:t xml:space="preserve"> (Hybrid)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執行高重複性核心策略、</w:t>
            </w:r>
            <w:proofErr w:type="gramStart"/>
            <w:r>
              <w:rPr>
                <w:color w:val="595959"/>
                <w:sz w:val="20"/>
                <w:szCs w:val="20"/>
              </w:rPr>
              <w:t>自動風控</w:t>
            </w:r>
            <w:proofErr w:type="gramEnd"/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監視關鍵轉折點並隨時介入</w:t>
            </w:r>
          </w:p>
        </w:tc>
      </w:tr>
      <w:tr w:rsidR="00A3097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全自動模式</w:t>
            </w:r>
            <w:r>
              <w:rPr>
                <w:color w:val="595959"/>
                <w:sz w:val="20"/>
                <w:szCs w:val="20"/>
              </w:rPr>
              <w:t xml:space="preserve"> (Autopilot)</w:t>
            </w:r>
          </w:p>
        </w:tc>
        <w:tc>
          <w:tcPr>
            <w:tcW w:w="4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根據驗證規則</w:t>
            </w:r>
            <w:r>
              <w:rPr>
                <w:color w:val="595959"/>
                <w:sz w:val="20"/>
                <w:szCs w:val="20"/>
              </w:rPr>
              <w:t xml:space="preserve"> 7×24 </w:t>
            </w:r>
            <w:r>
              <w:rPr>
                <w:color w:val="595959"/>
                <w:sz w:val="20"/>
                <w:szCs w:val="20"/>
              </w:rPr>
              <w:t>全自動運行</w:t>
            </w:r>
          </w:p>
        </w:tc>
        <w:tc>
          <w:tcPr>
            <w:tcW w:w="3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097D" w:rsidRDefault="009C06CA">
            <w:pPr>
              <w:spacing w:before="60" w:after="60"/>
            </w:pPr>
            <w:r>
              <w:rPr>
                <w:color w:val="595959"/>
                <w:sz w:val="20"/>
                <w:szCs w:val="20"/>
              </w:rPr>
              <w:t>策略管理、規則迭代優化</w:t>
            </w:r>
          </w:p>
        </w:tc>
      </w:tr>
    </w:tbl>
    <w:p w:rsidR="00A3097D" w:rsidRDefault="00A3097D">
      <w:pPr>
        <w:spacing w:before="20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核心功能模組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壓力診斷模組：即時監控交易頻率與勝率，偵測情緒化過度交易（</w:t>
      </w:r>
      <w:r>
        <w:rPr>
          <w:color w:val="595959"/>
          <w:sz w:val="21"/>
          <w:szCs w:val="21"/>
        </w:rPr>
        <w:t>Over-trading</w:t>
      </w:r>
      <w:r>
        <w:rPr>
          <w:color w:val="595959"/>
          <w:sz w:val="21"/>
          <w:szCs w:val="21"/>
        </w:rPr>
        <w:t>）並發出警示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多維度驗證模組：進場前自動掃描關聯市場（匯率、公債、相關個股），回報跨市場背離信號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proofErr w:type="gramStart"/>
      <w:r>
        <w:rPr>
          <w:color w:val="595959"/>
          <w:sz w:val="21"/>
          <w:szCs w:val="21"/>
        </w:rPr>
        <w:t>動態風控模組</w:t>
      </w:r>
      <w:proofErr w:type="gramEnd"/>
      <w:r>
        <w:rPr>
          <w:color w:val="595959"/>
          <w:sz w:val="21"/>
          <w:szCs w:val="21"/>
        </w:rPr>
        <w:t>：自動計算</w:t>
      </w:r>
      <w:proofErr w:type="gramStart"/>
      <w:r>
        <w:rPr>
          <w:color w:val="595959"/>
          <w:sz w:val="21"/>
          <w:szCs w:val="21"/>
        </w:rPr>
        <w:t>最佳倉</w:t>
      </w:r>
      <w:proofErr w:type="gramEnd"/>
      <w:r>
        <w:rPr>
          <w:color w:val="595959"/>
          <w:sz w:val="21"/>
          <w:szCs w:val="21"/>
        </w:rPr>
        <w:t>位比例、動態調整停損點、監控尾部風險事件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 xml:space="preserve">Kill Switch </w:t>
      </w:r>
      <w:r>
        <w:rPr>
          <w:color w:val="595959"/>
          <w:sz w:val="21"/>
          <w:szCs w:val="21"/>
        </w:rPr>
        <w:t>機制：所有自動化邏輯均設有手動干預開關，確保人類隨時可收回主導權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pStyle w:val="Heading10"/>
      </w:pPr>
      <w:r>
        <w:t>四、技術路徑建議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以下為學生在技術選型上的參考方向，依照研究階段分層建議：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資料層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交易資料格式化：</w:t>
      </w:r>
      <w:r>
        <w:rPr>
          <w:color w:val="595959"/>
          <w:sz w:val="21"/>
          <w:szCs w:val="21"/>
        </w:rPr>
        <w:t xml:space="preserve">Python pandas / </w:t>
      </w:r>
      <w:proofErr w:type="spellStart"/>
      <w:r>
        <w:rPr>
          <w:color w:val="595959"/>
          <w:sz w:val="21"/>
          <w:szCs w:val="21"/>
        </w:rPr>
        <w:t>Polars</w:t>
      </w:r>
      <w:proofErr w:type="spell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處理</w:t>
      </w:r>
      <w:r>
        <w:rPr>
          <w:color w:val="595959"/>
          <w:sz w:val="21"/>
          <w:szCs w:val="21"/>
        </w:rPr>
        <w:t xml:space="preserve"> tick data </w:t>
      </w:r>
      <w:r>
        <w:rPr>
          <w:color w:val="595959"/>
          <w:sz w:val="21"/>
          <w:szCs w:val="21"/>
        </w:rPr>
        <w:t>與</w:t>
      </w:r>
      <w:r>
        <w:rPr>
          <w:color w:val="595959"/>
          <w:sz w:val="21"/>
          <w:szCs w:val="21"/>
        </w:rPr>
        <w:t xml:space="preserve"> OHLCV </w:t>
      </w:r>
      <w:r>
        <w:rPr>
          <w:color w:val="595959"/>
          <w:sz w:val="21"/>
          <w:szCs w:val="21"/>
        </w:rPr>
        <w:t>資料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文字資料處理：</w:t>
      </w:r>
      <w:r>
        <w:rPr>
          <w:color w:val="595959"/>
          <w:sz w:val="21"/>
          <w:szCs w:val="21"/>
        </w:rPr>
        <w:t>Whisper</w:t>
      </w:r>
      <w:r>
        <w:rPr>
          <w:color w:val="595959"/>
          <w:sz w:val="21"/>
          <w:szCs w:val="21"/>
        </w:rPr>
        <w:t>（語音轉文字）</w:t>
      </w:r>
      <w:r>
        <w:rPr>
          <w:color w:val="595959"/>
          <w:sz w:val="21"/>
          <w:szCs w:val="21"/>
        </w:rPr>
        <w:t xml:space="preserve">→ LLM </w:t>
      </w:r>
      <w:r>
        <w:rPr>
          <w:color w:val="595959"/>
          <w:sz w:val="21"/>
          <w:szCs w:val="21"/>
        </w:rPr>
        <w:t>主題萃取</w:t>
      </w:r>
      <w:r>
        <w:rPr>
          <w:color w:val="595959"/>
          <w:sz w:val="21"/>
          <w:szCs w:val="21"/>
        </w:rPr>
        <w:t xml:space="preserve"> → </w:t>
      </w:r>
      <w:r>
        <w:rPr>
          <w:color w:val="595959"/>
          <w:sz w:val="21"/>
          <w:szCs w:val="21"/>
        </w:rPr>
        <w:t>結構化</w:t>
      </w:r>
      <w:r>
        <w:rPr>
          <w:color w:val="595959"/>
          <w:sz w:val="21"/>
          <w:szCs w:val="21"/>
        </w:rPr>
        <w:t xml:space="preserve"> JSON </w:t>
      </w:r>
      <w:r>
        <w:rPr>
          <w:color w:val="595959"/>
          <w:sz w:val="21"/>
          <w:szCs w:val="21"/>
        </w:rPr>
        <w:t>輸出</w:t>
      </w:r>
    </w:p>
    <w:p w:rsidR="00A3097D" w:rsidRDefault="00A3097D">
      <w:pPr>
        <w:spacing w:before="8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 xml:space="preserve">AI / LLM </w:t>
      </w:r>
      <w:r>
        <w:rPr>
          <w:b/>
          <w:bCs/>
          <w:color w:val="1F4E79"/>
        </w:rPr>
        <w:t>應用層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規則萃取：使用</w:t>
      </w:r>
      <w:r>
        <w:rPr>
          <w:color w:val="595959"/>
          <w:sz w:val="21"/>
          <w:szCs w:val="21"/>
        </w:rPr>
        <w:t xml:space="preserve"> GPT-4 / Claude </w:t>
      </w:r>
      <w:r>
        <w:rPr>
          <w:color w:val="595959"/>
          <w:sz w:val="21"/>
          <w:szCs w:val="21"/>
        </w:rPr>
        <w:t>進行</w:t>
      </w:r>
      <w:r>
        <w:rPr>
          <w:color w:val="595959"/>
          <w:sz w:val="21"/>
          <w:szCs w:val="21"/>
        </w:rPr>
        <w:t xml:space="preserve"> Few-shot Prompting</w:t>
      </w:r>
      <w:r>
        <w:rPr>
          <w:color w:val="595959"/>
          <w:sz w:val="21"/>
          <w:szCs w:val="21"/>
        </w:rPr>
        <w:t>，從行為描述中生成</w:t>
      </w:r>
      <w:r>
        <w:rPr>
          <w:color w:val="595959"/>
          <w:sz w:val="21"/>
          <w:szCs w:val="21"/>
        </w:rPr>
        <w:t xml:space="preserve"> IF-THEN </w:t>
      </w:r>
      <w:r>
        <w:rPr>
          <w:color w:val="595959"/>
          <w:sz w:val="21"/>
          <w:szCs w:val="21"/>
        </w:rPr>
        <w:t>規則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規則驗證：設計結構化</w:t>
      </w:r>
      <w:r>
        <w:rPr>
          <w:color w:val="595959"/>
          <w:sz w:val="21"/>
          <w:szCs w:val="21"/>
        </w:rPr>
        <w:t xml:space="preserve"> Prompt</w:t>
      </w:r>
      <w:r>
        <w:rPr>
          <w:color w:val="595959"/>
          <w:sz w:val="21"/>
          <w:szCs w:val="21"/>
        </w:rPr>
        <w:t>，讓</w:t>
      </w:r>
      <w:r>
        <w:rPr>
          <w:color w:val="595959"/>
          <w:sz w:val="21"/>
          <w:szCs w:val="21"/>
        </w:rPr>
        <w:t xml:space="preserve"> LLM </w:t>
      </w:r>
      <w:r>
        <w:rPr>
          <w:color w:val="595959"/>
          <w:sz w:val="21"/>
          <w:szCs w:val="21"/>
        </w:rPr>
        <w:t>評估候選規則的邏輯一致性與市場合理性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研究建議：比較不同</w:t>
      </w:r>
      <w:r>
        <w:rPr>
          <w:color w:val="595959"/>
          <w:sz w:val="21"/>
          <w:szCs w:val="21"/>
        </w:rPr>
        <w:t xml:space="preserve"> LLM</w:t>
      </w:r>
      <w:r>
        <w:rPr>
          <w:color w:val="595959"/>
          <w:sz w:val="21"/>
          <w:szCs w:val="21"/>
        </w:rPr>
        <w:t>（</w:t>
      </w:r>
      <w:r>
        <w:rPr>
          <w:color w:val="595959"/>
          <w:sz w:val="21"/>
          <w:szCs w:val="21"/>
        </w:rPr>
        <w:t>GPT</w:t>
      </w:r>
      <w:r>
        <w:rPr>
          <w:color w:val="595959"/>
          <w:sz w:val="21"/>
          <w:szCs w:val="21"/>
        </w:rPr>
        <w:t>、</w:t>
      </w:r>
      <w:r>
        <w:rPr>
          <w:color w:val="595959"/>
          <w:sz w:val="21"/>
          <w:szCs w:val="21"/>
        </w:rPr>
        <w:t>Claude</w:t>
      </w:r>
      <w:r>
        <w:rPr>
          <w:color w:val="595959"/>
          <w:sz w:val="21"/>
          <w:szCs w:val="21"/>
        </w:rPr>
        <w:t>、</w:t>
      </w:r>
      <w:r>
        <w:rPr>
          <w:color w:val="595959"/>
          <w:sz w:val="21"/>
          <w:szCs w:val="21"/>
        </w:rPr>
        <w:t>Gemini</w:t>
      </w:r>
      <w:r>
        <w:rPr>
          <w:color w:val="595959"/>
          <w:sz w:val="21"/>
          <w:szCs w:val="21"/>
        </w:rPr>
        <w:t>）在規則生成品質上的差異，作為論文子議題</w:t>
      </w:r>
    </w:p>
    <w:p w:rsidR="00A3097D" w:rsidRDefault="00A3097D">
      <w:pPr>
        <w:spacing w:before="8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量化回測層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回測框架：</w:t>
      </w:r>
      <w:proofErr w:type="spellStart"/>
      <w:r>
        <w:rPr>
          <w:color w:val="595959"/>
          <w:sz w:val="21"/>
          <w:szCs w:val="21"/>
        </w:rPr>
        <w:t>Backtrader</w:t>
      </w:r>
      <w:proofErr w:type="spellEnd"/>
      <w:r>
        <w:rPr>
          <w:color w:val="595959"/>
          <w:sz w:val="21"/>
          <w:szCs w:val="21"/>
        </w:rPr>
        <w:t xml:space="preserve"> / </w:t>
      </w:r>
      <w:proofErr w:type="spellStart"/>
      <w:r>
        <w:rPr>
          <w:color w:val="595959"/>
          <w:sz w:val="21"/>
          <w:szCs w:val="21"/>
        </w:rPr>
        <w:t>Vectorbt</w:t>
      </w:r>
      <w:proofErr w:type="spellEnd"/>
      <w:r>
        <w:rPr>
          <w:color w:val="595959"/>
          <w:sz w:val="21"/>
          <w:szCs w:val="21"/>
        </w:rPr>
        <w:t xml:space="preserve"> / </w:t>
      </w:r>
      <w:proofErr w:type="spellStart"/>
      <w:r>
        <w:rPr>
          <w:color w:val="595959"/>
          <w:sz w:val="21"/>
          <w:szCs w:val="21"/>
        </w:rPr>
        <w:t>QuantConnect</w:t>
      </w:r>
      <w:proofErr w:type="spellEnd"/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績效指標：年化報酬、夏普比率（</w:t>
      </w:r>
      <w:r>
        <w:rPr>
          <w:color w:val="595959"/>
          <w:sz w:val="21"/>
          <w:szCs w:val="21"/>
        </w:rPr>
        <w:t>Sharpe Ratio</w:t>
      </w:r>
      <w:r>
        <w:rPr>
          <w:color w:val="595959"/>
          <w:sz w:val="21"/>
          <w:szCs w:val="21"/>
        </w:rPr>
        <w:t>）、最大</w:t>
      </w:r>
      <w:proofErr w:type="gramStart"/>
      <w:r>
        <w:rPr>
          <w:color w:val="595959"/>
          <w:sz w:val="21"/>
          <w:szCs w:val="21"/>
        </w:rPr>
        <w:t>回撤（</w:t>
      </w:r>
      <w:proofErr w:type="gramEnd"/>
      <w:r>
        <w:rPr>
          <w:color w:val="595959"/>
          <w:sz w:val="21"/>
          <w:szCs w:val="21"/>
        </w:rPr>
        <w:t>Max Drawdown</w:t>
      </w:r>
      <w:r>
        <w:rPr>
          <w:color w:val="595959"/>
          <w:sz w:val="21"/>
          <w:szCs w:val="21"/>
        </w:rPr>
        <w:t>）</w:t>
      </w:r>
      <w:r>
        <w:rPr>
          <w:color w:val="595959"/>
          <w:sz w:val="21"/>
          <w:szCs w:val="21"/>
        </w:rPr>
        <w:t>、勝率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統計檢定：避免過度擬合（</w:t>
      </w:r>
      <w:proofErr w:type="spellStart"/>
      <w:r>
        <w:rPr>
          <w:color w:val="595959"/>
          <w:sz w:val="21"/>
          <w:szCs w:val="21"/>
        </w:rPr>
        <w:t>Overfitting</w:t>
      </w:r>
      <w:proofErr w:type="spellEnd"/>
      <w:r>
        <w:rPr>
          <w:color w:val="595959"/>
          <w:sz w:val="21"/>
          <w:szCs w:val="21"/>
        </w:rPr>
        <w:t>），建議採用</w:t>
      </w:r>
      <w:r>
        <w:rPr>
          <w:color w:val="595959"/>
          <w:sz w:val="21"/>
          <w:szCs w:val="21"/>
        </w:rPr>
        <w:t xml:space="preserve"> Walk-Forward Optimization</w:t>
      </w:r>
    </w:p>
    <w:p w:rsidR="00A3097D" w:rsidRDefault="00A3097D">
      <w:pPr>
        <w:spacing w:before="8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介面層（選修）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人工審核介面：</w:t>
      </w:r>
      <w:r>
        <w:rPr>
          <w:color w:val="595959"/>
          <w:sz w:val="21"/>
          <w:szCs w:val="21"/>
        </w:rPr>
        <w:t xml:space="preserve">Label Studio </w:t>
      </w:r>
      <w:r>
        <w:rPr>
          <w:color w:val="595959"/>
          <w:sz w:val="21"/>
          <w:szCs w:val="21"/>
        </w:rPr>
        <w:t>或自製</w:t>
      </w:r>
      <w:r>
        <w:rPr>
          <w:color w:val="595959"/>
          <w:sz w:val="21"/>
          <w:szCs w:val="21"/>
        </w:rPr>
        <w:t xml:space="preserve"> Web UI</w:t>
      </w:r>
      <w:r>
        <w:rPr>
          <w:color w:val="595959"/>
          <w:sz w:val="21"/>
          <w:szCs w:val="21"/>
        </w:rPr>
        <w:t>，供交易員標注與修正</w:t>
      </w:r>
      <w:r>
        <w:rPr>
          <w:color w:val="595959"/>
          <w:sz w:val="21"/>
          <w:szCs w:val="21"/>
        </w:rPr>
        <w:t xml:space="preserve"> AI </w:t>
      </w:r>
      <w:r>
        <w:rPr>
          <w:color w:val="595959"/>
          <w:sz w:val="21"/>
          <w:szCs w:val="21"/>
        </w:rPr>
        <w:t>產出的規則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即時監控儀表板：</w:t>
      </w:r>
      <w:proofErr w:type="spellStart"/>
      <w:r>
        <w:rPr>
          <w:color w:val="595959"/>
          <w:sz w:val="21"/>
          <w:szCs w:val="21"/>
        </w:rPr>
        <w:t>Streamlit</w:t>
      </w:r>
      <w:proofErr w:type="spellEnd"/>
      <w:r>
        <w:rPr>
          <w:color w:val="595959"/>
          <w:sz w:val="21"/>
          <w:szCs w:val="21"/>
        </w:rPr>
        <w:t xml:space="preserve"> / </w:t>
      </w:r>
      <w:proofErr w:type="spellStart"/>
      <w:r>
        <w:rPr>
          <w:color w:val="595959"/>
          <w:sz w:val="21"/>
          <w:szCs w:val="21"/>
        </w:rPr>
        <w:t>Grafana</w:t>
      </w:r>
      <w:proofErr w:type="spell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顯示策略即時績效與警示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pStyle w:val="Heading10"/>
      </w:pPr>
      <w:r>
        <w:t>五、可延伸的研究問題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以下列出數個具體的研究問題，學生可依興趣與能力選擇聚焦方向：</w:t>
      </w:r>
    </w:p>
    <w:p w:rsidR="00A3097D" w:rsidRDefault="00A3097D">
      <w:pPr>
        <w:spacing w:before="100"/>
      </w:pPr>
    </w:p>
    <w:p w:rsidR="00A3097D" w:rsidRDefault="009C06CA">
      <w:pPr>
        <w:spacing w:before="120" w:after="60"/>
      </w:pPr>
      <w:r>
        <w:rPr>
          <w:b/>
          <w:bCs/>
          <w:color w:val="1F4E79"/>
          <w:sz w:val="21"/>
          <w:szCs w:val="21"/>
        </w:rPr>
        <w:t>RQ1</w:t>
      </w:r>
      <w:r>
        <w:rPr>
          <w:b/>
          <w:bCs/>
          <w:color w:val="1F4E79"/>
          <w:sz w:val="21"/>
          <w:szCs w:val="21"/>
        </w:rPr>
        <w:t xml:space="preserve">　</w:t>
      </w:r>
      <w:r>
        <w:rPr>
          <w:color w:val="595959"/>
          <w:sz w:val="21"/>
          <w:szCs w:val="21"/>
        </w:rPr>
        <w:t xml:space="preserve">LLM </w:t>
      </w:r>
      <w:r>
        <w:rPr>
          <w:color w:val="595959"/>
          <w:sz w:val="21"/>
          <w:szCs w:val="21"/>
        </w:rPr>
        <w:t>萃取的交易規則，與交易員主觀描述的一致性程度為何？</w:t>
      </w:r>
    </w:p>
    <w:p w:rsidR="00A3097D" w:rsidRDefault="009C06CA">
      <w:pPr>
        <w:spacing w:before="60" w:after="60"/>
      </w:pPr>
      <w:r>
        <w:rPr>
          <w:b/>
          <w:bCs/>
          <w:color w:val="1F4E79"/>
          <w:sz w:val="21"/>
          <w:szCs w:val="21"/>
        </w:rPr>
        <w:t>RQ2</w:t>
      </w:r>
      <w:r>
        <w:rPr>
          <w:b/>
          <w:bCs/>
          <w:color w:val="1F4E79"/>
          <w:sz w:val="21"/>
          <w:szCs w:val="21"/>
        </w:rPr>
        <w:t xml:space="preserve">　</w:t>
      </w:r>
      <w:r>
        <w:rPr>
          <w:color w:val="595959"/>
          <w:sz w:val="21"/>
          <w:szCs w:val="21"/>
        </w:rPr>
        <w:t>人工精煉介入後，規則的回測績效是否顯著提升？提升幅度與哪些因素相關？</w:t>
      </w:r>
    </w:p>
    <w:p w:rsidR="00A3097D" w:rsidRDefault="009C06CA">
      <w:pPr>
        <w:spacing w:before="60" w:after="60"/>
      </w:pPr>
      <w:r>
        <w:rPr>
          <w:b/>
          <w:bCs/>
          <w:color w:val="1F4E79"/>
          <w:sz w:val="21"/>
          <w:szCs w:val="21"/>
        </w:rPr>
        <w:t>RQ3</w:t>
      </w:r>
      <w:r>
        <w:rPr>
          <w:b/>
          <w:bCs/>
          <w:color w:val="1F4E79"/>
          <w:sz w:val="21"/>
          <w:szCs w:val="21"/>
        </w:rPr>
        <w:t xml:space="preserve">　</w:t>
      </w:r>
      <w:r>
        <w:rPr>
          <w:color w:val="595959"/>
          <w:sz w:val="21"/>
          <w:szCs w:val="21"/>
        </w:rPr>
        <w:t>不同自動化程度（</w:t>
      </w:r>
      <w:r>
        <w:rPr>
          <w:color w:val="595959"/>
          <w:sz w:val="21"/>
          <w:szCs w:val="21"/>
        </w:rPr>
        <w:t>Copilot / Hybrid / Autopilot</w:t>
      </w:r>
      <w:r>
        <w:rPr>
          <w:color w:val="595959"/>
          <w:sz w:val="21"/>
          <w:szCs w:val="21"/>
        </w:rPr>
        <w:t>）對交易員認知負荷與績效有何差異？</w:t>
      </w:r>
    </w:p>
    <w:p w:rsidR="00A3097D" w:rsidRDefault="009C06CA">
      <w:pPr>
        <w:spacing w:before="60" w:after="60"/>
      </w:pPr>
      <w:r>
        <w:rPr>
          <w:b/>
          <w:bCs/>
          <w:color w:val="1F4E79"/>
          <w:sz w:val="21"/>
          <w:szCs w:val="21"/>
        </w:rPr>
        <w:t>RQ4</w:t>
      </w:r>
      <w:r>
        <w:rPr>
          <w:b/>
          <w:bCs/>
          <w:color w:val="1F4E79"/>
          <w:sz w:val="21"/>
          <w:szCs w:val="21"/>
        </w:rPr>
        <w:t xml:space="preserve">　</w:t>
      </w:r>
      <w:r>
        <w:rPr>
          <w:color w:val="595959"/>
          <w:sz w:val="21"/>
          <w:szCs w:val="21"/>
        </w:rPr>
        <w:t xml:space="preserve">AI </w:t>
      </w:r>
      <w:r>
        <w:rPr>
          <w:color w:val="595959"/>
          <w:sz w:val="21"/>
          <w:szCs w:val="21"/>
        </w:rPr>
        <w:t>萃取的規則在不同市場情境（多頭、空頭、盤整）下的泛化能力如何？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C53792">
      <w:pPr>
        <w:pStyle w:val="Heading10"/>
      </w:pPr>
      <w:r>
        <w:lastRenderedPageBreak/>
        <w:t>六、</w:t>
      </w:r>
      <w:r w:rsidR="009C06CA">
        <w:t>建議</w:t>
      </w:r>
    </w:p>
    <w:p w:rsidR="00A3097D" w:rsidRDefault="00A3097D">
      <w:pPr>
        <w:spacing w:before="8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一、從小範圍開始，不要一次做完整系統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建議先聚焦在第一至第二階段（資料萃取與規則生成），完成一個可展示的</w:t>
      </w:r>
      <w:r>
        <w:rPr>
          <w:color w:val="595959"/>
          <w:sz w:val="21"/>
          <w:szCs w:val="21"/>
        </w:rPr>
        <w:t xml:space="preserve"> MVP</w:t>
      </w:r>
      <w:r>
        <w:rPr>
          <w:color w:val="595959"/>
          <w:sz w:val="21"/>
          <w:szCs w:val="21"/>
        </w:rPr>
        <w:t>（最小可行版本）。完整系統是長期工程，論文不需要做到部署。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二、訪談設計是關鍵基礎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交易員的隱性知識需要透過良好的半結構式訪談才能浮現。建議閱讀口頭協議分析法（</w:t>
      </w:r>
      <w:r>
        <w:rPr>
          <w:color w:val="595959"/>
          <w:sz w:val="21"/>
          <w:szCs w:val="21"/>
        </w:rPr>
        <w:t>Think-Aloud Protocol</w:t>
      </w:r>
      <w:r>
        <w:rPr>
          <w:color w:val="595959"/>
          <w:sz w:val="21"/>
          <w:szCs w:val="21"/>
        </w:rPr>
        <w:t>）的相關文獻，並事先設計情境化問題</w:t>
      </w:r>
      <w:proofErr w:type="gramStart"/>
      <w:r>
        <w:rPr>
          <w:color w:val="595959"/>
          <w:sz w:val="21"/>
          <w:szCs w:val="21"/>
        </w:rPr>
        <w:t>（</w:t>
      </w:r>
      <w:proofErr w:type="gramEnd"/>
      <w:r>
        <w:rPr>
          <w:color w:val="595959"/>
          <w:sz w:val="21"/>
          <w:szCs w:val="21"/>
        </w:rPr>
        <w:t>例如：「請描述你上週</w:t>
      </w:r>
      <w:proofErr w:type="gramStart"/>
      <w:r>
        <w:rPr>
          <w:color w:val="595959"/>
          <w:sz w:val="21"/>
          <w:szCs w:val="21"/>
        </w:rPr>
        <w:t>最</w:t>
      </w:r>
      <w:proofErr w:type="gramEnd"/>
      <w:r>
        <w:rPr>
          <w:color w:val="595959"/>
          <w:sz w:val="21"/>
          <w:szCs w:val="21"/>
        </w:rPr>
        <w:t>印象深刻的一筆交易，你是怎麼判斷的？」</w:t>
      </w:r>
      <w:proofErr w:type="gramStart"/>
      <w:r>
        <w:rPr>
          <w:color w:val="595959"/>
          <w:sz w:val="21"/>
          <w:szCs w:val="21"/>
        </w:rPr>
        <w:t>）</w:t>
      </w:r>
      <w:proofErr w:type="gramEnd"/>
      <w:r>
        <w:rPr>
          <w:color w:val="595959"/>
          <w:sz w:val="21"/>
          <w:szCs w:val="21"/>
        </w:rPr>
        <w:t>。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三、把「人工精煉」做成研究亮點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市面上有很多純</w:t>
      </w:r>
      <w:r>
        <w:rPr>
          <w:color w:val="595959"/>
          <w:sz w:val="21"/>
          <w:szCs w:val="21"/>
        </w:rPr>
        <w:t xml:space="preserve"> AI </w:t>
      </w:r>
      <w:r>
        <w:rPr>
          <w:color w:val="595959"/>
          <w:sz w:val="21"/>
          <w:szCs w:val="21"/>
        </w:rPr>
        <w:t>量化研究，本研究的差異化在於「人機協作」的精煉流程。建議詳細記錄每一次人工修正</w:t>
      </w:r>
      <w:r>
        <w:rPr>
          <w:color w:val="595959"/>
          <w:sz w:val="21"/>
          <w:szCs w:val="21"/>
        </w:rPr>
        <w:t>的內容與理由，這些質性資料本身就是重要的研究發現。</w:t>
      </w:r>
    </w:p>
    <w:p w:rsidR="00A3097D" w:rsidRDefault="00A3097D">
      <w:pPr>
        <w:spacing w:before="120"/>
      </w:pPr>
    </w:p>
    <w:p w:rsidR="00A3097D" w:rsidRDefault="009C06CA">
      <w:pPr>
        <w:spacing w:before="200" w:after="100"/>
      </w:pPr>
      <w:r>
        <w:rPr>
          <w:b/>
          <w:bCs/>
          <w:color w:val="1F4E79"/>
        </w:rPr>
        <w:t>四、倫理與限制要誠實討論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量化交易研究容易陷入「回測漂亮</w:t>
      </w:r>
      <w:proofErr w:type="gramStart"/>
      <w:r>
        <w:rPr>
          <w:color w:val="595959"/>
          <w:sz w:val="21"/>
          <w:szCs w:val="21"/>
        </w:rPr>
        <w:t>但實盤糟糕</w:t>
      </w:r>
      <w:proofErr w:type="gramEnd"/>
      <w:r>
        <w:rPr>
          <w:color w:val="595959"/>
          <w:sz w:val="21"/>
          <w:szCs w:val="21"/>
        </w:rPr>
        <w:t>」的陷阱（過度擬合）。在論文中應明確說明回測的假設條件（無滑點、無流動性限制等），並誠實陳述系統的適用邊界。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pStyle w:val="Heading10"/>
      </w:pPr>
      <w:r>
        <w:t>七、延伸閱讀建議</w:t>
      </w:r>
    </w:p>
    <w:p w:rsidR="00A3097D" w:rsidRDefault="009C06CA">
      <w:pPr>
        <w:spacing w:before="80" w:after="80"/>
        <w:jc w:val="both"/>
      </w:pPr>
      <w:r>
        <w:rPr>
          <w:color w:val="595959"/>
          <w:sz w:val="21"/>
          <w:szCs w:val="21"/>
        </w:rPr>
        <w:t>以下論文依「與本研究的關聯性」分類整理，優先標示最接近本研究核心的論文（</w:t>
      </w:r>
      <w:r>
        <w:rPr>
          <w:color w:val="595959"/>
          <w:sz w:val="21"/>
          <w:szCs w:val="21"/>
        </w:rPr>
        <w:t xml:space="preserve">★ </w:t>
      </w:r>
      <w:r>
        <w:rPr>
          <w:color w:val="595959"/>
          <w:sz w:val="21"/>
          <w:szCs w:val="21"/>
        </w:rPr>
        <w:t>強烈建議閱讀），學生可依研究階段選擇深入。</w:t>
      </w:r>
    </w:p>
    <w:p w:rsidR="00A3097D" w:rsidRDefault="00A3097D">
      <w:pPr>
        <w:spacing w:before="120"/>
      </w:pPr>
    </w:p>
    <w:p w:rsidR="00A3097D" w:rsidRDefault="009C06CA">
      <w:pPr>
        <w:spacing w:before="220" w:after="80"/>
      </w:pPr>
      <w:r>
        <w:rPr>
          <w:b/>
          <w:bCs/>
          <w:color w:val="1F4E79"/>
          <w:sz w:val="21"/>
          <w:szCs w:val="21"/>
          <w:u w:val="single"/>
        </w:rPr>
        <w:t>A</w:t>
      </w:r>
      <w:r>
        <w:rPr>
          <w:b/>
          <w:bCs/>
          <w:color w:val="1F4E79"/>
          <w:sz w:val="21"/>
          <w:szCs w:val="21"/>
          <w:u w:val="single"/>
        </w:rPr>
        <w:t xml:space="preserve">　核心相關：人機協作</w:t>
      </w:r>
      <w:r>
        <w:rPr>
          <w:b/>
          <w:bCs/>
          <w:color w:val="1F4E79"/>
          <w:sz w:val="21"/>
          <w:szCs w:val="21"/>
          <w:u w:val="single"/>
        </w:rPr>
        <w:t xml:space="preserve"> × LLM × </w:t>
      </w:r>
      <w:r>
        <w:rPr>
          <w:b/>
          <w:bCs/>
          <w:color w:val="1F4E79"/>
          <w:sz w:val="21"/>
          <w:szCs w:val="21"/>
          <w:u w:val="single"/>
        </w:rPr>
        <w:t>量化規則生成（本研究最直接的對話對象）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r>
        <w:rPr>
          <w:b/>
          <w:bCs/>
          <w:color w:val="595959"/>
          <w:sz w:val="20"/>
          <w:szCs w:val="20"/>
        </w:rPr>
        <w:t xml:space="preserve">★ </w:t>
      </w:r>
      <w:proofErr w:type="spellStart"/>
      <w:r>
        <w:rPr>
          <w:b/>
          <w:bCs/>
          <w:color w:val="595959"/>
          <w:sz w:val="20"/>
          <w:szCs w:val="20"/>
        </w:rPr>
        <w:t>QuantCode</w:t>
      </w:r>
      <w:proofErr w:type="spellEnd"/>
      <w:r>
        <w:rPr>
          <w:b/>
          <w:bCs/>
          <w:color w:val="595959"/>
          <w:sz w:val="20"/>
          <w:szCs w:val="20"/>
        </w:rPr>
        <w:t>-Bench: A Benchmark for Evaluating LLMs to Generate Executable Algorithmic Trading Strategies</w:t>
      </w:r>
    </w:p>
    <w:p w:rsidR="00A3097D" w:rsidRDefault="009C06CA">
      <w:pPr>
        <w:spacing w:after="40"/>
        <w:ind w:left="360"/>
      </w:pPr>
      <w:proofErr w:type="spellStart"/>
      <w:proofErr w:type="gramStart"/>
      <w:r>
        <w:rPr>
          <w:i/>
          <w:iCs/>
          <w:color w:val="888888"/>
          <w:sz w:val="18"/>
          <w:szCs w:val="18"/>
        </w:rPr>
        <w:t>arXiv</w:t>
      </w:r>
      <w:proofErr w:type="spellEnd"/>
      <w:proofErr w:type="gramEnd"/>
      <w:r>
        <w:rPr>
          <w:i/>
          <w:iCs/>
          <w:color w:val="888888"/>
          <w:sz w:val="18"/>
          <w:szCs w:val="18"/>
        </w:rPr>
        <w:t>, 2026.04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最直接的對話論文。評估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將自然語言交易描述轉化為</w:t>
      </w:r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Backtrader</w:t>
      </w:r>
      <w:proofErr w:type="spellEnd"/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可執行策略的能力。發現單輪對話成功率僅</w:t>
      </w:r>
      <w:r>
        <w:rPr>
          <w:color w:val="595959"/>
          <w:sz w:val="19"/>
          <w:szCs w:val="19"/>
        </w:rPr>
        <w:t xml:space="preserve"> 70</w:t>
      </w:r>
      <w:proofErr w:type="gramStart"/>
      <w:r>
        <w:rPr>
          <w:color w:val="595959"/>
          <w:sz w:val="19"/>
          <w:szCs w:val="19"/>
        </w:rPr>
        <w:t>–</w:t>
      </w:r>
      <w:proofErr w:type="gramEnd"/>
      <w:r>
        <w:rPr>
          <w:color w:val="595959"/>
          <w:sz w:val="19"/>
          <w:szCs w:val="19"/>
        </w:rPr>
        <w:t>76%</w:t>
      </w:r>
      <w:r>
        <w:rPr>
          <w:color w:val="595959"/>
          <w:sz w:val="19"/>
          <w:szCs w:val="19"/>
        </w:rPr>
        <w:t>，</w:t>
      </w:r>
      <w:proofErr w:type="gramStart"/>
      <w:r>
        <w:rPr>
          <w:color w:val="595959"/>
          <w:sz w:val="19"/>
          <w:szCs w:val="19"/>
        </w:rPr>
        <w:t>引入多輪智能</w:t>
      </w:r>
      <w:proofErr w:type="gramEnd"/>
      <w:r>
        <w:rPr>
          <w:color w:val="595959"/>
          <w:sz w:val="19"/>
          <w:szCs w:val="19"/>
        </w:rPr>
        <w:t>體反饋後</w:t>
      </w:r>
      <w:proofErr w:type="gramStart"/>
      <w:r>
        <w:rPr>
          <w:color w:val="595959"/>
          <w:sz w:val="19"/>
          <w:szCs w:val="19"/>
        </w:rPr>
        <w:t>飆</w:t>
      </w:r>
      <w:proofErr w:type="gramEnd"/>
      <w:r>
        <w:rPr>
          <w:color w:val="595959"/>
          <w:sz w:val="19"/>
          <w:szCs w:val="19"/>
        </w:rPr>
        <w:t>升至</w:t>
      </w:r>
      <w:r>
        <w:rPr>
          <w:color w:val="595959"/>
          <w:sz w:val="19"/>
          <w:szCs w:val="19"/>
        </w:rPr>
        <w:t xml:space="preserve"> 95</w:t>
      </w:r>
      <w:proofErr w:type="gramStart"/>
      <w:r>
        <w:rPr>
          <w:color w:val="595959"/>
          <w:sz w:val="19"/>
          <w:szCs w:val="19"/>
        </w:rPr>
        <w:t>–</w:t>
      </w:r>
      <w:proofErr w:type="gramEnd"/>
      <w:r>
        <w:rPr>
          <w:color w:val="595959"/>
          <w:sz w:val="19"/>
          <w:szCs w:val="19"/>
        </w:rPr>
        <w:t>98%</w:t>
      </w:r>
      <w:r>
        <w:rPr>
          <w:color w:val="595959"/>
          <w:sz w:val="19"/>
          <w:szCs w:val="19"/>
        </w:rPr>
        <w:t>。啟示：本研究的「人工精煉」環節可參考</w:t>
      </w:r>
      <w:proofErr w:type="gramStart"/>
      <w:r>
        <w:rPr>
          <w:color w:val="595959"/>
          <w:sz w:val="19"/>
          <w:szCs w:val="19"/>
        </w:rPr>
        <w:t>此多輪反饋</w:t>
      </w:r>
      <w:proofErr w:type="gramEnd"/>
      <w:r>
        <w:rPr>
          <w:color w:val="595959"/>
          <w:sz w:val="19"/>
          <w:szCs w:val="19"/>
        </w:rPr>
        <w:t>機制設計。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r>
        <w:rPr>
          <w:b/>
          <w:bCs/>
          <w:color w:val="595959"/>
          <w:sz w:val="20"/>
          <w:szCs w:val="20"/>
        </w:rPr>
        <w:t>★ Alpha-GPT: Hum</w:t>
      </w:r>
      <w:r>
        <w:rPr>
          <w:b/>
          <w:bCs/>
          <w:color w:val="595959"/>
          <w:sz w:val="20"/>
          <w:szCs w:val="20"/>
        </w:rPr>
        <w:t>an-AI Interactive Alpha Mining for Quantitative Investment</w:t>
      </w:r>
    </w:p>
    <w:p w:rsidR="00A3097D" w:rsidRDefault="009C06CA">
      <w:pPr>
        <w:spacing w:after="40"/>
        <w:ind w:left="360"/>
      </w:pPr>
      <w:r>
        <w:rPr>
          <w:i/>
          <w:iCs/>
          <w:color w:val="888888"/>
          <w:sz w:val="18"/>
          <w:szCs w:val="18"/>
        </w:rPr>
        <w:t>Wang et al., arXiv</w:t>
      </w:r>
      <w:proofErr w:type="gramStart"/>
      <w:r>
        <w:rPr>
          <w:i/>
          <w:iCs/>
          <w:color w:val="888888"/>
          <w:sz w:val="18"/>
          <w:szCs w:val="18"/>
        </w:rPr>
        <w:t>:2308.00016</w:t>
      </w:r>
      <w:proofErr w:type="gramEnd"/>
      <w:r>
        <w:rPr>
          <w:i/>
          <w:iCs/>
          <w:color w:val="888888"/>
          <w:sz w:val="18"/>
          <w:szCs w:val="18"/>
        </w:rPr>
        <w:t>, 2023</w:t>
      </w:r>
      <w:r>
        <w:rPr>
          <w:i/>
          <w:iCs/>
          <w:color w:val="888888"/>
          <w:sz w:val="18"/>
          <w:szCs w:val="18"/>
        </w:rPr>
        <w:t>（並延伸至</w:t>
      </w:r>
      <w:r>
        <w:rPr>
          <w:i/>
          <w:iCs/>
          <w:color w:val="888888"/>
          <w:sz w:val="18"/>
          <w:szCs w:val="18"/>
        </w:rPr>
        <w:t xml:space="preserve"> Alpha-GPT 2.0, arXiv:2402.09746, 2024</w:t>
      </w:r>
      <w:r>
        <w:rPr>
          <w:i/>
          <w:iCs/>
          <w:color w:val="888888"/>
          <w:sz w:val="18"/>
          <w:szCs w:val="18"/>
        </w:rPr>
        <w:t>）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人機協作量化投資的標竿論文。研究者透過自然語言輸入交易想法，</w:t>
      </w:r>
      <w:r>
        <w:rPr>
          <w:color w:val="595959"/>
          <w:sz w:val="19"/>
          <w:szCs w:val="19"/>
        </w:rPr>
        <w:t xml:space="preserve">LLM </w:t>
      </w:r>
      <w:r>
        <w:rPr>
          <w:color w:val="595959"/>
          <w:sz w:val="19"/>
          <w:szCs w:val="19"/>
        </w:rPr>
        <w:t>轉化為可回測的</w:t>
      </w:r>
      <w:r>
        <w:rPr>
          <w:color w:val="595959"/>
          <w:sz w:val="19"/>
          <w:szCs w:val="19"/>
        </w:rPr>
        <w:t xml:space="preserve"> Alpha </w:t>
      </w:r>
      <w:r>
        <w:rPr>
          <w:color w:val="595959"/>
          <w:sz w:val="19"/>
          <w:szCs w:val="19"/>
        </w:rPr>
        <w:t>因子，並支援人工審核與迭代修正的完整閉環。</w:t>
      </w:r>
      <w:r>
        <w:rPr>
          <w:color w:val="595959"/>
          <w:sz w:val="19"/>
          <w:szCs w:val="19"/>
        </w:rPr>
        <w:t xml:space="preserve">Alpha-GPT </w:t>
      </w:r>
      <w:r>
        <w:rPr>
          <w:color w:val="595959"/>
          <w:sz w:val="19"/>
          <w:szCs w:val="19"/>
        </w:rPr>
        <w:t>在</w:t>
      </w:r>
      <w:r>
        <w:rPr>
          <w:color w:val="595959"/>
          <w:sz w:val="19"/>
          <w:szCs w:val="19"/>
        </w:rPr>
        <w:t xml:space="preserve"> </w:t>
      </w:r>
      <w:proofErr w:type="spellStart"/>
      <w:r>
        <w:rPr>
          <w:color w:val="595959"/>
          <w:sz w:val="19"/>
          <w:szCs w:val="19"/>
        </w:rPr>
        <w:t>WorldQuant</w:t>
      </w:r>
      <w:proofErr w:type="spellEnd"/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國際競賽中進入全球前</w:t>
      </w:r>
      <w:r>
        <w:rPr>
          <w:color w:val="595959"/>
          <w:sz w:val="19"/>
          <w:szCs w:val="19"/>
        </w:rPr>
        <w:t xml:space="preserve"> 10</w:t>
      </w:r>
      <w:r>
        <w:rPr>
          <w:color w:val="595959"/>
          <w:sz w:val="19"/>
          <w:szCs w:val="19"/>
        </w:rPr>
        <w:t>（共</w:t>
      </w:r>
      <w:r>
        <w:rPr>
          <w:color w:val="595959"/>
          <w:sz w:val="19"/>
          <w:szCs w:val="19"/>
        </w:rPr>
        <w:t xml:space="preserve"> 41,000 </w:t>
      </w:r>
      <w:r>
        <w:rPr>
          <w:color w:val="595959"/>
          <w:sz w:val="19"/>
          <w:szCs w:val="19"/>
        </w:rPr>
        <w:t>支隊</w:t>
      </w:r>
      <w:r>
        <w:rPr>
          <w:color w:val="595959"/>
          <w:sz w:val="19"/>
          <w:szCs w:val="19"/>
        </w:rPr>
        <w:t>伍）。本研究可</w:t>
      </w:r>
      <w:proofErr w:type="gramStart"/>
      <w:r>
        <w:rPr>
          <w:color w:val="595959"/>
          <w:sz w:val="19"/>
          <w:szCs w:val="19"/>
        </w:rPr>
        <w:t>對標此框架</w:t>
      </w:r>
      <w:proofErr w:type="gramEnd"/>
      <w:r>
        <w:rPr>
          <w:color w:val="595959"/>
          <w:sz w:val="19"/>
          <w:szCs w:val="19"/>
        </w:rPr>
        <w:t>，將「交易員口述策略」作為</w:t>
      </w:r>
      <w:r>
        <w:rPr>
          <w:color w:val="595959"/>
          <w:sz w:val="19"/>
          <w:szCs w:val="19"/>
        </w:rPr>
        <w:t xml:space="preserve"> Alpha-GPT </w:t>
      </w:r>
      <w:r>
        <w:rPr>
          <w:color w:val="595959"/>
          <w:sz w:val="19"/>
          <w:szCs w:val="19"/>
        </w:rPr>
        <w:t>中「研究員想法輸入」的延伸場景。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r>
        <w:rPr>
          <w:b/>
          <w:bCs/>
          <w:color w:val="595959"/>
          <w:sz w:val="20"/>
          <w:szCs w:val="20"/>
        </w:rPr>
        <w:t xml:space="preserve">★ </w:t>
      </w:r>
      <w:proofErr w:type="spellStart"/>
      <w:r>
        <w:rPr>
          <w:b/>
          <w:bCs/>
          <w:color w:val="595959"/>
          <w:sz w:val="20"/>
          <w:szCs w:val="20"/>
        </w:rPr>
        <w:t>QuantAgent</w:t>
      </w:r>
      <w:proofErr w:type="spellEnd"/>
      <w:r>
        <w:rPr>
          <w:b/>
          <w:bCs/>
          <w:color w:val="595959"/>
          <w:sz w:val="20"/>
          <w:szCs w:val="20"/>
        </w:rPr>
        <w:t>: Seeking Holy Grail in Trading by Self-Improving Large Language Model</w:t>
      </w:r>
    </w:p>
    <w:p w:rsidR="00A3097D" w:rsidRDefault="009C06CA">
      <w:pPr>
        <w:spacing w:after="40"/>
        <w:ind w:left="360"/>
      </w:pPr>
      <w:r>
        <w:rPr>
          <w:i/>
          <w:iCs/>
          <w:color w:val="888888"/>
          <w:sz w:val="18"/>
          <w:szCs w:val="18"/>
        </w:rPr>
        <w:lastRenderedPageBreak/>
        <w:t>Wang et al., arXiv</w:t>
      </w:r>
      <w:proofErr w:type="gramStart"/>
      <w:r>
        <w:rPr>
          <w:i/>
          <w:iCs/>
          <w:color w:val="888888"/>
          <w:sz w:val="18"/>
          <w:szCs w:val="18"/>
        </w:rPr>
        <w:t>:2402.03755</w:t>
      </w:r>
      <w:proofErr w:type="gramEnd"/>
      <w:r>
        <w:rPr>
          <w:i/>
          <w:iCs/>
          <w:color w:val="888888"/>
          <w:sz w:val="18"/>
          <w:szCs w:val="18"/>
        </w:rPr>
        <w:t>, 2024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提出「雙</w:t>
      </w:r>
      <w:proofErr w:type="gramStart"/>
      <w:r>
        <w:rPr>
          <w:color w:val="595959"/>
          <w:sz w:val="19"/>
          <w:szCs w:val="19"/>
        </w:rPr>
        <w:t>迴</w:t>
      </w:r>
      <w:proofErr w:type="gramEnd"/>
      <w:r>
        <w:rPr>
          <w:color w:val="595959"/>
          <w:sz w:val="19"/>
          <w:szCs w:val="19"/>
        </w:rPr>
        <w:t>圈自我精煉」架構：內</w:t>
      </w:r>
      <w:proofErr w:type="gramStart"/>
      <w:r>
        <w:rPr>
          <w:color w:val="595959"/>
          <w:sz w:val="19"/>
          <w:szCs w:val="19"/>
        </w:rPr>
        <w:t>迴圈讓</w:t>
      </w:r>
      <w:proofErr w:type="gramEnd"/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從知識庫持續精煉策略腳本，外</w:t>
      </w:r>
      <w:proofErr w:type="gramStart"/>
      <w:r>
        <w:rPr>
          <w:color w:val="595959"/>
          <w:sz w:val="19"/>
          <w:szCs w:val="19"/>
        </w:rPr>
        <w:t>迴</w:t>
      </w:r>
      <w:proofErr w:type="gramEnd"/>
      <w:r>
        <w:rPr>
          <w:color w:val="595959"/>
          <w:sz w:val="19"/>
          <w:szCs w:val="19"/>
        </w:rPr>
        <w:t>圈以真實市場回測結果自動更新知識庫。與本研究的「</w:t>
      </w:r>
      <w:r>
        <w:rPr>
          <w:color w:val="595959"/>
          <w:sz w:val="19"/>
          <w:szCs w:val="19"/>
        </w:rPr>
        <w:t xml:space="preserve">AI </w:t>
      </w:r>
      <w:r>
        <w:rPr>
          <w:color w:val="595959"/>
          <w:sz w:val="19"/>
          <w:szCs w:val="19"/>
        </w:rPr>
        <w:t>生成規則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人工精煉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回測</w:t>
      </w:r>
      <w:r>
        <w:rPr>
          <w:color w:val="595959"/>
          <w:sz w:val="19"/>
          <w:szCs w:val="19"/>
        </w:rPr>
        <w:t>驗證」流程高度呼應，差別在於本研究以「人工精煉」取代部分自動精煉，突顯交易員隱性知識的不可替代性。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r>
        <w:rPr>
          <w:b/>
          <w:bCs/>
          <w:color w:val="595959"/>
          <w:sz w:val="20"/>
          <w:szCs w:val="20"/>
        </w:rPr>
        <w:t>Language Model Guided Reinforcement Learning in Quantitative Trading</w:t>
      </w:r>
    </w:p>
    <w:p w:rsidR="00A3097D" w:rsidRDefault="009C06CA">
      <w:pPr>
        <w:spacing w:after="40"/>
        <w:ind w:left="360"/>
      </w:pPr>
      <w:proofErr w:type="spellStart"/>
      <w:r>
        <w:rPr>
          <w:i/>
          <w:iCs/>
          <w:color w:val="888888"/>
          <w:sz w:val="18"/>
          <w:szCs w:val="18"/>
        </w:rPr>
        <w:t>Darmanin</w:t>
      </w:r>
      <w:proofErr w:type="spellEnd"/>
      <w:r>
        <w:rPr>
          <w:i/>
          <w:iCs/>
          <w:color w:val="888888"/>
          <w:sz w:val="18"/>
          <w:szCs w:val="18"/>
        </w:rPr>
        <w:t xml:space="preserve"> et al., arXiv</w:t>
      </w:r>
      <w:proofErr w:type="gramStart"/>
      <w:r>
        <w:rPr>
          <w:i/>
          <w:iCs/>
          <w:color w:val="888888"/>
          <w:sz w:val="18"/>
          <w:szCs w:val="18"/>
        </w:rPr>
        <w:t>:2508.02366</w:t>
      </w:r>
      <w:proofErr w:type="gramEnd"/>
      <w:r>
        <w:rPr>
          <w:i/>
          <w:iCs/>
          <w:color w:val="888888"/>
          <w:sz w:val="18"/>
          <w:szCs w:val="18"/>
        </w:rPr>
        <w:t>, 2025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與本研究方法最接近的實驗性論文之</w:t>
      </w:r>
      <w:proofErr w:type="gramStart"/>
      <w:r>
        <w:rPr>
          <w:color w:val="595959"/>
          <w:sz w:val="19"/>
          <w:szCs w:val="19"/>
        </w:rPr>
        <w:t>一</w:t>
      </w:r>
      <w:proofErr w:type="gramEnd"/>
      <w:r>
        <w:rPr>
          <w:color w:val="595959"/>
          <w:sz w:val="19"/>
          <w:szCs w:val="19"/>
        </w:rPr>
        <w:t>。研究者先透過人工標注（</w:t>
      </w:r>
      <w:r>
        <w:rPr>
          <w:color w:val="595959"/>
          <w:sz w:val="19"/>
          <w:szCs w:val="19"/>
        </w:rPr>
        <w:t>HITL</w:t>
      </w:r>
      <w:r>
        <w:rPr>
          <w:color w:val="595959"/>
          <w:sz w:val="19"/>
          <w:szCs w:val="19"/>
        </w:rPr>
        <w:t>）與啟發式演算法對交易員行為進行行為編碼，再讓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生成高層次策略以引導強化學習代理。實驗結果顯示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引導可同時</w:t>
      </w:r>
      <w:r>
        <w:rPr>
          <w:color w:val="595959"/>
          <w:sz w:val="19"/>
          <w:szCs w:val="19"/>
        </w:rPr>
        <w:t>提升夏普比率與降低最大</w:t>
      </w:r>
      <w:proofErr w:type="gramStart"/>
      <w:r>
        <w:rPr>
          <w:color w:val="595959"/>
          <w:sz w:val="19"/>
          <w:szCs w:val="19"/>
        </w:rPr>
        <w:t>回撤，</w:t>
      </w:r>
      <w:proofErr w:type="gramEnd"/>
      <w:r>
        <w:rPr>
          <w:color w:val="595959"/>
          <w:sz w:val="19"/>
          <w:szCs w:val="19"/>
        </w:rPr>
        <w:t>並透過專家評審驗證策略的經濟合理性。</w:t>
      </w:r>
    </w:p>
    <w:p w:rsidR="00A3097D" w:rsidRDefault="009C06CA">
      <w:pPr>
        <w:spacing w:before="220" w:after="80"/>
      </w:pPr>
      <w:r>
        <w:rPr>
          <w:b/>
          <w:bCs/>
          <w:color w:val="1F4E79"/>
          <w:sz w:val="21"/>
          <w:szCs w:val="21"/>
          <w:u w:val="single"/>
        </w:rPr>
        <w:t>B</w:t>
      </w:r>
      <w:r>
        <w:rPr>
          <w:b/>
          <w:bCs/>
          <w:color w:val="1F4E79"/>
          <w:sz w:val="21"/>
          <w:szCs w:val="21"/>
          <w:u w:val="single"/>
        </w:rPr>
        <w:t xml:space="preserve">　系統架構參考：</w:t>
      </w:r>
      <w:r>
        <w:rPr>
          <w:b/>
          <w:bCs/>
          <w:color w:val="1F4E79"/>
          <w:sz w:val="21"/>
          <w:szCs w:val="21"/>
          <w:u w:val="single"/>
        </w:rPr>
        <w:t xml:space="preserve">LLM </w:t>
      </w:r>
      <w:r>
        <w:rPr>
          <w:b/>
          <w:bCs/>
          <w:color w:val="1F4E79"/>
          <w:sz w:val="21"/>
          <w:szCs w:val="21"/>
          <w:u w:val="single"/>
        </w:rPr>
        <w:t>交易智能體框架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color w:val="595959"/>
          <w:sz w:val="20"/>
          <w:szCs w:val="20"/>
        </w:rPr>
        <w:t>Agentic</w:t>
      </w:r>
      <w:proofErr w:type="spellEnd"/>
      <w:r>
        <w:rPr>
          <w:b/>
          <w:bCs/>
          <w:color w:val="595959"/>
          <w:sz w:val="20"/>
          <w:szCs w:val="20"/>
        </w:rPr>
        <w:t xml:space="preserve"> Trading: When LLM Agents Meet Financial Markets</w:t>
      </w:r>
    </w:p>
    <w:p w:rsidR="00A3097D" w:rsidRDefault="009C06CA">
      <w:pPr>
        <w:spacing w:after="40"/>
        <w:ind w:left="360"/>
      </w:pPr>
      <w:r>
        <w:rPr>
          <w:i/>
          <w:iCs/>
          <w:color w:val="888888"/>
          <w:sz w:val="18"/>
          <w:szCs w:val="18"/>
        </w:rPr>
        <w:t>arXiv:2605.19337, 2026.05</w:t>
      </w:r>
      <w:r>
        <w:rPr>
          <w:i/>
          <w:iCs/>
          <w:color w:val="888888"/>
          <w:sz w:val="18"/>
          <w:szCs w:val="18"/>
        </w:rPr>
        <w:t>（</w:t>
      </w:r>
      <w:r>
        <w:rPr>
          <w:i/>
          <w:iCs/>
          <w:color w:val="888888"/>
          <w:sz w:val="18"/>
          <w:szCs w:val="18"/>
        </w:rPr>
        <w:t xml:space="preserve">59 </w:t>
      </w:r>
      <w:r>
        <w:rPr>
          <w:i/>
          <w:iCs/>
          <w:color w:val="888888"/>
          <w:sz w:val="18"/>
          <w:szCs w:val="18"/>
        </w:rPr>
        <w:t>頁綜述）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宏觀定位論文。系統梳理全球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嵌入交易系統的最新進展，將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定義為「感知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檢索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推理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行動</w:t>
      </w:r>
      <w:r>
        <w:rPr>
          <w:color w:val="595959"/>
          <w:sz w:val="19"/>
          <w:szCs w:val="19"/>
        </w:rPr>
        <w:t xml:space="preserve"> → </w:t>
      </w:r>
      <w:r>
        <w:rPr>
          <w:color w:val="595959"/>
          <w:sz w:val="19"/>
          <w:szCs w:val="19"/>
        </w:rPr>
        <w:t>適應」的決策管線。適合作為研究背景章節的文獻綜述基礎。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color w:val="595959"/>
          <w:sz w:val="20"/>
          <w:szCs w:val="20"/>
        </w:rPr>
        <w:t>TradingAgents</w:t>
      </w:r>
      <w:proofErr w:type="spellEnd"/>
      <w:r>
        <w:rPr>
          <w:b/>
          <w:bCs/>
          <w:color w:val="595959"/>
          <w:sz w:val="20"/>
          <w:szCs w:val="20"/>
        </w:rPr>
        <w:t>: Multi-Agents LLM Financial Trading Framework</w:t>
      </w:r>
    </w:p>
    <w:p w:rsidR="00A3097D" w:rsidRDefault="009C06CA">
      <w:pPr>
        <w:spacing w:after="40"/>
        <w:ind w:left="360"/>
      </w:pPr>
      <w:r>
        <w:rPr>
          <w:i/>
          <w:iCs/>
          <w:color w:val="888888"/>
          <w:sz w:val="18"/>
          <w:szCs w:val="18"/>
        </w:rPr>
        <w:t>Xiao et al., arXiv</w:t>
      </w:r>
      <w:proofErr w:type="gramStart"/>
      <w:r>
        <w:rPr>
          <w:i/>
          <w:iCs/>
          <w:color w:val="888888"/>
          <w:sz w:val="18"/>
          <w:szCs w:val="18"/>
        </w:rPr>
        <w:t>:2412.20138</w:t>
      </w:r>
      <w:proofErr w:type="gramEnd"/>
      <w:r>
        <w:rPr>
          <w:i/>
          <w:iCs/>
          <w:color w:val="888888"/>
          <w:sz w:val="18"/>
          <w:szCs w:val="18"/>
        </w:rPr>
        <w:t>, 2025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以多智能體模擬真實交易公司的協作動態，設置基本面分析師、技術分析師、情緒分析師等不同角色的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代理，最終向人類經理提供決策建議。可作為本研究「混合模式（</w:t>
      </w:r>
      <w:r>
        <w:rPr>
          <w:color w:val="595959"/>
          <w:sz w:val="19"/>
          <w:szCs w:val="19"/>
        </w:rPr>
        <w:t>Hybrid</w:t>
      </w:r>
      <w:r>
        <w:rPr>
          <w:color w:val="595959"/>
          <w:sz w:val="19"/>
          <w:szCs w:val="19"/>
        </w:rPr>
        <w:t>）」架構的技術參考。</w:t>
      </w:r>
    </w:p>
    <w:p w:rsidR="00A3097D" w:rsidRDefault="009C06CA">
      <w:pPr>
        <w:spacing w:before="100" w:after="20"/>
        <w:ind w:left="360"/>
      </w:pPr>
      <w:r>
        <w:rPr>
          <w:sz w:val="20"/>
          <w:szCs w:val="20"/>
        </w:rPr>
        <w:t>📄</w:t>
      </w:r>
      <w:r>
        <w:rPr>
          <w:sz w:val="20"/>
          <w:szCs w:val="20"/>
        </w:rPr>
        <w:t xml:space="preserve"> </w:t>
      </w:r>
      <w:r>
        <w:rPr>
          <w:b/>
          <w:bCs/>
          <w:color w:val="595959"/>
          <w:sz w:val="20"/>
          <w:szCs w:val="20"/>
        </w:rPr>
        <w:t>Large Language Model Agent in Financial Trading: A Survey</w:t>
      </w:r>
    </w:p>
    <w:p w:rsidR="00A3097D" w:rsidRDefault="009C06CA">
      <w:pPr>
        <w:spacing w:after="40"/>
        <w:ind w:left="360"/>
      </w:pPr>
      <w:r>
        <w:rPr>
          <w:i/>
          <w:iCs/>
          <w:color w:val="888888"/>
          <w:sz w:val="18"/>
          <w:szCs w:val="18"/>
        </w:rPr>
        <w:t>Din</w:t>
      </w:r>
      <w:r>
        <w:rPr>
          <w:i/>
          <w:iCs/>
          <w:color w:val="888888"/>
          <w:sz w:val="18"/>
          <w:szCs w:val="18"/>
        </w:rPr>
        <w:t>g et al., arXiv</w:t>
      </w:r>
      <w:proofErr w:type="gramStart"/>
      <w:r>
        <w:rPr>
          <w:i/>
          <w:iCs/>
          <w:color w:val="888888"/>
          <w:sz w:val="18"/>
          <w:szCs w:val="18"/>
        </w:rPr>
        <w:t>:2408.06361</w:t>
      </w:r>
      <w:proofErr w:type="gramEnd"/>
      <w:r>
        <w:rPr>
          <w:i/>
          <w:iCs/>
          <w:color w:val="888888"/>
          <w:sz w:val="18"/>
          <w:szCs w:val="18"/>
        </w:rPr>
        <w:t>, 2024</w:t>
      </w:r>
      <w:r>
        <w:rPr>
          <w:i/>
          <w:iCs/>
          <w:color w:val="888888"/>
          <w:sz w:val="18"/>
          <w:szCs w:val="18"/>
        </w:rPr>
        <w:t>（更新至</w:t>
      </w:r>
      <w:r>
        <w:rPr>
          <w:i/>
          <w:iCs/>
          <w:color w:val="888888"/>
          <w:sz w:val="18"/>
          <w:szCs w:val="18"/>
        </w:rPr>
        <w:t xml:space="preserve"> 2026.03</w:t>
      </w:r>
      <w:r>
        <w:rPr>
          <w:i/>
          <w:iCs/>
          <w:color w:val="888888"/>
          <w:sz w:val="18"/>
          <w:szCs w:val="18"/>
        </w:rPr>
        <w:t>）</w:t>
      </w:r>
    </w:p>
    <w:p w:rsidR="00A3097D" w:rsidRDefault="009C06CA">
      <w:pPr>
        <w:spacing w:after="80"/>
        <w:ind w:left="360"/>
      </w:pPr>
      <w:r>
        <w:rPr>
          <w:color w:val="595959"/>
          <w:sz w:val="19"/>
          <w:szCs w:val="19"/>
        </w:rPr>
        <w:t>涵蓋</w:t>
      </w:r>
      <w:r>
        <w:rPr>
          <w:color w:val="595959"/>
          <w:sz w:val="19"/>
          <w:szCs w:val="19"/>
        </w:rPr>
        <w:t xml:space="preserve"> LLM </w:t>
      </w:r>
      <w:r>
        <w:rPr>
          <w:color w:val="595959"/>
          <w:sz w:val="19"/>
          <w:szCs w:val="19"/>
        </w:rPr>
        <w:t>交易代理全貌的系統性文獻綜述，分類整理了決策支援、</w:t>
      </w:r>
      <w:r>
        <w:rPr>
          <w:color w:val="595959"/>
          <w:sz w:val="19"/>
          <w:szCs w:val="19"/>
        </w:rPr>
        <w:t xml:space="preserve">Alpha </w:t>
      </w:r>
      <w:r>
        <w:rPr>
          <w:color w:val="595959"/>
          <w:sz w:val="19"/>
          <w:szCs w:val="19"/>
        </w:rPr>
        <w:t>挖掘、強化學習整合等主流研究路線。適合作為文獻回顧章節的核心參考。</w:t>
      </w:r>
    </w:p>
    <w:p w:rsidR="00A3097D" w:rsidRDefault="009C06CA">
      <w:pPr>
        <w:spacing w:before="220" w:after="80"/>
      </w:pPr>
      <w:r>
        <w:rPr>
          <w:b/>
          <w:bCs/>
          <w:color w:val="1F4E79"/>
          <w:sz w:val="21"/>
          <w:szCs w:val="21"/>
          <w:u w:val="single"/>
        </w:rPr>
        <w:t>C</w:t>
      </w:r>
      <w:r>
        <w:rPr>
          <w:b/>
          <w:bCs/>
          <w:color w:val="1F4E79"/>
          <w:sz w:val="21"/>
          <w:szCs w:val="21"/>
          <w:u w:val="single"/>
        </w:rPr>
        <w:t xml:space="preserve">　基礎理論：隱性知識、行為金融與人機協作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隱性知識萃取：</w:t>
      </w:r>
      <w:proofErr w:type="spellStart"/>
      <w:r>
        <w:rPr>
          <w:color w:val="595959"/>
          <w:sz w:val="21"/>
          <w:szCs w:val="21"/>
        </w:rPr>
        <w:t>Nonaka</w:t>
      </w:r>
      <w:proofErr w:type="spellEnd"/>
      <w:r>
        <w:rPr>
          <w:color w:val="595959"/>
          <w:sz w:val="21"/>
          <w:szCs w:val="21"/>
        </w:rPr>
        <w:t xml:space="preserve"> &amp; Takeuchi (1995) The Knowledge-Creating Company 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解釋為何「</w:t>
      </w:r>
      <w:proofErr w:type="gramStart"/>
      <w:r>
        <w:rPr>
          <w:color w:val="595959"/>
          <w:sz w:val="21"/>
          <w:szCs w:val="21"/>
        </w:rPr>
        <w:t>盤感</w:t>
      </w:r>
      <w:proofErr w:type="gramEnd"/>
      <w:r>
        <w:rPr>
          <w:color w:val="595959"/>
          <w:sz w:val="21"/>
          <w:szCs w:val="21"/>
        </w:rPr>
        <w:t>」難以</w:t>
      </w:r>
      <w:proofErr w:type="gramStart"/>
      <w:r>
        <w:rPr>
          <w:color w:val="595959"/>
          <w:sz w:val="21"/>
          <w:szCs w:val="21"/>
        </w:rPr>
        <w:t>言說及知識</w:t>
      </w:r>
      <w:proofErr w:type="gramEnd"/>
      <w:r>
        <w:rPr>
          <w:color w:val="595959"/>
          <w:sz w:val="21"/>
          <w:szCs w:val="21"/>
        </w:rPr>
        <w:t>外顯化的四種模式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口頭協議分析法：</w:t>
      </w:r>
      <w:r>
        <w:rPr>
          <w:color w:val="595959"/>
          <w:sz w:val="21"/>
          <w:szCs w:val="21"/>
        </w:rPr>
        <w:t>Ericsson &amp;</w:t>
      </w:r>
      <w:r>
        <w:rPr>
          <w:color w:val="595959"/>
          <w:sz w:val="21"/>
          <w:szCs w:val="21"/>
        </w:rPr>
        <w:t xml:space="preserve"> Simon (1993) Protocol Analysis: Verbal Reports as Data 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訪談設計的方法論基礎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行為金融學：</w:t>
      </w:r>
      <w:proofErr w:type="spellStart"/>
      <w:r>
        <w:rPr>
          <w:color w:val="595959"/>
          <w:sz w:val="21"/>
          <w:szCs w:val="21"/>
        </w:rPr>
        <w:t>Kahneman</w:t>
      </w:r>
      <w:proofErr w:type="spellEnd"/>
      <w:r>
        <w:rPr>
          <w:color w:val="595959"/>
          <w:sz w:val="21"/>
          <w:szCs w:val="21"/>
        </w:rPr>
        <w:t xml:space="preserve"> (2011) Thinking, Fast and Slow</w:t>
      </w:r>
      <w:r>
        <w:rPr>
          <w:color w:val="595959"/>
          <w:sz w:val="21"/>
          <w:szCs w:val="21"/>
        </w:rPr>
        <w:t>（快思慢想）</w:t>
      </w:r>
      <w:r>
        <w:rPr>
          <w:color w:val="595959"/>
          <w:sz w:val="21"/>
          <w:szCs w:val="21"/>
        </w:rPr>
        <w:t xml:space="preserve">— </w:t>
      </w:r>
      <w:r>
        <w:rPr>
          <w:color w:val="595959"/>
          <w:sz w:val="21"/>
          <w:szCs w:val="21"/>
        </w:rPr>
        <w:t>理解交易員直覺決策的認知科學基礎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人機協作設計：</w:t>
      </w:r>
      <w:r>
        <w:rPr>
          <w:color w:val="595959"/>
          <w:sz w:val="21"/>
          <w:szCs w:val="21"/>
        </w:rPr>
        <w:t xml:space="preserve">Horvitz (1999) Principles of Mixed-Initiative User Interfaces 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系統設計中「控制權歸屬」的原則性框架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量化交易機器學習：</w:t>
      </w:r>
      <w:r>
        <w:rPr>
          <w:color w:val="595959"/>
          <w:sz w:val="21"/>
          <w:szCs w:val="21"/>
        </w:rPr>
        <w:t>Lopez de Prado (20</w:t>
      </w:r>
      <w:r>
        <w:rPr>
          <w:color w:val="595959"/>
          <w:sz w:val="21"/>
          <w:szCs w:val="21"/>
        </w:rPr>
        <w:t xml:space="preserve">18) Advances in Financial Machine Learning 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回測設計、過度擬合避免的技術參考</w:t>
      </w:r>
    </w:p>
    <w:p w:rsidR="00A3097D" w:rsidRDefault="009C06CA">
      <w:pPr>
        <w:pStyle w:val="a4"/>
        <w:numPr>
          <w:ilvl w:val="0"/>
          <w:numId w:val="1"/>
        </w:numPr>
        <w:spacing w:before="60" w:after="60"/>
        <w:ind w:left="360" w:hanging="200"/>
      </w:pPr>
      <w:r>
        <w:rPr>
          <w:color w:val="595959"/>
          <w:sz w:val="21"/>
          <w:szCs w:val="21"/>
        </w:rPr>
        <w:t>金融專用</w:t>
      </w:r>
      <w:r>
        <w:rPr>
          <w:color w:val="595959"/>
          <w:sz w:val="21"/>
          <w:szCs w:val="21"/>
        </w:rPr>
        <w:t xml:space="preserve"> LLM</w:t>
      </w:r>
      <w:r>
        <w:rPr>
          <w:color w:val="595959"/>
          <w:sz w:val="21"/>
          <w:szCs w:val="21"/>
        </w:rPr>
        <w:t>：</w:t>
      </w:r>
      <w:proofErr w:type="spellStart"/>
      <w:r>
        <w:rPr>
          <w:color w:val="595959"/>
          <w:sz w:val="21"/>
          <w:szCs w:val="21"/>
        </w:rPr>
        <w:t>BloombergGPT</w:t>
      </w:r>
      <w:proofErr w:type="spellEnd"/>
      <w:r>
        <w:rPr>
          <w:color w:val="595959"/>
          <w:sz w:val="21"/>
          <w:szCs w:val="21"/>
        </w:rPr>
        <w:t xml:space="preserve"> (arXiv:2303.17564) </w:t>
      </w:r>
      <w:proofErr w:type="gramStart"/>
      <w:r>
        <w:rPr>
          <w:color w:val="595959"/>
          <w:sz w:val="21"/>
          <w:szCs w:val="21"/>
        </w:rPr>
        <w:t>—</w:t>
      </w:r>
      <w:proofErr w:type="gramEnd"/>
      <w:r>
        <w:rPr>
          <w:color w:val="595959"/>
          <w:sz w:val="21"/>
          <w:szCs w:val="21"/>
        </w:rPr>
        <w:t xml:space="preserve"> </w:t>
      </w:r>
      <w:r>
        <w:rPr>
          <w:color w:val="595959"/>
          <w:sz w:val="21"/>
          <w:szCs w:val="21"/>
        </w:rPr>
        <w:t>金融領域語言模型訓練的基準參考</w:t>
      </w:r>
    </w:p>
    <w:p w:rsidR="00A3097D" w:rsidRDefault="00A3097D">
      <w:pPr>
        <w:pBdr>
          <w:bottom w:val="single" w:sz="6" w:space="0" w:color="2E75B6"/>
        </w:pBdr>
        <w:spacing w:before="200" w:after="200"/>
      </w:pPr>
    </w:p>
    <w:p w:rsidR="00A3097D" w:rsidRDefault="009C06CA">
      <w:pPr>
        <w:spacing w:before="200" w:after="100"/>
        <w:jc w:val="center"/>
      </w:pPr>
      <w:r>
        <w:rPr>
          <w:i/>
          <w:iCs/>
          <w:color w:val="595959"/>
          <w:sz w:val="18"/>
          <w:szCs w:val="18"/>
        </w:rPr>
        <w:t>本報告為學生研究方向參考文件，技術方案與研究問題可依實際資源與指導教授意見調整。</w:t>
      </w:r>
    </w:p>
    <w:sectPr w:rsidR="00A3097D" w:rsidSect="00A309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CJK T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D1AF2"/>
    <w:multiLevelType w:val="hybridMultilevel"/>
    <w:tmpl w:val="D5E673D8"/>
    <w:lvl w:ilvl="0" w:tplc="9FE6BC32">
      <w:start w:val="1"/>
      <w:numFmt w:val="bullet"/>
      <w:lvlText w:val="●"/>
      <w:lvlJc w:val="left"/>
      <w:pPr>
        <w:ind w:left="360" w:hanging="200"/>
      </w:pPr>
    </w:lvl>
    <w:lvl w:ilvl="1" w:tplc="42202A56">
      <w:start w:val="1"/>
      <w:numFmt w:val="bullet"/>
      <w:lvlText w:val="○"/>
      <w:lvlJc w:val="left"/>
      <w:pPr>
        <w:ind w:left="720" w:hanging="200"/>
      </w:pPr>
    </w:lvl>
    <w:lvl w:ilvl="2" w:tplc="8F08AB8E">
      <w:numFmt w:val="decimal"/>
      <w:lvlText w:val=""/>
      <w:lvlJc w:val="left"/>
    </w:lvl>
    <w:lvl w:ilvl="3" w:tplc="1A6023FE">
      <w:numFmt w:val="decimal"/>
      <w:lvlText w:val=""/>
      <w:lvlJc w:val="left"/>
    </w:lvl>
    <w:lvl w:ilvl="4" w:tplc="4920B858">
      <w:numFmt w:val="decimal"/>
      <w:lvlText w:val=""/>
      <w:lvlJc w:val="left"/>
    </w:lvl>
    <w:lvl w:ilvl="5" w:tplc="774E539C">
      <w:numFmt w:val="decimal"/>
      <w:lvlText w:val=""/>
      <w:lvlJc w:val="left"/>
    </w:lvl>
    <w:lvl w:ilvl="6" w:tplc="1196F192">
      <w:numFmt w:val="decimal"/>
      <w:lvlText w:val=""/>
      <w:lvlJc w:val="left"/>
    </w:lvl>
    <w:lvl w:ilvl="7" w:tplc="257452CC">
      <w:numFmt w:val="decimal"/>
      <w:lvlText w:val=""/>
      <w:lvlJc w:val="left"/>
    </w:lvl>
    <w:lvl w:ilvl="8" w:tplc="E1869460">
      <w:numFmt w:val="decimal"/>
      <w:lvlText w:val=""/>
      <w:lvlJc w:val="left"/>
    </w:lvl>
  </w:abstractNum>
  <w:abstractNum w:abstractNumId="1">
    <w:nsid w:val="7A5866D7"/>
    <w:multiLevelType w:val="hybridMultilevel"/>
    <w:tmpl w:val="9A6A41EE"/>
    <w:lvl w:ilvl="0" w:tplc="B66E17D8">
      <w:start w:val="1"/>
      <w:numFmt w:val="bullet"/>
      <w:lvlText w:val="●"/>
      <w:lvlJc w:val="left"/>
      <w:pPr>
        <w:ind w:left="720" w:hanging="360"/>
      </w:pPr>
    </w:lvl>
    <w:lvl w:ilvl="1" w:tplc="3A9CD72A">
      <w:start w:val="1"/>
      <w:numFmt w:val="bullet"/>
      <w:lvlText w:val="○"/>
      <w:lvlJc w:val="left"/>
      <w:pPr>
        <w:ind w:left="1440" w:hanging="360"/>
      </w:pPr>
    </w:lvl>
    <w:lvl w:ilvl="2" w:tplc="19BA60F0">
      <w:start w:val="1"/>
      <w:numFmt w:val="bullet"/>
      <w:lvlText w:val="■"/>
      <w:lvlJc w:val="left"/>
      <w:pPr>
        <w:ind w:left="2160" w:hanging="360"/>
      </w:pPr>
    </w:lvl>
    <w:lvl w:ilvl="3" w:tplc="74822424">
      <w:start w:val="1"/>
      <w:numFmt w:val="bullet"/>
      <w:lvlText w:val="●"/>
      <w:lvlJc w:val="left"/>
      <w:pPr>
        <w:ind w:left="2880" w:hanging="360"/>
      </w:pPr>
    </w:lvl>
    <w:lvl w:ilvl="4" w:tplc="04B4AB06">
      <w:start w:val="1"/>
      <w:numFmt w:val="bullet"/>
      <w:lvlText w:val="○"/>
      <w:lvlJc w:val="left"/>
      <w:pPr>
        <w:ind w:left="3600" w:hanging="360"/>
      </w:pPr>
    </w:lvl>
    <w:lvl w:ilvl="5" w:tplc="7C4E5572">
      <w:start w:val="1"/>
      <w:numFmt w:val="bullet"/>
      <w:lvlText w:val="■"/>
      <w:lvlJc w:val="left"/>
      <w:pPr>
        <w:ind w:left="4320" w:hanging="360"/>
      </w:pPr>
    </w:lvl>
    <w:lvl w:ilvl="6" w:tplc="5DB8F8EA">
      <w:start w:val="1"/>
      <w:numFmt w:val="bullet"/>
      <w:lvlText w:val="●"/>
      <w:lvlJc w:val="left"/>
      <w:pPr>
        <w:ind w:left="5040" w:hanging="360"/>
      </w:pPr>
    </w:lvl>
    <w:lvl w:ilvl="7" w:tplc="D07CD384">
      <w:start w:val="1"/>
      <w:numFmt w:val="bullet"/>
      <w:lvlText w:val="●"/>
      <w:lvlJc w:val="left"/>
      <w:pPr>
        <w:ind w:left="5760" w:hanging="360"/>
      </w:pPr>
    </w:lvl>
    <w:lvl w:ilvl="8" w:tplc="190065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</w:compat>
  <w:rsids>
    <w:rsidRoot w:val="00A3097D"/>
    <w:rsid w:val="009C06CA"/>
    <w:rsid w:val="00A3097D"/>
    <w:rsid w:val="00C53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CJK TC" w:eastAsiaTheme="minorEastAsia" w:hAnsi="Noto Sans CJK TC" w:cs="Noto Sans CJK TC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A3097D"/>
    <w:rPr>
      <w:sz w:val="56"/>
      <w:szCs w:val="56"/>
    </w:rPr>
  </w:style>
  <w:style w:type="paragraph" w:customStyle="1" w:styleId="Heading1">
    <w:name w:val="Heading 1"/>
    <w:qFormat/>
    <w:rsid w:val="00A3097D"/>
    <w:rPr>
      <w:color w:val="2E74B5"/>
      <w:sz w:val="32"/>
      <w:szCs w:val="32"/>
    </w:rPr>
  </w:style>
  <w:style w:type="paragraph" w:customStyle="1" w:styleId="Heading2">
    <w:name w:val="Heading 2"/>
    <w:qFormat/>
    <w:rsid w:val="00A3097D"/>
    <w:rPr>
      <w:color w:val="2E74B5"/>
      <w:sz w:val="26"/>
      <w:szCs w:val="26"/>
    </w:rPr>
  </w:style>
  <w:style w:type="paragraph" w:customStyle="1" w:styleId="Heading3">
    <w:name w:val="Heading 3"/>
    <w:qFormat/>
    <w:rsid w:val="00A3097D"/>
    <w:rPr>
      <w:color w:val="1F4D78"/>
      <w:sz w:val="24"/>
      <w:szCs w:val="24"/>
    </w:rPr>
  </w:style>
  <w:style w:type="paragraph" w:customStyle="1" w:styleId="Heading4">
    <w:name w:val="Heading 4"/>
    <w:qFormat/>
    <w:rsid w:val="00A3097D"/>
    <w:rPr>
      <w:i/>
      <w:iCs/>
      <w:color w:val="2E74B5"/>
    </w:rPr>
  </w:style>
  <w:style w:type="paragraph" w:customStyle="1" w:styleId="Heading5">
    <w:name w:val="Heading 5"/>
    <w:qFormat/>
    <w:rsid w:val="00A3097D"/>
    <w:rPr>
      <w:color w:val="2E74B5"/>
    </w:rPr>
  </w:style>
  <w:style w:type="paragraph" w:customStyle="1" w:styleId="Heading6">
    <w:name w:val="Heading 6"/>
    <w:qFormat/>
    <w:rsid w:val="00A3097D"/>
    <w:rPr>
      <w:color w:val="1F4D78"/>
    </w:rPr>
  </w:style>
  <w:style w:type="paragraph" w:customStyle="1" w:styleId="1">
    <w:name w:val="強調粗體1"/>
    <w:qFormat/>
    <w:rsid w:val="00A3097D"/>
    <w:rPr>
      <w:b/>
      <w:bCs/>
    </w:rPr>
  </w:style>
  <w:style w:type="paragraph" w:styleId="a4">
    <w:name w:val="List Paragraph"/>
    <w:qFormat/>
    <w:rsid w:val="00A3097D"/>
  </w:style>
  <w:style w:type="character" w:styleId="a5">
    <w:name w:val="Hyperlink"/>
    <w:uiPriority w:val="99"/>
    <w:unhideWhenUsed/>
    <w:rsid w:val="00A3097D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A3097D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A3097D"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sid w:val="00A3097D"/>
    <w:rPr>
      <w:sz w:val="20"/>
      <w:szCs w:val="20"/>
    </w:rPr>
  </w:style>
  <w:style w:type="character" w:styleId="a9">
    <w:name w:val="endnote reference"/>
    <w:uiPriority w:val="99"/>
    <w:semiHidden/>
    <w:unhideWhenUsed/>
    <w:rsid w:val="00A3097D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A3097D"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sid w:val="00A3097D"/>
    <w:rPr>
      <w:sz w:val="20"/>
      <w:szCs w:val="20"/>
    </w:rPr>
  </w:style>
  <w:style w:type="paragraph" w:customStyle="1" w:styleId="Heading10">
    <w:name w:val="Heading 1"/>
    <w:rsid w:val="00A3097D"/>
    <w:pPr>
      <w:spacing w:before="400" w:after="200"/>
    </w:pPr>
    <w:rPr>
      <w:rFonts w:eastAsia="Noto Sans CJK TC"/>
      <w:b/>
      <w:bCs/>
      <w:color w:val="1F4E79"/>
      <w:sz w:val="28"/>
      <w:szCs w:val="28"/>
    </w:rPr>
  </w:style>
  <w:style w:type="paragraph" w:customStyle="1" w:styleId="Heading20">
    <w:name w:val="Heading 2"/>
    <w:rsid w:val="00A3097D"/>
    <w:pPr>
      <w:spacing w:before="300" w:after="150"/>
    </w:pPr>
    <w:rPr>
      <w:rFonts w:eastAsia="Noto Sans CJK TC"/>
      <w:b/>
      <w:bCs/>
      <w:color w:val="2E75B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Bandai</cp:lastModifiedBy>
  <cp:revision>3</cp:revision>
  <dcterms:created xsi:type="dcterms:W3CDTF">2026-07-07T14:09:00Z</dcterms:created>
  <dcterms:modified xsi:type="dcterms:W3CDTF">2026-07-07T14:11:00Z</dcterms:modified>
</cp:coreProperties>
</file>