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吳慶寬</w:t>
      </w:r>
    </w:p>
    <w:p>
      <w:pPr>
        <w:jc w:val="center"/>
        <w:rPr>
          <w:rFonts w:hint="eastAsia"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Linkin：</w:t>
      </w:r>
      <w:r>
        <w:rPr>
          <w:rFonts w:hint="eastAsia" w:ascii="Times New Roman" w:hAnsi="Times New Roman" w:cs="Times New Roman"/>
          <w:lang w:eastAsia="zh-TW"/>
        </w:rPr>
        <w:t>https://www.linkedin.com/in/chingkuan-wu-644909276/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相關經驗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政大證券研習社專案生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學會用TEJ抓資料並觀察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研究台灣紡織業的供應鏈、市場需求、成長動能和上市公司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對推薦個股進行公司狀況、商品競爭、獲利與成長進行分析，用Excel操作估值模型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在期中專案競賽中獲得</w:t>
      </w:r>
      <w:r>
        <w:rPr>
          <w:rFonts w:hint="eastAsia" w:ascii="Times New Roman" w:hAnsi="Times New Roman" w:cs="Times New Roman"/>
          <w:b/>
          <w:bCs/>
          <w:sz w:val="18"/>
          <w:szCs w:val="18"/>
          <w:lang w:eastAsia="zh-TW"/>
        </w:rPr>
        <w:t>第二名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，期末專案競賽中獲得</w:t>
      </w:r>
      <w:r>
        <w:rPr>
          <w:rFonts w:hint="eastAsia" w:ascii="Times New Roman" w:hAnsi="Times New Roman" w:cs="Times New Roman"/>
          <w:b/>
          <w:bCs/>
          <w:sz w:val="18"/>
          <w:szCs w:val="18"/>
          <w:lang w:eastAsia="zh-TW"/>
        </w:rPr>
        <w:t>第三名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政大證券研習社交易組</w:t>
      </w:r>
      <w:r>
        <w:rPr>
          <w:rFonts w:ascii="Times New Roman" w:hAnsi="Times New Roman" w:cs="Times New Roman"/>
          <w:lang w:eastAsia="zh-TW"/>
        </w:rPr>
        <w:t>｜2023</w:t>
      </w:r>
      <w:r>
        <w:rPr>
          <w:rFonts w:hint="eastAsia" w:ascii="Times New Roman" w:hAnsi="Times New Roman" w:cs="Times New Roman"/>
          <w:lang w:val="en-US" w:eastAsia="zh-TW"/>
        </w:rPr>
        <w:t>-2024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基本、技術、籌碼面分析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實際買賣股票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2023玉山銀行校園商業競賽｜2023 Oct.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分析數位金融產業與市場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結合環保趨勢與場景金融服務，發展商業模式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綠色環保里程數以及交通活動的成本效用分析</w:t>
      </w:r>
      <w:bookmarkStart w:id="0" w:name="_GoBack"/>
      <w:bookmarkEnd w:id="0"/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櫃買中心大學生菁英種子線上培育營｜2023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根據總體趨勢與產業分析，決定資產配置與投資策略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研究櫃買中心投資標的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(OTC股票、債券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、黃金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...)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自160多隊中脫穎而出，榮獲</w:t>
      </w:r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TW"/>
        </w:rPr>
        <w:t>入圍優秀獎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長榮酒店翻玩經典大專院校行銷企劃競賽｜2023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分析旅遊產業與市場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比較同業行銷手法與商品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發想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酒店虛擬實境體驗服務</w:t>
      </w:r>
      <w:r>
        <w:rPr>
          <w:rFonts w:ascii="Times New Roman" w:hAnsi="Times New Roman" w:cs="Times New Roman"/>
          <w:sz w:val="18"/>
          <w:szCs w:val="18"/>
          <w:lang w:eastAsia="zh-TW"/>
        </w:rPr>
        <w:t>，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融合在地文化</w:t>
      </w:r>
      <w:r>
        <w:rPr>
          <w:rFonts w:ascii="Times New Roman" w:hAnsi="Times New Roman" w:cs="Times New Roman"/>
          <w:sz w:val="18"/>
          <w:szCs w:val="18"/>
          <w:lang w:eastAsia="zh-TW"/>
        </w:rPr>
        <w:t>，商業模式建立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教育背景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政治大學經濟系</w:t>
      </w:r>
      <w:r>
        <w:rPr>
          <w:rFonts w:hint="eastAsia" w:ascii="Times New Roman" w:hAnsi="Times New Roman" w:cs="Times New Roman"/>
          <w:lang w:val="en-US" w:eastAsia="zh-TW"/>
        </w:rPr>
        <w:t xml:space="preserve"> </w:t>
      </w:r>
      <w:r>
        <w:rPr>
          <w:rFonts w:hint="eastAsia" w:ascii="Times New Roman" w:hAnsi="Times New Roman" w:cs="Times New Roman"/>
          <w:lang w:eastAsia="zh-TW"/>
        </w:rPr>
        <w:t>國貿系雙主修</w:t>
      </w:r>
      <w:r>
        <w:rPr>
          <w:rFonts w:hint="eastAsia" w:ascii="Times New Roman" w:hAnsi="Times New Roman" w:cs="Times New Roman"/>
          <w:lang w:val="en-US" w:eastAsia="zh-TW"/>
        </w:rPr>
        <w:t xml:space="preserve"> </w:t>
      </w:r>
      <w:r>
        <w:rPr>
          <w:rFonts w:hint="eastAsia" w:ascii="Times New Roman" w:hAnsi="Times New Roman" w:cs="Times New Roman"/>
          <w:lang w:eastAsia="zh-TW"/>
        </w:rPr>
        <w:t>政治系輔修</w:t>
      </w:r>
      <w:r>
        <w:rPr>
          <w:rFonts w:ascii="Times New Roman" w:hAnsi="Times New Roman" w:cs="Times New Roman"/>
          <w:lang w:eastAsia="zh-TW"/>
        </w:rPr>
        <w:t>｜Present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東海大學建築系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台中高工建築科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社團與活動經驗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政大證券研習社行銷幹部</w:t>
      </w:r>
      <w:r>
        <w:rPr>
          <w:rFonts w:ascii="Times New Roman" w:hAnsi="Times New Roman" w:cs="Times New Roman"/>
          <w:lang w:eastAsia="zh-TW"/>
        </w:rPr>
        <w:t>｜2023-</w:t>
      </w:r>
      <w:r>
        <w:rPr>
          <w:rFonts w:hint="eastAsia" w:ascii="Times New Roman" w:hAnsi="Times New Roman" w:cs="Times New Roman"/>
          <w:lang w:val="en-US" w:eastAsia="zh-TW"/>
        </w:rPr>
        <w:t>2024</w:t>
      </w:r>
    </w:p>
    <w:p>
      <w:pPr>
        <w:numPr>
          <w:numId w:val="0"/>
        </w:numPr>
        <w:ind w:leftChars="0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經濟營 活動組｜2023 Aug.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美術社 財務</w:t>
      </w:r>
      <w:r>
        <w:rPr>
          <w:rFonts w:hint="eastAsia" w:ascii="Times New Roman" w:hAnsi="Times New Roman" w:cs="Times New Roman"/>
          <w:lang w:eastAsia="zh-TW"/>
        </w:rPr>
        <w:t>兼教學</w:t>
      </w:r>
      <w:r>
        <w:rPr>
          <w:rFonts w:ascii="Times New Roman" w:hAnsi="Times New Roman" w:cs="Times New Roman"/>
          <w:lang w:eastAsia="zh-TW"/>
        </w:rPr>
        <w:t>幹部｜2022-2023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其他技能與興趣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股票投資</w:t>
      </w:r>
      <w:r>
        <w:rPr>
          <w:rFonts w:ascii="Times New Roman" w:hAnsi="Times New Roman" w:cs="Times New Roman"/>
          <w:lang w:eastAsia="zh-TW"/>
        </w:rPr>
        <w:t>｜2019-Present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期貨投資</w:t>
      </w:r>
      <w:r>
        <w:rPr>
          <w:rFonts w:ascii="Times New Roman" w:hAnsi="Times New Roman" w:cs="Times New Roman"/>
          <w:lang w:eastAsia="zh-TW"/>
        </w:rPr>
        <w:t>｜2020-Present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總體經濟與國際關係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閱讀、</w:t>
      </w:r>
      <w:r>
        <w:rPr>
          <w:rFonts w:ascii="Times New Roman" w:hAnsi="Times New Roman" w:cs="Times New Roman"/>
          <w:sz w:val="21"/>
          <w:szCs w:val="21"/>
          <w:lang w:eastAsia="zh-TW"/>
        </w:rPr>
        <w:t>設計、製圖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57872"/>
    <w:rsid w:val="07F65E39"/>
    <w:rsid w:val="33D57872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2024-03-09T07:03:00Z</dcterms:created>
  <dc:creator>user</dc:creator>
  <cp:lastModifiedBy>user</cp:lastModifiedBy>
  <dcterms:modified xsi:type="dcterms:W3CDTF">2024-03-09T07:26:55Z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