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97EB" w14:textId="77777777" w:rsidR="002C1D0A" w:rsidRDefault="00A735AB" w:rsidP="00A735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FF04B" wp14:editId="47B267AE">
            <wp:extent cx="3044825" cy="3044825"/>
            <wp:effectExtent l="0" t="0" r="3175" b="3175"/>
            <wp:docPr id="15647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B97B" w14:textId="5DBB017B" w:rsidR="00A735AB" w:rsidRPr="005935D1" w:rsidRDefault="00A735AB" w:rsidP="00A735AB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jc w:val="center"/>
        <w:outlineLvl w:val="0"/>
        <w:rPr>
          <w:rFonts w:ascii="Times New Roman" w:eastAsia="Times New Roman" w:hAnsi="Times New Roman" w:cs="Times New Roman"/>
          <w:color w:val="0F1111"/>
          <w:kern w:val="36"/>
          <w:sz w:val="28"/>
          <w:szCs w:val="28"/>
          <w14:ligatures w14:val="none"/>
        </w:rPr>
      </w:pPr>
      <w:r w:rsidRPr="005935D1">
        <w:rPr>
          <w:rFonts w:ascii="Times New Roman" w:eastAsia="Times New Roman" w:hAnsi="Times New Roman" w:cs="Times New Roman"/>
          <w:b/>
          <w:bCs/>
          <w:color w:val="0F1111"/>
          <w:kern w:val="36"/>
          <w:sz w:val="28"/>
          <w:szCs w:val="28"/>
          <w14:ligatures w14:val="none"/>
        </w:rPr>
        <w:t>Name:</w:t>
      </w:r>
      <w:r w:rsidRPr="005935D1">
        <w:rPr>
          <w:rFonts w:ascii="Times New Roman" w:eastAsia="Times New Roman" w:hAnsi="Times New Roman" w:cs="Times New Roman"/>
          <w:color w:val="0F1111"/>
          <w:kern w:val="36"/>
          <w:sz w:val="28"/>
          <w:szCs w:val="28"/>
          <w14:ligatures w14:val="none"/>
        </w:rPr>
        <w:t xml:space="preserve"> Home Accents Holiday 300-Light LED Smooth Mini Super Bright Multi-Reel TY560-1715-1M</w:t>
      </w:r>
    </w:p>
    <w:p w14:paraId="3F1A9CD8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73AE7" w14:textId="307810A2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Price: $16.99</w:t>
      </w:r>
    </w:p>
    <w:p w14:paraId="18063B30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09A35" w14:textId="77777777" w:rsidR="00A735AB" w:rsidRPr="005935D1" w:rsidRDefault="00000000" w:rsidP="00A735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A735AB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3345797C" w14:textId="77777777" w:rsidR="00A735AB" w:rsidRPr="005935D1" w:rsidRDefault="00A735AB" w:rsidP="00A735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8C7E1" w14:textId="77777777" w:rsidR="00A735AB" w:rsidRPr="005935D1" w:rsidRDefault="00A735AB" w:rsidP="00A735AB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Meets UL-listing safety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standards</w:t>
      </w:r>
      <w:proofErr w:type="gramEnd"/>
    </w:p>
    <w:p w14:paraId="411900D8" w14:textId="77777777" w:rsidR="00A735AB" w:rsidRPr="005935D1" w:rsidRDefault="00A735AB" w:rsidP="00A735AB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98.4 ft. of 300 multi-color,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mini LED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lights</w:t>
      </w:r>
    </w:p>
    <w:p w14:paraId="77422CEA" w14:textId="77777777" w:rsidR="00A735AB" w:rsidRPr="005935D1" w:rsidRDefault="00A735AB" w:rsidP="00A735AB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LED bulbs provide lasting, energy-efficient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operation</w:t>
      </w:r>
      <w:proofErr w:type="gramEnd"/>
    </w:p>
    <w:p w14:paraId="40C21407" w14:textId="77777777" w:rsidR="00A735AB" w:rsidRPr="005935D1" w:rsidRDefault="00A735AB" w:rsidP="00A735AB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jc w:val="both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Red Blue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Yellow Green Orange</w:t>
      </w:r>
    </w:p>
    <w:p w14:paraId="63BD26C3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02750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5A04E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DB8E0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5543D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3D6BE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C7215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A2492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FDB8D" w14:textId="54675864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  <w:r w:rsidRPr="005935D1">
        <w:rPr>
          <w:rStyle w:val="a-size-large"/>
          <w:noProof/>
          <w:color w:val="0F1111"/>
          <w:sz w:val="28"/>
          <w:szCs w:val="28"/>
        </w:rPr>
        <w:lastRenderedPageBreak/>
        <w:drawing>
          <wp:inline distT="0" distB="0" distL="0" distR="0" wp14:anchorId="407DCCD7" wp14:editId="16945AAD">
            <wp:extent cx="3044825" cy="3044825"/>
            <wp:effectExtent l="0" t="0" r="3175" b="3175"/>
            <wp:docPr id="224302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B224" w14:textId="7991FD3A" w:rsidR="00A735AB" w:rsidRPr="005935D1" w:rsidRDefault="00A735AB" w:rsidP="00A735A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Home Accents Holiday 8 ft. Lighted Length with 24-Lights Large Dot LED Warm White Ultra Slim Wire Light Operated</w:t>
      </w:r>
    </w:p>
    <w:p w14:paraId="51EFF82F" w14:textId="77777777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</w:p>
    <w:p w14:paraId="2A5F0D51" w14:textId="6874C5A2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Price: $49.99</w:t>
      </w:r>
    </w:p>
    <w:p w14:paraId="3451C21D" w14:textId="77777777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</w:p>
    <w:p w14:paraId="1DB11D9D" w14:textId="77777777" w:rsidR="00A735AB" w:rsidRPr="005935D1" w:rsidRDefault="00000000" w:rsidP="00A735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A735AB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67E01077" w14:textId="77777777" w:rsidR="00A735AB" w:rsidRPr="005935D1" w:rsidRDefault="00A735AB" w:rsidP="00A735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9DC8A" w14:textId="77777777" w:rsidR="00A735AB" w:rsidRPr="005935D1" w:rsidRDefault="00A735AB" w:rsidP="00A735AB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LED</w:t>
      </w:r>
    </w:p>
    <w:p w14:paraId="111E5F12" w14:textId="77777777" w:rsidR="00A735AB" w:rsidRPr="005935D1" w:rsidRDefault="00A735AB" w:rsidP="00A735AB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3 AA Battery Operated (not Included)</w:t>
      </w:r>
    </w:p>
    <w:p w14:paraId="5531ED36" w14:textId="77777777" w:rsidR="00A735AB" w:rsidRPr="005935D1" w:rsidRDefault="00A735AB" w:rsidP="00A735AB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Multi-Function</w:t>
      </w:r>
    </w:p>
    <w:p w14:paraId="2909F4E4" w14:textId="77777777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</w:p>
    <w:p w14:paraId="00397260" w14:textId="77777777" w:rsidR="00A735AB" w:rsidRPr="005935D1" w:rsidRDefault="00A735AB" w:rsidP="00A735AB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74E2DEC0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A10F7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5A9E8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E2E78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E2E06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E1242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93F85" w14:textId="77777777" w:rsidR="00A735AB" w:rsidRPr="005935D1" w:rsidRDefault="00A735AB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9F491" w14:textId="20C8A49C" w:rsidR="00A735AB" w:rsidRPr="005935D1" w:rsidRDefault="000B6744" w:rsidP="00A73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0400DD" wp14:editId="1AAE037D">
            <wp:extent cx="3044825" cy="2061845"/>
            <wp:effectExtent l="0" t="0" r="3175" b="0"/>
            <wp:docPr id="71322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1A55" w14:textId="37E9B10E" w:rsidR="000B6744" w:rsidRPr="005935D1" w:rsidRDefault="000B6744" w:rsidP="000B674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935D1">
        <w:rPr>
          <w:rFonts w:ascii="Times New Roman" w:hAnsi="Times New Roman" w:cs="Times New Roman"/>
          <w:sz w:val="28"/>
          <w:szCs w:val="28"/>
        </w:rPr>
        <w:t xml:space="preserve"> Home Accents Holiday All-Purpose, Shutter, Gutter Light Clips 2 Pack (150 Clips)</w:t>
      </w:r>
    </w:p>
    <w:p w14:paraId="23600808" w14:textId="77777777" w:rsidR="000B6744" w:rsidRPr="005935D1" w:rsidRDefault="000B6744" w:rsidP="000B67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BAB4E" w14:textId="420ADC8B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Price: $36.99</w:t>
      </w:r>
    </w:p>
    <w:p w14:paraId="7A47997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811C5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3B6E8750" w14:textId="77777777" w:rsidR="000B6744" w:rsidRPr="005935D1" w:rsidRDefault="000B6744" w:rsidP="000B6744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2 Boxes of 75 Clips</w:t>
      </w:r>
    </w:p>
    <w:p w14:paraId="1A49CC40" w14:textId="77777777" w:rsidR="000B6744" w:rsidRPr="005935D1" w:rsidRDefault="000B6744" w:rsidP="000B6744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150 Clips Total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For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Easy Hanging Of Christmas Lights</w:t>
      </w:r>
    </w:p>
    <w:p w14:paraId="074D0472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0F0C944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8B97ECA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8B6CA6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2D25E01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AE5AB01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6F4286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C84C444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12520BB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9483C13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79F4170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5041D3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13CA9DD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5A9E9EB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87E074A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F8DBA6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CB3ED67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9714FA5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39BB6F8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69CCDFE" w14:textId="19B0A4A9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935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AF2B6" wp14:editId="15091D2B">
            <wp:extent cx="1742440" cy="3044825"/>
            <wp:effectExtent l="0" t="0" r="0" b="3175"/>
            <wp:docPr id="218381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1F7E" w14:textId="71AF4844" w:rsidR="000B6744" w:rsidRPr="005935D1" w:rsidRDefault="000B6744" w:rsidP="000B674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Home Accents Holiday 200 LED Dome Icicle Lights</w:t>
      </w:r>
    </w:p>
    <w:p w14:paraId="0D149548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68EEE" w14:textId="77F61442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Price: $22.99</w:t>
      </w:r>
    </w:p>
    <w:p w14:paraId="1D4B0BAB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1DB4F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381734AD" w14:textId="77777777" w:rsidR="000B6744" w:rsidRPr="005935D1" w:rsidRDefault="000B6744" w:rsidP="000B6744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Links to up to 15 other sets for wide coverage LEDs offer bright light and reliability for seasonal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fun</w:t>
      </w:r>
      <w:proofErr w:type="gramEnd"/>
    </w:p>
    <w:p w14:paraId="6D4C958E" w14:textId="77777777" w:rsidR="000B6744" w:rsidRPr="005935D1" w:rsidRDefault="000B6744" w:rsidP="000B6744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Ideal for lighting both indoor and outdoor scenes Cool white color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completes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your winter holidays</w:t>
      </w:r>
    </w:p>
    <w:p w14:paraId="2E125815" w14:textId="77777777" w:rsidR="000B6744" w:rsidRPr="005935D1" w:rsidRDefault="000B6744" w:rsidP="000B6744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200 cool white LEDs add liveliness to your holiday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setup</w:t>
      </w:r>
      <w:proofErr w:type="gramEnd"/>
    </w:p>
    <w:p w14:paraId="49437184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49C47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3E080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B671A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D7522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00C77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059B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FFBE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A3CB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842D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174CF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2303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A9CD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46DB1" w14:textId="1278515A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58A0228" wp14:editId="43D661F2">
            <wp:extent cx="3044825" cy="2026920"/>
            <wp:effectExtent l="0" t="0" r="3175" b="0"/>
            <wp:docPr id="1940654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CE04" w14:textId="62BD5396" w:rsidR="000B6744" w:rsidRPr="005935D1" w:rsidRDefault="000B6744" w:rsidP="000B674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rStyle w:val="a-size-large"/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Home Accents Holiday LED Warm White Snowflake (1" Size) Ultra-Wire Light (18 Lights, 6 feet in Length)</w:t>
      </w:r>
    </w:p>
    <w:p w14:paraId="73003342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rPr>
          <w:rStyle w:val="a-size-large"/>
          <w:color w:val="0F1111"/>
          <w:sz w:val="28"/>
          <w:szCs w:val="28"/>
        </w:rPr>
      </w:pPr>
    </w:p>
    <w:p w14:paraId="553F7E90" w14:textId="6EFAE241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Price: $22.99</w:t>
      </w:r>
    </w:p>
    <w:p w14:paraId="4B18ECD8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</w:p>
    <w:p w14:paraId="5698427C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2A3B67C3" w14:textId="77777777" w:rsidR="000B6744" w:rsidRPr="005935D1" w:rsidRDefault="000B6744" w:rsidP="000B6744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Led Ultra-Wire Light</w:t>
      </w:r>
    </w:p>
    <w:p w14:paraId="21FC685D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302E9C4C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2AAB15E3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6694CB49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58F0F791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20A4E50E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5BFFC739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2CA23B52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03E981DB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704517D2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636E703F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6CE294E2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4D942A97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60DC2389" w14:textId="5A6BF3B0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b w:val="0"/>
          <w:bCs w:val="0"/>
          <w:noProof/>
          <w:color w:val="0F1111"/>
          <w:sz w:val="28"/>
          <w:szCs w:val="28"/>
        </w:rPr>
        <w:lastRenderedPageBreak/>
        <w:drawing>
          <wp:inline distT="0" distB="0" distL="0" distR="0" wp14:anchorId="41B9C5BA" wp14:editId="57A7C636">
            <wp:extent cx="2398395" cy="3044825"/>
            <wp:effectExtent l="0" t="0" r="1905" b="3175"/>
            <wp:docPr id="1791474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F38" w14:textId="272DEA22" w:rsidR="000B6744" w:rsidRPr="005935D1" w:rsidRDefault="000B6744" w:rsidP="000B674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rStyle w:val="a-size-large"/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: </w:t>
      </w:r>
      <w:proofErr w:type="spellStart"/>
      <w:r w:rsidRPr="005935D1">
        <w:rPr>
          <w:rStyle w:val="a-size-large"/>
          <w:b w:val="0"/>
          <w:bCs w:val="0"/>
          <w:color w:val="0F1111"/>
          <w:sz w:val="28"/>
          <w:szCs w:val="28"/>
        </w:rPr>
        <w:t>Sunlite</w:t>
      </w:r>
      <w:proofErr w:type="spellEnd"/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40971 LED S14 String Light Bulb, 2 Watts (25W Equivalent), Medium E26 Base, Party Decoration, Holiday Lighting, Transparent, Dimmable, UL Listed, Amber, 6 Count</w:t>
      </w:r>
    </w:p>
    <w:p w14:paraId="5770E333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rPr>
          <w:rStyle w:val="a-size-large"/>
          <w:color w:val="0F1111"/>
          <w:sz w:val="28"/>
          <w:szCs w:val="28"/>
        </w:rPr>
      </w:pPr>
    </w:p>
    <w:p w14:paraId="58ADA67E" w14:textId="1F66B790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Price: $23.99</w:t>
      </w:r>
    </w:p>
    <w:p w14:paraId="16C0A4D4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rStyle w:val="a-size-large"/>
          <w:color w:val="0F1111"/>
          <w:sz w:val="28"/>
          <w:szCs w:val="28"/>
        </w:rPr>
      </w:pPr>
    </w:p>
    <w:p w14:paraId="6E0B849F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4AEBA8A5" w14:textId="77777777" w:rsidR="000B6744" w:rsidRPr="005935D1" w:rsidRDefault="000B6744" w:rsidP="000B6744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UPGRADE TO LED - Easily upgrade your old incandescent bulbs with energy efficient LED technology. </w:t>
      </w:r>
      <w:proofErr w:type="spell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Sunlite's</w:t>
      </w:r>
      <w:proofErr w:type="spell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LED decorative light bulb is the perfect option for your space when you are looking to add some flare with a colored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light</w:t>
      </w:r>
      <w:proofErr w:type="gramEnd"/>
    </w:p>
    <w:p w14:paraId="4DB19689" w14:textId="77777777" w:rsidR="000B6744" w:rsidRPr="005935D1" w:rsidRDefault="000B6744" w:rsidP="000B6744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ENERGY EFFICENT - Using only 2 watts of energy, this bulb will give you an output equal to a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25 watt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incandescent light bulb</w:t>
      </w:r>
    </w:p>
    <w:p w14:paraId="30E8E262" w14:textId="77777777" w:rsidR="000B6744" w:rsidRPr="005935D1" w:rsidRDefault="000B6744" w:rsidP="000B6744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PARTY LIGHTS - Ideal for parties, holiday lighting or to show support for your special causes. These dimmable bulbs can be used both indoor and outdoor.</w:t>
      </w:r>
    </w:p>
    <w:p w14:paraId="7141908E" w14:textId="77777777" w:rsidR="000B6744" w:rsidRPr="005935D1" w:rsidRDefault="000B6744" w:rsidP="000B6744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DIMMABLE - These bulbs will last an estimated 15,000 hours. Tested compatible dimmers; Leviton 1H45O6 6633-LI 6633-P 6683-10Z Leviton DV-600P DV-603PG DVCL-153P S-600P S-603P TGCL-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153PH</w:t>
      </w:r>
      <w:proofErr w:type="gramEnd"/>
    </w:p>
    <w:p w14:paraId="7B53984F" w14:textId="77777777" w:rsidR="000B6744" w:rsidRPr="005935D1" w:rsidRDefault="000B6744" w:rsidP="000B6744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SAFER CHOICE - These bulbs contain no mercury or other harmful chemicals. Tested and certified by the high standards of UL make this bulb a safe option for your home or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office</w:t>
      </w:r>
      <w:proofErr w:type="gramEnd"/>
    </w:p>
    <w:p w14:paraId="07DBFEE5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480F0F37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126D8D94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33FC0364" w14:textId="5475BD0A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b w:val="0"/>
          <w:bCs w:val="0"/>
          <w:noProof/>
          <w:color w:val="0F1111"/>
          <w:sz w:val="28"/>
          <w:szCs w:val="28"/>
        </w:rPr>
        <w:lastRenderedPageBreak/>
        <w:drawing>
          <wp:inline distT="0" distB="0" distL="0" distR="0" wp14:anchorId="1CAF4A70" wp14:editId="2F045676">
            <wp:extent cx="3044825" cy="3044825"/>
            <wp:effectExtent l="0" t="0" r="3175" b="3175"/>
            <wp:docPr id="1107941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A857" w14:textId="09C06D7D" w:rsidR="000B6744" w:rsidRPr="005935D1" w:rsidRDefault="000B6744" w:rsidP="000B674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rStyle w:val="a-size-large"/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Halloween 6 ft. Lighted Length with 18-Light Ghost-Shaped LED Ultra-Wire Home Accent</w:t>
      </w:r>
    </w:p>
    <w:p w14:paraId="2AF26759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</w:p>
    <w:p w14:paraId="5929B14D" w14:textId="5B626305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color w:val="0F1111"/>
          <w:sz w:val="28"/>
          <w:szCs w:val="28"/>
        </w:rPr>
      </w:pPr>
      <w:r w:rsidRPr="005935D1">
        <w:rPr>
          <w:color w:val="0F1111"/>
          <w:sz w:val="28"/>
          <w:szCs w:val="28"/>
        </w:rPr>
        <w:t>Price: $22.99</w:t>
      </w:r>
    </w:p>
    <w:p w14:paraId="35654038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color w:val="0F1111"/>
          <w:sz w:val="28"/>
          <w:szCs w:val="28"/>
        </w:rPr>
      </w:pPr>
    </w:p>
    <w:p w14:paraId="4A9CE93E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00ACD175" w14:textId="77777777" w:rsidR="000B6744" w:rsidRPr="005935D1" w:rsidRDefault="000B6744" w:rsidP="000B6744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Halloween 6 ft. lighted length with 18 Ghost-Shaped LED ultra-wire light</w:t>
      </w:r>
    </w:p>
    <w:p w14:paraId="00EC387E" w14:textId="77777777" w:rsidR="000B6744" w:rsidRPr="005935D1" w:rsidRDefault="000B6744" w:rsidP="000B6744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Timer included for 6 hours on and 18 hours off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programming</w:t>
      </w:r>
      <w:proofErr w:type="gramEnd"/>
    </w:p>
    <w:p w14:paraId="013FFC17" w14:textId="77777777" w:rsidR="000B6744" w:rsidRPr="005935D1" w:rsidRDefault="000B6744" w:rsidP="000B6744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3 AA Battery Operated (not included)</w:t>
      </w:r>
    </w:p>
    <w:p w14:paraId="057F6598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color w:val="0F1111"/>
          <w:sz w:val="28"/>
          <w:szCs w:val="28"/>
        </w:rPr>
      </w:pPr>
    </w:p>
    <w:p w14:paraId="5290D617" w14:textId="77777777" w:rsidR="000B6744" w:rsidRPr="005935D1" w:rsidRDefault="000B6744" w:rsidP="000B6744">
      <w:pPr>
        <w:pStyle w:val="Heading1"/>
        <w:shd w:val="clear" w:color="auto" w:fill="FFFFFF"/>
        <w:spacing w:before="0" w:beforeAutospacing="0" w:after="0" w:afterAutospacing="0" w:line="480" w:lineRule="atLeast"/>
        <w:ind w:left="720"/>
        <w:jc w:val="center"/>
        <w:rPr>
          <w:b w:val="0"/>
          <w:bCs w:val="0"/>
          <w:color w:val="0F1111"/>
          <w:sz w:val="28"/>
          <w:szCs w:val="28"/>
        </w:rPr>
      </w:pPr>
    </w:p>
    <w:p w14:paraId="4E18D329" w14:textId="57C26F8B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7DF60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B83DF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5166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CFC81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7C9CF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01AF5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F4FD5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3CF3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67BDA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5B6C7" w14:textId="468467D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4A3E26" wp14:editId="13267C8A">
            <wp:extent cx="2173605" cy="3044825"/>
            <wp:effectExtent l="0" t="0" r="0" b="3175"/>
            <wp:docPr id="238812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351A" w14:textId="09237AED" w:rsidR="000B6744" w:rsidRPr="005935D1" w:rsidRDefault="000B6744" w:rsidP="000B674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PHILIPS Faceted Mini Icicle Lights – 150 Cool White Faceted Mini LED Icicle Lights on White Wire - Indoor or Outdoor Winter Decorating</w:t>
      </w:r>
    </w:p>
    <w:p w14:paraId="20F0EEC8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CD0D5" w14:textId="5FFB8071" w:rsidR="000B6744" w:rsidRPr="005935D1" w:rsidRDefault="000B6744" w:rsidP="000B6744">
      <w:pPr>
        <w:pStyle w:val="ListParagraph"/>
        <w:jc w:val="center"/>
        <w:rPr>
          <w:rStyle w:val="a-price-fraction"/>
          <w:rFonts w:ascii="Times New Roman" w:hAnsi="Times New Roman" w:cs="Times New Roman"/>
          <w:b/>
          <w:bCs/>
          <w:color w:val="0F1111"/>
          <w:sz w:val="28"/>
          <w:szCs w:val="28"/>
          <w:shd w:val="clear" w:color="auto" w:fill="FFFFFF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 xml:space="preserve">Price: </w:t>
      </w:r>
      <w:r w:rsidRPr="005935D1">
        <w:rPr>
          <w:rStyle w:val="a-price-symbol"/>
          <w:rFonts w:ascii="Times New Roman" w:hAnsi="Times New Roman" w:cs="Times New Roman"/>
          <w:b/>
          <w:bCs/>
          <w:color w:val="0F1111"/>
          <w:sz w:val="28"/>
          <w:szCs w:val="28"/>
          <w:shd w:val="clear" w:color="auto" w:fill="FFFFFF"/>
        </w:rPr>
        <w:t>$</w:t>
      </w:r>
      <w:r w:rsidRPr="005935D1">
        <w:rPr>
          <w:rStyle w:val="a-price-whole"/>
          <w:rFonts w:ascii="Times New Roman" w:hAnsi="Times New Roman" w:cs="Times New Roman"/>
          <w:b/>
          <w:bCs/>
          <w:color w:val="0F1111"/>
          <w:sz w:val="28"/>
          <w:szCs w:val="28"/>
          <w:shd w:val="clear" w:color="auto" w:fill="FFFFFF"/>
        </w:rPr>
        <w:t>17</w:t>
      </w:r>
      <w:r w:rsidRPr="005935D1">
        <w:rPr>
          <w:rStyle w:val="a-price-decimal"/>
          <w:rFonts w:ascii="Times New Roman" w:hAnsi="Times New Roman" w:cs="Times New Roman"/>
          <w:b/>
          <w:bCs/>
          <w:color w:val="0F1111"/>
          <w:sz w:val="28"/>
          <w:szCs w:val="28"/>
          <w:shd w:val="clear" w:color="auto" w:fill="FFFFFF"/>
        </w:rPr>
        <w:t>.</w:t>
      </w:r>
      <w:r w:rsidRPr="005935D1">
        <w:rPr>
          <w:rStyle w:val="a-price-fraction"/>
          <w:rFonts w:ascii="Times New Roman" w:hAnsi="Times New Roman" w:cs="Times New Roman"/>
          <w:b/>
          <w:bCs/>
          <w:color w:val="0F1111"/>
          <w:sz w:val="28"/>
          <w:szCs w:val="28"/>
          <w:shd w:val="clear" w:color="auto" w:fill="FFFFFF"/>
        </w:rPr>
        <w:t>08</w:t>
      </w:r>
    </w:p>
    <w:p w14:paraId="214C4826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31A8C60" w14:textId="77777777" w:rsidR="000B6744" w:rsidRPr="005935D1" w:rsidRDefault="00000000" w:rsidP="000B67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history="1">
        <w:r w:rsidR="000B6744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5C883B7B" w14:textId="77777777" w:rsidR="000B6744" w:rsidRPr="005935D1" w:rsidRDefault="000B6744" w:rsidP="000B6744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ENERGY-SAVING AND LONG-LASTING - LED lightbulbs are highly energy-efficient, lasting much longer than most incandescent sets! Each energy-saving LED set is covered by a 5-year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Guarantee</w:t>
      </w:r>
      <w:proofErr w:type="gramEnd"/>
    </w:p>
    <w:p w14:paraId="715EBA38" w14:textId="77777777" w:rsidR="000B6744" w:rsidRPr="005935D1" w:rsidRDefault="000B6744" w:rsidP="000B6744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WEATHER-PROOF - These winter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light sets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are weatherproof, making them the perfect lighting for your outdoor space. Use these decorative lights inside or outside without having to stress about damage from rain or snow.</w:t>
      </w:r>
    </w:p>
    <w:p w14:paraId="5A1ADCB2" w14:textId="77777777" w:rsidR="000B6744" w:rsidRPr="005935D1" w:rsidRDefault="000B6744" w:rsidP="000B6744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BEAUTIFUL DECORATION FOR THE HOLIDAYS - Add a cool glow to your space with these faceted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mini icicle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lights. Philips icicle lights are great for illuminating your porch, deck, balcony, windows, or any other space. Icicle string lights create a fun, festive look that can be enjoyed all season long!</w:t>
      </w:r>
    </w:p>
    <w:p w14:paraId="5391774C" w14:textId="77777777" w:rsidR="000B6744" w:rsidRPr="005935D1" w:rsidRDefault="000B6744" w:rsidP="000B6744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LENGTH AND BULB COUNT - These faceted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mini icicle</w:t>
      </w:r>
      <w:proofErr w:type="gramEnd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 xml:space="preserve"> lights have a 14.5-foot lighted length and a 24-inch lead-in on white wire. The 150 bulbs are in a 4-6-4-6 drop pattern, with the 30 drops spaced 6 inches apart. Connect up to 18 strands for a total of 2700 </w:t>
      </w:r>
      <w:proofErr w:type="gramStart"/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lights</w:t>
      </w:r>
      <w:proofErr w:type="gramEnd"/>
    </w:p>
    <w:p w14:paraId="0E9A8843" w14:textId="77777777" w:rsidR="000B6744" w:rsidRPr="005935D1" w:rsidRDefault="000B6744" w:rsidP="000B6744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SAFE AND MULTIPURPOSE - These light strings have cool running LED bulbs along with a replaceable fuse in the plug that prevents overload. Philips decorative lights have passed rigorous UL safety testing. Use these winter lights to decorate and illuminate any place indoors or outdoors - from windows to trees to fences and more!</w:t>
      </w:r>
    </w:p>
    <w:p w14:paraId="5A0D321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BC112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4E97C" w14:textId="77777777" w:rsidR="000B6744" w:rsidRPr="005935D1" w:rsidRDefault="000B6744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E3FAB" w14:textId="1593AB2B" w:rsidR="000B6744" w:rsidRPr="005935D1" w:rsidRDefault="002A74C6" w:rsidP="000B674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D3FD90" wp14:editId="5A1FEB53">
            <wp:extent cx="2820670" cy="3044825"/>
            <wp:effectExtent l="0" t="0" r="0" b="3175"/>
            <wp:docPr id="141443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C50E" w14:textId="475789E8" w:rsidR="002A74C6" w:rsidRPr="005935D1" w:rsidRDefault="002A74C6" w:rsidP="002A74C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sz w:val="28"/>
          <w:szCs w:val="28"/>
        </w:rPr>
        <w:t>Name:</w:t>
      </w:r>
      <w:r w:rsidRPr="005935D1">
        <w:rPr>
          <w:b w:val="0"/>
          <w:bCs w:val="0"/>
          <w:sz w:val="28"/>
          <w:szCs w:val="28"/>
        </w:rPr>
        <w:t xml:space="preserve"> 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>Home Accents Holiday 8 ft. 20-Light LED Warm White Battery Operated C3 LED Light String L6020003WU01</w:t>
      </w:r>
    </w:p>
    <w:p w14:paraId="5403C122" w14:textId="3F827564" w:rsidR="002A74C6" w:rsidRPr="005935D1" w:rsidRDefault="002A74C6" w:rsidP="002A74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63B0" w14:textId="6EB3CB4F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Price: $20.99</w:t>
      </w:r>
    </w:p>
    <w:p w14:paraId="3C569AE1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180ED" w14:textId="77777777" w:rsidR="002A74C6" w:rsidRPr="005935D1" w:rsidRDefault="00000000" w:rsidP="002A74C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2" w:history="1">
        <w:r w:rsidR="002A74C6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194BEDD3" w14:textId="77777777" w:rsidR="002A74C6" w:rsidRPr="005935D1" w:rsidRDefault="002A74C6" w:rsidP="002A74C6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LED</w:t>
      </w:r>
    </w:p>
    <w:p w14:paraId="10EF7685" w14:textId="77777777" w:rsidR="002A74C6" w:rsidRPr="005935D1" w:rsidRDefault="002A74C6" w:rsidP="002A74C6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3 AA Battery Operated (not Included)</w:t>
      </w:r>
    </w:p>
    <w:p w14:paraId="4DA28F01" w14:textId="77777777" w:rsidR="002A74C6" w:rsidRPr="005935D1" w:rsidRDefault="002A74C6" w:rsidP="002A74C6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indoor outdoor</w:t>
      </w:r>
    </w:p>
    <w:p w14:paraId="1AEE45D0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CC33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3D4A6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2378D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85A49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4F50B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67405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F37E8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27CFD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2ACF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F59BF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8109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37163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6001" w14:textId="521A0AF1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864986" wp14:editId="5B4DC8B7">
            <wp:extent cx="2389505" cy="3044825"/>
            <wp:effectExtent l="0" t="0" r="0" b="3175"/>
            <wp:docPr id="1441702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BCC5" w14:textId="776A5ED6" w:rsidR="002A74C6" w:rsidRPr="005935D1" w:rsidRDefault="002A74C6" w:rsidP="002A74C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jc w:val="center"/>
        <w:rPr>
          <w:b w:val="0"/>
          <w:bCs w:val="0"/>
          <w:color w:val="0F1111"/>
          <w:sz w:val="28"/>
          <w:szCs w:val="28"/>
        </w:rPr>
      </w:pPr>
      <w:r w:rsidRPr="005935D1">
        <w:rPr>
          <w:rStyle w:val="a-size-large"/>
          <w:color w:val="0F1111"/>
          <w:sz w:val="28"/>
          <w:szCs w:val="28"/>
        </w:rPr>
        <w:t>Name:</w:t>
      </w:r>
      <w:r w:rsidRPr="005935D1">
        <w:rPr>
          <w:rStyle w:val="a-size-large"/>
          <w:b w:val="0"/>
          <w:bCs w:val="0"/>
          <w:color w:val="0F1111"/>
          <w:sz w:val="28"/>
          <w:szCs w:val="28"/>
        </w:rPr>
        <w:t xml:space="preserve"> Home Accents Holiday 200-Light LED Cool White Dome Light String</w:t>
      </w:r>
    </w:p>
    <w:p w14:paraId="6763377D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50D8F" w14:textId="34546949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5D1">
        <w:rPr>
          <w:rFonts w:ascii="Times New Roman" w:hAnsi="Times New Roman" w:cs="Times New Roman"/>
          <w:b/>
          <w:bCs/>
          <w:sz w:val="28"/>
          <w:szCs w:val="28"/>
        </w:rPr>
        <w:t>Price: $17.99</w:t>
      </w:r>
    </w:p>
    <w:p w14:paraId="36E00C9E" w14:textId="77777777" w:rsidR="002A74C6" w:rsidRPr="005935D1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B15A0" w14:textId="77777777" w:rsidR="002A74C6" w:rsidRPr="005935D1" w:rsidRDefault="00000000" w:rsidP="002A74C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4" w:history="1">
        <w:r w:rsidR="002A74C6" w:rsidRPr="005935D1">
          <w:rPr>
            <w:rFonts w:ascii="Times New Roman" w:eastAsia="Times New Roman" w:hAnsi="Times New Roman" w:cs="Times New Roman"/>
            <w:b/>
            <w:bCs/>
            <w:color w:val="0F1111"/>
            <w:kern w:val="0"/>
            <w:sz w:val="26"/>
            <w:szCs w:val="26"/>
            <w:shd w:val="clear" w:color="auto" w:fill="FFFFFF"/>
            <w14:ligatures w14:val="none"/>
          </w:rPr>
          <w:t>About this item</w:t>
        </w:r>
      </w:hyperlink>
    </w:p>
    <w:p w14:paraId="271966BB" w14:textId="77777777" w:rsidR="002A74C6" w:rsidRPr="005935D1" w:rsidRDefault="002A74C6" w:rsidP="002A74C6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LED</w:t>
      </w:r>
    </w:p>
    <w:p w14:paraId="1486D1FA" w14:textId="77777777" w:rsidR="002A74C6" w:rsidRPr="005935D1" w:rsidRDefault="002A74C6" w:rsidP="002A74C6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Dome</w:t>
      </w:r>
    </w:p>
    <w:p w14:paraId="13322696" w14:textId="77777777" w:rsidR="002A74C6" w:rsidRPr="005935D1" w:rsidRDefault="002A74C6" w:rsidP="002A74C6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Cool White</w:t>
      </w:r>
    </w:p>
    <w:p w14:paraId="05FEF5E7" w14:textId="77777777" w:rsidR="002A74C6" w:rsidRPr="005935D1" w:rsidRDefault="002A74C6" w:rsidP="002A74C6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Ultra-efficient, eco-friendly LED lighting</w:t>
      </w:r>
    </w:p>
    <w:p w14:paraId="212C553E" w14:textId="77777777" w:rsidR="002A74C6" w:rsidRPr="005935D1" w:rsidRDefault="002A74C6" w:rsidP="002A74C6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</w:pPr>
      <w:r w:rsidRPr="005935D1">
        <w:rPr>
          <w:rFonts w:ascii="Times New Roman" w:eastAsia="Times New Roman" w:hAnsi="Times New Roman" w:cs="Times New Roman"/>
          <w:color w:val="0F1111"/>
          <w:kern w:val="0"/>
          <w:sz w:val="21"/>
          <w:szCs w:val="21"/>
          <w14:ligatures w14:val="none"/>
        </w:rPr>
        <w:t>Suitable for both indoor and outdoor decorating</w:t>
      </w:r>
    </w:p>
    <w:p w14:paraId="525ED88B" w14:textId="77777777" w:rsidR="002A74C6" w:rsidRPr="000B6744" w:rsidRDefault="002A74C6" w:rsidP="002A74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74C6" w:rsidRPr="000B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71"/>
    <w:multiLevelType w:val="multilevel"/>
    <w:tmpl w:val="BD2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20A"/>
    <w:multiLevelType w:val="multilevel"/>
    <w:tmpl w:val="3EF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2701"/>
    <w:multiLevelType w:val="multilevel"/>
    <w:tmpl w:val="312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1CF3"/>
    <w:multiLevelType w:val="multilevel"/>
    <w:tmpl w:val="869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05D9"/>
    <w:multiLevelType w:val="multilevel"/>
    <w:tmpl w:val="EB6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77754"/>
    <w:multiLevelType w:val="multilevel"/>
    <w:tmpl w:val="29D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40A7"/>
    <w:multiLevelType w:val="multilevel"/>
    <w:tmpl w:val="30F8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E05E5"/>
    <w:multiLevelType w:val="multilevel"/>
    <w:tmpl w:val="9EC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A3EBC"/>
    <w:multiLevelType w:val="multilevel"/>
    <w:tmpl w:val="C43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37E7A"/>
    <w:multiLevelType w:val="hybridMultilevel"/>
    <w:tmpl w:val="9A24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E4490"/>
    <w:multiLevelType w:val="multilevel"/>
    <w:tmpl w:val="034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66779">
    <w:abstractNumId w:val="9"/>
  </w:num>
  <w:num w:numId="2" w16cid:durableId="1787583985">
    <w:abstractNumId w:val="5"/>
  </w:num>
  <w:num w:numId="3" w16cid:durableId="1593510174">
    <w:abstractNumId w:val="7"/>
  </w:num>
  <w:num w:numId="4" w16cid:durableId="1649743866">
    <w:abstractNumId w:val="3"/>
  </w:num>
  <w:num w:numId="5" w16cid:durableId="1513447569">
    <w:abstractNumId w:val="6"/>
  </w:num>
  <w:num w:numId="6" w16cid:durableId="2047942588">
    <w:abstractNumId w:val="4"/>
  </w:num>
  <w:num w:numId="7" w16cid:durableId="316233145">
    <w:abstractNumId w:val="0"/>
  </w:num>
  <w:num w:numId="8" w16cid:durableId="744257887">
    <w:abstractNumId w:val="8"/>
  </w:num>
  <w:num w:numId="9" w16cid:durableId="409696939">
    <w:abstractNumId w:val="1"/>
  </w:num>
  <w:num w:numId="10" w16cid:durableId="1770347616">
    <w:abstractNumId w:val="2"/>
  </w:num>
  <w:num w:numId="11" w16cid:durableId="1713652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AB"/>
    <w:rsid w:val="000B6744"/>
    <w:rsid w:val="002A74C6"/>
    <w:rsid w:val="002C1D0A"/>
    <w:rsid w:val="005935D1"/>
    <w:rsid w:val="00A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58D1"/>
  <w15:chartTrackingRefBased/>
  <w15:docId w15:val="{D925A86E-CD88-4861-B994-BB067FAE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A735AB"/>
  </w:style>
  <w:style w:type="paragraph" w:styleId="ListParagraph">
    <w:name w:val="List Paragraph"/>
    <w:basedOn w:val="Normal"/>
    <w:uiPriority w:val="34"/>
    <w:qFormat/>
    <w:rsid w:val="00A735AB"/>
    <w:pPr>
      <w:ind w:left="720"/>
      <w:contextualSpacing/>
    </w:pPr>
  </w:style>
  <w:style w:type="character" w:customStyle="1" w:styleId="a-text-bold">
    <w:name w:val="a-text-bold"/>
    <w:basedOn w:val="DefaultParagraphFont"/>
    <w:rsid w:val="00A735AB"/>
  </w:style>
  <w:style w:type="paragraph" w:customStyle="1" w:styleId="a-spacing-mini">
    <w:name w:val="a-spacing-mini"/>
    <w:basedOn w:val="Normal"/>
    <w:rsid w:val="00A7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A735AB"/>
  </w:style>
  <w:style w:type="character" w:customStyle="1" w:styleId="a-price-symbol">
    <w:name w:val="a-price-symbol"/>
    <w:basedOn w:val="DefaultParagraphFont"/>
    <w:rsid w:val="000B6744"/>
  </w:style>
  <w:style w:type="character" w:customStyle="1" w:styleId="a-price-whole">
    <w:name w:val="a-price-whole"/>
    <w:basedOn w:val="DefaultParagraphFont"/>
    <w:rsid w:val="000B6744"/>
  </w:style>
  <w:style w:type="character" w:customStyle="1" w:styleId="a-price-decimal">
    <w:name w:val="a-price-decimal"/>
    <w:basedOn w:val="DefaultParagraphFont"/>
    <w:rsid w:val="000B6744"/>
  </w:style>
  <w:style w:type="character" w:customStyle="1" w:styleId="a-price-fraction">
    <w:name w:val="a-price-fraction"/>
    <w:basedOn w:val="DefaultParagraphFont"/>
    <w:rsid w:val="000B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1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4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5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3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0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5.jpeg"/><Relationship Id="rId18" Type="http://schemas.openxmlformats.org/officeDocument/2006/relationships/hyperlink" Target="javascript:void(0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jpeg"/><Relationship Id="rId24" Type="http://schemas.openxmlformats.org/officeDocument/2006/relationships/hyperlink" Target="javascript:void(0)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Duc Nguyen</dc:creator>
  <cp:keywords/>
  <dc:description/>
  <cp:lastModifiedBy>Anh Duc Nguyen</cp:lastModifiedBy>
  <cp:revision>3</cp:revision>
  <dcterms:created xsi:type="dcterms:W3CDTF">2023-09-07T09:31:00Z</dcterms:created>
  <dcterms:modified xsi:type="dcterms:W3CDTF">2023-09-08T13:05:00Z</dcterms:modified>
</cp:coreProperties>
</file>