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42EE3">
      <w:pPr>
        <w:jc w:val="center"/>
        <w:rPr>
          <w:rFonts w:ascii="Times New Roman" w:hAnsi="Times New Roman" w:cstheme="majorEastAsia"/>
          <w:b/>
          <w:kern w:val="0"/>
          <w:sz w:val="84"/>
          <w:szCs w:val="84"/>
        </w:rPr>
      </w:pPr>
      <w:r>
        <w:rPr>
          <w:rFonts w:hint="eastAsia" w:ascii="Times New Roman" w:hAnsi="Times New Roman" w:cstheme="majorEastAsia"/>
        </w:rPr>
        <w:drawing>
          <wp:inline distT="0" distB="0" distL="114300" distR="114300">
            <wp:extent cx="685800" cy="685800"/>
            <wp:effectExtent l="0" t="0" r="0" b="0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theme="majorEastAsia"/>
        </w:rPr>
        <w:drawing>
          <wp:inline distT="0" distB="0" distL="114300" distR="114300">
            <wp:extent cx="3086735" cy="713105"/>
            <wp:effectExtent l="0" t="0" r="12065" b="23495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/>
                    </pic:cNvPicPr>
                  </pic:nvPicPr>
                  <pic:blipFill>
                    <a:blip r:embed="rId7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77B0D">
      <w:pPr>
        <w:spacing w:before="156" w:beforeLines="50" w:after="156" w:afterLines="50"/>
        <w:rPr>
          <w:rFonts w:ascii="Times New Roman" w:hAnsi="Times New Roman" w:cstheme="majorEastAsia"/>
          <w:b/>
          <w:kern w:val="0"/>
          <w:sz w:val="84"/>
          <w:szCs w:val="84"/>
        </w:rPr>
      </w:pPr>
      <w:r>
        <w:rPr>
          <w:rFonts w:hint="eastAsia" w:ascii="Times New Roman" w:hAnsi="Times New Roman" w:cstheme="majorEastAsia"/>
          <w:b/>
          <w:kern w:val="0"/>
          <w:sz w:val="84"/>
          <w:szCs w:val="84"/>
        </w:rPr>
        <w:t>《区块链技术与应用》</w:t>
      </w:r>
    </w:p>
    <w:p w14:paraId="43589197">
      <w:pPr>
        <w:spacing w:before="156" w:beforeLines="50" w:after="156" w:afterLines="50"/>
        <w:ind w:firstLine="2530" w:firstLineChars="300"/>
        <w:rPr>
          <w:rFonts w:ascii="Times New Roman" w:hAnsi="Times New Roman" w:cstheme="majorEastAsia"/>
          <w:b/>
          <w:kern w:val="0"/>
          <w:sz w:val="84"/>
          <w:szCs w:val="84"/>
        </w:rPr>
      </w:pPr>
      <w:r>
        <w:rPr>
          <w:rFonts w:hint="eastAsia" w:ascii="Times New Roman" w:hAnsi="Times New Roman" w:cstheme="majorEastAsia"/>
          <w:b/>
          <w:kern w:val="0"/>
          <w:sz w:val="84"/>
          <w:szCs w:val="84"/>
        </w:rPr>
        <w:t>大作业报告</w:t>
      </w:r>
    </w:p>
    <w:p w14:paraId="37D62F0A">
      <w:pPr>
        <w:rPr>
          <w:rFonts w:ascii="Times New Roman" w:hAnsi="Times New Roman" w:cstheme="majorEastAsia"/>
          <w:b/>
          <w:kern w:val="0"/>
        </w:rPr>
      </w:pPr>
    </w:p>
    <w:tbl>
      <w:tblPr>
        <w:tblStyle w:val="23"/>
        <w:tblW w:w="733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0F4BC5F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5CAA">
            <w:pPr>
              <w:spacing w:line="360" w:lineRule="exact"/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70AAAEB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区块链技术与应用</w:t>
            </w:r>
          </w:p>
        </w:tc>
      </w:tr>
      <w:tr w14:paraId="356917C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5C72D">
            <w:pPr>
              <w:spacing w:line="360" w:lineRule="exact"/>
              <w:rPr>
                <w:rFonts w:ascii="Times New Roman" w:hAnsi="Times New Roman" w:cstheme="major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color w:val="FF0000"/>
                <w:kern w:val="0"/>
                <w:sz w:val="30"/>
                <w:szCs w:val="30"/>
              </w:rPr>
              <w:t>组号：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7E709A0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第</w:t>
            </w: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  <w:highlight w:val="yellow"/>
              </w:rPr>
              <w:t>X</w:t>
            </w: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组</w:t>
            </w:r>
          </w:p>
        </w:tc>
      </w:tr>
      <w:tr w14:paraId="6F8BAD2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18F79">
            <w:pPr>
              <w:spacing w:line="360" w:lineRule="exact"/>
              <w:rPr>
                <w:rFonts w:ascii="Times New Roman" w:hAnsi="Times New Roman" w:cstheme="majorEastAsia"/>
                <w:b/>
                <w:color w:val="FF0000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color w:val="FF0000"/>
                <w:kern w:val="0"/>
                <w:sz w:val="30"/>
                <w:szCs w:val="30"/>
              </w:rPr>
              <w:t>组长姓名：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A9E38E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邝家铭</w:t>
            </w:r>
          </w:p>
        </w:tc>
      </w:tr>
      <w:tr w14:paraId="4690D33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F9B72">
            <w:pPr>
              <w:spacing w:line="360" w:lineRule="exact"/>
              <w:rPr>
                <w:rFonts w:ascii="Times New Roman" w:hAnsi="Times New Roman" w:cstheme="majorEastAsia"/>
                <w:b/>
                <w:color w:val="FF0000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color w:val="FF0000"/>
                <w:kern w:val="0"/>
                <w:sz w:val="30"/>
                <w:szCs w:val="30"/>
              </w:rPr>
              <w:t>组员姓名：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67B473F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黄顺金</w:t>
            </w:r>
          </w:p>
          <w:p w14:paraId="626905C4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虞柏宁</w:t>
            </w:r>
          </w:p>
          <w:p w14:paraId="720F0DC9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</w:p>
        </w:tc>
      </w:tr>
      <w:tr w14:paraId="65EFFF2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3D0B">
            <w:pPr>
              <w:spacing w:line="360" w:lineRule="exact"/>
              <w:rPr>
                <w:rFonts w:ascii="Times New Roman" w:hAnsi="Times New Roman" w:cstheme="major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049AFF4">
            <w:pPr>
              <w:spacing w:line="360" w:lineRule="exact"/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14:paraId="4AD52B7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B6683">
            <w:pPr>
              <w:rPr>
                <w:rFonts w:ascii="Times New Roman" w:hAnsi="Times New Roman" w:cstheme="major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D387B0C">
            <w:pP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20</w:t>
            </w:r>
            <w:r>
              <w:rPr>
                <w:rFonts w:ascii="Times New Roman" w:hAnsi="Times New Roman" w:cstheme="majorEastAsia"/>
                <w:b/>
                <w:kern w:val="0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cstheme="majorEastAsia"/>
                <w:b/>
                <w:kern w:val="0"/>
                <w:sz w:val="30"/>
                <w:szCs w:val="30"/>
              </w:rPr>
              <w:t>5-2026-01</w:t>
            </w:r>
          </w:p>
        </w:tc>
      </w:tr>
    </w:tbl>
    <w:p w14:paraId="6EF13F3B">
      <w:pPr>
        <w:spacing w:before="156" w:beforeLines="50" w:after="156" w:afterLines="50"/>
        <w:rPr>
          <w:rFonts w:ascii="Times New Roman" w:hAnsi="Times New Roman" w:cstheme="majorEastAsia"/>
          <w:b/>
          <w:kern w:val="0"/>
          <w:sz w:val="30"/>
          <w:szCs w:val="30"/>
        </w:rPr>
      </w:pPr>
    </w:p>
    <w:p w14:paraId="3813B3D1">
      <w:pPr>
        <w:spacing w:before="156" w:beforeLines="50" w:after="156" w:afterLines="50"/>
        <w:rPr>
          <w:rFonts w:ascii="Times New Roman" w:hAnsi="Times New Roman" w:cstheme="majorEastAsia"/>
          <w:b/>
          <w:kern w:val="0"/>
          <w:sz w:val="30"/>
          <w:szCs w:val="30"/>
        </w:rPr>
      </w:pPr>
    </w:p>
    <w:p w14:paraId="66E63CA7">
      <w:pPr>
        <w:spacing w:line="480" w:lineRule="exact"/>
        <w:ind w:firstLine="2891" w:firstLineChars="900"/>
        <w:rPr>
          <w:rFonts w:ascii="Times New Roman" w:hAnsi="Times New Roman" w:cstheme="majorEastAsia"/>
          <w:b/>
          <w:kern w:val="0"/>
          <w:sz w:val="32"/>
          <w:szCs w:val="32"/>
        </w:rPr>
      </w:pP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>华南理工大学软件学院</w:t>
      </w:r>
    </w:p>
    <w:p w14:paraId="29B1C9CE">
      <w:pPr>
        <w:spacing w:line="480" w:lineRule="exact"/>
        <w:jc w:val="center"/>
        <w:rPr>
          <w:rFonts w:ascii="Times New Roman" w:hAnsi="Times New Roman" w:cstheme="majorEastAsia"/>
          <w:b/>
          <w:kern w:val="0"/>
          <w:sz w:val="32"/>
          <w:szCs w:val="32"/>
        </w:rPr>
      </w:pP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>20</w:t>
      </w:r>
      <w:r>
        <w:rPr>
          <w:rFonts w:ascii="Times New Roman" w:hAnsi="Times New Roman" w:cstheme="majorEastAsia"/>
          <w:b/>
          <w:kern w:val="0"/>
          <w:sz w:val="32"/>
          <w:szCs w:val="32"/>
        </w:rPr>
        <w:t>2</w:t>
      </w: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>5年9月</w:t>
      </w:r>
    </w:p>
    <w:p w14:paraId="2497B656">
      <w:pPr>
        <w:spacing w:line="480" w:lineRule="exact"/>
        <w:jc w:val="center"/>
        <w:rPr>
          <w:rFonts w:ascii="Times New Roman" w:hAnsi="Times New Roman" w:cstheme="majorEastAsia"/>
          <w:b/>
          <w:kern w:val="0"/>
          <w:sz w:val="32"/>
          <w:szCs w:val="32"/>
        </w:rPr>
      </w:pPr>
    </w:p>
    <w:tbl>
      <w:tblPr>
        <w:tblStyle w:val="2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4"/>
      </w:tblGrid>
      <w:tr w14:paraId="54FC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1" w:hRule="atLeast"/>
          <w:jc w:val="center"/>
        </w:trPr>
        <w:tc>
          <w:tcPr>
            <w:tcW w:w="9094" w:type="dxa"/>
            <w:tcBorders>
              <w:bottom w:val="single" w:color="auto" w:sz="4" w:space="0"/>
            </w:tcBorders>
          </w:tcPr>
          <w:p w14:paraId="6B3AB431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461FA96C">
            <w:pPr>
              <w:spacing w:line="400" w:lineRule="exact"/>
              <w:ind w:firstLine="482" w:firstLineChars="200"/>
              <w:rPr>
                <w:b/>
                <w:bCs/>
                <w:sz w:val="24"/>
              </w:rPr>
            </w:pPr>
          </w:p>
          <w:p w14:paraId="47B3642F">
            <w:pPr>
              <w:spacing w:line="400" w:lineRule="exact"/>
              <w:rPr>
                <w:b/>
                <w:bCs/>
                <w:sz w:val="24"/>
              </w:rPr>
            </w:pPr>
          </w:p>
          <w:p w14:paraId="481731A5">
            <w:pPr>
              <w:spacing w:line="400" w:lineRule="exact"/>
              <w:rPr>
                <w:b/>
                <w:bCs/>
                <w:sz w:val="24"/>
              </w:rPr>
            </w:pPr>
          </w:p>
          <w:p w14:paraId="3CD8673A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14:paraId="52F4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9094" w:type="dxa"/>
            <w:tcBorders>
              <w:top w:val="single" w:color="auto" w:sz="4" w:space="0"/>
              <w:bottom w:val="single" w:color="auto" w:sz="4" w:space="0"/>
            </w:tcBorders>
          </w:tcPr>
          <w:p w14:paraId="040BC482">
            <w:pPr>
              <w:spacing w:line="400" w:lineRule="exact"/>
              <w:rPr>
                <w:b/>
                <w:bCs/>
                <w:sz w:val="24"/>
              </w:rPr>
            </w:pPr>
          </w:p>
          <w:p w14:paraId="527E50F2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大作业</w:t>
            </w:r>
            <w:r>
              <w:rPr>
                <w:b/>
                <w:bCs/>
                <w:sz w:val="24"/>
              </w:rPr>
              <w:t>报告</w:t>
            </w:r>
            <w:r>
              <w:rPr>
                <w:rFonts w:hint="eastAsia"/>
                <w:b/>
                <w:bCs/>
                <w:sz w:val="24"/>
              </w:rPr>
              <w:t>（小组）成绩评定：</w:t>
            </w: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</w:p>
        </w:tc>
      </w:tr>
      <w:tr w14:paraId="5088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9094" w:type="dxa"/>
            <w:tcBorders>
              <w:top w:val="single" w:color="auto" w:sz="4" w:space="0"/>
            </w:tcBorders>
          </w:tcPr>
          <w:p w14:paraId="7B0AE81D">
            <w:pPr>
              <w:spacing w:before="156" w:beforeLines="50" w:after="156" w:afterLines="50"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任务2.1（小组）  得分：</w:t>
            </w: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  <w:p w14:paraId="6C77890F">
            <w:pPr>
              <w:spacing w:before="156" w:beforeLines="50" w:after="156" w:afterLines="50" w:line="360" w:lineRule="auto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任务2.2（小组）  得分：</w:t>
            </w: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  <w:p w14:paraId="40D1ED46">
            <w:pPr>
              <w:spacing w:before="156" w:beforeLines="50" w:after="156" w:afterLines="50" w:line="360" w:lineRule="auto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  <w:t>评分人：许可</w:t>
            </w:r>
          </w:p>
        </w:tc>
      </w:tr>
    </w:tbl>
    <w:p w14:paraId="1DF450FB">
      <w:pPr>
        <w:spacing w:line="480" w:lineRule="exact"/>
        <w:rPr>
          <w:rFonts w:ascii="Times New Roman" w:hAnsi="Times New Roman" w:cstheme="majorEastAsia"/>
          <w:b/>
          <w:kern w:val="0"/>
          <w:sz w:val="32"/>
          <w:szCs w:val="32"/>
        </w:rPr>
      </w:pP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 xml:space="preserve">  </w:t>
      </w:r>
    </w:p>
    <w:p w14:paraId="40D3757D">
      <w:pPr>
        <w:spacing w:line="480" w:lineRule="exact"/>
        <w:ind w:firstLine="1606" w:firstLineChars="500"/>
        <w:rPr>
          <w:rFonts w:ascii="Times New Roman" w:hAnsi="Times New Roman" w:cstheme="majorEastAsia"/>
          <w:b/>
          <w:kern w:val="0"/>
          <w:sz w:val="32"/>
          <w:szCs w:val="32"/>
        </w:rPr>
      </w:pP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>小组组内分工情况和个人大作业得分</w:t>
      </w:r>
    </w:p>
    <w:p w14:paraId="0B4F211E">
      <w:pPr>
        <w:spacing w:line="480" w:lineRule="exact"/>
        <w:rPr>
          <w:rFonts w:ascii="Times New Roman" w:hAnsi="Times New Roman" w:cstheme="majorEastAsia"/>
          <w:b/>
          <w:kern w:val="0"/>
          <w:sz w:val="32"/>
          <w:szCs w:val="32"/>
          <w:highlight w:val="yellow"/>
          <w:u w:val="single"/>
        </w:rPr>
      </w:pPr>
      <w:r>
        <w:rPr>
          <w:rFonts w:hint="eastAsia" w:ascii="Times New Roman" w:hAnsi="Times New Roman" w:cstheme="majorEastAsia"/>
          <w:b/>
          <w:kern w:val="0"/>
          <w:sz w:val="32"/>
          <w:szCs w:val="32"/>
        </w:rPr>
        <w:t xml:space="preserve">        </w:t>
      </w:r>
      <w:r>
        <w:rPr>
          <w:rFonts w:hint="eastAsia" w:ascii="Times New Roman" w:hAnsi="Times New Roman" w:cstheme="majorEastAsia"/>
          <w:b/>
          <w:kern w:val="0"/>
          <w:sz w:val="32"/>
          <w:szCs w:val="32"/>
          <w:highlight w:val="yellow"/>
          <w:u w:val="single"/>
        </w:rPr>
        <w:t xml:space="preserve"> （各组需填好下表姓名和组内个人贡献）</w:t>
      </w:r>
    </w:p>
    <w:p w14:paraId="75B6342B">
      <w:pPr>
        <w:spacing w:line="480" w:lineRule="exact"/>
        <w:rPr>
          <w:rFonts w:ascii="Times New Roman" w:hAnsi="Times New Roman" w:cstheme="majorEastAsia"/>
          <w:b/>
          <w:kern w:val="0"/>
          <w:sz w:val="32"/>
          <w:szCs w:val="32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998"/>
        <w:gridCol w:w="3998"/>
      </w:tblGrid>
      <w:tr w14:paraId="27E3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9FC3F45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998" w:type="dxa"/>
          </w:tcPr>
          <w:p w14:paraId="0D141868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组内个人贡献（分点描述）</w:t>
            </w:r>
          </w:p>
        </w:tc>
        <w:tc>
          <w:tcPr>
            <w:tcW w:w="3998" w:type="dxa"/>
          </w:tcPr>
          <w:p w14:paraId="56F8F531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  <w:t xml:space="preserve">大作业个人得分 </w:t>
            </w: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>（该部分由老师汇总填写）</w:t>
            </w:r>
          </w:p>
        </w:tc>
      </w:tr>
      <w:tr w14:paraId="535A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539AB4C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2998" w:type="dxa"/>
          </w:tcPr>
          <w:p w14:paraId="206D613F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3998" w:type="dxa"/>
          </w:tcPr>
          <w:p w14:paraId="1F38712D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</w:tc>
      </w:tr>
      <w:tr w14:paraId="228D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266EED3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2998" w:type="dxa"/>
          </w:tcPr>
          <w:p w14:paraId="51E4E533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3998" w:type="dxa"/>
          </w:tcPr>
          <w:p w14:paraId="5539B97B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</w:tc>
      </w:tr>
      <w:tr w14:paraId="5E5D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ADB7AEB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2998" w:type="dxa"/>
          </w:tcPr>
          <w:p w14:paraId="410763CF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3998" w:type="dxa"/>
          </w:tcPr>
          <w:p w14:paraId="538CDF41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</w:tc>
      </w:tr>
      <w:tr w14:paraId="71DB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8B8DD47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2998" w:type="dxa"/>
          </w:tcPr>
          <w:p w14:paraId="770DC2BC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  <w:tc>
          <w:tcPr>
            <w:tcW w:w="3998" w:type="dxa"/>
          </w:tcPr>
          <w:p w14:paraId="65F48D3F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color w:val="FF0000"/>
                <w:sz w:val="24"/>
              </w:rPr>
              <w:t>分</w:t>
            </w:r>
          </w:p>
        </w:tc>
      </w:tr>
      <w:tr w14:paraId="369F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10AC21F7">
            <w:pPr>
              <w:spacing w:line="360" w:lineRule="auto"/>
              <w:jc w:val="left"/>
              <w:rPr>
                <w:b/>
                <w:bCs/>
                <w:color w:val="FF0000"/>
                <w:sz w:val="24"/>
                <w:u w:val="single"/>
              </w:rPr>
            </w:pPr>
            <w:r>
              <w:rPr>
                <w:rFonts w:hint="eastAsia"/>
                <w:b/>
                <w:bCs/>
                <w:color w:val="FF0000"/>
                <w:sz w:val="24"/>
                <w:u w:val="single"/>
              </w:rPr>
              <w:t>汇总评分人：许可</w:t>
            </w:r>
          </w:p>
        </w:tc>
      </w:tr>
    </w:tbl>
    <w:p w14:paraId="28F099FF">
      <w:pPr>
        <w:spacing w:line="480" w:lineRule="exact"/>
        <w:rPr>
          <w:rFonts w:ascii="Times New Roman" w:hAnsi="Times New Roman" w:cstheme="majorEastAsia"/>
          <w:b/>
          <w:kern w:val="0"/>
          <w:sz w:val="32"/>
          <w:szCs w:val="32"/>
        </w:rPr>
      </w:pPr>
    </w:p>
    <w:p w14:paraId="3150888E">
      <w:pPr>
        <w:adjustRightInd w:val="0"/>
        <w:snapToGrid w:val="0"/>
        <w:spacing w:line="480" w:lineRule="auto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注意：</w:t>
      </w:r>
    </w:p>
    <w:p w14:paraId="79937CE9">
      <w:pPr>
        <w:pStyle w:val="42"/>
        <w:numPr>
          <w:ilvl w:val="0"/>
          <w:numId w:val="3"/>
        </w:numPr>
        <w:adjustRightInd w:val="0"/>
        <w:snapToGrid w:val="0"/>
        <w:spacing w:line="480" w:lineRule="auto"/>
        <w:ind w:firstLineChars="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正文部分（</w:t>
      </w:r>
      <w:r>
        <w:rPr>
          <w:rFonts w:hAnsi="宋体"/>
          <w:bCs/>
          <w:color w:val="0000FF"/>
          <w:sz w:val="24"/>
        </w:rPr>
        <w:t>标题</w:t>
      </w:r>
      <w:r>
        <w:rPr>
          <w:rFonts w:hAnsi="宋体"/>
          <w:color w:val="0000FF"/>
          <w:sz w:val="24"/>
        </w:rPr>
        <w:t>行用</w:t>
      </w:r>
      <w:r>
        <w:rPr>
          <w:rFonts w:hint="eastAsia" w:hAnsi="宋体"/>
          <w:color w:val="0000FF"/>
          <w:sz w:val="24"/>
        </w:rPr>
        <w:t>小</w:t>
      </w:r>
      <w:r>
        <w:rPr>
          <w:rFonts w:hAnsi="宋体"/>
          <w:bCs/>
          <w:color w:val="0000FF"/>
          <w:sz w:val="24"/>
        </w:rPr>
        <w:t>四号字加</w:t>
      </w:r>
      <w:r>
        <w:rPr>
          <w:rFonts w:hint="eastAsia" w:hAnsi="宋体"/>
          <w:bCs/>
          <w:color w:val="0000FF"/>
          <w:sz w:val="24"/>
        </w:rPr>
        <w:t>粗</w:t>
      </w:r>
      <w:r>
        <w:rPr>
          <w:rFonts w:hAnsi="宋体"/>
          <w:color w:val="0000FF"/>
          <w:sz w:val="24"/>
        </w:rPr>
        <w:t>，</w:t>
      </w:r>
      <w:r>
        <w:rPr>
          <w:rFonts w:hAnsi="宋体"/>
          <w:bCs/>
          <w:color w:val="0000FF"/>
          <w:sz w:val="24"/>
        </w:rPr>
        <w:t>正文</w:t>
      </w:r>
      <w:r>
        <w:rPr>
          <w:rFonts w:hAnsi="宋体"/>
          <w:color w:val="0000FF"/>
          <w:sz w:val="24"/>
        </w:rPr>
        <w:t>内容用</w:t>
      </w:r>
      <w:r>
        <w:rPr>
          <w:rFonts w:hint="eastAsia" w:hAnsi="宋体"/>
          <w:color w:val="0000FF"/>
          <w:sz w:val="24"/>
        </w:rPr>
        <w:t>小</w:t>
      </w:r>
      <w:r>
        <w:rPr>
          <w:rFonts w:hAnsi="宋体"/>
          <w:bCs/>
          <w:color w:val="0000FF"/>
          <w:sz w:val="24"/>
        </w:rPr>
        <w:t>四号字</w:t>
      </w:r>
      <w:r>
        <w:rPr>
          <w:rFonts w:hint="eastAsia" w:ascii="宋体" w:hAnsi="宋体"/>
          <w:color w:val="0000FF"/>
          <w:sz w:val="24"/>
        </w:rPr>
        <w:t>）</w:t>
      </w:r>
    </w:p>
    <w:p w14:paraId="2A2BE1DE">
      <w:pPr>
        <w:pStyle w:val="42"/>
        <w:numPr>
          <w:ilvl w:val="0"/>
          <w:numId w:val="3"/>
        </w:numPr>
        <w:adjustRightInd w:val="0"/>
        <w:snapToGrid w:val="0"/>
        <w:spacing w:line="480" w:lineRule="auto"/>
        <w:ind w:firstLineChars="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图表清晰规范</w:t>
      </w:r>
    </w:p>
    <w:p w14:paraId="7084D8CA"/>
    <w:p w14:paraId="337DA0BD"/>
    <w:p w14:paraId="758C471A">
      <w:pPr>
        <w:pStyle w:val="42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b/>
          <w:sz w:val="28"/>
          <w:szCs w:val="28"/>
          <w:lang w:val="zh-CN" w:bidi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bidi="zh-CN"/>
        </w:rPr>
        <w:t>一、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zh-CN" w:bidi="zh-CN"/>
        </w:rPr>
        <w:t>任务2.1：使用Web3J构建后台应用</w:t>
      </w:r>
    </w:p>
    <w:p w14:paraId="2190A57C">
      <w:pPr>
        <w:pStyle w:val="22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注意：请参考评分标准，认真撰写！</w:t>
      </w:r>
    </w:p>
    <w:p w14:paraId="45295565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2.1.1 下载Spring-boot-web3j示例代码</w:t>
      </w:r>
    </w:p>
    <w:p w14:paraId="5DBDEB3E">
      <w:pPr>
        <w:pStyle w:val="42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 xml:space="preserve">每一步文字说明与截图  </w:t>
      </w:r>
    </w:p>
    <w:p w14:paraId="59F68469">
      <w:pPr>
        <w:pStyle w:val="22"/>
        <w:shd w:val="clear" w:color="auto" w:fill="FFFFFF"/>
        <w:spacing w:before="0" w:beforeAutospacing="0" w:after="0" w:afterAutospacing="0"/>
        <w:textAlignment w:val="baseline"/>
        <w:rPr>
          <w:sz w:val="24"/>
        </w:rPr>
      </w:pPr>
      <w:r>
        <w:rPr>
          <w:sz w:val="24"/>
        </w:rPr>
        <w:drawing>
          <wp:inline distT="0" distB="0" distL="0" distR="0">
            <wp:extent cx="5274310" cy="25920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96A5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进入仓库，复制仓库链接，在git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bash中输入git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clone</w:t>
      </w:r>
      <w:r>
        <w:rPr>
          <w:b/>
          <w:bCs/>
          <w:sz w:val="24"/>
        </w:rPr>
        <w:t xml:space="preserve"> </w:t>
      </w:r>
      <w:r>
        <w:fldChar w:fldCharType="begin"/>
      </w:r>
      <w:r>
        <w:instrText xml:space="preserve"> HYPERLINK "https://github.com/kyonRay/spring-boot-web3j.git" </w:instrText>
      </w:r>
      <w:r>
        <w:fldChar w:fldCharType="separate"/>
      </w:r>
      <w:r>
        <w:rPr>
          <w:rStyle w:val="28"/>
          <w:b/>
          <w:bCs/>
          <w:sz w:val="24"/>
        </w:rPr>
        <w:t>https://github.com/kyonRay/spring-boot-web3j.git</w:t>
      </w:r>
      <w:r>
        <w:rPr>
          <w:rStyle w:val="28"/>
          <w:b/>
          <w:bCs/>
          <w:sz w:val="24"/>
        </w:rPr>
        <w:fldChar w:fldCharType="end"/>
      </w:r>
    </w:p>
    <w:p w14:paraId="4DAB69AE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>
            <wp:extent cx="5274310" cy="30416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823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下载完成</w:t>
      </w:r>
    </w:p>
    <w:p w14:paraId="4B202AF2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>
            <wp:extent cx="5274310" cy="88487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245D">
      <w:pPr>
        <w:pStyle w:val="22"/>
        <w:numPr>
          <w:ilvl w:val="2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将智能合约ERC20Test集成到spring-boot-web3j中</w:t>
      </w:r>
    </w:p>
    <w:p w14:paraId="7E71D740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</w:p>
    <w:p w14:paraId="705BBFC9">
      <w:pPr>
        <w:pStyle w:val="42"/>
        <w:numPr>
          <w:ilvl w:val="0"/>
          <w:numId w:val="6"/>
        </w:numPr>
        <w:spacing w:line="360" w:lineRule="auto"/>
        <w:ind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ERC20Test合约编译流程（文字说明+截图）</w:t>
      </w:r>
    </w:p>
    <w:p w14:paraId="0AD986DF">
      <w:pPr>
        <w:pStyle w:val="42"/>
        <w:spacing w:line="360" w:lineRule="auto"/>
        <w:ind w:left="360" w:firstLine="0" w:firstLineChars="0"/>
        <w:jc w:val="left"/>
      </w:pPr>
      <w:r>
        <w:t>将合约放到src/resources/contracts 目录下</w:t>
      </w:r>
    </w:p>
    <w:p w14:paraId="33167554">
      <w:pPr>
        <w:pStyle w:val="42"/>
        <w:spacing w:line="360" w:lineRule="auto"/>
        <w:ind w:left="360" w:firstLine="0"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4953635" cy="16859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D005">
      <w:pPr>
        <w:pStyle w:val="42"/>
        <w:spacing w:line="360" w:lineRule="auto"/>
        <w:ind w:left="360" w:firstLine="0" w:firstLineChars="0"/>
        <w:jc w:val="left"/>
      </w:pPr>
      <w:r>
        <w:t>在IDEA中执行gradle命令：</w:t>
      </w:r>
    </w:p>
    <w:p w14:paraId="35EB89C6">
      <w:pPr>
        <w:pStyle w:val="42"/>
        <w:spacing w:line="360" w:lineRule="auto"/>
        <w:ind w:left="360" w:firstLine="0"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48761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3191">
      <w:pPr>
        <w:pStyle w:val="42"/>
        <w:spacing w:line="360" w:lineRule="auto"/>
        <w:ind w:left="360" w:firstLine="0" w:firstLineChars="0"/>
        <w:jc w:val="left"/>
      </w:pPr>
      <w:r>
        <w:t>执行成功后，将在 src/main/java/com/wetech/demo/web3j/contracts 目录下生成合约的 Java 接口文件。</w:t>
      </w:r>
    </w:p>
    <w:p w14:paraId="33968CD2">
      <w:pPr>
        <w:pStyle w:val="42"/>
        <w:spacing w:line="360" w:lineRule="auto"/>
        <w:ind w:left="360" w:firstLine="0"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4238625" cy="16859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CE6F">
      <w:pPr>
        <w:pStyle w:val="42"/>
        <w:numPr>
          <w:ilvl w:val="0"/>
          <w:numId w:val="6"/>
        </w:numPr>
        <w:spacing w:line="360" w:lineRule="auto"/>
        <w:ind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仿照service和controller的写法，实现mint、transfer、balanceOf、approve、transferFrom的接口（文字解释+代码）（10分）</w:t>
      </w:r>
    </w:p>
    <w:p w14:paraId="25F1F62C">
      <w:pPr>
        <w:spacing w:line="360" w:lineRule="auto"/>
        <w:jc w:val="left"/>
      </w:pPr>
      <w:r>
        <w:rPr>
          <w:rFonts w:hint="default"/>
        </w:rPr>
        <w:t>1. mint 接口</w:t>
      </w:r>
    </w:p>
    <w:p w14:paraId="233DE1E3">
      <w:pPr>
        <w:spacing w:line="360" w:lineRule="auto"/>
        <w:jc w:val="left"/>
      </w:pPr>
      <w:r>
        <w:rPr>
          <w:rFonts w:hint="default"/>
        </w:rPr>
        <w:t>功能：发行新的代币，将指定数量的代币创建并分配给目标地址。</w:t>
      </w:r>
    </w:p>
    <w:p w14:paraId="3B7C21EE">
      <w:pPr>
        <w:spacing w:line="360" w:lineRule="auto"/>
        <w:jc w:val="left"/>
      </w:pPr>
      <w:r>
        <w:rPr>
          <w:rFonts w:hint="default"/>
        </w:rPr>
        <w:t>场景：通常由代币合约的拥有者执行，用于增加代币的总供应量，比如项目方初始发行代币、后续增发等场景。</w:t>
      </w:r>
    </w:p>
    <w:p w14:paraId="7AAA44F3">
      <w:pPr>
        <w:spacing w:line="360" w:lineRule="auto"/>
        <w:jc w:val="left"/>
      </w:pPr>
      <w:r>
        <w:rPr>
          <w:rFonts w:hint="default"/>
        </w:rPr>
        <w:t>参数：</w:t>
      </w:r>
    </w:p>
    <w:p w14:paraId="1B82B17D">
      <w:pPr>
        <w:spacing w:line="360" w:lineRule="auto"/>
        <w:jc w:val="left"/>
      </w:pPr>
      <w:r>
        <w:t>to</w:t>
      </w:r>
      <w:r>
        <w:rPr>
          <w:rFonts w:hint="default"/>
        </w:rPr>
        <w:t>：接收新发行代币的地址。</w:t>
      </w:r>
    </w:p>
    <w:p w14:paraId="6948AD3C">
      <w:pPr>
        <w:spacing w:line="360" w:lineRule="auto"/>
        <w:jc w:val="left"/>
      </w:pPr>
      <w:r>
        <w:rPr>
          <w:rFonts w:hint="default"/>
        </w:rPr>
        <w:t>amount：发行的代币数量（需注意代币的小数位数，如 ERC20 代币通常以包含 18 位小数的 BigInteger 表示）。</w:t>
      </w:r>
    </w:p>
    <w:p w14:paraId="37DF3844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返回：交易哈希，可通过该哈希在区块链浏览器上查询交易的执行状态和结果。</w:t>
      </w:r>
    </w:p>
    <w:p w14:paraId="13E264C6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5263515" cy="928370"/>
            <wp:effectExtent l="0" t="0" r="6985" b="1143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04E9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2. transfer 接口</w:t>
      </w:r>
    </w:p>
    <w:p w14:paraId="6B70057D">
      <w:pPr>
        <w:spacing w:line="360" w:lineRule="auto"/>
        <w:jc w:val="left"/>
      </w:pPr>
      <w:r>
        <w:rPr>
          <w:rFonts w:hint="default"/>
        </w:rPr>
        <w:t>功能：从调用者自己的地址向目标地址转账指定数量的代币。</w:t>
      </w:r>
    </w:p>
    <w:p w14:paraId="68CDE365">
      <w:pPr>
        <w:spacing w:line="360" w:lineRule="auto"/>
        <w:jc w:val="left"/>
      </w:pPr>
      <w:r>
        <w:rPr>
          <w:rFonts w:hint="default"/>
        </w:rPr>
        <w:t>场景：用户之间直接进行代币转账，比如 A 向 B 转账一定数量的代币用于交易、支付等。</w:t>
      </w:r>
    </w:p>
    <w:p w14:paraId="0BA2F2D8">
      <w:pPr>
        <w:spacing w:line="360" w:lineRule="auto"/>
        <w:jc w:val="left"/>
      </w:pPr>
      <w:r>
        <w:rPr>
          <w:rFonts w:hint="default"/>
        </w:rPr>
        <w:t>参数：</w:t>
      </w:r>
    </w:p>
    <w:p w14:paraId="4C791F03">
      <w:pPr>
        <w:spacing w:line="360" w:lineRule="auto"/>
        <w:jc w:val="left"/>
      </w:pPr>
      <w:r>
        <w:rPr>
          <w:rFonts w:hint="default"/>
        </w:rPr>
        <w:t>to：接收代币的目标地址。</w:t>
      </w:r>
    </w:p>
    <w:p w14:paraId="3952CBD1">
      <w:pPr>
        <w:spacing w:line="360" w:lineRule="auto"/>
        <w:jc w:val="left"/>
      </w:pPr>
      <w:r>
        <w:rPr>
          <w:rFonts w:hint="default"/>
        </w:rPr>
        <w:t>amount：转账的代币数量（同样需考虑小数位数）。</w:t>
      </w:r>
    </w:p>
    <w:p w14:paraId="04ECC71E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返回：交易哈希，用于追踪转账交易的状态。</w:t>
      </w:r>
    </w:p>
    <w:p w14:paraId="7BC83032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5266690" cy="669925"/>
            <wp:effectExtent l="0" t="0" r="3810" b="317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D79A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3. balanceOf 接口</w:t>
      </w:r>
    </w:p>
    <w:p w14:paraId="1480EAD4">
      <w:pPr>
        <w:spacing w:line="360" w:lineRule="auto"/>
        <w:jc w:val="left"/>
      </w:pPr>
      <w:r>
        <w:rPr>
          <w:rFonts w:hint="default"/>
        </w:rPr>
        <w:t>功能：查询指定地址所拥有的代币余额。</w:t>
      </w:r>
    </w:p>
    <w:p w14:paraId="2FE76A73">
      <w:pPr>
        <w:spacing w:line="360" w:lineRule="auto"/>
        <w:jc w:val="left"/>
      </w:pPr>
      <w:r>
        <w:rPr>
          <w:rFonts w:hint="default"/>
        </w:rPr>
        <w:t>场景：用户或应用需要了解某个地址的代币持有量，比如钱包应用展示用户资产、DApp 验证用户是否有足够代币进行操作等。</w:t>
      </w:r>
    </w:p>
    <w:p w14:paraId="5BE86E45">
      <w:pPr>
        <w:spacing w:line="360" w:lineRule="auto"/>
        <w:jc w:val="left"/>
      </w:pPr>
      <w:r>
        <w:rPr>
          <w:rFonts w:hint="default"/>
        </w:rPr>
        <w:t>参数：owner：要查询余额的地址。</w:t>
      </w:r>
    </w:p>
    <w:p w14:paraId="14CDD450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返回：该地址的代币余额（BigInteger 类型，需根据代币小数位数转换为可读格式）。</w:t>
      </w:r>
    </w:p>
    <w:p w14:paraId="52BD95CD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5266690" cy="624205"/>
            <wp:effectExtent l="0" t="0" r="3810" b="1079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3B5D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4. approve 接口</w:t>
      </w:r>
    </w:p>
    <w:p w14:paraId="55C1DB39">
      <w:pPr>
        <w:spacing w:line="360" w:lineRule="auto"/>
        <w:jc w:val="left"/>
      </w:pPr>
      <w:r>
        <w:rPr>
          <w:rFonts w:hint="default"/>
        </w:rPr>
        <w:t>功能：授权某个地址（spender）可以从调用者地址转移指定数量的代币。</w:t>
      </w:r>
    </w:p>
    <w:p w14:paraId="306EBC1E">
      <w:pPr>
        <w:spacing w:line="360" w:lineRule="auto"/>
        <w:jc w:val="left"/>
      </w:pPr>
      <w:r>
        <w:rPr>
          <w:rFonts w:hint="default"/>
        </w:rPr>
        <w:t>场景：在一些去中心化应用（如去中心化交易所、借贷平台）中，用户需要授权平台合约可以操作自己的代币，以便完成交易、质押等操作。</w:t>
      </w:r>
    </w:p>
    <w:p w14:paraId="255D1526">
      <w:pPr>
        <w:spacing w:line="360" w:lineRule="auto"/>
        <w:jc w:val="left"/>
      </w:pPr>
      <w:r>
        <w:rPr>
          <w:rFonts w:hint="default"/>
        </w:rPr>
        <w:t>参数：</w:t>
      </w:r>
    </w:p>
    <w:p w14:paraId="3E339551">
      <w:pPr>
        <w:spacing w:line="360" w:lineRule="auto"/>
        <w:jc w:val="left"/>
      </w:pPr>
      <w:r>
        <w:rPr>
          <w:rFonts w:hint="default"/>
        </w:rPr>
        <w:t>spender：被授权的地址。</w:t>
      </w:r>
    </w:p>
    <w:p w14:paraId="6E60535A">
      <w:pPr>
        <w:spacing w:line="360" w:lineRule="auto"/>
        <w:jc w:val="left"/>
      </w:pPr>
      <w:r>
        <w:rPr>
          <w:rFonts w:hint="default"/>
        </w:rPr>
        <w:t>amount：授权的代币数量。</w:t>
      </w:r>
    </w:p>
    <w:p w14:paraId="7FE05C00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返回：交易哈希，用于确认授权操作的执行情况。</w:t>
      </w:r>
    </w:p>
    <w:p w14:paraId="374D96D7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5274310" cy="704215"/>
            <wp:effectExtent l="0" t="0" r="8890" b="698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7389">
      <w:pPr>
        <w:spacing w:line="360" w:lineRule="auto"/>
        <w:jc w:val="left"/>
        <w:rPr>
          <w:rFonts w:hint="default"/>
        </w:rPr>
      </w:pPr>
      <w:r>
        <w:rPr>
          <w:rFonts w:hint="default"/>
        </w:rPr>
        <w:t>5. transferFrom 接口</w:t>
      </w:r>
    </w:p>
    <w:p w14:paraId="126A4E14">
      <w:pPr>
        <w:spacing w:line="360" w:lineRule="auto"/>
        <w:jc w:val="left"/>
      </w:pPr>
      <w:r>
        <w:rPr>
          <w:rFonts w:hint="default"/>
        </w:rPr>
        <w:t>功能：从授权的地址（from）向目标地址（to）转移指定数量的代币，调用者需要是被授权的地址（spender）。</w:t>
      </w:r>
    </w:p>
    <w:p w14:paraId="74700221">
      <w:pPr>
        <w:spacing w:line="360" w:lineRule="auto"/>
        <w:jc w:val="left"/>
      </w:pPr>
      <w:r>
        <w:rPr>
          <w:rFonts w:hint="default"/>
        </w:rPr>
        <w:t>场景：当某个地址被授权后，可通过该接口代表授权地址进行代币转账，比如去中心化交易所使用用户授权的代币完成交易撮合。</w:t>
      </w:r>
    </w:p>
    <w:p w14:paraId="00503A30">
      <w:pPr>
        <w:spacing w:line="360" w:lineRule="auto"/>
        <w:jc w:val="left"/>
      </w:pPr>
      <w:r>
        <w:rPr>
          <w:rFonts w:hint="default"/>
        </w:rPr>
        <w:t>参数：</w:t>
      </w:r>
    </w:p>
    <w:p w14:paraId="3E1E28E8">
      <w:pPr>
        <w:spacing w:line="360" w:lineRule="auto"/>
        <w:jc w:val="left"/>
      </w:pPr>
      <w:r>
        <w:rPr>
          <w:rFonts w:hint="default"/>
        </w:rPr>
        <w:t>from：授权的代币所属地址。</w:t>
      </w:r>
    </w:p>
    <w:p w14:paraId="653CF64C">
      <w:pPr>
        <w:spacing w:line="360" w:lineRule="auto"/>
        <w:jc w:val="left"/>
      </w:pPr>
      <w:r>
        <w:rPr>
          <w:rFonts w:hint="default"/>
        </w:rPr>
        <w:t>to：接收代币的目标地址。</w:t>
      </w:r>
    </w:p>
    <w:p w14:paraId="01C7DF8B">
      <w:pPr>
        <w:spacing w:line="360" w:lineRule="auto"/>
        <w:jc w:val="left"/>
      </w:pPr>
      <w:r>
        <w:rPr>
          <w:rFonts w:hint="default"/>
        </w:rPr>
        <w:t>amount：转账的代币数量。</w:t>
      </w:r>
    </w:p>
    <w:p w14:paraId="5704F9B6">
      <w:pPr>
        <w:spacing w:line="360" w:lineRule="auto"/>
        <w:jc w:val="left"/>
      </w:pPr>
      <w:r>
        <w:rPr>
          <w:rFonts w:hint="default"/>
        </w:rPr>
        <w:t>返回：交易哈希，用于追踪该转账交易的状态。</w:t>
      </w:r>
      <w:r>
        <w:drawing>
          <wp:inline distT="0" distB="0" distL="114300" distR="114300">
            <wp:extent cx="5266690" cy="774700"/>
            <wp:effectExtent l="0" t="0" r="3810" b="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65B8">
      <w:pPr>
        <w:spacing w:line="360" w:lineRule="auto"/>
        <w:jc w:val="left"/>
        <w:rPr>
          <w:rFonts w:hint="eastAsia" w:ascii="微软雅黑" w:hAnsi="微软雅黑" w:eastAsia="微软雅黑" w:cs="微软雅黑"/>
          <w:color w:val="0000FF"/>
          <w:szCs w:val="21"/>
          <w:lang w:val="en-US" w:eastAsia="zh-CN"/>
        </w:rPr>
      </w:pPr>
    </w:p>
    <w:p w14:paraId="35E6252D">
      <w:pPr>
        <w:pStyle w:val="22"/>
        <w:numPr>
          <w:ilvl w:val="2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运行项目并部署合约</w:t>
      </w:r>
    </w:p>
    <w:p w14:paraId="592D0750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</w:p>
    <w:p w14:paraId="21C646F4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1、部署合约流程（文字说明+截图）</w:t>
      </w:r>
    </w:p>
    <w:p w14:paraId="2F7E6B58">
      <w:pPr>
        <w:spacing w:line="360" w:lineRule="auto"/>
        <w:jc w:val="left"/>
      </w:pPr>
      <w:r>
        <w:t>在IDEA点击Application.java 中的按钮即可编译运行服务</w:t>
      </w:r>
    </w:p>
    <w:p w14:paraId="70638CC9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5975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DC4C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启动服务</w:t>
      </w:r>
    </w:p>
    <w:p w14:paraId="1F7B197D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>
            <wp:extent cx="5274310" cy="22104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C2A8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部署合约</w:t>
      </w:r>
    </w:p>
    <w:p w14:paraId="5223AA59">
      <w:pPr>
        <w:pStyle w:val="22"/>
        <w:shd w:val="clear" w:color="auto" w:fill="FFFFFF"/>
        <w:spacing w:before="0" w:beforeAutospacing="0" w:after="0" w:afterAutospacing="0"/>
        <w:textAlignment w:val="baseline"/>
        <w:rPr>
          <w:b/>
          <w:bCs/>
          <w:sz w:val="24"/>
        </w:rPr>
      </w:pPr>
    </w:p>
    <w:p w14:paraId="43581478">
      <w:pPr>
        <w:pStyle w:val="22"/>
        <w:numPr>
          <w:ilvl w:val="2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调用合约接口</w:t>
      </w:r>
    </w:p>
    <w:p w14:paraId="251616AA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/>
          <w:b/>
          <w:bCs/>
          <w:sz w:val="28"/>
          <w:szCs w:val="28"/>
        </w:rPr>
      </w:pPr>
    </w:p>
    <w:p w14:paraId="5B702DC8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1、调用合约所有实现接口的截图以及文字说明（mint、transfer、balanceOf、approve、transferFrom）</w:t>
      </w:r>
    </w:p>
    <w:p w14:paraId="79992A1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m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int</w:t>
      </w:r>
    </w:p>
    <w:p w14:paraId="71FFA14F">
      <w:pPr>
        <w:spacing w:line="360" w:lineRule="auto"/>
        <w:jc w:val="left"/>
      </w:pPr>
      <w:r>
        <w:drawing>
          <wp:inline distT="0" distB="0" distL="114300" distR="114300">
            <wp:extent cx="5273040" cy="3280410"/>
            <wp:effectExtent l="0" t="0" r="10160" b="889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DCF6"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Postman 中调用 “Mint Token” 接口，请求地址为http://localhost:8080/api/kjm-token/mint，方式为 POST，查询参数包含 to 地址和 amount 金额</w:t>
      </w:r>
      <w:bookmarkStart w:id="0" w:name="_GoBack"/>
      <w:bookmarkEnd w:id="0"/>
    </w:p>
    <w:p w14:paraId="457CA306">
      <w:pPr>
        <w:spacing w:line="360" w:lineRule="auto"/>
        <w:jc w:val="left"/>
        <w:rPr>
          <w:rFonts w:hint="default"/>
          <w:lang w:val="en-US" w:eastAsia="zh-CN"/>
        </w:rPr>
      </w:pPr>
    </w:p>
    <w:p w14:paraId="123841FC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transfer</w:t>
      </w:r>
    </w:p>
    <w:p w14:paraId="0786D687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274828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30B1"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Postman中POST调用“transfer”接口，地址为http://localhost:8080/api/kjm-token/transfer，查询参数含to地址和amount金额</w:t>
      </w:r>
    </w:p>
    <w:p w14:paraId="5F117FE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balanceOf</w:t>
      </w:r>
    </w:p>
    <w:p w14:paraId="7C539442">
      <w:pPr>
        <w:spacing w:line="360" w:lineRule="auto"/>
        <w:jc w:val="left"/>
      </w:pPr>
      <w:r>
        <w:drawing>
          <wp:inline distT="0" distB="0" distL="114300" distR="114300">
            <wp:extent cx="5273040" cy="3280410"/>
            <wp:effectExtent l="0" t="0" r="10160" b="889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6B64">
      <w:pPr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Postman中GET调用“balanceOf Token”接口，地址为http://localhost:8080/api/kjm-token/balance，查询参数含owner地址</w:t>
      </w:r>
    </w:p>
    <w:p w14:paraId="745A7F6A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approve</w:t>
      </w:r>
    </w:p>
    <w:p w14:paraId="583D3DDC">
      <w:pPr>
        <w:spacing w:line="360" w:lineRule="auto"/>
        <w:jc w:val="left"/>
      </w:pPr>
      <w:r>
        <w:drawing>
          <wp:inline distT="0" distB="0" distL="114300" distR="114300">
            <wp:extent cx="5273040" cy="3280410"/>
            <wp:effectExtent l="0" t="0" r="10160" b="8890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92E7">
      <w:pPr>
        <w:spacing w:line="360" w:lineRule="auto"/>
        <w:jc w:val="left"/>
      </w:pPr>
      <w:r>
        <w:rPr>
          <w:rFonts w:hint="eastAsia"/>
        </w:rPr>
        <w:t>Postman POST 调用“Approve Token”接口，传owner、spender、amount参数</w:t>
      </w:r>
    </w:p>
    <w:p w14:paraId="36908BD7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ascii="微软雅黑" w:hAnsi="微软雅黑" w:eastAsia="微软雅黑" w:cs="微软雅黑"/>
          <w:b/>
          <w:bCs/>
          <w:color w:val="0000FF"/>
          <w:szCs w:val="21"/>
        </w:rPr>
        <w:t>ransferFrom</w:t>
      </w:r>
    </w:p>
    <w:p w14:paraId="56C04A3D">
      <w:pPr>
        <w:spacing w:line="360" w:lineRule="auto"/>
        <w:jc w:val="left"/>
      </w:pPr>
      <w:r>
        <w:drawing>
          <wp:inline distT="0" distB="0" distL="114300" distR="114300">
            <wp:extent cx="5262880" cy="3277235"/>
            <wp:effectExtent l="0" t="0" r="7620" b="1206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27FA">
      <w:pPr>
        <w:spacing w:line="360" w:lineRule="auto"/>
        <w:jc w:val="left"/>
      </w:pPr>
      <w:r>
        <w:rPr>
          <w:rFonts w:hint="eastAsia"/>
        </w:rPr>
        <w:t>Postman POST 调用“Transfer-from Token”接口，传from、to、amount参数</w:t>
      </w:r>
    </w:p>
    <w:p w14:paraId="03EFDB45">
      <w:pPr>
        <w:pStyle w:val="42"/>
        <w:numPr>
          <w:ilvl w:val="0"/>
          <w:numId w:val="4"/>
        </w:numPr>
        <w:spacing w:line="360" w:lineRule="auto"/>
        <w:ind w:firstLineChars="0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验证接口调用成功截图以及文字说明</w:t>
      </w:r>
    </w:p>
    <w:p w14:paraId="1699AC78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M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int</w:t>
      </w:r>
    </w:p>
    <w:p w14:paraId="6F11EAA5">
      <w:pPr>
        <w:spacing w:line="360" w:lineRule="auto"/>
        <w:jc w:val="left"/>
      </w:pPr>
      <w:r>
        <w:drawing>
          <wp:inline distT="0" distB="0" distL="114300" distR="114300">
            <wp:extent cx="5266690" cy="1372235"/>
            <wp:effectExtent l="0" t="0" r="3810" b="12065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4485">
      <w:p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成功调用mint，返回 200 OK，JSON 数据显示 “success”: true，“data” 为交易哈希，“message”: “铸币成功”。</w:t>
      </w:r>
    </w:p>
    <w:p w14:paraId="68544ACB"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transfer</w:t>
      </w:r>
    </w:p>
    <w:p w14:paraId="145824F2">
      <w:pPr>
        <w:jc w:val="left"/>
      </w:pPr>
      <w:r>
        <w:drawing>
          <wp:inline distT="0" distB="0" distL="114300" distR="114300">
            <wp:extent cx="5266690" cy="1263015"/>
            <wp:effectExtent l="0" t="0" r="3810" b="698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3CA3">
      <w:p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返回200 OK，JSON数据显示“success”: true，“data”为交易哈希，“message”: “转账成功”。</w:t>
      </w:r>
    </w:p>
    <w:p w14:paraId="4BE4DCB2">
      <w:pPr>
        <w:jc w:val="left"/>
      </w:pPr>
    </w:p>
    <w:p w14:paraId="47E1EEEC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balanceOf</w:t>
      </w:r>
    </w:p>
    <w:p w14:paraId="7CF8FD8C">
      <w:pPr>
        <w:spacing w:line="360" w:lineRule="auto"/>
        <w:jc w:val="left"/>
      </w:pPr>
      <w:r>
        <w:drawing>
          <wp:inline distT="0" distB="0" distL="114300" distR="114300">
            <wp:extent cx="5260975" cy="1288415"/>
            <wp:effectExtent l="0" t="0" r="9525" b="698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3913">
      <w:pPr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返回200 OK，JSON数据显示“success”: true，“data”含owner地址和余额信息，“message”: “查询成功”。</w:t>
      </w:r>
    </w:p>
    <w:p w14:paraId="39606D3E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approve</w:t>
      </w:r>
    </w:p>
    <w:p w14:paraId="0F76A6F6">
      <w:pPr>
        <w:spacing w:line="360" w:lineRule="auto"/>
        <w:jc w:val="left"/>
      </w:pPr>
      <w:r>
        <w:drawing>
          <wp:inline distT="0" distB="0" distL="114300" distR="114300">
            <wp:extent cx="5263515" cy="1758315"/>
            <wp:effectExtent l="0" t="0" r="6985" b="698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2C0B">
      <w:pPr>
        <w:spacing w:line="360" w:lineRule="auto"/>
        <w:jc w:val="left"/>
      </w:pPr>
      <w:r>
        <w:rPr>
          <w:rFonts w:hint="eastAsia"/>
        </w:rPr>
        <w:t>返回200 OK，JSON显示授权成功，含交易哈希。</w:t>
      </w:r>
    </w:p>
    <w:p w14:paraId="37857FC1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ascii="微软雅黑" w:hAnsi="微软雅黑" w:eastAsia="微软雅黑" w:cs="微软雅黑"/>
          <w:b/>
          <w:bCs/>
          <w:color w:val="0000FF"/>
          <w:szCs w:val="21"/>
        </w:rPr>
        <w:t>ransferFrom</w:t>
      </w:r>
    </w:p>
    <w:p w14:paraId="031C0B40">
      <w:pPr>
        <w:spacing w:line="360" w:lineRule="auto"/>
        <w:jc w:val="left"/>
      </w:pPr>
      <w:r>
        <w:drawing>
          <wp:inline distT="0" distB="0" distL="114300" distR="114300">
            <wp:extent cx="5270500" cy="1793240"/>
            <wp:effectExtent l="0" t="0" r="0" b="10160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1EC1">
      <w:pPr>
        <w:spacing w:line="360" w:lineRule="auto"/>
        <w:jc w:val="left"/>
      </w:pPr>
      <w:r>
        <w:rPr>
          <w:rFonts w:hint="eastAsia"/>
        </w:rPr>
        <w:t>返回200 OK，JSON显示</w:t>
      </w:r>
      <w:r>
        <w:rPr>
          <w:rFonts w:hint="eastAsia"/>
          <w:lang w:val="en-US" w:eastAsia="zh-CN"/>
        </w:rPr>
        <w:t>授权</w:t>
      </w:r>
      <w:r>
        <w:rPr>
          <w:rFonts w:hint="eastAsia"/>
        </w:rPr>
        <w:t>转账成功，含交易哈希。</w:t>
      </w:r>
    </w:p>
    <w:p w14:paraId="3226877F">
      <w:pPr>
        <w:jc w:val="left"/>
      </w:pPr>
    </w:p>
    <w:p w14:paraId="0E975844">
      <w:pPr>
        <w:jc w:val="left"/>
      </w:pPr>
    </w:p>
    <w:p w14:paraId="5F21D6A2">
      <w:pPr>
        <w:pStyle w:val="42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b/>
          <w:sz w:val="28"/>
          <w:szCs w:val="28"/>
          <w:lang w:bidi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bidi="zh-CN"/>
        </w:rPr>
        <w:t>二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zh-CN" w:bidi="zh-CN"/>
        </w:rPr>
        <w:t>、任务</w:t>
      </w:r>
      <w:r>
        <w:rPr>
          <w:rFonts w:hint="eastAsia" w:ascii="微软雅黑" w:hAnsi="微软雅黑" w:eastAsia="微软雅黑" w:cs="微软雅黑"/>
          <w:b/>
          <w:sz w:val="28"/>
          <w:szCs w:val="28"/>
          <w:lang w:bidi="zh-CN"/>
        </w:rPr>
        <w:t>2.2：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zh-CN" w:bidi="zh-CN"/>
        </w:rPr>
        <w:t>构建前端</w:t>
      </w:r>
      <w:r>
        <w:rPr>
          <w:rFonts w:hint="eastAsia" w:ascii="微软雅黑" w:hAnsi="微软雅黑" w:eastAsia="微软雅黑" w:cs="微软雅黑"/>
          <w:b/>
          <w:sz w:val="28"/>
          <w:szCs w:val="28"/>
          <w:lang w:bidi="zh-CN"/>
        </w:rPr>
        <w:t>DApp</w:t>
      </w:r>
    </w:p>
    <w:p w14:paraId="3033EBF4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 xml:space="preserve">2.2.1 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下载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>my-first-dapp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代码</w:t>
      </w:r>
    </w:p>
    <w:p w14:paraId="52EFC715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53B5497E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1、每一步文字说明与截图</w:t>
      </w:r>
    </w:p>
    <w:p w14:paraId="6CD150F2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</w:pPr>
      <w:r>
        <w:rPr>
          <w:rFonts w:hint="eastAsia" w:ascii="微软雅黑" w:hAnsi="微软雅黑" w:eastAsia="微软雅黑" w:cs="微软雅黑"/>
          <w:bCs/>
          <w:kern w:val="2"/>
          <w:sz w:val="22"/>
          <w:szCs w:val="22"/>
          <w:lang w:bidi="zh-CN"/>
        </w:rPr>
        <w:t>进入仓库</w:t>
      </w:r>
      <w:r>
        <w:fldChar w:fldCharType="begin"/>
      </w:r>
      <w:r>
        <w:instrText xml:space="preserve"> HYPERLINK "https://github.com/kyonRay/my-first-dapp" </w:instrText>
      </w:r>
      <w:r>
        <w:fldChar w:fldCharType="separate"/>
      </w:r>
      <w:r>
        <w:rPr>
          <w:rStyle w:val="28"/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  <w:t>https://github.com/kyonRay/my-first-dapp</w:t>
      </w:r>
      <w:r>
        <w:rPr>
          <w:rStyle w:val="28"/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  <w:drawing>
          <wp:inline distT="0" distB="0" distL="0" distR="0">
            <wp:extent cx="5274310" cy="25590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28"/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  <w:fldChar w:fldCharType="end"/>
      </w:r>
    </w:p>
    <w:p w14:paraId="19FD9685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</w:pPr>
      <w:r>
        <w:rPr>
          <w:rFonts w:hint="eastAsia" w:ascii="微软雅黑" w:hAnsi="微软雅黑" w:eastAsia="微软雅黑" w:cs="微软雅黑"/>
          <w:bCs/>
          <w:kern w:val="2"/>
          <w:sz w:val="22"/>
          <w:szCs w:val="22"/>
          <w:lang w:bidi="zh-CN"/>
        </w:rPr>
        <w:t>下载代码</w:t>
      </w:r>
    </w:p>
    <w:p w14:paraId="148DD6A2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</w:pPr>
      <w:r>
        <w:rPr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  <w:drawing>
          <wp:inline distT="0" distB="0" distL="0" distR="0">
            <wp:extent cx="3590925" cy="6534785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37E2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Cs/>
          <w:kern w:val="2"/>
          <w:sz w:val="22"/>
          <w:szCs w:val="22"/>
          <w:lang w:bidi="zh-CN"/>
        </w:rPr>
      </w:pPr>
      <w:r>
        <w:rPr>
          <w:rFonts w:hint="eastAsia" w:ascii="微软雅黑" w:hAnsi="微软雅黑" w:eastAsia="微软雅黑" w:cs="微软雅黑"/>
          <w:bCs/>
          <w:kern w:val="2"/>
          <w:sz w:val="22"/>
          <w:szCs w:val="22"/>
          <w:lang w:bidi="zh-CN"/>
        </w:rPr>
        <w:t>编写配置，主要将私钥改为自己的</w:t>
      </w:r>
    </w:p>
    <w:p w14:paraId="73873443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Hardhat 配置： </w:t>
      </w:r>
    </w:p>
    <w:p w14:paraId="2E0CD8E6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// 部署合约的私钥 </w:t>
      </w:r>
    </w:p>
    <w:p w14:paraId="70035908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const deployerPrivateKey = process.env.__RUNTIME_DEPLOYER_PRIVATE_KEY ?? "0xac0974bec39a17e36ba4a6b4d238ff944bacb478cbed5efcae784d7bf4f2ff80";</w:t>
      </w:r>
    </w:p>
    <w:p w14:paraId="4D671349">
      <w:pPr>
        <w:pStyle w:val="22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Fonts w:hint="eastAsia"/>
          <w:sz w:val="22"/>
          <w:szCs w:val="22"/>
        </w:rPr>
        <w:t>编译项目</w:t>
      </w:r>
    </w:p>
    <w:p w14:paraId="6A27A312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$ yarn install</w:t>
      </w:r>
    </w:p>
    <w:p w14:paraId="351B3C84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 xml:space="preserve">2.2.2 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编译合约代码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>ERC20Test</w:t>
      </w:r>
    </w:p>
    <w:p w14:paraId="70ED5D4E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5D2172DE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1、ERC20Test合约集成流程（文字说明+截图）</w:t>
      </w:r>
    </w:p>
    <w:p w14:paraId="6740A076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将合约放到packages/hardhat/contracts/目录下</w:t>
      </w:r>
    </w:p>
    <w:p w14:paraId="645B620E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  <w:drawing>
          <wp:inline distT="0" distB="0" distL="0" distR="0">
            <wp:extent cx="2330450" cy="70548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705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17D8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在命令行中执行命令： </w:t>
      </w:r>
    </w:p>
    <w:p w14:paraId="1387ACBF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$ yarn compile </w:t>
      </w:r>
    </w:p>
    <w:p w14:paraId="7203A1BE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Generating typings for: 8 artifacts in dir: typechain-types for target: ethers-v6 </w:t>
      </w:r>
    </w:p>
    <w:p w14:paraId="724EA6C3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 xml:space="preserve">Successfully generated 34 typings! </w:t>
      </w:r>
    </w:p>
    <w:p w14:paraId="2D1919ED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Compiled 6 Solidity files successfully (evm target: paris)</w:t>
      </w:r>
    </w:p>
    <w:p w14:paraId="62FB17DC">
      <w:pPr>
        <w:pStyle w:val="22"/>
        <w:shd w:val="clear" w:color="auto" w:fill="FFFFFF"/>
        <w:spacing w:before="0" w:beforeAutospacing="0" w:after="0" w:afterAutospacing="0"/>
        <w:textAlignment w:val="baseline"/>
      </w:pPr>
    </w:p>
    <w:p w14:paraId="68CD5B4B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执行成功后将在目录下生成合约编译信息：</w:t>
      </w:r>
    </w:p>
    <w:p w14:paraId="0C64736E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  <w:drawing>
          <wp:inline distT="0" distB="0" distL="0" distR="0">
            <wp:extent cx="2286000" cy="70548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705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F6BE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3558CBB3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 xml:space="preserve">2.2.3 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部署合约到区块链</w:t>
      </w:r>
    </w:p>
    <w:p w14:paraId="2A8B5D08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3F7CCEED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1、实现合约部署的Typescript代码（文字解释+代码）</w:t>
      </w:r>
    </w:p>
    <w:p w14:paraId="02DEC2A0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4B69C6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HardhatRuntimeEnvironment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from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hardhat/types</w:t>
      </w:r>
      <w:r>
        <w:rPr>
          <w:rFonts w:ascii="Consolas" w:hAnsi="Consolas" w:eastAsia="宋体" w:cs="宋体"/>
          <w:color w:val="777777"/>
          <w:kern w:val="0"/>
          <w:szCs w:val="21"/>
        </w:rPr>
        <w:t>";</w:t>
      </w:r>
    </w:p>
    <w:p w14:paraId="36DD1C71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4B69C6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DeployFunction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from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hardhat-deploy/types</w:t>
      </w:r>
      <w:r>
        <w:rPr>
          <w:rFonts w:ascii="Consolas" w:hAnsi="Consolas" w:eastAsia="宋体" w:cs="宋体"/>
          <w:color w:val="777777"/>
          <w:kern w:val="0"/>
          <w:szCs w:val="21"/>
        </w:rPr>
        <w:t>";</w:t>
      </w:r>
    </w:p>
    <w:p w14:paraId="5B98DAE2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4B69C6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Contract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from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ethers</w:t>
      </w:r>
      <w:r>
        <w:rPr>
          <w:rFonts w:ascii="Consolas" w:hAnsi="Consolas" w:eastAsia="宋体" w:cs="宋体"/>
          <w:color w:val="777777"/>
          <w:kern w:val="0"/>
          <w:szCs w:val="21"/>
        </w:rPr>
        <w:t>";</w:t>
      </w:r>
    </w:p>
    <w:p w14:paraId="1211FF60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577EAF3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A3E9D"/>
          <w:kern w:val="0"/>
          <w:szCs w:val="21"/>
        </w:rPr>
        <w:t>const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deployKJMToken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b/>
          <w:bCs/>
          <w:color w:val="7A3E9D"/>
          <w:kern w:val="0"/>
          <w:szCs w:val="21"/>
        </w:rPr>
        <w:t>DeployFunction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async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function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(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b/>
          <w:bCs/>
          <w:color w:val="7A3E9D"/>
          <w:kern w:val="0"/>
          <w:szCs w:val="21"/>
        </w:rPr>
        <w:t>HardhatRuntimeEnvironment</w:t>
      </w:r>
      <w:r>
        <w:rPr>
          <w:rFonts w:ascii="Consolas" w:hAnsi="Consolas" w:eastAsia="宋体" w:cs="宋体"/>
          <w:color w:val="777777"/>
          <w:kern w:val="0"/>
          <w:szCs w:val="21"/>
        </w:rPr>
        <w:t>)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</w:p>
    <w:p w14:paraId="321574D4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deployer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getNamedAccounts</w:t>
      </w:r>
      <w:r>
        <w:rPr>
          <w:rFonts w:ascii="Consolas" w:hAnsi="Consolas" w:eastAsia="宋体" w:cs="宋体"/>
          <w:color w:val="333333"/>
          <w:kern w:val="0"/>
          <w:szCs w:val="21"/>
        </w:rPr>
        <w:t>()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7C2FAF4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deployments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4C64DEF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54CB446F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 xml:space="preserve"> 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定义初始供应量（根据合约要求，需包含18位小数）</w:t>
      </w:r>
    </w:p>
    <w:p w14:paraId="150D3CD4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 xml:space="preserve"> 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示例：1000000 * 10^18 表示总供应量为100万枚代币</w:t>
      </w:r>
    </w:p>
    <w:p w14:paraId="37E35713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initialSupply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ethers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parseEther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1000000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自动处理18位小数</w:t>
      </w:r>
    </w:p>
    <w:p w14:paraId="27904760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650EEEB0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 xml:space="preserve"> 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部署KJMToken合约（合约名称必须与.sol中的合约名一致）</w:t>
      </w:r>
    </w:p>
    <w:p w14:paraId="08E7B45A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deploy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{</w:t>
      </w:r>
    </w:p>
    <w:p w14:paraId="3BFE8F14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    from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deployer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</w:p>
    <w:p w14:paraId="2FC3B674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 xml:space="preserve">   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构造函数仅需要一个参数：initialSupply_（初始供应量）</w:t>
      </w:r>
    </w:p>
    <w:p w14:paraId="023B3ED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    args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7A3E9D"/>
          <w:kern w:val="0"/>
          <w:szCs w:val="21"/>
        </w:rPr>
        <w:t>initialSupply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</w:p>
    <w:p w14:paraId="35E732A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    log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5D27"/>
          <w:kern w:val="0"/>
          <w:szCs w:val="21"/>
        </w:rPr>
        <w:t>true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</w:p>
    <w:p w14:paraId="018FC589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    autoMine</w:t>
      </w:r>
      <w:r>
        <w:rPr>
          <w:rFonts w:ascii="Consolas" w:hAnsi="Consolas" w:eastAsia="宋体" w:cs="宋体"/>
          <w:color w:val="777777"/>
          <w:kern w:val="0"/>
          <w:szCs w:val="21"/>
        </w:rPr>
        <w:t>: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5D27"/>
          <w:kern w:val="0"/>
          <w:szCs w:val="21"/>
        </w:rPr>
        <w:t>true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</w:p>
    <w:p w14:paraId="0399C31C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77777"/>
          <w:kern w:val="0"/>
          <w:szCs w:val="21"/>
        </w:rPr>
        <w:t>}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3CDEAE57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45D3022D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Deploying KJMToken...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4B074646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 xml:space="preserve">  </w:t>
      </w: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验证部署结果</w:t>
      </w:r>
    </w:p>
    <w:p w14:paraId="711FC1AB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ethers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getContract</w:t>
      </w:r>
      <w:r>
        <w:rPr>
          <w:rFonts w:ascii="Consolas" w:hAnsi="Consolas" w:eastAsia="宋体" w:cs="宋体"/>
          <w:color w:val="777777"/>
          <w:kern w:val="0"/>
          <w:szCs w:val="21"/>
        </w:rPr>
        <w:t>&lt;</w:t>
      </w:r>
      <w:r>
        <w:rPr>
          <w:rFonts w:ascii="Consolas" w:hAnsi="Consolas" w:eastAsia="宋体" w:cs="宋体"/>
          <w:b/>
          <w:bCs/>
          <w:color w:val="7A3E9D"/>
          <w:kern w:val="0"/>
          <w:szCs w:val="21"/>
        </w:rPr>
        <w:t>Contract</w:t>
      </w:r>
      <w:r>
        <w:rPr>
          <w:rFonts w:ascii="Consolas" w:hAnsi="Consolas" w:eastAsia="宋体" w:cs="宋体"/>
          <w:color w:val="777777"/>
          <w:kern w:val="0"/>
          <w:szCs w:val="21"/>
        </w:rPr>
        <w:t>&gt;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deployer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6A55BFF2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Segoe UI Emoji" w:hAnsi="Segoe UI Emoji" w:eastAsia="宋体" w:cs="Segoe UI Emoji"/>
          <w:color w:val="448C27"/>
          <w:kern w:val="0"/>
          <w:szCs w:val="21"/>
        </w:rPr>
        <w:t>✅</w:t>
      </w:r>
      <w:r>
        <w:rPr>
          <w:rFonts w:ascii="Consolas" w:hAnsi="Consolas" w:eastAsia="宋体" w:cs="宋体"/>
          <w:color w:val="448C27"/>
          <w:kern w:val="0"/>
          <w:szCs w:val="21"/>
        </w:rPr>
        <w:t xml:space="preserve"> 代币名称: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name</w:t>
      </w:r>
      <w:r>
        <w:rPr>
          <w:rFonts w:ascii="Consolas" w:hAnsi="Consolas" w:eastAsia="宋体" w:cs="宋体"/>
          <w:color w:val="333333"/>
          <w:kern w:val="0"/>
          <w:szCs w:val="21"/>
        </w:rPr>
        <w:t>())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76B18672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Segoe UI Emoji" w:hAnsi="Segoe UI Emoji" w:eastAsia="宋体" w:cs="Segoe UI Emoji"/>
          <w:color w:val="448C27"/>
          <w:kern w:val="0"/>
          <w:szCs w:val="21"/>
        </w:rPr>
        <w:t>✅</w:t>
      </w:r>
      <w:r>
        <w:rPr>
          <w:rFonts w:ascii="Consolas" w:hAnsi="Consolas" w:eastAsia="宋体" w:cs="宋体"/>
          <w:color w:val="448C27"/>
          <w:kern w:val="0"/>
          <w:szCs w:val="21"/>
        </w:rPr>
        <w:t xml:space="preserve"> 代币符号: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symbol</w:t>
      </w:r>
      <w:r>
        <w:rPr>
          <w:rFonts w:ascii="Consolas" w:hAnsi="Consolas" w:eastAsia="宋体" w:cs="宋体"/>
          <w:color w:val="333333"/>
          <w:kern w:val="0"/>
          <w:szCs w:val="21"/>
        </w:rPr>
        <w:t>())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137FB3F6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Segoe UI Emoji" w:hAnsi="Segoe UI Emoji" w:eastAsia="宋体" w:cs="Segoe UI Emoji"/>
          <w:color w:val="448C27"/>
          <w:kern w:val="0"/>
          <w:szCs w:val="21"/>
        </w:rPr>
        <w:t>✅</w:t>
      </w:r>
      <w:r>
        <w:rPr>
          <w:rFonts w:ascii="Consolas" w:hAnsi="Consolas" w:eastAsia="宋体" w:cs="宋体"/>
          <w:color w:val="448C27"/>
          <w:kern w:val="0"/>
          <w:szCs w:val="21"/>
        </w:rPr>
        <w:t xml:space="preserve"> 小数位数: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decimals</w:t>
      </w:r>
      <w:r>
        <w:rPr>
          <w:rFonts w:ascii="Consolas" w:hAnsi="Consolas" w:eastAsia="宋体" w:cs="宋体"/>
          <w:color w:val="333333"/>
          <w:kern w:val="0"/>
          <w:szCs w:val="21"/>
        </w:rPr>
        <w:t>())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25279140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Segoe UI Emoji" w:hAnsi="Segoe UI Emoji" w:eastAsia="宋体" w:cs="Segoe UI Emoji"/>
          <w:color w:val="448C27"/>
          <w:kern w:val="0"/>
          <w:szCs w:val="21"/>
        </w:rPr>
        <w:t>✅</w:t>
      </w:r>
      <w:r>
        <w:rPr>
          <w:rFonts w:ascii="Consolas" w:hAnsi="Consolas" w:eastAsia="宋体" w:cs="宋体"/>
          <w:color w:val="448C27"/>
          <w:kern w:val="0"/>
          <w:szCs w:val="21"/>
        </w:rPr>
        <w:t xml:space="preserve"> 总供应量: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ethers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formatEther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totalSupply</w:t>
      </w:r>
      <w:r>
        <w:rPr>
          <w:rFonts w:ascii="Consolas" w:hAnsi="Consolas" w:eastAsia="宋体" w:cs="宋体"/>
          <w:color w:val="333333"/>
          <w:kern w:val="0"/>
          <w:szCs w:val="21"/>
        </w:rPr>
        <w:t>())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KJM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79FC1685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  </w:t>
      </w:r>
      <w:r>
        <w:rPr>
          <w:rFonts w:ascii="Consolas" w:hAnsi="Consolas" w:eastAsia="宋体" w:cs="宋体"/>
          <w:color w:val="7A3E9D"/>
          <w:kern w:val="0"/>
          <w:szCs w:val="21"/>
        </w:rPr>
        <w:t>console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log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Segoe UI Emoji" w:hAnsi="Segoe UI Emoji" w:eastAsia="宋体" w:cs="Segoe UI Emoji"/>
          <w:color w:val="448C27"/>
          <w:kern w:val="0"/>
          <w:szCs w:val="21"/>
        </w:rPr>
        <w:t>✅</w:t>
      </w:r>
      <w:r>
        <w:rPr>
          <w:rFonts w:ascii="Consolas" w:hAnsi="Consolas" w:eastAsia="宋体" w:cs="宋体"/>
          <w:color w:val="448C27"/>
          <w:kern w:val="0"/>
          <w:szCs w:val="21"/>
        </w:rPr>
        <w:t xml:space="preserve"> 部署者余额:</w:t>
      </w:r>
      <w:r>
        <w:rPr>
          <w:rFonts w:ascii="Consolas" w:hAnsi="Consolas" w:eastAsia="宋体" w:cs="宋体"/>
          <w:color w:val="777777"/>
          <w:kern w:val="0"/>
          <w:szCs w:val="21"/>
        </w:rPr>
        <w:t>",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hre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ethers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formatEther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4B69C6"/>
          <w:kern w:val="0"/>
          <w:szCs w:val="21"/>
        </w:rPr>
        <w:t>await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b/>
          <w:bCs/>
          <w:color w:val="AA3731"/>
          <w:kern w:val="0"/>
          <w:szCs w:val="21"/>
        </w:rPr>
        <w:t>balanceOf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7A3E9D"/>
          <w:kern w:val="0"/>
          <w:szCs w:val="21"/>
        </w:rPr>
        <w:t>deployer</w:t>
      </w:r>
      <w:r>
        <w:rPr>
          <w:rFonts w:ascii="Consolas" w:hAnsi="Consolas" w:eastAsia="宋体" w:cs="宋体"/>
          <w:color w:val="333333"/>
          <w:kern w:val="0"/>
          <w:szCs w:val="21"/>
        </w:rPr>
        <w:t>))</w:t>
      </w:r>
      <w:r>
        <w:rPr>
          <w:rFonts w:ascii="Consolas" w:hAnsi="Consolas" w:eastAsia="宋体" w:cs="宋体"/>
          <w:color w:val="777777"/>
          <w:kern w:val="0"/>
          <w:szCs w:val="21"/>
        </w:rPr>
        <w:t>,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KJM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56F8D717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77777"/>
          <w:kern w:val="0"/>
          <w:szCs w:val="21"/>
        </w:rPr>
        <w:t>};</w:t>
      </w:r>
    </w:p>
    <w:p w14:paraId="2360610D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43780571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4B69C6"/>
          <w:kern w:val="0"/>
          <w:szCs w:val="21"/>
        </w:rPr>
        <w:t>export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B69C6"/>
          <w:kern w:val="0"/>
          <w:szCs w:val="21"/>
        </w:rPr>
        <w:t>default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A3E9D"/>
          <w:kern w:val="0"/>
          <w:szCs w:val="21"/>
        </w:rPr>
        <w:t>deployKJMToken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6E759218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2F729EF4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AAAAA"/>
          <w:kern w:val="0"/>
          <w:szCs w:val="21"/>
        </w:rPr>
        <w:t>// 标签设置为"kjm"</w:t>
      </w:r>
    </w:p>
    <w:p w14:paraId="5B48B069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7A3E9D"/>
          <w:kern w:val="0"/>
          <w:szCs w:val="21"/>
        </w:rPr>
        <w:t>deployKJMToken</w:t>
      </w:r>
      <w:r>
        <w:rPr>
          <w:rFonts w:ascii="Consolas" w:hAnsi="Consolas" w:eastAsia="宋体" w:cs="宋体"/>
          <w:color w:val="777777"/>
          <w:kern w:val="0"/>
          <w:szCs w:val="21"/>
        </w:rPr>
        <w:t>.</w:t>
      </w:r>
      <w:r>
        <w:rPr>
          <w:rFonts w:ascii="Consolas" w:hAnsi="Consolas" w:eastAsia="宋体" w:cs="宋体"/>
          <w:color w:val="7A3E9D"/>
          <w:kern w:val="0"/>
          <w:szCs w:val="21"/>
        </w:rPr>
        <w:t>tags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777777"/>
          <w:kern w:val="0"/>
          <w:szCs w:val="21"/>
        </w:rPr>
        <w:t>=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448C27"/>
          <w:kern w:val="0"/>
          <w:szCs w:val="21"/>
        </w:rPr>
        <w:t>ERC20kjm202330552411</w:t>
      </w:r>
      <w:r>
        <w:rPr>
          <w:rFonts w:ascii="Consolas" w:hAnsi="Consolas" w:eastAsia="宋体" w:cs="宋体"/>
          <w:color w:val="777777"/>
          <w:kern w:val="0"/>
          <w:szCs w:val="21"/>
        </w:rPr>
        <w:t>"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  <w:r>
        <w:rPr>
          <w:rFonts w:ascii="Consolas" w:hAnsi="Consolas" w:eastAsia="宋体" w:cs="宋体"/>
          <w:color w:val="777777"/>
          <w:kern w:val="0"/>
          <w:szCs w:val="21"/>
        </w:rPr>
        <w:t>;</w:t>
      </w:r>
    </w:p>
    <w:p w14:paraId="0EA487B6">
      <w:pPr>
        <w:widowControl/>
        <w:shd w:val="clear" w:color="auto" w:fill="F5F5F5"/>
        <w:spacing w:line="285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321B3DD4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5A1FBEC9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2、部署合约流程（文字说明+截图）</w:t>
      </w:r>
    </w:p>
    <w:p w14:paraId="0EE71DE2">
      <w:pPr>
        <w:pStyle w:val="22"/>
        <w:shd w:val="clear" w:color="auto" w:fill="FFFFFF"/>
        <w:spacing w:before="0" w:beforeAutospacing="0" w:after="0" w:afterAutospacing="0"/>
        <w:textAlignment w:val="baseline"/>
      </w:pPr>
      <w:r>
        <w:t>在命令行中输入以下命令即可完成部署，此处的tags 是可以自定义的。</w:t>
      </w:r>
    </w:p>
    <w:p w14:paraId="00F0AE05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  <w:drawing>
          <wp:inline distT="0" distB="0" distL="0" distR="0">
            <wp:extent cx="5274310" cy="126682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1A0D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bidi="zh-CN"/>
        </w:rPr>
        <w:t xml:space="preserve">2.2.4 </w:t>
      </w:r>
      <w:r>
        <w:rPr>
          <w:rFonts w:hint="eastAsia" w:ascii="微软雅黑" w:hAnsi="微软雅黑" w:eastAsia="微软雅黑" w:cs="微软雅黑"/>
          <w:b/>
          <w:kern w:val="2"/>
          <w:sz w:val="28"/>
          <w:szCs w:val="28"/>
          <w:lang w:val="zh-CN" w:bidi="zh-CN"/>
        </w:rPr>
        <w:t>在页面上操作智能合约</w:t>
      </w:r>
    </w:p>
    <w:p w14:paraId="5B5E5257">
      <w:pPr>
        <w:pStyle w:val="22"/>
        <w:shd w:val="clear" w:color="auto" w:fill="FFFFFF"/>
        <w:spacing w:before="0" w:beforeAutospacing="0" w:after="0" w:afterAutospacing="0"/>
        <w:textAlignment w:val="baseline"/>
        <w:rPr>
          <w:rFonts w:ascii="微软雅黑" w:hAnsi="微软雅黑" w:eastAsia="微软雅黑" w:cs="微软雅黑"/>
          <w:b/>
          <w:kern w:val="2"/>
          <w:sz w:val="28"/>
          <w:szCs w:val="28"/>
          <w:lang w:bidi="zh-CN"/>
        </w:rPr>
      </w:pPr>
    </w:p>
    <w:p w14:paraId="4C89C9D8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1、调用合约所有实现接口的截图以及文字说明（mint、transfer、balanceOf、approve、transferFrom）</w:t>
      </w:r>
    </w:p>
    <w:p w14:paraId="5D112F1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M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int：</w:t>
      </w:r>
    </w:p>
    <w:p w14:paraId="6BCD14E7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56324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F17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ransfer：</w:t>
      </w:r>
    </w:p>
    <w:p w14:paraId="095FF3AC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62934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CFE0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balanceOf：</w:t>
      </w:r>
    </w:p>
    <w:p w14:paraId="0CBB961D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5627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61C6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A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pprove</w:t>
      </w:r>
      <w:r>
        <w:rPr>
          <w:rFonts w:ascii="微软雅黑" w:hAnsi="微软雅黑" w:eastAsia="微软雅黑" w:cs="微软雅黑"/>
          <w:b/>
          <w:bCs/>
          <w:color w:val="0000FF"/>
          <w:szCs w:val="21"/>
        </w:rPr>
        <w:t>:</w:t>
      </w:r>
    </w:p>
    <w:p w14:paraId="19777996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90881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545C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ascii="微软雅黑" w:hAnsi="微软雅黑" w:eastAsia="微软雅黑" w:cs="微软雅黑"/>
          <w:b/>
          <w:bCs/>
          <w:color w:val="0000FF"/>
          <w:szCs w:val="21"/>
        </w:rPr>
        <w:t>ransferFrom:</w:t>
      </w:r>
    </w:p>
    <w:p w14:paraId="0E505AD3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2342515"/>
            <wp:effectExtent l="0" t="0" r="254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A9F1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2、验证接口调用成功截图以及文字说明</w:t>
      </w:r>
    </w:p>
    <w:p w14:paraId="134F6BAE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M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int：</w:t>
      </w:r>
    </w:p>
    <w:p w14:paraId="1B40E2C7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9958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DF1A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ransfer：</w:t>
      </w:r>
    </w:p>
    <w:p w14:paraId="032B9ADC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3468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0088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balanceOf：</w:t>
      </w:r>
    </w:p>
    <w:p w14:paraId="6320B5A6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60528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283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t>Approve:</w:t>
      </w:r>
    </w:p>
    <w:p w14:paraId="675C8471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7992745"/>
            <wp:effectExtent l="0" t="0" r="254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DD42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99441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0B4">
      <w:pPr>
        <w:spacing w:line="360" w:lineRule="auto"/>
        <w:jc w:val="left"/>
        <w:rPr>
          <w:rFonts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Cs w:val="21"/>
        </w:rPr>
        <w:t>t</w:t>
      </w:r>
      <w:r>
        <w:rPr>
          <w:rFonts w:ascii="微软雅黑" w:hAnsi="微软雅黑" w:eastAsia="微软雅黑" w:cs="微软雅黑"/>
          <w:b/>
          <w:bCs/>
          <w:color w:val="0000FF"/>
          <w:szCs w:val="21"/>
        </w:rPr>
        <w:t>ransferFrom:</w:t>
      </w:r>
    </w:p>
    <w:p w14:paraId="2D0465E7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color w:val="0000FF"/>
          <w:szCs w:val="21"/>
        </w:rPr>
      </w:pPr>
      <w:r>
        <w:rPr>
          <w:rFonts w:ascii="微软雅黑" w:hAnsi="微软雅黑" w:eastAsia="微软雅黑" w:cs="微软雅黑"/>
          <w:b/>
          <w:bCs/>
          <w:color w:val="0000FF"/>
          <w:szCs w:val="21"/>
        </w:rPr>
        <w:drawing>
          <wp:inline distT="0" distB="0" distL="0" distR="0">
            <wp:extent cx="5274310" cy="111125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E100A">
    <w:pPr>
      <w:pStyle w:val="14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27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rStyle w:val="27"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32F5D">
    <w:pPr>
      <w:pStyle w:val="1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80019C"/>
    <w:multiLevelType w:val="multilevel"/>
    <w:tmpl w:val="3A80019C"/>
    <w:lvl w:ilvl="0" w:tentative="0">
      <w:start w:val="1"/>
      <w:numFmt w:val="chineseCountingThousand"/>
      <w:pStyle w:val="2"/>
      <w:lvlText w:val="实验%1 "/>
      <w:lvlJc w:val="center"/>
      <w:pPr>
        <w:tabs>
          <w:tab w:val="left" w:pos="1008"/>
        </w:tabs>
        <w:ind w:left="425" w:hanging="137"/>
      </w:pPr>
      <w:rPr>
        <w:rFonts w:hint="eastAsia" w:eastAsia="黑体"/>
        <w:snapToGrid w:val="0"/>
        <w:spacing w:val="40"/>
        <w:position w:val="0"/>
        <w:sz w:val="36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 w:eastAsia="黑体"/>
        <w:b w:val="0"/>
        <w:i w:val="0"/>
        <w:sz w:val="3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09"/>
        </w:tabs>
        <w:ind w:left="709" w:hanging="709"/>
      </w:pPr>
      <w:rPr>
        <w:rFonts w:hint="eastAsia" w:eastAsia="黑体"/>
        <w:b w:val="0"/>
        <w:i w:val="0"/>
        <w:sz w:val="28"/>
      </w:rPr>
    </w:lvl>
    <w:lvl w:ilvl="3" w:tentative="0">
      <w:start w:val="1"/>
      <w:numFmt w:val="decimal"/>
      <w:lvlText w:val="%4、"/>
      <w:lvlJc w:val="left"/>
      <w:pPr>
        <w:tabs>
          <w:tab w:val="left" w:pos="851"/>
        </w:tabs>
        <w:ind w:left="851" w:hanging="851"/>
      </w:pPr>
      <w:rPr>
        <w:rFonts w:hint="eastAsia" w:eastAsia="宋体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57761A62"/>
    <w:multiLevelType w:val="multilevel"/>
    <w:tmpl w:val="57761A62"/>
    <w:lvl w:ilvl="0" w:tentative="0">
      <w:start w:val="2"/>
      <w:numFmt w:val="decimal"/>
      <w:lvlText w:val="%1"/>
      <w:lvlJc w:val="left"/>
      <w:pPr>
        <w:ind w:left="690" w:hanging="690"/>
      </w:pPr>
      <w:rPr>
        <w:rFonts w:hint="default" w:ascii="微软雅黑" w:hAnsi="微软雅黑" w:eastAsia="微软雅黑" w:cs="微软雅黑"/>
        <w:sz w:val="28"/>
      </w:rPr>
    </w:lvl>
    <w:lvl w:ilvl="1" w:tentative="0">
      <w:start w:val="1"/>
      <w:numFmt w:val="decimal"/>
      <w:lvlText w:val="%1.%2"/>
      <w:lvlJc w:val="left"/>
      <w:pPr>
        <w:ind w:left="690" w:hanging="690"/>
      </w:pPr>
      <w:rPr>
        <w:rFonts w:hint="default" w:ascii="微软雅黑" w:hAnsi="微软雅黑" w:eastAsia="微软雅黑" w:cs="微软雅黑"/>
        <w:sz w:val="28"/>
      </w:rPr>
    </w:lvl>
    <w:lvl w:ilvl="2" w:tentative="0">
      <w:start w:val="2"/>
      <w:numFmt w:val="decimal"/>
      <w:lvlText w:val="%1.%2.%3"/>
      <w:lvlJc w:val="left"/>
      <w:pPr>
        <w:ind w:left="720" w:hanging="720"/>
      </w:pPr>
      <w:rPr>
        <w:rFonts w:hint="default" w:ascii="微软雅黑" w:hAnsi="微软雅黑" w:eastAsia="微软雅黑" w:cs="微软雅黑"/>
        <w:sz w:val="28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微软雅黑" w:hAnsi="微软雅黑" w:eastAsia="微软雅黑" w:cs="微软雅黑"/>
        <w:sz w:val="28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ascii="微软雅黑" w:hAnsi="微软雅黑" w:eastAsia="微软雅黑" w:cs="微软雅黑"/>
        <w:sz w:val="28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 w:ascii="微软雅黑" w:hAnsi="微软雅黑" w:eastAsia="微软雅黑" w:cs="微软雅黑"/>
        <w:sz w:val="28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 w:ascii="微软雅黑" w:hAnsi="微软雅黑" w:eastAsia="微软雅黑" w:cs="微软雅黑"/>
        <w:sz w:val="28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 w:ascii="微软雅黑" w:hAnsi="微软雅黑" w:eastAsia="微软雅黑" w:cs="微软雅黑"/>
        <w:sz w:val="28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="微软雅黑" w:hAnsi="微软雅黑" w:eastAsia="微软雅黑" w:cs="微软雅黑"/>
        <w:sz w:val="28"/>
      </w:rPr>
    </w:lvl>
  </w:abstractNum>
  <w:abstractNum w:abstractNumId="2">
    <w:nsid w:val="64D17799"/>
    <w:multiLevelType w:val="multilevel"/>
    <w:tmpl w:val="64D1779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AE77819"/>
    <w:multiLevelType w:val="multilevel"/>
    <w:tmpl w:val="6AE7781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8E00D10"/>
    <w:multiLevelType w:val="multilevel"/>
    <w:tmpl w:val="78E00D1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A64B29"/>
    <w:multiLevelType w:val="multilevel"/>
    <w:tmpl w:val="7FA64B29"/>
    <w:lvl w:ilvl="0" w:tentative="0">
      <w:start w:val="1"/>
      <w:numFmt w:val="bullet"/>
      <w:pStyle w:val="32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77EDB4A"/>
    <w:rsid w:val="0003245C"/>
    <w:rsid w:val="00032F3D"/>
    <w:rsid w:val="00043048"/>
    <w:rsid w:val="00046019"/>
    <w:rsid w:val="000478A5"/>
    <w:rsid w:val="00051B1F"/>
    <w:rsid w:val="000525A4"/>
    <w:rsid w:val="00053764"/>
    <w:rsid w:val="00071752"/>
    <w:rsid w:val="0008159C"/>
    <w:rsid w:val="0009250E"/>
    <w:rsid w:val="00093D94"/>
    <w:rsid w:val="00096D08"/>
    <w:rsid w:val="000A3EF1"/>
    <w:rsid w:val="000C0391"/>
    <w:rsid w:val="00104C8D"/>
    <w:rsid w:val="0012522B"/>
    <w:rsid w:val="0013486F"/>
    <w:rsid w:val="001558D3"/>
    <w:rsid w:val="00170DCD"/>
    <w:rsid w:val="00173EFA"/>
    <w:rsid w:val="00185415"/>
    <w:rsid w:val="001867B9"/>
    <w:rsid w:val="001A5C4E"/>
    <w:rsid w:val="001B0E52"/>
    <w:rsid w:val="001B41E5"/>
    <w:rsid w:val="001D1EA4"/>
    <w:rsid w:val="001D7B78"/>
    <w:rsid w:val="00206355"/>
    <w:rsid w:val="00206E9E"/>
    <w:rsid w:val="002215C0"/>
    <w:rsid w:val="00243A39"/>
    <w:rsid w:val="00244364"/>
    <w:rsid w:val="00265A4A"/>
    <w:rsid w:val="002725DA"/>
    <w:rsid w:val="00295D4F"/>
    <w:rsid w:val="002A087A"/>
    <w:rsid w:val="002B3655"/>
    <w:rsid w:val="002E5362"/>
    <w:rsid w:val="002F2BA9"/>
    <w:rsid w:val="00305482"/>
    <w:rsid w:val="003079E2"/>
    <w:rsid w:val="0031358A"/>
    <w:rsid w:val="00324E94"/>
    <w:rsid w:val="00325B99"/>
    <w:rsid w:val="003458BD"/>
    <w:rsid w:val="0035173B"/>
    <w:rsid w:val="003569B6"/>
    <w:rsid w:val="003664F1"/>
    <w:rsid w:val="0037665A"/>
    <w:rsid w:val="003944EB"/>
    <w:rsid w:val="003B1CCA"/>
    <w:rsid w:val="003B5688"/>
    <w:rsid w:val="003B57B4"/>
    <w:rsid w:val="003B7F43"/>
    <w:rsid w:val="003C5CFE"/>
    <w:rsid w:val="003C68BA"/>
    <w:rsid w:val="003D4469"/>
    <w:rsid w:val="003F5101"/>
    <w:rsid w:val="004138CF"/>
    <w:rsid w:val="00441F4A"/>
    <w:rsid w:val="004420BA"/>
    <w:rsid w:val="004466BD"/>
    <w:rsid w:val="00452993"/>
    <w:rsid w:val="004561BC"/>
    <w:rsid w:val="00470D6C"/>
    <w:rsid w:val="00484E95"/>
    <w:rsid w:val="0048706F"/>
    <w:rsid w:val="004A20F8"/>
    <w:rsid w:val="004A6844"/>
    <w:rsid w:val="004C233B"/>
    <w:rsid w:val="004C279B"/>
    <w:rsid w:val="004C3027"/>
    <w:rsid w:val="004D3EB8"/>
    <w:rsid w:val="004E75D5"/>
    <w:rsid w:val="004F094A"/>
    <w:rsid w:val="004F7B3E"/>
    <w:rsid w:val="00515668"/>
    <w:rsid w:val="0056697B"/>
    <w:rsid w:val="00573649"/>
    <w:rsid w:val="00585A72"/>
    <w:rsid w:val="00590DF5"/>
    <w:rsid w:val="005C27BC"/>
    <w:rsid w:val="005D7356"/>
    <w:rsid w:val="005E139F"/>
    <w:rsid w:val="005E141D"/>
    <w:rsid w:val="00600A71"/>
    <w:rsid w:val="00603E0C"/>
    <w:rsid w:val="00604445"/>
    <w:rsid w:val="006044F7"/>
    <w:rsid w:val="00606A85"/>
    <w:rsid w:val="00612C74"/>
    <w:rsid w:val="0062261C"/>
    <w:rsid w:val="00627EA2"/>
    <w:rsid w:val="00640FD7"/>
    <w:rsid w:val="00646C9D"/>
    <w:rsid w:val="006518EC"/>
    <w:rsid w:val="00653258"/>
    <w:rsid w:val="00653F50"/>
    <w:rsid w:val="00674DC6"/>
    <w:rsid w:val="00690239"/>
    <w:rsid w:val="006A599F"/>
    <w:rsid w:val="007009F1"/>
    <w:rsid w:val="007201FD"/>
    <w:rsid w:val="00720264"/>
    <w:rsid w:val="00731F6F"/>
    <w:rsid w:val="00752E1D"/>
    <w:rsid w:val="00755159"/>
    <w:rsid w:val="00765AE5"/>
    <w:rsid w:val="00766747"/>
    <w:rsid w:val="00781994"/>
    <w:rsid w:val="007A34B1"/>
    <w:rsid w:val="007A57CA"/>
    <w:rsid w:val="007A5D2E"/>
    <w:rsid w:val="007B1149"/>
    <w:rsid w:val="007B40BB"/>
    <w:rsid w:val="007B5BCE"/>
    <w:rsid w:val="007B6DFC"/>
    <w:rsid w:val="007C0068"/>
    <w:rsid w:val="007D3ECC"/>
    <w:rsid w:val="007D64FF"/>
    <w:rsid w:val="00805ED8"/>
    <w:rsid w:val="00816543"/>
    <w:rsid w:val="00830137"/>
    <w:rsid w:val="008520FB"/>
    <w:rsid w:val="00857EA6"/>
    <w:rsid w:val="0086104E"/>
    <w:rsid w:val="00863AFA"/>
    <w:rsid w:val="00880F96"/>
    <w:rsid w:val="00883F28"/>
    <w:rsid w:val="0088594D"/>
    <w:rsid w:val="00893199"/>
    <w:rsid w:val="008A0C40"/>
    <w:rsid w:val="008A0C89"/>
    <w:rsid w:val="008A2973"/>
    <w:rsid w:val="008D5CC7"/>
    <w:rsid w:val="008D76A8"/>
    <w:rsid w:val="008E5068"/>
    <w:rsid w:val="008F0EF8"/>
    <w:rsid w:val="008F7604"/>
    <w:rsid w:val="00907C18"/>
    <w:rsid w:val="009205D7"/>
    <w:rsid w:val="0092421B"/>
    <w:rsid w:val="00926769"/>
    <w:rsid w:val="00930A50"/>
    <w:rsid w:val="00933495"/>
    <w:rsid w:val="00934477"/>
    <w:rsid w:val="00934EFF"/>
    <w:rsid w:val="0093559E"/>
    <w:rsid w:val="0094336A"/>
    <w:rsid w:val="00971C9B"/>
    <w:rsid w:val="00981933"/>
    <w:rsid w:val="009831A3"/>
    <w:rsid w:val="009875AF"/>
    <w:rsid w:val="00993E84"/>
    <w:rsid w:val="009B12A8"/>
    <w:rsid w:val="009B1ED5"/>
    <w:rsid w:val="009C4806"/>
    <w:rsid w:val="009D0592"/>
    <w:rsid w:val="009D1B9E"/>
    <w:rsid w:val="009F101B"/>
    <w:rsid w:val="009F5650"/>
    <w:rsid w:val="00A04100"/>
    <w:rsid w:val="00A04229"/>
    <w:rsid w:val="00A052D8"/>
    <w:rsid w:val="00A12D50"/>
    <w:rsid w:val="00A15CCA"/>
    <w:rsid w:val="00A30863"/>
    <w:rsid w:val="00A4431B"/>
    <w:rsid w:val="00A54ADE"/>
    <w:rsid w:val="00A61E82"/>
    <w:rsid w:val="00A63F67"/>
    <w:rsid w:val="00A648B5"/>
    <w:rsid w:val="00A751FD"/>
    <w:rsid w:val="00A8267A"/>
    <w:rsid w:val="00AA09FE"/>
    <w:rsid w:val="00AB0612"/>
    <w:rsid w:val="00AB5381"/>
    <w:rsid w:val="00AB739F"/>
    <w:rsid w:val="00AC24CA"/>
    <w:rsid w:val="00AD79F0"/>
    <w:rsid w:val="00AF13ED"/>
    <w:rsid w:val="00AF3201"/>
    <w:rsid w:val="00B05F77"/>
    <w:rsid w:val="00B10EBE"/>
    <w:rsid w:val="00B17B98"/>
    <w:rsid w:val="00B2273E"/>
    <w:rsid w:val="00B258F1"/>
    <w:rsid w:val="00B3118D"/>
    <w:rsid w:val="00B4194F"/>
    <w:rsid w:val="00B632CF"/>
    <w:rsid w:val="00B63F4F"/>
    <w:rsid w:val="00B654E4"/>
    <w:rsid w:val="00B71B93"/>
    <w:rsid w:val="00B80B4F"/>
    <w:rsid w:val="00B82442"/>
    <w:rsid w:val="00B93EC0"/>
    <w:rsid w:val="00BA151D"/>
    <w:rsid w:val="00BA6A4C"/>
    <w:rsid w:val="00BB23FD"/>
    <w:rsid w:val="00BB252E"/>
    <w:rsid w:val="00BC41F2"/>
    <w:rsid w:val="00BD0E4D"/>
    <w:rsid w:val="00BD6E0B"/>
    <w:rsid w:val="00BE2C82"/>
    <w:rsid w:val="00BF7BD4"/>
    <w:rsid w:val="00C04CC0"/>
    <w:rsid w:val="00C163F3"/>
    <w:rsid w:val="00C36747"/>
    <w:rsid w:val="00C36B2B"/>
    <w:rsid w:val="00C4725C"/>
    <w:rsid w:val="00C610B2"/>
    <w:rsid w:val="00C65307"/>
    <w:rsid w:val="00C74372"/>
    <w:rsid w:val="00C80349"/>
    <w:rsid w:val="00C91047"/>
    <w:rsid w:val="00C92269"/>
    <w:rsid w:val="00CA2D02"/>
    <w:rsid w:val="00CA5AE8"/>
    <w:rsid w:val="00CB0133"/>
    <w:rsid w:val="00CB113B"/>
    <w:rsid w:val="00CB1C13"/>
    <w:rsid w:val="00CB3227"/>
    <w:rsid w:val="00CB5B42"/>
    <w:rsid w:val="00CB6295"/>
    <w:rsid w:val="00CD25FE"/>
    <w:rsid w:val="00CE225F"/>
    <w:rsid w:val="00CF18F9"/>
    <w:rsid w:val="00CF7F97"/>
    <w:rsid w:val="00D00370"/>
    <w:rsid w:val="00D00CBC"/>
    <w:rsid w:val="00D01985"/>
    <w:rsid w:val="00D05A8E"/>
    <w:rsid w:val="00D112DB"/>
    <w:rsid w:val="00D41C11"/>
    <w:rsid w:val="00D5464F"/>
    <w:rsid w:val="00D55B9C"/>
    <w:rsid w:val="00D85497"/>
    <w:rsid w:val="00D92CB6"/>
    <w:rsid w:val="00D95EFD"/>
    <w:rsid w:val="00DB0E8E"/>
    <w:rsid w:val="00DD220B"/>
    <w:rsid w:val="00DF4C11"/>
    <w:rsid w:val="00DF4DAC"/>
    <w:rsid w:val="00E00B3C"/>
    <w:rsid w:val="00E05915"/>
    <w:rsid w:val="00E05972"/>
    <w:rsid w:val="00E21B90"/>
    <w:rsid w:val="00E3437A"/>
    <w:rsid w:val="00E37F2E"/>
    <w:rsid w:val="00E44E6B"/>
    <w:rsid w:val="00E47BC1"/>
    <w:rsid w:val="00E5415D"/>
    <w:rsid w:val="00E558F7"/>
    <w:rsid w:val="00E6037C"/>
    <w:rsid w:val="00E63A53"/>
    <w:rsid w:val="00E70222"/>
    <w:rsid w:val="00E742A2"/>
    <w:rsid w:val="00E83647"/>
    <w:rsid w:val="00E91452"/>
    <w:rsid w:val="00EA159A"/>
    <w:rsid w:val="00EA1EA2"/>
    <w:rsid w:val="00EA35B2"/>
    <w:rsid w:val="00ED16AA"/>
    <w:rsid w:val="00ED2DBD"/>
    <w:rsid w:val="00EE0B7C"/>
    <w:rsid w:val="00EF75AE"/>
    <w:rsid w:val="00EF7919"/>
    <w:rsid w:val="00F104BF"/>
    <w:rsid w:val="00F13BAE"/>
    <w:rsid w:val="00F16E94"/>
    <w:rsid w:val="00F269B8"/>
    <w:rsid w:val="00F26B9F"/>
    <w:rsid w:val="00F6477D"/>
    <w:rsid w:val="00F66AC6"/>
    <w:rsid w:val="00F77D2B"/>
    <w:rsid w:val="00F8769A"/>
    <w:rsid w:val="00F87E8F"/>
    <w:rsid w:val="00F91F93"/>
    <w:rsid w:val="00FA32AC"/>
    <w:rsid w:val="00FC2735"/>
    <w:rsid w:val="00FD0526"/>
    <w:rsid w:val="00FF23AB"/>
    <w:rsid w:val="00FF5D87"/>
    <w:rsid w:val="04AE367F"/>
    <w:rsid w:val="07A5520D"/>
    <w:rsid w:val="08296739"/>
    <w:rsid w:val="0E59465B"/>
    <w:rsid w:val="0FDF1C22"/>
    <w:rsid w:val="13250FB0"/>
    <w:rsid w:val="14C60571"/>
    <w:rsid w:val="1606331B"/>
    <w:rsid w:val="1CF909EE"/>
    <w:rsid w:val="1FC97167"/>
    <w:rsid w:val="239F5258"/>
    <w:rsid w:val="24BCFBDF"/>
    <w:rsid w:val="25D06253"/>
    <w:rsid w:val="277A5916"/>
    <w:rsid w:val="29581C87"/>
    <w:rsid w:val="2B4F2E0D"/>
    <w:rsid w:val="2CF03F85"/>
    <w:rsid w:val="2D482013"/>
    <w:rsid w:val="325A081E"/>
    <w:rsid w:val="327411B4"/>
    <w:rsid w:val="3BABF0B2"/>
    <w:rsid w:val="3C241E9D"/>
    <w:rsid w:val="3DD3DE7E"/>
    <w:rsid w:val="3E7FB934"/>
    <w:rsid w:val="3F220916"/>
    <w:rsid w:val="3FB12A50"/>
    <w:rsid w:val="3FFF763F"/>
    <w:rsid w:val="40D53766"/>
    <w:rsid w:val="41E225DE"/>
    <w:rsid w:val="4EEC684A"/>
    <w:rsid w:val="4F165675"/>
    <w:rsid w:val="4FBD41E9"/>
    <w:rsid w:val="519F05B3"/>
    <w:rsid w:val="55FC6D5E"/>
    <w:rsid w:val="5753390A"/>
    <w:rsid w:val="5ACE32A8"/>
    <w:rsid w:val="5DE556AC"/>
    <w:rsid w:val="5FEFE62C"/>
    <w:rsid w:val="61497B2C"/>
    <w:rsid w:val="67EF1404"/>
    <w:rsid w:val="68297D70"/>
    <w:rsid w:val="6E2907EB"/>
    <w:rsid w:val="6E3736A4"/>
    <w:rsid w:val="6E633ECE"/>
    <w:rsid w:val="70FF5B11"/>
    <w:rsid w:val="72514A93"/>
    <w:rsid w:val="737E6D41"/>
    <w:rsid w:val="73845B12"/>
    <w:rsid w:val="74275AAB"/>
    <w:rsid w:val="762D3121"/>
    <w:rsid w:val="790463BB"/>
    <w:rsid w:val="7A5E7D4D"/>
    <w:rsid w:val="7D32604C"/>
    <w:rsid w:val="7E7E276B"/>
    <w:rsid w:val="7F24FF51"/>
    <w:rsid w:val="7F2E3307"/>
    <w:rsid w:val="7F9A6892"/>
    <w:rsid w:val="9EF7D791"/>
    <w:rsid w:val="AFDFCAA7"/>
    <w:rsid w:val="B9B97F41"/>
    <w:rsid w:val="BA77A43D"/>
    <w:rsid w:val="BDBB7358"/>
    <w:rsid w:val="CFBC0427"/>
    <w:rsid w:val="D7DD6812"/>
    <w:rsid w:val="DBFF7589"/>
    <w:rsid w:val="DE6BB0A6"/>
    <w:rsid w:val="DF7D8217"/>
    <w:rsid w:val="EADBB274"/>
    <w:rsid w:val="EC7FFBA7"/>
    <w:rsid w:val="EDAABAB0"/>
    <w:rsid w:val="F77EDB4A"/>
    <w:rsid w:val="F82D74CB"/>
    <w:rsid w:val="F99FFD5C"/>
    <w:rsid w:val="FD692C5A"/>
    <w:rsid w:val="FFF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qFormat/>
    <w:uiPriority w:val="39"/>
    <w:pPr>
      <w:ind w:left="1260"/>
      <w:jc w:val="left"/>
    </w:pPr>
    <w:rPr>
      <w:sz w:val="18"/>
      <w:szCs w:val="18"/>
    </w:rPr>
  </w:style>
  <w:style w:type="paragraph" w:styleId="7">
    <w:name w:val="Normal Indent"/>
    <w:basedOn w:val="1"/>
    <w:qFormat/>
    <w:uiPriority w:val="0"/>
    <w:pPr>
      <w:spacing w:before="60" w:after="60" w:line="360" w:lineRule="auto"/>
      <w:ind w:firstLine="420"/>
    </w:pPr>
    <w:rPr>
      <w:rFonts w:ascii="宋体" w:hAnsi="Times New Roman" w:eastAsia="宋体" w:cs="宋体"/>
      <w:b/>
      <w:bCs/>
      <w:sz w:val="28"/>
      <w:szCs w:val="28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qFormat/>
    <w:uiPriority w:val="0"/>
    <w:pPr>
      <w:spacing w:after="120"/>
    </w:pPr>
    <w:rPr>
      <w:rFonts w:eastAsia="宋体"/>
    </w:rPr>
  </w:style>
  <w:style w:type="paragraph" w:styleId="10">
    <w:name w:val="toc 5"/>
    <w:basedOn w:val="1"/>
    <w:next w:val="1"/>
    <w:qFormat/>
    <w:uiPriority w:val="39"/>
    <w:pPr>
      <w:ind w:left="840"/>
      <w:jc w:val="left"/>
    </w:pPr>
    <w:rPr>
      <w:sz w:val="18"/>
      <w:szCs w:val="18"/>
    </w:rPr>
  </w:style>
  <w:style w:type="paragraph" w:styleId="11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12">
    <w:name w:val="toc 8"/>
    <w:basedOn w:val="1"/>
    <w:next w:val="1"/>
    <w:qFormat/>
    <w:uiPriority w:val="39"/>
    <w:pPr>
      <w:ind w:left="1470"/>
      <w:jc w:val="left"/>
    </w:pPr>
    <w:rPr>
      <w:sz w:val="18"/>
      <w:szCs w:val="18"/>
    </w:rPr>
  </w:style>
  <w:style w:type="paragraph" w:styleId="13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7">
    <w:name w:val="toc 4"/>
    <w:basedOn w:val="1"/>
    <w:next w:val="1"/>
    <w:qFormat/>
    <w:uiPriority w:val="39"/>
    <w:pPr>
      <w:ind w:left="630"/>
      <w:jc w:val="left"/>
    </w:pPr>
    <w:rPr>
      <w:sz w:val="18"/>
      <w:szCs w:val="18"/>
    </w:rPr>
  </w:style>
  <w:style w:type="paragraph" w:styleId="18">
    <w:name w:val="toc 6"/>
    <w:basedOn w:val="1"/>
    <w:next w:val="1"/>
    <w:qFormat/>
    <w:uiPriority w:val="39"/>
    <w:pPr>
      <w:ind w:left="1050"/>
      <w:jc w:val="left"/>
    </w:pPr>
    <w:rPr>
      <w:sz w:val="18"/>
      <w:szCs w:val="18"/>
    </w:rPr>
  </w:style>
  <w:style w:type="paragraph" w:styleId="19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20">
    <w:name w:val="toc 9"/>
    <w:basedOn w:val="1"/>
    <w:next w:val="1"/>
    <w:qFormat/>
    <w:uiPriority w:val="39"/>
    <w:pPr>
      <w:ind w:left="1680"/>
      <w:jc w:val="left"/>
    </w:pPr>
    <w:rPr>
      <w:sz w:val="18"/>
      <w:szCs w:val="18"/>
    </w:rPr>
  </w:style>
  <w:style w:type="paragraph" w:styleId="21">
    <w:name w:val="HTML Preformatted"/>
    <w:basedOn w:val="1"/>
    <w:link w:val="4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2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basedOn w:val="25"/>
    <w:qFormat/>
    <w:uiPriority w:val="99"/>
    <w:rPr>
      <w:color w:val="0000FF"/>
      <w:u w:val="single"/>
    </w:rPr>
  </w:style>
  <w:style w:type="character" w:styleId="29">
    <w:name w:val="HTML Code"/>
    <w:basedOn w:val="25"/>
    <w:uiPriority w:val="0"/>
    <w:rPr>
      <w:rFonts w:ascii="Courier New" w:hAnsi="Courier New"/>
      <w:sz w:val="20"/>
    </w:rPr>
  </w:style>
  <w:style w:type="character" w:styleId="30">
    <w:name w:val="annotation reference"/>
    <w:basedOn w:val="25"/>
    <w:qFormat/>
    <w:uiPriority w:val="0"/>
    <w:rPr>
      <w:sz w:val="21"/>
      <w:szCs w:val="21"/>
    </w:rPr>
  </w:style>
  <w:style w:type="paragraph" w:customStyle="1" w:styleId="31">
    <w:name w:val="列表段落1"/>
    <w:basedOn w:val="1"/>
    <w:qFormat/>
    <w:uiPriority w:val="34"/>
    <w:pPr>
      <w:ind w:firstLine="420" w:firstLineChars="200"/>
    </w:pPr>
  </w:style>
  <w:style w:type="paragraph" w:customStyle="1" w:styleId="32">
    <w:name w:val="正文_第三级标题_标号"/>
    <w:basedOn w:val="1"/>
    <w:qFormat/>
    <w:uiPriority w:val="0"/>
    <w:pPr>
      <w:numPr>
        <w:ilvl w:val="0"/>
        <w:numId w:val="2"/>
      </w:numPr>
    </w:pPr>
    <w:rPr>
      <w:rFonts w:eastAsia="宋体"/>
    </w:rPr>
  </w:style>
  <w:style w:type="paragraph" w:customStyle="1" w:styleId="33">
    <w:name w:val="列表段落2"/>
    <w:basedOn w:val="1"/>
    <w:qFormat/>
    <w:uiPriority w:val="34"/>
    <w:pPr>
      <w:ind w:firstLine="420" w:firstLineChars="200"/>
    </w:pPr>
  </w:style>
  <w:style w:type="paragraph" w:customStyle="1" w:styleId="34">
    <w:name w:val="列表段落3"/>
    <w:basedOn w:val="1"/>
    <w:qFormat/>
    <w:uiPriority w:val="99"/>
    <w:pPr>
      <w:ind w:firstLine="420" w:firstLineChars="200"/>
    </w:pPr>
  </w:style>
  <w:style w:type="paragraph" w:customStyle="1" w:styleId="35">
    <w:name w:val="石墨文档正文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36">
    <w:name w:val="石墨文档标题 1"/>
    <w:next w:val="35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  <w:lang w:val="en-US" w:eastAsia="zh-CN" w:bidi="ar-SA"/>
    </w:rPr>
  </w:style>
  <w:style w:type="paragraph" w:customStyle="1" w:styleId="37">
    <w:name w:val="石墨文档标题 2"/>
    <w:next w:val="35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  <w:lang w:val="en-US" w:eastAsia="zh-CN" w:bidi="ar-SA"/>
    </w:rPr>
  </w:style>
  <w:style w:type="character" w:customStyle="1" w:styleId="38">
    <w:name w:val="标题 2 字符"/>
    <w:basedOn w:val="25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39">
    <w:name w:val="TOC 标题1"/>
    <w:basedOn w:val="2"/>
    <w:next w:val="1"/>
    <w:unhideWhenUsed/>
    <w:qFormat/>
    <w:uiPriority w:val="39"/>
    <w:pPr>
      <w:pageBreakBefore w:val="0"/>
      <w:widowControl/>
      <w:numPr>
        <w:numId w:val="0"/>
      </w:numPr>
      <w:tabs>
        <w:tab w:val="clear" w:pos="1008"/>
      </w:tabs>
      <w:adjustRightInd/>
      <w:spacing w:before="480" w:after="0" w:line="276" w:lineRule="auto"/>
      <w:textAlignment w:val="auto"/>
      <w:outlineLvl w:val="9"/>
    </w:pPr>
    <w:rPr>
      <w:rFonts w:asciiTheme="majorHAnsi" w:hAnsiTheme="majorHAnsi" w:eastAsiaTheme="majorEastAsia" w:cstheme="majorBidi"/>
      <w:b/>
      <w:bCs/>
      <w:color w:val="2E75B6" w:themeColor="accent1" w:themeShade="BF"/>
      <w:kern w:val="0"/>
      <w:sz w:val="28"/>
      <w:szCs w:val="28"/>
    </w:rPr>
  </w:style>
  <w:style w:type="character" w:customStyle="1" w:styleId="40">
    <w:name w:val="未处理的提及1"/>
    <w:basedOn w:val="25"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日期 字符"/>
    <w:basedOn w:val="25"/>
    <w:link w:val="13"/>
    <w:qFormat/>
    <w:uiPriority w:val="0"/>
    <w:rPr>
      <w:kern w:val="2"/>
      <w:sz w:val="21"/>
      <w:szCs w:val="24"/>
    </w:rPr>
  </w:style>
  <w:style w:type="paragraph" w:styleId="42">
    <w:name w:val="List Paragraph"/>
    <w:basedOn w:val="1"/>
    <w:qFormat/>
    <w:uiPriority w:val="34"/>
    <w:pPr>
      <w:ind w:firstLine="420" w:firstLineChars="200"/>
    </w:pPr>
  </w:style>
  <w:style w:type="character" w:customStyle="1" w:styleId="43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HTML 预设格式 字符"/>
    <w:basedOn w:val="25"/>
    <w:link w:val="21"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1806</Words>
  <Characters>3637</Characters>
  <Lines>24</Lines>
  <Paragraphs>6</Paragraphs>
  <TotalTime>259</TotalTime>
  <ScaleCrop>false</ScaleCrop>
  <LinksUpToDate>false</LinksUpToDate>
  <CharactersWithSpaces>3907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2025-10-15T14:56:00Z</dcterms:created>
  <dc:creator>kexu</dc:creator>
  <cp:lastModifiedBy>该用户未设置昵称</cp:lastModifiedBy>
  <dcterms:modified xsi:type="dcterms:W3CDTF">2025-11-14T07:06:27Z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eyJoZGlkIjoiNmNjZTM1MDFjMzExNDU2NzczODQ3N2YzYWY2MmYxMWEiLCJ1c2VySWQiOiIxMzk0NDQxOTczIn0=</vt:lpwstr>
  </property>
  <property fmtid="{D5CDD505-2E9C-101B-9397-08002B2CF9AE}" pid="4" name="ICV">
    <vt:lpwstr>8FA29BE392BE428F8B9C4B80D548149B_13</vt:lpwstr>
  </property>
</Properties>
</file>