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43537" w14:textId="3920E488" w:rsidR="001B1D11" w:rsidRDefault="00205CCF" w:rsidP="00C81869">
      <w:pPr>
        <w:pStyle w:val="Heading1"/>
        <w:numPr>
          <w:ilvl w:val="0"/>
          <w:numId w:val="0"/>
        </w:numPr>
        <w:spacing w:after="0" w:line="360" w:lineRule="auto"/>
        <w:ind w:firstLine="720"/>
        <w:contextualSpacing/>
        <w:jc w:val="center"/>
        <w:rPr>
          <w:rFonts w:ascii="Times" w:hAnsi="Times"/>
          <w:sz w:val="22"/>
          <w:szCs w:val="22"/>
        </w:rPr>
      </w:pPr>
      <w:bookmarkStart w:id="0" w:name="_Toc37950934"/>
      <w:r>
        <w:rPr>
          <w:rFonts w:ascii="Times" w:hAnsi="Times"/>
          <w:sz w:val="22"/>
          <w:szCs w:val="22"/>
        </w:rPr>
        <w:t xml:space="preserve">THE </w:t>
      </w:r>
      <w:r w:rsidR="001B1D11" w:rsidRPr="001B1D11">
        <w:rPr>
          <w:rFonts w:ascii="Times" w:hAnsi="Times"/>
          <w:sz w:val="22"/>
          <w:szCs w:val="22"/>
        </w:rPr>
        <w:t xml:space="preserve">IMPACT OF MERGERS ON </w:t>
      </w:r>
      <w:r w:rsidR="00817EB1">
        <w:rPr>
          <w:rFonts w:ascii="Times" w:hAnsi="Times"/>
          <w:sz w:val="22"/>
          <w:szCs w:val="22"/>
        </w:rPr>
        <w:t xml:space="preserve">AIRLINE </w:t>
      </w:r>
      <w:r w:rsidR="009E70A0">
        <w:rPr>
          <w:rFonts w:ascii="Times" w:hAnsi="Times"/>
          <w:sz w:val="22"/>
          <w:szCs w:val="22"/>
        </w:rPr>
        <w:t>ON-TIME PERFORMANCE</w:t>
      </w:r>
    </w:p>
    <w:p w14:paraId="147D46C3" w14:textId="65A2A55D" w:rsidR="00AC3893" w:rsidRPr="002640D2" w:rsidRDefault="006A3417" w:rsidP="00C81869">
      <w:pPr>
        <w:spacing w:line="360" w:lineRule="auto"/>
        <w:ind w:firstLine="720"/>
        <w:jc w:val="center"/>
        <w:rPr>
          <w:sz w:val="22"/>
          <w:szCs w:val="22"/>
          <w:lang w:val="en-GB" w:eastAsia="en-US"/>
        </w:rPr>
      </w:pPr>
      <w:r>
        <w:rPr>
          <w:sz w:val="22"/>
          <w:szCs w:val="22"/>
          <w:lang w:val="en-GB" w:eastAsia="en-US"/>
        </w:rPr>
        <w:t xml:space="preserve">A </w:t>
      </w:r>
      <w:r w:rsidR="00F12AA4">
        <w:rPr>
          <w:sz w:val="22"/>
          <w:szCs w:val="22"/>
          <w:lang w:val="en-GB" w:eastAsia="en-US"/>
        </w:rPr>
        <w:t xml:space="preserve">Re-examination </w:t>
      </w:r>
      <w:r w:rsidR="00495FD9">
        <w:rPr>
          <w:sz w:val="22"/>
          <w:szCs w:val="22"/>
          <w:lang w:val="en-GB" w:eastAsia="en-US"/>
        </w:rPr>
        <w:t>of</w:t>
      </w:r>
      <w:r>
        <w:rPr>
          <w:sz w:val="22"/>
          <w:szCs w:val="22"/>
          <w:lang w:val="en-GB" w:eastAsia="en-US"/>
        </w:rPr>
        <w:t xml:space="preserve"> the </w:t>
      </w:r>
      <w:r w:rsidR="001B1D11">
        <w:rPr>
          <w:sz w:val="22"/>
          <w:szCs w:val="22"/>
          <w:lang w:val="en-GB" w:eastAsia="en-US"/>
        </w:rPr>
        <w:t>U.S. Airline Industry</w:t>
      </w:r>
    </w:p>
    <w:p w14:paraId="72E3C38B" w14:textId="77777777" w:rsidR="00BE0610" w:rsidRPr="002640D2" w:rsidRDefault="00BE0610" w:rsidP="00C81869">
      <w:pPr>
        <w:spacing w:line="360" w:lineRule="auto"/>
        <w:ind w:firstLine="720"/>
        <w:rPr>
          <w:sz w:val="22"/>
          <w:szCs w:val="22"/>
          <w:lang w:val="en-GB"/>
        </w:rPr>
      </w:pPr>
    </w:p>
    <w:p w14:paraId="25105EBD" w14:textId="77777777" w:rsidR="00AC3893" w:rsidRDefault="00AC3893" w:rsidP="00C81869">
      <w:pPr>
        <w:spacing w:after="240" w:line="360" w:lineRule="auto"/>
        <w:ind w:firstLine="720"/>
        <w:jc w:val="center"/>
        <w:rPr>
          <w:b/>
          <w:bCs/>
          <w:sz w:val="22"/>
          <w:szCs w:val="22"/>
        </w:rPr>
      </w:pPr>
      <w:r w:rsidRPr="002640D2">
        <w:rPr>
          <w:b/>
          <w:bCs/>
          <w:sz w:val="22"/>
          <w:szCs w:val="22"/>
        </w:rPr>
        <w:t>ABSTRACT</w:t>
      </w:r>
    </w:p>
    <w:p w14:paraId="68687BCD" w14:textId="05AEBBBF" w:rsidR="00E65522" w:rsidRPr="00E81351" w:rsidRDefault="00E81351" w:rsidP="00E81351">
      <w:pPr>
        <w:spacing w:line="360" w:lineRule="auto"/>
        <w:jc w:val="both"/>
        <w:rPr>
          <w:sz w:val="22"/>
          <w:szCs w:val="22"/>
        </w:rPr>
      </w:pPr>
      <w:r w:rsidRPr="00E81351">
        <w:rPr>
          <w:sz w:val="22"/>
          <w:szCs w:val="22"/>
        </w:rPr>
        <w:t>Despite frequent</w:t>
      </w:r>
      <w:r w:rsidR="00403907">
        <w:rPr>
          <w:sz w:val="22"/>
          <w:szCs w:val="22"/>
        </w:rPr>
        <w:t xml:space="preserve"> </w:t>
      </w:r>
      <w:r w:rsidR="00EE37B6">
        <w:rPr>
          <w:sz w:val="22"/>
          <w:szCs w:val="22"/>
        </w:rPr>
        <w:t xml:space="preserve">carrier </w:t>
      </w:r>
      <w:r w:rsidR="00403907">
        <w:rPr>
          <w:sz w:val="22"/>
          <w:szCs w:val="22"/>
        </w:rPr>
        <w:t>consolidation</w:t>
      </w:r>
      <w:r w:rsidR="00E8721B">
        <w:rPr>
          <w:sz w:val="22"/>
          <w:szCs w:val="22"/>
        </w:rPr>
        <w:t xml:space="preserve"> </w:t>
      </w:r>
      <w:r w:rsidRPr="00E81351">
        <w:rPr>
          <w:sz w:val="22"/>
          <w:szCs w:val="22"/>
        </w:rPr>
        <w:t xml:space="preserve">in the U.S. airline industry, evidence regarding its operational consequences remains mixed. We </w:t>
      </w:r>
      <w:r>
        <w:rPr>
          <w:sz w:val="22"/>
          <w:szCs w:val="22"/>
        </w:rPr>
        <w:t>re-examine</w:t>
      </w:r>
      <w:r w:rsidRPr="00E81351">
        <w:rPr>
          <w:sz w:val="22"/>
          <w:szCs w:val="22"/>
        </w:rPr>
        <w:t xml:space="preserve"> the impact of mergers on on-time performance (OTP) using a panel dataset from 2004 to 2019</w:t>
      </w:r>
      <w:r w:rsidR="00280FD1">
        <w:rPr>
          <w:sz w:val="22"/>
          <w:szCs w:val="22"/>
        </w:rPr>
        <w:t xml:space="preserve">, </w:t>
      </w:r>
      <w:r w:rsidRPr="00E81351">
        <w:rPr>
          <w:sz w:val="22"/>
          <w:szCs w:val="22"/>
        </w:rPr>
        <w:t>employ</w:t>
      </w:r>
      <w:r w:rsidR="006337CF">
        <w:rPr>
          <w:sz w:val="22"/>
          <w:szCs w:val="22"/>
        </w:rPr>
        <w:t>ing</w:t>
      </w:r>
      <w:r w:rsidRPr="00E81351">
        <w:rPr>
          <w:sz w:val="22"/>
          <w:szCs w:val="22"/>
        </w:rPr>
        <w:t xml:space="preserve"> stacked regression to address Two-Way Fixed Effects (TWFE) biases in staggered </w:t>
      </w:r>
      <w:r w:rsidR="00C00270">
        <w:rPr>
          <w:sz w:val="22"/>
          <w:szCs w:val="22"/>
        </w:rPr>
        <w:t xml:space="preserve">difference-in-difference (DiD) </w:t>
      </w:r>
      <w:r w:rsidRPr="00E81351">
        <w:rPr>
          <w:sz w:val="22"/>
          <w:szCs w:val="22"/>
        </w:rPr>
        <w:t xml:space="preserve">designs. We further refine OTP measurement by isolating </w:t>
      </w:r>
      <w:r>
        <w:rPr>
          <w:sz w:val="22"/>
          <w:szCs w:val="22"/>
        </w:rPr>
        <w:t>“</w:t>
      </w:r>
      <w:r w:rsidRPr="00E81351">
        <w:rPr>
          <w:sz w:val="22"/>
          <w:szCs w:val="22"/>
        </w:rPr>
        <w:t>carrier-induced delays</w:t>
      </w:r>
      <w:r>
        <w:rPr>
          <w:sz w:val="22"/>
          <w:szCs w:val="22"/>
        </w:rPr>
        <w:t>”</w:t>
      </w:r>
      <w:r w:rsidRPr="00E81351">
        <w:rPr>
          <w:sz w:val="22"/>
          <w:szCs w:val="22"/>
        </w:rPr>
        <w:t xml:space="preserve">—delays explicitly within </w:t>
      </w:r>
      <w:r w:rsidR="007570F3">
        <w:rPr>
          <w:sz w:val="22"/>
          <w:szCs w:val="22"/>
        </w:rPr>
        <w:t xml:space="preserve">carrier’s </w:t>
      </w:r>
      <w:r w:rsidRPr="00E81351">
        <w:rPr>
          <w:sz w:val="22"/>
          <w:szCs w:val="22"/>
        </w:rPr>
        <w:t xml:space="preserve">control—to prevent Type II errors associated with aggregate </w:t>
      </w:r>
      <w:r w:rsidR="006337CF">
        <w:rPr>
          <w:sz w:val="22"/>
          <w:szCs w:val="22"/>
        </w:rPr>
        <w:t xml:space="preserve">delay </w:t>
      </w:r>
      <w:r w:rsidRPr="00E81351">
        <w:rPr>
          <w:sz w:val="22"/>
          <w:szCs w:val="22"/>
        </w:rPr>
        <w:t>metrics confounded by weather</w:t>
      </w:r>
      <w:r w:rsidR="00A16912">
        <w:rPr>
          <w:sz w:val="22"/>
          <w:szCs w:val="22"/>
        </w:rPr>
        <w:t xml:space="preserve"> and other delays</w:t>
      </w:r>
      <w:r w:rsidRPr="00E81351">
        <w:rPr>
          <w:sz w:val="22"/>
          <w:szCs w:val="22"/>
        </w:rPr>
        <w:t>.</w:t>
      </w:r>
      <w:r>
        <w:rPr>
          <w:sz w:val="22"/>
          <w:szCs w:val="22"/>
        </w:rPr>
        <w:t xml:space="preserve"> </w:t>
      </w:r>
      <w:r w:rsidRPr="00E81351">
        <w:rPr>
          <w:sz w:val="22"/>
          <w:szCs w:val="22"/>
        </w:rPr>
        <w:t xml:space="preserve">Our analysis reveals a distinct </w:t>
      </w:r>
      <w:r w:rsidR="00A16912">
        <w:rPr>
          <w:sz w:val="22"/>
          <w:szCs w:val="22"/>
        </w:rPr>
        <w:t>“</w:t>
      </w:r>
      <w:r w:rsidRPr="00E81351">
        <w:rPr>
          <w:sz w:val="22"/>
          <w:szCs w:val="22"/>
        </w:rPr>
        <w:t>worsen-then-recover</w:t>
      </w:r>
      <w:r w:rsidR="00A16912">
        <w:rPr>
          <w:sz w:val="22"/>
          <w:szCs w:val="22"/>
        </w:rPr>
        <w:t>”</w:t>
      </w:r>
      <w:r w:rsidRPr="00E81351">
        <w:rPr>
          <w:sz w:val="22"/>
          <w:szCs w:val="22"/>
        </w:rPr>
        <w:t xml:space="preserve"> trajectory: acquirers experience sustained OTP deterioration for four years post-merger before stabilizing, whereas target airlines remain stable. We </w:t>
      </w:r>
      <w:r w:rsidR="00A16912">
        <w:rPr>
          <w:sz w:val="22"/>
          <w:szCs w:val="22"/>
        </w:rPr>
        <w:t xml:space="preserve">also </w:t>
      </w:r>
      <w:r w:rsidRPr="00E81351">
        <w:rPr>
          <w:sz w:val="22"/>
          <w:szCs w:val="22"/>
        </w:rPr>
        <w:t xml:space="preserve">uncover significant heterogeneity underlying these effects. Legacy carriers suffer sharp </w:t>
      </w:r>
      <w:r w:rsidR="000C506E">
        <w:rPr>
          <w:sz w:val="22"/>
          <w:szCs w:val="22"/>
        </w:rPr>
        <w:t>performance</w:t>
      </w:r>
      <w:r w:rsidRPr="00E81351">
        <w:rPr>
          <w:sz w:val="22"/>
          <w:szCs w:val="22"/>
        </w:rPr>
        <w:t xml:space="preserve"> declines, while Low-Cost Carriers (LCCs) exhibit post-merger improvements. We also document a </w:t>
      </w:r>
      <w:r w:rsidR="000C506E">
        <w:rPr>
          <w:sz w:val="22"/>
          <w:szCs w:val="22"/>
        </w:rPr>
        <w:t>“</w:t>
      </w:r>
      <w:r w:rsidRPr="00E81351">
        <w:rPr>
          <w:sz w:val="22"/>
          <w:szCs w:val="22"/>
        </w:rPr>
        <w:t>competence trap</w:t>
      </w:r>
      <w:r w:rsidR="000C506E">
        <w:rPr>
          <w:sz w:val="22"/>
          <w:szCs w:val="22"/>
        </w:rPr>
        <w:t>”</w:t>
      </w:r>
      <w:r w:rsidRPr="00E81351">
        <w:rPr>
          <w:sz w:val="22"/>
          <w:szCs w:val="22"/>
        </w:rPr>
        <w:t xml:space="preserve">: </w:t>
      </w:r>
      <w:r w:rsidR="000B39D0">
        <w:rPr>
          <w:sz w:val="22"/>
          <w:szCs w:val="22"/>
        </w:rPr>
        <w:t>carriers</w:t>
      </w:r>
      <w:r w:rsidRPr="00E81351">
        <w:rPr>
          <w:sz w:val="22"/>
          <w:szCs w:val="22"/>
        </w:rPr>
        <w:t xml:space="preserve"> with </w:t>
      </w:r>
      <w:r w:rsidR="000B39D0">
        <w:rPr>
          <w:sz w:val="22"/>
          <w:szCs w:val="22"/>
        </w:rPr>
        <w:t>be</w:t>
      </w:r>
      <w:r w:rsidR="00135D66">
        <w:rPr>
          <w:sz w:val="22"/>
          <w:szCs w:val="22"/>
        </w:rPr>
        <w:t>st</w:t>
      </w:r>
      <w:r w:rsidRPr="00E81351">
        <w:rPr>
          <w:sz w:val="22"/>
          <w:szCs w:val="22"/>
        </w:rPr>
        <w:t xml:space="preserve"> pre-merger </w:t>
      </w:r>
      <w:r w:rsidR="000B39D0">
        <w:rPr>
          <w:sz w:val="22"/>
          <w:szCs w:val="22"/>
        </w:rPr>
        <w:t>performance</w:t>
      </w:r>
      <w:r w:rsidRPr="00E81351">
        <w:rPr>
          <w:sz w:val="22"/>
          <w:szCs w:val="22"/>
        </w:rPr>
        <w:t xml:space="preserve"> suffer </w:t>
      </w:r>
      <w:r w:rsidR="00135D66">
        <w:rPr>
          <w:sz w:val="22"/>
          <w:szCs w:val="22"/>
        </w:rPr>
        <w:t xml:space="preserve">the </w:t>
      </w:r>
      <w:r w:rsidR="00280FD1">
        <w:rPr>
          <w:sz w:val="22"/>
          <w:szCs w:val="22"/>
        </w:rPr>
        <w:t>large</w:t>
      </w:r>
      <w:r w:rsidR="00135D66">
        <w:rPr>
          <w:sz w:val="22"/>
          <w:szCs w:val="22"/>
        </w:rPr>
        <w:t>st</w:t>
      </w:r>
      <w:r w:rsidRPr="00E81351">
        <w:rPr>
          <w:sz w:val="22"/>
          <w:szCs w:val="22"/>
        </w:rPr>
        <w:t xml:space="preserve"> proportional declines, and frequent acquirers perform significantly worse than first-timers. Additionally, causal forest estimation reveals that delay propagation is most </w:t>
      </w:r>
      <w:r w:rsidR="00203ED8">
        <w:rPr>
          <w:sz w:val="22"/>
          <w:szCs w:val="22"/>
        </w:rPr>
        <w:t>pronounced</w:t>
      </w:r>
      <w:r w:rsidRPr="00E81351">
        <w:rPr>
          <w:sz w:val="22"/>
          <w:szCs w:val="22"/>
        </w:rPr>
        <w:t xml:space="preserve"> on short-to-mediu</w:t>
      </w:r>
      <w:r w:rsidR="00203ED8">
        <w:rPr>
          <w:sz w:val="22"/>
          <w:szCs w:val="22"/>
        </w:rPr>
        <w:t xml:space="preserve">m </w:t>
      </w:r>
      <w:r w:rsidRPr="00E81351">
        <w:rPr>
          <w:sz w:val="22"/>
          <w:szCs w:val="22"/>
        </w:rPr>
        <w:t xml:space="preserve">haul routes (250–1,000 miles). Theoretically, we ground these findings in organizational learning, arguing that initial deterioration stems from </w:t>
      </w:r>
      <w:r w:rsidR="000B39D0">
        <w:rPr>
          <w:sz w:val="22"/>
          <w:szCs w:val="22"/>
        </w:rPr>
        <w:t>“</w:t>
      </w:r>
      <w:r w:rsidRPr="00E81351">
        <w:rPr>
          <w:sz w:val="22"/>
          <w:szCs w:val="22"/>
        </w:rPr>
        <w:t>negative learning</w:t>
      </w:r>
      <w:r w:rsidR="00203ED8">
        <w:rPr>
          <w:sz w:val="22"/>
          <w:szCs w:val="22"/>
        </w:rPr>
        <w:t>”</w:t>
      </w:r>
      <w:r w:rsidR="00946604">
        <w:rPr>
          <w:sz w:val="22"/>
          <w:szCs w:val="22"/>
        </w:rPr>
        <w:t>,</w:t>
      </w:r>
      <w:r w:rsidRPr="00E81351">
        <w:rPr>
          <w:sz w:val="22"/>
          <w:szCs w:val="22"/>
        </w:rPr>
        <w:t xml:space="preserve"> where reliance on pre-existing solutions creates integration friction</w:t>
      </w:r>
      <w:r w:rsidR="00946604">
        <w:rPr>
          <w:sz w:val="22"/>
          <w:szCs w:val="22"/>
        </w:rPr>
        <w:t>s</w:t>
      </w:r>
      <w:r w:rsidRPr="00E81351">
        <w:rPr>
          <w:sz w:val="22"/>
          <w:szCs w:val="22"/>
        </w:rPr>
        <w:t>. By rigorously</w:t>
      </w:r>
      <w:r w:rsidR="007B1AAB">
        <w:rPr>
          <w:sz w:val="22"/>
          <w:szCs w:val="22"/>
        </w:rPr>
        <w:t xml:space="preserve"> ex</w:t>
      </w:r>
      <w:r w:rsidR="00403907">
        <w:rPr>
          <w:sz w:val="22"/>
          <w:szCs w:val="22"/>
        </w:rPr>
        <w:t>amining</w:t>
      </w:r>
      <w:r w:rsidR="007B1AAB">
        <w:rPr>
          <w:sz w:val="22"/>
          <w:szCs w:val="22"/>
        </w:rPr>
        <w:t xml:space="preserve"> mechanisms </w:t>
      </w:r>
      <w:r w:rsidR="00403907">
        <w:rPr>
          <w:sz w:val="22"/>
          <w:szCs w:val="22"/>
        </w:rPr>
        <w:t>underlying</w:t>
      </w:r>
      <w:r w:rsidR="006337CF">
        <w:rPr>
          <w:sz w:val="22"/>
          <w:szCs w:val="22"/>
        </w:rPr>
        <w:t xml:space="preserve"> </w:t>
      </w:r>
      <w:r w:rsidR="00203ED8">
        <w:rPr>
          <w:sz w:val="22"/>
          <w:szCs w:val="22"/>
        </w:rPr>
        <w:t xml:space="preserve">the </w:t>
      </w:r>
      <w:r w:rsidR="00A90282">
        <w:rPr>
          <w:sz w:val="22"/>
          <w:szCs w:val="22"/>
        </w:rPr>
        <w:t>impact of mergers</w:t>
      </w:r>
      <w:r w:rsidRPr="00E81351">
        <w:rPr>
          <w:sz w:val="22"/>
          <w:szCs w:val="22"/>
        </w:rPr>
        <w:t xml:space="preserve">, </w:t>
      </w:r>
      <w:r w:rsidR="009C5868">
        <w:rPr>
          <w:sz w:val="22"/>
          <w:szCs w:val="22"/>
        </w:rPr>
        <w:t>this study</w:t>
      </w:r>
      <w:r w:rsidR="00BB20C4">
        <w:rPr>
          <w:sz w:val="22"/>
          <w:szCs w:val="22"/>
        </w:rPr>
        <w:t xml:space="preserve"> offers</w:t>
      </w:r>
      <w:r w:rsidRPr="00E81351">
        <w:rPr>
          <w:sz w:val="22"/>
          <w:szCs w:val="22"/>
        </w:rPr>
        <w:t xml:space="preserve"> actionable insights </w:t>
      </w:r>
      <w:r w:rsidR="008609C4">
        <w:rPr>
          <w:sz w:val="22"/>
          <w:szCs w:val="22"/>
        </w:rPr>
        <w:t xml:space="preserve">for airline </w:t>
      </w:r>
      <w:r w:rsidR="00447FFE" w:rsidRPr="007D6D72">
        <w:rPr>
          <w:rFonts w:eastAsia="MS Mincho"/>
          <w:sz w:val="22"/>
          <w:szCs w:val="22"/>
          <w:lang w:val="en-GB"/>
        </w:rPr>
        <w:t>executives, policymakers, and industry analysts</w:t>
      </w:r>
      <w:r w:rsidR="00447FFE">
        <w:rPr>
          <w:rFonts w:eastAsia="MS Mincho"/>
          <w:sz w:val="22"/>
          <w:szCs w:val="22"/>
          <w:lang w:val="en-GB"/>
        </w:rPr>
        <w:t xml:space="preserve">. </w:t>
      </w:r>
    </w:p>
    <w:p w14:paraId="7FB94455" w14:textId="77777777" w:rsidR="00D9409D" w:rsidRDefault="00D9409D" w:rsidP="00D9409D">
      <w:pPr>
        <w:spacing w:line="360" w:lineRule="auto"/>
        <w:jc w:val="both"/>
        <w:rPr>
          <w:b/>
          <w:bCs/>
          <w:sz w:val="22"/>
          <w:szCs w:val="22"/>
        </w:rPr>
      </w:pPr>
    </w:p>
    <w:p w14:paraId="4055BE15" w14:textId="77777777" w:rsidR="00957587" w:rsidRDefault="00957587" w:rsidP="00D9409D">
      <w:pPr>
        <w:spacing w:line="360" w:lineRule="auto"/>
        <w:jc w:val="both"/>
        <w:rPr>
          <w:b/>
          <w:bCs/>
          <w:sz w:val="22"/>
          <w:szCs w:val="22"/>
        </w:rPr>
      </w:pPr>
    </w:p>
    <w:p w14:paraId="3B799CB4" w14:textId="77777777" w:rsidR="00B442F8" w:rsidRDefault="00B442F8" w:rsidP="00D9409D">
      <w:pPr>
        <w:spacing w:line="360" w:lineRule="auto"/>
        <w:jc w:val="both"/>
        <w:rPr>
          <w:b/>
          <w:bCs/>
          <w:sz w:val="22"/>
          <w:szCs w:val="22"/>
        </w:rPr>
      </w:pPr>
    </w:p>
    <w:p w14:paraId="6767ECD9" w14:textId="77777777" w:rsidR="00946604" w:rsidRPr="002640D2" w:rsidRDefault="00946604" w:rsidP="00D9409D">
      <w:pPr>
        <w:spacing w:line="360" w:lineRule="auto"/>
        <w:jc w:val="both"/>
        <w:rPr>
          <w:b/>
          <w:bCs/>
          <w:sz w:val="22"/>
          <w:szCs w:val="22"/>
        </w:rPr>
      </w:pPr>
    </w:p>
    <w:p w14:paraId="6B7F4B5C" w14:textId="77777777" w:rsidR="00F44BB7" w:rsidRPr="002640D2" w:rsidRDefault="00F44BB7" w:rsidP="00C81869">
      <w:pPr>
        <w:spacing w:line="360" w:lineRule="auto"/>
        <w:ind w:firstLine="720"/>
        <w:jc w:val="both"/>
        <w:rPr>
          <w:b/>
          <w:bCs/>
          <w:sz w:val="22"/>
          <w:szCs w:val="22"/>
        </w:rPr>
      </w:pPr>
    </w:p>
    <w:p w14:paraId="557DA1EF" w14:textId="30D7FD86" w:rsidR="00AC3893" w:rsidRPr="002640D2" w:rsidRDefault="00AC3893" w:rsidP="00C8761E">
      <w:pPr>
        <w:spacing w:line="360" w:lineRule="auto"/>
        <w:rPr>
          <w:sz w:val="22"/>
          <w:szCs w:val="22"/>
        </w:rPr>
      </w:pPr>
      <w:r w:rsidRPr="002640D2">
        <w:rPr>
          <w:sz w:val="22"/>
          <w:szCs w:val="22"/>
        </w:rPr>
        <w:t xml:space="preserve">Keywords: airline merger, </w:t>
      </w:r>
      <w:r w:rsidR="00D9409D">
        <w:rPr>
          <w:sz w:val="22"/>
          <w:szCs w:val="22"/>
        </w:rPr>
        <w:t xml:space="preserve">on-time performance, </w:t>
      </w:r>
      <w:r w:rsidR="003A695B" w:rsidRPr="002640D2">
        <w:rPr>
          <w:sz w:val="22"/>
          <w:szCs w:val="22"/>
        </w:rPr>
        <w:t xml:space="preserve">staggered </w:t>
      </w:r>
      <w:r w:rsidRPr="002640D2">
        <w:rPr>
          <w:sz w:val="22"/>
          <w:szCs w:val="22"/>
        </w:rPr>
        <w:t xml:space="preserve">difference-in-difference, </w:t>
      </w:r>
      <w:r w:rsidR="003A695B" w:rsidRPr="002640D2">
        <w:rPr>
          <w:sz w:val="22"/>
          <w:szCs w:val="22"/>
        </w:rPr>
        <w:t>stacked regression</w:t>
      </w:r>
    </w:p>
    <w:p w14:paraId="32B8175C" w14:textId="269CB317" w:rsidR="00AC3893" w:rsidRPr="002640D2" w:rsidRDefault="005D632D" w:rsidP="00C81869">
      <w:pPr>
        <w:spacing w:line="360" w:lineRule="auto"/>
        <w:ind w:firstLine="720"/>
        <w:rPr>
          <w:sz w:val="22"/>
          <w:szCs w:val="22"/>
        </w:rPr>
      </w:pPr>
      <w:r w:rsidRPr="002640D2">
        <w:rPr>
          <w:rFonts w:ascii="Times" w:hAnsi="Times"/>
          <w:sz w:val="22"/>
          <w:szCs w:val="22"/>
        </w:rPr>
        <w:br w:type="page"/>
      </w:r>
    </w:p>
    <w:p w14:paraId="71BDDFB7" w14:textId="6E8B8DF2" w:rsidR="00AE0514" w:rsidRDefault="00205CCF" w:rsidP="00C81869">
      <w:pPr>
        <w:pStyle w:val="Heading1"/>
        <w:numPr>
          <w:ilvl w:val="0"/>
          <w:numId w:val="0"/>
        </w:numPr>
        <w:spacing w:after="0" w:line="360" w:lineRule="auto"/>
        <w:ind w:firstLine="720"/>
        <w:contextualSpacing/>
        <w:jc w:val="center"/>
        <w:rPr>
          <w:rFonts w:ascii="Times" w:hAnsi="Times"/>
          <w:sz w:val="22"/>
          <w:szCs w:val="22"/>
        </w:rPr>
      </w:pPr>
      <w:r>
        <w:rPr>
          <w:rFonts w:ascii="Times" w:hAnsi="Times"/>
          <w:sz w:val="22"/>
          <w:szCs w:val="22"/>
        </w:rPr>
        <w:lastRenderedPageBreak/>
        <w:t xml:space="preserve">THE </w:t>
      </w:r>
      <w:r w:rsidR="00AE0514" w:rsidRPr="001B1D11">
        <w:rPr>
          <w:rFonts w:ascii="Times" w:hAnsi="Times"/>
          <w:sz w:val="22"/>
          <w:szCs w:val="22"/>
        </w:rPr>
        <w:t xml:space="preserve">IMPACT OF MERGERS ON </w:t>
      </w:r>
      <w:r w:rsidR="0023677C">
        <w:rPr>
          <w:rFonts w:ascii="Times" w:hAnsi="Times"/>
          <w:sz w:val="22"/>
          <w:szCs w:val="22"/>
        </w:rPr>
        <w:t>A</w:t>
      </w:r>
      <w:r w:rsidR="00A30278">
        <w:rPr>
          <w:rFonts w:ascii="Times" w:hAnsi="Times"/>
          <w:sz w:val="22"/>
          <w:szCs w:val="22"/>
        </w:rPr>
        <w:t>IR</w:t>
      </w:r>
      <w:r w:rsidR="0023677C">
        <w:rPr>
          <w:rFonts w:ascii="Times" w:hAnsi="Times"/>
          <w:sz w:val="22"/>
          <w:szCs w:val="22"/>
        </w:rPr>
        <w:t xml:space="preserve">LINE </w:t>
      </w:r>
      <w:r>
        <w:rPr>
          <w:rFonts w:ascii="Times" w:hAnsi="Times"/>
          <w:sz w:val="22"/>
          <w:szCs w:val="22"/>
        </w:rPr>
        <w:t>ON-TIME PERFORMANCE</w:t>
      </w:r>
    </w:p>
    <w:p w14:paraId="7FD8EC88" w14:textId="62B097E4" w:rsidR="006A3417" w:rsidRPr="002640D2" w:rsidRDefault="006A3417" w:rsidP="00C81869">
      <w:pPr>
        <w:spacing w:line="360" w:lineRule="auto"/>
        <w:ind w:firstLine="720"/>
        <w:jc w:val="center"/>
        <w:rPr>
          <w:sz w:val="22"/>
          <w:szCs w:val="22"/>
          <w:lang w:val="en-GB" w:eastAsia="en-US"/>
        </w:rPr>
      </w:pPr>
      <w:r>
        <w:rPr>
          <w:sz w:val="22"/>
          <w:szCs w:val="22"/>
          <w:lang w:val="en-GB" w:eastAsia="en-US"/>
        </w:rPr>
        <w:t xml:space="preserve">A Re-examination </w:t>
      </w:r>
      <w:r w:rsidR="00F32836">
        <w:rPr>
          <w:sz w:val="22"/>
          <w:szCs w:val="22"/>
          <w:lang w:val="en-GB" w:eastAsia="en-US"/>
        </w:rPr>
        <w:t>of</w:t>
      </w:r>
      <w:r>
        <w:rPr>
          <w:sz w:val="22"/>
          <w:szCs w:val="22"/>
          <w:lang w:val="en-GB" w:eastAsia="en-US"/>
        </w:rPr>
        <w:t xml:space="preserve"> the U.S. Airline Industry</w:t>
      </w:r>
    </w:p>
    <w:p w14:paraId="1F67E47C" w14:textId="557C0D3A" w:rsidR="00025183" w:rsidRDefault="00F81075" w:rsidP="00C81869">
      <w:pPr>
        <w:pStyle w:val="Heading1"/>
        <w:numPr>
          <w:ilvl w:val="0"/>
          <w:numId w:val="0"/>
        </w:numPr>
        <w:spacing w:after="0" w:line="360" w:lineRule="auto"/>
        <w:contextualSpacing/>
        <w:jc w:val="both"/>
        <w:rPr>
          <w:rFonts w:ascii="Times" w:hAnsi="Times"/>
          <w:sz w:val="22"/>
          <w:szCs w:val="22"/>
        </w:rPr>
      </w:pPr>
      <w:r w:rsidRPr="002640D2">
        <w:rPr>
          <w:rFonts w:ascii="Times" w:hAnsi="Times"/>
          <w:sz w:val="22"/>
          <w:szCs w:val="22"/>
        </w:rPr>
        <w:t xml:space="preserve">1. </w:t>
      </w:r>
      <w:r w:rsidR="006878A6" w:rsidRPr="002640D2">
        <w:rPr>
          <w:rFonts w:ascii="Times" w:hAnsi="Times"/>
          <w:sz w:val="22"/>
          <w:szCs w:val="22"/>
        </w:rPr>
        <w:t>I</w:t>
      </w:r>
      <w:r w:rsidR="00A23C06" w:rsidRPr="002640D2">
        <w:rPr>
          <w:rFonts w:ascii="Times" w:hAnsi="Times"/>
          <w:sz w:val="22"/>
          <w:szCs w:val="22"/>
        </w:rPr>
        <w:t>NTRODUCTION</w:t>
      </w:r>
      <w:bookmarkEnd w:id="0"/>
    </w:p>
    <w:p w14:paraId="5320C4E8" w14:textId="38B95134" w:rsidR="00AC1AAE" w:rsidRDefault="00C36AC1" w:rsidP="00C35CA3">
      <w:pPr>
        <w:spacing w:line="360" w:lineRule="auto"/>
        <w:contextualSpacing/>
        <w:jc w:val="both"/>
        <w:rPr>
          <w:rFonts w:ascii="Times" w:eastAsia="MS Mincho" w:hAnsi="Times" w:cs="Arial"/>
          <w:sz w:val="22"/>
          <w:szCs w:val="22"/>
        </w:rPr>
      </w:pPr>
      <w:r>
        <w:rPr>
          <w:rFonts w:ascii="Times" w:eastAsia="MS Mincho" w:hAnsi="Times" w:cs="Arial"/>
          <w:sz w:val="22"/>
          <w:szCs w:val="22"/>
        </w:rPr>
        <w:t>Since deregulation in 1978, the U.S. airline industry has undergone numerous mergers (Singal 1996a, Singal 1996b, Department of Transportation 2024). Consequently, researchers have extensively studied the effects of U.S. airline mergers. However, these studies have primarily concentrated on market competition factors, such as fares, flight frequency, and stock market response (</w:t>
      </w:r>
      <w:r w:rsidR="00812B6C">
        <w:rPr>
          <w:rFonts w:ascii="Times" w:eastAsia="MS Mincho" w:hAnsi="Times" w:cs="Arial"/>
          <w:sz w:val="22"/>
          <w:szCs w:val="22"/>
        </w:rPr>
        <w:t xml:space="preserve">Appendix 1 in </w:t>
      </w:r>
      <w:r>
        <w:rPr>
          <w:rFonts w:ascii="Times" w:eastAsia="MS Mincho" w:hAnsi="Times" w:cs="Arial"/>
          <w:sz w:val="22"/>
          <w:szCs w:val="22"/>
        </w:rPr>
        <w:t xml:space="preserve">E-companion). Only recently have researchers begun to examine the impact of mergers on service quality, particularly on-time performance (OTP) (Steven et al. 2016, Prince and Simon 2017, Rupp and Tan 2019, González et al. 2024). As a crucial aspect of air travel service quality, OTP </w:t>
      </w:r>
      <w:r w:rsidR="00FA5B8E">
        <w:rPr>
          <w:rFonts w:ascii="Times" w:eastAsia="MS Mincho" w:hAnsi="Times" w:cs="Arial"/>
          <w:sz w:val="22"/>
          <w:szCs w:val="22"/>
        </w:rPr>
        <w:t>help</w:t>
      </w:r>
      <w:r>
        <w:rPr>
          <w:rFonts w:ascii="Times" w:eastAsia="MS Mincho" w:hAnsi="Times" w:cs="Arial"/>
          <w:sz w:val="22"/>
          <w:szCs w:val="22"/>
        </w:rPr>
        <w:t xml:space="preserve">s travelers </w:t>
      </w:r>
      <w:r w:rsidR="00FA5B8E">
        <w:rPr>
          <w:rFonts w:ascii="Times" w:eastAsia="MS Mincho" w:hAnsi="Times" w:cs="Arial"/>
          <w:sz w:val="22"/>
          <w:szCs w:val="22"/>
        </w:rPr>
        <w:t>make</w:t>
      </w:r>
      <w:r>
        <w:rPr>
          <w:rFonts w:ascii="Times" w:eastAsia="MS Mincho" w:hAnsi="Times" w:cs="Arial"/>
          <w:sz w:val="22"/>
          <w:szCs w:val="22"/>
        </w:rPr>
        <w:t xml:space="preserve"> informed booking decisions and travel plans (McCartney 2010). Unfortunately, existing research on the effects of mergers on OTP has yielded mixed and conflicting results. Steven et al. (2016) found that OTP deteriorated for up to three years following a merger. In contrast, Rupp and Tan (2019) demonstrated that OTP improved immediately within the four quarters after mergers. Prince and Simon (2017) found, however, that consumer travel time remains unaffected before it eventually improves. González et al. (2024) revealed that carrier delay follows </w:t>
      </w:r>
      <w:r w:rsidR="00A84BFB">
        <w:rPr>
          <w:rFonts w:ascii="Times" w:eastAsia="MS Mincho" w:hAnsi="Times" w:cs="Arial"/>
          <w:sz w:val="22"/>
          <w:szCs w:val="22"/>
        </w:rPr>
        <w:t xml:space="preserve">a </w:t>
      </w:r>
      <w:r w:rsidR="00812B6C">
        <w:rPr>
          <w:rFonts w:ascii="Times" w:eastAsia="MS Mincho" w:hAnsi="Times" w:cs="Arial"/>
          <w:sz w:val="22"/>
          <w:szCs w:val="22"/>
        </w:rPr>
        <w:t>nonlinear trajectory</w:t>
      </w:r>
      <w:r>
        <w:rPr>
          <w:rFonts w:ascii="Times" w:eastAsia="MS Mincho" w:hAnsi="Times" w:cs="Arial"/>
          <w:sz w:val="22"/>
          <w:szCs w:val="22"/>
        </w:rPr>
        <w:t xml:space="preserve">. These mixed and conflicting findings are both intriguing and warrant further analysis. Therefore, the overarching goal of the current study is to re-examine the effect of mergers on </w:t>
      </w:r>
      <w:r w:rsidR="00FA5B8E">
        <w:rPr>
          <w:rFonts w:ascii="Times" w:eastAsia="MS Mincho" w:hAnsi="Times" w:cs="Arial"/>
          <w:sz w:val="22"/>
          <w:szCs w:val="22"/>
        </w:rPr>
        <w:t>OTP, thereby contributing to the accumulation of knowledge in</w:t>
      </w:r>
      <w:r>
        <w:rPr>
          <w:rFonts w:ascii="Times" w:eastAsia="MS Mincho" w:hAnsi="Times" w:cs="Arial"/>
          <w:sz w:val="22"/>
          <w:szCs w:val="22"/>
        </w:rPr>
        <w:t xml:space="preserve"> the airline merger literature.</w:t>
      </w:r>
    </w:p>
    <w:p w14:paraId="25272BF4" w14:textId="3D2013B7" w:rsidR="00E56FA2" w:rsidRDefault="00A63B6D" w:rsidP="00C265CA">
      <w:pPr>
        <w:spacing w:line="360" w:lineRule="auto"/>
        <w:ind w:firstLine="720"/>
        <w:contextualSpacing/>
        <w:jc w:val="both"/>
        <w:rPr>
          <w:rFonts w:ascii="Times" w:eastAsia="MS Mincho" w:hAnsi="Times" w:cs="Arial"/>
          <w:sz w:val="22"/>
          <w:szCs w:val="22"/>
        </w:rPr>
      </w:pPr>
      <w:r>
        <w:rPr>
          <w:rFonts w:ascii="Times" w:eastAsia="MS Mincho" w:hAnsi="Times" w:cs="Arial"/>
          <w:sz w:val="22"/>
          <w:szCs w:val="22"/>
        </w:rPr>
        <w:t>Among the few studies that have investigated the impact of mergers on OTP, various OTP measures have been compiled, including on-time arrivals (Steven et al. 2016, Rupp and Tan 2019), elapsed travel time (Prince and Simon 2017), and carrier delays</w:t>
      </w:r>
      <w:r w:rsidR="00592875">
        <w:rPr>
          <w:rFonts w:ascii="Times" w:eastAsia="MS Mincho" w:hAnsi="Times" w:cs="Arial"/>
          <w:sz w:val="22"/>
          <w:szCs w:val="22"/>
        </w:rPr>
        <w:t xml:space="preserve"> in minutes</w:t>
      </w:r>
      <w:r>
        <w:rPr>
          <w:rFonts w:ascii="Times" w:eastAsia="MS Mincho" w:hAnsi="Times" w:cs="Arial"/>
          <w:sz w:val="22"/>
          <w:szCs w:val="22"/>
        </w:rPr>
        <w:t xml:space="preserve"> (González et al. 2024). The Department of Transportation (DOT) reports a flight as on time if it arrives within 15 minutes of its scheduled arrival time, regardless of the cause of the dela</w:t>
      </w:r>
      <w:r w:rsidR="00C265CA">
        <w:rPr>
          <w:rFonts w:ascii="Times" w:eastAsia="MS Mincho" w:hAnsi="Times" w:cs="Arial"/>
          <w:sz w:val="22"/>
          <w:szCs w:val="22"/>
        </w:rPr>
        <w:t>y</w:t>
      </w:r>
      <w:r w:rsidR="00D91E01">
        <w:rPr>
          <w:rFonts w:ascii="Times" w:eastAsia="MS Mincho" w:hAnsi="Times" w:cs="Arial"/>
          <w:sz w:val="22"/>
          <w:szCs w:val="22"/>
        </w:rPr>
        <w:t>—</w:t>
      </w:r>
      <w:r>
        <w:rPr>
          <w:rFonts w:ascii="Times" w:eastAsia="MS Mincho" w:hAnsi="Times" w:cs="Arial"/>
          <w:sz w:val="22"/>
          <w:szCs w:val="22"/>
        </w:rPr>
        <w:t>and this is where most extant research has shown deficiencies. DOT identifies five different causes of arrival delays: carrier delay, weather delay, national aviation system delay, security delay, and late</w:t>
      </w:r>
      <w:r w:rsidR="00A90904">
        <w:rPr>
          <w:rFonts w:ascii="Times" w:eastAsia="MS Mincho" w:hAnsi="Times" w:cs="Arial"/>
          <w:sz w:val="22"/>
          <w:szCs w:val="22"/>
        </w:rPr>
        <w:t>-</w:t>
      </w:r>
      <w:r>
        <w:rPr>
          <w:rFonts w:ascii="Times" w:eastAsia="MS Mincho" w:hAnsi="Times" w:cs="Arial"/>
          <w:sz w:val="22"/>
          <w:szCs w:val="22"/>
        </w:rPr>
        <w:t xml:space="preserve">arriving aircraft delay. When assessing </w:t>
      </w:r>
      <w:r w:rsidR="00D01531">
        <w:rPr>
          <w:rFonts w:ascii="Times" w:eastAsia="MS Mincho" w:hAnsi="Times" w:cs="Arial"/>
          <w:sz w:val="22"/>
          <w:szCs w:val="22"/>
        </w:rPr>
        <w:t>merger</w:t>
      </w:r>
      <w:r>
        <w:rPr>
          <w:rFonts w:ascii="Times" w:eastAsia="MS Mincho" w:hAnsi="Times" w:cs="Arial"/>
          <w:sz w:val="22"/>
          <w:szCs w:val="22"/>
        </w:rPr>
        <w:t xml:space="preserve"> impact on OTP, we believe that only carrier delay, which is under the carrier’s control (DOT 2024), should be </w:t>
      </w:r>
      <w:r w:rsidR="00D01531">
        <w:rPr>
          <w:rFonts w:ascii="Times" w:eastAsia="MS Mincho" w:hAnsi="Times" w:cs="Arial"/>
          <w:sz w:val="22"/>
          <w:szCs w:val="22"/>
        </w:rPr>
        <w:t xml:space="preserve">considered a potential impact of mergers, </w:t>
      </w:r>
      <w:r>
        <w:rPr>
          <w:rFonts w:ascii="Times" w:eastAsia="MS Mincho" w:hAnsi="Times" w:cs="Arial"/>
          <w:sz w:val="22"/>
          <w:szCs w:val="22"/>
        </w:rPr>
        <w:t>while almost all related research has included all five causes of delays to</w:t>
      </w:r>
      <w:r w:rsidR="003076E5">
        <w:rPr>
          <w:rFonts w:ascii="Times" w:eastAsia="MS Mincho" w:hAnsi="Times" w:cs="Arial"/>
          <w:sz w:val="22"/>
          <w:szCs w:val="22"/>
        </w:rPr>
        <w:t xml:space="preserve"> assess merger impact on OTP, </w:t>
      </w:r>
      <w:r>
        <w:rPr>
          <w:rFonts w:ascii="Times" w:eastAsia="MS Mincho" w:hAnsi="Times" w:cs="Arial"/>
          <w:sz w:val="22"/>
          <w:szCs w:val="22"/>
        </w:rPr>
        <w:t xml:space="preserve">likely leading to biased causal inferences, especially </w:t>
      </w:r>
      <w:r w:rsidR="00F47C1A">
        <w:rPr>
          <w:rFonts w:ascii="Times" w:eastAsia="MS Mincho" w:hAnsi="Times" w:cs="Arial"/>
          <w:sz w:val="22"/>
          <w:szCs w:val="22"/>
        </w:rPr>
        <w:t>given</w:t>
      </w:r>
      <w:r>
        <w:rPr>
          <w:rFonts w:ascii="Times" w:eastAsia="MS Mincho" w:hAnsi="Times" w:cs="Arial"/>
          <w:sz w:val="22"/>
          <w:szCs w:val="22"/>
        </w:rPr>
        <w:t xml:space="preserve"> carrier delay accounts for only 28.1% of all delays in our data. Nicolae et al. (2017) also reported that carrier delay accounts for 27.7% of total delays in their data. Therefore, including non-carrier-related delays to assess merger impact on OTP may produce biased results</w:t>
      </w:r>
      <w:r w:rsidR="00FA5B8E">
        <w:rPr>
          <w:rFonts w:ascii="Times" w:eastAsia="MS Mincho" w:hAnsi="Times" w:cs="Arial"/>
          <w:sz w:val="22"/>
          <w:szCs w:val="22"/>
        </w:rPr>
        <w:t xml:space="preserve">, </w:t>
      </w:r>
      <w:r>
        <w:rPr>
          <w:rFonts w:ascii="Times" w:eastAsia="MS Mincho" w:hAnsi="Times" w:cs="Arial"/>
          <w:sz w:val="22"/>
          <w:szCs w:val="22"/>
        </w:rPr>
        <w:t>which could contribute to the mixed findings in the literature. Only two recent studies focused on carrier-induced delays to assess merger impact (Scotti et al. 2016, González et al. 2024).</w:t>
      </w:r>
      <w:r w:rsidR="00C265CA">
        <w:rPr>
          <w:rFonts w:ascii="Times" w:eastAsia="MS Mincho" w:hAnsi="Times" w:cs="Arial"/>
          <w:sz w:val="22"/>
          <w:szCs w:val="22"/>
        </w:rPr>
        <w:t xml:space="preserve"> </w:t>
      </w:r>
      <w:r>
        <w:rPr>
          <w:rFonts w:ascii="Times" w:eastAsia="MS Mincho" w:hAnsi="Times" w:cs="Arial"/>
          <w:sz w:val="22"/>
          <w:szCs w:val="22"/>
        </w:rPr>
        <w:t xml:space="preserve">Accordingly, our first research objective is to re-examine </w:t>
      </w:r>
      <w:r w:rsidR="002B69A1">
        <w:rPr>
          <w:rFonts w:ascii="Times" w:eastAsia="MS Mincho" w:hAnsi="Times" w:cs="Arial"/>
          <w:sz w:val="22"/>
          <w:szCs w:val="22"/>
        </w:rPr>
        <w:t>the impact of mergers on carrier-induced delays, continuing to draw</w:t>
      </w:r>
      <w:r>
        <w:rPr>
          <w:rFonts w:ascii="Times" w:eastAsia="MS Mincho" w:hAnsi="Times" w:cs="Arial"/>
          <w:sz w:val="22"/>
          <w:szCs w:val="22"/>
        </w:rPr>
        <w:t xml:space="preserve"> researchers</w:t>
      </w:r>
      <w:r w:rsidR="00312BEA">
        <w:rPr>
          <w:rFonts w:ascii="Times" w:eastAsia="MS Mincho" w:hAnsi="Times" w:cs="Arial"/>
          <w:sz w:val="22"/>
          <w:szCs w:val="22"/>
        </w:rPr>
        <w:t>’</w:t>
      </w:r>
      <w:r>
        <w:rPr>
          <w:rFonts w:ascii="Times" w:eastAsia="MS Mincho" w:hAnsi="Times" w:cs="Arial"/>
          <w:sz w:val="22"/>
          <w:szCs w:val="22"/>
        </w:rPr>
        <w:t xml:space="preserve"> attention to this issue. </w:t>
      </w:r>
    </w:p>
    <w:p w14:paraId="7983140E" w14:textId="1E353FC6" w:rsidR="009B77A1" w:rsidRDefault="00C265CA" w:rsidP="009B77A1">
      <w:pPr>
        <w:spacing w:after="160" w:line="360" w:lineRule="auto"/>
        <w:ind w:firstLine="720"/>
        <w:contextualSpacing/>
        <w:jc w:val="both"/>
        <w:rPr>
          <w:rFonts w:ascii="Times" w:eastAsia="MS Mincho" w:hAnsi="Times" w:cs="Arial"/>
          <w:sz w:val="22"/>
          <w:szCs w:val="22"/>
        </w:rPr>
      </w:pPr>
      <w:r>
        <w:rPr>
          <w:rFonts w:ascii="Times" w:eastAsia="MS Mincho" w:hAnsi="Times" w:cs="Arial"/>
          <w:sz w:val="22"/>
          <w:szCs w:val="22"/>
        </w:rPr>
        <w:lastRenderedPageBreak/>
        <w:t>In addition, m</w:t>
      </w:r>
      <w:r w:rsidR="002B69A1">
        <w:rPr>
          <w:rFonts w:ascii="Times" w:eastAsia="MS Mincho" w:hAnsi="Times" w:cs="Arial"/>
          <w:sz w:val="22"/>
          <w:szCs w:val="22"/>
        </w:rPr>
        <w:t xml:space="preserve">ost research investigating merger impact on OTP (Steven et al. 2016, Prince and Simon 2017, Rupp and Tan 2019) has only adopted binary measures, meaning a dummy variable of 1 was assigned to all post-merger periods and 0 otherwise. A binary measure captures only the overall average effect of mergers for the entire post-merger period, and this average effect is accordingly named “static effect” in the literature (Sun and Abraham 2021). However, researchers and decision-makers may be more interested in understanding how the effect of mergers unfolds over time (Sun and Abraham 2021). The effect of mergers over time is termed the “dynamic effect” or “event study” in the literature. Most airline merger research has not examined the dynamic effect of mergers. Therefore, the second objective of our study is to </w:t>
      </w:r>
      <w:r w:rsidR="00A84BFB">
        <w:rPr>
          <w:rFonts w:ascii="Times" w:eastAsia="MS Mincho" w:hAnsi="Times" w:cs="Arial"/>
          <w:sz w:val="22"/>
          <w:szCs w:val="22"/>
        </w:rPr>
        <w:t>investigate the dynamic effect of mergers on OTP, revealing how this effect evolves over time and</w:t>
      </w:r>
      <w:r w:rsidR="002B69A1">
        <w:rPr>
          <w:rFonts w:ascii="Times" w:eastAsia="MS Mincho" w:hAnsi="Times" w:cs="Arial"/>
          <w:sz w:val="22"/>
          <w:szCs w:val="22"/>
        </w:rPr>
        <w:t xml:space="preserve"> providing a more nuanced picture of merger impact for airline </w:t>
      </w:r>
      <w:r w:rsidR="00BD08B1">
        <w:rPr>
          <w:rFonts w:ascii="Times" w:eastAsia="MS Mincho" w:hAnsi="Times" w:cs="Arial"/>
          <w:sz w:val="22"/>
          <w:szCs w:val="22"/>
        </w:rPr>
        <w:t>policymakers</w:t>
      </w:r>
      <w:r w:rsidR="002B69A1">
        <w:rPr>
          <w:rFonts w:ascii="Times" w:eastAsia="MS Mincho" w:hAnsi="Times" w:cs="Arial"/>
          <w:sz w:val="22"/>
          <w:szCs w:val="22"/>
        </w:rPr>
        <w:t>.</w:t>
      </w:r>
    </w:p>
    <w:p w14:paraId="51B76A39" w14:textId="2D44382B" w:rsidR="004E68C3" w:rsidRDefault="002B69A1" w:rsidP="002B69A1">
      <w:pPr>
        <w:spacing w:after="160" w:line="360" w:lineRule="auto"/>
        <w:ind w:firstLine="720"/>
        <w:contextualSpacing/>
        <w:jc w:val="both"/>
        <w:rPr>
          <w:rFonts w:ascii="Times" w:eastAsia="MS Mincho" w:hAnsi="Times" w:cs="Arial"/>
          <w:sz w:val="22"/>
          <w:szCs w:val="22"/>
        </w:rPr>
      </w:pPr>
      <w:r>
        <w:rPr>
          <w:rFonts w:ascii="Times" w:eastAsia="MS Mincho" w:hAnsi="Times" w:cs="Arial"/>
          <w:sz w:val="22"/>
          <w:szCs w:val="22"/>
        </w:rPr>
        <w:t>Furthermore, the only study (at the time of writing) that specifically focused on carrier delays to examine the dynamic effects of mergers on OTP unfortunately still employs a traditional two-way fixed</w:t>
      </w:r>
      <w:r w:rsidR="00A84BFB">
        <w:rPr>
          <w:rFonts w:ascii="Times" w:eastAsia="MS Mincho" w:hAnsi="Times" w:cs="Arial"/>
          <w:sz w:val="22"/>
          <w:szCs w:val="22"/>
        </w:rPr>
        <w:t>-</w:t>
      </w:r>
      <w:r>
        <w:rPr>
          <w:rFonts w:ascii="Times" w:eastAsia="MS Mincho" w:hAnsi="Times" w:cs="Arial"/>
          <w:sz w:val="22"/>
          <w:szCs w:val="22"/>
        </w:rPr>
        <w:t>effects (TWFE) event study methodology (González et al. 2024). However, the latest advancements in econometrics have shown that TWFE event study yields biased estimates and misleading inferences when there are multiple time periods with variations in treatment timing</w:t>
      </w:r>
      <w:r w:rsidR="007B1B18">
        <w:rPr>
          <w:rFonts w:ascii="Times" w:eastAsia="MS Mincho" w:hAnsi="Times" w:cs="Arial"/>
          <w:sz w:val="22"/>
          <w:szCs w:val="22"/>
        </w:rPr>
        <w:t xml:space="preserve">, </w:t>
      </w:r>
      <w:r>
        <w:rPr>
          <w:rFonts w:ascii="Times" w:eastAsia="MS Mincho" w:hAnsi="Times" w:cs="Arial"/>
          <w:sz w:val="22"/>
          <w:szCs w:val="22"/>
        </w:rPr>
        <w:t>also known as staggered difference-in-difference (DiD) design (Baker et al. 2022). González et al. (2024) investigated three airline mergers occurring at different times—a typical staggered DiD design—thus their results may be susceptible to biased outcomes. Other related airline merger studies, although they only estimate</w:t>
      </w:r>
      <w:r w:rsidR="007B1B18">
        <w:rPr>
          <w:rFonts w:ascii="Times" w:eastAsia="MS Mincho" w:hAnsi="Times" w:cs="Arial"/>
          <w:sz w:val="22"/>
          <w:szCs w:val="22"/>
        </w:rPr>
        <w:t xml:space="preserve">d </w:t>
      </w:r>
      <w:r>
        <w:rPr>
          <w:rFonts w:ascii="Times" w:eastAsia="MS Mincho" w:hAnsi="Times" w:cs="Arial"/>
          <w:sz w:val="22"/>
          <w:szCs w:val="22"/>
        </w:rPr>
        <w:t>static effects of mergers on OTP, also fall within the category of staggered design</w:t>
      </w:r>
      <w:r w:rsidR="00221406">
        <w:rPr>
          <w:rFonts w:ascii="Times" w:eastAsia="MS Mincho" w:hAnsi="Times" w:cs="Arial"/>
          <w:sz w:val="22"/>
          <w:szCs w:val="22"/>
        </w:rPr>
        <w:t>s</w:t>
      </w:r>
      <w:r>
        <w:rPr>
          <w:rFonts w:ascii="Times" w:eastAsia="MS Mincho" w:hAnsi="Times" w:cs="Arial"/>
          <w:sz w:val="22"/>
          <w:szCs w:val="22"/>
        </w:rPr>
        <w:t xml:space="preserve"> and are likewise susceptible to biased estimates (Baker et al. 2022). Therefore, utilizing TWFE in a staggered design may be another factor contributing to the mixed findings in the literature. To this end, we employ the latest econometric </w:t>
      </w:r>
      <w:r w:rsidR="00207A06">
        <w:rPr>
          <w:rFonts w:ascii="Times" w:eastAsia="MS Mincho" w:hAnsi="Times" w:cs="Arial"/>
          <w:sz w:val="22"/>
          <w:szCs w:val="22"/>
        </w:rPr>
        <w:t>estimators</w:t>
      </w:r>
      <w:r>
        <w:rPr>
          <w:rFonts w:ascii="Times" w:eastAsia="MS Mincho" w:hAnsi="Times" w:cs="Arial"/>
          <w:sz w:val="22"/>
          <w:szCs w:val="22"/>
        </w:rPr>
        <w:t xml:space="preserve"> to revisit the effect of mergers on OTP </w:t>
      </w:r>
      <w:r w:rsidR="00A84BFB">
        <w:rPr>
          <w:rFonts w:ascii="Times" w:eastAsia="MS Mincho" w:hAnsi="Times" w:cs="Arial"/>
          <w:sz w:val="22"/>
          <w:szCs w:val="22"/>
        </w:rPr>
        <w:t>and</w:t>
      </w:r>
      <w:r>
        <w:rPr>
          <w:rFonts w:ascii="Times" w:eastAsia="MS Mincho" w:hAnsi="Times" w:cs="Arial"/>
          <w:sz w:val="22"/>
          <w:szCs w:val="22"/>
        </w:rPr>
        <w:t xml:space="preserve"> determine whether the new method </w:t>
      </w:r>
      <w:r w:rsidR="00A84BFB">
        <w:rPr>
          <w:rFonts w:ascii="Times" w:eastAsia="MS Mincho" w:hAnsi="Times" w:cs="Arial"/>
          <w:sz w:val="22"/>
          <w:szCs w:val="22"/>
        </w:rPr>
        <w:t>yields</w:t>
      </w:r>
      <w:r>
        <w:rPr>
          <w:rFonts w:ascii="Times" w:eastAsia="MS Mincho" w:hAnsi="Times" w:cs="Arial"/>
          <w:sz w:val="22"/>
          <w:szCs w:val="22"/>
        </w:rPr>
        <w:t xml:space="preserve"> novel findings. This is our third research objective—we introduce the latest econometric </w:t>
      </w:r>
      <w:r w:rsidR="00207A06">
        <w:rPr>
          <w:rFonts w:ascii="Times" w:eastAsia="MS Mincho" w:hAnsi="Times" w:cs="Arial"/>
          <w:sz w:val="22"/>
          <w:szCs w:val="22"/>
        </w:rPr>
        <w:t>estimator</w:t>
      </w:r>
      <w:r>
        <w:rPr>
          <w:rFonts w:ascii="Times" w:eastAsia="MS Mincho" w:hAnsi="Times" w:cs="Arial"/>
          <w:sz w:val="22"/>
          <w:szCs w:val="22"/>
        </w:rPr>
        <w:t xml:space="preserve"> to assess treatment effects in a staggered DiD design</w:t>
      </w:r>
      <w:r w:rsidR="00A84BFB">
        <w:rPr>
          <w:rFonts w:ascii="Times" w:eastAsia="MS Mincho" w:hAnsi="Times" w:cs="Arial"/>
          <w:sz w:val="22"/>
          <w:szCs w:val="22"/>
        </w:rPr>
        <w:t>,</w:t>
      </w:r>
      <w:r>
        <w:rPr>
          <w:rFonts w:ascii="Times" w:eastAsia="MS Mincho" w:hAnsi="Times" w:cs="Arial"/>
          <w:sz w:val="22"/>
          <w:szCs w:val="22"/>
        </w:rPr>
        <w:t xml:space="preserve"> not only to the airline research community but also to the </w:t>
      </w:r>
      <w:r w:rsidR="007B1B18">
        <w:rPr>
          <w:rFonts w:ascii="Times" w:eastAsia="MS Mincho" w:hAnsi="Times" w:cs="Arial"/>
          <w:sz w:val="22"/>
          <w:szCs w:val="22"/>
        </w:rPr>
        <w:t>broader</w:t>
      </w:r>
      <w:r>
        <w:rPr>
          <w:rFonts w:ascii="Times" w:eastAsia="MS Mincho" w:hAnsi="Times" w:cs="Arial"/>
          <w:sz w:val="22"/>
          <w:szCs w:val="22"/>
        </w:rPr>
        <w:t xml:space="preserve"> operations management</w:t>
      </w:r>
      <w:r w:rsidR="007B1B18">
        <w:rPr>
          <w:rFonts w:ascii="Times" w:eastAsia="MS Mincho" w:hAnsi="Times" w:cs="Arial"/>
          <w:sz w:val="22"/>
          <w:szCs w:val="22"/>
        </w:rPr>
        <w:t xml:space="preserve"> </w:t>
      </w:r>
      <w:r>
        <w:rPr>
          <w:rFonts w:ascii="Times" w:eastAsia="MS Mincho" w:hAnsi="Times" w:cs="Arial"/>
          <w:sz w:val="22"/>
          <w:szCs w:val="22"/>
        </w:rPr>
        <w:t xml:space="preserve">field, </w:t>
      </w:r>
      <w:r w:rsidR="007B1B18">
        <w:rPr>
          <w:rFonts w:ascii="Times" w:eastAsia="MS Mincho" w:hAnsi="Times" w:cs="Arial"/>
          <w:sz w:val="22"/>
          <w:szCs w:val="22"/>
        </w:rPr>
        <w:t xml:space="preserve">aiming to </w:t>
      </w:r>
      <w:r>
        <w:rPr>
          <w:rFonts w:ascii="Times" w:eastAsia="MS Mincho" w:hAnsi="Times" w:cs="Arial"/>
          <w:sz w:val="22"/>
          <w:szCs w:val="22"/>
        </w:rPr>
        <w:t xml:space="preserve">draw researchers’ attention to this issue </w:t>
      </w:r>
      <w:r w:rsidR="007B1B18">
        <w:rPr>
          <w:rFonts w:ascii="Times" w:eastAsia="MS Mincho" w:hAnsi="Times" w:cs="Arial"/>
          <w:sz w:val="22"/>
          <w:szCs w:val="22"/>
        </w:rPr>
        <w:t xml:space="preserve">and </w:t>
      </w:r>
      <w:r>
        <w:rPr>
          <w:rFonts w:ascii="Times" w:eastAsia="MS Mincho" w:hAnsi="Times" w:cs="Arial"/>
          <w:sz w:val="22"/>
          <w:szCs w:val="22"/>
        </w:rPr>
        <w:t xml:space="preserve">enhance research rigor for the </w:t>
      </w:r>
      <w:r w:rsidR="007B1B18">
        <w:rPr>
          <w:rFonts w:ascii="Times" w:eastAsia="MS Mincho" w:hAnsi="Times" w:cs="Arial"/>
          <w:sz w:val="22"/>
          <w:szCs w:val="22"/>
        </w:rPr>
        <w:t>entire</w:t>
      </w:r>
      <w:r>
        <w:rPr>
          <w:rFonts w:ascii="Times" w:eastAsia="MS Mincho" w:hAnsi="Times" w:cs="Arial"/>
          <w:sz w:val="22"/>
          <w:szCs w:val="22"/>
        </w:rPr>
        <w:t xml:space="preserve"> community. </w:t>
      </w:r>
    </w:p>
    <w:p w14:paraId="6DA3944E" w14:textId="4107BF10" w:rsidR="00AC1AAE" w:rsidRDefault="00B92254" w:rsidP="00E458E0">
      <w:pPr>
        <w:spacing w:after="160" w:line="360" w:lineRule="auto"/>
        <w:ind w:firstLine="720"/>
        <w:contextualSpacing/>
        <w:jc w:val="both"/>
        <w:rPr>
          <w:rFonts w:ascii="Times" w:eastAsia="MS Mincho" w:hAnsi="Times" w:cs="Arial"/>
          <w:sz w:val="22"/>
          <w:szCs w:val="22"/>
        </w:rPr>
      </w:pPr>
      <w:r>
        <w:rPr>
          <w:rFonts w:ascii="Times" w:eastAsia="MS Mincho" w:hAnsi="Times" w:cs="Arial"/>
          <w:sz w:val="22"/>
          <w:szCs w:val="22"/>
        </w:rPr>
        <w:t xml:space="preserve">Lastly, </w:t>
      </w:r>
      <w:r w:rsidR="005A1B86">
        <w:rPr>
          <w:rFonts w:ascii="Times" w:eastAsia="MS Mincho" w:hAnsi="Times" w:cs="Arial"/>
          <w:sz w:val="22"/>
          <w:szCs w:val="22"/>
        </w:rPr>
        <w:t>all related airline merger research merely presented statistical findings w</w:t>
      </w:r>
      <w:r w:rsidR="00955F20">
        <w:rPr>
          <w:rFonts w:ascii="Times" w:eastAsia="MS Mincho" w:hAnsi="Times" w:cs="Arial"/>
          <w:sz w:val="22"/>
          <w:szCs w:val="22"/>
        </w:rPr>
        <w:t>ithout</w:t>
      </w:r>
      <w:r w:rsidR="000A5527">
        <w:rPr>
          <w:rFonts w:ascii="Times" w:eastAsia="MS Mincho" w:hAnsi="Times" w:cs="Arial"/>
          <w:sz w:val="22"/>
          <w:szCs w:val="22"/>
        </w:rPr>
        <w:t xml:space="preserve"> further</w:t>
      </w:r>
      <w:r w:rsidR="005A1B86">
        <w:rPr>
          <w:rFonts w:ascii="Times" w:eastAsia="MS Mincho" w:hAnsi="Times" w:cs="Arial"/>
          <w:sz w:val="22"/>
          <w:szCs w:val="22"/>
        </w:rPr>
        <w:t xml:space="preserve"> exploring the mechanisms that may </w:t>
      </w:r>
      <w:r w:rsidR="00D8005A">
        <w:rPr>
          <w:rFonts w:ascii="Times" w:eastAsia="MS Mincho" w:hAnsi="Times" w:cs="Arial"/>
          <w:sz w:val="22"/>
          <w:szCs w:val="22"/>
        </w:rPr>
        <w:t xml:space="preserve">explain </w:t>
      </w:r>
      <w:r w:rsidR="00BD1E6A">
        <w:rPr>
          <w:rFonts w:ascii="Times" w:eastAsia="MS Mincho" w:hAnsi="Times" w:cs="Arial"/>
          <w:sz w:val="22"/>
          <w:szCs w:val="22"/>
        </w:rPr>
        <w:t xml:space="preserve">an </w:t>
      </w:r>
      <w:r w:rsidR="005A1B86">
        <w:rPr>
          <w:rFonts w:ascii="Times" w:eastAsia="MS Mincho" w:hAnsi="Times" w:cs="Arial"/>
          <w:sz w:val="22"/>
          <w:szCs w:val="22"/>
        </w:rPr>
        <w:t xml:space="preserve">airline’s post-merger performance. For example, </w:t>
      </w:r>
      <w:r w:rsidR="00E458E0">
        <w:rPr>
          <w:rFonts w:ascii="Times" w:eastAsia="MS Mincho" w:hAnsi="Times" w:cs="Arial"/>
          <w:sz w:val="22"/>
          <w:szCs w:val="22"/>
        </w:rPr>
        <w:t xml:space="preserve">both Steven et al. (2016) and Rupp and Tan (2019) revealed a linear relationship </w:t>
      </w:r>
      <w:r w:rsidR="00BD1E6A">
        <w:rPr>
          <w:rFonts w:ascii="Times" w:eastAsia="MS Mincho" w:hAnsi="Times" w:cs="Arial"/>
          <w:sz w:val="22"/>
          <w:szCs w:val="22"/>
        </w:rPr>
        <w:t>between the effect of mergers on OTP, with the former showing a negative effect and the latter a positive one.</w:t>
      </w:r>
      <w:r w:rsidR="00E458E0">
        <w:rPr>
          <w:rFonts w:ascii="Times" w:eastAsia="MS Mincho" w:hAnsi="Times" w:cs="Arial"/>
          <w:sz w:val="22"/>
          <w:szCs w:val="22"/>
        </w:rPr>
        <w:t xml:space="preserve"> However, both </w:t>
      </w:r>
      <w:r w:rsidR="00E458E0" w:rsidRPr="003153A1">
        <w:rPr>
          <w:rFonts w:ascii="Times" w:eastAsia="MS Mincho" w:hAnsi="Times" w:cs="Arial"/>
          <w:sz w:val="22"/>
          <w:szCs w:val="22"/>
        </w:rPr>
        <w:t>Prince and Simon (2017)</w:t>
      </w:r>
      <w:r w:rsidR="00E458E0">
        <w:rPr>
          <w:rFonts w:ascii="Times" w:eastAsia="MS Mincho" w:hAnsi="Times" w:cs="Arial"/>
          <w:sz w:val="22"/>
          <w:szCs w:val="22"/>
        </w:rPr>
        <w:t xml:space="preserve"> and </w:t>
      </w:r>
      <w:r w:rsidR="00E458E0" w:rsidRPr="009933FF">
        <w:rPr>
          <w:rFonts w:ascii="Times" w:eastAsia="MS Mincho" w:hAnsi="Times" w:cs="Arial"/>
          <w:sz w:val="22"/>
          <w:szCs w:val="22"/>
        </w:rPr>
        <w:t>González</w:t>
      </w:r>
      <w:r w:rsidR="00E458E0">
        <w:rPr>
          <w:rFonts w:ascii="Times" w:eastAsia="MS Mincho" w:hAnsi="Times" w:cs="Arial"/>
          <w:sz w:val="22"/>
          <w:szCs w:val="22"/>
        </w:rPr>
        <w:t xml:space="preserve"> et al. (2024) found a non-linear relationship of the same effect</w:t>
      </w:r>
      <w:r w:rsidR="004346CE">
        <w:rPr>
          <w:rFonts w:ascii="Times" w:eastAsia="MS Mincho" w:hAnsi="Times" w:cs="Arial"/>
          <w:sz w:val="22"/>
          <w:szCs w:val="22"/>
        </w:rPr>
        <w:t xml:space="preserve">. </w:t>
      </w:r>
      <w:r w:rsidR="005A1B86">
        <w:rPr>
          <w:rFonts w:ascii="Times" w:eastAsia="MS Mincho" w:hAnsi="Times" w:cs="Arial"/>
          <w:sz w:val="22"/>
          <w:szCs w:val="22"/>
        </w:rPr>
        <w:t xml:space="preserve">These </w:t>
      </w:r>
      <w:r w:rsidR="00955F20">
        <w:rPr>
          <w:rFonts w:ascii="Times" w:eastAsia="MS Mincho" w:hAnsi="Times" w:cs="Arial"/>
          <w:sz w:val="22"/>
          <w:szCs w:val="22"/>
        </w:rPr>
        <w:t xml:space="preserve">mixed </w:t>
      </w:r>
      <w:r w:rsidR="00BE46BD">
        <w:rPr>
          <w:rFonts w:ascii="Times" w:eastAsia="MS Mincho" w:hAnsi="Times" w:cs="Arial"/>
          <w:sz w:val="22"/>
          <w:szCs w:val="22"/>
        </w:rPr>
        <w:t>relationships</w:t>
      </w:r>
      <w:r w:rsidR="00E458E0">
        <w:rPr>
          <w:rFonts w:ascii="Times" w:eastAsia="MS Mincho" w:hAnsi="Times" w:cs="Arial"/>
          <w:sz w:val="22"/>
          <w:szCs w:val="22"/>
        </w:rPr>
        <w:t xml:space="preserve"> </w:t>
      </w:r>
      <w:r w:rsidR="00F35811">
        <w:rPr>
          <w:rFonts w:ascii="Times" w:eastAsia="MS Mincho" w:hAnsi="Times" w:cs="Arial"/>
          <w:sz w:val="22"/>
          <w:szCs w:val="22"/>
        </w:rPr>
        <w:t xml:space="preserve">require </w:t>
      </w:r>
      <w:r w:rsidR="00A84BFB">
        <w:rPr>
          <w:rFonts w:ascii="Times" w:eastAsia="MS Mincho" w:hAnsi="Times" w:cs="Arial"/>
          <w:sz w:val="22"/>
          <w:szCs w:val="22"/>
        </w:rPr>
        <w:t>further</w:t>
      </w:r>
      <w:r w:rsidR="00DF5183">
        <w:rPr>
          <w:rFonts w:ascii="Times" w:eastAsia="MS Mincho" w:hAnsi="Times" w:cs="Arial"/>
          <w:sz w:val="22"/>
          <w:szCs w:val="22"/>
        </w:rPr>
        <w:t xml:space="preserve"> </w:t>
      </w:r>
      <w:r w:rsidR="005A1B86">
        <w:rPr>
          <w:rFonts w:ascii="Times" w:eastAsia="MS Mincho" w:hAnsi="Times" w:cs="Arial"/>
          <w:sz w:val="22"/>
          <w:szCs w:val="22"/>
        </w:rPr>
        <w:t>analys</w:t>
      </w:r>
      <w:r w:rsidR="00A84BFB">
        <w:rPr>
          <w:rFonts w:ascii="Times" w:eastAsia="MS Mincho" w:hAnsi="Times" w:cs="Arial"/>
          <w:sz w:val="22"/>
          <w:szCs w:val="22"/>
        </w:rPr>
        <w:t>i</w:t>
      </w:r>
      <w:r w:rsidR="005A1B86">
        <w:rPr>
          <w:rFonts w:ascii="Times" w:eastAsia="MS Mincho" w:hAnsi="Times" w:cs="Arial"/>
          <w:sz w:val="22"/>
          <w:szCs w:val="22"/>
        </w:rPr>
        <w:t>s</w:t>
      </w:r>
      <w:r w:rsidR="00F35811">
        <w:rPr>
          <w:rFonts w:ascii="Times" w:eastAsia="MS Mincho" w:hAnsi="Times" w:cs="Arial"/>
          <w:sz w:val="22"/>
          <w:szCs w:val="22"/>
        </w:rPr>
        <w:t xml:space="preserve"> and explanation</w:t>
      </w:r>
      <w:r w:rsidR="005A1B86">
        <w:rPr>
          <w:rFonts w:ascii="Times" w:eastAsia="MS Mincho" w:hAnsi="Times" w:cs="Arial"/>
          <w:sz w:val="22"/>
          <w:szCs w:val="22"/>
        </w:rPr>
        <w:t>.</w:t>
      </w:r>
      <w:r w:rsidR="00AC1AAE">
        <w:rPr>
          <w:rFonts w:ascii="Times" w:eastAsia="MS Mincho" w:hAnsi="Times" w:cs="Arial"/>
          <w:sz w:val="22"/>
          <w:szCs w:val="22"/>
        </w:rPr>
        <w:t xml:space="preserve"> </w:t>
      </w:r>
      <w:r w:rsidR="005A1B86">
        <w:rPr>
          <w:rFonts w:ascii="Times" w:eastAsia="MS Mincho" w:hAnsi="Times" w:cs="Arial"/>
          <w:sz w:val="22"/>
          <w:szCs w:val="22"/>
        </w:rPr>
        <w:t xml:space="preserve">However, </w:t>
      </w:r>
      <w:r w:rsidR="00955F20">
        <w:rPr>
          <w:rFonts w:ascii="Times" w:eastAsia="MS Mincho" w:hAnsi="Times" w:cs="Arial"/>
          <w:sz w:val="22"/>
          <w:szCs w:val="22"/>
        </w:rPr>
        <w:t xml:space="preserve">previous </w:t>
      </w:r>
      <w:r w:rsidR="00C11642">
        <w:rPr>
          <w:rFonts w:ascii="Times" w:eastAsia="MS Mincho" w:hAnsi="Times" w:cs="Arial"/>
          <w:sz w:val="22"/>
          <w:szCs w:val="22"/>
        </w:rPr>
        <w:t>studies</w:t>
      </w:r>
      <w:r w:rsidR="005A1B86">
        <w:rPr>
          <w:rFonts w:ascii="Times" w:eastAsia="MS Mincho" w:hAnsi="Times" w:cs="Arial"/>
          <w:sz w:val="22"/>
          <w:szCs w:val="22"/>
        </w:rPr>
        <w:t xml:space="preserve"> ha</w:t>
      </w:r>
      <w:r w:rsidR="00C11642">
        <w:rPr>
          <w:rFonts w:ascii="Times" w:eastAsia="MS Mincho" w:hAnsi="Times" w:cs="Arial"/>
          <w:sz w:val="22"/>
          <w:szCs w:val="22"/>
        </w:rPr>
        <w:t>ve</w:t>
      </w:r>
      <w:r w:rsidR="005A1B86">
        <w:rPr>
          <w:rFonts w:ascii="Times" w:eastAsia="MS Mincho" w:hAnsi="Times" w:cs="Arial"/>
          <w:sz w:val="22"/>
          <w:szCs w:val="22"/>
        </w:rPr>
        <w:t xml:space="preserve"> </w:t>
      </w:r>
      <w:r w:rsidR="00955F20">
        <w:rPr>
          <w:rFonts w:ascii="Times" w:eastAsia="MS Mincho" w:hAnsi="Times" w:cs="Arial"/>
          <w:sz w:val="22"/>
          <w:szCs w:val="22"/>
        </w:rPr>
        <w:t xml:space="preserve">not yet </w:t>
      </w:r>
      <w:r w:rsidR="005A1B86">
        <w:rPr>
          <w:rFonts w:ascii="Times" w:eastAsia="MS Mincho" w:hAnsi="Times" w:cs="Arial"/>
          <w:sz w:val="22"/>
          <w:szCs w:val="22"/>
        </w:rPr>
        <w:t xml:space="preserve">explored the mechanisms </w:t>
      </w:r>
      <w:r w:rsidR="00BD1E6A">
        <w:rPr>
          <w:rFonts w:ascii="Times" w:eastAsia="MS Mincho" w:hAnsi="Times" w:cs="Arial"/>
          <w:sz w:val="22"/>
          <w:szCs w:val="22"/>
        </w:rPr>
        <w:t>underlying</w:t>
      </w:r>
      <w:r w:rsidR="005A1B86">
        <w:rPr>
          <w:rFonts w:ascii="Times" w:eastAsia="MS Mincho" w:hAnsi="Times" w:cs="Arial"/>
          <w:sz w:val="22"/>
          <w:szCs w:val="22"/>
        </w:rPr>
        <w:t xml:space="preserve"> why post-merger performance </w:t>
      </w:r>
      <w:r w:rsidR="00BD1E6A">
        <w:rPr>
          <w:rFonts w:ascii="Times" w:eastAsia="MS Mincho" w:hAnsi="Times" w:cs="Arial"/>
          <w:sz w:val="22"/>
          <w:szCs w:val="22"/>
        </w:rPr>
        <w:t>exhibits</w:t>
      </w:r>
      <w:r w:rsidR="00AC1AAE">
        <w:rPr>
          <w:rFonts w:ascii="Times" w:eastAsia="MS Mincho" w:hAnsi="Times" w:cs="Arial"/>
          <w:sz w:val="22"/>
          <w:szCs w:val="22"/>
        </w:rPr>
        <w:t xml:space="preserve"> </w:t>
      </w:r>
      <w:r w:rsidR="005A1B86">
        <w:rPr>
          <w:rFonts w:ascii="Times" w:eastAsia="MS Mincho" w:hAnsi="Times" w:cs="Arial"/>
          <w:sz w:val="22"/>
          <w:szCs w:val="22"/>
        </w:rPr>
        <w:t>th</w:t>
      </w:r>
      <w:r w:rsidR="00BD1E6A">
        <w:rPr>
          <w:rFonts w:ascii="Times" w:eastAsia="MS Mincho" w:hAnsi="Times" w:cs="Arial"/>
          <w:sz w:val="22"/>
          <w:szCs w:val="22"/>
        </w:rPr>
        <w:t>e</w:t>
      </w:r>
      <w:r w:rsidR="005A1B86">
        <w:rPr>
          <w:rFonts w:ascii="Times" w:eastAsia="MS Mincho" w:hAnsi="Times" w:cs="Arial"/>
          <w:sz w:val="22"/>
          <w:szCs w:val="22"/>
        </w:rPr>
        <w:t xml:space="preserve">se specific </w:t>
      </w:r>
      <w:r w:rsidR="00E458E0">
        <w:rPr>
          <w:rFonts w:ascii="Times" w:eastAsia="MS Mincho" w:hAnsi="Times" w:cs="Arial"/>
          <w:sz w:val="22"/>
          <w:szCs w:val="22"/>
        </w:rPr>
        <w:t>relationships</w:t>
      </w:r>
      <w:r w:rsidR="005A1B86">
        <w:rPr>
          <w:rFonts w:ascii="Times" w:eastAsia="MS Mincho" w:hAnsi="Times" w:cs="Arial"/>
          <w:sz w:val="22"/>
          <w:szCs w:val="22"/>
        </w:rPr>
        <w:t>.</w:t>
      </w:r>
      <w:r w:rsidR="00035DA8">
        <w:rPr>
          <w:rFonts w:ascii="Times" w:eastAsia="MS Mincho" w:hAnsi="Times" w:cs="Arial"/>
          <w:sz w:val="22"/>
          <w:szCs w:val="22"/>
        </w:rPr>
        <w:t xml:space="preserve"> </w:t>
      </w:r>
      <w:r w:rsidR="00E458E0">
        <w:rPr>
          <w:rFonts w:ascii="Times" w:eastAsia="MS Mincho" w:hAnsi="Times" w:cs="Arial"/>
          <w:sz w:val="22"/>
          <w:szCs w:val="22"/>
        </w:rPr>
        <w:t xml:space="preserve">We explore </w:t>
      </w:r>
      <w:r w:rsidR="00396E50">
        <w:rPr>
          <w:rFonts w:ascii="Times" w:eastAsia="MS Mincho" w:hAnsi="Times" w:cs="Arial"/>
          <w:sz w:val="22"/>
          <w:szCs w:val="22"/>
        </w:rPr>
        <w:t>mechanisms</w:t>
      </w:r>
      <w:r w:rsidR="00AC1AAE">
        <w:rPr>
          <w:rFonts w:ascii="Times" w:eastAsia="MS Mincho" w:hAnsi="Times" w:cs="Arial"/>
          <w:sz w:val="22"/>
          <w:szCs w:val="22"/>
        </w:rPr>
        <w:t xml:space="preserve"> that may </w:t>
      </w:r>
      <w:r w:rsidR="00221406">
        <w:rPr>
          <w:rFonts w:ascii="Times" w:eastAsia="MS Mincho" w:hAnsi="Times" w:cs="Arial"/>
          <w:sz w:val="22"/>
          <w:szCs w:val="22"/>
        </w:rPr>
        <w:t xml:space="preserve">explain </w:t>
      </w:r>
      <w:r w:rsidR="00AC1AAE">
        <w:rPr>
          <w:rFonts w:ascii="Times" w:eastAsia="MS Mincho" w:hAnsi="Times" w:cs="Arial"/>
          <w:sz w:val="22"/>
          <w:szCs w:val="22"/>
        </w:rPr>
        <w:t>carrier</w:t>
      </w:r>
      <w:r w:rsidR="00D92A42">
        <w:rPr>
          <w:rFonts w:ascii="Times" w:eastAsia="MS Mincho" w:hAnsi="Times" w:cs="Arial"/>
          <w:sz w:val="22"/>
          <w:szCs w:val="22"/>
        </w:rPr>
        <w:t xml:space="preserve">s’ </w:t>
      </w:r>
      <w:r w:rsidR="00AC1AAE">
        <w:rPr>
          <w:rFonts w:ascii="Times" w:eastAsia="MS Mincho" w:hAnsi="Times" w:cs="Arial"/>
          <w:sz w:val="22"/>
          <w:szCs w:val="22"/>
        </w:rPr>
        <w:t xml:space="preserve">post-merger performance. </w:t>
      </w:r>
      <w:r w:rsidR="00E458E0">
        <w:rPr>
          <w:rFonts w:ascii="Times" w:eastAsia="MS Mincho" w:hAnsi="Times" w:cs="Arial"/>
          <w:sz w:val="22"/>
          <w:szCs w:val="22"/>
        </w:rPr>
        <w:t>This is our last research objective</w:t>
      </w:r>
      <w:r w:rsidR="00BD1E6A">
        <w:rPr>
          <w:rFonts w:ascii="Times" w:eastAsia="MS Mincho" w:hAnsi="Times" w:cs="Arial"/>
          <w:sz w:val="22"/>
          <w:szCs w:val="22"/>
        </w:rPr>
        <w:t xml:space="preserve">. </w:t>
      </w:r>
    </w:p>
    <w:p w14:paraId="1773BCB0" w14:textId="7F4D602D" w:rsidR="00723945" w:rsidRDefault="004E68C3" w:rsidP="00035DA8">
      <w:pPr>
        <w:spacing w:after="160" w:line="360" w:lineRule="auto"/>
        <w:ind w:firstLine="720"/>
        <w:contextualSpacing/>
        <w:jc w:val="both"/>
        <w:rPr>
          <w:rFonts w:ascii="Times" w:eastAsia="MS Mincho" w:hAnsi="Times" w:cs="Arial"/>
          <w:sz w:val="22"/>
          <w:szCs w:val="22"/>
        </w:rPr>
      </w:pPr>
      <w:r>
        <w:rPr>
          <w:rFonts w:ascii="Times" w:eastAsia="MS Mincho" w:hAnsi="Times" w:cs="Arial"/>
          <w:sz w:val="22"/>
          <w:szCs w:val="22"/>
        </w:rPr>
        <w:lastRenderedPageBreak/>
        <w:t xml:space="preserve">To examine </w:t>
      </w:r>
      <w:r w:rsidR="00CF770C">
        <w:rPr>
          <w:rFonts w:ascii="Times" w:eastAsia="MS Mincho" w:hAnsi="Times" w:cs="Arial"/>
          <w:sz w:val="22"/>
          <w:szCs w:val="22"/>
        </w:rPr>
        <w:t>our research objectives,</w:t>
      </w:r>
      <w:r>
        <w:rPr>
          <w:rFonts w:ascii="Times" w:eastAsia="MS Mincho" w:hAnsi="Times" w:cs="Arial"/>
          <w:sz w:val="22"/>
          <w:szCs w:val="22"/>
        </w:rPr>
        <w:t xml:space="preserve"> </w:t>
      </w:r>
      <w:r w:rsidRPr="00BE2799">
        <w:rPr>
          <w:rFonts w:ascii="Times" w:eastAsia="MS Mincho" w:hAnsi="Times" w:cs="Arial"/>
          <w:sz w:val="22"/>
          <w:szCs w:val="22"/>
        </w:rPr>
        <w:t xml:space="preserve">we collect data from </w:t>
      </w:r>
      <w:r w:rsidR="00CF770C">
        <w:rPr>
          <w:rFonts w:ascii="Times" w:eastAsia="MS Mincho" w:hAnsi="Times" w:cs="Arial"/>
          <w:sz w:val="22"/>
          <w:szCs w:val="22"/>
        </w:rPr>
        <w:t>DOT</w:t>
      </w:r>
      <w:r w:rsidRPr="00BE2799">
        <w:rPr>
          <w:rFonts w:ascii="Times" w:eastAsia="MS Mincho" w:hAnsi="Times" w:cs="Arial"/>
          <w:sz w:val="22"/>
          <w:szCs w:val="22"/>
        </w:rPr>
        <w:t xml:space="preserve"> </w:t>
      </w:r>
      <w:r>
        <w:rPr>
          <w:rFonts w:ascii="Times" w:eastAsia="MS Mincho" w:hAnsi="Times" w:cs="Arial"/>
          <w:sz w:val="22"/>
          <w:szCs w:val="22"/>
        </w:rPr>
        <w:t>and study</w:t>
      </w:r>
      <w:r w:rsidRPr="00BE2799">
        <w:rPr>
          <w:rFonts w:ascii="Times" w:eastAsia="MS Mincho" w:hAnsi="Times" w:cs="Arial"/>
          <w:sz w:val="22"/>
          <w:szCs w:val="22"/>
        </w:rPr>
        <w:t xml:space="preserve"> </w:t>
      </w:r>
      <w:r w:rsidR="004346CE">
        <w:rPr>
          <w:rFonts w:ascii="Times" w:eastAsia="MS Mincho" w:hAnsi="Times" w:cs="Arial"/>
          <w:sz w:val="22"/>
          <w:szCs w:val="22"/>
        </w:rPr>
        <w:t>eight</w:t>
      </w:r>
      <w:r w:rsidR="00CF770C">
        <w:rPr>
          <w:rFonts w:ascii="Times" w:eastAsia="MS Mincho" w:hAnsi="Times" w:cs="Arial"/>
          <w:sz w:val="22"/>
          <w:szCs w:val="22"/>
        </w:rPr>
        <w:t xml:space="preserve"> recent U.S. airline</w:t>
      </w:r>
      <w:r w:rsidRPr="00BE2799">
        <w:rPr>
          <w:rFonts w:ascii="Times" w:eastAsia="MS Mincho" w:hAnsi="Times" w:cs="Arial"/>
          <w:sz w:val="22"/>
          <w:szCs w:val="22"/>
        </w:rPr>
        <w:t xml:space="preserve"> mergers</w:t>
      </w:r>
      <w:r w:rsidR="00CF770C">
        <w:rPr>
          <w:rFonts w:ascii="Times" w:eastAsia="MS Mincho" w:hAnsi="Times" w:cs="Arial"/>
          <w:sz w:val="22"/>
          <w:szCs w:val="22"/>
        </w:rPr>
        <w:t xml:space="preserve">. </w:t>
      </w:r>
      <w:r>
        <w:rPr>
          <w:rFonts w:ascii="Times" w:eastAsia="MS Mincho" w:hAnsi="Times" w:cs="Arial"/>
          <w:sz w:val="22"/>
          <w:szCs w:val="22"/>
        </w:rPr>
        <w:t xml:space="preserve">Applying the latest </w:t>
      </w:r>
      <w:r w:rsidR="00607A90">
        <w:rPr>
          <w:rFonts w:ascii="Times" w:eastAsia="MS Mincho" w:hAnsi="Times" w:cs="Arial"/>
          <w:sz w:val="22"/>
          <w:szCs w:val="22"/>
        </w:rPr>
        <w:t>method</w:t>
      </w:r>
      <w:r>
        <w:rPr>
          <w:rFonts w:ascii="Times" w:eastAsia="MS Mincho" w:hAnsi="Times" w:cs="Arial"/>
          <w:sz w:val="22"/>
          <w:szCs w:val="22"/>
        </w:rPr>
        <w:t xml:space="preserve"> from </w:t>
      </w:r>
      <w:r w:rsidR="0072133C">
        <w:rPr>
          <w:rFonts w:ascii="Times" w:eastAsia="MS Mincho" w:hAnsi="Times" w:cs="Arial"/>
          <w:sz w:val="22"/>
          <w:szCs w:val="22"/>
        </w:rPr>
        <w:t xml:space="preserve">the </w:t>
      </w:r>
      <w:r>
        <w:rPr>
          <w:rFonts w:ascii="Times" w:eastAsia="MS Mincho" w:hAnsi="Times" w:cs="Arial"/>
          <w:sz w:val="22"/>
          <w:szCs w:val="22"/>
        </w:rPr>
        <w:t>econometrics fiel</w:t>
      </w:r>
      <w:r w:rsidR="003433AF">
        <w:rPr>
          <w:rFonts w:ascii="Times" w:eastAsia="MS Mincho" w:hAnsi="Times" w:cs="Arial"/>
          <w:sz w:val="22"/>
          <w:szCs w:val="22"/>
        </w:rPr>
        <w:t>d</w:t>
      </w:r>
      <w:r w:rsidR="00BB41F5">
        <w:rPr>
          <w:rFonts w:ascii="Times" w:eastAsia="MS Mincho" w:hAnsi="Times" w:cs="Arial"/>
          <w:sz w:val="22"/>
          <w:szCs w:val="22"/>
        </w:rPr>
        <w:t xml:space="preserve"> to build a stacked regression, </w:t>
      </w:r>
      <w:r w:rsidR="003433AF">
        <w:rPr>
          <w:rFonts w:ascii="Times" w:eastAsia="MS Mincho" w:hAnsi="Times" w:cs="Arial"/>
          <w:sz w:val="22"/>
          <w:szCs w:val="22"/>
        </w:rPr>
        <w:t xml:space="preserve">we </w:t>
      </w:r>
      <w:r w:rsidR="002A61E3">
        <w:rPr>
          <w:rFonts w:ascii="Times" w:eastAsia="MS Mincho" w:hAnsi="Times" w:cs="Arial"/>
          <w:sz w:val="22"/>
          <w:szCs w:val="22"/>
        </w:rPr>
        <w:t>show that</w:t>
      </w:r>
      <w:r w:rsidR="00607A90">
        <w:rPr>
          <w:rFonts w:ascii="Times" w:eastAsia="MS Mincho" w:hAnsi="Times" w:cs="Arial"/>
          <w:sz w:val="22"/>
          <w:szCs w:val="22"/>
        </w:rPr>
        <w:t xml:space="preserve"> </w:t>
      </w:r>
      <w:r w:rsidR="002A61E3">
        <w:rPr>
          <w:rFonts w:ascii="Times" w:eastAsia="MS Mincho" w:hAnsi="Times" w:cs="Arial"/>
          <w:sz w:val="22"/>
          <w:szCs w:val="22"/>
        </w:rPr>
        <w:t xml:space="preserve">post-merger OTP performance follows a </w:t>
      </w:r>
      <w:r w:rsidR="00396E50">
        <w:rPr>
          <w:rFonts w:ascii="Times" w:eastAsia="MS Mincho" w:hAnsi="Times" w:cs="Arial"/>
          <w:sz w:val="22"/>
          <w:szCs w:val="22"/>
        </w:rPr>
        <w:t>“worsen-then-improve”</w:t>
      </w:r>
      <w:r w:rsidR="002A61E3">
        <w:rPr>
          <w:rFonts w:ascii="Times" w:eastAsia="MS Mincho" w:hAnsi="Times" w:cs="Arial"/>
          <w:sz w:val="22"/>
          <w:szCs w:val="22"/>
        </w:rPr>
        <w:t xml:space="preserve"> </w:t>
      </w:r>
      <w:r w:rsidR="00461BE9">
        <w:rPr>
          <w:rFonts w:ascii="Times" w:eastAsia="MS Mincho" w:hAnsi="Times" w:cs="Arial"/>
          <w:sz w:val="22"/>
          <w:szCs w:val="22"/>
        </w:rPr>
        <w:t>trajectory</w:t>
      </w:r>
      <w:r w:rsidR="002A61E3">
        <w:rPr>
          <w:rFonts w:ascii="Times" w:eastAsia="MS Mincho" w:hAnsi="Times" w:cs="Arial"/>
          <w:sz w:val="22"/>
          <w:szCs w:val="22"/>
        </w:rPr>
        <w:t xml:space="preserve">, </w:t>
      </w:r>
      <w:r w:rsidR="003433AF">
        <w:rPr>
          <w:rFonts w:ascii="Times" w:eastAsia="MS Mincho" w:hAnsi="Times" w:cs="Arial"/>
          <w:sz w:val="22"/>
          <w:szCs w:val="22"/>
        </w:rPr>
        <w:t>different</w:t>
      </w:r>
      <w:r w:rsidR="002A61E3">
        <w:rPr>
          <w:rFonts w:ascii="Times" w:eastAsia="MS Mincho" w:hAnsi="Times" w:cs="Arial"/>
          <w:sz w:val="22"/>
          <w:szCs w:val="22"/>
        </w:rPr>
        <w:t xml:space="preserve"> from existing findings</w:t>
      </w:r>
      <w:r w:rsidR="003433AF">
        <w:rPr>
          <w:rFonts w:ascii="Times" w:eastAsia="MS Mincho" w:hAnsi="Times" w:cs="Arial"/>
          <w:sz w:val="22"/>
          <w:szCs w:val="22"/>
        </w:rPr>
        <w:t>. First, contrary to Rupp and Tan (2019)</w:t>
      </w:r>
      <w:r w:rsidR="0072133C">
        <w:rPr>
          <w:rFonts w:ascii="Times" w:eastAsia="MS Mincho" w:hAnsi="Times" w:cs="Arial"/>
          <w:sz w:val="22"/>
          <w:szCs w:val="22"/>
        </w:rPr>
        <w:t>,</w:t>
      </w:r>
      <w:r w:rsidR="003433AF">
        <w:rPr>
          <w:rFonts w:ascii="Times" w:eastAsia="MS Mincho" w:hAnsi="Times" w:cs="Arial"/>
          <w:sz w:val="22"/>
          <w:szCs w:val="22"/>
        </w:rPr>
        <w:t xml:space="preserve"> who found that OTP improved in the immediate four quarters following mergers, our results indicate that OTP worsened in the first </w:t>
      </w:r>
      <w:r w:rsidR="004D0152">
        <w:rPr>
          <w:rFonts w:ascii="Times" w:eastAsia="MS Mincho" w:hAnsi="Times" w:cs="Arial"/>
          <w:sz w:val="22"/>
          <w:szCs w:val="22"/>
        </w:rPr>
        <w:t>year</w:t>
      </w:r>
      <w:r w:rsidR="003433AF">
        <w:rPr>
          <w:rFonts w:ascii="Times" w:eastAsia="MS Mincho" w:hAnsi="Times" w:cs="Arial"/>
          <w:sz w:val="22"/>
          <w:szCs w:val="22"/>
        </w:rPr>
        <w:t xml:space="preserve"> following mergers. Second, </w:t>
      </w:r>
      <w:r w:rsidR="0072133C">
        <w:rPr>
          <w:rFonts w:ascii="Times" w:eastAsia="MS Mincho" w:hAnsi="Times" w:cs="Arial"/>
          <w:sz w:val="22"/>
          <w:szCs w:val="22"/>
        </w:rPr>
        <w:t xml:space="preserve">unlike Prince and Simon (2017), whose findings suggest that travel time was not impacted in the 1-2 years post-merger and even improved in the 3-5 years post-merger, we show that after a merger, OTP deteriorates from year one post-merger up to </w:t>
      </w:r>
      <w:r w:rsidR="004D0152">
        <w:rPr>
          <w:rFonts w:ascii="Times" w:eastAsia="MS Mincho" w:hAnsi="Times" w:cs="Arial"/>
          <w:sz w:val="22"/>
          <w:szCs w:val="22"/>
        </w:rPr>
        <w:t>end of year four</w:t>
      </w:r>
      <w:r w:rsidR="003433AF">
        <w:rPr>
          <w:rFonts w:ascii="Times" w:eastAsia="MS Mincho" w:hAnsi="Times" w:cs="Arial"/>
          <w:sz w:val="22"/>
          <w:szCs w:val="22"/>
        </w:rPr>
        <w:t xml:space="preserve">. </w:t>
      </w:r>
      <w:r w:rsidR="002A61E3">
        <w:rPr>
          <w:rFonts w:ascii="Times" w:eastAsia="MS Mincho" w:hAnsi="Times" w:cs="Arial"/>
          <w:sz w:val="22"/>
          <w:szCs w:val="22"/>
        </w:rPr>
        <w:t>Next</w:t>
      </w:r>
      <w:r w:rsidR="003433AF">
        <w:rPr>
          <w:rFonts w:ascii="Times" w:eastAsia="MS Mincho" w:hAnsi="Times" w:cs="Arial"/>
          <w:sz w:val="22"/>
          <w:szCs w:val="22"/>
        </w:rPr>
        <w:t xml:space="preserve">, </w:t>
      </w:r>
      <w:r w:rsidR="002A61E3">
        <w:rPr>
          <w:rFonts w:ascii="Times" w:eastAsia="MS Mincho" w:hAnsi="Times" w:cs="Arial"/>
          <w:sz w:val="22"/>
          <w:szCs w:val="22"/>
        </w:rPr>
        <w:t>while Steven et al. (2016) estimated a s</w:t>
      </w:r>
      <w:r w:rsidR="00035DA8">
        <w:rPr>
          <w:rFonts w:ascii="Times" w:eastAsia="MS Mincho" w:hAnsi="Times" w:cs="Arial"/>
          <w:sz w:val="22"/>
          <w:szCs w:val="22"/>
        </w:rPr>
        <w:t xml:space="preserve">tatic </w:t>
      </w:r>
      <w:r w:rsidR="002A61E3">
        <w:rPr>
          <w:rFonts w:ascii="Times" w:eastAsia="MS Mincho" w:hAnsi="Times" w:cs="Arial"/>
          <w:sz w:val="22"/>
          <w:szCs w:val="22"/>
        </w:rPr>
        <w:t xml:space="preserve">negative effect on OTP for </w:t>
      </w:r>
      <w:r w:rsidR="00035DA8">
        <w:rPr>
          <w:rFonts w:ascii="Times" w:eastAsia="MS Mincho" w:hAnsi="Times" w:cs="Arial"/>
          <w:sz w:val="22"/>
          <w:szCs w:val="22"/>
        </w:rPr>
        <w:t>a</w:t>
      </w:r>
      <w:r w:rsidR="002A61E3">
        <w:rPr>
          <w:rFonts w:ascii="Times" w:eastAsia="MS Mincho" w:hAnsi="Times" w:cs="Arial"/>
          <w:sz w:val="22"/>
          <w:szCs w:val="22"/>
        </w:rPr>
        <w:t xml:space="preserve"> three</w:t>
      </w:r>
      <w:r w:rsidR="00035DA8">
        <w:rPr>
          <w:rFonts w:ascii="Times" w:eastAsia="MS Mincho" w:hAnsi="Times" w:cs="Arial"/>
          <w:sz w:val="22"/>
          <w:szCs w:val="22"/>
        </w:rPr>
        <w:t>-</w:t>
      </w:r>
      <w:r w:rsidR="002A61E3">
        <w:rPr>
          <w:rFonts w:ascii="Times" w:eastAsia="MS Mincho" w:hAnsi="Times" w:cs="Arial"/>
          <w:sz w:val="22"/>
          <w:szCs w:val="22"/>
        </w:rPr>
        <w:t xml:space="preserve">year </w:t>
      </w:r>
      <w:r w:rsidR="00035DA8">
        <w:rPr>
          <w:rFonts w:ascii="Times" w:eastAsia="MS Mincho" w:hAnsi="Times" w:cs="Arial"/>
          <w:sz w:val="22"/>
          <w:szCs w:val="22"/>
        </w:rPr>
        <w:t xml:space="preserve">window </w:t>
      </w:r>
      <w:r w:rsidR="002A61E3">
        <w:rPr>
          <w:rFonts w:ascii="Times" w:eastAsia="MS Mincho" w:hAnsi="Times" w:cs="Arial"/>
          <w:sz w:val="22"/>
          <w:szCs w:val="22"/>
        </w:rPr>
        <w:t xml:space="preserve">post-merger, we </w:t>
      </w:r>
      <w:r w:rsidR="00035DA8">
        <w:rPr>
          <w:rFonts w:ascii="Times" w:eastAsia="MS Mincho" w:hAnsi="Times" w:cs="Arial"/>
          <w:sz w:val="22"/>
          <w:szCs w:val="22"/>
        </w:rPr>
        <w:t xml:space="preserve">show that this negative effect is not static: OTP follows a </w:t>
      </w:r>
      <w:r w:rsidR="00396E50">
        <w:rPr>
          <w:rFonts w:ascii="Times" w:eastAsia="MS Mincho" w:hAnsi="Times" w:cs="Arial"/>
          <w:sz w:val="22"/>
          <w:szCs w:val="22"/>
        </w:rPr>
        <w:t xml:space="preserve">“worsen-then-improve” </w:t>
      </w:r>
      <w:r w:rsidR="00A34ED5">
        <w:rPr>
          <w:rFonts w:ascii="Times" w:eastAsia="MS Mincho" w:hAnsi="Times" w:cs="Arial"/>
          <w:sz w:val="22"/>
          <w:szCs w:val="22"/>
        </w:rPr>
        <w:t>trajectory</w:t>
      </w:r>
      <w:r w:rsidR="00035DA8">
        <w:rPr>
          <w:rFonts w:ascii="Times" w:eastAsia="MS Mincho" w:hAnsi="Times" w:cs="Arial"/>
          <w:sz w:val="22"/>
          <w:szCs w:val="22"/>
        </w:rPr>
        <w:t xml:space="preserve"> post-merger. </w:t>
      </w:r>
      <w:r w:rsidR="002A61E3">
        <w:rPr>
          <w:rFonts w:ascii="Times" w:eastAsia="MS Mincho" w:hAnsi="Times" w:cs="Arial"/>
          <w:sz w:val="22"/>
          <w:szCs w:val="22"/>
        </w:rPr>
        <w:t xml:space="preserve">Lastly, although </w:t>
      </w:r>
      <w:r w:rsidR="002A61E3" w:rsidRPr="009933FF">
        <w:rPr>
          <w:rFonts w:ascii="Times" w:eastAsia="MS Mincho" w:hAnsi="Times" w:cs="Arial"/>
          <w:sz w:val="22"/>
          <w:szCs w:val="22"/>
        </w:rPr>
        <w:t>González</w:t>
      </w:r>
      <w:r w:rsidR="002A61E3">
        <w:rPr>
          <w:rFonts w:ascii="Times" w:eastAsia="MS Mincho" w:hAnsi="Times" w:cs="Arial"/>
          <w:sz w:val="22"/>
          <w:szCs w:val="22"/>
        </w:rPr>
        <w:t xml:space="preserve"> et al. (2024) also </w:t>
      </w:r>
      <w:r w:rsidR="00035DA8">
        <w:rPr>
          <w:rFonts w:ascii="Times" w:eastAsia="MS Mincho" w:hAnsi="Times" w:cs="Arial"/>
          <w:sz w:val="22"/>
          <w:szCs w:val="22"/>
        </w:rPr>
        <w:t>found</w:t>
      </w:r>
      <w:r w:rsidR="002A61E3">
        <w:rPr>
          <w:rFonts w:ascii="Times" w:eastAsia="MS Mincho" w:hAnsi="Times" w:cs="Arial"/>
          <w:sz w:val="22"/>
          <w:szCs w:val="22"/>
        </w:rPr>
        <w:t xml:space="preserve"> </w:t>
      </w:r>
      <w:r w:rsidR="00396E50">
        <w:rPr>
          <w:rFonts w:ascii="Times" w:eastAsia="MS Mincho" w:hAnsi="Times" w:cs="Arial"/>
          <w:sz w:val="22"/>
          <w:szCs w:val="22"/>
        </w:rPr>
        <w:t>a similar</w:t>
      </w:r>
      <w:r w:rsidR="002A61E3">
        <w:rPr>
          <w:rFonts w:ascii="Times" w:eastAsia="MS Mincho" w:hAnsi="Times" w:cs="Arial"/>
          <w:sz w:val="22"/>
          <w:szCs w:val="22"/>
        </w:rPr>
        <w:t xml:space="preserve"> </w:t>
      </w:r>
      <w:r w:rsidR="00836168">
        <w:rPr>
          <w:rFonts w:ascii="Times" w:eastAsia="MS Mincho" w:hAnsi="Times" w:cs="Arial"/>
          <w:sz w:val="22"/>
          <w:szCs w:val="22"/>
        </w:rPr>
        <w:t>trajectory</w:t>
      </w:r>
      <w:r w:rsidR="00396E50">
        <w:rPr>
          <w:rFonts w:ascii="Times" w:eastAsia="MS Mincho" w:hAnsi="Times" w:cs="Arial"/>
          <w:sz w:val="22"/>
          <w:szCs w:val="22"/>
        </w:rPr>
        <w:t xml:space="preserve"> by using minutes of</w:t>
      </w:r>
      <w:r w:rsidR="00EC5FB5">
        <w:rPr>
          <w:rFonts w:ascii="Times" w:eastAsia="MS Mincho" w:hAnsi="Times" w:cs="Arial"/>
          <w:sz w:val="22"/>
          <w:szCs w:val="22"/>
        </w:rPr>
        <w:t xml:space="preserve"> carrier</w:t>
      </w:r>
      <w:r w:rsidR="00396E50">
        <w:rPr>
          <w:rFonts w:ascii="Times" w:eastAsia="MS Mincho" w:hAnsi="Times" w:cs="Arial"/>
          <w:sz w:val="22"/>
          <w:szCs w:val="22"/>
        </w:rPr>
        <w:t xml:space="preserve"> delays</w:t>
      </w:r>
      <w:r w:rsidR="00836168">
        <w:rPr>
          <w:rFonts w:ascii="Times" w:eastAsia="MS Mincho" w:hAnsi="Times" w:cs="Arial"/>
          <w:sz w:val="22"/>
          <w:szCs w:val="22"/>
        </w:rPr>
        <w:t xml:space="preserve"> as the outcome</w:t>
      </w:r>
      <w:r w:rsidR="002A61E3">
        <w:rPr>
          <w:rFonts w:ascii="Times" w:eastAsia="MS Mincho" w:hAnsi="Times" w:cs="Arial"/>
          <w:sz w:val="22"/>
          <w:szCs w:val="22"/>
        </w:rPr>
        <w:t xml:space="preserve">, </w:t>
      </w:r>
      <w:r w:rsidR="00035DA8">
        <w:rPr>
          <w:rFonts w:ascii="Times" w:eastAsia="MS Mincho" w:hAnsi="Times" w:cs="Arial"/>
          <w:sz w:val="22"/>
          <w:szCs w:val="22"/>
        </w:rPr>
        <w:t xml:space="preserve">their study </w:t>
      </w:r>
      <w:r w:rsidR="0072133C">
        <w:rPr>
          <w:rFonts w:ascii="Times" w:eastAsia="MS Mincho" w:hAnsi="Times" w:cs="Arial"/>
          <w:sz w:val="22"/>
          <w:szCs w:val="22"/>
        </w:rPr>
        <w:t>suggest</w:t>
      </w:r>
      <w:r w:rsidR="00035DA8">
        <w:rPr>
          <w:rFonts w:ascii="Times" w:eastAsia="MS Mincho" w:hAnsi="Times" w:cs="Arial"/>
          <w:sz w:val="22"/>
          <w:szCs w:val="22"/>
        </w:rPr>
        <w:t xml:space="preserve">s that </w:t>
      </w:r>
      <w:r w:rsidR="002A61E3">
        <w:rPr>
          <w:rFonts w:ascii="Times" w:eastAsia="MS Mincho" w:hAnsi="Times" w:cs="Arial"/>
          <w:sz w:val="22"/>
          <w:szCs w:val="22"/>
        </w:rPr>
        <w:t xml:space="preserve">OTP </w:t>
      </w:r>
      <w:r w:rsidR="00035DA8">
        <w:rPr>
          <w:rFonts w:ascii="Times" w:eastAsia="MS Mincho" w:hAnsi="Times" w:cs="Arial"/>
          <w:sz w:val="22"/>
          <w:szCs w:val="22"/>
        </w:rPr>
        <w:t xml:space="preserve">deteriorates </w:t>
      </w:r>
      <w:r w:rsidR="0072133C">
        <w:rPr>
          <w:rFonts w:ascii="Times" w:eastAsia="MS Mincho" w:hAnsi="Times" w:cs="Arial"/>
          <w:sz w:val="22"/>
          <w:szCs w:val="22"/>
        </w:rPr>
        <w:t xml:space="preserve">only </w:t>
      </w:r>
      <w:r w:rsidR="002A61E3">
        <w:rPr>
          <w:rFonts w:ascii="Times" w:eastAsia="MS Mincho" w:hAnsi="Times" w:cs="Arial"/>
          <w:sz w:val="22"/>
          <w:szCs w:val="22"/>
        </w:rPr>
        <w:t xml:space="preserve">during </w:t>
      </w:r>
      <w:r w:rsidR="0072133C">
        <w:rPr>
          <w:rFonts w:ascii="Times" w:eastAsia="MS Mincho" w:hAnsi="Times" w:cs="Arial"/>
          <w:sz w:val="22"/>
          <w:szCs w:val="22"/>
        </w:rPr>
        <w:t xml:space="preserve">the second </w:t>
      </w:r>
      <w:r w:rsidR="002A61E3">
        <w:rPr>
          <w:rFonts w:ascii="Times" w:eastAsia="MS Mincho" w:hAnsi="Times" w:cs="Arial"/>
          <w:sz w:val="22"/>
          <w:szCs w:val="22"/>
        </w:rPr>
        <w:t xml:space="preserve">year post-merger. </w:t>
      </w:r>
      <w:r w:rsidR="00035DA8">
        <w:rPr>
          <w:rFonts w:ascii="Times" w:eastAsia="MS Mincho" w:hAnsi="Times" w:cs="Arial"/>
          <w:sz w:val="22"/>
          <w:szCs w:val="22"/>
        </w:rPr>
        <w:t>Differently</w:t>
      </w:r>
      <w:r w:rsidR="002A61E3">
        <w:rPr>
          <w:rFonts w:ascii="Times" w:eastAsia="MS Mincho" w:hAnsi="Times" w:cs="Arial"/>
          <w:sz w:val="22"/>
          <w:szCs w:val="22"/>
        </w:rPr>
        <w:t>, our results</w:t>
      </w:r>
      <w:r w:rsidR="00836168">
        <w:rPr>
          <w:rFonts w:ascii="Times" w:eastAsia="MS Mincho" w:hAnsi="Times" w:cs="Arial"/>
          <w:sz w:val="22"/>
          <w:szCs w:val="22"/>
        </w:rPr>
        <w:t xml:space="preserve">, using </w:t>
      </w:r>
      <w:r w:rsidR="00EC5FB5">
        <w:rPr>
          <w:rFonts w:ascii="Times" w:eastAsia="MS Mincho" w:hAnsi="Times" w:cs="Arial"/>
          <w:sz w:val="22"/>
          <w:szCs w:val="22"/>
        </w:rPr>
        <w:t xml:space="preserve">the </w:t>
      </w:r>
      <w:r w:rsidR="00836168">
        <w:rPr>
          <w:rFonts w:ascii="Times" w:eastAsia="MS Mincho" w:hAnsi="Times" w:cs="Arial"/>
          <w:sz w:val="22"/>
          <w:szCs w:val="22"/>
        </w:rPr>
        <w:t xml:space="preserve">number of carrier delays, </w:t>
      </w:r>
      <w:r w:rsidR="00035DA8">
        <w:rPr>
          <w:rFonts w:ascii="Times" w:eastAsia="MS Mincho" w:hAnsi="Times" w:cs="Arial"/>
          <w:sz w:val="22"/>
          <w:szCs w:val="22"/>
        </w:rPr>
        <w:t>reveal</w:t>
      </w:r>
      <w:r w:rsidR="002A61E3">
        <w:rPr>
          <w:rFonts w:ascii="Times" w:eastAsia="MS Mincho" w:hAnsi="Times" w:cs="Arial"/>
          <w:sz w:val="22"/>
          <w:szCs w:val="22"/>
        </w:rPr>
        <w:t xml:space="preserve"> that </w:t>
      </w:r>
      <w:r w:rsidR="00035DA8">
        <w:rPr>
          <w:rFonts w:ascii="Times" w:eastAsia="MS Mincho" w:hAnsi="Times" w:cs="Arial"/>
          <w:sz w:val="22"/>
          <w:szCs w:val="22"/>
        </w:rPr>
        <w:t xml:space="preserve">OTP </w:t>
      </w:r>
      <w:r w:rsidR="002A61E3">
        <w:rPr>
          <w:rFonts w:ascii="Times" w:eastAsia="MS Mincho" w:hAnsi="Times" w:cs="Arial"/>
          <w:sz w:val="22"/>
          <w:szCs w:val="22"/>
        </w:rPr>
        <w:t>deteriorate</w:t>
      </w:r>
      <w:r w:rsidR="00035DA8">
        <w:rPr>
          <w:rFonts w:ascii="Times" w:eastAsia="MS Mincho" w:hAnsi="Times" w:cs="Arial"/>
          <w:sz w:val="22"/>
          <w:szCs w:val="22"/>
        </w:rPr>
        <w:t>s</w:t>
      </w:r>
      <w:r w:rsidR="002A61E3">
        <w:rPr>
          <w:rFonts w:ascii="Times" w:eastAsia="MS Mincho" w:hAnsi="Times" w:cs="Arial"/>
          <w:sz w:val="22"/>
          <w:szCs w:val="22"/>
        </w:rPr>
        <w:t xml:space="preserve"> from year one </w:t>
      </w:r>
      <w:r w:rsidR="00A84BFB">
        <w:rPr>
          <w:rFonts w:ascii="Times" w:eastAsia="MS Mincho" w:hAnsi="Times" w:cs="Arial"/>
          <w:sz w:val="22"/>
          <w:szCs w:val="22"/>
        </w:rPr>
        <w:t xml:space="preserve">through the </w:t>
      </w:r>
      <w:r w:rsidR="00396E50">
        <w:rPr>
          <w:rFonts w:ascii="Times" w:eastAsia="MS Mincho" w:hAnsi="Times" w:cs="Arial"/>
          <w:sz w:val="22"/>
          <w:szCs w:val="22"/>
        </w:rPr>
        <w:t xml:space="preserve">end of year four </w:t>
      </w:r>
      <w:r w:rsidR="002A61E3">
        <w:rPr>
          <w:rFonts w:ascii="Times" w:eastAsia="MS Mincho" w:hAnsi="Times" w:cs="Arial"/>
          <w:sz w:val="22"/>
          <w:szCs w:val="22"/>
        </w:rPr>
        <w:t>post-merger.</w:t>
      </w:r>
      <w:r w:rsidR="005A1CD6">
        <w:rPr>
          <w:rFonts w:ascii="Times" w:eastAsia="MS Mincho" w:hAnsi="Times" w:cs="Arial"/>
          <w:sz w:val="22"/>
          <w:szCs w:val="22"/>
        </w:rPr>
        <w:t xml:space="preserve"> </w:t>
      </w:r>
      <w:r w:rsidR="00A84BFB">
        <w:rPr>
          <w:rFonts w:ascii="Times" w:eastAsia="MS Mincho" w:hAnsi="Times" w:cs="Arial"/>
          <w:sz w:val="22"/>
          <w:szCs w:val="22"/>
        </w:rPr>
        <w:t>As</w:t>
      </w:r>
      <w:r w:rsidR="00A84BFB" w:rsidRPr="00A84BFB">
        <w:rPr>
          <w:rFonts w:ascii="Times" w:eastAsia="MS Mincho" w:hAnsi="Times" w:cs="Arial"/>
          <w:sz w:val="22"/>
          <w:szCs w:val="22"/>
        </w:rPr>
        <w:t xml:space="preserve"> the DOT’s primary delay metric defines a flight as </w:t>
      </w:r>
      <w:r w:rsidR="0051480A">
        <w:rPr>
          <w:rFonts w:ascii="Times" w:eastAsia="MS Mincho" w:hAnsi="Times" w:cs="Arial"/>
          <w:sz w:val="22"/>
          <w:szCs w:val="22"/>
        </w:rPr>
        <w:t>“</w:t>
      </w:r>
      <w:r w:rsidR="00A84BFB" w:rsidRPr="00A84BFB">
        <w:rPr>
          <w:rFonts w:ascii="Times" w:eastAsia="MS Mincho" w:hAnsi="Times" w:cs="Arial"/>
          <w:sz w:val="22"/>
          <w:szCs w:val="22"/>
        </w:rPr>
        <w:t>delayed</w:t>
      </w:r>
      <w:r w:rsidR="0051480A">
        <w:rPr>
          <w:rFonts w:ascii="Times" w:eastAsia="MS Mincho" w:hAnsi="Times" w:cs="Arial"/>
          <w:sz w:val="22"/>
          <w:szCs w:val="22"/>
        </w:rPr>
        <w:t>”</w:t>
      </w:r>
      <w:r w:rsidR="00A84BFB" w:rsidRPr="00A84BFB">
        <w:rPr>
          <w:rFonts w:ascii="Times" w:eastAsia="MS Mincho" w:hAnsi="Times" w:cs="Arial"/>
          <w:sz w:val="22"/>
          <w:szCs w:val="22"/>
        </w:rPr>
        <w:t xml:space="preserve"> if the delay exceeds 15 minutes,</w:t>
      </w:r>
      <w:r w:rsidR="00A84BFB">
        <w:rPr>
          <w:rFonts w:ascii="Times" w:eastAsia="MS Mincho" w:hAnsi="Times" w:cs="Arial"/>
          <w:sz w:val="22"/>
          <w:szCs w:val="22"/>
        </w:rPr>
        <w:t xml:space="preserve"> our approach more closely aligns with DOT regulatory monitoring and provide</w:t>
      </w:r>
      <w:r w:rsidR="00704793">
        <w:rPr>
          <w:rFonts w:ascii="Times" w:eastAsia="MS Mincho" w:hAnsi="Times" w:cs="Arial"/>
          <w:sz w:val="22"/>
          <w:szCs w:val="22"/>
        </w:rPr>
        <w:t>s</w:t>
      </w:r>
      <w:r w:rsidR="005A1CD6">
        <w:rPr>
          <w:rFonts w:ascii="Times" w:eastAsia="MS Mincho" w:hAnsi="Times" w:cs="Arial"/>
          <w:sz w:val="22"/>
          <w:szCs w:val="22"/>
        </w:rPr>
        <w:t xml:space="preserve"> more practical</w:t>
      </w:r>
      <w:r w:rsidR="00D249E3">
        <w:rPr>
          <w:rFonts w:ascii="Times" w:eastAsia="MS Mincho" w:hAnsi="Times" w:cs="Arial"/>
          <w:sz w:val="22"/>
          <w:szCs w:val="22"/>
        </w:rPr>
        <w:t xml:space="preserve"> </w:t>
      </w:r>
      <w:r w:rsidR="005A1CD6">
        <w:rPr>
          <w:rFonts w:ascii="Times" w:eastAsia="MS Mincho" w:hAnsi="Times" w:cs="Arial"/>
          <w:sz w:val="22"/>
          <w:szCs w:val="22"/>
        </w:rPr>
        <w:t xml:space="preserve">insights. </w:t>
      </w:r>
    </w:p>
    <w:p w14:paraId="09FB4DB9" w14:textId="1C773118" w:rsidR="005F0FE4" w:rsidRDefault="005F0FE4" w:rsidP="007645EA">
      <w:pPr>
        <w:spacing w:after="160" w:line="360" w:lineRule="auto"/>
        <w:ind w:firstLine="720"/>
        <w:contextualSpacing/>
        <w:jc w:val="both"/>
        <w:rPr>
          <w:rFonts w:ascii="Times" w:eastAsia="MS Mincho" w:hAnsi="Times" w:cs="Arial"/>
          <w:sz w:val="22"/>
          <w:szCs w:val="22"/>
        </w:rPr>
      </w:pPr>
      <w:r w:rsidRPr="005F0FE4">
        <w:rPr>
          <w:rFonts w:ascii="Times" w:eastAsia="MS Mincho" w:hAnsi="Times" w:cs="Arial"/>
          <w:sz w:val="22"/>
          <w:szCs w:val="22"/>
        </w:rPr>
        <w:t xml:space="preserve">We further explore the mechanisms driving </w:t>
      </w:r>
      <w:r w:rsidR="00125CF5">
        <w:rPr>
          <w:rFonts w:ascii="Times" w:eastAsia="MS Mincho" w:hAnsi="Times" w:cs="Arial"/>
          <w:sz w:val="22"/>
          <w:szCs w:val="22"/>
        </w:rPr>
        <w:t>the “worsen-then-improve” trajectory</w:t>
      </w:r>
      <w:r w:rsidR="00125CF5" w:rsidRPr="005F0FE4">
        <w:rPr>
          <w:rFonts w:ascii="Times" w:eastAsia="MS Mincho" w:hAnsi="Times" w:cs="Arial"/>
          <w:sz w:val="22"/>
          <w:szCs w:val="22"/>
        </w:rPr>
        <w:t xml:space="preserve"> </w:t>
      </w:r>
      <w:r w:rsidRPr="005F0FE4">
        <w:rPr>
          <w:rFonts w:ascii="Times" w:eastAsia="MS Mincho" w:hAnsi="Times" w:cs="Arial"/>
          <w:sz w:val="22"/>
          <w:szCs w:val="22"/>
        </w:rPr>
        <w:t xml:space="preserve">through the lens of organizational learning and heterogeneity analysis. Theoretically, we posit that the initial deterioration stems from </w:t>
      </w:r>
      <w:r>
        <w:rPr>
          <w:rFonts w:ascii="Times" w:eastAsia="MS Mincho" w:hAnsi="Times" w:cs="Arial"/>
          <w:sz w:val="22"/>
          <w:szCs w:val="22"/>
        </w:rPr>
        <w:t>“</w:t>
      </w:r>
      <w:r w:rsidRPr="005F0FE4">
        <w:rPr>
          <w:rFonts w:ascii="Times" w:eastAsia="MS Mincho" w:hAnsi="Times" w:cs="Arial"/>
          <w:sz w:val="22"/>
          <w:szCs w:val="22"/>
        </w:rPr>
        <w:t>negative learning</w:t>
      </w:r>
      <w:r>
        <w:rPr>
          <w:rFonts w:ascii="Times" w:eastAsia="MS Mincho" w:hAnsi="Times" w:cs="Arial"/>
          <w:sz w:val="22"/>
          <w:szCs w:val="22"/>
        </w:rPr>
        <w:t>”,</w:t>
      </w:r>
      <w:r w:rsidRPr="005F0FE4">
        <w:rPr>
          <w:rFonts w:ascii="Times" w:eastAsia="MS Mincho" w:hAnsi="Times" w:cs="Arial"/>
          <w:sz w:val="22"/>
          <w:szCs w:val="22"/>
        </w:rPr>
        <w:t xml:space="preserve"> where managers apply pre-existing solutions to novel integration conflicts, leading to performance </w:t>
      </w:r>
      <w:r w:rsidR="00B96EEC">
        <w:rPr>
          <w:rFonts w:ascii="Times" w:eastAsia="MS Mincho" w:hAnsi="Times" w:cs="Arial"/>
          <w:sz w:val="22"/>
          <w:szCs w:val="22"/>
        </w:rPr>
        <w:t>deteriorations</w:t>
      </w:r>
      <w:r w:rsidRPr="005F0FE4">
        <w:rPr>
          <w:rFonts w:ascii="Times" w:eastAsia="MS Mincho" w:hAnsi="Times" w:cs="Arial"/>
          <w:sz w:val="22"/>
          <w:szCs w:val="22"/>
        </w:rPr>
        <w:t xml:space="preserve"> before new, integrative knowledge is developed. Empirically, we find that this disruption is highly heterogeneous. Legacy carriers experience sharp </w:t>
      </w:r>
      <w:r w:rsidR="00B96EEC">
        <w:rPr>
          <w:rFonts w:ascii="Times" w:eastAsia="MS Mincho" w:hAnsi="Times" w:cs="Arial"/>
          <w:sz w:val="22"/>
          <w:szCs w:val="22"/>
        </w:rPr>
        <w:t>OTP</w:t>
      </w:r>
      <w:r w:rsidRPr="005F0FE4">
        <w:rPr>
          <w:rFonts w:ascii="Times" w:eastAsia="MS Mincho" w:hAnsi="Times" w:cs="Arial"/>
          <w:sz w:val="22"/>
          <w:szCs w:val="22"/>
        </w:rPr>
        <w:t xml:space="preserve"> declines, while Low-Cost Carriers (LCCs) actually improve </w:t>
      </w:r>
      <w:r w:rsidR="00B96EEC">
        <w:rPr>
          <w:rFonts w:ascii="Times" w:eastAsia="MS Mincho" w:hAnsi="Times" w:cs="Arial"/>
          <w:sz w:val="22"/>
          <w:szCs w:val="22"/>
        </w:rPr>
        <w:t xml:space="preserve">their </w:t>
      </w:r>
      <w:r w:rsidRPr="005F0FE4">
        <w:rPr>
          <w:rFonts w:ascii="Times" w:eastAsia="MS Mincho" w:hAnsi="Times" w:cs="Arial"/>
          <w:sz w:val="22"/>
          <w:szCs w:val="22"/>
        </w:rPr>
        <w:t xml:space="preserve">OTP post-merger. </w:t>
      </w:r>
      <w:r w:rsidR="00A9632F">
        <w:rPr>
          <w:rFonts w:ascii="Times" w:eastAsia="MS Mincho" w:hAnsi="Times" w:cs="Arial"/>
          <w:sz w:val="22"/>
          <w:szCs w:val="22"/>
        </w:rPr>
        <w:t xml:space="preserve">Carriers with </w:t>
      </w:r>
      <w:r w:rsidR="0051480A">
        <w:rPr>
          <w:rFonts w:ascii="Times" w:eastAsia="MS Mincho" w:hAnsi="Times" w:cs="Arial"/>
          <w:sz w:val="22"/>
          <w:szCs w:val="22"/>
        </w:rPr>
        <w:t xml:space="preserve">the best </w:t>
      </w:r>
      <w:r w:rsidR="00A9632F">
        <w:rPr>
          <w:rFonts w:ascii="Times" w:eastAsia="MS Mincho" w:hAnsi="Times" w:cs="Arial"/>
          <w:sz w:val="22"/>
          <w:szCs w:val="22"/>
        </w:rPr>
        <w:t xml:space="preserve">pre-merger on-time performance </w:t>
      </w:r>
      <w:r w:rsidR="00965244">
        <w:rPr>
          <w:rFonts w:ascii="Times" w:eastAsia="MS Mincho" w:hAnsi="Times" w:cs="Arial"/>
          <w:sz w:val="22"/>
          <w:szCs w:val="22"/>
        </w:rPr>
        <w:t>demonstrate</w:t>
      </w:r>
      <w:r w:rsidR="00704793">
        <w:rPr>
          <w:rFonts w:ascii="Times" w:eastAsia="MS Mincho" w:hAnsi="Times" w:cs="Arial"/>
          <w:sz w:val="22"/>
          <w:szCs w:val="22"/>
        </w:rPr>
        <w:t xml:space="preserve"> the largest post-merger deterioration in delays, whereas carriers with already poor pre-merger performance show little post-merger deterioration.</w:t>
      </w:r>
      <w:r w:rsidR="007645EA">
        <w:rPr>
          <w:rFonts w:ascii="Times" w:eastAsia="MS Mincho" w:hAnsi="Times" w:cs="Arial"/>
          <w:sz w:val="22"/>
          <w:szCs w:val="22"/>
        </w:rPr>
        <w:t xml:space="preserve"> </w:t>
      </w:r>
      <w:r w:rsidR="00A9632F">
        <w:rPr>
          <w:rFonts w:ascii="Times" w:eastAsia="MS Mincho" w:hAnsi="Times" w:cs="Arial"/>
          <w:sz w:val="22"/>
          <w:szCs w:val="22"/>
        </w:rPr>
        <w:t xml:space="preserve">In addition, </w:t>
      </w:r>
      <w:r w:rsidR="008F20BC">
        <w:rPr>
          <w:rFonts w:ascii="Times" w:eastAsia="MS Mincho" w:hAnsi="Times" w:cs="Arial"/>
          <w:sz w:val="22"/>
          <w:szCs w:val="22"/>
        </w:rPr>
        <w:t>“</w:t>
      </w:r>
      <w:r w:rsidRPr="005F0FE4">
        <w:rPr>
          <w:rFonts w:ascii="Times" w:eastAsia="MS Mincho" w:hAnsi="Times" w:cs="Arial"/>
          <w:sz w:val="22"/>
          <w:szCs w:val="22"/>
        </w:rPr>
        <w:t>experience</w:t>
      </w:r>
      <w:r w:rsidR="008F20BC">
        <w:rPr>
          <w:rFonts w:ascii="Times" w:eastAsia="MS Mincho" w:hAnsi="Times" w:cs="Arial"/>
          <w:sz w:val="22"/>
          <w:szCs w:val="22"/>
        </w:rPr>
        <w:t>”</w:t>
      </w:r>
      <w:r w:rsidRPr="005F0FE4">
        <w:rPr>
          <w:rFonts w:ascii="Times" w:eastAsia="MS Mincho" w:hAnsi="Times" w:cs="Arial"/>
          <w:sz w:val="22"/>
          <w:szCs w:val="22"/>
        </w:rPr>
        <w:t xml:space="preserve"> does not guarantee success: frequent acquirers (those </w:t>
      </w:r>
      <w:r w:rsidR="00A9632F">
        <w:rPr>
          <w:rFonts w:ascii="Times" w:eastAsia="MS Mincho" w:hAnsi="Times" w:cs="Arial"/>
          <w:sz w:val="22"/>
          <w:szCs w:val="22"/>
        </w:rPr>
        <w:t xml:space="preserve">experiencing three </w:t>
      </w:r>
      <w:r w:rsidR="00834ACD">
        <w:rPr>
          <w:rFonts w:ascii="Times" w:eastAsia="MS Mincho" w:hAnsi="Times" w:cs="Arial"/>
          <w:sz w:val="22"/>
          <w:szCs w:val="22"/>
        </w:rPr>
        <w:t>or four mergers) show the largest declines in performance, suggesting that merger</w:t>
      </w:r>
      <w:r w:rsidRPr="005F0FE4">
        <w:rPr>
          <w:rFonts w:ascii="Times" w:eastAsia="MS Mincho" w:hAnsi="Times" w:cs="Arial"/>
          <w:sz w:val="22"/>
          <w:szCs w:val="22"/>
        </w:rPr>
        <w:t xml:space="preserve"> fatigue </w:t>
      </w:r>
      <w:r w:rsidR="00E86D75">
        <w:rPr>
          <w:rFonts w:ascii="Times" w:eastAsia="MS Mincho" w:hAnsi="Times" w:cs="Arial"/>
          <w:sz w:val="22"/>
          <w:szCs w:val="22"/>
        </w:rPr>
        <w:t xml:space="preserve">may </w:t>
      </w:r>
      <w:r w:rsidRPr="005F0FE4">
        <w:rPr>
          <w:rFonts w:ascii="Times" w:eastAsia="MS Mincho" w:hAnsi="Times" w:cs="Arial"/>
          <w:sz w:val="22"/>
          <w:szCs w:val="22"/>
        </w:rPr>
        <w:t xml:space="preserve">outweigh learning benefits. Finally, using causal forest estimation, we show that delay propagation is most </w:t>
      </w:r>
      <w:r w:rsidR="00834ACD">
        <w:rPr>
          <w:rFonts w:ascii="Times" w:eastAsia="MS Mincho" w:hAnsi="Times" w:cs="Arial"/>
          <w:sz w:val="22"/>
          <w:szCs w:val="22"/>
        </w:rPr>
        <w:t xml:space="preserve">pronounced </w:t>
      </w:r>
      <w:r w:rsidRPr="005F0FE4">
        <w:rPr>
          <w:rFonts w:ascii="Times" w:eastAsia="MS Mincho" w:hAnsi="Times" w:cs="Arial"/>
          <w:sz w:val="22"/>
          <w:szCs w:val="22"/>
        </w:rPr>
        <w:t>on short-to-medium haul routes (250–1,000 miles), where operational coupling is tightest.</w:t>
      </w:r>
    </w:p>
    <w:p w14:paraId="4C01F6D3" w14:textId="0699EDF2" w:rsidR="002A61E3" w:rsidRDefault="00723945" w:rsidP="00A11B61">
      <w:pPr>
        <w:spacing w:after="160" w:line="360" w:lineRule="auto"/>
        <w:ind w:firstLine="720"/>
        <w:contextualSpacing/>
        <w:jc w:val="both"/>
        <w:rPr>
          <w:rFonts w:ascii="Times" w:eastAsia="MS Mincho" w:hAnsi="Times" w:cs="Arial"/>
          <w:sz w:val="22"/>
          <w:szCs w:val="22"/>
        </w:rPr>
      </w:pPr>
      <w:r>
        <w:rPr>
          <w:rFonts w:ascii="Times" w:eastAsia="MS Mincho" w:hAnsi="Times" w:cs="Arial"/>
          <w:sz w:val="22"/>
          <w:szCs w:val="22"/>
        </w:rPr>
        <w:t>Given the already mixed findings</w:t>
      </w:r>
      <w:r w:rsidR="00ED4B79">
        <w:rPr>
          <w:rFonts w:ascii="Times" w:eastAsia="MS Mincho" w:hAnsi="Times" w:cs="Arial"/>
          <w:sz w:val="22"/>
          <w:szCs w:val="22"/>
        </w:rPr>
        <w:t xml:space="preserve"> </w:t>
      </w:r>
      <w:r w:rsidR="002E1EDB">
        <w:rPr>
          <w:rFonts w:ascii="Times" w:eastAsia="MS Mincho" w:hAnsi="Times" w:cs="Arial"/>
          <w:sz w:val="22"/>
          <w:szCs w:val="22"/>
        </w:rPr>
        <w:t>regarding</w:t>
      </w:r>
      <w:r>
        <w:rPr>
          <w:rFonts w:ascii="Times" w:eastAsia="MS Mincho" w:hAnsi="Times" w:cs="Arial"/>
          <w:sz w:val="22"/>
          <w:szCs w:val="22"/>
        </w:rPr>
        <w:t xml:space="preserve"> </w:t>
      </w:r>
      <w:r w:rsidR="0088540C">
        <w:rPr>
          <w:rFonts w:ascii="Times" w:eastAsia="MS Mincho" w:hAnsi="Times" w:cs="Arial"/>
          <w:sz w:val="22"/>
          <w:szCs w:val="22"/>
        </w:rPr>
        <w:t xml:space="preserve">the </w:t>
      </w:r>
      <w:r w:rsidR="00702252">
        <w:rPr>
          <w:rFonts w:ascii="Times" w:eastAsia="MS Mincho" w:hAnsi="Times" w:cs="Arial"/>
          <w:sz w:val="22"/>
          <w:szCs w:val="22"/>
        </w:rPr>
        <w:t>merger effect on OTP in the existing literature, we conduct several robustness tests to ensure</w:t>
      </w:r>
      <w:r>
        <w:rPr>
          <w:rFonts w:ascii="Times" w:eastAsia="MS Mincho" w:hAnsi="Times" w:cs="Arial"/>
          <w:sz w:val="22"/>
          <w:szCs w:val="22"/>
        </w:rPr>
        <w:t xml:space="preserve"> our research does not add another layer of “noise” to the literature. We first test the parallel trend assumption</w:t>
      </w:r>
      <w:r w:rsidR="00BB41F5">
        <w:rPr>
          <w:rFonts w:ascii="Times" w:eastAsia="MS Mincho" w:hAnsi="Times" w:cs="Arial"/>
          <w:sz w:val="22"/>
          <w:szCs w:val="22"/>
        </w:rPr>
        <w:t xml:space="preserve"> using the latest</w:t>
      </w:r>
      <w:r w:rsidR="005D30FD">
        <w:rPr>
          <w:rFonts w:ascii="Times" w:eastAsia="MS Mincho" w:hAnsi="Times" w:cs="Arial"/>
          <w:sz w:val="22"/>
          <w:szCs w:val="22"/>
        </w:rPr>
        <w:t xml:space="preserve"> method </w:t>
      </w:r>
      <w:r w:rsidR="00BB41F5">
        <w:rPr>
          <w:rFonts w:ascii="Times" w:eastAsia="MS Mincho" w:hAnsi="Times" w:cs="Arial"/>
          <w:sz w:val="22"/>
          <w:szCs w:val="22"/>
        </w:rPr>
        <w:t>in econometrics</w:t>
      </w:r>
      <w:r w:rsidR="00B23943">
        <w:rPr>
          <w:rFonts w:ascii="Times" w:eastAsia="MS Mincho" w:hAnsi="Times" w:cs="Arial"/>
          <w:sz w:val="22"/>
          <w:szCs w:val="22"/>
        </w:rPr>
        <w:t xml:space="preserve">. </w:t>
      </w:r>
      <w:r w:rsidR="00ED4B79">
        <w:rPr>
          <w:rFonts w:ascii="Times" w:eastAsia="MS Mincho" w:hAnsi="Times" w:cs="Arial"/>
          <w:sz w:val="22"/>
          <w:szCs w:val="22"/>
        </w:rPr>
        <w:t xml:space="preserve">Our results indicate </w:t>
      </w:r>
      <w:r w:rsidR="00C0276F">
        <w:rPr>
          <w:rFonts w:ascii="Times" w:eastAsia="MS Mincho" w:hAnsi="Times" w:cs="Arial"/>
          <w:sz w:val="22"/>
          <w:szCs w:val="22"/>
        </w:rPr>
        <w:t xml:space="preserve">that </w:t>
      </w:r>
      <w:r w:rsidR="00ED4B79">
        <w:rPr>
          <w:rFonts w:ascii="Times" w:eastAsia="MS Mincho" w:hAnsi="Times" w:cs="Arial"/>
          <w:sz w:val="22"/>
          <w:szCs w:val="22"/>
        </w:rPr>
        <w:t xml:space="preserve">the parallel trend assumption holds in our data. Next, we </w:t>
      </w:r>
      <w:r w:rsidR="005D30FD">
        <w:rPr>
          <w:rFonts w:ascii="Times" w:eastAsia="MS Mincho" w:hAnsi="Times" w:cs="Arial"/>
          <w:sz w:val="22"/>
          <w:szCs w:val="22"/>
        </w:rPr>
        <w:t>use</w:t>
      </w:r>
      <w:r w:rsidR="00ED4B79">
        <w:rPr>
          <w:rFonts w:ascii="Times" w:eastAsia="MS Mincho" w:hAnsi="Times" w:cs="Arial"/>
          <w:sz w:val="22"/>
          <w:szCs w:val="22"/>
        </w:rPr>
        <w:t xml:space="preserve"> merger announcement date as a placebo test to </w:t>
      </w:r>
      <w:r w:rsidR="0088540C">
        <w:rPr>
          <w:rFonts w:ascii="Times" w:eastAsia="MS Mincho" w:hAnsi="Times" w:cs="Arial"/>
          <w:sz w:val="22"/>
          <w:szCs w:val="22"/>
        </w:rPr>
        <w:t>assess</w:t>
      </w:r>
      <w:r w:rsidR="00ED4B79">
        <w:rPr>
          <w:rFonts w:ascii="Times" w:eastAsia="MS Mincho" w:hAnsi="Times" w:cs="Arial"/>
          <w:sz w:val="22"/>
          <w:szCs w:val="22"/>
        </w:rPr>
        <w:t xml:space="preserve"> </w:t>
      </w:r>
      <w:r w:rsidR="0088540C">
        <w:rPr>
          <w:rFonts w:ascii="Times" w:eastAsia="MS Mincho" w:hAnsi="Times" w:cs="Arial"/>
          <w:sz w:val="22"/>
          <w:szCs w:val="22"/>
        </w:rPr>
        <w:t>whether</w:t>
      </w:r>
      <w:r w:rsidR="00ED4B79">
        <w:rPr>
          <w:rFonts w:ascii="Times" w:eastAsia="MS Mincho" w:hAnsi="Times" w:cs="Arial"/>
          <w:sz w:val="22"/>
          <w:szCs w:val="22"/>
        </w:rPr>
        <w:t xml:space="preserve"> </w:t>
      </w:r>
      <w:r w:rsidR="0088540C">
        <w:rPr>
          <w:rFonts w:ascii="Times" w:eastAsia="MS Mincho" w:hAnsi="Times" w:cs="Arial"/>
          <w:sz w:val="22"/>
          <w:szCs w:val="22"/>
        </w:rPr>
        <w:t xml:space="preserve">the </w:t>
      </w:r>
      <w:r w:rsidR="00ED4B79">
        <w:rPr>
          <w:rFonts w:ascii="Times" w:eastAsia="MS Mincho" w:hAnsi="Times" w:cs="Arial"/>
          <w:sz w:val="22"/>
          <w:szCs w:val="22"/>
        </w:rPr>
        <w:t xml:space="preserve">announcement has a </w:t>
      </w:r>
      <w:r w:rsidR="002E1EDB">
        <w:rPr>
          <w:rFonts w:ascii="Times" w:eastAsia="MS Mincho" w:hAnsi="Times" w:cs="Arial"/>
          <w:sz w:val="22"/>
          <w:szCs w:val="22"/>
        </w:rPr>
        <w:t xml:space="preserve">statistically </w:t>
      </w:r>
      <w:r w:rsidR="00ED4B79">
        <w:rPr>
          <w:rFonts w:ascii="Times" w:eastAsia="MS Mincho" w:hAnsi="Times" w:cs="Arial"/>
          <w:sz w:val="22"/>
          <w:szCs w:val="22"/>
        </w:rPr>
        <w:t>significant impact on OTP. Our results show that</w:t>
      </w:r>
      <w:r w:rsidR="00555AD9">
        <w:rPr>
          <w:rFonts w:ascii="Times" w:eastAsia="MS Mincho" w:hAnsi="Times" w:cs="Arial"/>
          <w:sz w:val="22"/>
          <w:szCs w:val="22"/>
        </w:rPr>
        <w:t xml:space="preserve"> </w:t>
      </w:r>
      <w:r w:rsidR="00ED4B79">
        <w:rPr>
          <w:rFonts w:ascii="Times" w:eastAsia="MS Mincho" w:hAnsi="Times" w:cs="Arial"/>
          <w:sz w:val="22"/>
          <w:szCs w:val="22"/>
        </w:rPr>
        <w:t>merger announcement</w:t>
      </w:r>
      <w:r w:rsidR="00A11B61">
        <w:rPr>
          <w:rFonts w:ascii="Times" w:eastAsia="MS Mincho" w:hAnsi="Times" w:cs="Arial"/>
          <w:sz w:val="22"/>
          <w:szCs w:val="22"/>
        </w:rPr>
        <w:t xml:space="preserve"> </w:t>
      </w:r>
      <w:r w:rsidR="00ED4B79">
        <w:rPr>
          <w:rFonts w:ascii="Times" w:eastAsia="MS Mincho" w:hAnsi="Times" w:cs="Arial"/>
          <w:sz w:val="22"/>
          <w:szCs w:val="22"/>
        </w:rPr>
        <w:t>do</w:t>
      </w:r>
      <w:r w:rsidR="00A11B61">
        <w:rPr>
          <w:rFonts w:ascii="Times" w:eastAsia="MS Mincho" w:hAnsi="Times" w:cs="Arial"/>
          <w:sz w:val="22"/>
          <w:szCs w:val="22"/>
        </w:rPr>
        <w:t xml:space="preserve">es </w:t>
      </w:r>
      <w:r w:rsidR="00ED4B79">
        <w:rPr>
          <w:rFonts w:ascii="Times" w:eastAsia="MS Mincho" w:hAnsi="Times" w:cs="Arial"/>
          <w:sz w:val="22"/>
          <w:szCs w:val="22"/>
        </w:rPr>
        <w:t xml:space="preserve">not impact OTP. </w:t>
      </w:r>
      <w:r w:rsidR="002A61E3">
        <w:rPr>
          <w:rFonts w:ascii="Times" w:eastAsia="MS Mincho" w:hAnsi="Times" w:cs="Arial"/>
          <w:sz w:val="22"/>
          <w:szCs w:val="22"/>
        </w:rPr>
        <w:t xml:space="preserve">Next, </w:t>
      </w:r>
      <w:r w:rsidR="00A11B61">
        <w:rPr>
          <w:rFonts w:ascii="Times" w:eastAsia="MS Mincho" w:hAnsi="Times" w:cs="Arial"/>
          <w:sz w:val="22"/>
          <w:szCs w:val="22"/>
        </w:rPr>
        <w:t xml:space="preserve">we compare the results </w:t>
      </w:r>
      <w:r w:rsidR="001974F9">
        <w:rPr>
          <w:rFonts w:ascii="Times" w:eastAsia="MS Mincho" w:hAnsi="Times" w:cs="Arial"/>
          <w:sz w:val="22"/>
          <w:szCs w:val="22"/>
        </w:rPr>
        <w:t xml:space="preserve">of </w:t>
      </w:r>
      <w:r w:rsidR="0088540C">
        <w:rPr>
          <w:rFonts w:ascii="Times" w:eastAsia="MS Mincho" w:hAnsi="Times" w:cs="Arial"/>
          <w:sz w:val="22"/>
          <w:szCs w:val="22"/>
        </w:rPr>
        <w:t xml:space="preserve">a conventional TWFE event study with those of the latest econometrics method, finding that the conventional TWFE event study yields </w:t>
      </w:r>
      <w:r w:rsidR="0088540C">
        <w:rPr>
          <w:rFonts w:ascii="Times" w:eastAsia="MS Mincho" w:hAnsi="Times" w:cs="Arial"/>
          <w:sz w:val="22"/>
          <w:szCs w:val="22"/>
        </w:rPr>
        <w:lastRenderedPageBreak/>
        <w:t>a Type II</w:t>
      </w:r>
      <w:r w:rsidR="00A11B61">
        <w:rPr>
          <w:rFonts w:ascii="Times" w:eastAsia="MS Mincho" w:hAnsi="Times" w:cs="Arial"/>
          <w:sz w:val="22"/>
          <w:szCs w:val="22"/>
        </w:rPr>
        <w:t xml:space="preserve"> error. We also replace carrier-induced delays with total delays and found that </w:t>
      </w:r>
      <w:r w:rsidR="0088540C">
        <w:rPr>
          <w:rFonts w:ascii="Times" w:eastAsia="MS Mincho" w:hAnsi="Times" w:cs="Arial"/>
          <w:sz w:val="22"/>
          <w:szCs w:val="22"/>
        </w:rPr>
        <w:t>this</w:t>
      </w:r>
      <w:r w:rsidR="00A11B61">
        <w:rPr>
          <w:rFonts w:ascii="Times" w:eastAsia="MS Mincho" w:hAnsi="Times" w:cs="Arial"/>
          <w:sz w:val="22"/>
          <w:szCs w:val="22"/>
        </w:rPr>
        <w:t xml:space="preserve"> </w:t>
      </w:r>
      <w:r w:rsidR="0088540C">
        <w:rPr>
          <w:rFonts w:ascii="Times" w:eastAsia="MS Mincho" w:hAnsi="Times" w:cs="Arial"/>
          <w:sz w:val="22"/>
          <w:szCs w:val="22"/>
        </w:rPr>
        <w:t>approach</w:t>
      </w:r>
      <w:r w:rsidR="00A11B61">
        <w:rPr>
          <w:rFonts w:ascii="Times" w:eastAsia="MS Mincho" w:hAnsi="Times" w:cs="Arial"/>
          <w:sz w:val="22"/>
          <w:szCs w:val="22"/>
        </w:rPr>
        <w:t xml:space="preserve"> also lead</w:t>
      </w:r>
      <w:r w:rsidR="00702252">
        <w:rPr>
          <w:rFonts w:ascii="Times" w:eastAsia="MS Mincho" w:hAnsi="Times" w:cs="Arial"/>
          <w:sz w:val="22"/>
          <w:szCs w:val="22"/>
        </w:rPr>
        <w:t>s</w:t>
      </w:r>
      <w:r w:rsidR="00A11B61">
        <w:rPr>
          <w:rFonts w:ascii="Times" w:eastAsia="MS Mincho" w:hAnsi="Times" w:cs="Arial"/>
          <w:sz w:val="22"/>
          <w:szCs w:val="22"/>
        </w:rPr>
        <w:t xml:space="preserve"> to a Type-II error. Lastly, we use two</w:t>
      </w:r>
      <w:r w:rsidR="00763EF5">
        <w:rPr>
          <w:rFonts w:ascii="Times" w:eastAsia="MS Mincho" w:hAnsi="Times" w:cs="Arial"/>
          <w:sz w:val="22"/>
          <w:szCs w:val="22"/>
        </w:rPr>
        <w:t xml:space="preserve"> latest</w:t>
      </w:r>
      <w:r w:rsidR="00A11B61">
        <w:rPr>
          <w:rFonts w:ascii="Times" w:eastAsia="MS Mincho" w:hAnsi="Times" w:cs="Arial"/>
          <w:sz w:val="22"/>
          <w:szCs w:val="22"/>
        </w:rPr>
        <w:t xml:space="preserve"> alternativ</w:t>
      </w:r>
      <w:r w:rsidR="00763EF5">
        <w:rPr>
          <w:rFonts w:ascii="Times" w:eastAsia="MS Mincho" w:hAnsi="Times" w:cs="Arial"/>
          <w:sz w:val="22"/>
          <w:szCs w:val="22"/>
        </w:rPr>
        <w:t xml:space="preserve">e </w:t>
      </w:r>
      <w:r w:rsidR="00A11B61">
        <w:rPr>
          <w:rFonts w:ascii="Times" w:eastAsia="MS Mincho" w:hAnsi="Times" w:cs="Arial"/>
          <w:sz w:val="22"/>
          <w:szCs w:val="22"/>
        </w:rPr>
        <w:t>estimators (Callaway and Sant’Anna 2021, Sun and Abraham 2021) to assess the treatment effect</w:t>
      </w:r>
      <w:r w:rsidR="00702252">
        <w:rPr>
          <w:rFonts w:ascii="Times" w:eastAsia="MS Mincho" w:hAnsi="Times" w:cs="Arial"/>
          <w:sz w:val="22"/>
          <w:szCs w:val="22"/>
        </w:rPr>
        <w:t>,</w:t>
      </w:r>
      <w:r w:rsidR="00A11B61">
        <w:rPr>
          <w:rFonts w:ascii="Times" w:eastAsia="MS Mincho" w:hAnsi="Times" w:cs="Arial"/>
          <w:sz w:val="22"/>
          <w:szCs w:val="22"/>
        </w:rPr>
        <w:t xml:space="preserve"> and our results still remain robust. </w:t>
      </w:r>
    </w:p>
    <w:p w14:paraId="050A5E84" w14:textId="76439372" w:rsidR="007645EA" w:rsidRDefault="0034455B" w:rsidP="00A11B61">
      <w:pPr>
        <w:spacing w:after="160" w:line="360" w:lineRule="auto"/>
        <w:ind w:firstLine="720"/>
        <w:contextualSpacing/>
        <w:jc w:val="both"/>
        <w:rPr>
          <w:rFonts w:ascii="Times" w:eastAsia="MS Mincho" w:hAnsi="Times" w:cs="Arial"/>
          <w:sz w:val="22"/>
          <w:szCs w:val="22"/>
        </w:rPr>
      </w:pPr>
      <w:r w:rsidRPr="0034455B">
        <w:rPr>
          <w:rFonts w:ascii="Times" w:eastAsia="MS Mincho" w:hAnsi="Times" w:cs="Arial"/>
          <w:sz w:val="22"/>
          <w:szCs w:val="22"/>
        </w:rPr>
        <w:t>Our study advances the literature on airline mergers through distinct methodological and empirical contributions. Methodologically, we enhance research rigor by employing stacked regression to correct for</w:t>
      </w:r>
      <w:r>
        <w:rPr>
          <w:rFonts w:ascii="Times" w:eastAsia="MS Mincho" w:hAnsi="Times" w:cs="Arial"/>
          <w:sz w:val="22"/>
          <w:szCs w:val="22"/>
        </w:rPr>
        <w:t xml:space="preserve"> </w:t>
      </w:r>
      <w:r w:rsidRPr="0034455B">
        <w:rPr>
          <w:rFonts w:ascii="Times" w:eastAsia="MS Mincho" w:hAnsi="Times" w:cs="Arial"/>
          <w:sz w:val="22"/>
          <w:szCs w:val="22"/>
        </w:rPr>
        <w:t xml:space="preserve">TWFE biases in staggered designs and by refining the </w:t>
      </w:r>
      <w:r w:rsidR="00A164F1">
        <w:rPr>
          <w:rFonts w:ascii="Times" w:eastAsia="MS Mincho" w:hAnsi="Times" w:cs="Arial"/>
          <w:sz w:val="22"/>
          <w:szCs w:val="22"/>
        </w:rPr>
        <w:t xml:space="preserve">measure </w:t>
      </w:r>
      <w:r w:rsidRPr="0034455B">
        <w:rPr>
          <w:rFonts w:ascii="Times" w:eastAsia="MS Mincho" w:hAnsi="Times" w:cs="Arial"/>
          <w:sz w:val="22"/>
          <w:szCs w:val="22"/>
        </w:rPr>
        <w:t xml:space="preserve">of on-time performance to isolate </w:t>
      </w:r>
      <w:r w:rsidR="00671441">
        <w:rPr>
          <w:rFonts w:ascii="Times" w:eastAsia="MS Mincho" w:hAnsi="Times" w:cs="Arial"/>
          <w:sz w:val="22"/>
          <w:szCs w:val="22"/>
        </w:rPr>
        <w:t>“</w:t>
      </w:r>
      <w:r w:rsidRPr="0034455B">
        <w:rPr>
          <w:rFonts w:ascii="Times" w:eastAsia="MS Mincho" w:hAnsi="Times" w:cs="Arial"/>
          <w:sz w:val="22"/>
          <w:szCs w:val="22"/>
        </w:rPr>
        <w:t>carrier-induced delays</w:t>
      </w:r>
      <w:r w:rsidR="00671441">
        <w:rPr>
          <w:rFonts w:ascii="Times" w:eastAsia="MS Mincho" w:hAnsi="Times" w:cs="Arial"/>
          <w:sz w:val="22"/>
          <w:szCs w:val="22"/>
        </w:rPr>
        <w:t>”,</w:t>
      </w:r>
      <w:r w:rsidRPr="0034455B">
        <w:rPr>
          <w:rFonts w:ascii="Times" w:eastAsia="MS Mincho" w:hAnsi="Times" w:cs="Arial"/>
          <w:sz w:val="22"/>
          <w:szCs w:val="22"/>
        </w:rPr>
        <w:t xml:space="preserve"> thereby avoiding Type II errors associated with weather</w:t>
      </w:r>
      <w:r w:rsidR="00671441">
        <w:rPr>
          <w:rFonts w:ascii="Times" w:eastAsia="MS Mincho" w:hAnsi="Times" w:cs="Arial"/>
          <w:sz w:val="22"/>
          <w:szCs w:val="22"/>
        </w:rPr>
        <w:t xml:space="preserve"> and other </w:t>
      </w:r>
      <w:r w:rsidRPr="0034455B">
        <w:rPr>
          <w:rFonts w:ascii="Times" w:eastAsia="MS Mincho" w:hAnsi="Times" w:cs="Arial"/>
          <w:sz w:val="22"/>
          <w:szCs w:val="22"/>
        </w:rPr>
        <w:t xml:space="preserve">confounded </w:t>
      </w:r>
      <w:r w:rsidR="00671441">
        <w:rPr>
          <w:rFonts w:ascii="Times" w:eastAsia="MS Mincho" w:hAnsi="Times" w:cs="Arial"/>
          <w:sz w:val="22"/>
          <w:szCs w:val="22"/>
        </w:rPr>
        <w:t xml:space="preserve">delay </w:t>
      </w:r>
      <w:r w:rsidRPr="0034455B">
        <w:rPr>
          <w:rFonts w:ascii="Times" w:eastAsia="MS Mincho" w:hAnsi="Times" w:cs="Arial"/>
          <w:sz w:val="22"/>
          <w:szCs w:val="22"/>
        </w:rPr>
        <w:t xml:space="preserve">metrics. Empirically, we </w:t>
      </w:r>
      <w:r w:rsidR="00763CAA">
        <w:rPr>
          <w:rFonts w:ascii="Times" w:eastAsia="MS Mincho" w:hAnsi="Times" w:cs="Arial"/>
          <w:sz w:val="22"/>
          <w:szCs w:val="22"/>
        </w:rPr>
        <w:t>document a distinct “worsen-then-recover” trajectory in which acquirers experience sustained operational deterioration for four years post-merger, whereas</w:t>
      </w:r>
      <w:r w:rsidRPr="0034455B">
        <w:rPr>
          <w:rFonts w:ascii="Times" w:eastAsia="MS Mincho" w:hAnsi="Times" w:cs="Arial"/>
          <w:sz w:val="22"/>
          <w:szCs w:val="22"/>
        </w:rPr>
        <w:t xml:space="preserve"> target airlines remain stable. We further disentangle this aggregate effect by uncovering critical heterogeneities: we find that operational disruptions are most severe for legacy carriers, </w:t>
      </w:r>
      <w:r w:rsidR="00835917">
        <w:rPr>
          <w:rFonts w:ascii="Times" w:eastAsia="MS Mincho" w:hAnsi="Times" w:cs="Arial"/>
          <w:sz w:val="22"/>
          <w:szCs w:val="22"/>
        </w:rPr>
        <w:t xml:space="preserve">carriers with better pre-merger performance, </w:t>
      </w:r>
      <w:r w:rsidRPr="0034455B">
        <w:rPr>
          <w:rFonts w:ascii="Times" w:eastAsia="MS Mincho" w:hAnsi="Times" w:cs="Arial"/>
          <w:sz w:val="22"/>
          <w:szCs w:val="22"/>
        </w:rPr>
        <w:t xml:space="preserve">frequent acquirers, and short-to-medium haul routes, whereas </w:t>
      </w:r>
      <w:r w:rsidR="00835917">
        <w:rPr>
          <w:rFonts w:ascii="Times" w:eastAsia="MS Mincho" w:hAnsi="Times" w:cs="Arial"/>
          <w:sz w:val="22"/>
          <w:szCs w:val="22"/>
        </w:rPr>
        <w:t>LCCs</w:t>
      </w:r>
      <w:r w:rsidRPr="0034455B">
        <w:rPr>
          <w:rFonts w:ascii="Times" w:eastAsia="MS Mincho" w:hAnsi="Times" w:cs="Arial"/>
          <w:sz w:val="22"/>
          <w:szCs w:val="22"/>
        </w:rPr>
        <w:t xml:space="preserve"> and first-time acquirers actually achieve post-merger improvements.</w:t>
      </w:r>
    </w:p>
    <w:p w14:paraId="6C51443E" w14:textId="6F936FEC" w:rsidR="00025183" w:rsidRPr="002640D2" w:rsidRDefault="00025183" w:rsidP="004136F3">
      <w:pPr>
        <w:spacing w:line="360" w:lineRule="auto"/>
        <w:jc w:val="both"/>
        <w:rPr>
          <w:rFonts w:eastAsia="MS Mincho"/>
          <w:sz w:val="22"/>
          <w:szCs w:val="22"/>
        </w:rPr>
      </w:pPr>
      <w:bookmarkStart w:id="1" w:name="_Toc37950935"/>
      <w:r w:rsidRPr="002640D2">
        <w:rPr>
          <w:rFonts w:ascii="Times" w:eastAsia="MS Mincho" w:hAnsi="Times" w:cs="Arial"/>
          <w:b/>
          <w:bCs/>
          <w:sz w:val="22"/>
          <w:szCs w:val="22"/>
        </w:rPr>
        <w:t xml:space="preserve">2. </w:t>
      </w:r>
      <w:r w:rsidRPr="002640D2">
        <w:rPr>
          <w:rFonts w:ascii="Times" w:eastAsia="MS Mincho" w:hAnsi="Times" w:cs="Arial"/>
          <w:b/>
          <w:bCs/>
          <w:sz w:val="22"/>
          <w:szCs w:val="22"/>
          <w:lang w:val="en-GB"/>
        </w:rPr>
        <w:t>LITERATURE REVIEW</w:t>
      </w:r>
      <w:bookmarkEnd w:id="1"/>
    </w:p>
    <w:p w14:paraId="0816627D" w14:textId="77777777" w:rsidR="006E23F7" w:rsidRPr="002640D2" w:rsidRDefault="006E23F7" w:rsidP="00C81869">
      <w:pPr>
        <w:spacing w:after="160" w:line="360" w:lineRule="auto"/>
        <w:contextualSpacing/>
        <w:jc w:val="both"/>
        <w:rPr>
          <w:rFonts w:ascii="Times" w:eastAsia="MS Mincho" w:hAnsi="Times" w:cs="Arial"/>
          <w:b/>
          <w:bCs/>
          <w:iCs/>
          <w:sz w:val="22"/>
          <w:szCs w:val="22"/>
          <w:lang w:val="en-GB"/>
        </w:rPr>
      </w:pPr>
      <w:bookmarkStart w:id="2" w:name="_Toc37950937"/>
      <w:r w:rsidRPr="002640D2">
        <w:rPr>
          <w:rFonts w:ascii="Times" w:eastAsia="MS Mincho" w:hAnsi="Times" w:cs="Arial"/>
          <w:b/>
          <w:bCs/>
          <w:iCs/>
          <w:sz w:val="22"/>
          <w:szCs w:val="22"/>
          <w:lang w:val="en-GB"/>
        </w:rPr>
        <w:t>2.1 Mergers in the U.S. Airline Industry – Background Information</w:t>
      </w:r>
      <w:bookmarkEnd w:id="2"/>
    </w:p>
    <w:p w14:paraId="600F58A6" w14:textId="7B4B7BB7" w:rsidR="000530B5" w:rsidRDefault="001278CF" w:rsidP="00C81869">
      <w:pPr>
        <w:spacing w:after="160" w:line="360" w:lineRule="auto"/>
        <w:contextualSpacing/>
        <w:jc w:val="both"/>
        <w:rPr>
          <w:rFonts w:ascii="Times" w:eastAsia="MS Mincho" w:hAnsi="Times" w:cs="Arial"/>
          <w:color w:val="000000" w:themeColor="text1"/>
          <w:sz w:val="22"/>
          <w:szCs w:val="22"/>
          <w:lang w:val="en-GB"/>
        </w:rPr>
      </w:pPr>
      <w:r>
        <w:rPr>
          <w:rFonts w:ascii="Times" w:eastAsia="MS Mincho" w:hAnsi="Times" w:cs="Arial"/>
          <w:sz w:val="22"/>
          <w:szCs w:val="22"/>
          <w:lang w:val="en-GB"/>
        </w:rPr>
        <w:t>Although airline mergers predate</w:t>
      </w:r>
      <w:r w:rsidR="00205C8B">
        <w:rPr>
          <w:rFonts w:ascii="Times" w:eastAsia="MS Mincho" w:hAnsi="Times" w:cs="Arial"/>
          <w:sz w:val="22"/>
          <w:szCs w:val="22"/>
          <w:lang w:val="en-GB"/>
        </w:rPr>
        <w:t xml:space="preserve"> the 1978</w:t>
      </w:r>
      <w:r>
        <w:rPr>
          <w:rFonts w:ascii="Times" w:eastAsia="MS Mincho" w:hAnsi="Times" w:cs="Arial"/>
          <w:sz w:val="22"/>
          <w:szCs w:val="22"/>
          <w:lang w:val="en-GB"/>
        </w:rPr>
        <w:t xml:space="preserve"> industry deregulation</w:t>
      </w:r>
      <w:r w:rsidR="00205C8B">
        <w:rPr>
          <w:rFonts w:ascii="Times" w:eastAsia="MS Mincho" w:hAnsi="Times" w:cs="Arial"/>
          <w:sz w:val="22"/>
          <w:szCs w:val="22"/>
          <w:lang w:val="en-GB"/>
        </w:rPr>
        <w:t xml:space="preserve"> </w:t>
      </w:r>
      <w:r>
        <w:rPr>
          <w:rFonts w:ascii="Times" w:eastAsia="MS Mincho" w:hAnsi="Times" w:cs="Arial"/>
          <w:sz w:val="22"/>
          <w:szCs w:val="22"/>
          <w:lang w:val="en-GB"/>
        </w:rPr>
        <w:t>(Lichtenberg and Kim 1989), a significant number of U.S. airline mergers occurred after deregulation, which can be categorized into two waves: an initial wave in the 1980s immediately following deregulation and a second wave that began in the late 1990s. The first wave saw a sharp increase in merger activit</w:t>
      </w:r>
      <w:r w:rsidR="00205C8B">
        <w:rPr>
          <w:rFonts w:ascii="Times" w:eastAsia="MS Mincho" w:hAnsi="Times" w:cs="Arial"/>
          <w:sz w:val="22"/>
          <w:szCs w:val="22"/>
          <w:lang w:val="en-GB"/>
        </w:rPr>
        <w:t>ies</w:t>
      </w:r>
      <w:r>
        <w:rPr>
          <w:rFonts w:ascii="Times" w:eastAsia="MS Mincho" w:hAnsi="Times" w:cs="Arial"/>
          <w:sz w:val="22"/>
          <w:szCs w:val="22"/>
          <w:lang w:val="en-GB"/>
        </w:rPr>
        <w:t>, with 27 mergers recorded from 1985 to 1988 (Singal 1996a</w:t>
      </w:r>
      <w:r w:rsidR="00205C8B">
        <w:rPr>
          <w:rFonts w:ascii="Times" w:eastAsia="MS Mincho" w:hAnsi="Times" w:cs="Arial"/>
          <w:sz w:val="22"/>
          <w:szCs w:val="22"/>
          <w:lang w:val="en-GB"/>
        </w:rPr>
        <w:t xml:space="preserve">, </w:t>
      </w:r>
      <w:r>
        <w:rPr>
          <w:rFonts w:ascii="Times" w:eastAsia="MS Mincho" w:hAnsi="Times" w:cs="Arial"/>
          <w:sz w:val="22"/>
          <w:szCs w:val="22"/>
          <w:lang w:val="en-GB"/>
        </w:rPr>
        <w:t>1996b). This period featured two main types of mergers: those between small carriers, such as the Braniff–Florida Express merger in 1988, and those between mega and small carriers, such as the American Airlines and Air Cal merger in 1987. Additionally, this phase was notable for repeated mergers involving the same carrier in a short time frame, as seen in the case of Piedmont Airlines, which merged with Empire in 1986 and later with US Air in 1988.</w:t>
      </w:r>
    </w:p>
    <w:p w14:paraId="640BA3BE" w14:textId="4CB752FD" w:rsidR="000530B5" w:rsidRDefault="001278CF" w:rsidP="00C81869">
      <w:pPr>
        <w:spacing w:line="360" w:lineRule="auto"/>
        <w:ind w:firstLine="720"/>
        <w:contextualSpacing/>
        <w:jc w:val="both"/>
        <w:rPr>
          <w:rFonts w:ascii="Times" w:eastAsia="MS Mincho" w:hAnsi="Times" w:cs="Arial"/>
          <w:sz w:val="22"/>
          <w:szCs w:val="22"/>
          <w:lang w:val="en-GB"/>
        </w:rPr>
      </w:pPr>
      <w:r>
        <w:rPr>
          <w:rFonts w:ascii="Times" w:eastAsia="MS Mincho" w:hAnsi="Times" w:cs="Arial"/>
          <w:sz w:val="22"/>
          <w:szCs w:val="22"/>
          <w:lang w:val="en-GB"/>
        </w:rPr>
        <w:t>The second merger wave, which began in the late 1990s, witnessed a reduced frequency of mergers, with only 20 instances occurring between 1999 and 2019. Unlike the first wave, the second wave began to feature mergers among mega carriers, notably Delta–Northwest in 2008, United–Continental in 2010, and American–US Airways in 2013, leading to the consolidation of the industry into three legacy mega-carriers: Delta, United, and American (DOT 2024). </w:t>
      </w:r>
    </w:p>
    <w:p w14:paraId="12C82311" w14:textId="22E38E62" w:rsidR="00DD6227" w:rsidRPr="003153A1" w:rsidRDefault="00DD6227" w:rsidP="00394537">
      <w:pPr>
        <w:pStyle w:val="Heading2"/>
        <w:numPr>
          <w:ilvl w:val="0"/>
          <w:numId w:val="0"/>
        </w:numPr>
        <w:spacing w:before="0" w:line="360" w:lineRule="auto"/>
        <w:contextualSpacing/>
        <w:jc w:val="both"/>
        <w:rPr>
          <w:rFonts w:ascii="Times" w:eastAsia="MS Mincho" w:hAnsi="Times"/>
          <w:sz w:val="22"/>
          <w:szCs w:val="22"/>
          <w:lang w:eastAsia="zh-CN"/>
        </w:rPr>
      </w:pPr>
      <w:bookmarkStart w:id="3" w:name="_Toc37950938"/>
      <w:r>
        <w:rPr>
          <w:rFonts w:ascii="Times" w:eastAsia="MS Mincho" w:hAnsi="Times"/>
          <w:sz w:val="22"/>
          <w:szCs w:val="22"/>
          <w:lang w:eastAsia="zh-CN"/>
        </w:rPr>
        <w:t>2.</w:t>
      </w:r>
      <w:r w:rsidR="00753B3E">
        <w:rPr>
          <w:rFonts w:ascii="Times" w:eastAsia="MS Mincho" w:hAnsi="Times"/>
          <w:sz w:val="22"/>
          <w:szCs w:val="22"/>
          <w:lang w:eastAsia="zh-CN"/>
        </w:rPr>
        <w:t>2</w:t>
      </w:r>
      <w:r>
        <w:rPr>
          <w:rFonts w:ascii="Times" w:eastAsia="MS Mincho" w:hAnsi="Times"/>
          <w:sz w:val="22"/>
          <w:szCs w:val="22"/>
          <w:lang w:eastAsia="zh-CN"/>
        </w:rPr>
        <w:t xml:space="preserve"> Operational Performance Implication</w:t>
      </w:r>
      <w:r w:rsidR="004C62E8">
        <w:rPr>
          <w:rFonts w:ascii="Times" w:eastAsia="MS Mincho" w:hAnsi="Times"/>
          <w:sz w:val="22"/>
          <w:szCs w:val="22"/>
          <w:lang w:eastAsia="zh-CN"/>
        </w:rPr>
        <w:t>s</w:t>
      </w:r>
      <w:r>
        <w:rPr>
          <w:rFonts w:ascii="Times" w:eastAsia="MS Mincho" w:hAnsi="Times"/>
          <w:sz w:val="22"/>
          <w:szCs w:val="22"/>
          <w:lang w:eastAsia="zh-CN"/>
        </w:rPr>
        <w:t xml:space="preserve"> of </w:t>
      </w:r>
      <w:r w:rsidRPr="003153A1">
        <w:rPr>
          <w:rFonts w:ascii="Times" w:eastAsia="MS Mincho" w:hAnsi="Times"/>
          <w:sz w:val="22"/>
          <w:szCs w:val="22"/>
          <w:lang w:eastAsia="zh-CN"/>
        </w:rPr>
        <w:t>Mergers in the U.S. Airline Industry</w:t>
      </w:r>
      <w:bookmarkEnd w:id="3"/>
    </w:p>
    <w:p w14:paraId="2EB21511" w14:textId="0D8EEBC9" w:rsidR="00743152" w:rsidRDefault="00CB63C6" w:rsidP="00394537">
      <w:pPr>
        <w:spacing w:after="240" w:line="360" w:lineRule="auto"/>
        <w:contextualSpacing/>
        <w:jc w:val="both"/>
        <w:rPr>
          <w:rFonts w:ascii="Times" w:eastAsia="MS Mincho" w:hAnsi="Times" w:cs="Arial"/>
          <w:sz w:val="22"/>
          <w:szCs w:val="22"/>
        </w:rPr>
      </w:pPr>
      <w:r>
        <w:rPr>
          <w:rFonts w:ascii="Times" w:eastAsia="MS Mincho" w:hAnsi="Times" w:cs="Arial"/>
          <w:sz w:val="22"/>
          <w:szCs w:val="22"/>
          <w:lang w:val="en-GB"/>
        </w:rPr>
        <w:t>In response to</w:t>
      </w:r>
      <w:r>
        <w:rPr>
          <w:rFonts w:ascii="Times" w:eastAsia="MS Mincho" w:hAnsi="Times" w:cs="Arial"/>
          <w:sz w:val="22"/>
          <w:szCs w:val="22"/>
        </w:rPr>
        <w:t xml:space="preserve"> the call for examining more recent U.S. airline mergers to provide current managerial insights</w:t>
      </w:r>
      <w:r w:rsidR="00354E14">
        <w:rPr>
          <w:rFonts w:ascii="Times" w:eastAsia="MS Mincho" w:hAnsi="Times" w:cs="Arial"/>
          <w:sz w:val="22"/>
          <w:szCs w:val="22"/>
        </w:rPr>
        <w:t xml:space="preserve"> (Hüschelrath and Müller 2014)</w:t>
      </w:r>
      <w:r>
        <w:rPr>
          <w:rFonts w:ascii="Times" w:eastAsia="MS Mincho" w:hAnsi="Times" w:cs="Arial"/>
          <w:sz w:val="22"/>
          <w:szCs w:val="22"/>
        </w:rPr>
        <w:t xml:space="preserve">, we focus on </w:t>
      </w:r>
      <w:r w:rsidR="00354E14">
        <w:rPr>
          <w:rFonts w:ascii="Times" w:eastAsia="MS Mincho" w:hAnsi="Times" w:cs="Arial"/>
          <w:sz w:val="22"/>
          <w:szCs w:val="22"/>
        </w:rPr>
        <w:t xml:space="preserve">eight </w:t>
      </w:r>
      <w:r>
        <w:rPr>
          <w:rFonts w:ascii="Times" w:eastAsia="MS Mincho" w:hAnsi="Times" w:cs="Arial"/>
          <w:sz w:val="22"/>
          <w:szCs w:val="22"/>
        </w:rPr>
        <w:t xml:space="preserve">recent U.S. airline mergers. </w:t>
      </w:r>
      <w:r>
        <w:rPr>
          <w:rFonts w:ascii="Times" w:eastAsia="MS Mincho" w:hAnsi="Times" w:cs="Arial"/>
          <w:sz w:val="22"/>
          <w:szCs w:val="22"/>
          <w:lang w:val="en-GB"/>
        </w:rPr>
        <w:t xml:space="preserve">While research on </w:t>
      </w:r>
      <w:r>
        <w:rPr>
          <w:rFonts w:ascii="Times" w:eastAsia="MS Mincho" w:hAnsi="Times" w:cs="Arial"/>
          <w:sz w:val="22"/>
          <w:szCs w:val="22"/>
        </w:rPr>
        <w:t xml:space="preserve">U.S. airline mergers has explored various implications for operational </w:t>
      </w:r>
      <w:r>
        <w:rPr>
          <w:rFonts w:ascii="Times" w:eastAsia="MS Mincho" w:hAnsi="Times" w:cs="Arial"/>
          <w:sz w:val="22"/>
          <w:szCs w:val="22"/>
          <w:lang w:val="en-GB"/>
        </w:rPr>
        <w:t>performance</w:t>
      </w:r>
      <w:r>
        <w:rPr>
          <w:rFonts w:ascii="Times" w:eastAsia="MS Mincho" w:hAnsi="Times" w:cs="Arial"/>
          <w:sz w:val="22"/>
          <w:szCs w:val="22"/>
        </w:rPr>
        <w:t xml:space="preserve">, such as OTP (Steven et al. </w:t>
      </w:r>
      <w:r>
        <w:rPr>
          <w:rFonts w:ascii="Times" w:eastAsia="MS Mincho" w:hAnsi="Times" w:cs="Arial"/>
          <w:sz w:val="22"/>
          <w:szCs w:val="22"/>
        </w:rPr>
        <w:lastRenderedPageBreak/>
        <w:t>2016, Rupp and Tan 2019), travel time (Prince and Simon 2017), and carrier delays (González et al. 2024), there remains a need to further explore this topic.</w:t>
      </w:r>
    </w:p>
    <w:p w14:paraId="31C4E76B" w14:textId="2172D654" w:rsidR="00CB63C6" w:rsidRPr="00FA5B8E" w:rsidRDefault="00CB63C6" w:rsidP="00FA5B8E">
      <w:pPr>
        <w:spacing w:after="240" w:line="360" w:lineRule="auto"/>
        <w:ind w:firstLine="720"/>
        <w:contextualSpacing/>
        <w:jc w:val="both"/>
        <w:rPr>
          <w:rFonts w:ascii="Times" w:eastAsia="MS Mincho" w:hAnsi="Times" w:cs="Arial"/>
          <w:color w:val="000000" w:themeColor="text1"/>
          <w:sz w:val="22"/>
          <w:szCs w:val="22"/>
        </w:rPr>
      </w:pPr>
      <w:r>
        <w:rPr>
          <w:rFonts w:ascii="Times" w:eastAsia="MS Mincho" w:hAnsi="Times" w:cs="Arial"/>
          <w:sz w:val="22"/>
          <w:szCs w:val="22"/>
        </w:rPr>
        <w:t>First, when examining the impact of mergers on airline OTP, most previous studies have unfortunately conflated merger-induced operational effects with other influences that are beyond the control of the merged carriers. Table 1 below illustrates this in detail. In Table 1, a United Airlines aircraft with the tail number N343UA completed six flights on January 5, 2004. DOT measures delayed/on-time flights in minutes by assessing departure and arrival delays. Regarding departure delay</w:t>
      </w:r>
      <w:r w:rsidR="00B60BEC">
        <w:rPr>
          <w:rFonts w:ascii="Times" w:eastAsia="MS Mincho" w:hAnsi="Times" w:cs="Arial"/>
          <w:sz w:val="22"/>
          <w:szCs w:val="22"/>
        </w:rPr>
        <w:t>s</w:t>
      </w:r>
      <w:r>
        <w:rPr>
          <w:rFonts w:ascii="Times" w:eastAsia="MS Mincho" w:hAnsi="Times" w:cs="Arial"/>
          <w:sz w:val="22"/>
          <w:szCs w:val="22"/>
        </w:rPr>
        <w:t>, DOT does not specify the exact reasons (Nicolae et al. 2017). For example, on January 5, 2004, N343UA flew from DEN to RNO and experienced a 24-minute departure delay. The only information available is that on the DEN→RNO route operated by United Airlines on January 5, 2004, there was a 24-minute departure delay at the origin</w:t>
      </w:r>
      <w:r w:rsidR="00B60BEC">
        <w:rPr>
          <w:rFonts w:ascii="Times" w:eastAsia="MS Mincho" w:hAnsi="Times" w:cs="Arial"/>
          <w:sz w:val="22"/>
          <w:szCs w:val="22"/>
        </w:rPr>
        <w:t xml:space="preserve"> </w:t>
      </w:r>
      <w:r>
        <w:rPr>
          <w:rFonts w:ascii="Times" w:eastAsia="MS Mincho" w:hAnsi="Times" w:cs="Arial"/>
          <w:sz w:val="22"/>
          <w:szCs w:val="22"/>
        </w:rPr>
        <w:t>DEN. Was this 24-minute departure delay caused by the airline, by the airport, or by the weather? Unfortunately, DOT does not offer any further details. Therefore, using departure delay, even spill-adjusted departure delay (Nicolae et al. 2017),</w:t>
      </w:r>
      <w:r>
        <w:t xml:space="preserve"> </w:t>
      </w:r>
      <w:r>
        <w:rPr>
          <w:rFonts w:ascii="Times" w:eastAsia="MS Mincho" w:hAnsi="Times" w:cs="Arial"/>
          <w:sz w:val="22"/>
          <w:szCs w:val="22"/>
        </w:rPr>
        <w:t xml:space="preserve">to measure </w:t>
      </w:r>
      <w:r w:rsidR="00184821">
        <w:rPr>
          <w:rFonts w:ascii="Times" w:eastAsia="MS Mincho" w:hAnsi="Times" w:cs="Arial"/>
          <w:sz w:val="22"/>
          <w:szCs w:val="22"/>
        </w:rPr>
        <w:t>merger</w:t>
      </w:r>
      <w:r>
        <w:rPr>
          <w:rFonts w:ascii="Times" w:eastAsia="MS Mincho" w:hAnsi="Times" w:cs="Arial"/>
          <w:sz w:val="22"/>
          <w:szCs w:val="22"/>
        </w:rPr>
        <w:t xml:space="preserve"> impact fails to isolate </w:t>
      </w:r>
      <w:r w:rsidR="00B60BEC">
        <w:rPr>
          <w:rFonts w:ascii="Times" w:eastAsia="MS Mincho" w:hAnsi="Times" w:cs="Arial"/>
          <w:sz w:val="22"/>
          <w:szCs w:val="22"/>
        </w:rPr>
        <w:t>merger</w:t>
      </w:r>
      <w:r>
        <w:rPr>
          <w:rFonts w:ascii="Times" w:eastAsia="MS Mincho" w:hAnsi="Times" w:cs="Arial"/>
          <w:sz w:val="22"/>
          <w:szCs w:val="22"/>
        </w:rPr>
        <w:t xml:space="preserve"> effects from other </w:t>
      </w:r>
      <w:r w:rsidR="00184821">
        <w:rPr>
          <w:rFonts w:ascii="Times" w:eastAsia="MS Mincho" w:hAnsi="Times" w:cs="Arial"/>
          <w:sz w:val="22"/>
          <w:szCs w:val="22"/>
        </w:rPr>
        <w:t>effects</w:t>
      </w:r>
      <w:r>
        <w:rPr>
          <w:rFonts w:ascii="Times" w:eastAsia="MS Mincho" w:hAnsi="Times" w:cs="Arial"/>
          <w:sz w:val="22"/>
          <w:szCs w:val="22"/>
        </w:rPr>
        <w:t>, such as</w:t>
      </w:r>
      <w:r w:rsidR="00366802">
        <w:rPr>
          <w:rFonts w:ascii="Times" w:eastAsia="MS Mincho" w:hAnsi="Times" w:cs="Arial"/>
          <w:sz w:val="22"/>
          <w:szCs w:val="22"/>
        </w:rPr>
        <w:t xml:space="preserve"> the</w:t>
      </w:r>
      <w:r>
        <w:rPr>
          <w:rFonts w:ascii="Times" w:eastAsia="MS Mincho" w:hAnsi="Times" w:cs="Arial"/>
          <w:sz w:val="22"/>
          <w:szCs w:val="22"/>
        </w:rPr>
        <w:t xml:space="preserve"> </w:t>
      </w:r>
      <w:r w:rsidR="00184821">
        <w:rPr>
          <w:rFonts w:ascii="Times" w:eastAsia="MS Mincho" w:hAnsi="Times" w:cs="Arial"/>
          <w:sz w:val="22"/>
          <w:szCs w:val="22"/>
        </w:rPr>
        <w:t xml:space="preserve">effects of </w:t>
      </w:r>
      <w:r>
        <w:rPr>
          <w:rFonts w:ascii="Times" w:eastAsia="MS Mincho" w:hAnsi="Times" w:cs="Arial"/>
          <w:sz w:val="22"/>
          <w:szCs w:val="22"/>
        </w:rPr>
        <w:t xml:space="preserve">weather delays, which are unrelated to </w:t>
      </w:r>
      <w:r w:rsidR="00184821">
        <w:rPr>
          <w:rFonts w:ascii="Times" w:eastAsia="MS Mincho" w:hAnsi="Times" w:cs="Arial"/>
          <w:sz w:val="22"/>
          <w:szCs w:val="22"/>
        </w:rPr>
        <w:t>merger</w:t>
      </w:r>
      <w:r>
        <w:rPr>
          <w:rFonts w:ascii="Times" w:eastAsia="MS Mincho" w:hAnsi="Times" w:cs="Arial"/>
          <w:sz w:val="22"/>
          <w:szCs w:val="22"/>
        </w:rPr>
        <w:t xml:space="preserve"> itself.</w:t>
      </w:r>
    </w:p>
    <w:p w14:paraId="2BAD722F" w14:textId="743EC192" w:rsidR="00DE2DA6" w:rsidRPr="00DE2DA6" w:rsidRDefault="00A44A26" w:rsidP="00A06CD2">
      <w:pPr>
        <w:spacing w:line="360" w:lineRule="auto"/>
        <w:contextualSpacing/>
        <w:jc w:val="both"/>
        <w:rPr>
          <w:rFonts w:ascii="Times" w:hAnsi="Times"/>
          <w:sz w:val="22"/>
          <w:szCs w:val="22"/>
          <w:lang w:val="en-GB" w:eastAsia="en-US"/>
        </w:rPr>
      </w:pPr>
      <w:r w:rsidRPr="00A73342">
        <w:rPr>
          <w:rFonts w:ascii="Times" w:hAnsi="Times"/>
          <w:b/>
          <w:bCs/>
          <w:sz w:val="22"/>
          <w:szCs w:val="22"/>
          <w:lang w:val="en-GB" w:eastAsia="en-US"/>
        </w:rPr>
        <w:t xml:space="preserve">Table </w:t>
      </w:r>
      <w:r w:rsidRPr="00A73342">
        <w:rPr>
          <w:rFonts w:ascii="Times" w:hAnsi="Times"/>
          <w:b/>
          <w:bCs/>
          <w:sz w:val="22"/>
          <w:szCs w:val="22"/>
          <w:lang w:val="en-GB" w:eastAsia="en-US"/>
        </w:rPr>
        <w:fldChar w:fldCharType="begin"/>
      </w:r>
      <w:r w:rsidRPr="00A73342">
        <w:rPr>
          <w:rFonts w:ascii="Times" w:hAnsi="Times"/>
          <w:b/>
          <w:bCs/>
          <w:sz w:val="22"/>
          <w:szCs w:val="22"/>
          <w:lang w:val="en-GB" w:eastAsia="en-US"/>
        </w:rPr>
        <w:instrText xml:space="preserve"> SEQ Table \* ARABIC </w:instrText>
      </w:r>
      <w:r w:rsidRPr="00A73342">
        <w:rPr>
          <w:rFonts w:ascii="Times" w:hAnsi="Times"/>
          <w:b/>
          <w:bCs/>
          <w:sz w:val="22"/>
          <w:szCs w:val="22"/>
          <w:lang w:val="en-GB" w:eastAsia="en-US"/>
        </w:rPr>
        <w:fldChar w:fldCharType="separate"/>
      </w:r>
      <w:r w:rsidR="00B95751">
        <w:rPr>
          <w:rFonts w:ascii="Times" w:hAnsi="Times"/>
          <w:b/>
          <w:bCs/>
          <w:noProof/>
          <w:sz w:val="22"/>
          <w:szCs w:val="22"/>
          <w:lang w:val="en-GB" w:eastAsia="en-US"/>
        </w:rPr>
        <w:t>1</w:t>
      </w:r>
      <w:r w:rsidRPr="00A73342">
        <w:rPr>
          <w:rFonts w:ascii="Times" w:hAnsi="Times"/>
          <w:b/>
          <w:bCs/>
          <w:sz w:val="22"/>
          <w:szCs w:val="22"/>
          <w:lang w:val="en-GB" w:eastAsia="en-US"/>
        </w:rPr>
        <w:fldChar w:fldCharType="end"/>
      </w:r>
      <w:r w:rsidRPr="00A73342">
        <w:rPr>
          <w:rFonts w:ascii="Times" w:hAnsi="Times"/>
          <w:sz w:val="22"/>
          <w:szCs w:val="22"/>
          <w:lang w:val="en-GB" w:eastAsia="en-US"/>
        </w:rPr>
        <w:t xml:space="preserve"> </w:t>
      </w:r>
      <w:r>
        <w:rPr>
          <w:rFonts w:ascii="Times" w:hAnsi="Times"/>
          <w:sz w:val="22"/>
          <w:szCs w:val="22"/>
          <w:lang w:val="en-GB" w:eastAsia="en-US"/>
        </w:rPr>
        <w:t xml:space="preserve">Schedule of </w:t>
      </w:r>
      <w:r w:rsidRPr="00A73342">
        <w:rPr>
          <w:rFonts w:ascii="Times" w:hAnsi="Times"/>
          <w:sz w:val="22"/>
          <w:szCs w:val="22"/>
          <w:lang w:val="en-GB" w:eastAsia="en-US"/>
        </w:rPr>
        <w:t xml:space="preserve">UA </w:t>
      </w:r>
      <w:r>
        <w:rPr>
          <w:rFonts w:ascii="Times" w:hAnsi="Times"/>
          <w:sz w:val="22"/>
          <w:szCs w:val="22"/>
          <w:lang w:val="en-GB" w:eastAsia="en-US"/>
        </w:rPr>
        <w:t xml:space="preserve">Aircraft with </w:t>
      </w:r>
      <w:r w:rsidRPr="00A73342">
        <w:rPr>
          <w:rFonts w:ascii="Times" w:hAnsi="Times"/>
          <w:sz w:val="22"/>
          <w:szCs w:val="22"/>
          <w:lang w:val="en-GB" w:eastAsia="en-US"/>
        </w:rPr>
        <w:t xml:space="preserve">Tail Number N339UA </w:t>
      </w:r>
      <w:r>
        <w:rPr>
          <w:rFonts w:ascii="Times" w:hAnsi="Times"/>
          <w:sz w:val="22"/>
          <w:szCs w:val="22"/>
          <w:lang w:val="en-GB" w:eastAsia="en-US"/>
        </w:rPr>
        <w:t xml:space="preserve">on </w:t>
      </w:r>
      <w:r w:rsidRPr="00A73342">
        <w:rPr>
          <w:rFonts w:ascii="Times" w:hAnsi="Times"/>
          <w:sz w:val="22"/>
          <w:szCs w:val="22"/>
          <w:lang w:val="en-GB" w:eastAsia="en-US"/>
        </w:rPr>
        <w:t>January 05</w:t>
      </w:r>
      <w:r>
        <w:rPr>
          <w:rFonts w:ascii="Times" w:hAnsi="Times"/>
          <w:sz w:val="22"/>
          <w:szCs w:val="22"/>
          <w:lang w:val="en-GB" w:eastAsia="en-US"/>
        </w:rPr>
        <w:t>, 2004</w:t>
      </w:r>
    </w:p>
    <w:p w14:paraId="36F5A32D" w14:textId="254DE4E5" w:rsidR="00A06CD2" w:rsidRDefault="00DE2DA6" w:rsidP="00394537">
      <w:pPr>
        <w:spacing w:after="240" w:line="360" w:lineRule="auto"/>
        <w:contextualSpacing/>
        <w:jc w:val="both"/>
        <w:rPr>
          <w:rFonts w:ascii="Times" w:eastAsia="MS Mincho" w:hAnsi="Times" w:cs="Arial"/>
          <w:sz w:val="22"/>
          <w:szCs w:val="22"/>
        </w:rPr>
      </w:pPr>
      <w:r w:rsidRPr="00DE2DA6">
        <w:rPr>
          <w:rFonts w:ascii="Times" w:eastAsia="MS Mincho" w:hAnsi="Times" w:cs="Arial"/>
          <w:noProof/>
          <w:sz w:val="22"/>
          <w:szCs w:val="22"/>
        </w:rPr>
        <w:drawing>
          <wp:inline distT="0" distB="0" distL="0" distR="0" wp14:anchorId="083651BE" wp14:editId="67D9103D">
            <wp:extent cx="5471770" cy="985620"/>
            <wp:effectExtent l="0" t="0" r="2540" b="5080"/>
            <wp:docPr id="85360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09810" name=""/>
                    <pic:cNvPicPr/>
                  </pic:nvPicPr>
                  <pic:blipFill>
                    <a:blip r:embed="rId8"/>
                    <a:stretch>
                      <a:fillRect/>
                    </a:stretch>
                  </pic:blipFill>
                  <pic:spPr>
                    <a:xfrm>
                      <a:off x="0" y="0"/>
                      <a:ext cx="5525674" cy="995330"/>
                    </a:xfrm>
                    <a:prstGeom prst="rect">
                      <a:avLst/>
                    </a:prstGeom>
                  </pic:spPr>
                </pic:pic>
              </a:graphicData>
            </a:graphic>
          </wp:inline>
        </w:drawing>
      </w:r>
    </w:p>
    <w:p w14:paraId="290B0379" w14:textId="624BB3BA" w:rsidR="0072784E" w:rsidRDefault="00CB63C6" w:rsidP="00B87927">
      <w:pPr>
        <w:spacing w:after="240" w:line="360" w:lineRule="auto"/>
        <w:ind w:firstLine="720"/>
        <w:contextualSpacing/>
        <w:jc w:val="both"/>
        <w:rPr>
          <w:rFonts w:ascii="Times" w:eastAsia="MS Mincho" w:hAnsi="Times" w:cs="Arial"/>
          <w:color w:val="000000" w:themeColor="text1"/>
          <w:sz w:val="22"/>
          <w:szCs w:val="22"/>
        </w:rPr>
      </w:pPr>
      <w:r>
        <w:rPr>
          <w:rFonts w:ascii="Times" w:eastAsia="MS Mincho" w:hAnsi="Times" w:cs="Arial"/>
          <w:sz w:val="22"/>
          <w:szCs w:val="22"/>
        </w:rPr>
        <w:t xml:space="preserve">However, for arrival delays, which are frequently used to measure merger impact on OTP (Steven et al. 2016, Rupp and Tan 2019), DOT breaks down </w:t>
      </w:r>
      <w:r w:rsidR="00366802">
        <w:rPr>
          <w:rFonts w:ascii="Times" w:eastAsia="MS Mincho" w:hAnsi="Times" w:cs="Arial"/>
          <w:sz w:val="22"/>
          <w:szCs w:val="22"/>
        </w:rPr>
        <w:t>them</w:t>
      </w:r>
      <w:r>
        <w:rPr>
          <w:rFonts w:ascii="Times" w:eastAsia="MS Mincho" w:hAnsi="Times" w:cs="Arial"/>
          <w:sz w:val="22"/>
          <w:szCs w:val="22"/>
        </w:rPr>
        <w:t xml:space="preserve"> into five different categories: Arrival Delay = Carrier Delay + Weather Delay + National Aviation System (NAS) Delay + Security Delay + Late Arriving Aircraft Delay. For example, on the same DEN→RNO route on January 5, 2024, there was a 33-minute arrival delay at the destination RNO: 33 minutes Arrival Delay = 17 minutes Carrier Delay + 9 minutes NAS Delay + 7 minutes Late Arriving Aircraft Delay. DOT reports a flight as on-time if it arrives within 15 minutes of its scheduled arrival time. Therefore, the flight on the route DEN→RNO on January 5, 2024, would be reported as late, which is acceptable when included </w:t>
      </w:r>
      <w:r w:rsidR="00366802">
        <w:rPr>
          <w:rFonts w:ascii="Times" w:eastAsia="MS Mincho" w:hAnsi="Times" w:cs="Arial"/>
          <w:sz w:val="22"/>
          <w:szCs w:val="22"/>
        </w:rPr>
        <w:t>to assess merger impact</w:t>
      </w:r>
      <w:r>
        <w:rPr>
          <w:rFonts w:ascii="Times" w:eastAsia="MS Mincho" w:hAnsi="Times" w:cs="Arial"/>
          <w:sz w:val="22"/>
          <w:szCs w:val="22"/>
        </w:rPr>
        <w:t>, since carrier-induced delay itself is already 17 minutes on this route, exceeding the 15-minute threshold. However, it would become questionable if another route, BOS→ORD, is included to assess merger impact on OTP. The reason is that the 27-minute arrival delay on the BOS→ORD route is solely caused by NAS delay, such as air traffic control, which should be independent of the merger event itself. An extreme case is weather delay. Nicolae et al. (2017) reported that weather delay</w:t>
      </w:r>
      <w:r w:rsidR="00FA5B8E">
        <w:rPr>
          <w:rFonts w:ascii="Times" w:eastAsia="MS Mincho" w:hAnsi="Times" w:cs="Arial"/>
          <w:sz w:val="22"/>
          <w:szCs w:val="22"/>
        </w:rPr>
        <w:t>s</w:t>
      </w:r>
      <w:r>
        <w:rPr>
          <w:rFonts w:ascii="Times" w:eastAsia="MS Mincho" w:hAnsi="Times" w:cs="Arial"/>
          <w:sz w:val="22"/>
          <w:szCs w:val="22"/>
        </w:rPr>
        <w:t xml:space="preserve"> account for 45.5% of all delays in their data, while </w:t>
      </w:r>
      <w:r w:rsidR="00FA5B8E">
        <w:rPr>
          <w:rFonts w:ascii="Times" w:eastAsia="MS Mincho" w:hAnsi="Times" w:cs="Arial"/>
          <w:sz w:val="22"/>
          <w:szCs w:val="22"/>
        </w:rPr>
        <w:t>our</w:t>
      </w:r>
      <w:r>
        <w:rPr>
          <w:rFonts w:ascii="Times" w:eastAsia="MS Mincho" w:hAnsi="Times" w:cs="Arial"/>
          <w:sz w:val="22"/>
          <w:szCs w:val="22"/>
        </w:rPr>
        <w:t xml:space="preserve"> </w:t>
      </w:r>
      <w:r w:rsidR="00FA5B8E">
        <w:rPr>
          <w:rFonts w:ascii="Times" w:eastAsia="MS Mincho" w:hAnsi="Times" w:cs="Arial"/>
          <w:sz w:val="22"/>
          <w:szCs w:val="22"/>
        </w:rPr>
        <w:t>data show</w:t>
      </w:r>
      <w:r>
        <w:rPr>
          <w:rFonts w:ascii="Times" w:eastAsia="MS Mincho" w:hAnsi="Times" w:cs="Arial"/>
          <w:sz w:val="22"/>
          <w:szCs w:val="22"/>
        </w:rPr>
        <w:t xml:space="preserve"> 42% weather delays. Including the 40+% weather delay</w:t>
      </w:r>
      <w:r w:rsidR="00366802">
        <w:rPr>
          <w:rFonts w:ascii="Times" w:eastAsia="MS Mincho" w:hAnsi="Times" w:cs="Arial"/>
          <w:sz w:val="22"/>
          <w:szCs w:val="22"/>
        </w:rPr>
        <w:t>s</w:t>
      </w:r>
      <w:r>
        <w:rPr>
          <w:rFonts w:ascii="Times" w:eastAsia="MS Mincho" w:hAnsi="Times" w:cs="Arial"/>
          <w:sz w:val="22"/>
          <w:szCs w:val="22"/>
        </w:rPr>
        <w:t xml:space="preserve"> to assess merger impact on OTP would most likely yield biased causal inferences, as weather should be completely unrelated to airline mergers. A </w:t>
      </w:r>
      <w:r>
        <w:rPr>
          <w:rFonts w:ascii="Times" w:eastAsia="MS Mincho" w:hAnsi="Times" w:cs="Arial"/>
          <w:sz w:val="22"/>
          <w:szCs w:val="22"/>
        </w:rPr>
        <w:lastRenderedPageBreak/>
        <w:t xml:space="preserve">similar argument could also be made regarding the use of travel time (elapsed time between scheduled departure time and </w:t>
      </w:r>
      <w:r>
        <w:rPr>
          <w:rFonts w:ascii="Times" w:eastAsia="MS Mincho" w:hAnsi="Times" w:cs="Arial"/>
          <w:i/>
          <w:iCs/>
          <w:sz w:val="22"/>
          <w:szCs w:val="22"/>
        </w:rPr>
        <w:t>actual</w:t>
      </w:r>
      <w:r>
        <w:rPr>
          <w:rFonts w:ascii="Times" w:eastAsia="MS Mincho" w:hAnsi="Times" w:cs="Arial"/>
          <w:sz w:val="22"/>
          <w:szCs w:val="22"/>
        </w:rPr>
        <w:t xml:space="preserve"> arrival time, Prince and Simon 2017), as weather delay, NAS delay, and security delay also impact actual arrival time, although these delays are irrelevant to mergers.</w:t>
      </w:r>
    </w:p>
    <w:p w14:paraId="68C6168B" w14:textId="0A51E070" w:rsidR="004E0FCC" w:rsidRPr="00A44A26" w:rsidRDefault="00CB63C6" w:rsidP="00715514">
      <w:pPr>
        <w:spacing w:after="240" w:line="360" w:lineRule="auto"/>
        <w:ind w:firstLine="720"/>
        <w:contextualSpacing/>
        <w:jc w:val="both"/>
        <w:rPr>
          <w:rFonts w:ascii="Times" w:eastAsia="MS Mincho" w:hAnsi="Times" w:cs="Arial"/>
          <w:color w:val="000000" w:themeColor="text1"/>
          <w:sz w:val="22"/>
          <w:szCs w:val="22"/>
        </w:rPr>
      </w:pPr>
      <w:r>
        <w:rPr>
          <w:rFonts w:ascii="Times" w:eastAsia="MS Mincho" w:hAnsi="Times" w:cs="Arial"/>
          <w:sz w:val="22"/>
          <w:szCs w:val="22"/>
        </w:rPr>
        <w:t>Due to the concerns discussed above, we choose to use carrier delay as our OTP measure</w:t>
      </w:r>
      <w:r w:rsidR="00354E14">
        <w:rPr>
          <w:rFonts w:ascii="Times" w:eastAsia="MS Mincho" w:hAnsi="Times" w:cs="Arial"/>
          <w:sz w:val="22"/>
          <w:szCs w:val="22"/>
        </w:rPr>
        <w:t>, more specifically, the number of carrier delays</w:t>
      </w:r>
      <w:r w:rsidR="00F61620">
        <w:rPr>
          <w:rFonts w:ascii="Times" w:eastAsia="MS Mincho" w:hAnsi="Times" w:cs="Arial"/>
          <w:sz w:val="22"/>
          <w:szCs w:val="22"/>
        </w:rPr>
        <w:t xml:space="preserve">, </w:t>
      </w:r>
      <w:r w:rsidR="00354E14">
        <w:rPr>
          <w:rFonts w:ascii="Times" w:eastAsia="MS Mincho" w:hAnsi="Times" w:cs="Arial"/>
          <w:sz w:val="22"/>
          <w:szCs w:val="22"/>
        </w:rPr>
        <w:t xml:space="preserve">to more closely align with DOT’s </w:t>
      </w:r>
      <w:r w:rsidR="00F61620">
        <w:rPr>
          <w:rFonts w:ascii="Times" w:eastAsia="MS Mincho" w:hAnsi="Times" w:cs="Arial"/>
          <w:sz w:val="22"/>
          <w:szCs w:val="22"/>
        </w:rPr>
        <w:t>delay monitoring</w:t>
      </w:r>
      <w:r w:rsidR="00705B63">
        <w:rPr>
          <w:rFonts w:ascii="Times" w:eastAsia="MS Mincho" w:hAnsi="Times" w:cs="Arial"/>
          <w:sz w:val="22"/>
          <w:szCs w:val="22"/>
        </w:rPr>
        <w:t xml:space="preserve"> </w:t>
      </w:r>
      <w:r w:rsidR="00F61620">
        <w:rPr>
          <w:rFonts w:ascii="Times" w:eastAsia="MS Mincho" w:hAnsi="Times" w:cs="Arial"/>
          <w:sz w:val="22"/>
          <w:szCs w:val="22"/>
        </w:rPr>
        <w:t>threshold of 15 minutes</w:t>
      </w:r>
      <w:r>
        <w:rPr>
          <w:rFonts w:ascii="Times" w:eastAsia="MS Mincho" w:hAnsi="Times" w:cs="Arial"/>
          <w:sz w:val="22"/>
          <w:szCs w:val="22"/>
        </w:rPr>
        <w:t>. DOT defines carrier delay as “the cause of the cancellation or delay was due to circumstances within the airline’s control (e.g.</w:t>
      </w:r>
      <w:r w:rsidR="00FA5B8E">
        <w:rPr>
          <w:rFonts w:ascii="Times" w:eastAsia="MS Mincho" w:hAnsi="Times" w:cs="Arial"/>
          <w:sz w:val="22"/>
          <w:szCs w:val="22"/>
        </w:rPr>
        <w:t>,</w:t>
      </w:r>
      <w:r>
        <w:rPr>
          <w:rFonts w:ascii="Times" w:eastAsia="MS Mincho" w:hAnsi="Times" w:cs="Arial"/>
          <w:sz w:val="22"/>
          <w:szCs w:val="22"/>
        </w:rPr>
        <w:t xml:space="preserve"> maintenance or crew problems, etc.).” Among all causes of arrival delays, carrier delay should most accurately reflect the potential merger impact that is within carriers’ control, as issues such as crew shortages, maintenance challenges, and operational integration problems have been widely documented to affect merged carriers for years following a merger (Mouawad 2012, Josephs 2018). </w:t>
      </w:r>
    </w:p>
    <w:p w14:paraId="6F1E1EFD" w14:textId="67DC2A16" w:rsidR="00DA3CAF" w:rsidRDefault="00D3572F" w:rsidP="00E402FA">
      <w:pPr>
        <w:spacing w:after="240" w:line="360" w:lineRule="auto"/>
        <w:ind w:firstLine="720"/>
        <w:contextualSpacing/>
        <w:jc w:val="both"/>
        <w:rPr>
          <w:rFonts w:ascii="Times" w:eastAsia="MS Mincho" w:hAnsi="Times" w:cs="Arial"/>
          <w:sz w:val="22"/>
          <w:szCs w:val="22"/>
        </w:rPr>
      </w:pPr>
      <w:r>
        <w:rPr>
          <w:rFonts w:ascii="Times" w:eastAsia="MS Mincho" w:hAnsi="Times" w:cs="Arial"/>
          <w:sz w:val="22"/>
          <w:szCs w:val="22"/>
        </w:rPr>
        <w:t>Second, all previous research studying the effects of mergers on OTP adopts TWFE DiD regression and presents mixed findings: while Steven et al. (2016) found a negative impact of mergers on OTP, Rupp and Tan (2019) presented a</w:t>
      </w:r>
      <w:r w:rsidR="00FA5B8E">
        <w:rPr>
          <w:rFonts w:ascii="Times" w:eastAsia="MS Mincho" w:hAnsi="Times" w:cs="Arial"/>
          <w:sz w:val="22"/>
          <w:szCs w:val="22"/>
        </w:rPr>
        <w:t>n</w:t>
      </w:r>
      <w:r>
        <w:rPr>
          <w:rFonts w:ascii="Times" w:eastAsia="MS Mincho" w:hAnsi="Times" w:cs="Arial"/>
          <w:sz w:val="22"/>
          <w:szCs w:val="22"/>
        </w:rPr>
        <w:t xml:space="preserve"> opposite finding; while Prince and Simon (2017) showed a piecewise function of the impact of mergers on OTP, González et al. (2024) revealed a</w:t>
      </w:r>
      <w:r w:rsidR="00CF4A88">
        <w:rPr>
          <w:rFonts w:ascii="Times" w:eastAsia="MS Mincho" w:hAnsi="Times" w:cs="Arial"/>
          <w:sz w:val="22"/>
          <w:szCs w:val="22"/>
        </w:rPr>
        <w:t xml:space="preserve"> nonlinear</w:t>
      </w:r>
      <w:r>
        <w:rPr>
          <w:rFonts w:ascii="Times" w:eastAsia="MS Mincho" w:hAnsi="Times" w:cs="Arial"/>
          <w:sz w:val="22"/>
          <w:szCs w:val="22"/>
        </w:rPr>
        <w:t xml:space="preserve"> </w:t>
      </w:r>
      <w:r w:rsidR="00E244C3">
        <w:rPr>
          <w:rFonts w:ascii="Times" w:eastAsia="MS Mincho" w:hAnsi="Times" w:cs="Arial"/>
          <w:sz w:val="22"/>
          <w:szCs w:val="22"/>
        </w:rPr>
        <w:t>trajectory</w:t>
      </w:r>
      <w:r>
        <w:rPr>
          <w:rFonts w:ascii="Times" w:eastAsia="MS Mincho" w:hAnsi="Times" w:cs="Arial"/>
          <w:sz w:val="22"/>
          <w:szCs w:val="22"/>
        </w:rPr>
        <w:t xml:space="preserve"> on the same relationship. Given that all these previous studies used TWFE and considering the recent </w:t>
      </w:r>
      <w:r w:rsidR="005D51AA">
        <w:rPr>
          <w:rFonts w:ascii="Times" w:eastAsia="MS Mincho" w:hAnsi="Times" w:cs="Arial"/>
          <w:sz w:val="22"/>
          <w:szCs w:val="22"/>
        </w:rPr>
        <w:t>advancement</w:t>
      </w:r>
      <w:r>
        <w:rPr>
          <w:rFonts w:ascii="Times" w:eastAsia="MS Mincho" w:hAnsi="Times" w:cs="Arial"/>
          <w:sz w:val="22"/>
          <w:szCs w:val="22"/>
        </w:rPr>
        <w:t xml:space="preserve"> from econometrics that TWFE yields biased estimates and misleading inferences in staggered DiD designs (Callaway and Sant’Anna 2021), we find it essential to re-examine this topic to increase research rigor and provide more accurate insights for managers and policymakers in the airline industry.</w:t>
      </w:r>
    </w:p>
    <w:p w14:paraId="1E301A93" w14:textId="4151320E" w:rsidR="00585646" w:rsidRDefault="00095ED1" w:rsidP="004136F3">
      <w:pPr>
        <w:spacing w:line="360" w:lineRule="auto"/>
        <w:ind w:firstLine="720"/>
        <w:contextualSpacing/>
        <w:jc w:val="both"/>
        <w:rPr>
          <w:rFonts w:ascii="Times" w:eastAsia="MS Mincho" w:hAnsi="Times" w:cs="Arial"/>
          <w:sz w:val="22"/>
          <w:szCs w:val="22"/>
        </w:rPr>
      </w:pPr>
      <w:r>
        <w:rPr>
          <w:rFonts w:ascii="Times" w:eastAsia="MS Mincho" w:hAnsi="Times" w:cs="Arial"/>
          <w:sz w:val="22"/>
          <w:szCs w:val="22"/>
        </w:rPr>
        <w:t xml:space="preserve">Third, among the few airline studies that have investigated the impact of mergers on OTP, either a binary measure was used—namely, a dummy variable of 1 assigned to all post-merger periods and 0 otherwise (Steven et al. 2016)—or a simplified dummy coding was implemented, where two years post-merger was coded as </w:t>
      </w:r>
      <w:r w:rsidR="005D51AA">
        <w:rPr>
          <w:rFonts w:ascii="Times" w:eastAsia="MS Mincho" w:hAnsi="Times" w:cs="Arial"/>
          <w:sz w:val="22"/>
          <w:szCs w:val="22"/>
        </w:rPr>
        <w:t>one</w:t>
      </w:r>
      <w:r>
        <w:rPr>
          <w:rFonts w:ascii="Times" w:eastAsia="MS Mincho" w:hAnsi="Times" w:cs="Arial"/>
          <w:sz w:val="22"/>
          <w:szCs w:val="22"/>
        </w:rPr>
        <w:t xml:space="preserve"> dummy and three to five years post-merger as</w:t>
      </w:r>
      <w:r w:rsidR="005D51AA">
        <w:rPr>
          <w:rFonts w:ascii="Times" w:eastAsia="MS Mincho" w:hAnsi="Times" w:cs="Arial"/>
          <w:sz w:val="22"/>
          <w:szCs w:val="22"/>
        </w:rPr>
        <w:t xml:space="preserve"> another</w:t>
      </w:r>
      <w:r>
        <w:rPr>
          <w:rFonts w:ascii="Times" w:eastAsia="MS Mincho" w:hAnsi="Times" w:cs="Arial"/>
          <w:sz w:val="22"/>
          <w:szCs w:val="22"/>
        </w:rPr>
        <w:t xml:space="preserve"> dummy (Prince and Simon 2017). These previous measures only capture the overall average effect of mergers, which is accordingly named “static effect” in the literature (Sun and Abraham 2021). However, policymakers may be more interested in </w:t>
      </w:r>
      <w:r w:rsidR="004F6E56">
        <w:rPr>
          <w:rFonts w:ascii="Times" w:eastAsia="MS Mincho" w:hAnsi="Times" w:cs="Arial"/>
          <w:sz w:val="22"/>
          <w:szCs w:val="22"/>
        </w:rPr>
        <w:t xml:space="preserve">knowing </w:t>
      </w:r>
      <w:r>
        <w:rPr>
          <w:rFonts w:ascii="Times" w:eastAsia="MS Mincho" w:hAnsi="Times" w:cs="Arial"/>
          <w:sz w:val="22"/>
          <w:szCs w:val="22"/>
        </w:rPr>
        <w:t xml:space="preserve">how the effect of mergers evolves over time (Sun and Abraham 2021). The effect of mergers over time is known as the “dynamic effect” or “event study” in </w:t>
      </w:r>
      <w:r w:rsidR="00E93DF0">
        <w:rPr>
          <w:rFonts w:ascii="Times" w:eastAsia="MS Mincho" w:hAnsi="Times" w:cs="Arial"/>
          <w:sz w:val="22"/>
          <w:szCs w:val="22"/>
        </w:rPr>
        <w:t xml:space="preserve">the </w:t>
      </w:r>
      <w:r>
        <w:rPr>
          <w:rFonts w:ascii="Times" w:eastAsia="MS Mincho" w:hAnsi="Times" w:cs="Arial"/>
          <w:sz w:val="22"/>
          <w:szCs w:val="22"/>
        </w:rPr>
        <w:t>literature. Only one study has explored the dynamic effect of mergers on OTP (González et al. 2024), but this study still employs TWFE. Therefore, we find it necessary to re-investigate both the static and dynamic effects using the latest estimators to enhance research rigor while providing more relevant managerial insights.</w:t>
      </w:r>
    </w:p>
    <w:p w14:paraId="776BE679" w14:textId="5B072343" w:rsidR="00A23C06" w:rsidRPr="002640D2" w:rsidRDefault="00D50C8B" w:rsidP="00394537">
      <w:pPr>
        <w:pStyle w:val="Heading1"/>
        <w:numPr>
          <w:ilvl w:val="0"/>
          <w:numId w:val="0"/>
        </w:numPr>
        <w:spacing w:after="0" w:line="360" w:lineRule="auto"/>
        <w:jc w:val="both"/>
        <w:rPr>
          <w:rFonts w:ascii="Times" w:eastAsia="MS Mincho" w:hAnsi="Times"/>
          <w:sz w:val="22"/>
          <w:szCs w:val="22"/>
        </w:rPr>
      </w:pPr>
      <w:r>
        <w:rPr>
          <w:rFonts w:ascii="Times" w:eastAsia="MS Mincho" w:hAnsi="Times"/>
          <w:sz w:val="22"/>
          <w:szCs w:val="22"/>
        </w:rPr>
        <w:t>3</w:t>
      </w:r>
      <w:r w:rsidR="00B609AD" w:rsidRPr="002640D2">
        <w:rPr>
          <w:rFonts w:ascii="Times" w:eastAsia="MS Mincho" w:hAnsi="Times"/>
          <w:sz w:val="22"/>
          <w:szCs w:val="22"/>
        </w:rPr>
        <w:t xml:space="preserve">. </w:t>
      </w:r>
      <w:r w:rsidR="00EF6C2D" w:rsidRPr="002640D2">
        <w:rPr>
          <w:rFonts w:ascii="Times" w:eastAsia="MS Mincho" w:hAnsi="Times"/>
          <w:sz w:val="22"/>
          <w:szCs w:val="22"/>
        </w:rPr>
        <w:t>DATA</w:t>
      </w:r>
    </w:p>
    <w:p w14:paraId="321E8A0C" w14:textId="6337706E" w:rsidR="00140E92" w:rsidRPr="009136F1" w:rsidRDefault="00D50C8B" w:rsidP="00394537">
      <w:pPr>
        <w:pStyle w:val="Heading2"/>
        <w:numPr>
          <w:ilvl w:val="0"/>
          <w:numId w:val="0"/>
        </w:numPr>
        <w:spacing w:before="0" w:line="360" w:lineRule="auto"/>
        <w:contextualSpacing/>
        <w:jc w:val="both"/>
        <w:rPr>
          <w:rFonts w:ascii="Times" w:eastAsia="MS Mincho" w:hAnsi="Times"/>
          <w:sz w:val="22"/>
          <w:szCs w:val="22"/>
          <w:lang w:eastAsia="zh-CN"/>
        </w:rPr>
      </w:pPr>
      <w:r w:rsidRPr="009136F1">
        <w:rPr>
          <w:rFonts w:ascii="Times" w:eastAsia="MS Mincho" w:hAnsi="Times"/>
          <w:sz w:val="22"/>
          <w:szCs w:val="22"/>
          <w:lang w:eastAsia="zh-CN"/>
        </w:rPr>
        <w:t>3</w:t>
      </w:r>
      <w:r w:rsidR="00735733" w:rsidRPr="009136F1">
        <w:rPr>
          <w:rFonts w:ascii="Times" w:eastAsia="MS Mincho" w:hAnsi="Times"/>
          <w:sz w:val="22"/>
          <w:szCs w:val="22"/>
          <w:lang w:eastAsia="zh-CN"/>
        </w:rPr>
        <w:t xml:space="preserve">.1 </w:t>
      </w:r>
      <w:r w:rsidR="004F15E5" w:rsidRPr="009136F1">
        <w:rPr>
          <w:rFonts w:ascii="Times" w:eastAsia="MS Mincho" w:hAnsi="Times"/>
          <w:sz w:val="22"/>
          <w:szCs w:val="22"/>
          <w:lang w:eastAsia="zh-CN"/>
        </w:rPr>
        <w:t>Data Handling</w:t>
      </w:r>
    </w:p>
    <w:p w14:paraId="08C6CF1E" w14:textId="12CAA711" w:rsidR="00A346F2" w:rsidRPr="0049789C" w:rsidRDefault="00CB0B98" w:rsidP="005F1E43">
      <w:pPr>
        <w:spacing w:line="360" w:lineRule="auto"/>
        <w:contextualSpacing/>
        <w:jc w:val="both"/>
        <w:rPr>
          <w:rFonts w:ascii="Times" w:eastAsia="MS Mincho" w:hAnsi="Times" w:cs="Arial"/>
          <w:sz w:val="22"/>
          <w:szCs w:val="22"/>
        </w:rPr>
      </w:pPr>
      <w:r>
        <w:rPr>
          <w:rFonts w:ascii="Times" w:eastAsia="MS Mincho" w:hAnsi="Times" w:cs="Arial"/>
          <w:sz w:val="22"/>
          <w:szCs w:val="22"/>
          <w:lang w:val="en-GB"/>
        </w:rPr>
        <w:t xml:space="preserve">We collect relevant data from the Department of Transportation (DOT). </w:t>
      </w:r>
      <w:r>
        <w:rPr>
          <w:rFonts w:ascii="Times" w:eastAsia="MS Mincho" w:hAnsi="Times" w:cs="Arial"/>
          <w:sz w:val="22"/>
          <w:szCs w:val="22"/>
        </w:rPr>
        <w:t xml:space="preserve">To avoid the impact of 9/11, the change in DOT’s reporting format in 2003, and the global pandemic beginning in 2020, we construct a panel dataset from 2004Q1 to 2019Q4, </w:t>
      </w:r>
      <w:r>
        <w:rPr>
          <w:rFonts w:ascii="Times" w:eastAsia="MS Mincho" w:hAnsi="Times" w:cs="Arial"/>
          <w:sz w:val="22"/>
          <w:szCs w:val="22"/>
          <w:lang w:val="en-GB"/>
        </w:rPr>
        <w:t xml:space="preserve">consisting of 64 quarters in total. On-time performance data is </w:t>
      </w:r>
      <w:r>
        <w:rPr>
          <w:rFonts w:ascii="Times" w:eastAsia="MS Mincho" w:hAnsi="Times" w:cs="Arial"/>
          <w:sz w:val="22"/>
          <w:szCs w:val="22"/>
          <w:lang w:val="en-GB"/>
        </w:rPr>
        <w:lastRenderedPageBreak/>
        <w:t xml:space="preserve">available at flight-day-route-carrier level. During these 64 quarters, we observe 34,514,934 rows of data. Following </w:t>
      </w:r>
      <w:r w:rsidR="000357C0">
        <w:rPr>
          <w:rFonts w:ascii="Times" w:eastAsia="MS Mincho" w:hAnsi="Times" w:cs="Arial"/>
          <w:sz w:val="22"/>
          <w:szCs w:val="22"/>
          <w:lang w:val="en-GB"/>
        </w:rPr>
        <w:t xml:space="preserve">the </w:t>
      </w:r>
      <w:r w:rsidR="0049789C">
        <w:rPr>
          <w:rFonts w:ascii="Times" w:eastAsia="MS Mincho" w:hAnsi="Times" w:cs="Arial"/>
          <w:sz w:val="22"/>
          <w:szCs w:val="22"/>
          <w:lang w:val="en-GB"/>
        </w:rPr>
        <w:t>majority of most recent</w:t>
      </w:r>
      <w:r w:rsidR="000357C0">
        <w:rPr>
          <w:rFonts w:ascii="Times" w:eastAsia="MS Mincho" w:hAnsi="Times" w:cs="Arial"/>
          <w:sz w:val="22"/>
          <w:szCs w:val="22"/>
          <w:lang w:val="en-GB"/>
        </w:rPr>
        <w:t xml:space="preserve"> </w:t>
      </w:r>
      <w:r>
        <w:rPr>
          <w:rFonts w:ascii="Times" w:eastAsia="MS Mincho" w:hAnsi="Times" w:cs="Arial"/>
          <w:sz w:val="22"/>
          <w:szCs w:val="22"/>
          <w:lang w:val="en-GB"/>
        </w:rPr>
        <w:t>airline literature (</w:t>
      </w:r>
      <w:r w:rsidR="000357C0">
        <w:rPr>
          <w:rFonts w:ascii="Times" w:eastAsia="MS Mincho" w:hAnsi="Times" w:cs="Arial"/>
          <w:sz w:val="22"/>
          <w:szCs w:val="22"/>
          <w:lang w:val="en-GB"/>
        </w:rPr>
        <w:t>Appendix 1 in E-companion</w:t>
      </w:r>
      <w:r>
        <w:rPr>
          <w:rFonts w:ascii="Times" w:eastAsia="MS Mincho" w:hAnsi="Times" w:cs="Arial"/>
          <w:sz w:val="22"/>
          <w:szCs w:val="22"/>
          <w:lang w:val="en-GB"/>
        </w:rPr>
        <w:t xml:space="preserve">), we aggregate our analysis at the carrier-route-quarter level. </w:t>
      </w:r>
      <w:r>
        <w:rPr>
          <w:rFonts w:ascii="Times" w:eastAsia="MS Mincho" w:hAnsi="Times" w:cs="Arial"/>
          <w:sz w:val="22"/>
          <w:szCs w:val="22"/>
        </w:rPr>
        <w:t xml:space="preserve">After the official merger completion date, DOT still allows a grace period for the acquirer and the target to report to DOT as two </w:t>
      </w:r>
      <w:r w:rsidR="00491BC0">
        <w:rPr>
          <w:rFonts w:ascii="Times" w:eastAsia="MS Mincho" w:hAnsi="Times" w:cs="Arial"/>
          <w:sz w:val="22"/>
          <w:szCs w:val="22"/>
        </w:rPr>
        <w:t xml:space="preserve">separate </w:t>
      </w:r>
      <w:r>
        <w:rPr>
          <w:rFonts w:ascii="Times" w:eastAsia="MS Mincho" w:hAnsi="Times" w:cs="Arial"/>
          <w:sz w:val="22"/>
          <w:szCs w:val="22"/>
        </w:rPr>
        <w:t xml:space="preserve">carriers until they eventually report as one. </w:t>
      </w:r>
      <w:r>
        <w:rPr>
          <w:rFonts w:ascii="Times" w:eastAsia="MS Mincho" w:hAnsi="Times" w:cs="Arial"/>
          <w:sz w:val="22"/>
          <w:szCs w:val="22"/>
          <w:lang w:val="en-GB"/>
        </w:rPr>
        <w:t xml:space="preserve">At the route level, therefore, necessary data cleaning is required. </w:t>
      </w:r>
      <w:r>
        <w:rPr>
          <w:rFonts w:ascii="Times" w:eastAsia="MS Mincho" w:hAnsi="Times" w:cs="Arial"/>
          <w:sz w:val="22"/>
          <w:szCs w:val="22"/>
        </w:rPr>
        <w:t>A route is defined as a one-way origin-destination pair in our study, following the</w:t>
      </w:r>
      <w:r w:rsidR="0049789C">
        <w:rPr>
          <w:rFonts w:ascii="Times" w:eastAsia="MS Mincho" w:hAnsi="Times" w:cs="Arial"/>
          <w:sz w:val="22"/>
          <w:szCs w:val="22"/>
        </w:rPr>
        <w:t xml:space="preserve"> convention </w:t>
      </w:r>
      <w:r>
        <w:rPr>
          <w:rFonts w:ascii="Times" w:eastAsia="MS Mincho" w:hAnsi="Times" w:cs="Arial"/>
          <w:sz w:val="22"/>
          <w:szCs w:val="22"/>
        </w:rPr>
        <w:t xml:space="preserve">in related literature. </w:t>
      </w:r>
      <w:r w:rsidR="0049789C">
        <w:rPr>
          <w:rFonts w:ascii="Times" w:eastAsia="MS Mincho" w:hAnsi="Times" w:cs="Arial"/>
          <w:sz w:val="22"/>
          <w:szCs w:val="22"/>
          <w:lang w:val="en-GB"/>
        </w:rPr>
        <w:t>We</w:t>
      </w:r>
      <w:r>
        <w:rPr>
          <w:rFonts w:ascii="Times" w:eastAsia="MS Mincho" w:hAnsi="Times" w:cs="Arial"/>
          <w:sz w:val="22"/>
          <w:szCs w:val="22"/>
          <w:lang w:val="en-GB"/>
        </w:rPr>
        <w:t xml:space="preserve"> handle three different route</w:t>
      </w:r>
      <w:r w:rsidR="00E81446">
        <w:rPr>
          <w:rFonts w:ascii="Times" w:eastAsia="MS Mincho" w:hAnsi="Times" w:cs="Arial"/>
          <w:sz w:val="22"/>
          <w:szCs w:val="22"/>
          <w:lang w:val="en-GB"/>
        </w:rPr>
        <w:t>-</w:t>
      </w:r>
      <w:r>
        <w:rPr>
          <w:rFonts w:ascii="Times" w:eastAsia="MS Mincho" w:hAnsi="Times" w:cs="Arial"/>
          <w:sz w:val="22"/>
          <w:szCs w:val="22"/>
          <w:lang w:val="en-GB"/>
        </w:rPr>
        <w:t>level scenarios for the two merg</w:t>
      </w:r>
      <w:r w:rsidR="00491BC0">
        <w:rPr>
          <w:rFonts w:ascii="Times" w:eastAsia="MS Mincho" w:hAnsi="Times" w:cs="Arial"/>
          <w:sz w:val="22"/>
          <w:szCs w:val="22"/>
          <w:lang w:val="en-GB"/>
        </w:rPr>
        <w:t>ing</w:t>
      </w:r>
      <w:r>
        <w:rPr>
          <w:rFonts w:ascii="Times" w:eastAsia="MS Mincho" w:hAnsi="Times" w:cs="Arial"/>
          <w:sz w:val="22"/>
          <w:szCs w:val="22"/>
          <w:lang w:val="en-GB"/>
        </w:rPr>
        <w:t xml:space="preserve"> carriers. First, on those routes where both the acquirer and the target operate under their individual carrier brands both before and after the merger, we retain those routes as long as they continue reporting to DOT as two </w:t>
      </w:r>
      <w:r w:rsidR="00FA5B8E">
        <w:rPr>
          <w:rFonts w:ascii="Times" w:eastAsia="MS Mincho" w:hAnsi="Times" w:cs="Arial"/>
          <w:sz w:val="22"/>
          <w:szCs w:val="22"/>
          <w:lang w:val="en-GB"/>
        </w:rPr>
        <w:t>separate</w:t>
      </w:r>
      <w:r>
        <w:rPr>
          <w:rFonts w:ascii="Times" w:eastAsia="MS Mincho" w:hAnsi="Times" w:cs="Arial"/>
          <w:sz w:val="22"/>
          <w:szCs w:val="22"/>
          <w:lang w:val="en-GB"/>
        </w:rPr>
        <w:t xml:space="preserve"> carriers. This helps estimate the merger impact for both the acquirer and the target. Second, on those routes where both the acquirer and the target operate under their individual brands before the merger but operate under the acquirer</w:t>
      </w:r>
      <w:r w:rsidR="00E81446">
        <w:rPr>
          <w:rFonts w:ascii="Times" w:eastAsia="MS Mincho" w:hAnsi="Times" w:cs="Arial"/>
          <w:sz w:val="22"/>
          <w:szCs w:val="22"/>
          <w:lang w:val="en-GB"/>
        </w:rPr>
        <w:t>’</w:t>
      </w:r>
      <w:r>
        <w:rPr>
          <w:rFonts w:ascii="Times" w:eastAsia="MS Mincho" w:hAnsi="Times" w:cs="Arial"/>
          <w:sz w:val="22"/>
          <w:szCs w:val="22"/>
          <w:lang w:val="en-GB"/>
        </w:rPr>
        <w:t>s</w:t>
      </w:r>
      <w:r w:rsidR="00E81446">
        <w:rPr>
          <w:rFonts w:ascii="Times" w:eastAsia="MS Mincho" w:hAnsi="Times" w:cs="Arial"/>
          <w:sz w:val="22"/>
          <w:szCs w:val="22"/>
          <w:lang w:val="en-GB"/>
        </w:rPr>
        <w:t xml:space="preserve"> </w:t>
      </w:r>
      <w:r>
        <w:rPr>
          <w:rFonts w:ascii="Times" w:eastAsia="MS Mincho" w:hAnsi="Times" w:cs="Arial"/>
          <w:sz w:val="22"/>
          <w:szCs w:val="22"/>
          <w:lang w:val="en-GB"/>
        </w:rPr>
        <w:t>brand post-merger, we assign these routes, both before and after the merger, to the acquirer by taking a weighted average of the pre-merger data</w:t>
      </w:r>
      <w:r w:rsidR="009615C4">
        <w:rPr>
          <w:rFonts w:ascii="Times" w:eastAsia="MS Mincho" w:hAnsi="Times" w:cs="Arial"/>
          <w:sz w:val="22"/>
          <w:szCs w:val="22"/>
          <w:lang w:val="en-GB"/>
        </w:rPr>
        <w:t xml:space="preserve"> (</w:t>
      </w:r>
      <w:r>
        <w:rPr>
          <w:rFonts w:ascii="Times" w:eastAsia="MS Mincho" w:hAnsi="Times" w:cs="Arial"/>
          <w:sz w:val="22"/>
          <w:szCs w:val="22"/>
          <w:lang w:val="en-GB"/>
        </w:rPr>
        <w:t>Prince and Simon 2017). Third, on those routes where only the target operates before the merger but changes to operate under the acquirer</w:t>
      </w:r>
      <w:r w:rsidR="00491BC0">
        <w:rPr>
          <w:rFonts w:ascii="Times" w:eastAsia="MS Mincho" w:hAnsi="Times" w:cs="Arial"/>
          <w:sz w:val="22"/>
          <w:szCs w:val="22"/>
          <w:lang w:val="en-GB"/>
        </w:rPr>
        <w:t>’s</w:t>
      </w:r>
      <w:r w:rsidR="00E81446">
        <w:rPr>
          <w:rFonts w:ascii="Times" w:eastAsia="MS Mincho" w:hAnsi="Times" w:cs="Arial"/>
          <w:sz w:val="22"/>
          <w:szCs w:val="22"/>
          <w:lang w:val="en-GB"/>
        </w:rPr>
        <w:t xml:space="preserve"> </w:t>
      </w:r>
      <w:r>
        <w:rPr>
          <w:rFonts w:ascii="Times" w:eastAsia="MS Mincho" w:hAnsi="Times" w:cs="Arial"/>
          <w:sz w:val="22"/>
          <w:szCs w:val="22"/>
          <w:lang w:val="en-GB"/>
        </w:rPr>
        <w:t>brand post-merger, we reassign these routes, both before and after the merger, to the target until the quarter when these routes are eventually reported to DOT under the acquirer</w:t>
      </w:r>
      <w:r w:rsidR="00E81446">
        <w:rPr>
          <w:rFonts w:ascii="Times" w:eastAsia="MS Mincho" w:hAnsi="Times" w:cs="Arial"/>
          <w:sz w:val="22"/>
          <w:szCs w:val="22"/>
          <w:lang w:val="en-GB"/>
        </w:rPr>
        <w:t>’s</w:t>
      </w:r>
      <w:r>
        <w:rPr>
          <w:rFonts w:ascii="Times" w:eastAsia="MS Mincho" w:hAnsi="Times" w:cs="Arial"/>
          <w:sz w:val="22"/>
          <w:szCs w:val="22"/>
          <w:lang w:val="en-GB"/>
        </w:rPr>
        <w:t xml:space="preserve"> name. After the three-step route reclassification process, we have 27 carriers in our data, 467,481 carrier-route-quarter observations, and </w:t>
      </w:r>
      <w:r w:rsidR="006A5B10">
        <w:rPr>
          <w:rFonts w:ascii="Times" w:eastAsia="MS Mincho" w:hAnsi="Times" w:cs="Arial"/>
          <w:sz w:val="22"/>
          <w:szCs w:val="22"/>
          <w:lang w:val="en-GB"/>
        </w:rPr>
        <w:t>9,661</w:t>
      </w:r>
      <w:r>
        <w:rPr>
          <w:rFonts w:ascii="Times" w:eastAsia="MS Mincho" w:hAnsi="Times" w:cs="Arial"/>
          <w:sz w:val="22"/>
          <w:szCs w:val="22"/>
          <w:lang w:val="en-GB"/>
        </w:rPr>
        <w:t xml:space="preserve"> unique origin-destination pairs. Tabl</w:t>
      </w:r>
      <w:r w:rsidR="00097B46">
        <w:rPr>
          <w:rFonts w:ascii="Times" w:eastAsia="MS Mincho" w:hAnsi="Times" w:cs="Arial"/>
          <w:sz w:val="22"/>
          <w:szCs w:val="22"/>
          <w:lang w:val="en-GB"/>
        </w:rPr>
        <w:t>e A1 (E-companion)</w:t>
      </w:r>
      <w:r>
        <w:rPr>
          <w:rFonts w:ascii="Times" w:eastAsia="MS Mincho" w:hAnsi="Times" w:cs="Arial"/>
          <w:sz w:val="22"/>
          <w:szCs w:val="22"/>
          <w:lang w:val="en-GB"/>
        </w:rPr>
        <w:t xml:space="preserve"> summarizes </w:t>
      </w:r>
      <w:r w:rsidR="005F0F3B">
        <w:rPr>
          <w:rFonts w:ascii="Times" w:eastAsia="MS Mincho" w:hAnsi="Times" w:cs="Arial"/>
          <w:sz w:val="22"/>
          <w:szCs w:val="22"/>
          <w:lang w:val="en-GB"/>
        </w:rPr>
        <w:t xml:space="preserve">the list of </w:t>
      </w:r>
      <w:r>
        <w:rPr>
          <w:rFonts w:ascii="Times" w:eastAsia="MS Mincho" w:hAnsi="Times" w:cs="Arial"/>
          <w:sz w:val="22"/>
          <w:szCs w:val="22"/>
          <w:lang w:val="en-GB"/>
        </w:rPr>
        <w:t>carriers in our data.</w:t>
      </w:r>
    </w:p>
    <w:p w14:paraId="624F88C9" w14:textId="0EAF7024" w:rsidR="00A23C06" w:rsidRPr="00B618DD" w:rsidRDefault="00D50C8B" w:rsidP="005F1E43">
      <w:pPr>
        <w:spacing w:line="360" w:lineRule="auto"/>
        <w:rPr>
          <w:rFonts w:ascii="Times" w:eastAsia="MS Mincho" w:hAnsi="Times"/>
          <w:b/>
          <w:bCs/>
          <w:sz w:val="22"/>
          <w:szCs w:val="22"/>
        </w:rPr>
      </w:pPr>
      <w:bookmarkStart w:id="4" w:name="_Toc37950946"/>
      <w:r>
        <w:rPr>
          <w:rFonts w:ascii="Times" w:eastAsia="MS Mincho" w:hAnsi="Times"/>
          <w:b/>
          <w:bCs/>
          <w:sz w:val="22"/>
          <w:szCs w:val="22"/>
        </w:rPr>
        <w:t>3</w:t>
      </w:r>
      <w:r w:rsidR="00735733" w:rsidRPr="00643DFA">
        <w:rPr>
          <w:rFonts w:ascii="Times" w:eastAsia="MS Mincho" w:hAnsi="Times"/>
          <w:b/>
          <w:bCs/>
          <w:sz w:val="22"/>
          <w:szCs w:val="22"/>
        </w:rPr>
        <w:t xml:space="preserve">.2 </w:t>
      </w:r>
      <w:r w:rsidR="00A23C06" w:rsidRPr="00643DFA">
        <w:rPr>
          <w:rFonts w:ascii="Times" w:eastAsia="MS Mincho" w:hAnsi="Times"/>
          <w:b/>
          <w:bCs/>
          <w:sz w:val="22"/>
          <w:szCs w:val="22"/>
        </w:rPr>
        <w:t>Measures</w:t>
      </w:r>
      <w:bookmarkEnd w:id="4"/>
    </w:p>
    <w:p w14:paraId="12ADFFDC" w14:textId="5F85C5D0" w:rsidR="00D50C8B" w:rsidRDefault="0049174C" w:rsidP="0046052F">
      <w:pPr>
        <w:pStyle w:val="Heading3"/>
        <w:numPr>
          <w:ilvl w:val="0"/>
          <w:numId w:val="0"/>
        </w:numPr>
        <w:spacing w:before="0" w:line="360" w:lineRule="auto"/>
        <w:contextualSpacing/>
        <w:jc w:val="both"/>
        <w:rPr>
          <w:rFonts w:ascii="Times" w:eastAsia="MS Mincho" w:hAnsi="Times"/>
          <w:sz w:val="22"/>
          <w:szCs w:val="22"/>
          <w:lang w:eastAsia="zh-CN"/>
        </w:rPr>
      </w:pPr>
      <w:r>
        <w:rPr>
          <w:rFonts w:ascii="Times" w:eastAsia="MS Mincho" w:hAnsi="Times"/>
          <w:sz w:val="22"/>
          <w:szCs w:val="22"/>
          <w:lang w:eastAsia="zh-CN"/>
        </w:rPr>
        <w:t>On-Time Performance</w:t>
      </w:r>
    </w:p>
    <w:p w14:paraId="2A13EDB8" w14:textId="0F47CDC4" w:rsidR="00B77799" w:rsidRDefault="00B77799" w:rsidP="0046052F">
      <w:pPr>
        <w:spacing w:line="360" w:lineRule="auto"/>
        <w:contextualSpacing/>
        <w:jc w:val="both"/>
        <w:rPr>
          <w:rFonts w:ascii="Times" w:eastAsia="MS Mincho" w:hAnsi="Times" w:cs="Arial"/>
          <w:sz w:val="22"/>
          <w:szCs w:val="22"/>
        </w:rPr>
      </w:pPr>
      <w:r>
        <w:rPr>
          <w:rFonts w:ascii="Times" w:eastAsia="MS Mincho" w:hAnsi="Times" w:cs="Arial"/>
          <w:sz w:val="22"/>
          <w:szCs w:val="22"/>
        </w:rPr>
        <w:t>As discussed in the previous session, we elect to use</w:t>
      </w:r>
      <w:r w:rsidR="00C42578">
        <w:rPr>
          <w:rFonts w:ascii="Times" w:eastAsia="MS Mincho" w:hAnsi="Times" w:cs="Arial"/>
          <w:sz w:val="22"/>
          <w:szCs w:val="22"/>
        </w:rPr>
        <w:t xml:space="preserve"> </w:t>
      </w:r>
      <w:r w:rsidR="00602AA8">
        <w:rPr>
          <w:rFonts w:ascii="Times" w:eastAsia="MS Mincho" w:hAnsi="Times" w:cs="Arial"/>
          <w:sz w:val="22"/>
          <w:szCs w:val="22"/>
        </w:rPr>
        <w:t xml:space="preserve">the number of </w:t>
      </w:r>
      <w:r>
        <w:rPr>
          <w:rFonts w:ascii="Times" w:eastAsia="MS Mincho" w:hAnsi="Times" w:cs="Arial"/>
          <w:sz w:val="22"/>
          <w:szCs w:val="22"/>
        </w:rPr>
        <w:t>carrier delay</w:t>
      </w:r>
      <w:r w:rsidR="004C79A4">
        <w:rPr>
          <w:rFonts w:ascii="Times" w:eastAsia="MS Mincho" w:hAnsi="Times" w:cs="Arial"/>
          <w:sz w:val="22"/>
          <w:szCs w:val="22"/>
        </w:rPr>
        <w:t>s</w:t>
      </w:r>
      <w:r w:rsidR="00C42578">
        <w:rPr>
          <w:rFonts w:ascii="Times" w:eastAsia="MS Mincho" w:hAnsi="Times" w:cs="Arial"/>
          <w:sz w:val="22"/>
          <w:szCs w:val="22"/>
        </w:rPr>
        <w:t xml:space="preserve"> </w:t>
      </w:r>
      <w:r>
        <w:rPr>
          <w:rFonts w:ascii="Times" w:eastAsia="MS Mincho" w:hAnsi="Times" w:cs="Arial"/>
          <w:sz w:val="22"/>
          <w:szCs w:val="22"/>
        </w:rPr>
        <w:t>to measure the impact of airline mergers on</w:t>
      </w:r>
      <w:r w:rsidR="009E70A0">
        <w:rPr>
          <w:rFonts w:ascii="Times" w:eastAsia="MS Mincho" w:hAnsi="Times" w:cs="Arial"/>
          <w:sz w:val="22"/>
          <w:szCs w:val="22"/>
        </w:rPr>
        <w:t xml:space="preserve"> OTP</w:t>
      </w:r>
      <w:r>
        <w:rPr>
          <w:rFonts w:ascii="Times" w:eastAsia="MS Mincho" w:hAnsi="Times" w:cs="Arial"/>
          <w:sz w:val="22"/>
          <w:szCs w:val="22"/>
        </w:rPr>
        <w:t xml:space="preserve"> as only this measure is within carrier</w:t>
      </w:r>
      <w:r w:rsidR="00311668">
        <w:rPr>
          <w:rFonts w:ascii="Times" w:eastAsia="MS Mincho" w:hAnsi="Times" w:cs="Arial"/>
          <w:sz w:val="22"/>
          <w:szCs w:val="22"/>
        </w:rPr>
        <w:t>s’</w:t>
      </w:r>
      <w:r>
        <w:rPr>
          <w:rFonts w:ascii="Times" w:eastAsia="MS Mincho" w:hAnsi="Times" w:cs="Arial"/>
          <w:sz w:val="22"/>
          <w:szCs w:val="22"/>
        </w:rPr>
        <w:t xml:space="preserve"> control and probably </w:t>
      </w:r>
      <w:r w:rsidR="00602AA8">
        <w:rPr>
          <w:rFonts w:ascii="Times" w:eastAsia="MS Mincho" w:hAnsi="Times" w:cs="Arial"/>
          <w:sz w:val="22"/>
          <w:szCs w:val="22"/>
        </w:rPr>
        <w:t>can best</w:t>
      </w:r>
      <w:r>
        <w:rPr>
          <w:rFonts w:ascii="Times" w:eastAsia="MS Mincho" w:hAnsi="Times" w:cs="Arial"/>
          <w:sz w:val="22"/>
          <w:szCs w:val="22"/>
        </w:rPr>
        <w:t xml:space="preserve"> reflect any impact that </w:t>
      </w:r>
      <w:r w:rsidR="003B09E7">
        <w:rPr>
          <w:rFonts w:ascii="Times" w:eastAsia="MS Mincho" w:hAnsi="Times" w:cs="Arial"/>
          <w:sz w:val="22"/>
          <w:szCs w:val="22"/>
        </w:rPr>
        <w:t>truly resulted from a</w:t>
      </w:r>
      <w:r>
        <w:rPr>
          <w:rFonts w:ascii="Times" w:eastAsia="MS Mincho" w:hAnsi="Times" w:cs="Arial"/>
          <w:sz w:val="22"/>
          <w:szCs w:val="22"/>
        </w:rPr>
        <w:t xml:space="preserve"> merger between two carriers. </w:t>
      </w:r>
      <w:r w:rsidR="008B7A57">
        <w:rPr>
          <w:rFonts w:ascii="Times" w:eastAsia="MS Mincho" w:hAnsi="Times" w:cs="Arial"/>
          <w:sz w:val="22"/>
          <w:szCs w:val="22"/>
        </w:rPr>
        <w:t>We use carrier-induced delay</w:t>
      </w:r>
      <w:r w:rsidR="00C42578">
        <w:rPr>
          <w:rFonts w:ascii="Times" w:eastAsia="MS Mincho" w:hAnsi="Times" w:cs="Arial"/>
          <w:sz w:val="22"/>
          <w:szCs w:val="22"/>
        </w:rPr>
        <w:t>s</w:t>
      </w:r>
      <w:r w:rsidR="008B7A57">
        <w:rPr>
          <w:rFonts w:ascii="Times" w:eastAsia="MS Mincho" w:hAnsi="Times" w:cs="Arial"/>
          <w:sz w:val="22"/>
          <w:szCs w:val="22"/>
        </w:rPr>
        <w:t xml:space="preserve"> in this article to </w:t>
      </w:r>
      <w:r w:rsidR="003316DF">
        <w:rPr>
          <w:rFonts w:ascii="Times" w:eastAsia="MS Mincho" w:hAnsi="Times" w:cs="Arial"/>
          <w:sz w:val="22"/>
          <w:szCs w:val="22"/>
        </w:rPr>
        <w:t>refer to carrier delay</w:t>
      </w:r>
      <w:r w:rsidR="00C42578">
        <w:rPr>
          <w:rFonts w:ascii="Times" w:eastAsia="MS Mincho" w:hAnsi="Times" w:cs="Arial"/>
          <w:sz w:val="22"/>
          <w:szCs w:val="22"/>
        </w:rPr>
        <w:t>s</w:t>
      </w:r>
      <w:r w:rsidR="001307B9">
        <w:rPr>
          <w:rFonts w:ascii="Times" w:eastAsia="MS Mincho" w:hAnsi="Times" w:cs="Arial"/>
          <w:sz w:val="22"/>
          <w:szCs w:val="22"/>
        </w:rPr>
        <w:t xml:space="preserve"> to more specifically define the nature of</w:t>
      </w:r>
      <w:r w:rsidR="009718A0">
        <w:rPr>
          <w:rFonts w:ascii="Times" w:eastAsia="MS Mincho" w:hAnsi="Times" w:cs="Arial"/>
          <w:sz w:val="22"/>
          <w:szCs w:val="22"/>
        </w:rPr>
        <w:t xml:space="preserve"> the</w:t>
      </w:r>
      <w:r w:rsidR="001307B9">
        <w:rPr>
          <w:rFonts w:ascii="Times" w:eastAsia="MS Mincho" w:hAnsi="Times" w:cs="Arial"/>
          <w:sz w:val="22"/>
          <w:szCs w:val="22"/>
        </w:rPr>
        <w:t xml:space="preserve"> delay. </w:t>
      </w:r>
      <w:r w:rsidR="00C42578">
        <w:rPr>
          <w:rFonts w:ascii="Times" w:eastAsia="MS Mincho" w:hAnsi="Times" w:cs="Arial"/>
          <w:sz w:val="22"/>
          <w:szCs w:val="22"/>
        </w:rPr>
        <w:t>This variable is measured as number of carrier-induced delays</w:t>
      </w:r>
      <w:r w:rsidR="008C2A52">
        <w:rPr>
          <w:rFonts w:ascii="Times" w:eastAsia="MS Mincho" w:hAnsi="Times" w:cs="Arial"/>
          <w:sz w:val="22"/>
          <w:szCs w:val="22"/>
        </w:rPr>
        <w:t xml:space="preserve"> at </w:t>
      </w:r>
      <w:r w:rsidR="00400FC7">
        <w:rPr>
          <w:rFonts w:ascii="Times" w:eastAsia="MS Mincho" w:hAnsi="Times" w:cs="Arial"/>
          <w:sz w:val="22"/>
          <w:szCs w:val="22"/>
        </w:rPr>
        <w:t>the</w:t>
      </w:r>
      <w:r w:rsidR="000730F7">
        <w:rPr>
          <w:rFonts w:ascii="Times" w:eastAsia="MS Mincho" w:hAnsi="Times" w:cs="Arial"/>
          <w:sz w:val="22"/>
          <w:szCs w:val="22"/>
        </w:rPr>
        <w:t xml:space="preserve"> </w:t>
      </w:r>
      <w:r w:rsidR="008B1E0F">
        <w:rPr>
          <w:rFonts w:ascii="Times" w:eastAsia="MS Mincho" w:hAnsi="Times" w:cs="Arial"/>
          <w:sz w:val="22"/>
          <w:szCs w:val="22"/>
        </w:rPr>
        <w:t>carrier-</w:t>
      </w:r>
      <w:r w:rsidR="008C2A52">
        <w:rPr>
          <w:rFonts w:ascii="Times" w:eastAsia="MS Mincho" w:hAnsi="Times" w:cs="Arial"/>
          <w:sz w:val="22"/>
          <w:szCs w:val="22"/>
        </w:rPr>
        <w:t xml:space="preserve">quarter-route level. </w:t>
      </w:r>
    </w:p>
    <w:p w14:paraId="621105A7" w14:textId="77777777" w:rsidR="00694AB9" w:rsidRDefault="00A23C06" w:rsidP="004B5874">
      <w:pPr>
        <w:pStyle w:val="Heading3"/>
        <w:numPr>
          <w:ilvl w:val="0"/>
          <w:numId w:val="0"/>
        </w:numPr>
        <w:spacing w:before="0" w:line="360" w:lineRule="auto"/>
        <w:contextualSpacing/>
        <w:jc w:val="both"/>
        <w:rPr>
          <w:rFonts w:ascii="Times" w:eastAsia="MS Mincho" w:hAnsi="Times"/>
          <w:sz w:val="22"/>
          <w:szCs w:val="22"/>
          <w:lang w:eastAsia="zh-CN"/>
        </w:rPr>
      </w:pPr>
      <w:bookmarkStart w:id="5" w:name="_Toc37950949"/>
      <w:r w:rsidRPr="002640D2">
        <w:rPr>
          <w:rFonts w:ascii="Times" w:eastAsia="MS Mincho" w:hAnsi="Times"/>
          <w:sz w:val="22"/>
          <w:szCs w:val="22"/>
          <w:lang w:eastAsia="zh-CN"/>
        </w:rPr>
        <w:t>Merger Event</w:t>
      </w:r>
      <w:bookmarkEnd w:id="5"/>
      <w:r w:rsidRPr="002640D2">
        <w:rPr>
          <w:rFonts w:ascii="Times" w:eastAsia="MS Mincho" w:hAnsi="Times"/>
          <w:sz w:val="22"/>
          <w:szCs w:val="22"/>
          <w:lang w:eastAsia="zh-CN"/>
        </w:rPr>
        <w:t xml:space="preserve"> </w:t>
      </w:r>
    </w:p>
    <w:p w14:paraId="6C2EB9B4" w14:textId="4CBD1FB3" w:rsidR="005906EB" w:rsidRPr="005523EE" w:rsidRDefault="005523EE" w:rsidP="00D40D06">
      <w:pPr>
        <w:pStyle w:val="Heading3"/>
        <w:numPr>
          <w:ilvl w:val="0"/>
          <w:numId w:val="0"/>
        </w:numPr>
        <w:spacing w:before="0" w:line="360" w:lineRule="auto"/>
        <w:contextualSpacing/>
        <w:jc w:val="both"/>
        <w:rPr>
          <w:rFonts w:ascii="Times" w:hAnsi="Times"/>
          <w:b w:val="0"/>
          <w:bCs w:val="0"/>
          <w:sz w:val="22"/>
          <w:szCs w:val="22"/>
        </w:rPr>
      </w:pPr>
      <w:r w:rsidRPr="005523EE">
        <w:rPr>
          <w:rFonts w:ascii="Times" w:eastAsia="MS Mincho" w:hAnsi="Times"/>
          <w:b w:val="0"/>
          <w:bCs w:val="0"/>
          <w:sz w:val="22"/>
          <w:szCs w:val="22"/>
        </w:rPr>
        <w:t>To determine the merger dates for the merged carriers, we</w:t>
      </w:r>
      <w:r w:rsidRPr="005523EE">
        <w:rPr>
          <w:rFonts w:ascii="Times" w:hAnsi="Times"/>
          <w:b w:val="0"/>
          <w:bCs w:val="0"/>
          <w:sz w:val="22"/>
          <w:szCs w:val="22"/>
        </w:rPr>
        <w:t xml:space="preserve"> review various news bulletins </w:t>
      </w:r>
      <w:r w:rsidRPr="00777876">
        <w:rPr>
          <w:rFonts w:ascii="Times" w:hAnsi="Times"/>
          <w:b w:val="0"/>
          <w:bCs w:val="0"/>
          <w:sz w:val="22"/>
          <w:szCs w:val="22"/>
        </w:rPr>
        <w:t>(</w:t>
      </w:r>
      <w:r w:rsidR="004234A6" w:rsidRPr="00777876">
        <w:rPr>
          <w:rFonts w:ascii="Times" w:hAnsi="Times"/>
          <w:b w:val="0"/>
          <w:bCs w:val="0"/>
          <w:sz w:val="22"/>
          <w:szCs w:val="22"/>
        </w:rPr>
        <w:t xml:space="preserve">Appendix </w:t>
      </w:r>
      <w:r w:rsidR="00777876" w:rsidRPr="00777876">
        <w:rPr>
          <w:rFonts w:ascii="Times" w:hAnsi="Times"/>
          <w:b w:val="0"/>
          <w:bCs w:val="0"/>
          <w:sz w:val="22"/>
          <w:szCs w:val="22"/>
        </w:rPr>
        <w:t>2</w:t>
      </w:r>
      <w:r w:rsidR="004234A6" w:rsidRPr="00777876">
        <w:rPr>
          <w:rFonts w:ascii="Times" w:hAnsi="Times"/>
          <w:b w:val="0"/>
          <w:bCs w:val="0"/>
          <w:sz w:val="22"/>
          <w:szCs w:val="22"/>
        </w:rPr>
        <w:t xml:space="preserve"> in </w:t>
      </w:r>
      <w:r w:rsidRPr="00777876">
        <w:rPr>
          <w:rFonts w:ascii="Times" w:hAnsi="Times"/>
          <w:b w:val="0"/>
          <w:bCs w:val="0"/>
          <w:sz w:val="22"/>
          <w:szCs w:val="22"/>
        </w:rPr>
        <w:t>E-companion),</w:t>
      </w:r>
      <w:r w:rsidRPr="005523EE">
        <w:rPr>
          <w:rFonts w:ascii="Times" w:hAnsi="Times"/>
          <w:b w:val="0"/>
          <w:bCs w:val="0"/>
          <w:sz w:val="22"/>
          <w:szCs w:val="22"/>
        </w:rPr>
        <w:t xml:space="preserve"> such as airline news releases and CNN, and identify </w:t>
      </w:r>
      <w:r w:rsidR="001024E2">
        <w:rPr>
          <w:rFonts w:ascii="Times" w:hAnsi="Times"/>
          <w:b w:val="0"/>
          <w:bCs w:val="0"/>
          <w:sz w:val="22"/>
          <w:szCs w:val="22"/>
        </w:rPr>
        <w:t>eight</w:t>
      </w:r>
      <w:r w:rsidRPr="005523EE">
        <w:rPr>
          <w:rFonts w:ascii="Times" w:hAnsi="Times"/>
          <w:b w:val="0"/>
          <w:bCs w:val="0"/>
          <w:sz w:val="22"/>
          <w:szCs w:val="22"/>
        </w:rPr>
        <w:t xml:space="preserve"> recent mergers that occurred from 2008 to 2016, as </w:t>
      </w:r>
      <w:r w:rsidRPr="004234A6">
        <w:rPr>
          <w:rFonts w:ascii="Times" w:hAnsi="Times"/>
          <w:b w:val="0"/>
          <w:bCs w:val="0"/>
          <w:sz w:val="22"/>
          <w:szCs w:val="22"/>
        </w:rPr>
        <w:t xml:space="preserve">shown in Table </w:t>
      </w:r>
      <w:r w:rsidR="004234A6" w:rsidRPr="004234A6">
        <w:rPr>
          <w:rFonts w:ascii="Times" w:hAnsi="Times"/>
          <w:b w:val="0"/>
          <w:bCs w:val="0"/>
          <w:sz w:val="22"/>
          <w:szCs w:val="22"/>
        </w:rPr>
        <w:t>2</w:t>
      </w:r>
      <w:r w:rsidRPr="004234A6">
        <w:rPr>
          <w:rFonts w:ascii="Times" w:hAnsi="Times"/>
          <w:b w:val="0"/>
          <w:bCs w:val="0"/>
          <w:sz w:val="22"/>
          <w:szCs w:val="22"/>
        </w:rPr>
        <w:t>.</w:t>
      </w:r>
      <w:r w:rsidRPr="005523EE">
        <w:rPr>
          <w:rFonts w:ascii="Times" w:hAnsi="Times"/>
          <w:b w:val="0"/>
          <w:bCs w:val="0"/>
          <w:sz w:val="22"/>
          <w:szCs w:val="22"/>
        </w:rPr>
        <w:t xml:space="preserve"> After the official merger completion date, DOT allows a grace period during which the acquirer and the target can still report as two </w:t>
      </w:r>
      <w:r w:rsidR="00DD759D">
        <w:rPr>
          <w:rFonts w:ascii="Times" w:hAnsi="Times"/>
          <w:b w:val="0"/>
          <w:bCs w:val="0"/>
          <w:sz w:val="22"/>
          <w:szCs w:val="22"/>
        </w:rPr>
        <w:t>separate</w:t>
      </w:r>
      <w:r w:rsidRPr="005523EE">
        <w:rPr>
          <w:rFonts w:ascii="Times" w:hAnsi="Times"/>
          <w:b w:val="0"/>
          <w:bCs w:val="0"/>
          <w:sz w:val="22"/>
          <w:szCs w:val="22"/>
        </w:rPr>
        <w:t xml:space="preserve"> carriers. Table </w:t>
      </w:r>
      <w:r w:rsidR="004234A6">
        <w:rPr>
          <w:rFonts w:ascii="Times" w:hAnsi="Times"/>
          <w:b w:val="0"/>
          <w:bCs w:val="0"/>
          <w:sz w:val="22"/>
          <w:szCs w:val="22"/>
        </w:rPr>
        <w:t>2</w:t>
      </w:r>
      <w:r w:rsidRPr="005523EE">
        <w:rPr>
          <w:rFonts w:ascii="Times" w:hAnsi="Times"/>
          <w:b w:val="0"/>
          <w:bCs w:val="0"/>
          <w:sz w:val="22"/>
          <w:szCs w:val="22"/>
        </w:rPr>
        <w:t xml:space="preserve"> illustrates that the acquirer and the target continued to report to the DOT as two </w:t>
      </w:r>
      <w:r w:rsidR="00FA5B8E">
        <w:rPr>
          <w:rFonts w:ascii="Times" w:hAnsi="Times"/>
          <w:b w:val="0"/>
          <w:bCs w:val="0"/>
          <w:sz w:val="22"/>
          <w:szCs w:val="22"/>
        </w:rPr>
        <w:t>separate</w:t>
      </w:r>
      <w:r w:rsidRPr="005523EE">
        <w:rPr>
          <w:rFonts w:ascii="Times" w:hAnsi="Times"/>
          <w:b w:val="0"/>
          <w:bCs w:val="0"/>
          <w:sz w:val="22"/>
          <w:szCs w:val="22"/>
        </w:rPr>
        <w:t xml:space="preserve"> carriers for up to 10 quarters during the grace period, which enables us to estimate the impact of mergers on both the acquirer and the target. </w:t>
      </w:r>
    </w:p>
    <w:p w14:paraId="41D92B4F" w14:textId="435F5994" w:rsidR="003307A5" w:rsidRDefault="003307A5" w:rsidP="003307A5">
      <w:pPr>
        <w:spacing w:line="360" w:lineRule="auto"/>
        <w:contextualSpacing/>
        <w:jc w:val="both"/>
        <w:rPr>
          <w:rFonts w:ascii="Times" w:hAnsi="Times"/>
          <w:b/>
          <w:bCs/>
          <w:sz w:val="22"/>
          <w:szCs w:val="22"/>
          <w:lang w:val="en-GB" w:eastAsia="en-US"/>
        </w:rPr>
      </w:pPr>
      <w:r>
        <w:rPr>
          <w:rFonts w:ascii="Times" w:hAnsi="Times"/>
          <w:b/>
          <w:bCs/>
          <w:sz w:val="22"/>
          <w:szCs w:val="22"/>
          <w:lang w:val="en-GB" w:eastAsia="en-US"/>
        </w:rPr>
        <w:t>Control Variables</w:t>
      </w:r>
    </w:p>
    <w:p w14:paraId="39573A38" w14:textId="6F6465AD" w:rsidR="007502BC" w:rsidRDefault="00A23C06" w:rsidP="003307A5">
      <w:pPr>
        <w:spacing w:line="360" w:lineRule="auto"/>
        <w:contextualSpacing/>
        <w:jc w:val="both"/>
        <w:rPr>
          <w:rFonts w:ascii="Times" w:eastAsia="MS Mincho" w:hAnsi="Times" w:cs="Arial"/>
          <w:sz w:val="22"/>
          <w:szCs w:val="22"/>
        </w:rPr>
      </w:pPr>
      <w:r w:rsidRPr="002640D2">
        <w:rPr>
          <w:rFonts w:ascii="Times" w:eastAsia="MS Mincho" w:hAnsi="Times" w:cs="Arial"/>
          <w:sz w:val="22"/>
          <w:szCs w:val="22"/>
        </w:rPr>
        <w:lastRenderedPageBreak/>
        <w:t>To address potential endogeneity bias, an area of challenge in airline research (Scotti and Dresner</w:t>
      </w:r>
      <w:r w:rsidR="00C072FA">
        <w:rPr>
          <w:rFonts w:ascii="Times" w:eastAsia="MS Mincho" w:hAnsi="Times" w:cs="Arial"/>
          <w:sz w:val="22"/>
          <w:szCs w:val="22"/>
        </w:rPr>
        <w:t xml:space="preserve"> </w:t>
      </w:r>
      <w:r w:rsidRPr="002640D2">
        <w:rPr>
          <w:rFonts w:ascii="Times" w:eastAsia="MS Mincho" w:hAnsi="Times" w:cs="Arial"/>
          <w:sz w:val="22"/>
          <w:szCs w:val="22"/>
        </w:rPr>
        <w:t>2015), we control for factors that might influence the relationships between merger</w:t>
      </w:r>
      <w:r w:rsidR="00FA4489">
        <w:rPr>
          <w:rFonts w:ascii="Times" w:eastAsia="MS Mincho" w:hAnsi="Times" w:cs="Arial"/>
          <w:sz w:val="22"/>
          <w:szCs w:val="22"/>
        </w:rPr>
        <w:t>s</w:t>
      </w:r>
      <w:r w:rsidR="00786225">
        <w:rPr>
          <w:rFonts w:ascii="Times" w:eastAsia="MS Mincho" w:hAnsi="Times" w:cs="Arial"/>
          <w:sz w:val="22"/>
          <w:szCs w:val="22"/>
        </w:rPr>
        <w:t xml:space="preserve"> </w:t>
      </w:r>
      <w:r w:rsidRPr="002640D2">
        <w:rPr>
          <w:rFonts w:ascii="Times" w:eastAsia="MS Mincho" w:hAnsi="Times" w:cs="Arial"/>
          <w:sz w:val="22"/>
          <w:szCs w:val="22"/>
        </w:rPr>
        <w:t xml:space="preserve">and carriers’ </w:t>
      </w:r>
      <w:r w:rsidR="006A5032">
        <w:rPr>
          <w:rFonts w:ascii="Times" w:eastAsia="MS Mincho" w:hAnsi="Times" w:cs="Arial"/>
          <w:sz w:val="22"/>
          <w:szCs w:val="22"/>
        </w:rPr>
        <w:t>OTP</w:t>
      </w:r>
      <w:r w:rsidR="00847F61" w:rsidRPr="002640D2">
        <w:rPr>
          <w:rFonts w:ascii="Times" w:eastAsia="MS Mincho" w:hAnsi="Times" w:cs="Arial"/>
          <w:sz w:val="22"/>
          <w:szCs w:val="22"/>
        </w:rPr>
        <w:t xml:space="preserve"> following current practices in </w:t>
      </w:r>
      <w:r w:rsidR="009A5B95" w:rsidRPr="002640D2">
        <w:rPr>
          <w:rFonts w:ascii="Times" w:eastAsia="MS Mincho" w:hAnsi="Times" w:cs="Arial"/>
          <w:sz w:val="22"/>
          <w:szCs w:val="22"/>
        </w:rPr>
        <w:t xml:space="preserve">the </w:t>
      </w:r>
      <w:r w:rsidR="00847F61" w:rsidRPr="002640D2">
        <w:rPr>
          <w:rFonts w:ascii="Times" w:eastAsia="MS Mincho" w:hAnsi="Times" w:cs="Arial"/>
          <w:sz w:val="22"/>
          <w:szCs w:val="22"/>
        </w:rPr>
        <w:t>airline</w:t>
      </w:r>
      <w:r w:rsidR="005803A1" w:rsidRPr="002640D2">
        <w:rPr>
          <w:rFonts w:ascii="Times" w:eastAsia="MS Mincho" w:hAnsi="Times" w:cs="Arial"/>
          <w:sz w:val="22"/>
          <w:szCs w:val="22"/>
        </w:rPr>
        <w:t xml:space="preserve"> </w:t>
      </w:r>
      <w:r w:rsidR="00847F61" w:rsidRPr="002640D2">
        <w:rPr>
          <w:rFonts w:ascii="Times" w:eastAsia="MS Mincho" w:hAnsi="Times" w:cs="Arial"/>
          <w:sz w:val="22"/>
          <w:szCs w:val="22"/>
        </w:rPr>
        <w:t>literature (</w:t>
      </w:r>
      <w:r w:rsidR="004234A6">
        <w:rPr>
          <w:rFonts w:ascii="Times" w:eastAsia="MS Mincho" w:hAnsi="Times" w:cs="Arial"/>
          <w:sz w:val="22"/>
          <w:szCs w:val="22"/>
        </w:rPr>
        <w:t>Appendix 1 E-companion</w:t>
      </w:r>
      <w:r w:rsidR="00847F61" w:rsidRPr="002640D2">
        <w:rPr>
          <w:rFonts w:ascii="Times" w:eastAsia="MS Mincho" w:hAnsi="Times" w:cs="Arial"/>
          <w:sz w:val="22"/>
          <w:szCs w:val="22"/>
        </w:rPr>
        <w:t>)</w:t>
      </w:r>
      <w:r w:rsidR="009F147C" w:rsidRPr="002640D2">
        <w:rPr>
          <w:rFonts w:ascii="Times" w:eastAsia="MS Mincho" w:hAnsi="Times" w:cs="Arial"/>
          <w:sz w:val="22"/>
          <w:szCs w:val="22"/>
        </w:rPr>
        <w:t>.</w:t>
      </w:r>
      <w:r w:rsidRPr="002640D2">
        <w:rPr>
          <w:rFonts w:ascii="Times" w:eastAsia="MS Mincho" w:hAnsi="Times" w:cs="Arial"/>
          <w:sz w:val="22"/>
          <w:szCs w:val="22"/>
        </w:rPr>
        <w:t xml:space="preserve"> </w:t>
      </w:r>
      <w:r w:rsidR="00201797" w:rsidRPr="002640D2">
        <w:rPr>
          <w:rFonts w:ascii="Times" w:eastAsia="MS Mincho" w:hAnsi="Times" w:cs="Arial"/>
          <w:sz w:val="22"/>
          <w:szCs w:val="22"/>
        </w:rPr>
        <w:t>We briefly discuss the reasons to include the following control variables</w:t>
      </w:r>
      <w:r w:rsidR="005E5807">
        <w:rPr>
          <w:rFonts w:ascii="Times" w:eastAsia="MS Mincho" w:hAnsi="Times" w:cs="Arial"/>
          <w:sz w:val="22"/>
          <w:szCs w:val="22"/>
        </w:rPr>
        <w:t>.</w:t>
      </w:r>
    </w:p>
    <w:p w14:paraId="178B46C8" w14:textId="6870B5B1" w:rsidR="00214177" w:rsidRDefault="000715A4" w:rsidP="00F05BFF">
      <w:pPr>
        <w:spacing w:line="360" w:lineRule="auto"/>
        <w:ind w:firstLine="720"/>
        <w:contextualSpacing/>
        <w:jc w:val="both"/>
        <w:rPr>
          <w:rFonts w:ascii="Times" w:eastAsia="MS Mincho" w:hAnsi="Times" w:cs="Arial"/>
          <w:sz w:val="22"/>
          <w:szCs w:val="22"/>
        </w:rPr>
      </w:pPr>
      <w:r>
        <w:rPr>
          <w:rFonts w:ascii="Times" w:eastAsia="MS Mincho" w:hAnsi="Times" w:cs="Arial"/>
          <w:sz w:val="22"/>
          <w:szCs w:val="22"/>
        </w:rPr>
        <w:t>First, several operational factors may affect carriers’ OTP. Load factor refers to how full an aircraft is. A fully loaded aircraft might require longer boarding times, which will consequently affect OTP. Similarly, fleet utilization, i.e., highly-utilized versus lowly-utilized aircraft, may expect different OTP due to very different routes and schedules. Fleet heterogeneity and network sparsity, two frequently used measures in airline research, may also impact individual carriers’ OTP. Second, human factors can impact OTP as well. The number of enplaned passengers directly impacts OTP. A greater number of passengers imposes greater operational challenges, potentially leading to worsened OTP. Additionally, the airline industry is labor-intensive, and</w:t>
      </w:r>
      <w:r w:rsidR="0082533B">
        <w:rPr>
          <w:rFonts w:ascii="Times" w:eastAsia="MS Mincho" w:hAnsi="Times" w:cs="Arial"/>
          <w:sz w:val="22"/>
          <w:szCs w:val="22"/>
        </w:rPr>
        <w:t xml:space="preserve"> an</w:t>
      </w:r>
      <w:r>
        <w:rPr>
          <w:rFonts w:ascii="Times" w:eastAsia="MS Mincho" w:hAnsi="Times" w:cs="Arial"/>
          <w:sz w:val="22"/>
          <w:szCs w:val="22"/>
        </w:rPr>
        <w:t xml:space="preserve"> airline</w:t>
      </w:r>
      <w:r w:rsidR="0082533B">
        <w:rPr>
          <w:rFonts w:ascii="Times" w:eastAsia="MS Mincho" w:hAnsi="Times" w:cs="Arial"/>
          <w:sz w:val="22"/>
          <w:szCs w:val="22"/>
        </w:rPr>
        <w:t>’s</w:t>
      </w:r>
      <w:r>
        <w:rPr>
          <w:rFonts w:ascii="Times" w:eastAsia="MS Mincho" w:hAnsi="Times" w:cs="Arial"/>
          <w:sz w:val="22"/>
          <w:szCs w:val="22"/>
        </w:rPr>
        <w:t xml:space="preserve"> ground operational efficiency—a key contributor to OTP—heavily depends on the number of employees, with ground staff accounting for 85% of an airline’s workforce (DOT 2024). Third, market share has a direct influence on OTP. </w:t>
      </w:r>
      <w:r w:rsidR="00976244">
        <w:rPr>
          <w:rFonts w:ascii="Times" w:eastAsia="MS Mincho" w:hAnsi="Times" w:cs="Arial"/>
          <w:sz w:val="22"/>
          <w:szCs w:val="22"/>
        </w:rPr>
        <w:t>A g</w:t>
      </w:r>
      <w:r>
        <w:rPr>
          <w:rFonts w:ascii="Times" w:eastAsia="MS Mincho" w:hAnsi="Times" w:cs="Arial"/>
          <w:sz w:val="22"/>
          <w:szCs w:val="22"/>
        </w:rPr>
        <w:t xml:space="preserve">reater market share indicates more complex networks to manage, which may hinder carriers from achieving better OTP. Fourth, ground operations and congestion, such as taxi-in time, taxi-out time, and the total number of flights at origin and destination airports, will also affect OTP. Therefore, we include all aforementioned variables in our analysis. Table </w:t>
      </w:r>
      <w:r w:rsidR="00EA635F">
        <w:rPr>
          <w:rFonts w:ascii="Times" w:eastAsia="MS Mincho" w:hAnsi="Times" w:cs="Arial"/>
          <w:sz w:val="22"/>
          <w:szCs w:val="22"/>
        </w:rPr>
        <w:t>3</w:t>
      </w:r>
      <w:r>
        <w:rPr>
          <w:rFonts w:ascii="Times" w:eastAsia="MS Mincho" w:hAnsi="Times" w:cs="Arial"/>
          <w:sz w:val="22"/>
          <w:szCs w:val="22"/>
        </w:rPr>
        <w:t xml:space="preserve"> defines each variable and its data source. </w:t>
      </w:r>
      <w:r w:rsidR="00EA635F">
        <w:rPr>
          <w:rFonts w:ascii="Times" w:eastAsia="MS Mincho" w:hAnsi="Times" w:cs="Arial"/>
          <w:sz w:val="22"/>
          <w:szCs w:val="22"/>
        </w:rPr>
        <w:t xml:space="preserve">Table A2 </w:t>
      </w:r>
      <w:r w:rsidR="00A027EB">
        <w:rPr>
          <w:rFonts w:ascii="Times" w:eastAsia="MS Mincho" w:hAnsi="Times" w:cs="Arial"/>
          <w:sz w:val="22"/>
          <w:szCs w:val="22"/>
        </w:rPr>
        <w:t xml:space="preserve">in </w:t>
      </w:r>
      <w:r w:rsidR="00EA635F">
        <w:rPr>
          <w:rFonts w:ascii="Times" w:eastAsia="MS Mincho" w:hAnsi="Times" w:cs="Arial"/>
          <w:sz w:val="22"/>
          <w:szCs w:val="22"/>
        </w:rPr>
        <w:t>E-companion</w:t>
      </w:r>
      <w:r w:rsidR="00A027EB">
        <w:rPr>
          <w:rFonts w:ascii="Times" w:eastAsia="MS Mincho" w:hAnsi="Times" w:cs="Arial"/>
          <w:sz w:val="22"/>
          <w:szCs w:val="22"/>
        </w:rPr>
        <w:t xml:space="preserve"> </w:t>
      </w:r>
      <w:r w:rsidR="00EA635F">
        <w:rPr>
          <w:rFonts w:ascii="Times" w:eastAsia="MS Mincho" w:hAnsi="Times" w:cs="Arial"/>
          <w:sz w:val="22"/>
          <w:szCs w:val="22"/>
        </w:rPr>
        <w:t xml:space="preserve">presents a correlation matrix. </w:t>
      </w:r>
      <w:r>
        <w:rPr>
          <w:rFonts w:ascii="Times" w:eastAsia="MS Mincho" w:hAnsi="Times" w:cs="Arial"/>
          <w:sz w:val="22"/>
          <w:szCs w:val="22"/>
        </w:rPr>
        <w:t>Following established econometric practices (Wooldridge 2010) and current airline merger literature, we also control for carrier fixed effects, time fixed effects, and route fixed effects. </w:t>
      </w:r>
    </w:p>
    <w:p w14:paraId="463D297E" w14:textId="77777777" w:rsidR="00F05BFF" w:rsidRPr="002640D2" w:rsidRDefault="00F05BFF" w:rsidP="00F05BFF">
      <w:pPr>
        <w:spacing w:line="276" w:lineRule="auto"/>
        <w:contextualSpacing/>
        <w:jc w:val="both"/>
        <w:rPr>
          <w:rFonts w:ascii="Times" w:hAnsi="Times"/>
          <w:sz w:val="22"/>
          <w:szCs w:val="22"/>
          <w:lang w:val="en-GB" w:eastAsia="en-US"/>
        </w:rPr>
      </w:pPr>
      <w:r w:rsidRPr="00694AB9">
        <w:rPr>
          <w:rFonts w:ascii="Times" w:hAnsi="Times"/>
          <w:b/>
          <w:bCs/>
          <w:sz w:val="22"/>
          <w:szCs w:val="22"/>
          <w:lang w:val="en-GB" w:eastAsia="en-US"/>
        </w:rPr>
        <w:t xml:space="preserve">Table </w:t>
      </w:r>
      <w:r w:rsidRPr="00694AB9">
        <w:rPr>
          <w:rFonts w:ascii="Times" w:hAnsi="Times"/>
          <w:b/>
          <w:bCs/>
          <w:sz w:val="22"/>
          <w:szCs w:val="22"/>
          <w:lang w:val="en-GB" w:eastAsia="en-US"/>
        </w:rPr>
        <w:fldChar w:fldCharType="begin"/>
      </w:r>
      <w:r w:rsidRPr="00694AB9">
        <w:rPr>
          <w:rFonts w:ascii="Times" w:hAnsi="Times"/>
          <w:b/>
          <w:bCs/>
          <w:sz w:val="22"/>
          <w:szCs w:val="22"/>
          <w:lang w:val="en-GB" w:eastAsia="en-US"/>
        </w:rPr>
        <w:instrText xml:space="preserve"> SEQ Table \* ARABIC </w:instrText>
      </w:r>
      <w:r w:rsidRPr="00694AB9">
        <w:rPr>
          <w:rFonts w:ascii="Times" w:hAnsi="Times"/>
          <w:b/>
          <w:bCs/>
          <w:sz w:val="22"/>
          <w:szCs w:val="22"/>
          <w:lang w:val="en-GB" w:eastAsia="en-US"/>
        </w:rPr>
        <w:fldChar w:fldCharType="separate"/>
      </w:r>
      <w:r>
        <w:rPr>
          <w:rFonts w:ascii="Times" w:hAnsi="Times"/>
          <w:b/>
          <w:bCs/>
          <w:noProof/>
          <w:sz w:val="22"/>
          <w:szCs w:val="22"/>
          <w:lang w:val="en-GB" w:eastAsia="en-US"/>
        </w:rPr>
        <w:t>2</w:t>
      </w:r>
      <w:r w:rsidRPr="00694AB9">
        <w:rPr>
          <w:rFonts w:ascii="Times" w:hAnsi="Times"/>
          <w:b/>
          <w:bCs/>
          <w:sz w:val="22"/>
          <w:szCs w:val="22"/>
          <w:lang w:val="en-GB" w:eastAsia="en-US"/>
        </w:rPr>
        <w:fldChar w:fldCharType="end"/>
      </w:r>
      <w:r w:rsidRPr="00694AB9">
        <w:rPr>
          <w:rFonts w:ascii="Times" w:hAnsi="Times"/>
          <w:sz w:val="22"/>
          <w:szCs w:val="22"/>
          <w:lang w:val="en-GB" w:eastAsia="en-US"/>
        </w:rPr>
        <w:t xml:space="preserve"> List of Merged Carriers</w:t>
      </w:r>
    </w:p>
    <w:tbl>
      <w:tblPr>
        <w:tblW w:w="9630" w:type="dxa"/>
        <w:tblLayout w:type="fixed"/>
        <w:tblLook w:val="04A0" w:firstRow="1" w:lastRow="0" w:firstColumn="1" w:lastColumn="0" w:noHBand="0" w:noVBand="1"/>
      </w:tblPr>
      <w:tblGrid>
        <w:gridCol w:w="2036"/>
        <w:gridCol w:w="1474"/>
        <w:gridCol w:w="1440"/>
        <w:gridCol w:w="990"/>
        <w:gridCol w:w="900"/>
        <w:gridCol w:w="900"/>
        <w:gridCol w:w="900"/>
        <w:gridCol w:w="990"/>
      </w:tblGrid>
      <w:tr w:rsidR="00F05BFF" w:rsidRPr="00D40D06" w14:paraId="3F446009" w14:textId="77777777" w:rsidTr="004852B7">
        <w:trPr>
          <w:trHeight w:val="144"/>
        </w:trPr>
        <w:tc>
          <w:tcPr>
            <w:tcW w:w="2036" w:type="dxa"/>
            <w:tcBorders>
              <w:top w:val="double" w:sz="4" w:space="0" w:color="auto"/>
              <w:left w:val="nil"/>
              <w:bottom w:val="single" w:sz="4" w:space="0" w:color="auto"/>
              <w:right w:val="nil"/>
            </w:tcBorders>
            <w:noWrap/>
            <w:vAlign w:val="bottom"/>
            <w:hideMark/>
          </w:tcPr>
          <w:p w14:paraId="336DB2D2" w14:textId="77777777" w:rsidR="00F05BFF" w:rsidRPr="00D40D06" w:rsidRDefault="00F05BFF" w:rsidP="004852B7">
            <w:pPr>
              <w:tabs>
                <w:tab w:val="left" w:pos="163"/>
              </w:tabs>
              <w:spacing w:line="276" w:lineRule="auto"/>
              <w:contextualSpacing/>
              <w:rPr>
                <w:rFonts w:ascii="Times" w:hAnsi="Times" w:cs="Arial"/>
                <w:sz w:val="13"/>
                <w:szCs w:val="13"/>
              </w:rPr>
            </w:pPr>
            <w:r w:rsidRPr="00D40D06">
              <w:rPr>
                <w:rFonts w:ascii="Times" w:hAnsi="Times" w:cs="Arial"/>
                <w:sz w:val="13"/>
                <w:szCs w:val="13"/>
              </w:rPr>
              <w:t>Carrier</w:t>
            </w:r>
          </w:p>
        </w:tc>
        <w:tc>
          <w:tcPr>
            <w:tcW w:w="1474" w:type="dxa"/>
            <w:tcBorders>
              <w:top w:val="double" w:sz="4" w:space="0" w:color="auto"/>
              <w:left w:val="nil"/>
              <w:bottom w:val="single" w:sz="4" w:space="0" w:color="auto"/>
              <w:right w:val="nil"/>
            </w:tcBorders>
            <w:noWrap/>
            <w:vAlign w:val="bottom"/>
            <w:hideMark/>
          </w:tcPr>
          <w:p w14:paraId="1271F949" w14:textId="77777777" w:rsidR="00F05BFF" w:rsidRPr="00D40D06" w:rsidRDefault="00F05BFF" w:rsidP="004852B7">
            <w:pPr>
              <w:spacing w:line="276" w:lineRule="auto"/>
              <w:ind w:hanging="17"/>
              <w:contextualSpacing/>
              <w:rPr>
                <w:rFonts w:ascii="Times" w:hAnsi="Times" w:cs="Arial"/>
                <w:color w:val="000000"/>
                <w:sz w:val="13"/>
                <w:szCs w:val="13"/>
              </w:rPr>
            </w:pPr>
            <w:r w:rsidRPr="00D40D06">
              <w:rPr>
                <w:rFonts w:ascii="Times" w:hAnsi="Times" w:cs="Arial"/>
                <w:color w:val="000000"/>
                <w:sz w:val="13"/>
                <w:szCs w:val="13"/>
              </w:rPr>
              <w:t>Merger Announcement Date</w:t>
            </w:r>
          </w:p>
        </w:tc>
        <w:tc>
          <w:tcPr>
            <w:tcW w:w="1440" w:type="dxa"/>
            <w:tcBorders>
              <w:top w:val="double" w:sz="4" w:space="0" w:color="auto"/>
              <w:left w:val="nil"/>
              <w:bottom w:val="single" w:sz="4" w:space="0" w:color="auto"/>
              <w:right w:val="nil"/>
            </w:tcBorders>
            <w:noWrap/>
            <w:vAlign w:val="bottom"/>
            <w:hideMark/>
          </w:tcPr>
          <w:p w14:paraId="39751493" w14:textId="77777777" w:rsidR="00F05BFF" w:rsidRPr="00D40D06" w:rsidRDefault="00F05BFF" w:rsidP="004852B7">
            <w:pPr>
              <w:tabs>
                <w:tab w:val="left" w:pos="73"/>
                <w:tab w:val="left" w:pos="433"/>
              </w:tabs>
              <w:spacing w:line="276" w:lineRule="auto"/>
              <w:ind w:left="-107"/>
              <w:contextualSpacing/>
              <w:rPr>
                <w:rFonts w:ascii="Times" w:hAnsi="Times" w:cs="Arial"/>
                <w:color w:val="000000"/>
                <w:sz w:val="13"/>
                <w:szCs w:val="13"/>
              </w:rPr>
            </w:pPr>
            <w:r w:rsidRPr="00D40D06">
              <w:rPr>
                <w:rFonts w:ascii="Times" w:hAnsi="Times" w:cs="Arial"/>
                <w:color w:val="000000"/>
                <w:sz w:val="13"/>
                <w:szCs w:val="13"/>
              </w:rPr>
              <w:t>Merger Completion Date</w:t>
            </w:r>
          </w:p>
        </w:tc>
        <w:tc>
          <w:tcPr>
            <w:tcW w:w="990" w:type="dxa"/>
            <w:tcBorders>
              <w:top w:val="double" w:sz="4" w:space="0" w:color="auto"/>
              <w:left w:val="nil"/>
              <w:bottom w:val="single" w:sz="4" w:space="0" w:color="auto"/>
              <w:right w:val="nil"/>
            </w:tcBorders>
            <w:noWrap/>
            <w:vAlign w:val="bottom"/>
            <w:hideMark/>
          </w:tcPr>
          <w:p w14:paraId="5BA327F0" w14:textId="77777777" w:rsidR="00F05BFF" w:rsidRPr="00D40D06" w:rsidRDefault="00F05BFF" w:rsidP="004852B7">
            <w:pPr>
              <w:spacing w:line="276" w:lineRule="auto"/>
              <w:contextualSpacing/>
              <w:rPr>
                <w:rFonts w:ascii="Times" w:hAnsi="Times" w:cs="Arial"/>
                <w:color w:val="000000"/>
                <w:sz w:val="13"/>
                <w:szCs w:val="13"/>
              </w:rPr>
            </w:pPr>
            <w:r w:rsidRPr="00D40D06">
              <w:rPr>
                <w:rFonts w:ascii="Times" w:hAnsi="Times" w:cs="Arial"/>
                <w:color w:val="000000"/>
                <w:sz w:val="13"/>
                <w:szCs w:val="13"/>
              </w:rPr>
              <w:t>Merger Completion Quarter</w:t>
            </w:r>
          </w:p>
        </w:tc>
        <w:tc>
          <w:tcPr>
            <w:tcW w:w="900" w:type="dxa"/>
            <w:tcBorders>
              <w:top w:val="double" w:sz="4" w:space="0" w:color="auto"/>
              <w:left w:val="nil"/>
              <w:bottom w:val="single" w:sz="4" w:space="0" w:color="auto"/>
              <w:right w:val="nil"/>
            </w:tcBorders>
            <w:noWrap/>
            <w:vAlign w:val="bottom"/>
            <w:hideMark/>
          </w:tcPr>
          <w:p w14:paraId="1D40088B" w14:textId="77777777" w:rsidR="00F05BFF" w:rsidRPr="00D40D06" w:rsidRDefault="00F05BFF" w:rsidP="004852B7">
            <w:pPr>
              <w:spacing w:line="276" w:lineRule="auto"/>
              <w:ind w:hanging="14"/>
              <w:contextualSpacing/>
              <w:rPr>
                <w:rFonts w:ascii="Times" w:hAnsi="Times" w:cs="Arial"/>
                <w:color w:val="000000" w:themeColor="text1"/>
                <w:sz w:val="13"/>
                <w:szCs w:val="13"/>
              </w:rPr>
            </w:pPr>
            <w:r w:rsidRPr="00D40D06">
              <w:rPr>
                <w:rFonts w:ascii="Times" w:hAnsi="Times" w:cs="Arial"/>
                <w:color w:val="000000" w:themeColor="text1"/>
                <w:sz w:val="13"/>
                <w:szCs w:val="13"/>
              </w:rPr>
              <w:t>Quarters Before Mergers – Acquirer</w:t>
            </w:r>
          </w:p>
        </w:tc>
        <w:tc>
          <w:tcPr>
            <w:tcW w:w="900" w:type="dxa"/>
            <w:tcBorders>
              <w:top w:val="double" w:sz="4" w:space="0" w:color="auto"/>
              <w:left w:val="nil"/>
              <w:bottom w:val="single" w:sz="4" w:space="0" w:color="auto"/>
              <w:right w:val="nil"/>
            </w:tcBorders>
            <w:vAlign w:val="bottom"/>
          </w:tcPr>
          <w:p w14:paraId="3C94749E" w14:textId="77777777" w:rsidR="00F05BFF" w:rsidRPr="00D40D06" w:rsidRDefault="00F05BFF" w:rsidP="004852B7">
            <w:pPr>
              <w:spacing w:line="276" w:lineRule="auto"/>
              <w:ind w:hanging="20"/>
              <w:contextualSpacing/>
              <w:rPr>
                <w:rFonts w:ascii="Times" w:hAnsi="Times" w:cs="Arial"/>
                <w:color w:val="000000" w:themeColor="text1"/>
                <w:sz w:val="13"/>
                <w:szCs w:val="13"/>
              </w:rPr>
            </w:pPr>
            <w:r w:rsidRPr="00D40D06">
              <w:rPr>
                <w:rFonts w:ascii="Times" w:hAnsi="Times" w:cs="Arial"/>
                <w:color w:val="000000" w:themeColor="text1"/>
                <w:sz w:val="13"/>
                <w:szCs w:val="13"/>
              </w:rPr>
              <w:t>Quarters Before Mergers – Target</w:t>
            </w:r>
          </w:p>
        </w:tc>
        <w:tc>
          <w:tcPr>
            <w:tcW w:w="900" w:type="dxa"/>
            <w:tcBorders>
              <w:top w:val="double" w:sz="4" w:space="0" w:color="auto"/>
              <w:left w:val="nil"/>
              <w:bottom w:val="single" w:sz="4" w:space="0" w:color="auto"/>
              <w:right w:val="nil"/>
            </w:tcBorders>
            <w:noWrap/>
            <w:vAlign w:val="bottom"/>
            <w:hideMark/>
          </w:tcPr>
          <w:p w14:paraId="264AAD1D" w14:textId="77777777" w:rsidR="00F05BFF" w:rsidRPr="00D40D06" w:rsidRDefault="00F05BFF" w:rsidP="004852B7">
            <w:pPr>
              <w:spacing w:line="276" w:lineRule="auto"/>
              <w:contextualSpacing/>
              <w:rPr>
                <w:rFonts w:ascii="Times" w:hAnsi="Times" w:cs="Arial"/>
                <w:color w:val="000000"/>
                <w:sz w:val="13"/>
                <w:szCs w:val="13"/>
              </w:rPr>
            </w:pPr>
            <w:r w:rsidRPr="00D40D06">
              <w:rPr>
                <w:rFonts w:ascii="Times" w:hAnsi="Times" w:cs="Arial"/>
                <w:color w:val="000000"/>
                <w:sz w:val="13"/>
                <w:szCs w:val="13"/>
              </w:rPr>
              <w:t xml:space="preserve">Quarters After Mergers </w:t>
            </w:r>
            <w:r w:rsidRPr="00D40D06">
              <w:rPr>
                <w:rFonts w:ascii="Times" w:hAnsi="Times" w:cs="Arial"/>
                <w:color w:val="0070C0"/>
                <w:sz w:val="13"/>
                <w:szCs w:val="13"/>
              </w:rPr>
              <w:t xml:space="preserve">– </w:t>
            </w:r>
            <w:r w:rsidRPr="00D40D06">
              <w:rPr>
                <w:rFonts w:ascii="Times" w:hAnsi="Times" w:cs="Arial"/>
                <w:color w:val="000000"/>
                <w:sz w:val="13"/>
                <w:szCs w:val="13"/>
              </w:rPr>
              <w:t>Acquirer</w:t>
            </w:r>
          </w:p>
        </w:tc>
        <w:tc>
          <w:tcPr>
            <w:tcW w:w="990" w:type="dxa"/>
            <w:tcBorders>
              <w:top w:val="double" w:sz="4" w:space="0" w:color="auto"/>
              <w:left w:val="nil"/>
              <w:bottom w:val="single" w:sz="4" w:space="0" w:color="auto"/>
              <w:right w:val="nil"/>
            </w:tcBorders>
          </w:tcPr>
          <w:p w14:paraId="19DFF19A" w14:textId="77777777" w:rsidR="00F05BFF" w:rsidRPr="00D40D06" w:rsidRDefault="00F05BFF" w:rsidP="004852B7">
            <w:pPr>
              <w:spacing w:line="276" w:lineRule="auto"/>
              <w:ind w:hanging="14"/>
              <w:contextualSpacing/>
              <w:rPr>
                <w:rFonts w:ascii="Times" w:hAnsi="Times" w:cs="Arial"/>
                <w:color w:val="000000"/>
                <w:sz w:val="13"/>
                <w:szCs w:val="13"/>
              </w:rPr>
            </w:pPr>
            <w:r w:rsidRPr="00D40D06">
              <w:rPr>
                <w:rFonts w:ascii="Times" w:hAnsi="Times" w:cs="Arial"/>
                <w:color w:val="000000"/>
                <w:sz w:val="13"/>
                <w:szCs w:val="13"/>
              </w:rPr>
              <w:t>Quarters After Mergers – Target</w:t>
            </w:r>
          </w:p>
        </w:tc>
      </w:tr>
      <w:tr w:rsidR="00F05BFF" w:rsidRPr="00D40D06" w14:paraId="58547B19" w14:textId="77777777" w:rsidTr="004852B7">
        <w:trPr>
          <w:trHeight w:val="144"/>
        </w:trPr>
        <w:tc>
          <w:tcPr>
            <w:tcW w:w="2036" w:type="dxa"/>
            <w:tcBorders>
              <w:top w:val="single" w:sz="4" w:space="0" w:color="auto"/>
              <w:left w:val="nil"/>
              <w:bottom w:val="nil"/>
              <w:right w:val="nil"/>
            </w:tcBorders>
            <w:noWrap/>
            <w:vAlign w:val="bottom"/>
            <w:hideMark/>
          </w:tcPr>
          <w:p w14:paraId="3D2510DC" w14:textId="77777777" w:rsidR="00F05BFF" w:rsidRPr="00D40D06" w:rsidRDefault="00F05BFF" w:rsidP="004852B7">
            <w:pPr>
              <w:tabs>
                <w:tab w:val="left" w:pos="163"/>
              </w:tabs>
              <w:spacing w:line="276" w:lineRule="auto"/>
              <w:contextualSpacing/>
              <w:rPr>
                <w:rFonts w:ascii="Times" w:hAnsi="Times" w:cs="Arial"/>
                <w:sz w:val="13"/>
                <w:szCs w:val="13"/>
              </w:rPr>
            </w:pPr>
            <w:r w:rsidRPr="00D40D06">
              <w:rPr>
                <w:rFonts w:ascii="Times" w:hAnsi="Times" w:cs="Arial"/>
                <w:sz w:val="13"/>
                <w:szCs w:val="13"/>
              </w:rPr>
              <w:t>Alaska/Virgin America</w:t>
            </w:r>
          </w:p>
        </w:tc>
        <w:tc>
          <w:tcPr>
            <w:tcW w:w="1474" w:type="dxa"/>
            <w:tcBorders>
              <w:top w:val="single" w:sz="4" w:space="0" w:color="auto"/>
              <w:left w:val="nil"/>
              <w:bottom w:val="nil"/>
              <w:right w:val="nil"/>
            </w:tcBorders>
            <w:noWrap/>
            <w:vAlign w:val="bottom"/>
            <w:hideMark/>
          </w:tcPr>
          <w:p w14:paraId="5204AEB9" w14:textId="77777777" w:rsidR="00F05BFF" w:rsidRPr="00D40D06" w:rsidRDefault="00F05BFF" w:rsidP="004852B7">
            <w:pPr>
              <w:spacing w:line="276" w:lineRule="auto"/>
              <w:ind w:hanging="17"/>
              <w:contextualSpacing/>
              <w:jc w:val="right"/>
              <w:rPr>
                <w:rFonts w:ascii="Times" w:hAnsi="Times" w:cs="Arial"/>
                <w:color w:val="000000"/>
                <w:sz w:val="13"/>
                <w:szCs w:val="13"/>
              </w:rPr>
            </w:pPr>
            <w:r w:rsidRPr="00D40D06">
              <w:rPr>
                <w:rFonts w:ascii="Times" w:hAnsi="Times" w:cs="Arial"/>
                <w:color w:val="000000"/>
                <w:sz w:val="13"/>
                <w:szCs w:val="13"/>
              </w:rPr>
              <w:t>April 4, 2016</w:t>
            </w:r>
          </w:p>
        </w:tc>
        <w:tc>
          <w:tcPr>
            <w:tcW w:w="1440" w:type="dxa"/>
            <w:tcBorders>
              <w:top w:val="single" w:sz="4" w:space="0" w:color="auto"/>
              <w:left w:val="nil"/>
              <w:bottom w:val="nil"/>
              <w:right w:val="nil"/>
            </w:tcBorders>
            <w:noWrap/>
            <w:vAlign w:val="bottom"/>
            <w:hideMark/>
          </w:tcPr>
          <w:p w14:paraId="18AFD124" w14:textId="77777777" w:rsidR="00F05BFF" w:rsidRPr="00D40D06" w:rsidRDefault="00F05BFF" w:rsidP="004852B7">
            <w:pPr>
              <w:tabs>
                <w:tab w:val="left" w:pos="73"/>
                <w:tab w:val="left" w:pos="433"/>
              </w:tabs>
              <w:spacing w:line="276" w:lineRule="auto"/>
              <w:ind w:left="-107"/>
              <w:contextualSpacing/>
              <w:jc w:val="right"/>
              <w:rPr>
                <w:rFonts w:ascii="Times" w:hAnsi="Times" w:cs="Arial"/>
                <w:color w:val="000000"/>
                <w:sz w:val="13"/>
                <w:szCs w:val="13"/>
              </w:rPr>
            </w:pPr>
            <w:r w:rsidRPr="00D40D06">
              <w:rPr>
                <w:rFonts w:ascii="Times" w:hAnsi="Times" w:cs="Arial"/>
                <w:color w:val="000000"/>
                <w:sz w:val="13"/>
                <w:szCs w:val="13"/>
              </w:rPr>
              <w:t>December 14, 2016</w:t>
            </w:r>
          </w:p>
        </w:tc>
        <w:tc>
          <w:tcPr>
            <w:tcW w:w="990" w:type="dxa"/>
            <w:tcBorders>
              <w:top w:val="single" w:sz="4" w:space="0" w:color="auto"/>
              <w:left w:val="nil"/>
              <w:bottom w:val="nil"/>
              <w:right w:val="nil"/>
            </w:tcBorders>
            <w:noWrap/>
            <w:vAlign w:val="bottom"/>
            <w:hideMark/>
          </w:tcPr>
          <w:p w14:paraId="2BF71511" w14:textId="77777777" w:rsidR="00F05BFF" w:rsidRPr="00D40D06" w:rsidRDefault="00F05BFF" w:rsidP="004852B7">
            <w:pPr>
              <w:spacing w:line="276" w:lineRule="auto"/>
              <w:contextualSpacing/>
              <w:jc w:val="center"/>
              <w:rPr>
                <w:rFonts w:ascii="Times" w:hAnsi="Times" w:cs="Arial"/>
                <w:color w:val="000000"/>
                <w:sz w:val="13"/>
                <w:szCs w:val="13"/>
              </w:rPr>
            </w:pPr>
            <w:r w:rsidRPr="00D40D06">
              <w:rPr>
                <w:rFonts w:ascii="Times" w:hAnsi="Times" w:cs="Arial"/>
                <w:color w:val="000000"/>
                <w:sz w:val="13"/>
                <w:szCs w:val="13"/>
              </w:rPr>
              <w:t>2016Q4</w:t>
            </w:r>
          </w:p>
        </w:tc>
        <w:tc>
          <w:tcPr>
            <w:tcW w:w="900" w:type="dxa"/>
            <w:tcBorders>
              <w:top w:val="single" w:sz="4" w:space="0" w:color="auto"/>
              <w:left w:val="nil"/>
              <w:bottom w:val="nil"/>
              <w:right w:val="nil"/>
            </w:tcBorders>
            <w:noWrap/>
            <w:vAlign w:val="bottom"/>
            <w:hideMark/>
          </w:tcPr>
          <w:p w14:paraId="40EFEF7D" w14:textId="77777777" w:rsidR="00F05BFF" w:rsidRPr="00D40D06" w:rsidRDefault="00F05BFF" w:rsidP="004852B7">
            <w:pPr>
              <w:spacing w:line="276" w:lineRule="auto"/>
              <w:ind w:hanging="14"/>
              <w:contextualSpacing/>
              <w:jc w:val="center"/>
              <w:rPr>
                <w:rFonts w:ascii="Times" w:hAnsi="Times" w:cs="Arial"/>
                <w:color w:val="000000" w:themeColor="text1"/>
                <w:sz w:val="13"/>
                <w:szCs w:val="13"/>
              </w:rPr>
            </w:pPr>
            <w:r w:rsidRPr="00D40D06">
              <w:rPr>
                <w:rFonts w:ascii="Times" w:hAnsi="Times" w:cs="Arial"/>
                <w:color w:val="000000" w:themeColor="text1"/>
                <w:sz w:val="13"/>
                <w:szCs w:val="13"/>
              </w:rPr>
              <w:t>51</w:t>
            </w:r>
          </w:p>
        </w:tc>
        <w:tc>
          <w:tcPr>
            <w:tcW w:w="900" w:type="dxa"/>
            <w:tcBorders>
              <w:top w:val="single" w:sz="4" w:space="0" w:color="auto"/>
              <w:left w:val="nil"/>
              <w:bottom w:val="nil"/>
              <w:right w:val="nil"/>
            </w:tcBorders>
            <w:vAlign w:val="bottom"/>
          </w:tcPr>
          <w:p w14:paraId="4FC35EBC" w14:textId="77777777" w:rsidR="00F05BFF" w:rsidRPr="00D40D06" w:rsidRDefault="00F05BFF" w:rsidP="004852B7">
            <w:pPr>
              <w:spacing w:line="276" w:lineRule="auto"/>
              <w:ind w:hanging="20"/>
              <w:contextualSpacing/>
              <w:jc w:val="center"/>
              <w:rPr>
                <w:rFonts w:ascii="Times" w:hAnsi="Times" w:cs="Arial"/>
                <w:color w:val="000000" w:themeColor="text1"/>
                <w:sz w:val="13"/>
                <w:szCs w:val="13"/>
              </w:rPr>
            </w:pPr>
            <w:r w:rsidRPr="00D40D06">
              <w:rPr>
                <w:rFonts w:ascii="Times" w:hAnsi="Times" w:cs="Arial"/>
                <w:color w:val="000000" w:themeColor="text1"/>
                <w:sz w:val="13"/>
                <w:szCs w:val="13"/>
              </w:rPr>
              <w:t>19</w:t>
            </w:r>
          </w:p>
        </w:tc>
        <w:tc>
          <w:tcPr>
            <w:tcW w:w="900" w:type="dxa"/>
            <w:tcBorders>
              <w:top w:val="single" w:sz="4" w:space="0" w:color="auto"/>
              <w:left w:val="nil"/>
              <w:bottom w:val="nil"/>
              <w:right w:val="nil"/>
            </w:tcBorders>
            <w:noWrap/>
            <w:vAlign w:val="center"/>
            <w:hideMark/>
          </w:tcPr>
          <w:p w14:paraId="15162159" w14:textId="77777777" w:rsidR="00F05BFF" w:rsidRPr="00D40D06" w:rsidRDefault="00F05BFF" w:rsidP="004852B7">
            <w:pPr>
              <w:spacing w:line="276" w:lineRule="auto"/>
              <w:contextualSpacing/>
              <w:jc w:val="center"/>
              <w:rPr>
                <w:rFonts w:ascii="Times" w:hAnsi="Times" w:cs="Arial"/>
                <w:color w:val="000000"/>
                <w:sz w:val="13"/>
                <w:szCs w:val="13"/>
              </w:rPr>
            </w:pPr>
            <w:r w:rsidRPr="00D40D06">
              <w:rPr>
                <w:rFonts w:ascii="Times" w:hAnsi="Times" w:cs="Arial"/>
                <w:color w:val="000000"/>
                <w:sz w:val="13"/>
                <w:szCs w:val="13"/>
              </w:rPr>
              <w:t xml:space="preserve">12 </w:t>
            </w:r>
          </w:p>
        </w:tc>
        <w:tc>
          <w:tcPr>
            <w:tcW w:w="990" w:type="dxa"/>
            <w:tcBorders>
              <w:top w:val="single" w:sz="4" w:space="0" w:color="auto"/>
              <w:left w:val="nil"/>
              <w:bottom w:val="nil"/>
              <w:right w:val="nil"/>
            </w:tcBorders>
            <w:vAlign w:val="center"/>
          </w:tcPr>
          <w:p w14:paraId="0D0A1F03" w14:textId="77777777" w:rsidR="00F05BFF" w:rsidRPr="00D40D06" w:rsidRDefault="00F05BFF" w:rsidP="004852B7">
            <w:pPr>
              <w:spacing w:line="276" w:lineRule="auto"/>
              <w:ind w:hanging="14"/>
              <w:contextualSpacing/>
              <w:jc w:val="center"/>
              <w:rPr>
                <w:rFonts w:ascii="Times" w:hAnsi="Times" w:cs="Arial"/>
                <w:color w:val="000000"/>
                <w:sz w:val="13"/>
                <w:szCs w:val="13"/>
              </w:rPr>
            </w:pPr>
            <w:r w:rsidRPr="00D40D06">
              <w:rPr>
                <w:rFonts w:ascii="Times" w:hAnsi="Times" w:cs="Arial"/>
                <w:color w:val="000000"/>
                <w:sz w:val="13"/>
                <w:szCs w:val="13"/>
              </w:rPr>
              <w:t>7</w:t>
            </w:r>
          </w:p>
        </w:tc>
      </w:tr>
      <w:tr w:rsidR="00F05BFF" w:rsidRPr="00D40D06" w14:paraId="33E7DFB9" w14:textId="77777777" w:rsidTr="004852B7">
        <w:trPr>
          <w:trHeight w:val="144"/>
        </w:trPr>
        <w:tc>
          <w:tcPr>
            <w:tcW w:w="2036" w:type="dxa"/>
            <w:tcBorders>
              <w:top w:val="nil"/>
              <w:left w:val="nil"/>
              <w:bottom w:val="nil"/>
              <w:right w:val="nil"/>
            </w:tcBorders>
            <w:noWrap/>
            <w:vAlign w:val="bottom"/>
          </w:tcPr>
          <w:p w14:paraId="3C035316" w14:textId="77777777" w:rsidR="00F05BFF" w:rsidRPr="00D40D06" w:rsidRDefault="00F05BFF" w:rsidP="004852B7">
            <w:pPr>
              <w:tabs>
                <w:tab w:val="left" w:pos="163"/>
              </w:tabs>
              <w:spacing w:line="276" w:lineRule="auto"/>
              <w:contextualSpacing/>
              <w:rPr>
                <w:rFonts w:ascii="Times" w:hAnsi="Times" w:cs="Arial"/>
                <w:sz w:val="13"/>
                <w:szCs w:val="13"/>
              </w:rPr>
            </w:pPr>
            <w:r>
              <w:rPr>
                <w:rFonts w:ascii="Times" w:hAnsi="Times" w:cs="Arial"/>
                <w:sz w:val="13"/>
                <w:szCs w:val="13"/>
              </w:rPr>
              <w:t>America West/US Airways</w:t>
            </w:r>
          </w:p>
        </w:tc>
        <w:tc>
          <w:tcPr>
            <w:tcW w:w="1474" w:type="dxa"/>
            <w:tcBorders>
              <w:top w:val="nil"/>
              <w:left w:val="nil"/>
              <w:bottom w:val="nil"/>
              <w:right w:val="nil"/>
            </w:tcBorders>
            <w:noWrap/>
            <w:vAlign w:val="bottom"/>
          </w:tcPr>
          <w:p w14:paraId="66974722" w14:textId="77777777" w:rsidR="00F05BFF" w:rsidRPr="00D40D06" w:rsidRDefault="00F05BFF" w:rsidP="004852B7">
            <w:pPr>
              <w:spacing w:line="276" w:lineRule="auto"/>
              <w:ind w:hanging="17"/>
              <w:contextualSpacing/>
              <w:jc w:val="right"/>
              <w:rPr>
                <w:rFonts w:ascii="Times" w:hAnsi="Times" w:cs="Arial"/>
                <w:color w:val="000000"/>
                <w:sz w:val="13"/>
                <w:szCs w:val="13"/>
              </w:rPr>
            </w:pPr>
            <w:r>
              <w:rPr>
                <w:rFonts w:ascii="Times" w:hAnsi="Times" w:cs="Arial"/>
                <w:color w:val="000000"/>
                <w:sz w:val="13"/>
                <w:szCs w:val="13"/>
              </w:rPr>
              <w:t>May 19, 2005</w:t>
            </w:r>
          </w:p>
        </w:tc>
        <w:tc>
          <w:tcPr>
            <w:tcW w:w="1440" w:type="dxa"/>
            <w:tcBorders>
              <w:top w:val="nil"/>
              <w:left w:val="nil"/>
              <w:bottom w:val="nil"/>
              <w:right w:val="nil"/>
            </w:tcBorders>
            <w:noWrap/>
            <w:vAlign w:val="bottom"/>
          </w:tcPr>
          <w:p w14:paraId="5490E2E1" w14:textId="77777777" w:rsidR="00F05BFF" w:rsidRPr="00D40D06" w:rsidRDefault="00F05BFF" w:rsidP="004852B7">
            <w:pPr>
              <w:tabs>
                <w:tab w:val="left" w:pos="73"/>
                <w:tab w:val="left" w:pos="433"/>
              </w:tabs>
              <w:spacing w:line="276" w:lineRule="auto"/>
              <w:ind w:left="-107"/>
              <w:contextualSpacing/>
              <w:jc w:val="right"/>
              <w:rPr>
                <w:rFonts w:ascii="Times" w:hAnsi="Times" w:cs="Arial"/>
                <w:color w:val="000000"/>
                <w:sz w:val="13"/>
                <w:szCs w:val="13"/>
              </w:rPr>
            </w:pPr>
            <w:r>
              <w:rPr>
                <w:rFonts w:ascii="Times" w:hAnsi="Times" w:cs="Arial"/>
                <w:color w:val="000000"/>
                <w:sz w:val="13"/>
                <w:szCs w:val="13"/>
              </w:rPr>
              <w:t>September 27, 2005</w:t>
            </w:r>
          </w:p>
        </w:tc>
        <w:tc>
          <w:tcPr>
            <w:tcW w:w="990" w:type="dxa"/>
            <w:tcBorders>
              <w:top w:val="nil"/>
              <w:left w:val="nil"/>
              <w:bottom w:val="nil"/>
              <w:right w:val="nil"/>
            </w:tcBorders>
            <w:noWrap/>
            <w:vAlign w:val="bottom"/>
          </w:tcPr>
          <w:p w14:paraId="555CB16C" w14:textId="77777777" w:rsidR="00F05BFF" w:rsidRPr="00D40D06" w:rsidRDefault="00F05BFF" w:rsidP="004852B7">
            <w:pPr>
              <w:spacing w:line="276" w:lineRule="auto"/>
              <w:contextualSpacing/>
              <w:jc w:val="center"/>
              <w:rPr>
                <w:rFonts w:ascii="Times" w:hAnsi="Times" w:cs="Arial"/>
                <w:color w:val="000000"/>
                <w:sz w:val="13"/>
                <w:szCs w:val="13"/>
              </w:rPr>
            </w:pPr>
            <w:r>
              <w:rPr>
                <w:rFonts w:ascii="Times" w:hAnsi="Times" w:cs="Arial"/>
                <w:color w:val="000000"/>
                <w:sz w:val="13"/>
                <w:szCs w:val="13"/>
              </w:rPr>
              <w:t>2005Q3</w:t>
            </w:r>
          </w:p>
        </w:tc>
        <w:tc>
          <w:tcPr>
            <w:tcW w:w="900" w:type="dxa"/>
            <w:tcBorders>
              <w:top w:val="nil"/>
              <w:left w:val="nil"/>
              <w:bottom w:val="nil"/>
              <w:right w:val="nil"/>
            </w:tcBorders>
            <w:noWrap/>
            <w:vAlign w:val="bottom"/>
          </w:tcPr>
          <w:p w14:paraId="600F5459" w14:textId="77777777" w:rsidR="00F05BFF" w:rsidRPr="00D40D06" w:rsidRDefault="00F05BFF" w:rsidP="004852B7">
            <w:pPr>
              <w:spacing w:line="276" w:lineRule="auto"/>
              <w:ind w:hanging="14"/>
              <w:contextualSpacing/>
              <w:jc w:val="center"/>
              <w:rPr>
                <w:rFonts w:ascii="Times" w:hAnsi="Times" w:cs="Arial"/>
                <w:color w:val="000000" w:themeColor="text1"/>
                <w:sz w:val="13"/>
                <w:szCs w:val="13"/>
              </w:rPr>
            </w:pPr>
            <w:r>
              <w:rPr>
                <w:rFonts w:ascii="Times" w:hAnsi="Times" w:cs="Arial"/>
                <w:color w:val="000000" w:themeColor="text1"/>
                <w:sz w:val="13"/>
                <w:szCs w:val="13"/>
              </w:rPr>
              <w:t>6</w:t>
            </w:r>
          </w:p>
        </w:tc>
        <w:tc>
          <w:tcPr>
            <w:tcW w:w="900" w:type="dxa"/>
            <w:tcBorders>
              <w:top w:val="nil"/>
              <w:left w:val="nil"/>
              <w:bottom w:val="nil"/>
              <w:right w:val="nil"/>
            </w:tcBorders>
            <w:vAlign w:val="bottom"/>
          </w:tcPr>
          <w:p w14:paraId="4723CB8C" w14:textId="77777777" w:rsidR="00F05BFF" w:rsidRPr="00D40D06" w:rsidRDefault="00F05BFF" w:rsidP="004852B7">
            <w:pPr>
              <w:spacing w:line="276" w:lineRule="auto"/>
              <w:ind w:hanging="20"/>
              <w:contextualSpacing/>
              <w:jc w:val="center"/>
              <w:rPr>
                <w:rFonts w:ascii="Times" w:hAnsi="Times" w:cs="Arial"/>
                <w:color w:val="000000" w:themeColor="text1"/>
                <w:sz w:val="13"/>
                <w:szCs w:val="13"/>
              </w:rPr>
            </w:pPr>
            <w:r>
              <w:rPr>
                <w:rFonts w:ascii="Times" w:hAnsi="Times" w:cs="Arial"/>
                <w:color w:val="000000" w:themeColor="text1"/>
                <w:sz w:val="13"/>
                <w:szCs w:val="13"/>
              </w:rPr>
              <w:t>6</w:t>
            </w:r>
          </w:p>
        </w:tc>
        <w:tc>
          <w:tcPr>
            <w:tcW w:w="900" w:type="dxa"/>
            <w:tcBorders>
              <w:top w:val="nil"/>
              <w:left w:val="nil"/>
              <w:bottom w:val="nil"/>
              <w:right w:val="nil"/>
            </w:tcBorders>
            <w:noWrap/>
            <w:vAlign w:val="center"/>
          </w:tcPr>
          <w:p w14:paraId="4344A54F" w14:textId="77777777" w:rsidR="00F05BFF" w:rsidRPr="00D40D06" w:rsidRDefault="00F05BFF" w:rsidP="004852B7">
            <w:pPr>
              <w:spacing w:line="276" w:lineRule="auto"/>
              <w:contextualSpacing/>
              <w:jc w:val="center"/>
              <w:rPr>
                <w:rFonts w:ascii="Times" w:hAnsi="Times" w:cs="Arial"/>
                <w:color w:val="000000"/>
                <w:sz w:val="13"/>
                <w:szCs w:val="13"/>
              </w:rPr>
            </w:pPr>
            <w:r>
              <w:rPr>
                <w:rFonts w:ascii="Times" w:hAnsi="Times" w:cs="Arial"/>
                <w:color w:val="000000"/>
                <w:sz w:val="13"/>
                <w:szCs w:val="13"/>
              </w:rPr>
              <w:t>2</w:t>
            </w:r>
          </w:p>
        </w:tc>
        <w:tc>
          <w:tcPr>
            <w:tcW w:w="990" w:type="dxa"/>
            <w:tcBorders>
              <w:top w:val="nil"/>
              <w:left w:val="nil"/>
              <w:bottom w:val="nil"/>
              <w:right w:val="nil"/>
            </w:tcBorders>
            <w:vAlign w:val="center"/>
          </w:tcPr>
          <w:p w14:paraId="3B868D4F" w14:textId="77777777" w:rsidR="00F05BFF" w:rsidRPr="00D40D06" w:rsidRDefault="00F05BFF" w:rsidP="004852B7">
            <w:pPr>
              <w:spacing w:line="276" w:lineRule="auto"/>
              <w:ind w:hanging="14"/>
              <w:contextualSpacing/>
              <w:jc w:val="center"/>
              <w:rPr>
                <w:rFonts w:ascii="Times" w:hAnsi="Times" w:cs="Arial"/>
                <w:color w:val="000000"/>
                <w:sz w:val="13"/>
                <w:szCs w:val="13"/>
              </w:rPr>
            </w:pPr>
            <w:r>
              <w:rPr>
                <w:rFonts w:ascii="Times" w:hAnsi="Times" w:cs="Arial"/>
                <w:color w:val="000000"/>
                <w:sz w:val="13"/>
                <w:szCs w:val="13"/>
              </w:rPr>
              <w:t>-</w:t>
            </w:r>
          </w:p>
        </w:tc>
      </w:tr>
      <w:tr w:rsidR="00F05BFF" w:rsidRPr="00D40D06" w14:paraId="49FC8AA6" w14:textId="77777777" w:rsidTr="004852B7">
        <w:trPr>
          <w:trHeight w:val="144"/>
        </w:trPr>
        <w:tc>
          <w:tcPr>
            <w:tcW w:w="2036" w:type="dxa"/>
            <w:tcBorders>
              <w:top w:val="nil"/>
              <w:left w:val="nil"/>
              <w:bottom w:val="nil"/>
              <w:right w:val="nil"/>
            </w:tcBorders>
            <w:noWrap/>
            <w:vAlign w:val="bottom"/>
            <w:hideMark/>
          </w:tcPr>
          <w:p w14:paraId="617E95BF" w14:textId="77777777" w:rsidR="00F05BFF" w:rsidRPr="00D40D06" w:rsidRDefault="00F05BFF" w:rsidP="004852B7">
            <w:pPr>
              <w:tabs>
                <w:tab w:val="left" w:pos="163"/>
              </w:tabs>
              <w:spacing w:line="276" w:lineRule="auto"/>
              <w:contextualSpacing/>
              <w:rPr>
                <w:rFonts w:ascii="Times" w:hAnsi="Times" w:cs="Arial"/>
                <w:sz w:val="13"/>
                <w:szCs w:val="13"/>
              </w:rPr>
            </w:pPr>
            <w:r w:rsidRPr="00D40D06">
              <w:rPr>
                <w:rFonts w:ascii="Times" w:hAnsi="Times" w:cs="Arial"/>
                <w:sz w:val="13"/>
                <w:szCs w:val="13"/>
              </w:rPr>
              <w:t>American/US Airways</w:t>
            </w:r>
          </w:p>
        </w:tc>
        <w:tc>
          <w:tcPr>
            <w:tcW w:w="1474" w:type="dxa"/>
            <w:tcBorders>
              <w:top w:val="nil"/>
              <w:left w:val="nil"/>
              <w:bottom w:val="nil"/>
              <w:right w:val="nil"/>
            </w:tcBorders>
            <w:noWrap/>
            <w:vAlign w:val="bottom"/>
            <w:hideMark/>
          </w:tcPr>
          <w:p w14:paraId="50439C8C" w14:textId="77777777" w:rsidR="00F05BFF" w:rsidRPr="00D40D06" w:rsidRDefault="00F05BFF" w:rsidP="004852B7">
            <w:pPr>
              <w:spacing w:line="276" w:lineRule="auto"/>
              <w:ind w:hanging="17"/>
              <w:contextualSpacing/>
              <w:jc w:val="right"/>
              <w:rPr>
                <w:rFonts w:ascii="Times" w:hAnsi="Times" w:cs="Arial"/>
                <w:color w:val="000000"/>
                <w:sz w:val="13"/>
                <w:szCs w:val="13"/>
              </w:rPr>
            </w:pPr>
            <w:r w:rsidRPr="00D40D06">
              <w:rPr>
                <w:rFonts w:ascii="Times" w:hAnsi="Times" w:cs="Arial"/>
                <w:color w:val="000000"/>
                <w:sz w:val="13"/>
                <w:szCs w:val="13"/>
              </w:rPr>
              <w:t>February 14, 2013</w:t>
            </w:r>
          </w:p>
        </w:tc>
        <w:tc>
          <w:tcPr>
            <w:tcW w:w="1440" w:type="dxa"/>
            <w:tcBorders>
              <w:top w:val="nil"/>
              <w:left w:val="nil"/>
              <w:bottom w:val="nil"/>
              <w:right w:val="nil"/>
            </w:tcBorders>
            <w:noWrap/>
            <w:vAlign w:val="bottom"/>
            <w:hideMark/>
          </w:tcPr>
          <w:p w14:paraId="4CD990BC" w14:textId="77777777" w:rsidR="00F05BFF" w:rsidRPr="00D40D06" w:rsidRDefault="00F05BFF" w:rsidP="004852B7">
            <w:pPr>
              <w:tabs>
                <w:tab w:val="left" w:pos="73"/>
                <w:tab w:val="left" w:pos="433"/>
              </w:tabs>
              <w:spacing w:line="276" w:lineRule="auto"/>
              <w:ind w:left="-107"/>
              <w:contextualSpacing/>
              <w:jc w:val="right"/>
              <w:rPr>
                <w:rFonts w:ascii="Times" w:hAnsi="Times" w:cs="Arial"/>
                <w:color w:val="000000"/>
                <w:sz w:val="13"/>
                <w:szCs w:val="13"/>
              </w:rPr>
            </w:pPr>
            <w:r w:rsidRPr="00D40D06">
              <w:rPr>
                <w:rFonts w:ascii="Times" w:hAnsi="Times" w:cs="Arial"/>
                <w:color w:val="000000"/>
                <w:sz w:val="13"/>
                <w:szCs w:val="13"/>
              </w:rPr>
              <w:t>December 9, 2013</w:t>
            </w:r>
          </w:p>
        </w:tc>
        <w:tc>
          <w:tcPr>
            <w:tcW w:w="990" w:type="dxa"/>
            <w:tcBorders>
              <w:top w:val="nil"/>
              <w:left w:val="nil"/>
              <w:bottom w:val="nil"/>
              <w:right w:val="nil"/>
            </w:tcBorders>
            <w:noWrap/>
            <w:vAlign w:val="bottom"/>
            <w:hideMark/>
          </w:tcPr>
          <w:p w14:paraId="51924906" w14:textId="77777777" w:rsidR="00F05BFF" w:rsidRPr="00D40D06" w:rsidRDefault="00F05BFF" w:rsidP="004852B7">
            <w:pPr>
              <w:spacing w:line="276" w:lineRule="auto"/>
              <w:contextualSpacing/>
              <w:jc w:val="center"/>
              <w:rPr>
                <w:rFonts w:ascii="Times" w:hAnsi="Times" w:cs="Arial"/>
                <w:color w:val="000000"/>
                <w:sz w:val="13"/>
                <w:szCs w:val="13"/>
              </w:rPr>
            </w:pPr>
            <w:r w:rsidRPr="00D40D06">
              <w:rPr>
                <w:rFonts w:ascii="Times" w:hAnsi="Times" w:cs="Arial"/>
                <w:color w:val="000000"/>
                <w:sz w:val="13"/>
                <w:szCs w:val="13"/>
              </w:rPr>
              <w:t>2013Q4</w:t>
            </w:r>
          </w:p>
        </w:tc>
        <w:tc>
          <w:tcPr>
            <w:tcW w:w="900" w:type="dxa"/>
            <w:tcBorders>
              <w:top w:val="nil"/>
              <w:left w:val="nil"/>
              <w:bottom w:val="nil"/>
              <w:right w:val="nil"/>
            </w:tcBorders>
            <w:noWrap/>
            <w:vAlign w:val="bottom"/>
            <w:hideMark/>
          </w:tcPr>
          <w:p w14:paraId="74084504" w14:textId="77777777" w:rsidR="00F05BFF" w:rsidRPr="00D40D06" w:rsidRDefault="00F05BFF" w:rsidP="004852B7">
            <w:pPr>
              <w:spacing w:line="276" w:lineRule="auto"/>
              <w:ind w:hanging="14"/>
              <w:contextualSpacing/>
              <w:jc w:val="center"/>
              <w:rPr>
                <w:rFonts w:ascii="Times" w:hAnsi="Times" w:cs="Arial"/>
                <w:color w:val="000000" w:themeColor="text1"/>
                <w:sz w:val="13"/>
                <w:szCs w:val="13"/>
              </w:rPr>
            </w:pPr>
            <w:r w:rsidRPr="00D40D06">
              <w:rPr>
                <w:rFonts w:ascii="Times" w:hAnsi="Times" w:cs="Arial"/>
                <w:color w:val="000000" w:themeColor="text1"/>
                <w:sz w:val="13"/>
                <w:szCs w:val="13"/>
              </w:rPr>
              <w:t>39</w:t>
            </w:r>
          </w:p>
        </w:tc>
        <w:tc>
          <w:tcPr>
            <w:tcW w:w="900" w:type="dxa"/>
            <w:tcBorders>
              <w:top w:val="nil"/>
              <w:left w:val="nil"/>
              <w:bottom w:val="nil"/>
              <w:right w:val="nil"/>
            </w:tcBorders>
            <w:vAlign w:val="bottom"/>
          </w:tcPr>
          <w:p w14:paraId="7C4CA27C" w14:textId="77777777" w:rsidR="00F05BFF" w:rsidRPr="00D40D06" w:rsidRDefault="00F05BFF" w:rsidP="004852B7">
            <w:pPr>
              <w:spacing w:line="276" w:lineRule="auto"/>
              <w:ind w:hanging="20"/>
              <w:contextualSpacing/>
              <w:jc w:val="center"/>
              <w:rPr>
                <w:rFonts w:ascii="Times" w:hAnsi="Times" w:cs="Arial"/>
                <w:color w:val="000000" w:themeColor="text1"/>
                <w:sz w:val="13"/>
                <w:szCs w:val="13"/>
              </w:rPr>
            </w:pPr>
            <w:r w:rsidRPr="00D40D06">
              <w:rPr>
                <w:rFonts w:ascii="Times" w:hAnsi="Times" w:cs="Arial"/>
                <w:color w:val="000000" w:themeColor="text1"/>
                <w:sz w:val="13"/>
                <w:szCs w:val="13"/>
              </w:rPr>
              <w:t>39</w:t>
            </w:r>
          </w:p>
        </w:tc>
        <w:tc>
          <w:tcPr>
            <w:tcW w:w="900" w:type="dxa"/>
            <w:tcBorders>
              <w:top w:val="nil"/>
              <w:left w:val="nil"/>
              <w:bottom w:val="nil"/>
              <w:right w:val="nil"/>
            </w:tcBorders>
            <w:noWrap/>
            <w:vAlign w:val="center"/>
            <w:hideMark/>
          </w:tcPr>
          <w:p w14:paraId="23026ECD" w14:textId="77777777" w:rsidR="00F05BFF" w:rsidRPr="00D40D06" w:rsidRDefault="00F05BFF" w:rsidP="004852B7">
            <w:pPr>
              <w:spacing w:line="276" w:lineRule="auto"/>
              <w:contextualSpacing/>
              <w:jc w:val="center"/>
              <w:rPr>
                <w:rFonts w:ascii="Times" w:hAnsi="Times" w:cs="Arial"/>
                <w:color w:val="000000"/>
                <w:sz w:val="13"/>
                <w:szCs w:val="13"/>
              </w:rPr>
            </w:pPr>
            <w:r w:rsidRPr="00D40D06">
              <w:rPr>
                <w:rFonts w:ascii="Times" w:hAnsi="Times" w:cs="Arial"/>
                <w:color w:val="000000"/>
                <w:sz w:val="13"/>
                <w:szCs w:val="13"/>
              </w:rPr>
              <w:t>24</w:t>
            </w:r>
          </w:p>
        </w:tc>
        <w:tc>
          <w:tcPr>
            <w:tcW w:w="990" w:type="dxa"/>
            <w:tcBorders>
              <w:top w:val="nil"/>
              <w:left w:val="nil"/>
              <w:bottom w:val="nil"/>
              <w:right w:val="nil"/>
            </w:tcBorders>
            <w:vAlign w:val="center"/>
          </w:tcPr>
          <w:p w14:paraId="2F617CC6" w14:textId="77777777" w:rsidR="00F05BFF" w:rsidRPr="00D40D06" w:rsidRDefault="00F05BFF" w:rsidP="004852B7">
            <w:pPr>
              <w:spacing w:line="276" w:lineRule="auto"/>
              <w:ind w:hanging="14"/>
              <w:contextualSpacing/>
              <w:jc w:val="center"/>
              <w:rPr>
                <w:rFonts w:ascii="Times" w:hAnsi="Times" w:cs="Arial"/>
                <w:color w:val="000000"/>
                <w:sz w:val="13"/>
                <w:szCs w:val="13"/>
              </w:rPr>
            </w:pPr>
            <w:r w:rsidRPr="00D40D06">
              <w:rPr>
                <w:rFonts w:ascii="Times" w:hAnsi="Times" w:cs="Arial"/>
                <w:color w:val="000000"/>
                <w:sz w:val="13"/>
                <w:szCs w:val="13"/>
              </w:rPr>
              <w:t>7</w:t>
            </w:r>
          </w:p>
        </w:tc>
      </w:tr>
      <w:tr w:rsidR="00F05BFF" w:rsidRPr="00D40D06" w14:paraId="6AA498B3" w14:textId="77777777" w:rsidTr="004852B7">
        <w:trPr>
          <w:trHeight w:val="144"/>
        </w:trPr>
        <w:tc>
          <w:tcPr>
            <w:tcW w:w="2036" w:type="dxa"/>
            <w:tcBorders>
              <w:top w:val="nil"/>
              <w:left w:val="nil"/>
              <w:bottom w:val="nil"/>
              <w:right w:val="nil"/>
            </w:tcBorders>
            <w:noWrap/>
            <w:vAlign w:val="bottom"/>
            <w:hideMark/>
          </w:tcPr>
          <w:p w14:paraId="785FF085" w14:textId="77777777" w:rsidR="00F05BFF" w:rsidRPr="00D40D06" w:rsidRDefault="00F05BFF" w:rsidP="004852B7">
            <w:pPr>
              <w:tabs>
                <w:tab w:val="left" w:pos="163"/>
              </w:tabs>
              <w:spacing w:line="276" w:lineRule="auto"/>
              <w:contextualSpacing/>
              <w:rPr>
                <w:rFonts w:ascii="Times" w:hAnsi="Times" w:cs="Arial"/>
                <w:sz w:val="13"/>
                <w:szCs w:val="13"/>
              </w:rPr>
            </w:pPr>
            <w:r w:rsidRPr="00D40D06">
              <w:rPr>
                <w:rFonts w:ascii="Times" w:hAnsi="Times" w:cs="Arial"/>
                <w:sz w:val="13"/>
                <w:szCs w:val="13"/>
              </w:rPr>
              <w:t>Delta/Northwest</w:t>
            </w:r>
          </w:p>
        </w:tc>
        <w:tc>
          <w:tcPr>
            <w:tcW w:w="1474" w:type="dxa"/>
            <w:tcBorders>
              <w:top w:val="nil"/>
              <w:left w:val="nil"/>
              <w:bottom w:val="nil"/>
              <w:right w:val="nil"/>
            </w:tcBorders>
            <w:noWrap/>
            <w:vAlign w:val="bottom"/>
            <w:hideMark/>
          </w:tcPr>
          <w:p w14:paraId="139B25F1" w14:textId="77777777" w:rsidR="00F05BFF" w:rsidRPr="00D40D06" w:rsidRDefault="00F05BFF" w:rsidP="004852B7">
            <w:pPr>
              <w:spacing w:line="276" w:lineRule="auto"/>
              <w:ind w:hanging="17"/>
              <w:contextualSpacing/>
              <w:jc w:val="right"/>
              <w:rPr>
                <w:rFonts w:ascii="Times" w:hAnsi="Times" w:cs="Arial"/>
                <w:color w:val="000000"/>
                <w:sz w:val="13"/>
                <w:szCs w:val="13"/>
              </w:rPr>
            </w:pPr>
            <w:r w:rsidRPr="00D40D06">
              <w:rPr>
                <w:rFonts w:ascii="Times" w:hAnsi="Times" w:cs="Arial"/>
                <w:color w:val="000000"/>
                <w:sz w:val="13"/>
                <w:szCs w:val="13"/>
              </w:rPr>
              <w:t>April 14, 2008</w:t>
            </w:r>
          </w:p>
        </w:tc>
        <w:tc>
          <w:tcPr>
            <w:tcW w:w="1440" w:type="dxa"/>
            <w:tcBorders>
              <w:top w:val="nil"/>
              <w:left w:val="nil"/>
              <w:bottom w:val="nil"/>
              <w:right w:val="nil"/>
            </w:tcBorders>
            <w:noWrap/>
            <w:vAlign w:val="bottom"/>
            <w:hideMark/>
          </w:tcPr>
          <w:p w14:paraId="420B392F" w14:textId="77777777" w:rsidR="00F05BFF" w:rsidRPr="00D40D06" w:rsidRDefault="00F05BFF" w:rsidP="004852B7">
            <w:pPr>
              <w:tabs>
                <w:tab w:val="left" w:pos="73"/>
                <w:tab w:val="left" w:pos="433"/>
              </w:tabs>
              <w:spacing w:line="276" w:lineRule="auto"/>
              <w:ind w:left="-107"/>
              <w:contextualSpacing/>
              <w:jc w:val="right"/>
              <w:rPr>
                <w:rFonts w:ascii="Times" w:hAnsi="Times" w:cs="Arial"/>
                <w:color w:val="000000"/>
                <w:sz w:val="13"/>
                <w:szCs w:val="13"/>
              </w:rPr>
            </w:pPr>
            <w:r w:rsidRPr="00D40D06">
              <w:rPr>
                <w:rFonts w:ascii="Times" w:hAnsi="Times" w:cs="Arial"/>
                <w:color w:val="000000"/>
                <w:sz w:val="13"/>
                <w:szCs w:val="13"/>
              </w:rPr>
              <w:t>October 29, 2008</w:t>
            </w:r>
          </w:p>
        </w:tc>
        <w:tc>
          <w:tcPr>
            <w:tcW w:w="990" w:type="dxa"/>
            <w:tcBorders>
              <w:top w:val="nil"/>
              <w:left w:val="nil"/>
              <w:bottom w:val="nil"/>
              <w:right w:val="nil"/>
            </w:tcBorders>
            <w:noWrap/>
            <w:vAlign w:val="bottom"/>
            <w:hideMark/>
          </w:tcPr>
          <w:p w14:paraId="439DA77A" w14:textId="77777777" w:rsidR="00F05BFF" w:rsidRPr="00D40D06" w:rsidRDefault="00F05BFF" w:rsidP="004852B7">
            <w:pPr>
              <w:spacing w:line="276" w:lineRule="auto"/>
              <w:contextualSpacing/>
              <w:jc w:val="center"/>
              <w:rPr>
                <w:rFonts w:ascii="Times" w:hAnsi="Times" w:cs="Arial"/>
                <w:color w:val="000000"/>
                <w:sz w:val="13"/>
                <w:szCs w:val="13"/>
              </w:rPr>
            </w:pPr>
            <w:r w:rsidRPr="00D40D06">
              <w:rPr>
                <w:rFonts w:ascii="Times" w:hAnsi="Times" w:cs="Arial"/>
                <w:color w:val="000000"/>
                <w:sz w:val="13"/>
                <w:szCs w:val="13"/>
              </w:rPr>
              <w:t>2008Q4</w:t>
            </w:r>
          </w:p>
        </w:tc>
        <w:tc>
          <w:tcPr>
            <w:tcW w:w="900" w:type="dxa"/>
            <w:tcBorders>
              <w:top w:val="nil"/>
              <w:left w:val="nil"/>
              <w:bottom w:val="nil"/>
              <w:right w:val="nil"/>
            </w:tcBorders>
            <w:noWrap/>
            <w:vAlign w:val="bottom"/>
            <w:hideMark/>
          </w:tcPr>
          <w:p w14:paraId="122EC046" w14:textId="77777777" w:rsidR="00F05BFF" w:rsidRPr="00D40D06" w:rsidRDefault="00F05BFF" w:rsidP="004852B7">
            <w:pPr>
              <w:spacing w:line="276" w:lineRule="auto"/>
              <w:ind w:hanging="14"/>
              <w:contextualSpacing/>
              <w:jc w:val="center"/>
              <w:rPr>
                <w:rFonts w:ascii="Times" w:hAnsi="Times" w:cs="Arial"/>
                <w:color w:val="000000" w:themeColor="text1"/>
                <w:sz w:val="13"/>
                <w:szCs w:val="13"/>
              </w:rPr>
            </w:pPr>
            <w:r w:rsidRPr="00D40D06">
              <w:rPr>
                <w:rFonts w:ascii="Times" w:hAnsi="Times" w:cs="Arial"/>
                <w:color w:val="000000" w:themeColor="text1"/>
                <w:sz w:val="13"/>
                <w:szCs w:val="13"/>
              </w:rPr>
              <w:t>17</w:t>
            </w:r>
          </w:p>
        </w:tc>
        <w:tc>
          <w:tcPr>
            <w:tcW w:w="900" w:type="dxa"/>
            <w:tcBorders>
              <w:top w:val="nil"/>
              <w:left w:val="nil"/>
              <w:bottom w:val="nil"/>
              <w:right w:val="nil"/>
            </w:tcBorders>
            <w:vAlign w:val="bottom"/>
          </w:tcPr>
          <w:p w14:paraId="269305D0" w14:textId="77777777" w:rsidR="00F05BFF" w:rsidRPr="00D40D06" w:rsidRDefault="00F05BFF" w:rsidP="004852B7">
            <w:pPr>
              <w:spacing w:line="276" w:lineRule="auto"/>
              <w:ind w:hanging="20"/>
              <w:contextualSpacing/>
              <w:jc w:val="center"/>
              <w:rPr>
                <w:rFonts w:ascii="Times" w:hAnsi="Times" w:cs="Arial"/>
                <w:color w:val="000000" w:themeColor="text1"/>
                <w:sz w:val="13"/>
                <w:szCs w:val="13"/>
              </w:rPr>
            </w:pPr>
            <w:r w:rsidRPr="00D40D06">
              <w:rPr>
                <w:rFonts w:ascii="Times" w:hAnsi="Times" w:cs="Arial"/>
                <w:color w:val="000000" w:themeColor="text1"/>
                <w:sz w:val="13"/>
                <w:szCs w:val="13"/>
              </w:rPr>
              <w:t>19</w:t>
            </w:r>
          </w:p>
        </w:tc>
        <w:tc>
          <w:tcPr>
            <w:tcW w:w="900" w:type="dxa"/>
            <w:tcBorders>
              <w:top w:val="nil"/>
              <w:left w:val="nil"/>
              <w:bottom w:val="nil"/>
              <w:right w:val="nil"/>
            </w:tcBorders>
            <w:noWrap/>
            <w:vAlign w:val="center"/>
            <w:hideMark/>
          </w:tcPr>
          <w:p w14:paraId="7152C1DE" w14:textId="77777777" w:rsidR="00F05BFF" w:rsidRPr="00D40D06" w:rsidRDefault="00F05BFF" w:rsidP="004852B7">
            <w:pPr>
              <w:spacing w:line="276" w:lineRule="auto"/>
              <w:contextualSpacing/>
              <w:jc w:val="center"/>
              <w:rPr>
                <w:rFonts w:ascii="Times" w:hAnsi="Times" w:cs="Arial"/>
                <w:color w:val="000000"/>
                <w:sz w:val="13"/>
                <w:szCs w:val="13"/>
              </w:rPr>
            </w:pPr>
            <w:r w:rsidRPr="00D40D06">
              <w:rPr>
                <w:rFonts w:ascii="Times" w:hAnsi="Times" w:cs="Arial"/>
                <w:color w:val="000000"/>
                <w:sz w:val="13"/>
                <w:szCs w:val="13"/>
              </w:rPr>
              <w:t>44</w:t>
            </w:r>
          </w:p>
        </w:tc>
        <w:tc>
          <w:tcPr>
            <w:tcW w:w="990" w:type="dxa"/>
            <w:tcBorders>
              <w:top w:val="nil"/>
              <w:left w:val="nil"/>
              <w:bottom w:val="nil"/>
              <w:right w:val="nil"/>
            </w:tcBorders>
            <w:vAlign w:val="center"/>
          </w:tcPr>
          <w:p w14:paraId="0EE46287" w14:textId="77777777" w:rsidR="00F05BFF" w:rsidRPr="00D40D06" w:rsidRDefault="00F05BFF" w:rsidP="004852B7">
            <w:pPr>
              <w:spacing w:line="276" w:lineRule="auto"/>
              <w:ind w:hanging="14"/>
              <w:contextualSpacing/>
              <w:jc w:val="center"/>
              <w:rPr>
                <w:rFonts w:ascii="Times" w:hAnsi="Times" w:cs="Arial"/>
                <w:color w:val="000000"/>
                <w:sz w:val="13"/>
                <w:szCs w:val="13"/>
              </w:rPr>
            </w:pPr>
            <w:r w:rsidRPr="00D40D06">
              <w:rPr>
                <w:rFonts w:ascii="Times" w:hAnsi="Times" w:cs="Arial"/>
                <w:color w:val="000000"/>
                <w:sz w:val="13"/>
                <w:szCs w:val="13"/>
              </w:rPr>
              <w:t>4</w:t>
            </w:r>
          </w:p>
        </w:tc>
      </w:tr>
      <w:tr w:rsidR="00F05BFF" w:rsidRPr="00D40D06" w14:paraId="69B08135" w14:textId="77777777" w:rsidTr="004852B7">
        <w:trPr>
          <w:trHeight w:val="144"/>
        </w:trPr>
        <w:tc>
          <w:tcPr>
            <w:tcW w:w="2036" w:type="dxa"/>
            <w:tcBorders>
              <w:top w:val="nil"/>
              <w:left w:val="nil"/>
              <w:bottom w:val="nil"/>
              <w:right w:val="nil"/>
            </w:tcBorders>
            <w:noWrap/>
            <w:vAlign w:val="bottom"/>
            <w:hideMark/>
          </w:tcPr>
          <w:p w14:paraId="47830C0E" w14:textId="77777777" w:rsidR="00F05BFF" w:rsidRPr="00D40D06" w:rsidRDefault="00F05BFF" w:rsidP="004852B7">
            <w:pPr>
              <w:tabs>
                <w:tab w:val="left" w:pos="163"/>
              </w:tabs>
              <w:spacing w:line="276" w:lineRule="auto"/>
              <w:contextualSpacing/>
              <w:rPr>
                <w:rFonts w:ascii="Times" w:hAnsi="Times" w:cs="Arial"/>
                <w:sz w:val="13"/>
                <w:szCs w:val="13"/>
              </w:rPr>
            </w:pPr>
            <w:r w:rsidRPr="00D40D06">
              <w:rPr>
                <w:rFonts w:ascii="Times" w:hAnsi="Times" w:cs="Arial"/>
                <w:sz w:val="13"/>
                <w:szCs w:val="13"/>
              </w:rPr>
              <w:t>ExpressJet/Atlantic Southeast</w:t>
            </w:r>
          </w:p>
        </w:tc>
        <w:tc>
          <w:tcPr>
            <w:tcW w:w="1474" w:type="dxa"/>
            <w:tcBorders>
              <w:top w:val="nil"/>
              <w:left w:val="nil"/>
              <w:bottom w:val="nil"/>
              <w:right w:val="nil"/>
            </w:tcBorders>
            <w:noWrap/>
            <w:vAlign w:val="bottom"/>
            <w:hideMark/>
          </w:tcPr>
          <w:p w14:paraId="097246B0" w14:textId="77777777" w:rsidR="00F05BFF" w:rsidRPr="00D40D06" w:rsidRDefault="00F05BFF" w:rsidP="004852B7">
            <w:pPr>
              <w:spacing w:line="276" w:lineRule="auto"/>
              <w:ind w:hanging="17"/>
              <w:contextualSpacing/>
              <w:jc w:val="right"/>
              <w:rPr>
                <w:rFonts w:ascii="Times" w:hAnsi="Times" w:cs="Arial"/>
                <w:color w:val="000000"/>
                <w:sz w:val="13"/>
                <w:szCs w:val="13"/>
              </w:rPr>
            </w:pPr>
            <w:r w:rsidRPr="00D40D06">
              <w:rPr>
                <w:rFonts w:ascii="Times" w:hAnsi="Times" w:cs="Arial"/>
                <w:color w:val="000000"/>
                <w:sz w:val="13"/>
                <w:szCs w:val="13"/>
              </w:rPr>
              <w:t>August 4, 2010</w:t>
            </w:r>
          </w:p>
        </w:tc>
        <w:tc>
          <w:tcPr>
            <w:tcW w:w="1440" w:type="dxa"/>
            <w:tcBorders>
              <w:top w:val="nil"/>
              <w:left w:val="nil"/>
              <w:bottom w:val="nil"/>
              <w:right w:val="nil"/>
            </w:tcBorders>
            <w:noWrap/>
            <w:vAlign w:val="bottom"/>
            <w:hideMark/>
          </w:tcPr>
          <w:p w14:paraId="000E7A00" w14:textId="77777777" w:rsidR="00F05BFF" w:rsidRPr="00D40D06" w:rsidRDefault="00F05BFF" w:rsidP="004852B7">
            <w:pPr>
              <w:tabs>
                <w:tab w:val="left" w:pos="73"/>
                <w:tab w:val="left" w:pos="433"/>
              </w:tabs>
              <w:spacing w:line="276" w:lineRule="auto"/>
              <w:ind w:left="-107"/>
              <w:contextualSpacing/>
              <w:jc w:val="right"/>
              <w:rPr>
                <w:rFonts w:ascii="Times" w:hAnsi="Times" w:cs="Arial"/>
                <w:color w:val="000000"/>
                <w:sz w:val="13"/>
                <w:szCs w:val="13"/>
              </w:rPr>
            </w:pPr>
            <w:r w:rsidRPr="00D40D06">
              <w:rPr>
                <w:rFonts w:ascii="Times" w:hAnsi="Times" w:cs="Arial"/>
                <w:color w:val="000000"/>
                <w:sz w:val="13"/>
                <w:szCs w:val="13"/>
              </w:rPr>
              <w:t>December 31, 2011</w:t>
            </w:r>
          </w:p>
        </w:tc>
        <w:tc>
          <w:tcPr>
            <w:tcW w:w="990" w:type="dxa"/>
            <w:tcBorders>
              <w:top w:val="nil"/>
              <w:left w:val="nil"/>
              <w:bottom w:val="nil"/>
              <w:right w:val="nil"/>
            </w:tcBorders>
            <w:noWrap/>
            <w:vAlign w:val="bottom"/>
            <w:hideMark/>
          </w:tcPr>
          <w:p w14:paraId="466AFDFC" w14:textId="77777777" w:rsidR="00F05BFF" w:rsidRPr="00D40D06" w:rsidRDefault="00F05BFF" w:rsidP="004852B7">
            <w:pPr>
              <w:spacing w:line="276" w:lineRule="auto"/>
              <w:contextualSpacing/>
              <w:jc w:val="center"/>
              <w:rPr>
                <w:rFonts w:ascii="Times" w:hAnsi="Times" w:cs="Arial"/>
                <w:color w:val="000000"/>
                <w:sz w:val="13"/>
                <w:szCs w:val="13"/>
              </w:rPr>
            </w:pPr>
            <w:r w:rsidRPr="00D40D06">
              <w:rPr>
                <w:rFonts w:ascii="Times" w:hAnsi="Times" w:cs="Arial"/>
                <w:color w:val="000000"/>
                <w:sz w:val="13"/>
                <w:szCs w:val="13"/>
              </w:rPr>
              <w:t>2011Q4</w:t>
            </w:r>
          </w:p>
        </w:tc>
        <w:tc>
          <w:tcPr>
            <w:tcW w:w="900" w:type="dxa"/>
            <w:tcBorders>
              <w:top w:val="nil"/>
              <w:left w:val="nil"/>
              <w:bottom w:val="nil"/>
              <w:right w:val="nil"/>
            </w:tcBorders>
            <w:noWrap/>
            <w:vAlign w:val="bottom"/>
            <w:hideMark/>
          </w:tcPr>
          <w:p w14:paraId="119E77EE" w14:textId="77777777" w:rsidR="00F05BFF" w:rsidRPr="00D40D06" w:rsidRDefault="00F05BFF" w:rsidP="004852B7">
            <w:pPr>
              <w:spacing w:line="276" w:lineRule="auto"/>
              <w:ind w:hanging="14"/>
              <w:contextualSpacing/>
              <w:jc w:val="center"/>
              <w:rPr>
                <w:rFonts w:ascii="Times" w:hAnsi="Times" w:cs="Arial"/>
                <w:color w:val="000000" w:themeColor="text1"/>
                <w:sz w:val="13"/>
                <w:szCs w:val="13"/>
              </w:rPr>
            </w:pPr>
            <w:r w:rsidRPr="00D40D06">
              <w:rPr>
                <w:rFonts w:ascii="Times" w:hAnsi="Times" w:cs="Arial"/>
                <w:color w:val="000000" w:themeColor="text1"/>
                <w:sz w:val="13"/>
                <w:szCs w:val="13"/>
              </w:rPr>
              <w:t>31</w:t>
            </w:r>
          </w:p>
        </w:tc>
        <w:tc>
          <w:tcPr>
            <w:tcW w:w="900" w:type="dxa"/>
            <w:tcBorders>
              <w:top w:val="nil"/>
              <w:left w:val="nil"/>
              <w:bottom w:val="nil"/>
              <w:right w:val="nil"/>
            </w:tcBorders>
            <w:vAlign w:val="bottom"/>
          </w:tcPr>
          <w:p w14:paraId="076B9C3D" w14:textId="77777777" w:rsidR="00F05BFF" w:rsidRPr="00D40D06" w:rsidRDefault="00F05BFF" w:rsidP="004852B7">
            <w:pPr>
              <w:spacing w:line="276" w:lineRule="auto"/>
              <w:ind w:hanging="20"/>
              <w:contextualSpacing/>
              <w:jc w:val="center"/>
              <w:rPr>
                <w:rFonts w:ascii="Times" w:hAnsi="Times" w:cs="Arial"/>
                <w:color w:val="000000" w:themeColor="text1"/>
                <w:sz w:val="13"/>
                <w:szCs w:val="13"/>
              </w:rPr>
            </w:pPr>
            <w:r w:rsidRPr="00D40D06">
              <w:rPr>
                <w:rFonts w:ascii="Times" w:hAnsi="Times" w:cs="Arial"/>
                <w:color w:val="000000" w:themeColor="text1"/>
                <w:sz w:val="13"/>
                <w:szCs w:val="13"/>
              </w:rPr>
              <w:t>31</w:t>
            </w:r>
          </w:p>
        </w:tc>
        <w:tc>
          <w:tcPr>
            <w:tcW w:w="900" w:type="dxa"/>
            <w:tcBorders>
              <w:top w:val="nil"/>
              <w:left w:val="nil"/>
              <w:bottom w:val="nil"/>
              <w:right w:val="nil"/>
            </w:tcBorders>
            <w:noWrap/>
            <w:vAlign w:val="center"/>
            <w:hideMark/>
          </w:tcPr>
          <w:p w14:paraId="46557B2B" w14:textId="77777777" w:rsidR="00F05BFF" w:rsidRPr="00D40D06" w:rsidRDefault="00F05BFF" w:rsidP="004852B7">
            <w:pPr>
              <w:spacing w:line="276" w:lineRule="auto"/>
              <w:contextualSpacing/>
              <w:jc w:val="center"/>
              <w:rPr>
                <w:rFonts w:ascii="Times" w:hAnsi="Times" w:cs="Arial"/>
                <w:color w:val="000000"/>
                <w:sz w:val="13"/>
                <w:szCs w:val="13"/>
              </w:rPr>
            </w:pPr>
            <w:r w:rsidRPr="00D40D06">
              <w:rPr>
                <w:rFonts w:ascii="Times" w:hAnsi="Times" w:cs="Arial"/>
                <w:color w:val="000000"/>
                <w:sz w:val="13"/>
                <w:szCs w:val="13"/>
              </w:rPr>
              <w:t>30</w:t>
            </w:r>
          </w:p>
        </w:tc>
        <w:tc>
          <w:tcPr>
            <w:tcW w:w="990" w:type="dxa"/>
            <w:tcBorders>
              <w:top w:val="nil"/>
              <w:left w:val="nil"/>
              <w:bottom w:val="nil"/>
              <w:right w:val="nil"/>
            </w:tcBorders>
            <w:vAlign w:val="center"/>
          </w:tcPr>
          <w:p w14:paraId="58630480" w14:textId="77777777" w:rsidR="00F05BFF" w:rsidRPr="00D40D06" w:rsidRDefault="00F05BFF" w:rsidP="004852B7">
            <w:pPr>
              <w:spacing w:line="276" w:lineRule="auto"/>
              <w:ind w:hanging="14"/>
              <w:contextualSpacing/>
              <w:jc w:val="center"/>
              <w:rPr>
                <w:rFonts w:ascii="Times" w:hAnsi="Times" w:cs="Arial"/>
                <w:color w:val="000000"/>
                <w:sz w:val="13"/>
                <w:szCs w:val="13"/>
              </w:rPr>
            </w:pPr>
            <w:r w:rsidRPr="00D40D06">
              <w:rPr>
                <w:rFonts w:ascii="Times" w:hAnsi="Times" w:cs="Arial"/>
                <w:color w:val="000000"/>
                <w:sz w:val="13"/>
                <w:szCs w:val="13"/>
              </w:rPr>
              <w:t>3</w:t>
            </w:r>
          </w:p>
        </w:tc>
      </w:tr>
      <w:tr w:rsidR="00F05BFF" w:rsidRPr="00D40D06" w14:paraId="2936EE43" w14:textId="77777777" w:rsidTr="004852B7">
        <w:trPr>
          <w:trHeight w:val="144"/>
        </w:trPr>
        <w:tc>
          <w:tcPr>
            <w:tcW w:w="2036" w:type="dxa"/>
            <w:tcBorders>
              <w:top w:val="nil"/>
              <w:left w:val="nil"/>
              <w:bottom w:val="nil"/>
              <w:right w:val="nil"/>
            </w:tcBorders>
            <w:noWrap/>
            <w:vAlign w:val="bottom"/>
            <w:hideMark/>
          </w:tcPr>
          <w:p w14:paraId="3359BEDF" w14:textId="77777777" w:rsidR="00F05BFF" w:rsidRPr="00D40D06" w:rsidRDefault="00F05BFF" w:rsidP="004852B7">
            <w:pPr>
              <w:tabs>
                <w:tab w:val="left" w:pos="163"/>
              </w:tabs>
              <w:spacing w:line="276" w:lineRule="auto"/>
              <w:contextualSpacing/>
              <w:rPr>
                <w:rFonts w:ascii="Times" w:hAnsi="Times" w:cs="Arial"/>
                <w:sz w:val="13"/>
                <w:szCs w:val="13"/>
              </w:rPr>
            </w:pPr>
            <w:r w:rsidRPr="00D40D06">
              <w:rPr>
                <w:rFonts w:ascii="Times" w:hAnsi="Times" w:cs="Arial"/>
                <w:sz w:val="13"/>
                <w:szCs w:val="13"/>
              </w:rPr>
              <w:t>Frontier/Midwest</w:t>
            </w:r>
          </w:p>
        </w:tc>
        <w:tc>
          <w:tcPr>
            <w:tcW w:w="1474" w:type="dxa"/>
            <w:tcBorders>
              <w:top w:val="nil"/>
              <w:left w:val="nil"/>
              <w:bottom w:val="nil"/>
              <w:right w:val="nil"/>
            </w:tcBorders>
            <w:noWrap/>
            <w:vAlign w:val="bottom"/>
            <w:hideMark/>
          </w:tcPr>
          <w:p w14:paraId="14FC4B14" w14:textId="77777777" w:rsidR="00F05BFF" w:rsidRPr="00D40D06" w:rsidRDefault="00F05BFF" w:rsidP="004852B7">
            <w:pPr>
              <w:spacing w:line="276" w:lineRule="auto"/>
              <w:ind w:hanging="17"/>
              <w:contextualSpacing/>
              <w:jc w:val="right"/>
              <w:rPr>
                <w:rFonts w:ascii="Times" w:hAnsi="Times" w:cs="Arial"/>
                <w:color w:val="000000"/>
                <w:sz w:val="13"/>
                <w:szCs w:val="13"/>
              </w:rPr>
            </w:pPr>
            <w:r w:rsidRPr="00D40D06">
              <w:rPr>
                <w:rFonts w:ascii="Times" w:hAnsi="Times" w:cs="Arial"/>
                <w:color w:val="000000"/>
                <w:sz w:val="13"/>
                <w:szCs w:val="13"/>
              </w:rPr>
              <w:t>April 13, 2010</w:t>
            </w:r>
          </w:p>
        </w:tc>
        <w:tc>
          <w:tcPr>
            <w:tcW w:w="1440" w:type="dxa"/>
            <w:tcBorders>
              <w:top w:val="nil"/>
              <w:left w:val="nil"/>
              <w:bottom w:val="nil"/>
              <w:right w:val="nil"/>
            </w:tcBorders>
            <w:noWrap/>
            <w:vAlign w:val="bottom"/>
            <w:hideMark/>
          </w:tcPr>
          <w:p w14:paraId="2DD8FE7B" w14:textId="77777777" w:rsidR="00F05BFF" w:rsidRPr="00D40D06" w:rsidRDefault="00F05BFF" w:rsidP="004852B7">
            <w:pPr>
              <w:tabs>
                <w:tab w:val="left" w:pos="73"/>
                <w:tab w:val="left" w:pos="433"/>
              </w:tabs>
              <w:spacing w:line="276" w:lineRule="auto"/>
              <w:ind w:left="-107"/>
              <w:contextualSpacing/>
              <w:jc w:val="right"/>
              <w:rPr>
                <w:rFonts w:ascii="Times" w:hAnsi="Times" w:cs="Arial"/>
                <w:color w:val="000000"/>
                <w:sz w:val="13"/>
                <w:szCs w:val="13"/>
              </w:rPr>
            </w:pPr>
            <w:r w:rsidRPr="00D40D06">
              <w:rPr>
                <w:rFonts w:ascii="Times" w:hAnsi="Times" w:cs="Arial"/>
                <w:color w:val="000000"/>
                <w:sz w:val="13"/>
                <w:szCs w:val="13"/>
              </w:rPr>
              <w:t>October 1, 2010</w:t>
            </w:r>
          </w:p>
        </w:tc>
        <w:tc>
          <w:tcPr>
            <w:tcW w:w="990" w:type="dxa"/>
            <w:tcBorders>
              <w:top w:val="nil"/>
              <w:left w:val="nil"/>
              <w:bottom w:val="nil"/>
              <w:right w:val="nil"/>
            </w:tcBorders>
            <w:noWrap/>
            <w:vAlign w:val="bottom"/>
            <w:hideMark/>
          </w:tcPr>
          <w:p w14:paraId="78A781B5" w14:textId="77777777" w:rsidR="00F05BFF" w:rsidRPr="00D40D06" w:rsidRDefault="00F05BFF" w:rsidP="004852B7">
            <w:pPr>
              <w:spacing w:line="276" w:lineRule="auto"/>
              <w:contextualSpacing/>
              <w:jc w:val="center"/>
              <w:rPr>
                <w:rFonts w:ascii="Times" w:hAnsi="Times" w:cs="Arial"/>
                <w:color w:val="000000"/>
                <w:sz w:val="13"/>
                <w:szCs w:val="13"/>
              </w:rPr>
            </w:pPr>
            <w:r w:rsidRPr="00D40D06">
              <w:rPr>
                <w:rFonts w:ascii="Times" w:hAnsi="Times" w:cs="Arial"/>
                <w:color w:val="000000"/>
                <w:sz w:val="13"/>
                <w:szCs w:val="13"/>
              </w:rPr>
              <w:t>2010Q4</w:t>
            </w:r>
          </w:p>
        </w:tc>
        <w:tc>
          <w:tcPr>
            <w:tcW w:w="900" w:type="dxa"/>
            <w:tcBorders>
              <w:top w:val="nil"/>
              <w:left w:val="nil"/>
              <w:bottom w:val="nil"/>
              <w:right w:val="nil"/>
            </w:tcBorders>
            <w:noWrap/>
            <w:vAlign w:val="bottom"/>
            <w:hideMark/>
          </w:tcPr>
          <w:p w14:paraId="4D27F277" w14:textId="77777777" w:rsidR="00F05BFF" w:rsidRPr="00D40D06" w:rsidRDefault="00F05BFF" w:rsidP="004852B7">
            <w:pPr>
              <w:spacing w:line="276" w:lineRule="auto"/>
              <w:ind w:hanging="14"/>
              <w:contextualSpacing/>
              <w:jc w:val="center"/>
              <w:rPr>
                <w:rFonts w:ascii="Times" w:hAnsi="Times" w:cs="Arial"/>
                <w:color w:val="000000" w:themeColor="text1"/>
                <w:sz w:val="13"/>
                <w:szCs w:val="13"/>
              </w:rPr>
            </w:pPr>
            <w:r w:rsidRPr="00D40D06">
              <w:rPr>
                <w:rFonts w:ascii="Times" w:hAnsi="Times" w:cs="Arial"/>
                <w:color w:val="000000" w:themeColor="text1"/>
                <w:sz w:val="13"/>
                <w:szCs w:val="13"/>
              </w:rPr>
              <w:t>27</w:t>
            </w:r>
          </w:p>
        </w:tc>
        <w:tc>
          <w:tcPr>
            <w:tcW w:w="900" w:type="dxa"/>
            <w:tcBorders>
              <w:top w:val="nil"/>
              <w:left w:val="nil"/>
              <w:bottom w:val="nil"/>
              <w:right w:val="nil"/>
            </w:tcBorders>
            <w:vAlign w:val="bottom"/>
          </w:tcPr>
          <w:p w14:paraId="108DA6DC" w14:textId="77777777" w:rsidR="00F05BFF" w:rsidRPr="00D40D06" w:rsidRDefault="00F05BFF" w:rsidP="004852B7">
            <w:pPr>
              <w:spacing w:line="276" w:lineRule="auto"/>
              <w:ind w:hanging="20"/>
              <w:contextualSpacing/>
              <w:jc w:val="center"/>
              <w:rPr>
                <w:rFonts w:ascii="Times" w:hAnsi="Times" w:cs="Arial"/>
                <w:color w:val="000000" w:themeColor="text1"/>
                <w:sz w:val="13"/>
                <w:szCs w:val="13"/>
              </w:rPr>
            </w:pPr>
            <w:r w:rsidRPr="00D40D06">
              <w:rPr>
                <w:rFonts w:ascii="Times" w:hAnsi="Times" w:cs="Arial"/>
                <w:color w:val="000000" w:themeColor="text1"/>
                <w:sz w:val="13"/>
                <w:szCs w:val="13"/>
              </w:rPr>
              <w:t>27</w:t>
            </w:r>
          </w:p>
        </w:tc>
        <w:tc>
          <w:tcPr>
            <w:tcW w:w="900" w:type="dxa"/>
            <w:tcBorders>
              <w:top w:val="nil"/>
              <w:left w:val="nil"/>
              <w:bottom w:val="nil"/>
              <w:right w:val="nil"/>
            </w:tcBorders>
            <w:noWrap/>
            <w:vAlign w:val="center"/>
            <w:hideMark/>
          </w:tcPr>
          <w:p w14:paraId="2547016B" w14:textId="77777777" w:rsidR="00F05BFF" w:rsidRPr="00D40D06" w:rsidRDefault="00F05BFF" w:rsidP="004852B7">
            <w:pPr>
              <w:spacing w:line="276" w:lineRule="auto"/>
              <w:contextualSpacing/>
              <w:jc w:val="center"/>
              <w:rPr>
                <w:rFonts w:ascii="Times" w:hAnsi="Times" w:cs="Arial"/>
                <w:color w:val="000000"/>
                <w:sz w:val="13"/>
                <w:szCs w:val="13"/>
              </w:rPr>
            </w:pPr>
            <w:r w:rsidRPr="00D40D06">
              <w:rPr>
                <w:rFonts w:ascii="Times" w:hAnsi="Times" w:cs="Arial"/>
                <w:color w:val="000000"/>
                <w:sz w:val="13"/>
                <w:szCs w:val="13"/>
              </w:rPr>
              <w:t>36</w:t>
            </w:r>
          </w:p>
        </w:tc>
        <w:tc>
          <w:tcPr>
            <w:tcW w:w="990" w:type="dxa"/>
            <w:tcBorders>
              <w:top w:val="nil"/>
              <w:left w:val="nil"/>
              <w:bottom w:val="nil"/>
              <w:right w:val="nil"/>
            </w:tcBorders>
            <w:vAlign w:val="center"/>
          </w:tcPr>
          <w:p w14:paraId="300E21E4" w14:textId="77777777" w:rsidR="00F05BFF" w:rsidRPr="00D40D06" w:rsidRDefault="00F05BFF" w:rsidP="004852B7">
            <w:pPr>
              <w:spacing w:line="276" w:lineRule="auto"/>
              <w:ind w:hanging="14"/>
              <w:contextualSpacing/>
              <w:jc w:val="center"/>
              <w:rPr>
                <w:rFonts w:ascii="Times" w:hAnsi="Times" w:cs="Arial"/>
                <w:color w:val="000000"/>
                <w:sz w:val="13"/>
                <w:szCs w:val="13"/>
              </w:rPr>
            </w:pPr>
            <w:r w:rsidRPr="00D40D06">
              <w:rPr>
                <w:rFonts w:ascii="Times" w:hAnsi="Times" w:cs="Arial"/>
                <w:color w:val="000000"/>
                <w:sz w:val="13"/>
                <w:szCs w:val="13"/>
              </w:rPr>
              <w:t xml:space="preserve">-  </w:t>
            </w:r>
          </w:p>
        </w:tc>
      </w:tr>
      <w:tr w:rsidR="00F05BFF" w:rsidRPr="00D40D06" w14:paraId="1533ADFD" w14:textId="77777777" w:rsidTr="004852B7">
        <w:trPr>
          <w:trHeight w:val="144"/>
        </w:trPr>
        <w:tc>
          <w:tcPr>
            <w:tcW w:w="2036" w:type="dxa"/>
            <w:tcBorders>
              <w:top w:val="nil"/>
              <w:left w:val="nil"/>
              <w:right w:val="nil"/>
            </w:tcBorders>
            <w:noWrap/>
            <w:vAlign w:val="bottom"/>
            <w:hideMark/>
          </w:tcPr>
          <w:p w14:paraId="3B5F504A" w14:textId="77777777" w:rsidR="00F05BFF" w:rsidRPr="00D40D06" w:rsidRDefault="00F05BFF" w:rsidP="004852B7">
            <w:pPr>
              <w:tabs>
                <w:tab w:val="left" w:pos="163"/>
              </w:tabs>
              <w:spacing w:line="276" w:lineRule="auto"/>
              <w:contextualSpacing/>
              <w:rPr>
                <w:rFonts w:ascii="Times" w:hAnsi="Times" w:cs="Arial"/>
                <w:sz w:val="13"/>
                <w:szCs w:val="13"/>
              </w:rPr>
            </w:pPr>
            <w:r w:rsidRPr="00D40D06">
              <w:rPr>
                <w:rFonts w:ascii="Times" w:hAnsi="Times" w:cs="Arial"/>
                <w:sz w:val="13"/>
                <w:szCs w:val="13"/>
              </w:rPr>
              <w:t>Southwest/Air Tran</w:t>
            </w:r>
          </w:p>
        </w:tc>
        <w:tc>
          <w:tcPr>
            <w:tcW w:w="1474" w:type="dxa"/>
            <w:tcBorders>
              <w:top w:val="nil"/>
              <w:left w:val="nil"/>
              <w:right w:val="nil"/>
            </w:tcBorders>
            <w:noWrap/>
            <w:vAlign w:val="bottom"/>
            <w:hideMark/>
          </w:tcPr>
          <w:p w14:paraId="5297F974" w14:textId="77777777" w:rsidR="00F05BFF" w:rsidRPr="00D40D06" w:rsidRDefault="00F05BFF" w:rsidP="004852B7">
            <w:pPr>
              <w:spacing w:line="276" w:lineRule="auto"/>
              <w:ind w:hanging="17"/>
              <w:contextualSpacing/>
              <w:jc w:val="right"/>
              <w:rPr>
                <w:rFonts w:ascii="Times" w:hAnsi="Times" w:cs="Arial"/>
                <w:color w:val="000000"/>
                <w:sz w:val="13"/>
                <w:szCs w:val="13"/>
              </w:rPr>
            </w:pPr>
            <w:r w:rsidRPr="00D40D06">
              <w:rPr>
                <w:rFonts w:ascii="Times" w:hAnsi="Times" w:cs="Arial"/>
                <w:color w:val="000000"/>
                <w:sz w:val="13"/>
                <w:szCs w:val="13"/>
              </w:rPr>
              <w:t>September 27, 2010</w:t>
            </w:r>
          </w:p>
        </w:tc>
        <w:tc>
          <w:tcPr>
            <w:tcW w:w="1440" w:type="dxa"/>
            <w:tcBorders>
              <w:top w:val="nil"/>
              <w:left w:val="nil"/>
              <w:right w:val="nil"/>
            </w:tcBorders>
            <w:noWrap/>
            <w:vAlign w:val="bottom"/>
            <w:hideMark/>
          </w:tcPr>
          <w:p w14:paraId="2B49B76D" w14:textId="77777777" w:rsidR="00F05BFF" w:rsidRPr="00D40D06" w:rsidRDefault="00F05BFF" w:rsidP="004852B7">
            <w:pPr>
              <w:tabs>
                <w:tab w:val="left" w:pos="73"/>
                <w:tab w:val="left" w:pos="433"/>
              </w:tabs>
              <w:spacing w:line="276" w:lineRule="auto"/>
              <w:ind w:left="-107"/>
              <w:contextualSpacing/>
              <w:jc w:val="right"/>
              <w:rPr>
                <w:rFonts w:ascii="Times" w:hAnsi="Times" w:cs="Arial"/>
                <w:color w:val="000000"/>
                <w:sz w:val="13"/>
                <w:szCs w:val="13"/>
              </w:rPr>
            </w:pPr>
            <w:r w:rsidRPr="00D40D06">
              <w:rPr>
                <w:rFonts w:ascii="Times" w:hAnsi="Times" w:cs="Arial"/>
                <w:color w:val="000000"/>
                <w:sz w:val="13"/>
                <w:szCs w:val="13"/>
              </w:rPr>
              <w:t>May 2, 2011</w:t>
            </w:r>
          </w:p>
        </w:tc>
        <w:tc>
          <w:tcPr>
            <w:tcW w:w="990" w:type="dxa"/>
            <w:tcBorders>
              <w:top w:val="nil"/>
              <w:left w:val="nil"/>
              <w:right w:val="nil"/>
            </w:tcBorders>
            <w:noWrap/>
            <w:vAlign w:val="bottom"/>
            <w:hideMark/>
          </w:tcPr>
          <w:p w14:paraId="460E93BC" w14:textId="77777777" w:rsidR="00F05BFF" w:rsidRPr="00D40D06" w:rsidRDefault="00F05BFF" w:rsidP="004852B7">
            <w:pPr>
              <w:spacing w:line="276" w:lineRule="auto"/>
              <w:contextualSpacing/>
              <w:jc w:val="center"/>
              <w:rPr>
                <w:rFonts w:ascii="Times" w:hAnsi="Times" w:cs="Arial"/>
                <w:color w:val="000000"/>
                <w:sz w:val="13"/>
                <w:szCs w:val="13"/>
              </w:rPr>
            </w:pPr>
            <w:r w:rsidRPr="00D40D06">
              <w:rPr>
                <w:rFonts w:ascii="Times" w:hAnsi="Times" w:cs="Arial"/>
                <w:color w:val="000000"/>
                <w:sz w:val="13"/>
                <w:szCs w:val="13"/>
              </w:rPr>
              <w:t>2011Q2</w:t>
            </w:r>
          </w:p>
        </w:tc>
        <w:tc>
          <w:tcPr>
            <w:tcW w:w="900" w:type="dxa"/>
            <w:tcBorders>
              <w:top w:val="nil"/>
              <w:left w:val="nil"/>
              <w:right w:val="nil"/>
            </w:tcBorders>
            <w:noWrap/>
            <w:vAlign w:val="bottom"/>
            <w:hideMark/>
          </w:tcPr>
          <w:p w14:paraId="3846638C" w14:textId="77777777" w:rsidR="00F05BFF" w:rsidRPr="00D40D06" w:rsidRDefault="00F05BFF" w:rsidP="004852B7">
            <w:pPr>
              <w:spacing w:line="276" w:lineRule="auto"/>
              <w:ind w:hanging="14"/>
              <w:contextualSpacing/>
              <w:jc w:val="center"/>
              <w:rPr>
                <w:rFonts w:ascii="Times" w:hAnsi="Times" w:cs="Arial"/>
                <w:color w:val="000000" w:themeColor="text1"/>
                <w:sz w:val="13"/>
                <w:szCs w:val="13"/>
              </w:rPr>
            </w:pPr>
            <w:r w:rsidRPr="00D40D06">
              <w:rPr>
                <w:rFonts w:ascii="Times" w:hAnsi="Times" w:cs="Arial"/>
                <w:color w:val="000000" w:themeColor="text1"/>
                <w:sz w:val="13"/>
                <w:szCs w:val="13"/>
              </w:rPr>
              <w:t>29</w:t>
            </w:r>
          </w:p>
        </w:tc>
        <w:tc>
          <w:tcPr>
            <w:tcW w:w="900" w:type="dxa"/>
            <w:tcBorders>
              <w:top w:val="nil"/>
              <w:left w:val="nil"/>
              <w:right w:val="nil"/>
            </w:tcBorders>
            <w:vAlign w:val="bottom"/>
          </w:tcPr>
          <w:p w14:paraId="7F65B9F0" w14:textId="77777777" w:rsidR="00F05BFF" w:rsidRPr="00D40D06" w:rsidRDefault="00F05BFF" w:rsidP="004852B7">
            <w:pPr>
              <w:spacing w:line="276" w:lineRule="auto"/>
              <w:ind w:hanging="20"/>
              <w:contextualSpacing/>
              <w:jc w:val="center"/>
              <w:rPr>
                <w:rFonts w:ascii="Times" w:hAnsi="Times" w:cs="Arial"/>
                <w:color w:val="000000" w:themeColor="text1"/>
                <w:sz w:val="13"/>
                <w:szCs w:val="13"/>
              </w:rPr>
            </w:pPr>
            <w:r w:rsidRPr="00D40D06">
              <w:rPr>
                <w:rFonts w:ascii="Times" w:hAnsi="Times" w:cs="Arial"/>
                <w:color w:val="000000" w:themeColor="text1"/>
                <w:sz w:val="13"/>
                <w:szCs w:val="13"/>
              </w:rPr>
              <w:t>29</w:t>
            </w:r>
          </w:p>
        </w:tc>
        <w:tc>
          <w:tcPr>
            <w:tcW w:w="900" w:type="dxa"/>
            <w:tcBorders>
              <w:top w:val="nil"/>
              <w:left w:val="nil"/>
              <w:right w:val="nil"/>
            </w:tcBorders>
            <w:noWrap/>
            <w:vAlign w:val="center"/>
            <w:hideMark/>
          </w:tcPr>
          <w:p w14:paraId="7C9B2259" w14:textId="77777777" w:rsidR="00F05BFF" w:rsidRPr="00D40D06" w:rsidRDefault="00F05BFF" w:rsidP="004852B7">
            <w:pPr>
              <w:spacing w:line="276" w:lineRule="auto"/>
              <w:contextualSpacing/>
              <w:jc w:val="center"/>
              <w:rPr>
                <w:rFonts w:ascii="Times" w:hAnsi="Times" w:cs="Arial"/>
                <w:color w:val="000000"/>
                <w:sz w:val="13"/>
                <w:szCs w:val="13"/>
              </w:rPr>
            </w:pPr>
            <w:r w:rsidRPr="00D40D06">
              <w:rPr>
                <w:rFonts w:ascii="Times" w:hAnsi="Times" w:cs="Arial"/>
                <w:color w:val="000000"/>
                <w:sz w:val="13"/>
                <w:szCs w:val="13"/>
              </w:rPr>
              <w:t>33</w:t>
            </w:r>
          </w:p>
        </w:tc>
        <w:tc>
          <w:tcPr>
            <w:tcW w:w="990" w:type="dxa"/>
            <w:tcBorders>
              <w:top w:val="nil"/>
              <w:left w:val="nil"/>
              <w:right w:val="nil"/>
            </w:tcBorders>
            <w:vAlign w:val="center"/>
          </w:tcPr>
          <w:p w14:paraId="66819B67" w14:textId="77777777" w:rsidR="00F05BFF" w:rsidRPr="00D40D06" w:rsidRDefault="00F05BFF" w:rsidP="004852B7">
            <w:pPr>
              <w:spacing w:line="276" w:lineRule="auto"/>
              <w:ind w:hanging="14"/>
              <w:contextualSpacing/>
              <w:jc w:val="center"/>
              <w:rPr>
                <w:rFonts w:ascii="Times" w:hAnsi="Times" w:cs="Arial"/>
                <w:color w:val="000000"/>
                <w:sz w:val="13"/>
                <w:szCs w:val="13"/>
              </w:rPr>
            </w:pPr>
            <w:r w:rsidRPr="00D40D06">
              <w:rPr>
                <w:rFonts w:ascii="Times" w:hAnsi="Times" w:cs="Arial"/>
                <w:color w:val="000000"/>
                <w:sz w:val="13"/>
                <w:szCs w:val="13"/>
              </w:rPr>
              <w:t>10</w:t>
            </w:r>
          </w:p>
        </w:tc>
      </w:tr>
      <w:tr w:rsidR="00F05BFF" w:rsidRPr="00D40D06" w14:paraId="331F3EED" w14:textId="77777777" w:rsidTr="004852B7">
        <w:trPr>
          <w:trHeight w:val="144"/>
        </w:trPr>
        <w:tc>
          <w:tcPr>
            <w:tcW w:w="2036" w:type="dxa"/>
            <w:tcBorders>
              <w:top w:val="nil"/>
              <w:left w:val="nil"/>
              <w:bottom w:val="double" w:sz="4" w:space="0" w:color="auto"/>
              <w:right w:val="nil"/>
            </w:tcBorders>
            <w:noWrap/>
            <w:vAlign w:val="bottom"/>
            <w:hideMark/>
          </w:tcPr>
          <w:p w14:paraId="7AA68824" w14:textId="77777777" w:rsidR="00F05BFF" w:rsidRPr="00D40D06" w:rsidRDefault="00F05BFF" w:rsidP="004852B7">
            <w:pPr>
              <w:tabs>
                <w:tab w:val="left" w:pos="163"/>
              </w:tabs>
              <w:spacing w:line="276" w:lineRule="auto"/>
              <w:contextualSpacing/>
              <w:rPr>
                <w:rFonts w:ascii="Times" w:hAnsi="Times" w:cs="Arial"/>
                <w:sz w:val="13"/>
                <w:szCs w:val="13"/>
              </w:rPr>
            </w:pPr>
            <w:r w:rsidRPr="00D40D06">
              <w:rPr>
                <w:rFonts w:ascii="Times" w:hAnsi="Times" w:cs="Arial"/>
                <w:sz w:val="13"/>
                <w:szCs w:val="13"/>
              </w:rPr>
              <w:t>United/Continental</w:t>
            </w:r>
          </w:p>
        </w:tc>
        <w:tc>
          <w:tcPr>
            <w:tcW w:w="1474" w:type="dxa"/>
            <w:tcBorders>
              <w:top w:val="nil"/>
              <w:left w:val="nil"/>
              <w:bottom w:val="double" w:sz="4" w:space="0" w:color="auto"/>
              <w:right w:val="nil"/>
            </w:tcBorders>
            <w:noWrap/>
            <w:vAlign w:val="bottom"/>
            <w:hideMark/>
          </w:tcPr>
          <w:p w14:paraId="61C1C6FC" w14:textId="77777777" w:rsidR="00F05BFF" w:rsidRPr="00D40D06" w:rsidRDefault="00F05BFF" w:rsidP="004852B7">
            <w:pPr>
              <w:spacing w:line="276" w:lineRule="auto"/>
              <w:ind w:hanging="17"/>
              <w:contextualSpacing/>
              <w:jc w:val="right"/>
              <w:rPr>
                <w:rFonts w:ascii="Times" w:hAnsi="Times" w:cs="Arial"/>
                <w:color w:val="000000"/>
                <w:sz w:val="13"/>
                <w:szCs w:val="13"/>
              </w:rPr>
            </w:pPr>
            <w:r w:rsidRPr="00D40D06">
              <w:rPr>
                <w:rFonts w:ascii="Times" w:hAnsi="Times" w:cs="Arial"/>
                <w:color w:val="000000"/>
                <w:sz w:val="13"/>
                <w:szCs w:val="13"/>
              </w:rPr>
              <w:t>May 3, 2010</w:t>
            </w:r>
          </w:p>
        </w:tc>
        <w:tc>
          <w:tcPr>
            <w:tcW w:w="1440" w:type="dxa"/>
            <w:tcBorders>
              <w:top w:val="nil"/>
              <w:left w:val="nil"/>
              <w:bottom w:val="double" w:sz="4" w:space="0" w:color="auto"/>
              <w:right w:val="nil"/>
            </w:tcBorders>
            <w:noWrap/>
            <w:vAlign w:val="bottom"/>
            <w:hideMark/>
          </w:tcPr>
          <w:p w14:paraId="61FB9FC4" w14:textId="77777777" w:rsidR="00F05BFF" w:rsidRPr="00D40D06" w:rsidRDefault="00F05BFF" w:rsidP="004852B7">
            <w:pPr>
              <w:tabs>
                <w:tab w:val="left" w:pos="73"/>
                <w:tab w:val="left" w:pos="433"/>
              </w:tabs>
              <w:spacing w:line="276" w:lineRule="auto"/>
              <w:ind w:left="-107"/>
              <w:contextualSpacing/>
              <w:jc w:val="right"/>
              <w:rPr>
                <w:rFonts w:ascii="Times" w:hAnsi="Times" w:cs="Arial"/>
                <w:color w:val="000000"/>
                <w:sz w:val="13"/>
                <w:szCs w:val="13"/>
              </w:rPr>
            </w:pPr>
            <w:r w:rsidRPr="00D40D06">
              <w:rPr>
                <w:rFonts w:ascii="Times" w:hAnsi="Times" w:cs="Arial"/>
                <w:color w:val="000000"/>
                <w:sz w:val="13"/>
                <w:szCs w:val="13"/>
              </w:rPr>
              <w:t>October 1, 2010</w:t>
            </w:r>
          </w:p>
        </w:tc>
        <w:tc>
          <w:tcPr>
            <w:tcW w:w="990" w:type="dxa"/>
            <w:tcBorders>
              <w:top w:val="nil"/>
              <w:left w:val="nil"/>
              <w:bottom w:val="double" w:sz="4" w:space="0" w:color="auto"/>
              <w:right w:val="nil"/>
            </w:tcBorders>
            <w:noWrap/>
            <w:vAlign w:val="bottom"/>
            <w:hideMark/>
          </w:tcPr>
          <w:p w14:paraId="0D2D0377" w14:textId="77777777" w:rsidR="00F05BFF" w:rsidRPr="00D40D06" w:rsidRDefault="00F05BFF" w:rsidP="004852B7">
            <w:pPr>
              <w:spacing w:line="276" w:lineRule="auto"/>
              <w:contextualSpacing/>
              <w:jc w:val="center"/>
              <w:rPr>
                <w:rFonts w:ascii="Times" w:hAnsi="Times" w:cs="Arial"/>
                <w:color w:val="000000"/>
                <w:sz w:val="13"/>
                <w:szCs w:val="13"/>
              </w:rPr>
            </w:pPr>
            <w:r w:rsidRPr="00D40D06">
              <w:rPr>
                <w:rFonts w:ascii="Times" w:hAnsi="Times" w:cs="Arial"/>
                <w:color w:val="000000"/>
                <w:sz w:val="13"/>
                <w:szCs w:val="13"/>
              </w:rPr>
              <w:t>2010Q4</w:t>
            </w:r>
          </w:p>
        </w:tc>
        <w:tc>
          <w:tcPr>
            <w:tcW w:w="900" w:type="dxa"/>
            <w:tcBorders>
              <w:top w:val="nil"/>
              <w:left w:val="nil"/>
              <w:bottom w:val="double" w:sz="4" w:space="0" w:color="auto"/>
              <w:right w:val="nil"/>
            </w:tcBorders>
            <w:noWrap/>
            <w:vAlign w:val="bottom"/>
            <w:hideMark/>
          </w:tcPr>
          <w:p w14:paraId="12EA96DE" w14:textId="77777777" w:rsidR="00F05BFF" w:rsidRPr="00D40D06" w:rsidRDefault="00F05BFF" w:rsidP="004852B7">
            <w:pPr>
              <w:spacing w:line="276" w:lineRule="auto"/>
              <w:ind w:hanging="14"/>
              <w:contextualSpacing/>
              <w:jc w:val="center"/>
              <w:rPr>
                <w:rFonts w:ascii="Times" w:hAnsi="Times" w:cs="Arial"/>
                <w:color w:val="000000" w:themeColor="text1"/>
                <w:sz w:val="13"/>
                <w:szCs w:val="13"/>
              </w:rPr>
            </w:pPr>
            <w:r w:rsidRPr="00D40D06">
              <w:rPr>
                <w:rFonts w:ascii="Times" w:hAnsi="Times" w:cs="Arial"/>
                <w:color w:val="000000" w:themeColor="text1"/>
                <w:sz w:val="13"/>
                <w:szCs w:val="13"/>
              </w:rPr>
              <w:t>27</w:t>
            </w:r>
          </w:p>
        </w:tc>
        <w:tc>
          <w:tcPr>
            <w:tcW w:w="900" w:type="dxa"/>
            <w:tcBorders>
              <w:top w:val="nil"/>
              <w:left w:val="nil"/>
              <w:bottom w:val="double" w:sz="4" w:space="0" w:color="auto"/>
              <w:right w:val="nil"/>
            </w:tcBorders>
            <w:vAlign w:val="bottom"/>
          </w:tcPr>
          <w:p w14:paraId="4CAA83B0" w14:textId="77777777" w:rsidR="00F05BFF" w:rsidRPr="00D40D06" w:rsidRDefault="00F05BFF" w:rsidP="004852B7">
            <w:pPr>
              <w:spacing w:line="276" w:lineRule="auto"/>
              <w:ind w:hanging="20"/>
              <w:contextualSpacing/>
              <w:jc w:val="center"/>
              <w:rPr>
                <w:rFonts w:ascii="Times" w:hAnsi="Times" w:cs="Arial"/>
                <w:color w:val="000000" w:themeColor="text1"/>
                <w:sz w:val="13"/>
                <w:szCs w:val="13"/>
              </w:rPr>
            </w:pPr>
            <w:r w:rsidRPr="00D40D06">
              <w:rPr>
                <w:rFonts w:ascii="Times" w:hAnsi="Times" w:cs="Arial"/>
                <w:color w:val="000000" w:themeColor="text1"/>
                <w:sz w:val="13"/>
                <w:szCs w:val="13"/>
              </w:rPr>
              <w:t>27</w:t>
            </w:r>
          </w:p>
        </w:tc>
        <w:tc>
          <w:tcPr>
            <w:tcW w:w="900" w:type="dxa"/>
            <w:tcBorders>
              <w:top w:val="nil"/>
              <w:left w:val="nil"/>
              <w:bottom w:val="double" w:sz="4" w:space="0" w:color="auto"/>
              <w:right w:val="nil"/>
            </w:tcBorders>
            <w:noWrap/>
            <w:vAlign w:val="center"/>
            <w:hideMark/>
          </w:tcPr>
          <w:p w14:paraId="448AC3E4" w14:textId="77777777" w:rsidR="00F05BFF" w:rsidRPr="00D40D06" w:rsidRDefault="00F05BFF" w:rsidP="004852B7">
            <w:pPr>
              <w:spacing w:line="276" w:lineRule="auto"/>
              <w:contextualSpacing/>
              <w:jc w:val="center"/>
              <w:rPr>
                <w:rFonts w:ascii="Times" w:hAnsi="Times" w:cs="Arial"/>
                <w:color w:val="000000"/>
                <w:sz w:val="13"/>
                <w:szCs w:val="13"/>
              </w:rPr>
            </w:pPr>
            <w:r w:rsidRPr="00D40D06">
              <w:rPr>
                <w:rFonts w:ascii="Times" w:hAnsi="Times" w:cs="Arial"/>
                <w:color w:val="000000"/>
                <w:sz w:val="13"/>
                <w:szCs w:val="13"/>
              </w:rPr>
              <w:t>36</w:t>
            </w:r>
          </w:p>
        </w:tc>
        <w:tc>
          <w:tcPr>
            <w:tcW w:w="990" w:type="dxa"/>
            <w:tcBorders>
              <w:top w:val="nil"/>
              <w:left w:val="nil"/>
              <w:bottom w:val="double" w:sz="4" w:space="0" w:color="auto"/>
              <w:right w:val="nil"/>
            </w:tcBorders>
            <w:vAlign w:val="center"/>
          </w:tcPr>
          <w:p w14:paraId="1A89CA36" w14:textId="77777777" w:rsidR="00F05BFF" w:rsidRPr="00D40D06" w:rsidRDefault="00F05BFF" w:rsidP="004852B7">
            <w:pPr>
              <w:spacing w:line="276" w:lineRule="auto"/>
              <w:ind w:hanging="14"/>
              <w:contextualSpacing/>
              <w:jc w:val="center"/>
              <w:rPr>
                <w:rFonts w:ascii="Times" w:hAnsi="Times" w:cs="Arial"/>
                <w:color w:val="000000"/>
                <w:sz w:val="13"/>
                <w:szCs w:val="13"/>
              </w:rPr>
            </w:pPr>
            <w:r w:rsidRPr="00D40D06">
              <w:rPr>
                <w:rFonts w:ascii="Times" w:hAnsi="Times" w:cs="Arial"/>
                <w:color w:val="000000"/>
                <w:sz w:val="13"/>
                <w:szCs w:val="13"/>
              </w:rPr>
              <w:t>4</w:t>
            </w:r>
          </w:p>
        </w:tc>
      </w:tr>
    </w:tbl>
    <w:p w14:paraId="0A71AE6C" w14:textId="2B06569F" w:rsidR="00F05BFF" w:rsidRPr="00F05BFF" w:rsidRDefault="00F05BFF" w:rsidP="00F05BFF">
      <w:pPr>
        <w:jc w:val="both"/>
        <w:rPr>
          <w:rFonts w:ascii="Times" w:eastAsia="MS Mincho" w:hAnsi="Times" w:cs="Arial"/>
          <w:i/>
          <w:iCs/>
          <w:sz w:val="14"/>
          <w:szCs w:val="14"/>
        </w:rPr>
      </w:pPr>
      <w:r w:rsidRPr="004136F3">
        <w:rPr>
          <w:rFonts w:ascii="Times" w:eastAsia="MS Mincho" w:hAnsi="Times" w:cs="Arial"/>
          <w:i/>
          <w:iCs/>
          <w:sz w:val="14"/>
          <w:szCs w:val="14"/>
        </w:rPr>
        <w:t>Note: First carrier is the acquirer.</w:t>
      </w:r>
    </w:p>
    <w:p w14:paraId="3397D614" w14:textId="38E70B54" w:rsidR="00F368AD" w:rsidRDefault="00150E07" w:rsidP="003307A5">
      <w:pPr>
        <w:spacing w:line="276" w:lineRule="auto"/>
        <w:rPr>
          <w:rFonts w:ascii="Times" w:hAnsi="Times"/>
          <w:sz w:val="22"/>
          <w:szCs w:val="22"/>
          <w:lang w:val="en-GB" w:eastAsia="en-US"/>
        </w:rPr>
      </w:pPr>
      <w:r w:rsidRPr="003A2473">
        <w:rPr>
          <w:rFonts w:ascii="Times" w:hAnsi="Times"/>
          <w:b/>
          <w:bCs/>
          <w:sz w:val="22"/>
          <w:szCs w:val="22"/>
          <w:lang w:val="en-GB" w:eastAsia="en-US"/>
        </w:rPr>
        <w:t xml:space="preserve">Table </w:t>
      </w:r>
      <w:r w:rsidRPr="003A2473">
        <w:rPr>
          <w:rFonts w:ascii="Times" w:hAnsi="Times"/>
          <w:b/>
          <w:bCs/>
          <w:sz w:val="22"/>
          <w:szCs w:val="22"/>
          <w:lang w:val="en-GB" w:eastAsia="en-US"/>
        </w:rPr>
        <w:fldChar w:fldCharType="begin"/>
      </w:r>
      <w:r w:rsidRPr="003A2473">
        <w:rPr>
          <w:rFonts w:ascii="Times" w:hAnsi="Times"/>
          <w:b/>
          <w:bCs/>
          <w:sz w:val="22"/>
          <w:szCs w:val="22"/>
          <w:lang w:val="en-GB" w:eastAsia="en-US"/>
        </w:rPr>
        <w:instrText xml:space="preserve"> SEQ Table \* ARABIC </w:instrText>
      </w:r>
      <w:r w:rsidRPr="003A2473">
        <w:rPr>
          <w:rFonts w:ascii="Times" w:hAnsi="Times"/>
          <w:b/>
          <w:bCs/>
          <w:sz w:val="22"/>
          <w:szCs w:val="22"/>
          <w:lang w:val="en-GB" w:eastAsia="en-US"/>
        </w:rPr>
        <w:fldChar w:fldCharType="separate"/>
      </w:r>
      <w:r w:rsidR="00CB54E8">
        <w:rPr>
          <w:rFonts w:ascii="Times" w:hAnsi="Times"/>
          <w:b/>
          <w:bCs/>
          <w:noProof/>
          <w:sz w:val="22"/>
          <w:szCs w:val="22"/>
          <w:lang w:val="en-GB" w:eastAsia="en-US"/>
        </w:rPr>
        <w:t>3</w:t>
      </w:r>
      <w:r w:rsidRPr="003A2473">
        <w:rPr>
          <w:rFonts w:ascii="Times" w:hAnsi="Times"/>
          <w:b/>
          <w:bCs/>
          <w:sz w:val="22"/>
          <w:szCs w:val="22"/>
          <w:lang w:val="en-GB" w:eastAsia="en-US"/>
        </w:rPr>
        <w:fldChar w:fldCharType="end"/>
      </w:r>
      <w:r w:rsidRPr="003A2473">
        <w:rPr>
          <w:rFonts w:ascii="Times" w:hAnsi="Times"/>
          <w:sz w:val="22"/>
          <w:szCs w:val="22"/>
          <w:lang w:val="en-GB" w:eastAsia="en-US"/>
        </w:rPr>
        <w:t xml:space="preserve"> Variables Used in Ana</w:t>
      </w:r>
      <w:r w:rsidR="00140E92" w:rsidRPr="003A2473">
        <w:rPr>
          <w:rFonts w:ascii="Times" w:hAnsi="Times"/>
          <w:sz w:val="22"/>
          <w:szCs w:val="22"/>
          <w:lang w:val="en-GB" w:eastAsia="en-US"/>
        </w:rPr>
        <w:t>lysis</w:t>
      </w:r>
    </w:p>
    <w:tbl>
      <w:tblPr>
        <w:tblW w:w="9540" w:type="dxa"/>
        <w:tblLook w:val="04A0" w:firstRow="1" w:lastRow="0" w:firstColumn="1" w:lastColumn="0" w:noHBand="0" w:noVBand="1"/>
      </w:tblPr>
      <w:tblGrid>
        <w:gridCol w:w="1800"/>
        <w:gridCol w:w="4680"/>
        <w:gridCol w:w="3060"/>
      </w:tblGrid>
      <w:tr w:rsidR="00F832AF" w:rsidRPr="006C461D" w14:paraId="0C79BBC5" w14:textId="77777777" w:rsidTr="00F05BFF">
        <w:trPr>
          <w:trHeight w:val="72"/>
        </w:trPr>
        <w:tc>
          <w:tcPr>
            <w:tcW w:w="1800" w:type="dxa"/>
            <w:tcBorders>
              <w:top w:val="double" w:sz="4" w:space="0" w:color="auto"/>
              <w:bottom w:val="single" w:sz="4" w:space="0" w:color="auto"/>
            </w:tcBorders>
            <w:vAlign w:val="center"/>
          </w:tcPr>
          <w:p w14:paraId="01DBF974" w14:textId="2D751779" w:rsidR="005B66C5" w:rsidRPr="006C461D" w:rsidRDefault="005B66C5" w:rsidP="00F832AF">
            <w:pPr>
              <w:spacing w:line="276" w:lineRule="auto"/>
              <w:ind w:hanging="17"/>
              <w:contextualSpacing/>
              <w:jc w:val="both"/>
              <w:rPr>
                <w:rFonts w:ascii="Times" w:eastAsia="SimSun" w:hAnsi="Times" w:cs="Arial"/>
                <w:b/>
                <w:bCs/>
                <w:sz w:val="12"/>
                <w:szCs w:val="12"/>
              </w:rPr>
            </w:pPr>
            <w:r w:rsidRPr="006C461D">
              <w:rPr>
                <w:rFonts w:ascii="Times" w:eastAsia="SimSun" w:hAnsi="Times" w:cs="Arial"/>
                <w:b/>
                <w:bCs/>
                <w:sz w:val="12"/>
                <w:szCs w:val="12"/>
              </w:rPr>
              <w:t>Variable</w:t>
            </w:r>
          </w:p>
        </w:tc>
        <w:tc>
          <w:tcPr>
            <w:tcW w:w="4680" w:type="dxa"/>
            <w:tcBorders>
              <w:top w:val="double" w:sz="4" w:space="0" w:color="auto"/>
              <w:bottom w:val="single" w:sz="4" w:space="0" w:color="auto"/>
            </w:tcBorders>
            <w:vAlign w:val="center"/>
          </w:tcPr>
          <w:p w14:paraId="6EFD9029" w14:textId="653B1EA5" w:rsidR="005B66C5" w:rsidRPr="006C461D" w:rsidRDefault="005B66C5" w:rsidP="00F832AF">
            <w:pPr>
              <w:ind w:hanging="22"/>
              <w:contextualSpacing/>
              <w:jc w:val="both"/>
              <w:rPr>
                <w:rFonts w:ascii="Times" w:eastAsia="SimSun" w:hAnsi="Times" w:cs="Arial"/>
                <w:b/>
                <w:bCs/>
                <w:sz w:val="12"/>
                <w:szCs w:val="12"/>
              </w:rPr>
            </w:pPr>
            <w:r w:rsidRPr="006C461D">
              <w:rPr>
                <w:rFonts w:ascii="Times" w:eastAsia="SimSun" w:hAnsi="Times" w:cs="Arial"/>
                <w:b/>
                <w:bCs/>
                <w:sz w:val="12"/>
                <w:szCs w:val="12"/>
              </w:rPr>
              <w:t xml:space="preserve">Definition </w:t>
            </w:r>
          </w:p>
        </w:tc>
        <w:tc>
          <w:tcPr>
            <w:tcW w:w="3060" w:type="dxa"/>
            <w:tcBorders>
              <w:top w:val="double" w:sz="4" w:space="0" w:color="auto"/>
              <w:bottom w:val="single" w:sz="4" w:space="0" w:color="auto"/>
            </w:tcBorders>
            <w:vAlign w:val="center"/>
          </w:tcPr>
          <w:p w14:paraId="10905781" w14:textId="2AD6DBF5" w:rsidR="005B66C5" w:rsidRPr="006C461D" w:rsidRDefault="005B66C5" w:rsidP="00F832AF">
            <w:pPr>
              <w:ind w:hanging="17"/>
              <w:contextualSpacing/>
              <w:jc w:val="both"/>
              <w:rPr>
                <w:rFonts w:ascii="Times" w:eastAsia="SimSun" w:hAnsi="Times" w:cs="Arial"/>
                <w:b/>
                <w:bCs/>
                <w:sz w:val="12"/>
                <w:szCs w:val="12"/>
              </w:rPr>
            </w:pPr>
            <w:r w:rsidRPr="006C461D">
              <w:rPr>
                <w:rFonts w:ascii="Times" w:eastAsia="SimSun" w:hAnsi="Times" w:cs="Arial"/>
                <w:b/>
                <w:bCs/>
                <w:sz w:val="12"/>
                <w:szCs w:val="12"/>
              </w:rPr>
              <w:t>Data Source</w:t>
            </w:r>
          </w:p>
        </w:tc>
      </w:tr>
      <w:tr w:rsidR="00F832AF" w:rsidRPr="006C461D" w14:paraId="7580F007" w14:textId="77777777" w:rsidTr="00F05BFF">
        <w:trPr>
          <w:trHeight w:val="72"/>
        </w:trPr>
        <w:tc>
          <w:tcPr>
            <w:tcW w:w="1800" w:type="dxa"/>
            <w:tcBorders>
              <w:top w:val="single" w:sz="4" w:space="0" w:color="auto"/>
            </w:tcBorders>
            <w:vAlign w:val="center"/>
            <w:hideMark/>
          </w:tcPr>
          <w:p w14:paraId="7C9F08BF" w14:textId="704A7A09" w:rsidR="008A55E8" w:rsidRPr="006C461D" w:rsidRDefault="00465F0B"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Carrier Delays</w:t>
            </w:r>
          </w:p>
        </w:tc>
        <w:tc>
          <w:tcPr>
            <w:tcW w:w="4680" w:type="dxa"/>
            <w:tcBorders>
              <w:top w:val="single" w:sz="4" w:space="0" w:color="auto"/>
            </w:tcBorders>
            <w:vAlign w:val="center"/>
            <w:hideMark/>
          </w:tcPr>
          <w:p w14:paraId="7C1F7D8C" w14:textId="46BCCF99" w:rsidR="008A55E8" w:rsidRPr="006C461D" w:rsidRDefault="002A7441" w:rsidP="00F832AF">
            <w:pPr>
              <w:ind w:hanging="22"/>
              <w:contextualSpacing/>
              <w:jc w:val="both"/>
              <w:rPr>
                <w:rFonts w:ascii="Times" w:eastAsia="SimSun" w:hAnsi="Times" w:cs="Arial"/>
                <w:sz w:val="12"/>
                <w:szCs w:val="12"/>
              </w:rPr>
            </w:pPr>
            <w:r w:rsidRPr="006C461D">
              <w:rPr>
                <w:rFonts w:ascii="Times" w:eastAsia="SimSun" w:hAnsi="Times" w:cs="Arial"/>
                <w:sz w:val="12"/>
                <w:szCs w:val="12"/>
              </w:rPr>
              <w:t>Number of carrier delays. T</w:t>
            </w:r>
            <w:r w:rsidR="008A55E8" w:rsidRPr="006C461D">
              <w:rPr>
                <w:rFonts w:ascii="Times" w:eastAsia="SimSun" w:hAnsi="Times" w:cs="Arial"/>
                <w:sz w:val="12"/>
                <w:szCs w:val="12"/>
              </w:rPr>
              <w:t>he cause of the cancellation or delay was due to circumstances within the airline’s control (e.g. maintenance or crew problems, etc.</w:t>
            </w:r>
            <w:r w:rsidR="00465F0B" w:rsidRPr="006C461D">
              <w:rPr>
                <w:rFonts w:ascii="Times" w:eastAsia="SimSun" w:hAnsi="Times" w:cs="Arial"/>
                <w:sz w:val="12"/>
                <w:szCs w:val="12"/>
              </w:rPr>
              <w:t>)</w:t>
            </w:r>
            <w:r w:rsidRPr="006C461D">
              <w:rPr>
                <w:rFonts w:ascii="Times" w:eastAsia="SimSun" w:hAnsi="Times" w:cs="Arial"/>
                <w:sz w:val="12"/>
                <w:szCs w:val="12"/>
              </w:rPr>
              <w:t>.</w:t>
            </w:r>
          </w:p>
        </w:tc>
        <w:tc>
          <w:tcPr>
            <w:tcW w:w="3060" w:type="dxa"/>
            <w:tcBorders>
              <w:top w:val="single" w:sz="4" w:space="0" w:color="auto"/>
            </w:tcBorders>
            <w:vAlign w:val="center"/>
            <w:hideMark/>
          </w:tcPr>
          <w:p w14:paraId="5F204EEE" w14:textId="6EF416CA" w:rsidR="008A55E8" w:rsidRPr="006C461D" w:rsidRDefault="008A55E8" w:rsidP="00F832AF">
            <w:pPr>
              <w:ind w:hanging="17"/>
              <w:contextualSpacing/>
              <w:jc w:val="both"/>
              <w:rPr>
                <w:rFonts w:ascii="Times" w:eastAsia="SimSun" w:hAnsi="Times" w:cs="Arial"/>
                <w:sz w:val="12"/>
                <w:szCs w:val="12"/>
              </w:rPr>
            </w:pPr>
            <w:r w:rsidRPr="006C461D">
              <w:rPr>
                <w:rFonts w:ascii="Times" w:eastAsia="SimSun" w:hAnsi="Times" w:cs="Arial"/>
                <w:sz w:val="12"/>
                <w:szCs w:val="12"/>
              </w:rPr>
              <w:t xml:space="preserve">DOT </w:t>
            </w:r>
            <w:r w:rsidR="00465F0B" w:rsidRPr="006C461D">
              <w:rPr>
                <w:rFonts w:ascii="Times" w:eastAsia="SimSun" w:hAnsi="Times" w:cs="Arial"/>
                <w:sz w:val="12"/>
                <w:szCs w:val="12"/>
              </w:rPr>
              <w:t>On-time Reporting On-time Performance</w:t>
            </w:r>
          </w:p>
        </w:tc>
      </w:tr>
      <w:tr w:rsidR="00F832AF" w:rsidRPr="006C461D" w14:paraId="10B25B72" w14:textId="77777777" w:rsidTr="00F05BFF">
        <w:trPr>
          <w:trHeight w:val="72"/>
        </w:trPr>
        <w:tc>
          <w:tcPr>
            <w:tcW w:w="1800" w:type="dxa"/>
            <w:vAlign w:val="center"/>
          </w:tcPr>
          <w:p w14:paraId="6E852823" w14:textId="77777777" w:rsidR="008A55E8" w:rsidRPr="006C461D" w:rsidRDefault="008A55E8"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Load Factor</w:t>
            </w:r>
          </w:p>
        </w:tc>
        <w:tc>
          <w:tcPr>
            <w:tcW w:w="4680" w:type="dxa"/>
            <w:vAlign w:val="center"/>
          </w:tcPr>
          <w:p w14:paraId="0561C0A1" w14:textId="77777777" w:rsidR="008A55E8" w:rsidRPr="006C461D" w:rsidRDefault="008A55E8" w:rsidP="00F832AF">
            <w:pPr>
              <w:spacing w:line="276" w:lineRule="auto"/>
              <w:ind w:hanging="22"/>
              <w:contextualSpacing/>
              <w:jc w:val="both"/>
              <w:rPr>
                <w:rFonts w:ascii="Times" w:eastAsia="SimSun" w:hAnsi="Times" w:cs="Arial"/>
                <w:sz w:val="12"/>
                <w:szCs w:val="12"/>
              </w:rPr>
            </w:pPr>
            <w:r w:rsidRPr="006C461D">
              <w:rPr>
                <w:rFonts w:ascii="Times" w:eastAsia="SimSun" w:hAnsi="Times" w:cs="Arial"/>
                <w:sz w:val="12"/>
                <w:szCs w:val="12"/>
              </w:rPr>
              <w:t>Revenue passenger miles divided by available seat miles</w:t>
            </w:r>
          </w:p>
        </w:tc>
        <w:tc>
          <w:tcPr>
            <w:tcW w:w="3060" w:type="dxa"/>
            <w:vAlign w:val="center"/>
          </w:tcPr>
          <w:p w14:paraId="122781FC" w14:textId="77777777" w:rsidR="008A55E8" w:rsidRPr="006C461D" w:rsidRDefault="008A55E8"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DOT Schedule T1</w:t>
            </w:r>
          </w:p>
        </w:tc>
      </w:tr>
      <w:tr w:rsidR="00F832AF" w:rsidRPr="006C461D" w14:paraId="25AC9B21" w14:textId="77777777" w:rsidTr="00F05BFF">
        <w:trPr>
          <w:trHeight w:val="72"/>
        </w:trPr>
        <w:tc>
          <w:tcPr>
            <w:tcW w:w="1800" w:type="dxa"/>
            <w:vAlign w:val="center"/>
          </w:tcPr>
          <w:p w14:paraId="256ACF0D" w14:textId="77777777" w:rsidR="008A55E8" w:rsidRPr="006C461D" w:rsidRDefault="008A55E8"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Fleet Utilization</w:t>
            </w:r>
          </w:p>
        </w:tc>
        <w:tc>
          <w:tcPr>
            <w:tcW w:w="4680" w:type="dxa"/>
            <w:vAlign w:val="center"/>
          </w:tcPr>
          <w:p w14:paraId="0D95E6C4" w14:textId="77777777" w:rsidR="008A55E8" w:rsidRPr="006C461D" w:rsidRDefault="008A55E8" w:rsidP="00F832AF">
            <w:pPr>
              <w:spacing w:line="276" w:lineRule="auto"/>
              <w:ind w:hanging="22"/>
              <w:contextualSpacing/>
              <w:jc w:val="both"/>
              <w:rPr>
                <w:rFonts w:ascii="Times" w:eastAsia="SimSun" w:hAnsi="Times" w:cs="Arial"/>
                <w:sz w:val="12"/>
                <w:szCs w:val="12"/>
              </w:rPr>
            </w:pPr>
            <w:r w:rsidRPr="006C461D">
              <w:rPr>
                <w:rFonts w:ascii="Times" w:eastAsia="SimSun" w:hAnsi="Times" w:cs="Arial"/>
                <w:sz w:val="12"/>
                <w:szCs w:val="12"/>
              </w:rPr>
              <w:t>Block Aircraft Hours divided by Aircraft Days</w:t>
            </w:r>
            <w:r w:rsidRPr="006C461D">
              <w:rPr>
                <w:rFonts w:ascii="Times" w:eastAsia="SimSun" w:hAnsi="Times" w:cs="Arial"/>
                <w:sz w:val="12"/>
                <w:szCs w:val="12"/>
              </w:rPr>
              <w:tab/>
            </w:r>
          </w:p>
        </w:tc>
        <w:tc>
          <w:tcPr>
            <w:tcW w:w="3060" w:type="dxa"/>
            <w:vAlign w:val="center"/>
          </w:tcPr>
          <w:p w14:paraId="4AC293CA" w14:textId="77777777" w:rsidR="008A55E8" w:rsidRPr="006C461D" w:rsidRDefault="008A55E8"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DOT Schedule P52</w:t>
            </w:r>
          </w:p>
        </w:tc>
      </w:tr>
      <w:tr w:rsidR="00F832AF" w:rsidRPr="006C461D" w14:paraId="70B0D33B" w14:textId="77777777" w:rsidTr="00F05BFF">
        <w:trPr>
          <w:trHeight w:val="72"/>
        </w:trPr>
        <w:tc>
          <w:tcPr>
            <w:tcW w:w="1800" w:type="dxa"/>
            <w:vAlign w:val="center"/>
          </w:tcPr>
          <w:p w14:paraId="20518A5A" w14:textId="6E201BBE" w:rsidR="008A55E8" w:rsidRPr="006C461D" w:rsidRDefault="008A55E8"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 xml:space="preserve">Fleet Heterogeneity </w:t>
            </w:r>
          </w:p>
        </w:tc>
        <w:tc>
          <w:tcPr>
            <w:tcW w:w="4680" w:type="dxa"/>
            <w:vAlign w:val="center"/>
          </w:tcPr>
          <w:p w14:paraId="733553AB" w14:textId="0BC3EC08" w:rsidR="008A55E8" w:rsidRPr="006C461D" w:rsidRDefault="00465F0B" w:rsidP="00F832AF">
            <w:pPr>
              <w:spacing w:line="276" w:lineRule="auto"/>
              <w:ind w:hanging="22"/>
              <w:contextualSpacing/>
              <w:jc w:val="both"/>
              <w:rPr>
                <w:rFonts w:ascii="Times" w:eastAsia="SimSun" w:hAnsi="Times" w:cs="Arial"/>
                <w:sz w:val="12"/>
                <w:szCs w:val="12"/>
              </w:rPr>
            </w:pPr>
            <w:r w:rsidRPr="006C461D">
              <w:rPr>
                <w:rFonts w:ascii="Times" w:eastAsia="SimSun" w:hAnsi="Times" w:cs="Arial"/>
                <w:sz w:val="12"/>
                <w:szCs w:val="12"/>
              </w:rPr>
              <w:t>Blau index of different aircraft types within an airline’s fleet in each quarter</w:t>
            </w:r>
          </w:p>
        </w:tc>
        <w:tc>
          <w:tcPr>
            <w:tcW w:w="3060" w:type="dxa"/>
            <w:vAlign w:val="center"/>
          </w:tcPr>
          <w:p w14:paraId="5FD7B111" w14:textId="46526C27" w:rsidR="008A55E8" w:rsidRPr="006C461D" w:rsidRDefault="00465F0B"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DOT Schedule T100</w:t>
            </w:r>
          </w:p>
        </w:tc>
      </w:tr>
      <w:tr w:rsidR="00F832AF" w:rsidRPr="006C461D" w14:paraId="1D46D1A2" w14:textId="77777777" w:rsidTr="00F05BFF">
        <w:trPr>
          <w:trHeight w:val="72"/>
        </w:trPr>
        <w:tc>
          <w:tcPr>
            <w:tcW w:w="1800" w:type="dxa"/>
            <w:vAlign w:val="center"/>
          </w:tcPr>
          <w:p w14:paraId="4AA47A84" w14:textId="2DF74086" w:rsidR="008A55E8" w:rsidRPr="006C461D" w:rsidRDefault="008A55E8"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 xml:space="preserve">Network Sparsity </w:t>
            </w:r>
          </w:p>
        </w:tc>
        <w:tc>
          <w:tcPr>
            <w:tcW w:w="4680" w:type="dxa"/>
            <w:vAlign w:val="center"/>
          </w:tcPr>
          <w:p w14:paraId="22FCEC00" w14:textId="42A5C88A" w:rsidR="008A55E8" w:rsidRPr="006C461D" w:rsidRDefault="00465F0B" w:rsidP="00F832AF">
            <w:pPr>
              <w:spacing w:line="276" w:lineRule="auto"/>
              <w:ind w:hanging="22"/>
              <w:contextualSpacing/>
              <w:jc w:val="both"/>
              <w:rPr>
                <w:rFonts w:ascii="Times" w:eastAsia="SimSun" w:hAnsi="Times" w:cs="Arial"/>
                <w:sz w:val="12"/>
                <w:szCs w:val="12"/>
              </w:rPr>
            </w:pPr>
            <w:r w:rsidRPr="006C461D">
              <w:rPr>
                <w:rFonts w:ascii="Times" w:eastAsia="SimSun" w:hAnsi="Times" w:cs="Arial"/>
                <w:sz w:val="12"/>
                <w:szCs w:val="12"/>
              </w:rPr>
              <w:t>Sum of squared proportions of flights originating from each airport in an airline’s network in each quarter</w:t>
            </w:r>
          </w:p>
        </w:tc>
        <w:tc>
          <w:tcPr>
            <w:tcW w:w="3060" w:type="dxa"/>
            <w:vAlign w:val="center"/>
          </w:tcPr>
          <w:p w14:paraId="5BF691DE" w14:textId="1E17B1D0" w:rsidR="008A55E8" w:rsidRPr="006C461D" w:rsidRDefault="00465F0B"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DOT Schedule T100</w:t>
            </w:r>
          </w:p>
        </w:tc>
      </w:tr>
      <w:tr w:rsidR="00F832AF" w:rsidRPr="006C461D" w14:paraId="41198A2F" w14:textId="77777777" w:rsidTr="00F05BFF">
        <w:trPr>
          <w:trHeight w:val="72"/>
        </w:trPr>
        <w:tc>
          <w:tcPr>
            <w:tcW w:w="1800" w:type="dxa"/>
            <w:vAlign w:val="center"/>
            <w:hideMark/>
          </w:tcPr>
          <w:p w14:paraId="69C8064B" w14:textId="77777777" w:rsidR="008A55E8" w:rsidRPr="006C461D" w:rsidRDefault="008A55E8"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Enplaned Passengers</w:t>
            </w:r>
          </w:p>
        </w:tc>
        <w:tc>
          <w:tcPr>
            <w:tcW w:w="4680" w:type="dxa"/>
            <w:vAlign w:val="center"/>
            <w:hideMark/>
          </w:tcPr>
          <w:p w14:paraId="39A66C20" w14:textId="77777777" w:rsidR="008A55E8" w:rsidRPr="006C461D" w:rsidRDefault="008A55E8" w:rsidP="00F832AF">
            <w:pPr>
              <w:spacing w:line="276" w:lineRule="auto"/>
              <w:ind w:hanging="22"/>
              <w:contextualSpacing/>
              <w:jc w:val="both"/>
              <w:rPr>
                <w:rFonts w:ascii="Times" w:eastAsia="SimSun" w:hAnsi="Times" w:cs="Arial"/>
                <w:sz w:val="12"/>
                <w:szCs w:val="12"/>
              </w:rPr>
            </w:pPr>
            <w:r w:rsidRPr="006C461D">
              <w:rPr>
                <w:rFonts w:ascii="Times" w:eastAsia="SimSun" w:hAnsi="Times" w:cs="Arial"/>
                <w:sz w:val="12"/>
                <w:szCs w:val="12"/>
              </w:rPr>
              <w:t>Number of enplaned passengers</w:t>
            </w:r>
          </w:p>
        </w:tc>
        <w:tc>
          <w:tcPr>
            <w:tcW w:w="3060" w:type="dxa"/>
            <w:vAlign w:val="center"/>
            <w:hideMark/>
          </w:tcPr>
          <w:p w14:paraId="408ECB49" w14:textId="1FF25AD3" w:rsidR="008A55E8" w:rsidRPr="006C461D" w:rsidRDefault="008A55E8"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 xml:space="preserve">DOT Schedule T1 in Form 41 </w:t>
            </w:r>
          </w:p>
        </w:tc>
      </w:tr>
      <w:tr w:rsidR="00F832AF" w:rsidRPr="006C461D" w14:paraId="7EB2A101" w14:textId="77777777" w:rsidTr="00F05BFF">
        <w:trPr>
          <w:trHeight w:val="72"/>
        </w:trPr>
        <w:tc>
          <w:tcPr>
            <w:tcW w:w="1800" w:type="dxa"/>
            <w:vAlign w:val="center"/>
            <w:hideMark/>
          </w:tcPr>
          <w:p w14:paraId="3FF505CE" w14:textId="4039412F" w:rsidR="008A55E8" w:rsidRPr="006C461D" w:rsidRDefault="008A55E8"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 xml:space="preserve">Full-time Employees </w:t>
            </w:r>
          </w:p>
        </w:tc>
        <w:tc>
          <w:tcPr>
            <w:tcW w:w="4680" w:type="dxa"/>
            <w:vAlign w:val="center"/>
            <w:hideMark/>
          </w:tcPr>
          <w:p w14:paraId="35EC91B1" w14:textId="77777777" w:rsidR="008A55E8" w:rsidRPr="006C461D" w:rsidRDefault="008A55E8" w:rsidP="00F832AF">
            <w:pPr>
              <w:spacing w:line="276" w:lineRule="auto"/>
              <w:ind w:hanging="22"/>
              <w:contextualSpacing/>
              <w:jc w:val="both"/>
              <w:rPr>
                <w:rFonts w:ascii="Times" w:eastAsia="SimSun" w:hAnsi="Times" w:cs="Arial"/>
                <w:sz w:val="12"/>
                <w:szCs w:val="12"/>
              </w:rPr>
            </w:pPr>
            <w:r w:rsidRPr="006C461D">
              <w:rPr>
                <w:rFonts w:ascii="Times" w:eastAsia="SimSun" w:hAnsi="Times" w:cs="Arial"/>
                <w:sz w:val="12"/>
                <w:szCs w:val="12"/>
              </w:rPr>
              <w:t>Number of Full-Time Equivalent Employees</w:t>
            </w:r>
          </w:p>
        </w:tc>
        <w:tc>
          <w:tcPr>
            <w:tcW w:w="3060" w:type="dxa"/>
            <w:vAlign w:val="center"/>
            <w:hideMark/>
          </w:tcPr>
          <w:p w14:paraId="4F9E15AE" w14:textId="3679B301" w:rsidR="00465F0B" w:rsidRPr="006C461D" w:rsidRDefault="008A55E8"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DOT Schedule P1(a) in Form 41</w:t>
            </w:r>
          </w:p>
        </w:tc>
      </w:tr>
      <w:tr w:rsidR="00F832AF" w:rsidRPr="006C461D" w14:paraId="4EDAB7DE" w14:textId="77777777" w:rsidTr="00F05BFF">
        <w:trPr>
          <w:trHeight w:val="72"/>
        </w:trPr>
        <w:tc>
          <w:tcPr>
            <w:tcW w:w="1800" w:type="dxa"/>
            <w:vAlign w:val="center"/>
            <w:hideMark/>
          </w:tcPr>
          <w:p w14:paraId="0BD6FEAD" w14:textId="77777777" w:rsidR="008A55E8" w:rsidRPr="006C461D" w:rsidRDefault="008A55E8"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Market Share</w:t>
            </w:r>
          </w:p>
        </w:tc>
        <w:tc>
          <w:tcPr>
            <w:tcW w:w="4680" w:type="dxa"/>
            <w:vAlign w:val="center"/>
            <w:hideMark/>
          </w:tcPr>
          <w:p w14:paraId="51F4DEE8" w14:textId="10AF1253" w:rsidR="008A55E8" w:rsidRPr="006C461D" w:rsidRDefault="008A55E8" w:rsidP="00F832AF">
            <w:pPr>
              <w:spacing w:line="276" w:lineRule="auto"/>
              <w:ind w:hanging="22"/>
              <w:contextualSpacing/>
              <w:jc w:val="both"/>
              <w:rPr>
                <w:rFonts w:ascii="Times" w:eastAsia="SimSun" w:hAnsi="Times" w:cs="Arial"/>
                <w:sz w:val="12"/>
                <w:szCs w:val="12"/>
              </w:rPr>
            </w:pPr>
            <w:r w:rsidRPr="006C461D">
              <w:rPr>
                <w:rFonts w:ascii="Times" w:eastAsia="SimSun" w:hAnsi="Times" w:cs="Arial"/>
                <w:sz w:val="12"/>
                <w:szCs w:val="12"/>
              </w:rPr>
              <w:t>The ratio of a carrier's quarterly revenue passenger miles to the sum of revenue passenger miles of total carriers in that quarter</w:t>
            </w:r>
          </w:p>
        </w:tc>
        <w:tc>
          <w:tcPr>
            <w:tcW w:w="3060" w:type="dxa"/>
            <w:vAlign w:val="center"/>
            <w:hideMark/>
          </w:tcPr>
          <w:p w14:paraId="3A183CA1" w14:textId="75D50BD8" w:rsidR="008A55E8" w:rsidRPr="006C461D" w:rsidRDefault="008A55E8"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 xml:space="preserve">DOT Schedule T1 in Form 41 </w:t>
            </w:r>
          </w:p>
        </w:tc>
      </w:tr>
      <w:tr w:rsidR="00F832AF" w:rsidRPr="006C461D" w14:paraId="4CD4EFF8" w14:textId="77777777" w:rsidTr="00F05BFF">
        <w:trPr>
          <w:trHeight w:val="72"/>
        </w:trPr>
        <w:tc>
          <w:tcPr>
            <w:tcW w:w="1800" w:type="dxa"/>
            <w:vAlign w:val="center"/>
          </w:tcPr>
          <w:p w14:paraId="6C32FF4B" w14:textId="566D966F" w:rsidR="008A55E8" w:rsidRPr="006C461D" w:rsidRDefault="00465F0B"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Taxi-In</w:t>
            </w:r>
          </w:p>
        </w:tc>
        <w:tc>
          <w:tcPr>
            <w:tcW w:w="4680" w:type="dxa"/>
            <w:vAlign w:val="center"/>
          </w:tcPr>
          <w:p w14:paraId="7B78BE47" w14:textId="761DD5C5" w:rsidR="008A55E8" w:rsidRPr="006C461D" w:rsidRDefault="00465F0B" w:rsidP="00F832AF">
            <w:pPr>
              <w:spacing w:line="276" w:lineRule="auto"/>
              <w:ind w:hanging="22"/>
              <w:contextualSpacing/>
              <w:jc w:val="both"/>
              <w:rPr>
                <w:rFonts w:ascii="Times" w:eastAsia="SimSun" w:hAnsi="Times" w:cs="Arial"/>
                <w:sz w:val="12"/>
                <w:szCs w:val="12"/>
              </w:rPr>
            </w:pPr>
            <w:r w:rsidRPr="006C461D">
              <w:rPr>
                <w:rFonts w:ascii="Times" w:eastAsia="SimSun" w:hAnsi="Times" w:cs="Arial"/>
                <w:sz w:val="12"/>
                <w:szCs w:val="12"/>
              </w:rPr>
              <w:t>Taxi-in</w:t>
            </w:r>
            <w:r w:rsidR="00362FF9" w:rsidRPr="006C461D">
              <w:rPr>
                <w:rFonts w:ascii="Times" w:eastAsia="SimSun" w:hAnsi="Times" w:cs="Arial"/>
                <w:sz w:val="12"/>
                <w:szCs w:val="12"/>
              </w:rPr>
              <w:t xml:space="preserve"> time</w:t>
            </w:r>
            <w:r w:rsidRPr="006C461D">
              <w:rPr>
                <w:rFonts w:ascii="Times" w:eastAsia="SimSun" w:hAnsi="Times" w:cs="Arial"/>
                <w:sz w:val="12"/>
                <w:szCs w:val="12"/>
              </w:rPr>
              <w:t xml:space="preserve"> at destination airport</w:t>
            </w:r>
          </w:p>
        </w:tc>
        <w:tc>
          <w:tcPr>
            <w:tcW w:w="3060" w:type="dxa"/>
            <w:vAlign w:val="center"/>
          </w:tcPr>
          <w:p w14:paraId="6228A87F" w14:textId="6CE1B9D3" w:rsidR="008A55E8" w:rsidRPr="006C461D" w:rsidRDefault="00465F0B"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DOT On-time Reporting On-time Performance</w:t>
            </w:r>
          </w:p>
        </w:tc>
      </w:tr>
      <w:tr w:rsidR="00F832AF" w:rsidRPr="006C461D" w14:paraId="42CE3752" w14:textId="77777777" w:rsidTr="00F05BFF">
        <w:trPr>
          <w:trHeight w:val="72"/>
        </w:trPr>
        <w:tc>
          <w:tcPr>
            <w:tcW w:w="1800" w:type="dxa"/>
            <w:vAlign w:val="center"/>
          </w:tcPr>
          <w:p w14:paraId="2006E326" w14:textId="45F93979" w:rsidR="008A55E8" w:rsidRPr="006C461D" w:rsidRDefault="00465F0B"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Taxi-Out</w:t>
            </w:r>
          </w:p>
        </w:tc>
        <w:tc>
          <w:tcPr>
            <w:tcW w:w="4680" w:type="dxa"/>
            <w:vAlign w:val="center"/>
          </w:tcPr>
          <w:p w14:paraId="4344EB6B" w14:textId="4546141E" w:rsidR="008A55E8" w:rsidRPr="006C461D" w:rsidRDefault="00465F0B" w:rsidP="00F832AF">
            <w:pPr>
              <w:spacing w:line="276" w:lineRule="auto"/>
              <w:ind w:hanging="22"/>
              <w:contextualSpacing/>
              <w:jc w:val="both"/>
              <w:rPr>
                <w:rFonts w:ascii="Times" w:eastAsia="SimSun" w:hAnsi="Times" w:cs="Arial"/>
                <w:sz w:val="12"/>
                <w:szCs w:val="12"/>
              </w:rPr>
            </w:pPr>
            <w:r w:rsidRPr="006C461D">
              <w:rPr>
                <w:rFonts w:ascii="Times" w:eastAsia="SimSun" w:hAnsi="Times" w:cs="Arial"/>
                <w:sz w:val="12"/>
                <w:szCs w:val="12"/>
              </w:rPr>
              <w:t xml:space="preserve">Taxi-out </w:t>
            </w:r>
            <w:r w:rsidR="00362FF9" w:rsidRPr="006C461D">
              <w:rPr>
                <w:rFonts w:ascii="Times" w:eastAsia="SimSun" w:hAnsi="Times" w:cs="Arial"/>
                <w:sz w:val="12"/>
                <w:szCs w:val="12"/>
              </w:rPr>
              <w:t xml:space="preserve">time </w:t>
            </w:r>
            <w:r w:rsidRPr="006C461D">
              <w:rPr>
                <w:rFonts w:ascii="Times" w:eastAsia="SimSun" w:hAnsi="Times" w:cs="Arial"/>
                <w:sz w:val="12"/>
                <w:szCs w:val="12"/>
              </w:rPr>
              <w:t>at origin airport</w:t>
            </w:r>
          </w:p>
        </w:tc>
        <w:tc>
          <w:tcPr>
            <w:tcW w:w="3060" w:type="dxa"/>
            <w:vAlign w:val="center"/>
          </w:tcPr>
          <w:p w14:paraId="46082DB4" w14:textId="404AD0E6" w:rsidR="008A55E8" w:rsidRPr="006C461D" w:rsidRDefault="00465F0B"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DOT On-time Reporting On-time Performance</w:t>
            </w:r>
          </w:p>
        </w:tc>
      </w:tr>
      <w:tr w:rsidR="00F832AF" w:rsidRPr="006C461D" w14:paraId="5BF9A70F" w14:textId="77777777" w:rsidTr="00F05BFF">
        <w:trPr>
          <w:trHeight w:val="72"/>
        </w:trPr>
        <w:tc>
          <w:tcPr>
            <w:tcW w:w="1800" w:type="dxa"/>
            <w:tcBorders>
              <w:bottom w:val="double" w:sz="4" w:space="0" w:color="auto"/>
            </w:tcBorders>
            <w:vAlign w:val="center"/>
            <w:hideMark/>
          </w:tcPr>
          <w:p w14:paraId="37CC8F26" w14:textId="7CB8A367" w:rsidR="008A55E8" w:rsidRPr="006C461D" w:rsidRDefault="00465F0B"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Total Number of Flights</w:t>
            </w:r>
          </w:p>
        </w:tc>
        <w:tc>
          <w:tcPr>
            <w:tcW w:w="4680" w:type="dxa"/>
            <w:tcBorders>
              <w:bottom w:val="double" w:sz="4" w:space="0" w:color="auto"/>
            </w:tcBorders>
            <w:vAlign w:val="center"/>
            <w:hideMark/>
          </w:tcPr>
          <w:p w14:paraId="3D9C73EE" w14:textId="29C90B4F" w:rsidR="008A55E8" w:rsidRPr="006C461D" w:rsidRDefault="00465F0B" w:rsidP="00F832AF">
            <w:pPr>
              <w:spacing w:line="276" w:lineRule="auto"/>
              <w:ind w:hanging="22"/>
              <w:contextualSpacing/>
              <w:jc w:val="both"/>
              <w:rPr>
                <w:rFonts w:ascii="Times" w:eastAsia="SimSun" w:hAnsi="Times" w:cs="Arial"/>
                <w:sz w:val="12"/>
                <w:szCs w:val="12"/>
              </w:rPr>
            </w:pPr>
            <w:r w:rsidRPr="006C461D">
              <w:rPr>
                <w:rFonts w:ascii="Times" w:eastAsia="SimSun" w:hAnsi="Times" w:cs="Arial"/>
                <w:sz w:val="12"/>
                <w:szCs w:val="12"/>
              </w:rPr>
              <w:t xml:space="preserve">Total number of flights at origin and destination airports </w:t>
            </w:r>
          </w:p>
        </w:tc>
        <w:tc>
          <w:tcPr>
            <w:tcW w:w="3060" w:type="dxa"/>
            <w:tcBorders>
              <w:bottom w:val="double" w:sz="4" w:space="0" w:color="auto"/>
            </w:tcBorders>
            <w:vAlign w:val="center"/>
            <w:hideMark/>
          </w:tcPr>
          <w:p w14:paraId="3618441C" w14:textId="2584D62A" w:rsidR="008A55E8" w:rsidRPr="006C461D" w:rsidRDefault="00465F0B" w:rsidP="00F832AF">
            <w:pPr>
              <w:spacing w:line="276" w:lineRule="auto"/>
              <w:ind w:hanging="17"/>
              <w:contextualSpacing/>
              <w:jc w:val="both"/>
              <w:rPr>
                <w:rFonts w:ascii="Times" w:eastAsia="SimSun" w:hAnsi="Times" w:cs="Arial"/>
                <w:sz w:val="12"/>
                <w:szCs w:val="12"/>
              </w:rPr>
            </w:pPr>
            <w:r w:rsidRPr="006C461D">
              <w:rPr>
                <w:rFonts w:ascii="Times" w:eastAsia="SimSun" w:hAnsi="Times" w:cs="Arial"/>
                <w:sz w:val="12"/>
                <w:szCs w:val="12"/>
              </w:rPr>
              <w:t>DOT On-time Reporting On-time Performance</w:t>
            </w:r>
          </w:p>
        </w:tc>
      </w:tr>
    </w:tbl>
    <w:p w14:paraId="03B96DA5" w14:textId="2678CF5D" w:rsidR="00BE46D9" w:rsidRPr="00BE46D9" w:rsidRDefault="00D50C8B" w:rsidP="00C750DF">
      <w:pPr>
        <w:pStyle w:val="Heading1"/>
        <w:numPr>
          <w:ilvl w:val="0"/>
          <w:numId w:val="0"/>
        </w:numPr>
        <w:spacing w:before="240" w:after="0" w:line="360" w:lineRule="auto"/>
        <w:contextualSpacing/>
        <w:jc w:val="both"/>
        <w:rPr>
          <w:rFonts w:ascii="Times" w:eastAsia="MS Mincho" w:hAnsi="Times"/>
          <w:sz w:val="22"/>
          <w:szCs w:val="22"/>
          <w:lang w:eastAsia="zh-CN"/>
        </w:rPr>
      </w:pPr>
      <w:bookmarkStart w:id="6" w:name="_Toc37950956"/>
      <w:r>
        <w:rPr>
          <w:rFonts w:ascii="Times" w:eastAsia="MS Mincho" w:hAnsi="Times"/>
          <w:sz w:val="22"/>
          <w:szCs w:val="22"/>
          <w:lang w:eastAsia="zh-CN"/>
        </w:rPr>
        <w:lastRenderedPageBreak/>
        <w:t>4</w:t>
      </w:r>
      <w:r w:rsidR="00B609AD" w:rsidRPr="002640D2">
        <w:rPr>
          <w:rFonts w:ascii="Times" w:eastAsia="MS Mincho" w:hAnsi="Times"/>
          <w:sz w:val="22"/>
          <w:szCs w:val="22"/>
          <w:lang w:eastAsia="zh-CN"/>
        </w:rPr>
        <w:t xml:space="preserve">. </w:t>
      </w:r>
      <w:r>
        <w:rPr>
          <w:rFonts w:ascii="Times" w:eastAsia="MS Mincho" w:hAnsi="Times"/>
          <w:sz w:val="22"/>
          <w:szCs w:val="22"/>
          <w:lang w:eastAsia="zh-CN"/>
        </w:rPr>
        <w:t>METHODOLOGY</w:t>
      </w:r>
      <w:r w:rsidR="007825F5">
        <w:rPr>
          <w:rFonts w:ascii="Times" w:eastAsia="MS Mincho" w:hAnsi="Times"/>
          <w:sz w:val="22"/>
          <w:szCs w:val="22"/>
          <w:lang w:eastAsia="zh-CN"/>
        </w:rPr>
        <w:t xml:space="preserve"> – STAGGERED DIFF</w:t>
      </w:r>
      <w:r w:rsidR="003B026C">
        <w:rPr>
          <w:rFonts w:ascii="Times" w:eastAsia="MS Mincho" w:hAnsi="Times"/>
          <w:sz w:val="22"/>
          <w:szCs w:val="22"/>
          <w:lang w:eastAsia="zh-CN"/>
        </w:rPr>
        <w:t>E</w:t>
      </w:r>
      <w:r w:rsidR="007825F5">
        <w:rPr>
          <w:rFonts w:ascii="Times" w:eastAsia="MS Mincho" w:hAnsi="Times"/>
          <w:sz w:val="22"/>
          <w:szCs w:val="22"/>
          <w:lang w:eastAsia="zh-CN"/>
        </w:rPr>
        <w:t>RENCE-IN-DIFFERENCE</w:t>
      </w:r>
      <w:r w:rsidR="000D51D0">
        <w:rPr>
          <w:rFonts w:ascii="Times" w:eastAsia="MS Mincho" w:hAnsi="Times"/>
          <w:sz w:val="22"/>
          <w:szCs w:val="22"/>
          <w:lang w:eastAsia="zh-CN"/>
        </w:rPr>
        <w:t xml:space="preserve"> DESIGN</w:t>
      </w:r>
    </w:p>
    <w:p w14:paraId="1F73BD7A" w14:textId="6503F133" w:rsidR="00BE46D9" w:rsidRPr="002640D2" w:rsidRDefault="003B026C" w:rsidP="00C750DF">
      <w:pPr>
        <w:spacing w:after="160" w:line="360" w:lineRule="auto"/>
        <w:contextualSpacing/>
        <w:jc w:val="both"/>
        <w:rPr>
          <w:rFonts w:ascii="Times" w:hAnsi="Times"/>
          <w:sz w:val="22"/>
          <w:szCs w:val="22"/>
        </w:rPr>
      </w:pPr>
      <w:r>
        <w:rPr>
          <w:rFonts w:ascii="Times" w:hAnsi="Times"/>
          <w:sz w:val="22"/>
          <w:szCs w:val="22"/>
        </w:rPr>
        <w:t xml:space="preserve">From </w:t>
      </w:r>
      <w:r w:rsidRPr="003E4DDB">
        <w:rPr>
          <w:rFonts w:ascii="Times" w:hAnsi="Times"/>
          <w:sz w:val="22"/>
          <w:szCs w:val="22"/>
        </w:rPr>
        <w:t>Tables 2, we see</w:t>
      </w:r>
      <w:r>
        <w:rPr>
          <w:rFonts w:ascii="Times" w:hAnsi="Times"/>
          <w:sz w:val="22"/>
          <w:szCs w:val="22"/>
        </w:rPr>
        <w:t xml:space="preserve"> that our data includes </w:t>
      </w:r>
      <w:r w:rsidR="00CB54E8">
        <w:rPr>
          <w:rFonts w:ascii="Times" w:hAnsi="Times"/>
          <w:sz w:val="22"/>
          <w:szCs w:val="22"/>
        </w:rPr>
        <w:t>eight</w:t>
      </w:r>
      <w:r>
        <w:rPr>
          <w:rFonts w:ascii="Times" w:hAnsi="Times"/>
          <w:sz w:val="22"/>
          <w:szCs w:val="22"/>
        </w:rPr>
        <w:t xml:space="preserve"> acquirers and </w:t>
      </w:r>
      <w:r w:rsidR="00CB54E8">
        <w:rPr>
          <w:rFonts w:ascii="Times" w:hAnsi="Times"/>
          <w:sz w:val="22"/>
          <w:szCs w:val="22"/>
        </w:rPr>
        <w:t xml:space="preserve">eight </w:t>
      </w:r>
      <w:r>
        <w:rPr>
          <w:rFonts w:ascii="Times" w:hAnsi="Times"/>
          <w:sz w:val="22"/>
          <w:szCs w:val="22"/>
        </w:rPr>
        <w:t xml:space="preserve">targets that have merged, along with </w:t>
      </w:r>
      <w:r w:rsidR="00A027EB">
        <w:rPr>
          <w:rFonts w:ascii="Times" w:hAnsi="Times"/>
          <w:sz w:val="22"/>
          <w:szCs w:val="22"/>
        </w:rPr>
        <w:t xml:space="preserve">12 </w:t>
      </w:r>
      <w:r>
        <w:rPr>
          <w:rFonts w:ascii="Times" w:hAnsi="Times"/>
          <w:sz w:val="22"/>
          <w:szCs w:val="22"/>
        </w:rPr>
        <w:t>carriers that have not experienced any mergers</w:t>
      </w:r>
      <w:r w:rsidR="003E4DDB">
        <w:rPr>
          <w:rFonts w:ascii="Times" w:hAnsi="Times"/>
          <w:sz w:val="22"/>
          <w:szCs w:val="22"/>
        </w:rPr>
        <w:t xml:space="preserve"> (Table A1</w:t>
      </w:r>
      <w:r w:rsidR="00501F5F">
        <w:rPr>
          <w:rFonts w:ascii="Times" w:hAnsi="Times"/>
          <w:sz w:val="22"/>
          <w:szCs w:val="22"/>
        </w:rPr>
        <w:t xml:space="preserve"> E-companion</w:t>
      </w:r>
      <w:r w:rsidR="003E4DDB">
        <w:rPr>
          <w:rFonts w:ascii="Times" w:hAnsi="Times"/>
          <w:sz w:val="22"/>
          <w:szCs w:val="22"/>
        </w:rPr>
        <w:t>)</w:t>
      </w:r>
      <w:r>
        <w:rPr>
          <w:rFonts w:ascii="Times" w:hAnsi="Times"/>
          <w:sz w:val="22"/>
          <w:szCs w:val="22"/>
        </w:rPr>
        <w:t xml:space="preserve">. This provides us with a natural experiment for drawing causal inferences about the effects of mergers. In econometric terminology, the merger event is known as the “treatment”; carriers that have experienced mergers in our data are referred to as “treated” units or “eventually-treated” units, while carriers that have never experienced mergers in our data are called “control” units or “never-treated” units. The impact of a merger on the carriers that experienced merger events is referred to as the “treatment effect.” Table </w:t>
      </w:r>
      <w:r w:rsidR="00534932">
        <w:rPr>
          <w:rFonts w:ascii="Times" w:hAnsi="Times"/>
          <w:sz w:val="22"/>
          <w:szCs w:val="22"/>
        </w:rPr>
        <w:t>2</w:t>
      </w:r>
      <w:r>
        <w:rPr>
          <w:rFonts w:ascii="Times" w:hAnsi="Times"/>
          <w:sz w:val="22"/>
          <w:szCs w:val="22"/>
        </w:rPr>
        <w:t xml:space="preserve"> also shows that the </w:t>
      </w:r>
      <w:r w:rsidR="00534932">
        <w:rPr>
          <w:rFonts w:ascii="Times" w:hAnsi="Times"/>
          <w:sz w:val="22"/>
          <w:szCs w:val="22"/>
        </w:rPr>
        <w:t xml:space="preserve">eight </w:t>
      </w:r>
      <w:r>
        <w:rPr>
          <w:rFonts w:ascii="Times" w:hAnsi="Times"/>
          <w:sz w:val="22"/>
          <w:szCs w:val="22"/>
        </w:rPr>
        <w:t>mergers occurred at different times—commonly referred to as “staggered design,” which means there is variation in treatment timing (i.e., different merger dates) across multiple time periods (i.e., 64 quarters). Note that the current study is a single airline industry study (Tsikriktsis 2007, Alan and Lapré 2018) in which 27 carriers comprise the total available population based on DOT data. </w:t>
      </w:r>
    </w:p>
    <w:p w14:paraId="29C25641" w14:textId="3A8BF35E" w:rsidR="00BE46D9" w:rsidRPr="007825F5" w:rsidRDefault="003B026C" w:rsidP="00D176A5">
      <w:pPr>
        <w:spacing w:after="160" w:line="360" w:lineRule="auto"/>
        <w:ind w:firstLine="720"/>
        <w:contextualSpacing/>
        <w:jc w:val="both"/>
        <w:rPr>
          <w:rFonts w:ascii="Times" w:hAnsi="Times"/>
          <w:sz w:val="22"/>
          <w:szCs w:val="22"/>
        </w:rPr>
      </w:pPr>
      <w:r>
        <w:rPr>
          <w:rFonts w:ascii="Times" w:hAnsi="Times"/>
          <w:sz w:val="22"/>
          <w:szCs w:val="22"/>
        </w:rPr>
        <w:t>Also known as a quasi-experiment, natural experiment research design is widely applied in the OM field by using two-way fixed effects (TWFE) Difference-in-Difference (DiD) regression to draw causal inferences about treatment effects (</w:t>
      </w:r>
      <w:r w:rsidR="002C7CD8">
        <w:rPr>
          <w:sz w:val="22"/>
          <w:szCs w:val="22"/>
        </w:rPr>
        <w:t xml:space="preserve">Appendix </w:t>
      </w:r>
      <w:r w:rsidR="00777876">
        <w:rPr>
          <w:sz w:val="22"/>
          <w:szCs w:val="22"/>
        </w:rPr>
        <w:t>3</w:t>
      </w:r>
      <w:r w:rsidR="002C7CD8">
        <w:rPr>
          <w:sz w:val="22"/>
          <w:szCs w:val="22"/>
        </w:rPr>
        <w:t xml:space="preserve"> E-companion</w:t>
      </w:r>
      <w:r>
        <w:rPr>
          <w:rFonts w:ascii="Times" w:hAnsi="Times"/>
          <w:sz w:val="22"/>
          <w:szCs w:val="22"/>
        </w:rPr>
        <w:t>). However, with recent advancements in econometrics, TWFE DiD regression has been shown to produce biased estimates in a staggered design (Callaway and Sant’Anna 2021, Baker et al. 2022). Selecting an appropriate method and estimator is critical for providing relevant insights to decision-makers in the airline industry. Therefore, we explain the rationale behind our choice of method in this section. Existing airline merger literature (</w:t>
      </w:r>
      <w:r w:rsidR="002C7CD8">
        <w:rPr>
          <w:sz w:val="22"/>
          <w:szCs w:val="22"/>
        </w:rPr>
        <w:t>Appendix 1 E-companion</w:t>
      </w:r>
      <w:r>
        <w:rPr>
          <w:rFonts w:ascii="Times" w:hAnsi="Times"/>
          <w:sz w:val="22"/>
          <w:szCs w:val="22"/>
        </w:rPr>
        <w:t>) either examines an average effect or a long-term effect</w:t>
      </w:r>
      <w:r w:rsidR="005411F6">
        <w:rPr>
          <w:rFonts w:ascii="Times" w:hAnsi="Times"/>
          <w:sz w:val="22"/>
          <w:szCs w:val="22"/>
        </w:rPr>
        <w:t>, not both effects</w:t>
      </w:r>
      <w:r>
        <w:rPr>
          <w:rFonts w:ascii="Times" w:hAnsi="Times"/>
          <w:sz w:val="22"/>
          <w:szCs w:val="22"/>
        </w:rPr>
        <w:t>. To address the call from Baker et al. (2022) that “static DiD estimates should be accompanied by event-study estimates that trace out the timing of outcome differences between treated and control units” (p. 394), we simultaneously investigate these two effects in our study. </w:t>
      </w:r>
    </w:p>
    <w:p w14:paraId="51479C6A" w14:textId="2FB6BAD4" w:rsidR="0051294A" w:rsidRPr="00E9520C" w:rsidRDefault="00D50C8B" w:rsidP="00C750DF">
      <w:pPr>
        <w:spacing w:line="360" w:lineRule="auto"/>
        <w:jc w:val="both"/>
        <w:rPr>
          <w:rFonts w:ascii="Times" w:hAnsi="Times"/>
          <w:b/>
          <w:bCs/>
          <w:sz w:val="22"/>
          <w:szCs w:val="22"/>
        </w:rPr>
      </w:pPr>
      <w:r>
        <w:rPr>
          <w:rFonts w:ascii="Times" w:hAnsi="Times"/>
          <w:b/>
          <w:bCs/>
          <w:sz w:val="22"/>
          <w:szCs w:val="22"/>
        </w:rPr>
        <w:t>4</w:t>
      </w:r>
      <w:r w:rsidR="0051294A" w:rsidRPr="002640D2">
        <w:rPr>
          <w:rFonts w:ascii="Times" w:hAnsi="Times"/>
          <w:b/>
          <w:bCs/>
          <w:sz w:val="22"/>
          <w:szCs w:val="22"/>
        </w:rPr>
        <w:t xml:space="preserve">.1 </w:t>
      </w:r>
      <w:r w:rsidR="00140E92">
        <w:rPr>
          <w:rFonts w:ascii="Times" w:hAnsi="Times"/>
          <w:b/>
          <w:bCs/>
          <w:sz w:val="22"/>
          <w:szCs w:val="22"/>
        </w:rPr>
        <w:t>St</w:t>
      </w:r>
      <w:r w:rsidR="00F860EA">
        <w:rPr>
          <w:rFonts w:ascii="Times" w:hAnsi="Times"/>
          <w:b/>
          <w:bCs/>
          <w:sz w:val="22"/>
          <w:szCs w:val="22"/>
        </w:rPr>
        <w:t>atic Effect</w:t>
      </w:r>
      <w:r w:rsidR="00E9520C">
        <w:rPr>
          <w:rFonts w:ascii="Times" w:hAnsi="Times"/>
          <w:b/>
          <w:bCs/>
          <w:sz w:val="22"/>
          <w:szCs w:val="22"/>
        </w:rPr>
        <w:t>—</w:t>
      </w:r>
      <w:r w:rsidR="00A067F6">
        <w:rPr>
          <w:rFonts w:ascii="Times" w:hAnsi="Times"/>
          <w:b/>
          <w:bCs/>
          <w:sz w:val="22"/>
          <w:szCs w:val="22"/>
        </w:rPr>
        <w:t>the Average Effect</w:t>
      </w:r>
    </w:p>
    <w:p w14:paraId="1874A5ED" w14:textId="5C1EC461" w:rsidR="00892772" w:rsidRPr="003153A1" w:rsidRDefault="00892772" w:rsidP="00661D52">
      <w:pPr>
        <w:pStyle w:val="NormalWeb"/>
        <w:spacing w:before="0" w:beforeAutospacing="0" w:after="0" w:afterAutospacing="0" w:line="360" w:lineRule="auto"/>
        <w:contextualSpacing/>
        <w:jc w:val="both"/>
        <w:rPr>
          <w:rFonts w:ascii="Times" w:hAnsi="Times"/>
          <w:sz w:val="22"/>
          <w:szCs w:val="22"/>
        </w:rPr>
      </w:pPr>
      <w:r w:rsidRPr="003153A1">
        <w:rPr>
          <w:rFonts w:ascii="Times" w:hAnsi="Times"/>
          <w:sz w:val="22"/>
          <w:szCs w:val="22"/>
        </w:rPr>
        <w:t>Static effect estimates a single</w:t>
      </w:r>
      <w:r w:rsidR="00C95B1C">
        <w:rPr>
          <w:rFonts w:ascii="Times" w:hAnsi="Times"/>
          <w:sz w:val="22"/>
          <w:szCs w:val="22"/>
        </w:rPr>
        <w:t xml:space="preserve">, </w:t>
      </w:r>
      <w:r w:rsidR="00C95B1C" w:rsidRPr="003153A1">
        <w:rPr>
          <w:rFonts w:ascii="Times" w:hAnsi="Times"/>
          <w:sz w:val="22"/>
          <w:szCs w:val="22"/>
        </w:rPr>
        <w:t>time</w:t>
      </w:r>
      <w:r w:rsidR="009260BB">
        <w:rPr>
          <w:rFonts w:ascii="Times" w:hAnsi="Times"/>
          <w:sz w:val="22"/>
          <w:szCs w:val="22"/>
        </w:rPr>
        <w:t>-</w:t>
      </w:r>
      <w:r w:rsidR="00C95B1C" w:rsidRPr="003153A1">
        <w:rPr>
          <w:rFonts w:ascii="Times" w:hAnsi="Times"/>
          <w:sz w:val="22"/>
          <w:szCs w:val="22"/>
        </w:rPr>
        <w:t xml:space="preserve">invariant </w:t>
      </w:r>
      <w:r w:rsidRPr="003153A1">
        <w:rPr>
          <w:rFonts w:ascii="Times" w:hAnsi="Times"/>
          <w:sz w:val="22"/>
          <w:szCs w:val="22"/>
        </w:rPr>
        <w:t>treatment effect and answers the</w:t>
      </w:r>
      <w:r>
        <w:rPr>
          <w:rFonts w:ascii="Times" w:hAnsi="Times"/>
          <w:sz w:val="22"/>
          <w:szCs w:val="22"/>
        </w:rPr>
        <w:t xml:space="preserve"> following</w:t>
      </w:r>
      <w:r w:rsidRPr="003153A1">
        <w:rPr>
          <w:rFonts w:ascii="Times" w:hAnsi="Times"/>
          <w:sz w:val="22"/>
          <w:szCs w:val="22"/>
        </w:rPr>
        <w:t xml:space="preserve"> question: </w:t>
      </w:r>
      <w:r w:rsidR="003B026C">
        <w:rPr>
          <w:rFonts w:ascii="Times" w:hAnsi="Times"/>
          <w:sz w:val="22"/>
          <w:szCs w:val="22"/>
        </w:rPr>
        <w:t>W</w:t>
      </w:r>
      <w:r w:rsidRPr="003153A1">
        <w:rPr>
          <w:rFonts w:ascii="Times" w:hAnsi="Times"/>
          <w:sz w:val="22"/>
          <w:szCs w:val="22"/>
        </w:rPr>
        <w:t xml:space="preserve">hat is the average treatment effect for all units </w:t>
      </w:r>
      <w:r w:rsidR="003B026C">
        <w:rPr>
          <w:rFonts w:ascii="Times" w:hAnsi="Times"/>
          <w:sz w:val="22"/>
          <w:szCs w:val="22"/>
        </w:rPr>
        <w:t>that</w:t>
      </w:r>
      <w:r w:rsidRPr="003153A1">
        <w:rPr>
          <w:rFonts w:ascii="Times" w:hAnsi="Times"/>
          <w:sz w:val="22"/>
          <w:szCs w:val="22"/>
        </w:rPr>
        <w:t xml:space="preserve"> have participated in the treatment up to time period </w:t>
      </w:r>
      <w:r w:rsidRPr="003153A1">
        <w:rPr>
          <w:rFonts w:ascii="Times" w:hAnsi="Times"/>
          <w:i/>
          <w:iCs/>
          <w:sz w:val="22"/>
          <w:szCs w:val="22"/>
        </w:rPr>
        <w:t>T</w:t>
      </w:r>
      <w:r w:rsidRPr="003153A1">
        <w:rPr>
          <w:rFonts w:ascii="Times" w:hAnsi="Times"/>
          <w:sz w:val="22"/>
          <w:szCs w:val="22"/>
        </w:rPr>
        <w:t>? (Sun and Abraham 2021).</w:t>
      </w:r>
      <w:r w:rsidR="009938CF">
        <w:rPr>
          <w:rFonts w:ascii="Times" w:hAnsi="Times"/>
          <w:sz w:val="22"/>
          <w:szCs w:val="22"/>
        </w:rPr>
        <w:t xml:space="preserve"> Most</w:t>
      </w:r>
      <w:r>
        <w:rPr>
          <w:rFonts w:ascii="Times" w:hAnsi="Times"/>
          <w:sz w:val="22"/>
          <w:szCs w:val="22"/>
        </w:rPr>
        <w:t xml:space="preserve"> </w:t>
      </w:r>
      <w:r w:rsidR="00A067F6">
        <w:rPr>
          <w:rFonts w:ascii="Times" w:hAnsi="Times"/>
          <w:sz w:val="22"/>
          <w:szCs w:val="22"/>
        </w:rPr>
        <w:t>e</w:t>
      </w:r>
      <w:r>
        <w:rPr>
          <w:rFonts w:ascii="Times" w:hAnsi="Times"/>
          <w:sz w:val="22"/>
          <w:szCs w:val="22"/>
        </w:rPr>
        <w:t>xtant airline merger research estimate</w:t>
      </w:r>
      <w:r w:rsidR="00362FF9">
        <w:rPr>
          <w:rFonts w:ascii="Times" w:hAnsi="Times"/>
          <w:sz w:val="22"/>
          <w:szCs w:val="22"/>
        </w:rPr>
        <w:t>s</w:t>
      </w:r>
      <w:r>
        <w:rPr>
          <w:rFonts w:ascii="Times" w:hAnsi="Times"/>
          <w:sz w:val="22"/>
          <w:szCs w:val="22"/>
        </w:rPr>
        <w:t xml:space="preserve"> the static effect of mergers on OTP using TWFE DiD regressions (Steven et al. 2016, Prince and Simon 2017, </w:t>
      </w:r>
      <w:r w:rsidRPr="00E166EB">
        <w:rPr>
          <w:rFonts w:ascii="Times" w:eastAsia="MS Mincho" w:hAnsi="Times" w:cs="Arial"/>
          <w:sz w:val="22"/>
          <w:szCs w:val="22"/>
        </w:rPr>
        <w:t>Rupp and Tan</w:t>
      </w:r>
      <w:r>
        <w:rPr>
          <w:rFonts w:ascii="Times" w:eastAsia="MS Mincho" w:hAnsi="Times" w:cs="Arial"/>
          <w:sz w:val="22"/>
          <w:szCs w:val="22"/>
        </w:rPr>
        <w:t xml:space="preserve"> </w:t>
      </w:r>
      <w:r w:rsidRPr="00E166EB">
        <w:rPr>
          <w:rFonts w:ascii="Times" w:eastAsia="MS Mincho" w:hAnsi="Times" w:cs="Arial"/>
          <w:sz w:val="22"/>
          <w:szCs w:val="22"/>
        </w:rPr>
        <w:t>2019</w:t>
      </w:r>
      <w:r>
        <w:rPr>
          <w:rFonts w:ascii="Times" w:hAnsi="Times"/>
          <w:sz w:val="22"/>
          <w:szCs w:val="22"/>
        </w:rPr>
        <w:t xml:space="preserve">). </w:t>
      </w:r>
      <w:r w:rsidRPr="003153A1">
        <w:rPr>
          <w:rFonts w:ascii="Times" w:hAnsi="Times"/>
          <w:sz w:val="22"/>
          <w:szCs w:val="22"/>
        </w:rPr>
        <w:t xml:space="preserve">A standard static specification, in its simplest form, is illustrated </w:t>
      </w:r>
      <w:r w:rsidRPr="00A067F6">
        <w:rPr>
          <w:rFonts w:ascii="Times" w:hAnsi="Times"/>
          <w:sz w:val="22"/>
          <w:szCs w:val="22"/>
        </w:rPr>
        <w:t xml:space="preserve">in Equation </w:t>
      </w:r>
      <w:r w:rsidR="00090F6F" w:rsidRPr="00A067F6">
        <w:rPr>
          <w:rFonts w:ascii="Times" w:hAnsi="Times"/>
          <w:sz w:val="22"/>
          <w:szCs w:val="22"/>
        </w:rPr>
        <w:t>1</w:t>
      </w:r>
      <w:r w:rsidRPr="00A067F6">
        <w:rPr>
          <w:rFonts w:ascii="Times" w:hAnsi="Times"/>
          <w:sz w:val="22"/>
          <w:szCs w:val="22"/>
        </w:rPr>
        <w:t>.</w:t>
      </w:r>
    </w:p>
    <w:p w14:paraId="4E0E3157" w14:textId="1A3A749B" w:rsidR="00892772" w:rsidRPr="003153A1" w:rsidRDefault="00A147A4" w:rsidP="00A147A4">
      <w:pPr>
        <w:pStyle w:val="Caption"/>
        <w:contextualSpacing/>
        <w:jc w:val="center"/>
        <w:rPr>
          <w:rFonts w:ascii="Times" w:hAnsi="Times"/>
          <w:b w:val="0"/>
          <w:bCs w:val="0"/>
          <w:i/>
          <w:iCs/>
          <w:szCs w:val="22"/>
          <w:vertAlign w:val="subscript"/>
        </w:rPr>
      </w:pPr>
      <w:r>
        <w:rPr>
          <w:rFonts w:ascii="Times" w:hAnsi="Times"/>
          <w:b w:val="0"/>
          <w:bCs w:val="0"/>
          <w:i/>
          <w:iCs/>
          <w:szCs w:val="22"/>
        </w:rPr>
        <w:t xml:space="preserve">                                                             </w:t>
      </w:r>
      <w:r w:rsidR="00892772" w:rsidRPr="003153A1">
        <w:rPr>
          <w:rFonts w:ascii="Times" w:hAnsi="Times"/>
          <w:b w:val="0"/>
          <w:bCs w:val="0"/>
          <w:i/>
          <w:iCs/>
          <w:szCs w:val="22"/>
        </w:rPr>
        <w:t>Y</w:t>
      </w:r>
      <w:r w:rsidR="00892772" w:rsidRPr="003153A1">
        <w:rPr>
          <w:rFonts w:ascii="Times" w:hAnsi="Times"/>
          <w:b w:val="0"/>
          <w:bCs w:val="0"/>
          <w:i/>
          <w:iCs/>
          <w:szCs w:val="22"/>
          <w:vertAlign w:val="subscript"/>
        </w:rPr>
        <w:t>it</w:t>
      </w:r>
      <w:r w:rsidR="00892772" w:rsidRPr="003153A1">
        <w:rPr>
          <w:rFonts w:ascii="Times" w:hAnsi="Times"/>
          <w:b w:val="0"/>
          <w:bCs w:val="0"/>
          <w:i/>
          <w:iCs/>
          <w:szCs w:val="22"/>
        </w:rPr>
        <w:t xml:space="preserve"> = α</w:t>
      </w:r>
      <w:r w:rsidR="00892772" w:rsidRPr="003153A1">
        <w:rPr>
          <w:rFonts w:ascii="Times" w:hAnsi="Times"/>
          <w:b w:val="0"/>
          <w:bCs w:val="0"/>
          <w:i/>
          <w:iCs/>
          <w:position w:val="-2"/>
          <w:szCs w:val="22"/>
          <w:vertAlign w:val="subscript"/>
        </w:rPr>
        <w:t>i</w:t>
      </w:r>
      <w:r w:rsidR="00892772" w:rsidRPr="003153A1">
        <w:rPr>
          <w:rFonts w:ascii="Times" w:hAnsi="Times"/>
          <w:b w:val="0"/>
          <w:bCs w:val="0"/>
          <w:i/>
          <w:iCs/>
          <w:position w:val="-2"/>
          <w:szCs w:val="22"/>
        </w:rPr>
        <w:t xml:space="preserve"> </w:t>
      </w:r>
      <w:r w:rsidR="00892772" w:rsidRPr="003153A1">
        <w:rPr>
          <w:rFonts w:ascii="Times" w:hAnsi="Times"/>
          <w:b w:val="0"/>
          <w:bCs w:val="0"/>
          <w:i/>
          <w:iCs/>
          <w:szCs w:val="22"/>
        </w:rPr>
        <w:t>+ λ</w:t>
      </w:r>
      <w:r w:rsidR="00892772" w:rsidRPr="003153A1">
        <w:rPr>
          <w:rFonts w:ascii="Times" w:hAnsi="Times"/>
          <w:b w:val="0"/>
          <w:bCs w:val="0"/>
          <w:i/>
          <w:iCs/>
          <w:position w:val="-2"/>
          <w:szCs w:val="22"/>
          <w:vertAlign w:val="subscript"/>
        </w:rPr>
        <w:t>t</w:t>
      </w:r>
      <w:r w:rsidR="00892772" w:rsidRPr="003153A1">
        <w:rPr>
          <w:rFonts w:ascii="Times" w:hAnsi="Times"/>
          <w:b w:val="0"/>
          <w:bCs w:val="0"/>
          <w:i/>
          <w:iCs/>
          <w:szCs w:val="22"/>
        </w:rPr>
        <w:t xml:space="preserve"> + </w:t>
      </w:r>
      <w:r w:rsidR="00892772" w:rsidRPr="003153A1">
        <w:rPr>
          <w:rFonts w:ascii="Times" w:hAnsi="Times"/>
          <w:b w:val="0"/>
          <w:bCs w:val="0"/>
          <w:i/>
          <w:iCs/>
          <w:szCs w:val="22"/>
        </w:rPr>
        <w:sym w:font="Symbol" w:char="F064"/>
      </w:r>
      <w:r w:rsidR="00892772" w:rsidRPr="003153A1">
        <w:rPr>
          <w:rFonts w:ascii="Times" w:hAnsi="Times"/>
          <w:b w:val="0"/>
          <w:bCs w:val="0"/>
          <w:i/>
          <w:iCs/>
          <w:szCs w:val="22"/>
          <w:vertAlign w:val="superscript"/>
        </w:rPr>
        <w:t>DD</w:t>
      </w:r>
      <w:r w:rsidR="00892772" w:rsidRPr="003153A1">
        <w:rPr>
          <w:rFonts w:ascii="Times" w:hAnsi="Times"/>
          <w:b w:val="0"/>
          <w:bCs w:val="0"/>
          <w:i/>
          <w:iCs/>
          <w:szCs w:val="22"/>
        </w:rPr>
        <w:t>D</w:t>
      </w:r>
      <w:r w:rsidR="00892772" w:rsidRPr="003153A1">
        <w:rPr>
          <w:rFonts w:ascii="Times" w:hAnsi="Times"/>
          <w:b w:val="0"/>
          <w:bCs w:val="0"/>
          <w:i/>
          <w:iCs/>
          <w:szCs w:val="22"/>
          <w:vertAlign w:val="subscript"/>
        </w:rPr>
        <w:t>it</w:t>
      </w:r>
      <w:r w:rsidR="00892772" w:rsidRPr="003153A1">
        <w:rPr>
          <w:rFonts w:ascii="Times" w:hAnsi="Times"/>
          <w:b w:val="0"/>
          <w:bCs w:val="0"/>
          <w:i/>
          <w:iCs/>
          <w:szCs w:val="22"/>
        </w:rPr>
        <w:t xml:space="preserve"> +</w:t>
      </w:r>
      <w:r w:rsidR="00892772" w:rsidRPr="003153A1">
        <w:rPr>
          <w:rFonts w:ascii="Times" w:hAnsi="Times"/>
          <w:b w:val="0"/>
          <w:bCs w:val="0"/>
          <w:i/>
          <w:iCs/>
          <w:szCs w:val="22"/>
        </w:rPr>
        <w:sym w:font="Symbol" w:char="F065"/>
      </w:r>
      <w:r w:rsidR="00892772" w:rsidRPr="003153A1">
        <w:rPr>
          <w:rFonts w:ascii="Times" w:hAnsi="Times"/>
          <w:b w:val="0"/>
          <w:bCs w:val="0"/>
          <w:i/>
          <w:iCs/>
          <w:szCs w:val="22"/>
          <w:vertAlign w:val="subscript"/>
        </w:rPr>
        <w:t xml:space="preserve">it           </w:t>
      </w:r>
      <w:r>
        <w:rPr>
          <w:rFonts w:ascii="Times" w:hAnsi="Times"/>
          <w:b w:val="0"/>
          <w:bCs w:val="0"/>
          <w:i/>
          <w:iCs/>
          <w:szCs w:val="22"/>
          <w:vertAlign w:val="subscript"/>
        </w:rPr>
        <w:t xml:space="preserve">                                                                 </w:t>
      </w:r>
      <w:r w:rsidR="00892772" w:rsidRPr="003153A1">
        <w:rPr>
          <w:rFonts w:ascii="Times" w:hAnsi="Times"/>
          <w:b w:val="0"/>
          <w:bCs w:val="0"/>
        </w:rPr>
        <w:t xml:space="preserve">Equation </w:t>
      </w:r>
      <w:r w:rsidR="00892772" w:rsidRPr="003153A1">
        <w:rPr>
          <w:rFonts w:ascii="Times" w:hAnsi="Times"/>
          <w:b w:val="0"/>
          <w:bCs w:val="0"/>
        </w:rPr>
        <w:fldChar w:fldCharType="begin"/>
      </w:r>
      <w:r w:rsidR="00892772" w:rsidRPr="003153A1">
        <w:rPr>
          <w:rFonts w:ascii="Times" w:hAnsi="Times"/>
          <w:b w:val="0"/>
          <w:bCs w:val="0"/>
        </w:rPr>
        <w:instrText xml:space="preserve"> SEQ Equation \* ARABIC </w:instrText>
      </w:r>
      <w:r w:rsidR="00892772" w:rsidRPr="003153A1">
        <w:rPr>
          <w:rFonts w:ascii="Times" w:hAnsi="Times"/>
          <w:b w:val="0"/>
          <w:bCs w:val="0"/>
        </w:rPr>
        <w:fldChar w:fldCharType="separate"/>
      </w:r>
      <w:r w:rsidR="00B95751">
        <w:rPr>
          <w:rFonts w:ascii="Times" w:hAnsi="Times"/>
          <w:b w:val="0"/>
          <w:bCs w:val="0"/>
          <w:noProof/>
        </w:rPr>
        <w:t>1</w:t>
      </w:r>
      <w:r w:rsidR="00892772" w:rsidRPr="003153A1">
        <w:rPr>
          <w:rFonts w:ascii="Times" w:hAnsi="Times"/>
          <w:b w:val="0"/>
          <w:bCs w:val="0"/>
        </w:rPr>
        <w:fldChar w:fldCharType="end"/>
      </w:r>
    </w:p>
    <w:p w14:paraId="6D558E27" w14:textId="03682232" w:rsidR="005C0ED0" w:rsidRDefault="00892772" w:rsidP="003B026C">
      <w:pPr>
        <w:pStyle w:val="NormalWeb"/>
        <w:spacing w:before="0" w:beforeAutospacing="0" w:line="360" w:lineRule="auto"/>
        <w:contextualSpacing/>
        <w:jc w:val="both"/>
        <w:rPr>
          <w:rFonts w:ascii="Times" w:hAnsi="Times"/>
          <w:sz w:val="22"/>
          <w:szCs w:val="22"/>
        </w:rPr>
      </w:pPr>
      <w:r w:rsidRPr="003153A1">
        <w:rPr>
          <w:rFonts w:ascii="Times" w:hAnsi="Times"/>
          <w:i/>
          <w:iCs/>
          <w:sz w:val="22"/>
          <w:szCs w:val="22"/>
        </w:rPr>
        <w:t>α</w:t>
      </w:r>
      <w:r w:rsidRPr="003153A1">
        <w:rPr>
          <w:rFonts w:ascii="Times" w:hAnsi="Times"/>
          <w:i/>
          <w:iCs/>
          <w:position w:val="-2"/>
          <w:sz w:val="22"/>
          <w:szCs w:val="22"/>
          <w:vertAlign w:val="subscript"/>
        </w:rPr>
        <w:t>i</w:t>
      </w:r>
      <w:r w:rsidRPr="003153A1">
        <w:rPr>
          <w:rFonts w:ascii="Times" w:hAnsi="Times"/>
          <w:i/>
          <w:iCs/>
          <w:position w:val="-2"/>
          <w:sz w:val="22"/>
          <w:szCs w:val="22"/>
        </w:rPr>
        <w:t xml:space="preserve">  </w:t>
      </w:r>
      <w:r w:rsidRPr="003153A1">
        <w:rPr>
          <w:rFonts w:ascii="Times" w:hAnsi="Times"/>
          <w:sz w:val="22"/>
          <w:szCs w:val="22"/>
        </w:rPr>
        <w:t xml:space="preserve">is the unit or group fixed effect while </w:t>
      </w:r>
      <w:r w:rsidRPr="003153A1">
        <w:rPr>
          <w:rFonts w:ascii="Times" w:hAnsi="Times"/>
          <w:i/>
          <w:iCs/>
          <w:sz w:val="22"/>
          <w:szCs w:val="22"/>
        </w:rPr>
        <w:t>λ</w:t>
      </w:r>
      <w:r w:rsidRPr="003153A1">
        <w:rPr>
          <w:rFonts w:ascii="Times" w:hAnsi="Times"/>
          <w:i/>
          <w:iCs/>
          <w:position w:val="-2"/>
          <w:sz w:val="22"/>
          <w:szCs w:val="22"/>
          <w:vertAlign w:val="subscript"/>
        </w:rPr>
        <w:t>t</w:t>
      </w:r>
      <w:r w:rsidRPr="003153A1">
        <w:rPr>
          <w:rFonts w:ascii="Times" w:hAnsi="Times"/>
          <w:i/>
          <w:iCs/>
          <w:position w:val="-2"/>
          <w:sz w:val="22"/>
          <w:szCs w:val="22"/>
        </w:rPr>
        <w:t xml:space="preserve"> </w:t>
      </w:r>
      <w:r w:rsidRPr="003153A1">
        <w:rPr>
          <w:rFonts w:ascii="Times" w:hAnsi="Times"/>
          <w:sz w:val="22"/>
          <w:szCs w:val="22"/>
        </w:rPr>
        <w:t>is</w:t>
      </w:r>
      <w:r>
        <w:rPr>
          <w:rFonts w:ascii="Times" w:hAnsi="Times"/>
          <w:sz w:val="22"/>
          <w:szCs w:val="22"/>
        </w:rPr>
        <w:t xml:space="preserve"> </w:t>
      </w:r>
      <w:r w:rsidRPr="003153A1">
        <w:rPr>
          <w:rFonts w:ascii="Times" w:hAnsi="Times"/>
          <w:sz w:val="22"/>
          <w:szCs w:val="22"/>
        </w:rPr>
        <w:t xml:space="preserve">the time fixed effect. </w:t>
      </w:r>
      <w:r w:rsidRPr="003153A1">
        <w:rPr>
          <w:rFonts w:ascii="Times" w:hAnsi="Times"/>
          <w:i/>
          <w:iCs/>
          <w:sz w:val="22"/>
          <w:szCs w:val="22"/>
        </w:rPr>
        <w:sym w:font="Symbol" w:char="F065"/>
      </w:r>
      <w:r w:rsidRPr="003153A1">
        <w:rPr>
          <w:rFonts w:ascii="Times" w:hAnsi="Times"/>
          <w:i/>
          <w:iCs/>
          <w:sz w:val="22"/>
          <w:szCs w:val="22"/>
          <w:vertAlign w:val="subscript"/>
        </w:rPr>
        <w:t xml:space="preserve">it  </w:t>
      </w:r>
      <w:r w:rsidRPr="003153A1">
        <w:rPr>
          <w:rFonts w:ascii="Times" w:hAnsi="Times"/>
          <w:sz w:val="22"/>
          <w:szCs w:val="22"/>
        </w:rPr>
        <w:t xml:space="preserve">are error terms. </w:t>
      </w:r>
      <w:r w:rsidRPr="003153A1">
        <w:rPr>
          <w:rFonts w:ascii="Times" w:hAnsi="Times"/>
          <w:i/>
          <w:iCs/>
          <w:sz w:val="22"/>
          <w:szCs w:val="22"/>
        </w:rPr>
        <w:t>D</w:t>
      </w:r>
      <w:r w:rsidRPr="003153A1">
        <w:rPr>
          <w:rFonts w:ascii="Times" w:hAnsi="Times"/>
          <w:i/>
          <w:iCs/>
          <w:sz w:val="22"/>
          <w:szCs w:val="22"/>
          <w:vertAlign w:val="subscript"/>
        </w:rPr>
        <w:t>it</w:t>
      </w:r>
      <w:r w:rsidRPr="003153A1">
        <w:rPr>
          <w:rFonts w:ascii="Times" w:hAnsi="Times"/>
          <w:sz w:val="22"/>
          <w:szCs w:val="22"/>
        </w:rPr>
        <w:t xml:space="preserve"> is a binary variable taking the value of 1 if unit </w:t>
      </w:r>
      <w:r w:rsidRPr="003153A1">
        <w:rPr>
          <w:rFonts w:ascii="Times" w:hAnsi="Times"/>
          <w:i/>
          <w:iCs/>
          <w:sz w:val="22"/>
          <w:szCs w:val="22"/>
        </w:rPr>
        <w:t xml:space="preserve">i </w:t>
      </w:r>
      <w:r w:rsidRPr="003153A1">
        <w:rPr>
          <w:rFonts w:ascii="Times" w:hAnsi="Times"/>
          <w:sz w:val="22"/>
          <w:szCs w:val="22"/>
        </w:rPr>
        <w:t xml:space="preserve">is treated in time period </w:t>
      </w:r>
      <w:r w:rsidRPr="003153A1">
        <w:rPr>
          <w:rFonts w:ascii="Times" w:hAnsi="Times"/>
          <w:i/>
          <w:iCs/>
          <w:sz w:val="22"/>
          <w:szCs w:val="22"/>
        </w:rPr>
        <w:t>t</w:t>
      </w:r>
      <w:r w:rsidRPr="003153A1">
        <w:rPr>
          <w:rFonts w:ascii="Times" w:hAnsi="Times"/>
          <w:sz w:val="22"/>
          <w:szCs w:val="22"/>
        </w:rPr>
        <w:t xml:space="preserve"> and taking the value of 0 otherwise. The parameter </w:t>
      </w:r>
      <w:r w:rsidRPr="003153A1">
        <w:rPr>
          <w:rFonts w:ascii="Times" w:hAnsi="Times"/>
          <w:sz w:val="22"/>
          <w:szCs w:val="22"/>
        </w:rPr>
        <w:lastRenderedPageBreak/>
        <w:t>of interest in the static specification is</w:t>
      </w:r>
      <w:r w:rsidR="00D3204C">
        <w:rPr>
          <w:rFonts w:ascii="Times" w:hAnsi="Times"/>
          <w:sz w:val="22"/>
          <w:szCs w:val="22"/>
        </w:rPr>
        <w:t xml:space="preserve"> </w:t>
      </w:r>
      <w:r w:rsidRPr="003153A1">
        <w:rPr>
          <w:rFonts w:ascii="Times" w:hAnsi="Times"/>
          <w:i/>
          <w:iCs/>
          <w:sz w:val="22"/>
          <w:szCs w:val="22"/>
        </w:rPr>
        <w:sym w:font="Symbol" w:char="F064"/>
      </w:r>
      <w:r w:rsidRPr="003153A1">
        <w:rPr>
          <w:rFonts w:ascii="Times" w:hAnsi="Times"/>
          <w:i/>
          <w:iCs/>
          <w:sz w:val="22"/>
          <w:szCs w:val="22"/>
          <w:vertAlign w:val="superscript"/>
        </w:rPr>
        <w:t>DD</w:t>
      </w:r>
      <w:r>
        <w:rPr>
          <w:rFonts w:ascii="Times" w:hAnsi="Times"/>
          <w:sz w:val="22"/>
          <w:szCs w:val="22"/>
        </w:rPr>
        <w:t xml:space="preserve">, </w:t>
      </w:r>
      <w:r w:rsidRPr="003153A1">
        <w:rPr>
          <w:rFonts w:ascii="Times" w:hAnsi="Times"/>
          <w:sz w:val="22"/>
          <w:szCs w:val="22"/>
        </w:rPr>
        <w:t xml:space="preserve">which is typically interpreted as the overall treatment effect for all </w:t>
      </w:r>
      <w:r>
        <w:rPr>
          <w:rFonts w:ascii="Times" w:hAnsi="Times"/>
          <w:sz w:val="22"/>
          <w:szCs w:val="22"/>
        </w:rPr>
        <w:t>units</w:t>
      </w:r>
      <w:r w:rsidRPr="003153A1">
        <w:rPr>
          <w:rFonts w:ascii="Times" w:hAnsi="Times"/>
          <w:sz w:val="22"/>
          <w:szCs w:val="22"/>
        </w:rPr>
        <w:t xml:space="preserve"> that have participated in the treatment up to a certain period </w:t>
      </w:r>
      <w:r w:rsidRPr="00280BB8">
        <w:rPr>
          <w:rFonts w:ascii="Times" w:hAnsi="Times"/>
          <w:i/>
          <w:iCs/>
          <w:sz w:val="22"/>
          <w:szCs w:val="22"/>
        </w:rPr>
        <w:t>T</w:t>
      </w:r>
      <w:r w:rsidRPr="003153A1">
        <w:rPr>
          <w:rFonts w:ascii="Times" w:hAnsi="Times"/>
          <w:sz w:val="22"/>
          <w:szCs w:val="22"/>
        </w:rPr>
        <w:t xml:space="preserve">. </w:t>
      </w:r>
    </w:p>
    <w:p w14:paraId="0E241321" w14:textId="76F711D6" w:rsidR="005C0ED0" w:rsidRDefault="00FC5C5D" w:rsidP="00C81869">
      <w:pPr>
        <w:pStyle w:val="NormalWeb"/>
        <w:spacing w:line="360" w:lineRule="auto"/>
        <w:ind w:firstLine="720"/>
        <w:contextualSpacing/>
        <w:jc w:val="both"/>
        <w:rPr>
          <w:sz w:val="22"/>
          <w:szCs w:val="22"/>
        </w:rPr>
      </w:pPr>
      <w:r w:rsidRPr="00F744E4">
        <w:rPr>
          <w:sz w:val="22"/>
          <w:szCs w:val="22"/>
        </w:rPr>
        <w:t xml:space="preserve">When </w:t>
      </w:r>
      <w:r w:rsidR="00BF6E1E">
        <w:rPr>
          <w:sz w:val="22"/>
          <w:szCs w:val="22"/>
        </w:rPr>
        <w:t>computing</w:t>
      </w:r>
      <w:r w:rsidRPr="00F744E4">
        <w:rPr>
          <w:sz w:val="22"/>
          <w:szCs w:val="22"/>
        </w:rPr>
        <w:t xml:space="preserve"> static effect from staggered </w:t>
      </w:r>
      <w:r w:rsidR="00BF6E1E">
        <w:rPr>
          <w:sz w:val="22"/>
          <w:szCs w:val="22"/>
        </w:rPr>
        <w:t>DiD design</w:t>
      </w:r>
      <w:r w:rsidRPr="00F744E4">
        <w:rPr>
          <w:sz w:val="22"/>
          <w:szCs w:val="22"/>
        </w:rPr>
        <w:t xml:space="preserve">, </w:t>
      </w:r>
      <w:r w:rsidR="00A067F6">
        <w:rPr>
          <w:sz w:val="22"/>
          <w:szCs w:val="22"/>
        </w:rPr>
        <w:t>ordinary least squares (OLS)</w:t>
      </w:r>
      <w:r w:rsidRPr="00F744E4">
        <w:rPr>
          <w:sz w:val="22"/>
          <w:szCs w:val="22"/>
        </w:rPr>
        <w:t xml:space="preserve"> effectively conducts four different comparisons: early-treated groups VS never-treated groups, later-treated groups VS never-treated groups, early-treated groups VS later-treated groups, and later-treated groups VS early-treated groups (the latter groups are controls). If there are no never-treated control groups, then OLS effectively conducts two comparisons: early-treated groups VS later-treated groups, and later-treated groups VS early-treated groups. OLS then computes the average treatment effect using variance</w:t>
      </w:r>
      <w:r w:rsidR="00BF6E1E">
        <w:rPr>
          <w:sz w:val="22"/>
          <w:szCs w:val="22"/>
        </w:rPr>
        <w:t>-</w:t>
      </w:r>
      <w:r w:rsidRPr="00F744E4">
        <w:rPr>
          <w:sz w:val="22"/>
          <w:szCs w:val="22"/>
        </w:rPr>
        <w:t>based weights from each 2</w:t>
      </w:r>
      <w:r w:rsidRPr="00F744E4">
        <w:rPr>
          <w:sz w:val="22"/>
          <w:szCs w:val="22"/>
        </w:rPr>
        <w:sym w:font="Symbol" w:char="F0B4"/>
      </w:r>
      <w:r w:rsidRPr="00F744E4">
        <w:rPr>
          <w:sz w:val="22"/>
          <w:szCs w:val="22"/>
        </w:rPr>
        <w:t xml:space="preserve">2 comparison. The potential problematic comparison is the </w:t>
      </w:r>
      <w:r w:rsidRPr="00F744E4">
        <w:rPr>
          <w:i/>
          <w:iCs/>
          <w:sz w:val="22"/>
          <w:szCs w:val="22"/>
        </w:rPr>
        <w:t xml:space="preserve">later-treated groups </w:t>
      </w:r>
      <w:r w:rsidR="00CF0C19">
        <w:rPr>
          <w:i/>
          <w:iCs/>
          <w:sz w:val="22"/>
          <w:szCs w:val="22"/>
        </w:rPr>
        <w:t>VS the</w:t>
      </w:r>
      <w:r w:rsidRPr="00F744E4">
        <w:rPr>
          <w:i/>
          <w:iCs/>
          <w:sz w:val="22"/>
          <w:szCs w:val="22"/>
        </w:rPr>
        <w:t xml:space="preserve"> early-treated groups</w:t>
      </w:r>
      <w:r w:rsidR="00CF0C19">
        <w:rPr>
          <w:i/>
          <w:iCs/>
          <w:sz w:val="22"/>
          <w:szCs w:val="22"/>
        </w:rPr>
        <w:t>,</w:t>
      </w:r>
      <w:r w:rsidRPr="00F744E4">
        <w:rPr>
          <w:sz w:val="22"/>
          <w:szCs w:val="22"/>
        </w:rPr>
        <w:t xml:space="preserve"> where the early-treated groups are used as controls. The reason is that when used as controls, early-treated groups have </w:t>
      </w:r>
      <w:r w:rsidR="00CF0C19">
        <w:rPr>
          <w:sz w:val="22"/>
          <w:szCs w:val="22"/>
        </w:rPr>
        <w:t xml:space="preserve">already </w:t>
      </w:r>
      <w:r w:rsidRPr="00F744E4">
        <w:rPr>
          <w:sz w:val="22"/>
          <w:szCs w:val="22"/>
        </w:rPr>
        <w:t>received treatments, so the changes in the</w:t>
      </w:r>
      <w:r w:rsidR="00CF0C19">
        <w:rPr>
          <w:sz w:val="22"/>
          <w:szCs w:val="22"/>
        </w:rPr>
        <w:t>se</w:t>
      </w:r>
      <w:r w:rsidRPr="00F744E4">
        <w:rPr>
          <w:sz w:val="22"/>
          <w:szCs w:val="22"/>
        </w:rPr>
        <w:t xml:space="preserve"> groups over time may result from the treatment itself. Therefore, the comparison is not valid. In other words, </w:t>
      </w:r>
      <w:r w:rsidRPr="00F744E4">
        <w:rPr>
          <w:i/>
          <w:iCs/>
          <w:sz w:val="22"/>
          <w:szCs w:val="22"/>
        </w:rPr>
        <w:t xml:space="preserve">early-treated groups </w:t>
      </w:r>
      <w:r w:rsidRPr="00F744E4">
        <w:rPr>
          <w:sz w:val="22"/>
          <w:szCs w:val="22"/>
        </w:rPr>
        <w:t>are not “clean controls”</w:t>
      </w:r>
      <w:r w:rsidR="00CF0C19">
        <w:rPr>
          <w:sz w:val="22"/>
          <w:szCs w:val="22"/>
        </w:rPr>
        <w:t xml:space="preserve"> </w:t>
      </w:r>
      <w:r w:rsidRPr="00F744E4">
        <w:rPr>
          <w:sz w:val="22"/>
          <w:szCs w:val="22"/>
        </w:rPr>
        <w:t xml:space="preserve">and the </w:t>
      </w:r>
      <w:r w:rsidRPr="00F744E4">
        <w:rPr>
          <w:i/>
          <w:iCs/>
          <w:sz w:val="22"/>
          <w:szCs w:val="22"/>
        </w:rPr>
        <w:t xml:space="preserve">later-treated groups VS early-treated groups </w:t>
      </w:r>
      <w:r w:rsidR="006503DA">
        <w:rPr>
          <w:sz w:val="22"/>
          <w:szCs w:val="22"/>
        </w:rPr>
        <w:t>are not</w:t>
      </w:r>
      <w:r w:rsidRPr="00F744E4">
        <w:rPr>
          <w:sz w:val="22"/>
          <w:szCs w:val="22"/>
        </w:rPr>
        <w:t xml:space="preserve"> a clean 2</w:t>
      </w:r>
      <w:r w:rsidRPr="00F744E4">
        <w:rPr>
          <w:sz w:val="22"/>
          <w:szCs w:val="22"/>
        </w:rPr>
        <w:sym w:font="Symbol" w:char="F0B4"/>
      </w:r>
      <w:r w:rsidRPr="00F744E4">
        <w:rPr>
          <w:sz w:val="22"/>
          <w:szCs w:val="22"/>
        </w:rPr>
        <w:t>2 design.</w:t>
      </w:r>
    </w:p>
    <w:p w14:paraId="6B936F0A" w14:textId="0EEAF931" w:rsidR="00004D94" w:rsidRPr="00D93006" w:rsidRDefault="00892772" w:rsidP="00D93006">
      <w:pPr>
        <w:pStyle w:val="NormalWeb"/>
        <w:spacing w:after="0" w:afterAutospacing="0" w:line="360" w:lineRule="auto"/>
        <w:ind w:firstLine="720"/>
        <w:contextualSpacing/>
        <w:jc w:val="both"/>
        <w:rPr>
          <w:rFonts w:ascii="Times" w:hAnsi="Times"/>
          <w:sz w:val="22"/>
          <w:szCs w:val="22"/>
        </w:rPr>
      </w:pPr>
      <w:r>
        <w:rPr>
          <w:sz w:val="22"/>
          <w:szCs w:val="22"/>
        </w:rPr>
        <w:t xml:space="preserve">We use our data as an example to </w:t>
      </w:r>
      <w:r w:rsidRPr="003153A1">
        <w:rPr>
          <w:rFonts w:ascii="Times" w:hAnsi="Times"/>
          <w:sz w:val="22"/>
          <w:szCs w:val="22"/>
        </w:rPr>
        <w:t xml:space="preserve">decompose </w:t>
      </w:r>
      <w:r>
        <w:rPr>
          <w:rFonts w:ascii="Times" w:hAnsi="Times"/>
          <w:sz w:val="22"/>
          <w:szCs w:val="22"/>
        </w:rPr>
        <w:t xml:space="preserve">TWFE </w:t>
      </w:r>
      <w:r w:rsidRPr="003153A1">
        <w:rPr>
          <w:rFonts w:ascii="Times" w:hAnsi="Times"/>
          <w:sz w:val="22"/>
          <w:szCs w:val="22"/>
        </w:rPr>
        <w:t>weights</w:t>
      </w:r>
      <w:r>
        <w:rPr>
          <w:rFonts w:ascii="Times" w:hAnsi="Times"/>
          <w:sz w:val="22"/>
          <w:szCs w:val="22"/>
        </w:rPr>
        <w:t xml:space="preserve"> </w:t>
      </w:r>
      <w:r w:rsidRPr="003153A1">
        <w:rPr>
          <w:rFonts w:ascii="Times" w:hAnsi="Times"/>
          <w:sz w:val="22"/>
          <w:szCs w:val="22"/>
        </w:rPr>
        <w:t xml:space="preserve">following Goodman-Bacon (2021) </w:t>
      </w:r>
      <w:r>
        <w:rPr>
          <w:rFonts w:ascii="Times" w:hAnsi="Times"/>
          <w:sz w:val="22"/>
          <w:szCs w:val="22"/>
        </w:rPr>
        <w:t>to further illustrate</w:t>
      </w:r>
      <w:r w:rsidRPr="003153A1">
        <w:rPr>
          <w:rFonts w:ascii="Times" w:hAnsi="Times"/>
          <w:sz w:val="22"/>
          <w:szCs w:val="22"/>
        </w:rPr>
        <w:t xml:space="preserve"> the potential problems in the static TWFE </w:t>
      </w:r>
      <w:r>
        <w:rPr>
          <w:rFonts w:ascii="Times" w:hAnsi="Times"/>
          <w:sz w:val="22"/>
          <w:szCs w:val="22"/>
        </w:rPr>
        <w:t>specification</w:t>
      </w:r>
      <w:r w:rsidRPr="003153A1">
        <w:rPr>
          <w:rFonts w:ascii="Times" w:hAnsi="Times"/>
          <w:sz w:val="22"/>
          <w:szCs w:val="22"/>
        </w:rPr>
        <w:t>.</w:t>
      </w:r>
      <w:r>
        <w:rPr>
          <w:rFonts w:ascii="Times" w:hAnsi="Times"/>
          <w:sz w:val="22"/>
          <w:szCs w:val="22"/>
        </w:rPr>
        <w:t xml:space="preserve"> </w:t>
      </w:r>
      <w:r w:rsidR="00A067F6">
        <w:rPr>
          <w:rFonts w:ascii="Times" w:hAnsi="Times"/>
          <w:sz w:val="22"/>
          <w:szCs w:val="22"/>
        </w:rPr>
        <w:t xml:space="preserve">As Bacon decomposition </w:t>
      </w:r>
      <w:r w:rsidR="002453F1">
        <w:rPr>
          <w:rFonts w:ascii="Times" w:hAnsi="Times"/>
          <w:sz w:val="22"/>
          <w:szCs w:val="22"/>
        </w:rPr>
        <w:t>requires balanced panel data, we construct a balanced panel</w:t>
      </w:r>
      <w:r w:rsidR="00BF6E1E">
        <w:rPr>
          <w:rFonts w:ascii="Times" w:hAnsi="Times"/>
          <w:sz w:val="22"/>
          <w:szCs w:val="22"/>
        </w:rPr>
        <w:t xml:space="preserve"> using available data for carriers that have been involved in mergers only</w:t>
      </w:r>
      <w:r w:rsidR="002453F1">
        <w:rPr>
          <w:rFonts w:ascii="Times" w:hAnsi="Times"/>
          <w:sz w:val="22"/>
          <w:szCs w:val="22"/>
        </w:rPr>
        <w:t>, i.e., we did not include non-treated groups for this illustration as treated VS non-treated groups are clean controls. We use carrier-induced delays to</w:t>
      </w:r>
      <w:r>
        <w:rPr>
          <w:rFonts w:ascii="Times" w:hAnsi="Times"/>
          <w:sz w:val="22"/>
          <w:szCs w:val="22"/>
        </w:rPr>
        <w:t xml:space="preserve"> decompose TWFE wei</w:t>
      </w:r>
      <w:r w:rsidR="005C0ED0">
        <w:rPr>
          <w:rFonts w:ascii="Times" w:hAnsi="Times"/>
          <w:sz w:val="22"/>
          <w:szCs w:val="22"/>
        </w:rPr>
        <w:t xml:space="preserve">ghts </w:t>
      </w:r>
      <w:r w:rsidR="00B6347F">
        <w:rPr>
          <w:rFonts w:ascii="Times" w:hAnsi="Times"/>
          <w:sz w:val="22"/>
          <w:szCs w:val="22"/>
        </w:rPr>
        <w:t>into</w:t>
      </w:r>
      <w:r w:rsidRPr="003153A1">
        <w:rPr>
          <w:rFonts w:ascii="Times" w:hAnsi="Times"/>
          <w:sz w:val="22"/>
          <w:szCs w:val="22"/>
        </w:rPr>
        <w:t xml:space="preserve"> </w:t>
      </w:r>
      <w:r w:rsidR="00B6347F">
        <w:rPr>
          <w:rFonts w:ascii="Times" w:hAnsi="Times"/>
          <w:sz w:val="22"/>
          <w:szCs w:val="22"/>
        </w:rPr>
        <w:t xml:space="preserve">all </w:t>
      </w:r>
      <w:r w:rsidRPr="003153A1">
        <w:rPr>
          <w:rFonts w:ascii="Times" w:hAnsi="Times"/>
          <w:sz w:val="22"/>
          <w:szCs w:val="22"/>
        </w:rPr>
        <w:t>possible 2</w:t>
      </w:r>
      <m:oMath>
        <m:r>
          <w:rPr>
            <w:rFonts w:ascii="Cambria Math" w:hAnsi="Cambria Math"/>
            <w:sz w:val="22"/>
            <w:szCs w:val="22"/>
          </w:rPr>
          <m:t>×</m:t>
        </m:r>
      </m:oMath>
      <w:r w:rsidRPr="003153A1">
        <w:rPr>
          <w:rFonts w:ascii="Times" w:hAnsi="Times"/>
          <w:sz w:val="22"/>
          <w:szCs w:val="22"/>
        </w:rPr>
        <w:t>2 DiD estimates from pooled OLS regressio</w:t>
      </w:r>
      <w:r w:rsidR="002453F1">
        <w:rPr>
          <w:rFonts w:ascii="Times" w:hAnsi="Times"/>
          <w:sz w:val="22"/>
          <w:szCs w:val="22"/>
        </w:rPr>
        <w:t>n</w:t>
      </w:r>
      <w:r w:rsidR="009663B2">
        <w:rPr>
          <w:rFonts w:ascii="Times" w:hAnsi="Times"/>
          <w:sz w:val="22"/>
          <w:szCs w:val="22"/>
        </w:rPr>
        <w:t xml:space="preserve"> in</w:t>
      </w:r>
      <w:r w:rsidR="00A50414">
        <w:rPr>
          <w:rFonts w:ascii="Times" w:hAnsi="Times"/>
          <w:sz w:val="22"/>
          <w:szCs w:val="22"/>
        </w:rPr>
        <w:t xml:space="preserve"> </w:t>
      </w:r>
      <w:r w:rsidR="009663B2">
        <w:rPr>
          <w:rFonts w:ascii="Times" w:hAnsi="Times"/>
          <w:sz w:val="22"/>
          <w:szCs w:val="22"/>
        </w:rPr>
        <w:t>Figure 1</w:t>
      </w:r>
      <w:r w:rsidRPr="003153A1">
        <w:rPr>
          <w:rFonts w:ascii="Times" w:hAnsi="Times"/>
          <w:sz w:val="22"/>
          <w:szCs w:val="22"/>
        </w:rPr>
        <w:t>: Early treated (as treatment) compared to later treated (as controls) as one group</w:t>
      </w:r>
      <w:r w:rsidR="00B6347F">
        <w:rPr>
          <w:rFonts w:ascii="Times" w:hAnsi="Times"/>
          <w:sz w:val="22"/>
          <w:szCs w:val="22"/>
        </w:rPr>
        <w:t xml:space="preserve">; </w:t>
      </w:r>
      <w:r w:rsidRPr="003153A1">
        <w:rPr>
          <w:rFonts w:ascii="Times" w:hAnsi="Times"/>
          <w:sz w:val="22"/>
          <w:szCs w:val="22"/>
        </w:rPr>
        <w:t xml:space="preserve">and later treated (as treatment) compared to early treated (as controls) as another group. Each </w:t>
      </w:r>
      <w:r>
        <w:rPr>
          <w:rFonts w:ascii="Times" w:hAnsi="Times"/>
          <w:sz w:val="22"/>
          <w:szCs w:val="22"/>
        </w:rPr>
        <w:t xml:space="preserve">gray </w:t>
      </w:r>
      <w:r w:rsidRPr="003153A1">
        <w:rPr>
          <w:rFonts w:ascii="Times" w:hAnsi="Times"/>
          <w:sz w:val="22"/>
          <w:szCs w:val="22"/>
        </w:rPr>
        <w:t xml:space="preserve">dot represents a comparison between treatment-timing cohorts. For example, ExpressJet experiencing a merger event in 2011Q4 compared to Frontier experiencing a merger event in 2010Q4. The </w:t>
      </w:r>
      <w:r w:rsidR="00004D94">
        <w:rPr>
          <w:rFonts w:ascii="Times" w:hAnsi="Times"/>
          <w:sz w:val="22"/>
          <w:szCs w:val="22"/>
        </w:rPr>
        <w:t xml:space="preserve">bold blue line represents the </w:t>
      </w:r>
      <w:r w:rsidRPr="003153A1">
        <w:rPr>
          <w:rFonts w:ascii="Times" w:hAnsi="Times"/>
          <w:sz w:val="22"/>
          <w:szCs w:val="22"/>
        </w:rPr>
        <w:t xml:space="preserve">weighted average of all these </w:t>
      </w:r>
      <w:r>
        <w:rPr>
          <w:rFonts w:ascii="Times" w:hAnsi="Times"/>
          <w:sz w:val="22"/>
          <w:szCs w:val="22"/>
        </w:rPr>
        <w:t xml:space="preserve">gray dots </w:t>
      </w:r>
      <w:r w:rsidRPr="003153A1">
        <w:rPr>
          <w:rFonts w:ascii="Times" w:hAnsi="Times"/>
          <w:sz w:val="22"/>
          <w:szCs w:val="22"/>
        </w:rPr>
        <w:t xml:space="preserve">in each group. We </w:t>
      </w:r>
      <w:r w:rsidR="00004D94">
        <w:rPr>
          <w:rFonts w:ascii="Times" w:hAnsi="Times"/>
          <w:sz w:val="22"/>
          <w:szCs w:val="22"/>
        </w:rPr>
        <w:t>observ</w:t>
      </w:r>
      <w:r w:rsidRPr="003153A1">
        <w:rPr>
          <w:rFonts w:ascii="Times" w:hAnsi="Times"/>
          <w:sz w:val="22"/>
          <w:szCs w:val="22"/>
        </w:rPr>
        <w:t xml:space="preserve">e that </w:t>
      </w:r>
      <w:r w:rsidR="00004D94">
        <w:rPr>
          <w:rFonts w:ascii="Times" w:hAnsi="Times"/>
          <w:sz w:val="22"/>
          <w:szCs w:val="22"/>
        </w:rPr>
        <w:t>both</w:t>
      </w:r>
      <w:r w:rsidRPr="003153A1">
        <w:rPr>
          <w:rFonts w:ascii="Times" w:hAnsi="Times"/>
          <w:sz w:val="22"/>
          <w:szCs w:val="22"/>
        </w:rPr>
        <w:t xml:space="preserve"> weighted averages are </w:t>
      </w:r>
      <w:r w:rsidR="00B6347F">
        <w:rPr>
          <w:rFonts w:ascii="Times" w:hAnsi="Times"/>
          <w:sz w:val="22"/>
          <w:szCs w:val="22"/>
        </w:rPr>
        <w:t>slightly above 0</w:t>
      </w:r>
      <w:r w:rsidRPr="003153A1">
        <w:rPr>
          <w:rFonts w:ascii="Times" w:hAnsi="Times"/>
          <w:sz w:val="22"/>
          <w:szCs w:val="22"/>
        </w:rPr>
        <w:t xml:space="preserve">. The total weights applied by TWFE to each group </w:t>
      </w:r>
      <w:r w:rsidR="00004D94">
        <w:rPr>
          <w:rFonts w:ascii="Times" w:hAnsi="Times"/>
          <w:sz w:val="22"/>
          <w:szCs w:val="22"/>
        </w:rPr>
        <w:t>are</w:t>
      </w:r>
      <w:r w:rsidRPr="003153A1">
        <w:rPr>
          <w:rFonts w:ascii="Times" w:hAnsi="Times"/>
          <w:sz w:val="22"/>
          <w:szCs w:val="22"/>
        </w:rPr>
        <w:t xml:space="preserve"> labeled as “Total Weights” in the chart title. The weights applied </w:t>
      </w:r>
      <w:r w:rsidR="002453F1">
        <w:rPr>
          <w:rFonts w:ascii="Times" w:hAnsi="Times"/>
          <w:sz w:val="22"/>
          <w:szCs w:val="22"/>
        </w:rPr>
        <w:t xml:space="preserve">by TWFE </w:t>
      </w:r>
      <w:r w:rsidRPr="003153A1">
        <w:rPr>
          <w:rFonts w:ascii="Times" w:hAnsi="Times"/>
          <w:sz w:val="22"/>
          <w:szCs w:val="22"/>
        </w:rPr>
        <w:t xml:space="preserve">to </w:t>
      </w:r>
      <w:r w:rsidR="00004D94">
        <w:rPr>
          <w:rFonts w:ascii="Times" w:hAnsi="Times"/>
          <w:sz w:val="22"/>
          <w:szCs w:val="22"/>
        </w:rPr>
        <w:t>the early VS later group are 52%, and the weights applied by TWFE to the later VS early group are</w:t>
      </w:r>
      <w:r w:rsidRPr="003153A1">
        <w:rPr>
          <w:rFonts w:ascii="Times" w:hAnsi="Times"/>
          <w:sz w:val="22"/>
          <w:szCs w:val="22"/>
        </w:rPr>
        <w:t xml:space="preserve"> 48</w:t>
      </w:r>
      <w:r>
        <w:rPr>
          <w:rFonts w:ascii="Times" w:hAnsi="Times"/>
          <w:sz w:val="22"/>
          <w:szCs w:val="22"/>
        </w:rPr>
        <w:t xml:space="preserve">%. </w:t>
      </w:r>
      <w:r w:rsidRPr="003153A1">
        <w:rPr>
          <w:rFonts w:ascii="Times" w:hAnsi="Times"/>
          <w:sz w:val="22"/>
          <w:szCs w:val="22"/>
        </w:rPr>
        <w:t>T</w:t>
      </w:r>
      <w:r>
        <w:rPr>
          <w:rFonts w:ascii="Times" w:hAnsi="Times"/>
          <w:sz w:val="22"/>
          <w:szCs w:val="22"/>
        </w:rPr>
        <w:t>hen, the</w:t>
      </w:r>
      <w:r w:rsidRPr="003153A1">
        <w:rPr>
          <w:rFonts w:ascii="Times" w:hAnsi="Times"/>
          <w:sz w:val="22"/>
          <w:szCs w:val="22"/>
        </w:rPr>
        <w:t xml:space="preserve"> overall average treatment effect </w:t>
      </w:r>
      <w:r w:rsidR="009938CF">
        <w:rPr>
          <w:rFonts w:ascii="Times" w:hAnsi="Times"/>
          <w:sz w:val="22"/>
          <w:szCs w:val="22"/>
        </w:rPr>
        <w:t xml:space="preserve">(ATT) </w:t>
      </w:r>
      <w:r w:rsidRPr="003153A1">
        <w:rPr>
          <w:rFonts w:ascii="Times" w:hAnsi="Times"/>
          <w:sz w:val="22"/>
          <w:szCs w:val="22"/>
        </w:rPr>
        <w:t>across groups</w:t>
      </w:r>
      <w:r>
        <w:rPr>
          <w:rFonts w:ascii="Times" w:hAnsi="Times"/>
          <w:sz w:val="22"/>
          <w:szCs w:val="22"/>
        </w:rPr>
        <w:t xml:space="preserve"> </w:t>
      </w:r>
      <w:r w:rsidRPr="003153A1">
        <w:rPr>
          <w:rFonts w:ascii="Times" w:hAnsi="Times"/>
          <w:sz w:val="22"/>
          <w:szCs w:val="22"/>
        </w:rPr>
        <w:t>is the weighted sum of ea</w:t>
      </w:r>
      <w:r>
        <w:rPr>
          <w:rFonts w:ascii="Times" w:hAnsi="Times"/>
          <w:sz w:val="22"/>
          <w:szCs w:val="22"/>
        </w:rPr>
        <w:t xml:space="preserve">ch </w:t>
      </w:r>
      <w:r w:rsidRPr="003153A1">
        <w:rPr>
          <w:rFonts w:ascii="Times" w:hAnsi="Times"/>
          <w:sz w:val="22"/>
          <w:szCs w:val="22"/>
        </w:rPr>
        <w:t>weighted average</w:t>
      </w:r>
      <w:r w:rsidR="002453F1">
        <w:rPr>
          <w:rFonts w:ascii="Times" w:hAnsi="Times"/>
          <w:sz w:val="22"/>
          <w:szCs w:val="22"/>
        </w:rPr>
        <w:t xml:space="preserve"> of all comparisons</w:t>
      </w:r>
      <w:r w:rsidRPr="003153A1">
        <w:rPr>
          <w:rFonts w:ascii="Times" w:hAnsi="Times"/>
          <w:sz w:val="22"/>
          <w:szCs w:val="22"/>
        </w:rPr>
        <w:t>.</w:t>
      </w:r>
      <w:r w:rsidR="002453F1">
        <w:rPr>
          <w:rFonts w:ascii="Times" w:hAnsi="Times"/>
          <w:sz w:val="22"/>
          <w:szCs w:val="22"/>
        </w:rPr>
        <w:t xml:space="preserve"> </w:t>
      </w:r>
      <w:r w:rsidRPr="003153A1">
        <w:rPr>
          <w:rFonts w:ascii="Times" w:hAnsi="Times"/>
          <w:sz w:val="22"/>
          <w:szCs w:val="22"/>
        </w:rPr>
        <w:t>The problematic 2</w:t>
      </w:r>
      <m:oMath>
        <m:r>
          <w:rPr>
            <w:rFonts w:ascii="Cambria Math" w:hAnsi="Cambria Math"/>
            <w:sz w:val="22"/>
            <w:szCs w:val="22"/>
          </w:rPr>
          <m:t>×</m:t>
        </m:r>
      </m:oMath>
      <w:r w:rsidRPr="003153A1">
        <w:rPr>
          <w:rFonts w:ascii="Times" w:hAnsi="Times"/>
          <w:sz w:val="22"/>
          <w:szCs w:val="22"/>
        </w:rPr>
        <w:t>2 comparisons</w:t>
      </w:r>
      <w:r w:rsidR="00067C28">
        <w:rPr>
          <w:rFonts w:ascii="Times" w:hAnsi="Times"/>
          <w:sz w:val="22"/>
          <w:szCs w:val="22"/>
        </w:rPr>
        <w:t>, in this illustrative data,</w:t>
      </w:r>
      <w:r w:rsidRPr="003153A1">
        <w:rPr>
          <w:rFonts w:ascii="Times" w:hAnsi="Times"/>
          <w:sz w:val="22"/>
          <w:szCs w:val="22"/>
        </w:rPr>
        <w:t xml:space="preserve"> are those </w:t>
      </w:r>
      <w:r w:rsidR="009938CF">
        <w:rPr>
          <w:rFonts w:ascii="Times" w:hAnsi="Times"/>
          <w:sz w:val="22"/>
          <w:szCs w:val="22"/>
        </w:rPr>
        <w:t>l</w:t>
      </w:r>
      <w:r w:rsidRPr="003153A1">
        <w:rPr>
          <w:rFonts w:ascii="Times" w:hAnsi="Times"/>
          <w:sz w:val="22"/>
          <w:szCs w:val="22"/>
        </w:rPr>
        <w:t>ater treated VS early treated comparisons</w:t>
      </w:r>
      <w:r w:rsidR="00004D94">
        <w:rPr>
          <w:rFonts w:ascii="Times" w:hAnsi="Times"/>
          <w:sz w:val="22"/>
          <w:szCs w:val="22"/>
        </w:rPr>
        <w:t>,</w:t>
      </w:r>
      <w:r w:rsidRPr="003153A1">
        <w:rPr>
          <w:rFonts w:ascii="Times" w:hAnsi="Times"/>
          <w:sz w:val="22"/>
          <w:szCs w:val="22"/>
        </w:rPr>
        <w:t xml:space="preserve"> which receive a weight of 48% in the TWFE estimate. The potential contamination and biased estimate for the</w:t>
      </w:r>
      <w:r>
        <w:rPr>
          <w:rFonts w:ascii="Times" w:hAnsi="Times"/>
          <w:sz w:val="22"/>
          <w:szCs w:val="22"/>
        </w:rPr>
        <w:t xml:space="preserve"> static</w:t>
      </w:r>
      <w:r w:rsidRPr="003153A1">
        <w:rPr>
          <w:rFonts w:ascii="Times" w:hAnsi="Times"/>
          <w:sz w:val="22"/>
          <w:szCs w:val="22"/>
        </w:rPr>
        <w:t xml:space="preserve"> single average treatment effect would arise from these 48% of comparisons.</w:t>
      </w:r>
    </w:p>
    <w:p w14:paraId="7CE3A39A" w14:textId="77777777" w:rsidR="003E6F76" w:rsidRDefault="003E6F76" w:rsidP="003307A5">
      <w:pPr>
        <w:rPr>
          <w:rFonts w:ascii="Times" w:hAnsi="Times"/>
          <w:b/>
          <w:bCs/>
          <w:sz w:val="22"/>
          <w:szCs w:val="22"/>
        </w:rPr>
      </w:pPr>
    </w:p>
    <w:p w14:paraId="0D8B1EBB" w14:textId="77777777" w:rsidR="003E6F76" w:rsidRDefault="003E6F76" w:rsidP="003307A5">
      <w:pPr>
        <w:rPr>
          <w:rFonts w:ascii="Times" w:hAnsi="Times"/>
          <w:b/>
          <w:bCs/>
          <w:sz w:val="22"/>
          <w:szCs w:val="22"/>
        </w:rPr>
      </w:pPr>
    </w:p>
    <w:p w14:paraId="3D037939" w14:textId="77777777" w:rsidR="003E6F76" w:rsidRDefault="003E6F76" w:rsidP="003307A5">
      <w:pPr>
        <w:rPr>
          <w:rFonts w:ascii="Times" w:hAnsi="Times"/>
          <w:b/>
          <w:bCs/>
          <w:sz w:val="22"/>
          <w:szCs w:val="22"/>
        </w:rPr>
      </w:pPr>
    </w:p>
    <w:p w14:paraId="5DA30378" w14:textId="77777777" w:rsidR="003E6F76" w:rsidRDefault="003E6F76" w:rsidP="003307A5">
      <w:pPr>
        <w:rPr>
          <w:rFonts w:ascii="Times" w:hAnsi="Times"/>
          <w:b/>
          <w:bCs/>
          <w:sz w:val="22"/>
          <w:szCs w:val="22"/>
        </w:rPr>
      </w:pPr>
    </w:p>
    <w:p w14:paraId="2795A84B" w14:textId="77777777" w:rsidR="003E6F76" w:rsidRDefault="003E6F76" w:rsidP="003307A5">
      <w:pPr>
        <w:rPr>
          <w:rFonts w:ascii="Times" w:hAnsi="Times"/>
          <w:b/>
          <w:bCs/>
          <w:sz w:val="22"/>
          <w:szCs w:val="22"/>
        </w:rPr>
      </w:pPr>
    </w:p>
    <w:p w14:paraId="78789F2D" w14:textId="51C9036F" w:rsidR="00892772" w:rsidRPr="00004D94" w:rsidRDefault="00892772" w:rsidP="003307A5">
      <w:pPr>
        <w:rPr>
          <w:rFonts w:ascii="Times" w:hAnsi="Times"/>
          <w:b/>
          <w:bCs/>
          <w:sz w:val="22"/>
          <w:szCs w:val="22"/>
          <w:lang w:val="en-GB" w:eastAsia="en-US"/>
        </w:rPr>
      </w:pPr>
      <w:r w:rsidRPr="00004D94">
        <w:rPr>
          <w:rFonts w:ascii="Times" w:hAnsi="Times"/>
          <w:b/>
          <w:bCs/>
          <w:sz w:val="22"/>
          <w:szCs w:val="22"/>
        </w:rPr>
        <w:lastRenderedPageBreak/>
        <w:t xml:space="preserve">Figure </w:t>
      </w:r>
      <w:r w:rsidRPr="00004D94">
        <w:rPr>
          <w:rFonts w:ascii="Times" w:hAnsi="Times"/>
          <w:b/>
          <w:bCs/>
          <w:sz w:val="22"/>
          <w:szCs w:val="22"/>
        </w:rPr>
        <w:fldChar w:fldCharType="begin"/>
      </w:r>
      <w:r w:rsidRPr="00004D94">
        <w:rPr>
          <w:rFonts w:ascii="Times" w:hAnsi="Times"/>
          <w:b/>
          <w:bCs/>
          <w:sz w:val="22"/>
          <w:szCs w:val="22"/>
        </w:rPr>
        <w:instrText xml:space="preserve"> SEQ Figure \* ARABIC </w:instrText>
      </w:r>
      <w:r w:rsidRPr="00004D94">
        <w:rPr>
          <w:rFonts w:ascii="Times" w:hAnsi="Times"/>
          <w:b/>
          <w:bCs/>
          <w:sz w:val="22"/>
          <w:szCs w:val="22"/>
        </w:rPr>
        <w:fldChar w:fldCharType="separate"/>
      </w:r>
      <w:r w:rsidR="00B95751">
        <w:rPr>
          <w:rFonts w:ascii="Times" w:hAnsi="Times"/>
          <w:b/>
          <w:bCs/>
          <w:noProof/>
          <w:sz w:val="22"/>
          <w:szCs w:val="22"/>
        </w:rPr>
        <w:t>1</w:t>
      </w:r>
      <w:r w:rsidRPr="00004D94">
        <w:rPr>
          <w:rFonts w:ascii="Times" w:hAnsi="Times"/>
          <w:b/>
          <w:bCs/>
          <w:sz w:val="22"/>
          <w:szCs w:val="22"/>
        </w:rPr>
        <w:fldChar w:fldCharType="end"/>
      </w:r>
      <w:r w:rsidRPr="00004D94">
        <w:rPr>
          <w:rFonts w:ascii="Times" w:hAnsi="Times"/>
          <w:sz w:val="22"/>
          <w:szCs w:val="22"/>
        </w:rPr>
        <w:t xml:space="preserve"> Goodman-Bacon (2021) Decomposition – Carrier-Induced Delays</w:t>
      </w:r>
    </w:p>
    <w:p w14:paraId="45CB2633" w14:textId="48AB4A93" w:rsidR="00892772" w:rsidRDefault="00892772" w:rsidP="007A38EA">
      <w:pPr>
        <w:pStyle w:val="NormalWeb"/>
        <w:spacing w:before="0" w:beforeAutospacing="0" w:after="0" w:afterAutospacing="0"/>
        <w:contextualSpacing/>
        <w:rPr>
          <w:rFonts w:ascii="Times" w:hAnsi="Times"/>
          <w:sz w:val="22"/>
          <w:szCs w:val="22"/>
        </w:rPr>
      </w:pPr>
      <w:r>
        <w:rPr>
          <w:rFonts w:ascii="Times" w:hAnsi="Times"/>
          <w:noProof/>
          <w:sz w:val="22"/>
          <w:szCs w:val="22"/>
        </w:rPr>
        <w:drawing>
          <wp:inline distT="0" distB="0" distL="0" distR="0" wp14:anchorId="1D854507" wp14:editId="3470CAFA">
            <wp:extent cx="3036366" cy="1764183"/>
            <wp:effectExtent l="0" t="0" r="0" b="0"/>
            <wp:docPr id="1538377681" name="Picture 1" descr="A black screen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77681" name="Picture 1" descr="A black screen with blue lin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9112" cy="1841311"/>
                    </a:xfrm>
                    <a:prstGeom prst="rect">
                      <a:avLst/>
                    </a:prstGeom>
                  </pic:spPr>
                </pic:pic>
              </a:graphicData>
            </a:graphic>
          </wp:inline>
        </w:drawing>
      </w:r>
      <w:r w:rsidRPr="003153A1">
        <w:rPr>
          <w:rFonts w:ascii="Times" w:hAnsi="Times"/>
          <w:sz w:val="22"/>
          <w:szCs w:val="22"/>
        </w:rPr>
        <w:t xml:space="preserve"> </w:t>
      </w:r>
    </w:p>
    <w:p w14:paraId="0C9244D1" w14:textId="128A152F" w:rsidR="00293988" w:rsidRPr="003E6F76" w:rsidRDefault="00293988" w:rsidP="00293988">
      <w:pPr>
        <w:pStyle w:val="NormalWeb"/>
        <w:spacing w:before="0" w:beforeAutospacing="0" w:after="0" w:afterAutospacing="0"/>
        <w:contextualSpacing/>
        <w:jc w:val="both"/>
        <w:rPr>
          <w:rFonts w:ascii="Times" w:hAnsi="Times"/>
          <w:i/>
          <w:iCs/>
          <w:sz w:val="11"/>
          <w:szCs w:val="11"/>
        </w:rPr>
      </w:pPr>
      <w:r w:rsidRPr="003E6F76">
        <w:rPr>
          <w:rFonts w:ascii="Times" w:hAnsi="Times"/>
          <w:i/>
          <w:iCs/>
          <w:sz w:val="11"/>
          <w:szCs w:val="11"/>
        </w:rPr>
        <w:t>Notes: Figure 1 reports the decomposition of the weights of TWFE static regression for carrier-induced delays. TWFE computes all possible 2×2 DiD estimates from pooled OLS regression in two categories: Early treated (as treatment) compared to later treated (as controls), later treated (as treatment) compared to early treated (as controls). Each gr</w:t>
      </w:r>
      <w:r w:rsidR="00140698" w:rsidRPr="003E6F76">
        <w:rPr>
          <w:rFonts w:ascii="Times" w:hAnsi="Times"/>
          <w:i/>
          <w:iCs/>
          <w:sz w:val="11"/>
          <w:szCs w:val="11"/>
        </w:rPr>
        <w:t>a</w:t>
      </w:r>
      <w:r w:rsidRPr="003E6F76">
        <w:rPr>
          <w:rFonts w:ascii="Times" w:hAnsi="Times"/>
          <w:i/>
          <w:iCs/>
          <w:sz w:val="11"/>
          <w:szCs w:val="11"/>
        </w:rPr>
        <w:t>y dot represents a comparison between treatment-timing cohorts. The blue thick line is the weighted average of all comparisons in each group. The total weights applied by TWFE to each group is labeled as “Total Weights” in the chart title. The ATT, overall average treatment effect across groups, is the weighted sum of each weighted average.</w:t>
      </w:r>
    </w:p>
    <w:p w14:paraId="7D775BB0" w14:textId="77777777" w:rsidR="00293988" w:rsidRPr="00293988" w:rsidRDefault="00293988" w:rsidP="007A38EA">
      <w:pPr>
        <w:pStyle w:val="NormalWeb"/>
        <w:spacing w:before="0" w:beforeAutospacing="0" w:after="0" w:afterAutospacing="0"/>
        <w:contextualSpacing/>
        <w:rPr>
          <w:rFonts w:ascii="Times" w:hAnsi="Times"/>
          <w:sz w:val="14"/>
          <w:szCs w:val="14"/>
        </w:rPr>
      </w:pPr>
    </w:p>
    <w:p w14:paraId="1E7B9CB4" w14:textId="365B059D" w:rsidR="00B6347F" w:rsidRDefault="00D81041" w:rsidP="00C750DF">
      <w:pPr>
        <w:pStyle w:val="Heading2"/>
        <w:numPr>
          <w:ilvl w:val="0"/>
          <w:numId w:val="0"/>
        </w:numPr>
        <w:spacing w:before="0" w:line="360" w:lineRule="auto"/>
        <w:contextualSpacing/>
        <w:jc w:val="both"/>
        <w:rPr>
          <w:rFonts w:ascii="Times" w:hAnsi="Times"/>
          <w:sz w:val="22"/>
          <w:szCs w:val="22"/>
        </w:rPr>
      </w:pPr>
      <w:r w:rsidRPr="00AB0DF3">
        <w:rPr>
          <w:rFonts w:ascii="Times" w:hAnsi="Times"/>
          <w:sz w:val="22"/>
          <w:szCs w:val="22"/>
        </w:rPr>
        <w:t>4.</w:t>
      </w:r>
      <w:r>
        <w:rPr>
          <w:rFonts w:ascii="Times" w:hAnsi="Times"/>
          <w:sz w:val="22"/>
          <w:szCs w:val="22"/>
        </w:rPr>
        <w:t>2</w:t>
      </w:r>
      <w:r w:rsidRPr="00AB0DF3">
        <w:rPr>
          <w:rFonts w:ascii="Times" w:hAnsi="Times"/>
          <w:sz w:val="22"/>
          <w:szCs w:val="22"/>
        </w:rPr>
        <w:t xml:space="preserve"> </w:t>
      </w:r>
      <w:r w:rsidR="00541C07">
        <w:rPr>
          <w:rFonts w:ascii="Times" w:hAnsi="Times"/>
          <w:sz w:val="22"/>
          <w:szCs w:val="22"/>
        </w:rPr>
        <w:t>Dynamic</w:t>
      </w:r>
      <w:r w:rsidR="00B6347F">
        <w:rPr>
          <w:rFonts w:ascii="Times" w:hAnsi="Times"/>
          <w:sz w:val="22"/>
          <w:szCs w:val="22"/>
        </w:rPr>
        <w:t xml:space="preserve"> Effect</w:t>
      </w:r>
      <w:r w:rsidR="00541C07">
        <w:rPr>
          <w:rFonts w:ascii="Times" w:hAnsi="Times"/>
          <w:sz w:val="22"/>
          <w:szCs w:val="22"/>
        </w:rPr>
        <w:t xml:space="preserve"> – The Long-Term Effect</w:t>
      </w:r>
    </w:p>
    <w:p w14:paraId="55EEA3A8" w14:textId="5ED6B21B" w:rsidR="008E040B" w:rsidRPr="003153A1" w:rsidRDefault="00B6347F" w:rsidP="00C750DF">
      <w:pPr>
        <w:spacing w:line="360" w:lineRule="auto"/>
        <w:contextualSpacing/>
        <w:jc w:val="both"/>
        <w:rPr>
          <w:rFonts w:ascii="Times" w:hAnsi="Times"/>
          <w:sz w:val="22"/>
          <w:szCs w:val="22"/>
        </w:rPr>
      </w:pPr>
      <w:r>
        <w:rPr>
          <w:rFonts w:ascii="Times" w:hAnsi="Times"/>
          <w:sz w:val="22"/>
          <w:szCs w:val="22"/>
        </w:rPr>
        <w:t>Long</w:t>
      </w:r>
      <w:r w:rsidR="00541C07">
        <w:rPr>
          <w:rFonts w:ascii="Times" w:hAnsi="Times"/>
          <w:sz w:val="22"/>
          <w:szCs w:val="22"/>
        </w:rPr>
        <w:t>-</w:t>
      </w:r>
      <w:r>
        <w:rPr>
          <w:rFonts w:ascii="Times" w:hAnsi="Times"/>
          <w:sz w:val="22"/>
          <w:szCs w:val="22"/>
        </w:rPr>
        <w:t>term effect seeks to explore</w:t>
      </w:r>
      <w:r w:rsidR="008E040B" w:rsidRPr="003153A1">
        <w:rPr>
          <w:rFonts w:ascii="Times" w:hAnsi="Times"/>
          <w:sz w:val="22"/>
          <w:szCs w:val="22"/>
        </w:rPr>
        <w:t xml:space="preserve"> how </w:t>
      </w:r>
      <w:r w:rsidR="0094447F">
        <w:rPr>
          <w:rFonts w:ascii="Times" w:hAnsi="Times"/>
          <w:sz w:val="22"/>
          <w:szCs w:val="22"/>
        </w:rPr>
        <w:t xml:space="preserve">the </w:t>
      </w:r>
      <w:r w:rsidR="008E040B" w:rsidRPr="003153A1">
        <w:rPr>
          <w:rFonts w:ascii="Times" w:hAnsi="Times"/>
          <w:sz w:val="22"/>
          <w:szCs w:val="22"/>
        </w:rPr>
        <w:t>treatment effect evolves over time. This is typically known as the dynamic effect. Often referred to as event study methodology,</w:t>
      </w:r>
      <w:r w:rsidR="008E040B">
        <w:rPr>
          <w:rFonts w:ascii="Times" w:hAnsi="Times"/>
          <w:sz w:val="22"/>
          <w:szCs w:val="22"/>
        </w:rPr>
        <w:t xml:space="preserve"> </w:t>
      </w:r>
      <w:r w:rsidR="008E040B" w:rsidRPr="003153A1">
        <w:rPr>
          <w:rFonts w:ascii="Times" w:hAnsi="Times"/>
          <w:sz w:val="22"/>
          <w:szCs w:val="22"/>
        </w:rPr>
        <w:t>dynamic effect allows treatment effects to vary over time non-parametrically and is a widespread practice to test the dynamic treatment effect of policy intervention (Sun and Abraham 2021, Baker et al. 2022).</w:t>
      </w:r>
      <w:r w:rsidR="007834E5">
        <w:rPr>
          <w:rFonts w:ascii="Times" w:hAnsi="Times"/>
          <w:sz w:val="22"/>
          <w:szCs w:val="22"/>
        </w:rPr>
        <w:t xml:space="preserve"> </w:t>
      </w:r>
      <w:r w:rsidR="008E040B" w:rsidRPr="003153A1">
        <w:rPr>
          <w:rFonts w:ascii="Times" w:hAnsi="Times"/>
          <w:sz w:val="22"/>
          <w:szCs w:val="22"/>
        </w:rPr>
        <w:t xml:space="preserve">Researchers typically are interested in estimating the coefficients of relative time indicators after the treatment. These coefficients are interpreted as the average treatment effect at different lengths of exposure to the treatment. The baseline model of a standard dynamic effect is </w:t>
      </w:r>
      <w:r w:rsidR="008E040B">
        <w:rPr>
          <w:rFonts w:ascii="Times" w:hAnsi="Times"/>
          <w:sz w:val="22"/>
          <w:szCs w:val="22"/>
        </w:rPr>
        <w:t xml:space="preserve">illustrated </w:t>
      </w:r>
      <w:r w:rsidR="008E040B" w:rsidRPr="003153A1">
        <w:rPr>
          <w:rFonts w:ascii="Times" w:hAnsi="Times"/>
          <w:sz w:val="22"/>
          <w:szCs w:val="22"/>
        </w:rPr>
        <w:t xml:space="preserve">in Equation </w:t>
      </w:r>
      <w:r>
        <w:rPr>
          <w:rFonts w:ascii="Times" w:hAnsi="Times"/>
          <w:sz w:val="22"/>
          <w:szCs w:val="22"/>
        </w:rPr>
        <w:t>2</w:t>
      </w:r>
      <w:r w:rsidR="008E040B" w:rsidRPr="003153A1">
        <w:rPr>
          <w:rFonts w:ascii="Times" w:hAnsi="Times"/>
          <w:sz w:val="22"/>
          <w:szCs w:val="22"/>
        </w:rPr>
        <w:t>:</w:t>
      </w:r>
    </w:p>
    <w:p w14:paraId="3F09382D" w14:textId="0CF6F3CC" w:rsidR="008E040B" w:rsidRPr="003153A1" w:rsidRDefault="0094447F" w:rsidP="0094447F">
      <w:pPr>
        <w:pStyle w:val="Caption"/>
        <w:contextualSpacing/>
        <w:jc w:val="center"/>
        <w:rPr>
          <w:rFonts w:ascii="Times" w:hAnsi="Times"/>
          <w:b w:val="0"/>
          <w:bCs w:val="0"/>
          <w:i/>
          <w:iCs/>
          <w:szCs w:val="22"/>
          <w:vertAlign w:val="subscript"/>
        </w:rPr>
      </w:pPr>
      <w:r>
        <w:rPr>
          <w:rFonts w:ascii="Times" w:hAnsi="Times"/>
          <w:b w:val="0"/>
          <w:bCs w:val="0"/>
          <w:i/>
          <w:iCs/>
          <w:szCs w:val="22"/>
        </w:rPr>
        <w:t xml:space="preserve">             </w:t>
      </w:r>
      <w:r w:rsidR="008E040B" w:rsidRPr="003153A1">
        <w:rPr>
          <w:rFonts w:ascii="Times" w:hAnsi="Times"/>
          <w:b w:val="0"/>
          <w:bCs w:val="0"/>
          <w:i/>
          <w:iCs/>
          <w:szCs w:val="22"/>
        </w:rPr>
        <w:t>Y</w:t>
      </w:r>
      <w:r w:rsidR="008E040B" w:rsidRPr="003153A1">
        <w:rPr>
          <w:rFonts w:ascii="Times" w:hAnsi="Times"/>
          <w:b w:val="0"/>
          <w:bCs w:val="0"/>
          <w:i/>
          <w:iCs/>
          <w:szCs w:val="22"/>
          <w:vertAlign w:val="subscript"/>
        </w:rPr>
        <w:t>it</w:t>
      </w:r>
      <w:r w:rsidR="008E040B" w:rsidRPr="003153A1">
        <w:rPr>
          <w:rFonts w:ascii="Times" w:hAnsi="Times"/>
          <w:b w:val="0"/>
          <w:bCs w:val="0"/>
          <w:i/>
          <w:iCs/>
          <w:szCs w:val="22"/>
        </w:rPr>
        <w:t xml:space="preserve"> =  </w:t>
      </w:r>
      <w:r w:rsidR="008E040B" w:rsidRPr="003153A1">
        <w:rPr>
          <w:rFonts w:ascii="Times" w:hAnsi="Times"/>
          <w:b w:val="0"/>
          <w:bCs w:val="0"/>
          <w:i/>
          <w:iCs/>
          <w:szCs w:val="22"/>
        </w:rPr>
        <w:sym w:font="Symbol" w:char="F061"/>
      </w:r>
      <w:r w:rsidR="008E040B" w:rsidRPr="003153A1">
        <w:rPr>
          <w:rFonts w:ascii="Times" w:hAnsi="Times"/>
          <w:b w:val="0"/>
          <w:bCs w:val="0"/>
          <w:i/>
          <w:iCs/>
          <w:szCs w:val="22"/>
          <w:vertAlign w:val="subscript"/>
        </w:rPr>
        <w:t>i</w:t>
      </w:r>
      <w:r w:rsidR="008E040B" w:rsidRPr="003153A1">
        <w:rPr>
          <w:rFonts w:ascii="Times" w:hAnsi="Times"/>
          <w:b w:val="0"/>
          <w:bCs w:val="0"/>
          <w:i/>
          <w:iCs/>
          <w:szCs w:val="22"/>
        </w:rPr>
        <w:t xml:space="preserve"> + λ</w:t>
      </w:r>
      <w:r w:rsidR="008E040B" w:rsidRPr="003153A1">
        <w:rPr>
          <w:rFonts w:ascii="Times" w:hAnsi="Times"/>
          <w:b w:val="0"/>
          <w:bCs w:val="0"/>
          <w:i/>
          <w:iCs/>
          <w:position w:val="-2"/>
          <w:szCs w:val="22"/>
        </w:rPr>
        <w:t xml:space="preserve">t </w:t>
      </w:r>
      <w:r w:rsidR="008E040B" w:rsidRPr="003153A1">
        <w:rPr>
          <w:rFonts w:ascii="Times" w:hAnsi="Times"/>
          <w:b w:val="0"/>
          <w:bCs w:val="0"/>
          <w:i/>
          <w:iCs/>
          <w:szCs w:val="22"/>
        </w:rPr>
        <w:t>+</w:t>
      </w:r>
      <w:r w:rsidR="008E040B" w:rsidRPr="003153A1">
        <w:rPr>
          <w:rFonts w:ascii="Times" w:hAnsi="Times"/>
          <w:b w:val="0"/>
          <w:bCs w:val="0"/>
          <w:i/>
          <w:iCs/>
          <w:position w:val="-2"/>
          <w:szCs w:val="22"/>
        </w:rPr>
        <w:t xml:space="preserve"> </w:t>
      </w:r>
      <m:oMath>
        <m:nary>
          <m:naryPr>
            <m:chr m:val="∑"/>
            <m:limLoc m:val="undOvr"/>
            <m:ctrlPr>
              <w:rPr>
                <w:rFonts w:ascii="Cambria Math" w:hAnsi="Cambria Math"/>
                <w:b w:val="0"/>
                <w:bCs w:val="0"/>
                <w:i/>
                <w:iCs/>
                <w:szCs w:val="22"/>
              </w:rPr>
            </m:ctrlPr>
          </m:naryPr>
          <m:sub>
            <m:r>
              <m:rPr>
                <m:sty m:val="bi"/>
              </m:rPr>
              <w:rPr>
                <w:rFonts w:ascii="Cambria Math" w:hAnsi="Cambria Math"/>
                <w:szCs w:val="22"/>
              </w:rPr>
              <m:t>l=-K</m:t>
            </m:r>
          </m:sub>
          <m:sup>
            <m:r>
              <m:rPr>
                <m:sty m:val="bi"/>
              </m:rPr>
              <w:rPr>
                <w:rFonts w:ascii="Cambria Math" w:hAnsi="Cambria Math"/>
                <w:szCs w:val="22"/>
              </w:rPr>
              <m:t>-1</m:t>
            </m:r>
          </m:sup>
          <m:e>
            <m:sSubSup>
              <m:sSubSupPr>
                <m:ctrlPr>
                  <w:rPr>
                    <w:rFonts w:ascii="Cambria Math" w:hAnsi="Cambria Math"/>
                    <w:b w:val="0"/>
                    <w:bCs w:val="0"/>
                    <w:i/>
                    <w:iCs/>
                    <w:szCs w:val="22"/>
                  </w:rPr>
                </m:ctrlPr>
              </m:sSubSupPr>
              <m:e>
                <m:sSub>
                  <m:sSubPr>
                    <m:ctrlPr>
                      <w:rPr>
                        <w:rFonts w:ascii="Cambria Math" w:hAnsi="Cambria Math"/>
                        <w:b w:val="0"/>
                        <w:bCs w:val="0"/>
                        <w:i/>
                        <w:iCs/>
                        <w:szCs w:val="22"/>
                      </w:rPr>
                    </m:ctrlPr>
                  </m:sSubPr>
                  <m:e>
                    <m:r>
                      <w:rPr>
                        <w:rFonts w:ascii="Cambria Math" w:hAnsi="Cambria Math"/>
                        <w:b w:val="0"/>
                        <w:bCs w:val="0"/>
                        <w:i/>
                        <w:iCs/>
                        <w:szCs w:val="22"/>
                      </w:rPr>
                      <w:sym w:font="Symbol" w:char="F06D"/>
                    </m:r>
                  </m:e>
                  <m:sub>
                    <m:r>
                      <m:rPr>
                        <m:sty m:val="bi"/>
                      </m:rPr>
                      <w:rPr>
                        <w:rFonts w:ascii="Cambria Math" w:hAnsi="Cambria Math"/>
                        <w:szCs w:val="22"/>
                      </w:rPr>
                      <m:t>l</m:t>
                    </m:r>
                  </m:sub>
                </m:sSub>
                <m:r>
                  <m:rPr>
                    <m:sty m:val="bi"/>
                  </m:rPr>
                  <w:rPr>
                    <w:rFonts w:ascii="Cambria Math" w:hAnsi="Cambria Math"/>
                    <w:szCs w:val="22"/>
                  </w:rPr>
                  <m:t>D</m:t>
                </m:r>
              </m:e>
              <m:sub>
                <m:r>
                  <m:rPr>
                    <m:sty m:val="bi"/>
                  </m:rPr>
                  <w:rPr>
                    <w:rFonts w:ascii="Cambria Math" w:hAnsi="Cambria Math"/>
                    <w:szCs w:val="22"/>
                  </w:rPr>
                  <m:t>it</m:t>
                </m:r>
              </m:sub>
              <m:sup>
                <m:r>
                  <m:rPr>
                    <m:sty m:val="bi"/>
                  </m:rPr>
                  <w:rPr>
                    <w:rFonts w:ascii="Cambria Math" w:hAnsi="Cambria Math"/>
                    <w:szCs w:val="22"/>
                  </w:rPr>
                  <m:t>l</m:t>
                </m:r>
              </m:sup>
            </m:sSubSup>
          </m:e>
        </m:nary>
      </m:oMath>
      <w:r w:rsidR="008E040B" w:rsidRPr="003153A1">
        <w:rPr>
          <w:rFonts w:ascii="Times" w:hAnsi="Times"/>
          <w:b w:val="0"/>
          <w:bCs w:val="0"/>
          <w:i/>
          <w:iCs/>
          <w:szCs w:val="22"/>
        </w:rPr>
        <w:t xml:space="preserve"> + </w:t>
      </w:r>
      <m:oMath>
        <m:nary>
          <m:naryPr>
            <m:chr m:val="∑"/>
            <m:limLoc m:val="undOvr"/>
            <m:ctrlPr>
              <w:rPr>
                <w:rFonts w:ascii="Cambria Math" w:hAnsi="Cambria Math"/>
                <w:b w:val="0"/>
                <w:bCs w:val="0"/>
                <w:i/>
                <w:iCs/>
                <w:szCs w:val="22"/>
              </w:rPr>
            </m:ctrlPr>
          </m:naryPr>
          <m:sub>
            <m:r>
              <m:rPr>
                <m:sty m:val="bi"/>
              </m:rPr>
              <w:rPr>
                <w:rFonts w:ascii="Cambria Math" w:hAnsi="Cambria Math"/>
                <w:szCs w:val="22"/>
              </w:rPr>
              <m:t>l=0</m:t>
            </m:r>
          </m:sub>
          <m:sup>
            <m:r>
              <m:rPr>
                <m:sty m:val="bi"/>
              </m:rPr>
              <w:rPr>
                <w:rFonts w:ascii="Cambria Math" w:hAnsi="Cambria Math"/>
                <w:szCs w:val="22"/>
              </w:rPr>
              <m:t>L</m:t>
            </m:r>
          </m:sup>
          <m:e>
            <m:sSubSup>
              <m:sSubSupPr>
                <m:ctrlPr>
                  <w:rPr>
                    <w:rFonts w:ascii="Cambria Math" w:hAnsi="Cambria Math"/>
                    <w:b w:val="0"/>
                    <w:bCs w:val="0"/>
                    <w:i/>
                    <w:iCs/>
                    <w:szCs w:val="22"/>
                  </w:rPr>
                </m:ctrlPr>
              </m:sSubSupPr>
              <m:e>
                <m:sSub>
                  <m:sSubPr>
                    <m:ctrlPr>
                      <w:rPr>
                        <w:rFonts w:ascii="Cambria Math" w:hAnsi="Cambria Math"/>
                        <w:b w:val="0"/>
                        <w:bCs w:val="0"/>
                        <w:i/>
                        <w:iCs/>
                        <w:szCs w:val="22"/>
                      </w:rPr>
                    </m:ctrlPr>
                  </m:sSubPr>
                  <m:e>
                    <m:r>
                      <w:rPr>
                        <w:rFonts w:ascii="Cambria Math" w:hAnsi="Cambria Math"/>
                        <w:b w:val="0"/>
                        <w:bCs w:val="0"/>
                        <w:i/>
                        <w:iCs/>
                        <w:szCs w:val="22"/>
                      </w:rPr>
                      <w:sym w:font="Symbol" w:char="F06D"/>
                    </m:r>
                  </m:e>
                  <m:sub>
                    <m:r>
                      <m:rPr>
                        <m:sty m:val="bi"/>
                      </m:rPr>
                      <w:rPr>
                        <w:rFonts w:ascii="Cambria Math" w:hAnsi="Cambria Math"/>
                        <w:szCs w:val="22"/>
                      </w:rPr>
                      <m:t>l</m:t>
                    </m:r>
                  </m:sub>
                </m:sSub>
                <m:r>
                  <m:rPr>
                    <m:sty m:val="bi"/>
                  </m:rPr>
                  <w:rPr>
                    <w:rFonts w:ascii="Cambria Math" w:hAnsi="Cambria Math"/>
                    <w:szCs w:val="22"/>
                  </w:rPr>
                  <m:t>D</m:t>
                </m:r>
              </m:e>
              <m:sub>
                <m:r>
                  <m:rPr>
                    <m:sty m:val="bi"/>
                  </m:rPr>
                  <w:rPr>
                    <w:rFonts w:ascii="Cambria Math" w:hAnsi="Cambria Math"/>
                    <w:szCs w:val="22"/>
                  </w:rPr>
                  <m:t>it</m:t>
                </m:r>
              </m:sub>
              <m:sup>
                <m:r>
                  <m:rPr>
                    <m:sty m:val="bi"/>
                  </m:rPr>
                  <w:rPr>
                    <w:rFonts w:ascii="Cambria Math" w:hAnsi="Cambria Math"/>
                    <w:szCs w:val="22"/>
                  </w:rPr>
                  <m:t>l</m:t>
                </m:r>
              </m:sup>
            </m:sSubSup>
          </m:e>
        </m:nary>
      </m:oMath>
      <w:r w:rsidR="008E040B" w:rsidRPr="003153A1">
        <w:rPr>
          <w:rFonts w:ascii="Times" w:hAnsi="Times"/>
          <w:b w:val="0"/>
          <w:bCs w:val="0"/>
          <w:i/>
          <w:iCs/>
          <w:szCs w:val="22"/>
        </w:rPr>
        <w:t xml:space="preserve"> + </w:t>
      </w:r>
      <w:r w:rsidR="008E040B" w:rsidRPr="003153A1">
        <w:rPr>
          <w:rFonts w:ascii="Times" w:hAnsi="Times"/>
          <w:b w:val="0"/>
          <w:bCs w:val="0"/>
          <w:i/>
          <w:iCs/>
          <w:szCs w:val="22"/>
        </w:rPr>
        <w:sym w:font="Symbol" w:char="F062"/>
      </w:r>
      <w:r w:rsidR="008E040B" w:rsidRPr="003153A1">
        <w:rPr>
          <w:rFonts w:ascii="Times" w:hAnsi="Times"/>
          <w:b w:val="0"/>
          <w:bCs w:val="0"/>
          <w:i/>
          <w:iCs/>
          <w:szCs w:val="22"/>
        </w:rPr>
        <w:t>X</w:t>
      </w:r>
      <w:r w:rsidR="008E040B" w:rsidRPr="003153A1">
        <w:rPr>
          <w:rFonts w:ascii="Times" w:hAnsi="Times"/>
          <w:b w:val="0"/>
          <w:bCs w:val="0"/>
          <w:i/>
          <w:iCs/>
          <w:szCs w:val="22"/>
          <w:vertAlign w:val="subscript"/>
        </w:rPr>
        <w:t>it</w:t>
      </w:r>
      <w:r w:rsidR="008E040B" w:rsidRPr="003153A1">
        <w:rPr>
          <w:rFonts w:ascii="Times" w:hAnsi="Times"/>
          <w:b w:val="0"/>
          <w:bCs w:val="0"/>
          <w:i/>
          <w:iCs/>
          <w:szCs w:val="22"/>
        </w:rPr>
        <w:t xml:space="preserve"> +</w:t>
      </w:r>
      <w:r w:rsidR="008E040B" w:rsidRPr="003153A1">
        <w:rPr>
          <w:rFonts w:ascii="Times" w:hAnsi="Times"/>
          <w:b w:val="0"/>
          <w:bCs w:val="0"/>
          <w:i/>
          <w:iCs/>
          <w:szCs w:val="22"/>
        </w:rPr>
        <w:sym w:font="Symbol" w:char="F065"/>
      </w:r>
      <w:r w:rsidR="008E040B" w:rsidRPr="003153A1">
        <w:rPr>
          <w:rFonts w:ascii="Times" w:hAnsi="Times"/>
          <w:b w:val="0"/>
          <w:bCs w:val="0"/>
          <w:i/>
          <w:iCs/>
          <w:szCs w:val="22"/>
          <w:vertAlign w:val="subscript"/>
        </w:rPr>
        <w:t xml:space="preserve">it                              </w:t>
      </w:r>
      <w:r>
        <w:rPr>
          <w:rFonts w:ascii="Times" w:hAnsi="Times"/>
          <w:b w:val="0"/>
          <w:bCs w:val="0"/>
          <w:i/>
          <w:iCs/>
          <w:szCs w:val="22"/>
          <w:vertAlign w:val="subscript"/>
        </w:rPr>
        <w:t xml:space="preserve">                         </w:t>
      </w:r>
      <w:r w:rsidR="008E040B" w:rsidRPr="003153A1">
        <w:rPr>
          <w:rFonts w:ascii="Times" w:hAnsi="Times"/>
          <w:b w:val="0"/>
          <w:bCs w:val="0"/>
          <w:i/>
          <w:iCs/>
          <w:szCs w:val="22"/>
          <w:vertAlign w:val="subscript"/>
        </w:rPr>
        <w:t xml:space="preserve">                      </w:t>
      </w:r>
      <w:r>
        <w:rPr>
          <w:rFonts w:ascii="Times" w:hAnsi="Times"/>
          <w:b w:val="0"/>
          <w:bCs w:val="0"/>
          <w:i/>
          <w:iCs/>
          <w:szCs w:val="22"/>
          <w:vertAlign w:val="subscript"/>
        </w:rPr>
        <w:t xml:space="preserve">  </w:t>
      </w:r>
      <w:r w:rsidR="008E040B" w:rsidRPr="003153A1">
        <w:rPr>
          <w:rFonts w:ascii="Times" w:hAnsi="Times"/>
          <w:b w:val="0"/>
          <w:bCs w:val="0"/>
          <w:i/>
          <w:iCs/>
          <w:szCs w:val="22"/>
          <w:vertAlign w:val="subscript"/>
        </w:rPr>
        <w:t xml:space="preserve"> </w:t>
      </w:r>
      <w:r w:rsidR="008E040B" w:rsidRPr="003153A1">
        <w:rPr>
          <w:rFonts w:ascii="Times" w:hAnsi="Times"/>
          <w:b w:val="0"/>
          <w:bCs w:val="0"/>
        </w:rPr>
        <w:t xml:space="preserve">Equation </w:t>
      </w:r>
      <w:r w:rsidR="008E040B" w:rsidRPr="003153A1">
        <w:rPr>
          <w:rFonts w:ascii="Times" w:hAnsi="Times"/>
          <w:b w:val="0"/>
          <w:bCs w:val="0"/>
        </w:rPr>
        <w:fldChar w:fldCharType="begin"/>
      </w:r>
      <w:r w:rsidR="008E040B" w:rsidRPr="003153A1">
        <w:rPr>
          <w:rFonts w:ascii="Times" w:hAnsi="Times"/>
          <w:b w:val="0"/>
          <w:bCs w:val="0"/>
        </w:rPr>
        <w:instrText xml:space="preserve"> SEQ Equation \* ARABIC </w:instrText>
      </w:r>
      <w:r w:rsidR="008E040B" w:rsidRPr="003153A1">
        <w:rPr>
          <w:rFonts w:ascii="Times" w:hAnsi="Times"/>
          <w:b w:val="0"/>
          <w:bCs w:val="0"/>
        </w:rPr>
        <w:fldChar w:fldCharType="separate"/>
      </w:r>
      <w:r w:rsidR="00B95751">
        <w:rPr>
          <w:rFonts w:ascii="Times" w:hAnsi="Times"/>
          <w:b w:val="0"/>
          <w:bCs w:val="0"/>
          <w:noProof/>
        </w:rPr>
        <w:t>2</w:t>
      </w:r>
      <w:r w:rsidR="008E040B" w:rsidRPr="003153A1">
        <w:rPr>
          <w:rFonts w:ascii="Times" w:hAnsi="Times"/>
          <w:b w:val="0"/>
          <w:bCs w:val="0"/>
        </w:rPr>
        <w:fldChar w:fldCharType="end"/>
      </w:r>
    </w:p>
    <w:p w14:paraId="3B7F326D" w14:textId="2AA8F1B3" w:rsidR="009B4E65" w:rsidRPr="002640D2" w:rsidRDefault="009B4E65" w:rsidP="000E6E12">
      <w:pPr>
        <w:spacing w:line="360" w:lineRule="auto"/>
        <w:contextualSpacing/>
        <w:jc w:val="both"/>
        <w:rPr>
          <w:rFonts w:ascii="Times" w:hAnsi="Times"/>
          <w:sz w:val="22"/>
          <w:szCs w:val="22"/>
        </w:rPr>
      </w:pPr>
      <w:r w:rsidRPr="002640D2">
        <w:rPr>
          <w:rFonts w:ascii="Times" w:hAnsi="Times"/>
          <w:i/>
          <w:iCs/>
          <w:sz w:val="22"/>
          <w:szCs w:val="22"/>
        </w:rPr>
        <w:sym w:font="Symbol" w:char="F061"/>
      </w:r>
      <w:r w:rsidRPr="002640D2">
        <w:rPr>
          <w:rFonts w:ascii="Times" w:hAnsi="Times"/>
          <w:i/>
          <w:iCs/>
          <w:sz w:val="22"/>
          <w:szCs w:val="22"/>
          <w:vertAlign w:val="subscript"/>
        </w:rPr>
        <w:t>i</w:t>
      </w:r>
      <w:r w:rsidRPr="002640D2">
        <w:rPr>
          <w:rFonts w:ascii="Times" w:hAnsi="Times"/>
          <w:i/>
          <w:iCs/>
          <w:sz w:val="22"/>
          <w:szCs w:val="22"/>
        </w:rPr>
        <w:t xml:space="preserve"> </w:t>
      </w:r>
      <w:r w:rsidRPr="002640D2">
        <w:rPr>
          <w:rFonts w:ascii="Times" w:hAnsi="Times"/>
          <w:sz w:val="22"/>
          <w:szCs w:val="22"/>
        </w:rPr>
        <w:t>and</w:t>
      </w:r>
      <w:r w:rsidRPr="002640D2">
        <w:rPr>
          <w:rFonts w:ascii="Times" w:hAnsi="Times"/>
          <w:i/>
          <w:iCs/>
          <w:sz w:val="22"/>
          <w:szCs w:val="22"/>
        </w:rPr>
        <w:t xml:space="preserve"> λ</w:t>
      </w:r>
      <w:r w:rsidRPr="002640D2">
        <w:rPr>
          <w:rFonts w:ascii="Times" w:hAnsi="Times"/>
          <w:i/>
          <w:iCs/>
          <w:position w:val="-2"/>
          <w:sz w:val="22"/>
          <w:szCs w:val="22"/>
        </w:rPr>
        <w:t xml:space="preserve">t </w:t>
      </w:r>
      <w:r w:rsidRPr="002640D2">
        <w:rPr>
          <w:rFonts w:ascii="Times" w:hAnsi="Times"/>
          <w:sz w:val="22"/>
          <w:szCs w:val="22"/>
        </w:rPr>
        <w:t xml:space="preserve"> are vectors of carrier fixed effects and time fixed effects respectively. </w:t>
      </w:r>
      <w:r w:rsidRPr="002640D2">
        <w:rPr>
          <w:rFonts w:ascii="Times" w:hAnsi="Times"/>
          <w:b/>
          <w:bCs/>
          <w:i/>
          <w:iCs/>
          <w:sz w:val="22"/>
          <w:szCs w:val="22"/>
        </w:rPr>
        <w:t>X</w:t>
      </w:r>
      <w:r w:rsidRPr="002640D2">
        <w:rPr>
          <w:rFonts w:ascii="Times" w:hAnsi="Times"/>
          <w:i/>
          <w:iCs/>
          <w:sz w:val="22"/>
          <w:szCs w:val="22"/>
          <w:vertAlign w:val="subscript"/>
        </w:rPr>
        <w:t xml:space="preserve">it </w:t>
      </w:r>
      <w:r w:rsidRPr="002640D2">
        <w:rPr>
          <w:rFonts w:ascii="Times" w:hAnsi="Times"/>
          <w:sz w:val="22"/>
          <w:szCs w:val="22"/>
        </w:rPr>
        <w:t xml:space="preserve">is the vector of time-varying control variables and </w:t>
      </w:r>
      <w:r w:rsidRPr="002640D2">
        <w:rPr>
          <w:rFonts w:ascii="Times" w:hAnsi="Times"/>
          <w:i/>
          <w:iCs/>
          <w:sz w:val="22"/>
          <w:szCs w:val="22"/>
        </w:rPr>
        <w:sym w:font="Symbol" w:char="F065"/>
      </w:r>
      <w:r w:rsidRPr="002640D2">
        <w:rPr>
          <w:rFonts w:ascii="Times" w:hAnsi="Times"/>
          <w:i/>
          <w:iCs/>
          <w:sz w:val="22"/>
          <w:szCs w:val="22"/>
          <w:vertAlign w:val="subscript"/>
        </w:rPr>
        <w:t xml:space="preserve">it  </w:t>
      </w:r>
      <w:r w:rsidRPr="002640D2">
        <w:rPr>
          <w:rFonts w:ascii="Times" w:hAnsi="Times"/>
          <w:sz w:val="22"/>
          <w:szCs w:val="22"/>
        </w:rPr>
        <w:t xml:space="preserve">is the error term. </w:t>
      </w:r>
      <m:oMath>
        <m:sSubSup>
          <m:sSubSupPr>
            <m:ctrlPr>
              <w:rPr>
                <w:rFonts w:ascii="Cambria Math" w:hAnsi="Cambria Math"/>
                <w:i/>
                <w:iCs/>
                <w:sz w:val="18"/>
                <w:szCs w:val="18"/>
              </w:rPr>
            </m:ctrlPr>
          </m:sSubSupPr>
          <m:e>
            <m:r>
              <w:rPr>
                <w:rFonts w:ascii="Cambria Math" w:hAnsi="Cambria Math"/>
                <w:sz w:val="18"/>
                <w:szCs w:val="18"/>
              </w:rPr>
              <m:t>D</m:t>
            </m:r>
          </m:e>
          <m:sub>
            <m:r>
              <w:rPr>
                <w:rFonts w:ascii="Cambria Math" w:hAnsi="Cambria Math"/>
                <w:sz w:val="18"/>
                <w:szCs w:val="18"/>
              </w:rPr>
              <m:t>it</m:t>
            </m:r>
          </m:sub>
          <m:sup>
            <m:r>
              <w:rPr>
                <w:rFonts w:ascii="Cambria Math" w:hAnsi="Cambria Math"/>
                <w:sz w:val="18"/>
                <w:szCs w:val="18"/>
              </w:rPr>
              <m:t>l</m:t>
            </m:r>
          </m:sup>
        </m:sSubSup>
      </m:oMath>
      <w:r w:rsidRPr="002640D2">
        <w:rPr>
          <w:rFonts w:ascii="Times" w:hAnsi="Times"/>
          <w:sz w:val="22"/>
          <w:szCs w:val="22"/>
        </w:rPr>
        <w:t xml:space="preserve"> is a set of relative time indicators</w:t>
      </w:r>
      <w:r w:rsidRPr="002640D2">
        <w:rPr>
          <w:rFonts w:ascii="Times" w:hAnsi="Times"/>
          <w:iCs/>
          <w:sz w:val="22"/>
          <w:szCs w:val="22"/>
        </w:rPr>
        <w:t xml:space="preserve">. </w:t>
      </w:r>
      <w:r w:rsidRPr="002640D2">
        <w:rPr>
          <w:rFonts w:ascii="Times" w:hAnsi="Times"/>
          <w:i/>
          <w:sz w:val="22"/>
          <w:szCs w:val="22"/>
        </w:rPr>
        <w:t>l</w:t>
      </w:r>
      <w:r w:rsidRPr="002640D2">
        <w:rPr>
          <w:rFonts w:ascii="Times" w:hAnsi="Times"/>
          <w:iCs/>
          <w:sz w:val="22"/>
          <w:szCs w:val="22"/>
        </w:rPr>
        <w:t xml:space="preserve"> = (–K, ... , L) represents the length of time periods relative to the time period when the merger occurred, such as (–2, –1, 0, 1, 2, 3) where 0 is when the merger started, –2 is two time periods before the merger, and 2 is two time periods after the merger. In an event study specification, it is necessary to exclude some relative time periods to avoid </w:t>
      </w:r>
      <w:r w:rsidRPr="002640D2">
        <w:rPr>
          <w:rFonts w:ascii="Times" w:hAnsi="Times"/>
          <w:sz w:val="22"/>
          <w:szCs w:val="22"/>
        </w:rPr>
        <w:t xml:space="preserve">multicollinearity. The most common practice is to exclude relative periods close to the initial treatment </w:t>
      </w:r>
      <w:r>
        <w:rPr>
          <w:rFonts w:ascii="Times" w:hAnsi="Times"/>
          <w:sz w:val="22"/>
          <w:szCs w:val="22"/>
        </w:rPr>
        <w:t xml:space="preserve">such as </w:t>
      </w:r>
      <w:r w:rsidRPr="002640D2">
        <w:rPr>
          <w:rFonts w:ascii="Times" w:hAnsi="Times"/>
          <w:i/>
          <w:sz w:val="22"/>
          <w:szCs w:val="22"/>
        </w:rPr>
        <w:t xml:space="preserve">t = 0 </w:t>
      </w:r>
      <w:r w:rsidRPr="002640D2">
        <w:rPr>
          <w:rFonts w:ascii="Times" w:hAnsi="Times"/>
          <w:sz w:val="22"/>
          <w:szCs w:val="22"/>
        </w:rPr>
        <w:t>(Sun and Abraham 2021). In the current study</w:t>
      </w:r>
      <w:r w:rsidRPr="002640D2">
        <w:rPr>
          <w:rFonts w:ascii="Times" w:hAnsi="Times"/>
          <w:iCs/>
          <w:sz w:val="22"/>
          <w:szCs w:val="22"/>
        </w:rPr>
        <w:t xml:space="preserve">, time period of </w:t>
      </w:r>
      <w:r w:rsidRPr="002640D2">
        <w:rPr>
          <w:rFonts w:ascii="Times" w:hAnsi="Times"/>
          <w:i/>
          <w:sz w:val="22"/>
          <w:szCs w:val="22"/>
        </w:rPr>
        <w:t xml:space="preserve">t = 0 </w:t>
      </w:r>
      <w:r w:rsidRPr="002640D2">
        <w:rPr>
          <w:rFonts w:ascii="Times" w:hAnsi="Times"/>
          <w:iCs/>
          <w:sz w:val="22"/>
          <w:szCs w:val="22"/>
        </w:rPr>
        <w:t xml:space="preserve">was </w:t>
      </w:r>
      <w:r w:rsidR="00B65538">
        <w:rPr>
          <w:rFonts w:ascii="Times" w:hAnsi="Times"/>
          <w:iCs/>
          <w:sz w:val="22"/>
          <w:szCs w:val="22"/>
        </w:rPr>
        <w:t xml:space="preserve">accordingly </w:t>
      </w:r>
      <w:r w:rsidRPr="002640D2">
        <w:rPr>
          <w:rFonts w:ascii="Times" w:hAnsi="Times"/>
          <w:iCs/>
          <w:sz w:val="22"/>
          <w:szCs w:val="22"/>
        </w:rPr>
        <w:t xml:space="preserve">omitted to avoid multicollinearity.  </w:t>
      </w:r>
      <m:oMath>
        <m:nary>
          <m:naryPr>
            <m:chr m:val="∑"/>
            <m:limLoc m:val="undOvr"/>
            <m:ctrlPr>
              <w:rPr>
                <w:rFonts w:ascii="Cambria Math" w:hAnsi="Cambria Math"/>
                <w:i/>
                <w:iCs/>
                <w:sz w:val="18"/>
                <w:szCs w:val="18"/>
              </w:rPr>
            </m:ctrlPr>
          </m:naryPr>
          <m:sub>
            <m:r>
              <w:rPr>
                <w:rFonts w:ascii="Cambria Math" w:hAnsi="Cambria Math"/>
                <w:sz w:val="18"/>
                <w:szCs w:val="18"/>
              </w:rPr>
              <m:t>l=-K</m:t>
            </m:r>
          </m:sub>
          <m:sup>
            <m:r>
              <w:rPr>
                <w:rFonts w:ascii="Cambria Math" w:hAnsi="Cambria Math"/>
                <w:sz w:val="18"/>
                <w:szCs w:val="18"/>
              </w:rPr>
              <m:t>-1</m:t>
            </m:r>
          </m:sup>
          <m:e>
            <m:sSubSup>
              <m:sSubSupPr>
                <m:ctrlPr>
                  <w:rPr>
                    <w:rFonts w:ascii="Cambria Math" w:hAnsi="Cambria Math"/>
                    <w:i/>
                    <w:iCs/>
                    <w:sz w:val="18"/>
                    <w:szCs w:val="18"/>
                  </w:rPr>
                </m:ctrlPr>
              </m:sSubSupPr>
              <m:e>
                <m:sSub>
                  <m:sSubPr>
                    <m:ctrlPr>
                      <w:rPr>
                        <w:rFonts w:ascii="Cambria Math" w:hAnsi="Cambria Math"/>
                        <w:i/>
                        <w:iCs/>
                        <w:sz w:val="18"/>
                        <w:szCs w:val="18"/>
                      </w:rPr>
                    </m:ctrlPr>
                  </m:sSubPr>
                  <m:e>
                    <m:r>
                      <w:rPr>
                        <w:rFonts w:ascii="Cambria Math" w:hAnsi="Cambria Math"/>
                        <w:i/>
                        <w:iCs/>
                        <w:sz w:val="18"/>
                        <w:szCs w:val="18"/>
                      </w:rPr>
                      <w:sym w:font="Symbol" w:char="F06D"/>
                    </m:r>
                  </m:e>
                  <m:sub>
                    <m:r>
                      <w:rPr>
                        <w:rFonts w:ascii="Cambria Math" w:hAnsi="Cambria Math"/>
                        <w:sz w:val="18"/>
                        <w:szCs w:val="18"/>
                      </w:rPr>
                      <m:t>l</m:t>
                    </m:r>
                  </m:sub>
                </m:sSub>
                <m:r>
                  <w:rPr>
                    <w:rFonts w:ascii="Cambria Math" w:hAnsi="Cambria Math"/>
                    <w:sz w:val="18"/>
                    <w:szCs w:val="18"/>
                  </w:rPr>
                  <m:t>D</m:t>
                </m:r>
              </m:e>
              <m:sub>
                <m:r>
                  <w:rPr>
                    <w:rFonts w:ascii="Cambria Math" w:hAnsi="Cambria Math"/>
                    <w:sz w:val="18"/>
                    <w:szCs w:val="18"/>
                  </w:rPr>
                  <m:t>it</m:t>
                </m:r>
              </m:sub>
              <m:sup>
                <m:r>
                  <w:rPr>
                    <w:rFonts w:ascii="Cambria Math" w:hAnsi="Cambria Math"/>
                    <w:sz w:val="18"/>
                    <w:szCs w:val="18"/>
                  </w:rPr>
                  <m:t>l</m:t>
                </m:r>
              </m:sup>
            </m:sSubSup>
          </m:e>
        </m:nary>
      </m:oMath>
      <w:r w:rsidRPr="002640D2">
        <w:rPr>
          <w:rFonts w:ascii="Times" w:hAnsi="Times"/>
          <w:iCs/>
          <w:sz w:val="22"/>
          <w:szCs w:val="22"/>
        </w:rPr>
        <w:t xml:space="preserve">, therefore, captures the time periods up to the first quarter before merger. </w:t>
      </w:r>
      <m:oMath>
        <m:nary>
          <m:naryPr>
            <m:chr m:val="∑"/>
            <m:limLoc m:val="undOvr"/>
            <m:ctrlPr>
              <w:rPr>
                <w:rFonts w:ascii="Cambria Math" w:hAnsi="Cambria Math"/>
                <w:i/>
                <w:iCs/>
                <w:sz w:val="18"/>
                <w:szCs w:val="18"/>
              </w:rPr>
            </m:ctrlPr>
          </m:naryPr>
          <m:sub>
            <m:r>
              <w:rPr>
                <w:rFonts w:ascii="Cambria Math" w:hAnsi="Cambria Math"/>
                <w:sz w:val="18"/>
                <w:szCs w:val="18"/>
              </w:rPr>
              <m:t>l=1</m:t>
            </m:r>
          </m:sub>
          <m:sup>
            <m:r>
              <w:rPr>
                <w:rFonts w:ascii="Cambria Math" w:hAnsi="Cambria Math"/>
                <w:sz w:val="18"/>
                <w:szCs w:val="18"/>
              </w:rPr>
              <m:t>L</m:t>
            </m:r>
          </m:sup>
          <m:e>
            <m:sSubSup>
              <m:sSubSupPr>
                <m:ctrlPr>
                  <w:rPr>
                    <w:rFonts w:ascii="Cambria Math" w:hAnsi="Cambria Math"/>
                    <w:i/>
                    <w:iCs/>
                    <w:sz w:val="18"/>
                    <w:szCs w:val="18"/>
                  </w:rPr>
                </m:ctrlPr>
              </m:sSubSupPr>
              <m:e>
                <m:sSub>
                  <m:sSubPr>
                    <m:ctrlPr>
                      <w:rPr>
                        <w:rFonts w:ascii="Cambria Math" w:hAnsi="Cambria Math"/>
                        <w:i/>
                        <w:iCs/>
                        <w:sz w:val="18"/>
                        <w:szCs w:val="18"/>
                      </w:rPr>
                    </m:ctrlPr>
                  </m:sSubPr>
                  <m:e>
                    <m:r>
                      <w:rPr>
                        <w:rFonts w:ascii="Cambria Math" w:hAnsi="Cambria Math"/>
                        <w:i/>
                        <w:iCs/>
                        <w:sz w:val="18"/>
                        <w:szCs w:val="18"/>
                      </w:rPr>
                      <w:sym w:font="Symbol" w:char="F06D"/>
                    </m:r>
                  </m:e>
                  <m:sub>
                    <m:r>
                      <w:rPr>
                        <w:rFonts w:ascii="Cambria Math" w:hAnsi="Cambria Math"/>
                        <w:sz w:val="18"/>
                        <w:szCs w:val="18"/>
                      </w:rPr>
                      <m:t>l</m:t>
                    </m:r>
                  </m:sub>
                </m:sSub>
                <m:r>
                  <w:rPr>
                    <w:rFonts w:ascii="Cambria Math" w:hAnsi="Cambria Math"/>
                    <w:sz w:val="18"/>
                    <w:szCs w:val="18"/>
                  </w:rPr>
                  <m:t>D</m:t>
                </m:r>
              </m:e>
              <m:sub>
                <m:r>
                  <w:rPr>
                    <w:rFonts w:ascii="Cambria Math" w:hAnsi="Cambria Math"/>
                    <w:sz w:val="18"/>
                    <w:szCs w:val="18"/>
                  </w:rPr>
                  <m:t>it</m:t>
                </m:r>
              </m:sub>
              <m:sup>
                <m:r>
                  <w:rPr>
                    <w:rFonts w:ascii="Cambria Math" w:hAnsi="Cambria Math"/>
                    <w:sz w:val="18"/>
                    <w:szCs w:val="18"/>
                  </w:rPr>
                  <m:t>l</m:t>
                </m:r>
              </m:sup>
            </m:sSubSup>
          </m:e>
        </m:nary>
      </m:oMath>
      <w:r w:rsidRPr="009121B9">
        <w:rPr>
          <w:rFonts w:ascii="Times" w:hAnsi="Times"/>
          <w:iCs/>
          <w:sz w:val="18"/>
          <w:szCs w:val="18"/>
        </w:rPr>
        <w:t xml:space="preserve"> </w:t>
      </w:r>
      <w:r w:rsidRPr="002640D2">
        <w:rPr>
          <w:rFonts w:ascii="Times" w:hAnsi="Times"/>
          <w:iCs/>
          <w:sz w:val="22"/>
          <w:szCs w:val="22"/>
        </w:rPr>
        <w:t>represents the time periods after merger (</w:t>
      </w:r>
      <w:r w:rsidRPr="002640D2">
        <w:rPr>
          <w:rFonts w:ascii="Times" w:hAnsi="Times"/>
          <w:i/>
          <w:sz w:val="22"/>
          <w:szCs w:val="22"/>
        </w:rPr>
        <w:t>l</w:t>
      </w:r>
      <w:r w:rsidRPr="002640D2">
        <w:rPr>
          <w:rFonts w:ascii="Times" w:hAnsi="Times"/>
          <w:iCs/>
          <w:sz w:val="22"/>
          <w:szCs w:val="22"/>
        </w:rPr>
        <w:t xml:space="preserve"> = 1). T</w:t>
      </w:r>
      <w:r w:rsidRPr="002640D2">
        <w:rPr>
          <w:rFonts w:ascii="Times" w:hAnsi="Times"/>
          <w:sz w:val="22"/>
          <w:szCs w:val="22"/>
        </w:rPr>
        <w:t xml:space="preserve">he main parameters of interest in Equation 2 are the </w:t>
      </w:r>
      <m:oMath>
        <m:sSub>
          <m:sSubPr>
            <m:ctrlPr>
              <w:rPr>
                <w:rFonts w:ascii="Cambria Math" w:hAnsi="Cambria Math"/>
                <w:i/>
                <w:iCs/>
                <w:sz w:val="22"/>
                <w:szCs w:val="22"/>
              </w:rPr>
            </m:ctrlPr>
          </m:sSubPr>
          <m:e>
            <m:r>
              <w:rPr>
                <w:rFonts w:ascii="Cambria Math" w:hAnsi="Cambria Math"/>
                <w:i/>
                <w:iCs/>
                <w:sz w:val="22"/>
                <w:szCs w:val="22"/>
              </w:rPr>
              <w:sym w:font="Symbol" w:char="F06D"/>
            </m:r>
          </m:e>
          <m:sub>
            <m:r>
              <w:rPr>
                <w:rFonts w:ascii="Cambria Math" w:hAnsi="Cambria Math"/>
                <w:sz w:val="22"/>
                <w:szCs w:val="22"/>
              </w:rPr>
              <m:t>l</m:t>
            </m:r>
          </m:sub>
        </m:sSub>
        <m:r>
          <m:rPr>
            <m:sty m:val="p"/>
          </m:rPr>
          <w:rPr>
            <w:rFonts w:ascii="Cambria Math" w:hAnsi="Cambria Math"/>
            <w:sz w:val="22"/>
            <w:szCs w:val="22"/>
          </w:rPr>
          <m:t>s</m:t>
        </m:r>
        <m:r>
          <m:rPr>
            <m:sty m:val="bi"/>
          </m:rPr>
          <w:rPr>
            <w:rFonts w:ascii="Cambria Math" w:hAnsi="Cambria Math"/>
            <w:sz w:val="22"/>
            <w:szCs w:val="22"/>
          </w:rPr>
          <m:t xml:space="preserve"> </m:t>
        </m:r>
      </m:oMath>
      <w:r w:rsidRPr="002640D2">
        <w:rPr>
          <w:rFonts w:ascii="Times" w:hAnsi="Times"/>
          <w:sz w:val="22"/>
          <w:szCs w:val="22"/>
        </w:rPr>
        <w:t xml:space="preserve">which captures the differences in the outcome </w:t>
      </w:r>
      <w:r w:rsidRPr="002640D2">
        <w:rPr>
          <w:rFonts w:ascii="Times" w:hAnsi="Times"/>
          <w:i/>
          <w:iCs/>
          <w:sz w:val="22"/>
          <w:szCs w:val="22"/>
          <w:lang w:val="en-GB" w:eastAsia="en-US"/>
        </w:rPr>
        <w:t>Y</w:t>
      </w:r>
      <w:r w:rsidRPr="002640D2">
        <w:rPr>
          <w:rFonts w:ascii="Times" w:hAnsi="Times"/>
          <w:i/>
          <w:iCs/>
          <w:sz w:val="22"/>
          <w:szCs w:val="22"/>
          <w:vertAlign w:val="subscript"/>
          <w:lang w:val="en-GB" w:eastAsia="en-US"/>
        </w:rPr>
        <w:t>it</w:t>
      </w:r>
      <w:r w:rsidRPr="002640D2">
        <w:rPr>
          <w:rFonts w:ascii="Times" w:hAnsi="Times"/>
          <w:sz w:val="22"/>
          <w:szCs w:val="22"/>
        </w:rPr>
        <w:t xml:space="preserve"> between treated and untreated carriers </w:t>
      </w:r>
      <w:r w:rsidRPr="002640D2">
        <w:rPr>
          <w:rFonts w:ascii="Times" w:hAnsi="Times"/>
          <w:i/>
          <w:iCs/>
          <w:sz w:val="22"/>
          <w:szCs w:val="22"/>
        </w:rPr>
        <w:t xml:space="preserve">l </w:t>
      </w:r>
      <w:r w:rsidRPr="002640D2">
        <w:rPr>
          <w:rFonts w:ascii="Times" w:hAnsi="Times"/>
          <w:sz w:val="22"/>
          <w:szCs w:val="22"/>
        </w:rPr>
        <w:t xml:space="preserve">time periods apart from </w:t>
      </w:r>
      <w:r w:rsidR="00835F08">
        <w:rPr>
          <w:rFonts w:ascii="Times" w:hAnsi="Times"/>
          <w:sz w:val="22"/>
          <w:szCs w:val="22"/>
        </w:rPr>
        <w:t>merger completion date</w:t>
      </w:r>
      <w:r>
        <w:rPr>
          <w:rFonts w:ascii="Times" w:hAnsi="Times"/>
          <w:sz w:val="22"/>
          <w:szCs w:val="22"/>
        </w:rPr>
        <w:t>.</w:t>
      </w:r>
    </w:p>
    <w:p w14:paraId="542247C7" w14:textId="2EC2A174" w:rsidR="00F860EA" w:rsidRPr="00902096" w:rsidRDefault="003B1640" w:rsidP="00C81869">
      <w:pPr>
        <w:spacing w:line="360" w:lineRule="auto"/>
        <w:ind w:firstLine="720"/>
        <w:contextualSpacing/>
        <w:jc w:val="both"/>
        <w:rPr>
          <w:rFonts w:ascii="Times" w:hAnsi="Times"/>
          <w:iCs/>
          <w:sz w:val="22"/>
          <w:szCs w:val="22"/>
        </w:rPr>
      </w:pPr>
      <w:r>
        <w:rPr>
          <w:rFonts w:ascii="Times" w:hAnsi="Times"/>
          <w:sz w:val="22"/>
          <w:szCs w:val="22"/>
        </w:rPr>
        <w:t>R</w:t>
      </w:r>
      <w:r w:rsidR="008E040B" w:rsidRPr="003153A1">
        <w:rPr>
          <w:rFonts w:ascii="Times" w:hAnsi="Times"/>
          <w:sz w:val="22"/>
          <w:szCs w:val="22"/>
        </w:rPr>
        <w:t xml:space="preserve">ecent </w:t>
      </w:r>
      <w:r w:rsidR="0094447F">
        <w:rPr>
          <w:rFonts w:ascii="Times" w:hAnsi="Times"/>
          <w:sz w:val="22"/>
          <w:szCs w:val="22"/>
        </w:rPr>
        <w:t>advancements in econometrics also reveal major pitfalls of TWFE regression for dynamic treatment effects</w:t>
      </w:r>
      <w:r w:rsidR="008E040B" w:rsidRPr="003153A1">
        <w:rPr>
          <w:rFonts w:ascii="Times" w:hAnsi="Times"/>
          <w:sz w:val="22"/>
          <w:szCs w:val="22"/>
        </w:rPr>
        <w:t xml:space="preserve"> when there is variation in treatment timing and treatment heterogeneity (Callaway and Sant’Anna 2021, Baker et al. 2022). A decomposition of the regression coefficient </w:t>
      </w:r>
      <m:oMath>
        <m:nary>
          <m:naryPr>
            <m:chr m:val="∑"/>
            <m:limLoc m:val="undOvr"/>
            <m:ctrlPr>
              <w:rPr>
                <w:rFonts w:ascii="Cambria Math" w:hAnsi="Cambria Math"/>
                <w:i/>
                <w:iCs/>
                <w:sz w:val="18"/>
                <w:szCs w:val="18"/>
              </w:rPr>
            </m:ctrlPr>
          </m:naryPr>
          <m:sub>
            <m:r>
              <w:rPr>
                <w:rFonts w:ascii="Cambria Math" w:hAnsi="Cambria Math"/>
                <w:sz w:val="18"/>
                <w:szCs w:val="18"/>
              </w:rPr>
              <m:t>l=0</m:t>
            </m:r>
          </m:sub>
          <m:sup>
            <m:r>
              <w:rPr>
                <w:rFonts w:ascii="Cambria Math" w:hAnsi="Cambria Math"/>
                <w:sz w:val="18"/>
                <w:szCs w:val="18"/>
              </w:rPr>
              <m:t>L</m:t>
            </m:r>
          </m:sup>
          <m:e>
            <m:sSubSup>
              <m:sSubSupPr>
                <m:ctrlPr>
                  <w:rPr>
                    <w:rFonts w:ascii="Cambria Math" w:hAnsi="Cambria Math"/>
                    <w:i/>
                    <w:iCs/>
                    <w:sz w:val="18"/>
                    <w:szCs w:val="18"/>
                  </w:rPr>
                </m:ctrlPr>
              </m:sSubSupPr>
              <m:e>
                <m:sSub>
                  <m:sSubPr>
                    <m:ctrlPr>
                      <w:rPr>
                        <w:rFonts w:ascii="Cambria Math" w:hAnsi="Cambria Math"/>
                        <w:i/>
                        <w:iCs/>
                        <w:sz w:val="18"/>
                        <w:szCs w:val="18"/>
                      </w:rPr>
                    </m:ctrlPr>
                  </m:sSubPr>
                  <m:e>
                    <m:r>
                      <w:rPr>
                        <w:rFonts w:ascii="Cambria Math" w:hAnsi="Cambria Math"/>
                        <w:i/>
                        <w:iCs/>
                        <w:sz w:val="18"/>
                        <w:szCs w:val="18"/>
                      </w:rPr>
                      <w:sym w:font="Symbol" w:char="F06D"/>
                    </m:r>
                  </m:e>
                  <m:sub>
                    <m:r>
                      <w:rPr>
                        <w:rFonts w:ascii="Cambria Math" w:hAnsi="Cambria Math"/>
                        <w:sz w:val="18"/>
                        <w:szCs w:val="18"/>
                      </w:rPr>
                      <m:t>l</m:t>
                    </m:r>
                  </m:sub>
                </m:sSub>
                <m:r>
                  <w:rPr>
                    <w:rFonts w:ascii="Cambria Math" w:hAnsi="Cambria Math"/>
                    <w:sz w:val="18"/>
                    <w:szCs w:val="18"/>
                  </w:rPr>
                  <m:t>D</m:t>
                </m:r>
              </m:e>
              <m:sub>
                <m:r>
                  <w:rPr>
                    <w:rFonts w:ascii="Cambria Math" w:hAnsi="Cambria Math"/>
                    <w:sz w:val="18"/>
                    <w:szCs w:val="18"/>
                  </w:rPr>
                  <m:t>it</m:t>
                </m:r>
              </m:sub>
              <m:sup>
                <m:r>
                  <w:rPr>
                    <w:rFonts w:ascii="Cambria Math" w:hAnsi="Cambria Math"/>
                    <w:sz w:val="18"/>
                    <w:szCs w:val="18"/>
                  </w:rPr>
                  <m:t>l</m:t>
                </m:r>
              </m:sup>
            </m:sSubSup>
          </m:e>
        </m:nary>
      </m:oMath>
      <w:r w:rsidR="008E040B" w:rsidRPr="009121B9">
        <w:rPr>
          <w:rFonts w:ascii="Times" w:hAnsi="Times"/>
          <w:sz w:val="20"/>
          <w:szCs w:val="20"/>
        </w:rPr>
        <w:t xml:space="preserve"> </w:t>
      </w:r>
      <w:r w:rsidR="008E040B" w:rsidRPr="003153A1">
        <w:rPr>
          <w:rFonts w:ascii="Times" w:hAnsi="Times"/>
          <w:sz w:val="22"/>
          <w:szCs w:val="22"/>
        </w:rPr>
        <w:t xml:space="preserve">on the relative </w:t>
      </w:r>
      <w:r w:rsidR="008E040B" w:rsidRPr="003153A1">
        <w:rPr>
          <w:rFonts w:ascii="Times" w:hAnsi="Times"/>
          <w:sz w:val="22"/>
          <w:szCs w:val="22"/>
        </w:rPr>
        <w:lastRenderedPageBreak/>
        <w:t xml:space="preserve">time indicators reveal that these coefficients are a linear combination of the average treatment effect from its own </w:t>
      </w:r>
      <w:r w:rsidR="008E040B">
        <w:rPr>
          <w:rFonts w:ascii="Times" w:hAnsi="Times"/>
          <w:sz w:val="22"/>
          <w:szCs w:val="22"/>
        </w:rPr>
        <w:t xml:space="preserve">time </w:t>
      </w:r>
      <w:r w:rsidR="008E040B" w:rsidRPr="003153A1">
        <w:rPr>
          <w:rFonts w:ascii="Times" w:hAnsi="Times"/>
          <w:sz w:val="22"/>
          <w:szCs w:val="22"/>
        </w:rPr>
        <w:t xml:space="preserve">period as well as from other relative </w:t>
      </w:r>
      <w:r w:rsidR="008E040B">
        <w:rPr>
          <w:rFonts w:ascii="Times" w:hAnsi="Times"/>
          <w:sz w:val="22"/>
          <w:szCs w:val="22"/>
        </w:rPr>
        <w:t xml:space="preserve">time </w:t>
      </w:r>
      <w:r w:rsidR="008E040B" w:rsidRPr="003153A1">
        <w:rPr>
          <w:rFonts w:ascii="Times" w:hAnsi="Times"/>
          <w:sz w:val="22"/>
          <w:szCs w:val="22"/>
        </w:rPr>
        <w:t xml:space="preserve">periods (Sun and Abraham 2021). In addition, the weights associated with these coefficients are non-linear functions of the distribution of the groups, and these weights are prone to the issue of negative weights (Sun and Abraham 2021). These two factors together contaminate the estimation of  </w:t>
      </w:r>
      <m:oMath>
        <m:nary>
          <m:naryPr>
            <m:chr m:val="∑"/>
            <m:limLoc m:val="undOvr"/>
            <m:ctrlPr>
              <w:rPr>
                <w:rFonts w:ascii="Cambria Math" w:hAnsi="Cambria Math"/>
                <w:i/>
                <w:iCs/>
                <w:sz w:val="18"/>
                <w:szCs w:val="18"/>
              </w:rPr>
            </m:ctrlPr>
          </m:naryPr>
          <m:sub>
            <m:r>
              <w:rPr>
                <w:rFonts w:ascii="Cambria Math" w:hAnsi="Cambria Math"/>
                <w:sz w:val="18"/>
                <w:szCs w:val="18"/>
              </w:rPr>
              <m:t>l=0</m:t>
            </m:r>
          </m:sub>
          <m:sup>
            <m:r>
              <w:rPr>
                <w:rFonts w:ascii="Cambria Math" w:hAnsi="Cambria Math"/>
                <w:sz w:val="18"/>
                <w:szCs w:val="18"/>
              </w:rPr>
              <m:t>L</m:t>
            </m:r>
          </m:sup>
          <m:e>
            <m:sSubSup>
              <m:sSubSupPr>
                <m:ctrlPr>
                  <w:rPr>
                    <w:rFonts w:ascii="Cambria Math" w:hAnsi="Cambria Math"/>
                    <w:i/>
                    <w:iCs/>
                    <w:sz w:val="18"/>
                    <w:szCs w:val="18"/>
                  </w:rPr>
                </m:ctrlPr>
              </m:sSubSupPr>
              <m:e>
                <m:sSub>
                  <m:sSubPr>
                    <m:ctrlPr>
                      <w:rPr>
                        <w:rFonts w:ascii="Cambria Math" w:hAnsi="Cambria Math"/>
                        <w:i/>
                        <w:iCs/>
                        <w:sz w:val="18"/>
                        <w:szCs w:val="18"/>
                      </w:rPr>
                    </m:ctrlPr>
                  </m:sSubPr>
                  <m:e>
                    <m:r>
                      <w:rPr>
                        <w:rFonts w:ascii="Cambria Math" w:hAnsi="Cambria Math"/>
                        <w:i/>
                        <w:iCs/>
                        <w:sz w:val="18"/>
                        <w:szCs w:val="18"/>
                      </w:rPr>
                      <w:sym w:font="Symbol" w:char="F06D"/>
                    </m:r>
                  </m:e>
                  <m:sub>
                    <m:r>
                      <w:rPr>
                        <w:rFonts w:ascii="Cambria Math" w:hAnsi="Cambria Math"/>
                        <w:sz w:val="18"/>
                        <w:szCs w:val="18"/>
                      </w:rPr>
                      <m:t>l</m:t>
                    </m:r>
                  </m:sub>
                </m:sSub>
                <m:r>
                  <w:rPr>
                    <w:rFonts w:ascii="Cambria Math" w:hAnsi="Cambria Math"/>
                    <w:sz w:val="18"/>
                    <w:szCs w:val="18"/>
                  </w:rPr>
                  <m:t>D</m:t>
                </m:r>
              </m:e>
              <m:sub>
                <m:r>
                  <w:rPr>
                    <w:rFonts w:ascii="Cambria Math" w:hAnsi="Cambria Math"/>
                    <w:sz w:val="18"/>
                    <w:szCs w:val="18"/>
                  </w:rPr>
                  <m:t>it</m:t>
                </m:r>
              </m:sub>
              <m:sup>
                <m:r>
                  <w:rPr>
                    <w:rFonts w:ascii="Cambria Math" w:hAnsi="Cambria Math"/>
                    <w:sz w:val="18"/>
                    <w:szCs w:val="18"/>
                  </w:rPr>
                  <m:t>l</m:t>
                </m:r>
              </m:sup>
            </m:sSubSup>
          </m:e>
        </m:nary>
      </m:oMath>
      <w:r w:rsidR="008E040B" w:rsidRPr="003153A1">
        <w:rPr>
          <w:rFonts w:ascii="Times" w:hAnsi="Times"/>
          <w:iCs/>
          <w:sz w:val="22"/>
          <w:szCs w:val="22"/>
        </w:rPr>
        <w:t xml:space="preserve">. </w:t>
      </w:r>
    </w:p>
    <w:p w14:paraId="2D77754C" w14:textId="63D938CE" w:rsidR="00462158" w:rsidRDefault="00462158" w:rsidP="00C750DF">
      <w:pPr>
        <w:spacing w:line="360" w:lineRule="auto"/>
        <w:jc w:val="both"/>
        <w:rPr>
          <w:rFonts w:ascii="Times" w:hAnsi="Times"/>
          <w:b/>
          <w:bCs/>
          <w:sz w:val="22"/>
          <w:szCs w:val="22"/>
        </w:rPr>
      </w:pPr>
      <w:r>
        <w:rPr>
          <w:rFonts w:ascii="Times" w:hAnsi="Times"/>
          <w:b/>
          <w:bCs/>
          <w:sz w:val="22"/>
          <w:szCs w:val="22"/>
        </w:rPr>
        <w:t>4</w:t>
      </w:r>
      <w:r w:rsidRPr="002640D2">
        <w:rPr>
          <w:rFonts w:ascii="Times" w:hAnsi="Times"/>
          <w:b/>
          <w:bCs/>
          <w:sz w:val="22"/>
          <w:szCs w:val="22"/>
        </w:rPr>
        <w:t>.</w:t>
      </w:r>
      <w:r w:rsidR="00902096">
        <w:rPr>
          <w:rFonts w:ascii="Times" w:hAnsi="Times"/>
          <w:b/>
          <w:bCs/>
          <w:sz w:val="22"/>
          <w:szCs w:val="22"/>
        </w:rPr>
        <w:t>3</w:t>
      </w:r>
      <w:r w:rsidRPr="002640D2">
        <w:rPr>
          <w:rFonts w:ascii="Times" w:hAnsi="Times"/>
          <w:b/>
          <w:bCs/>
          <w:sz w:val="22"/>
          <w:szCs w:val="22"/>
        </w:rPr>
        <w:t xml:space="preserve"> </w:t>
      </w:r>
      <w:r w:rsidR="00F860EA">
        <w:rPr>
          <w:rFonts w:ascii="Times" w:hAnsi="Times"/>
          <w:b/>
          <w:bCs/>
          <w:sz w:val="22"/>
          <w:szCs w:val="22"/>
        </w:rPr>
        <w:t>Method</w:t>
      </w:r>
      <w:r w:rsidR="006557C4">
        <w:rPr>
          <w:rFonts w:ascii="Times" w:hAnsi="Times"/>
          <w:b/>
          <w:bCs/>
          <w:sz w:val="22"/>
          <w:szCs w:val="22"/>
        </w:rPr>
        <w:t>ology</w:t>
      </w:r>
    </w:p>
    <w:p w14:paraId="125D98F5" w14:textId="3B334BD5" w:rsidR="003F7ACB" w:rsidRPr="009B4E65" w:rsidRDefault="00902096" w:rsidP="00C750DF">
      <w:pPr>
        <w:spacing w:line="360" w:lineRule="auto"/>
        <w:contextualSpacing/>
        <w:jc w:val="both"/>
        <w:rPr>
          <w:rFonts w:ascii="Times" w:hAnsi="Times"/>
          <w:iCs/>
          <w:sz w:val="22"/>
          <w:szCs w:val="22"/>
        </w:rPr>
      </w:pPr>
      <w:r>
        <w:rPr>
          <w:sz w:val="22"/>
          <w:szCs w:val="22"/>
        </w:rPr>
        <w:t xml:space="preserve">Given the known pitfalls of TWFE estimator, different alternatives have been proposed. </w:t>
      </w:r>
      <w:r w:rsidR="00F860EA" w:rsidRPr="002640D2">
        <w:rPr>
          <w:sz w:val="22"/>
          <w:szCs w:val="22"/>
        </w:rPr>
        <w:t>Although the econometrics literature has settled on the drawbacks of TWFE DiD in estimating treatment effects in a staggered design, which alternative estimator is the best still remains de</w:t>
      </w:r>
      <w:r w:rsidR="007834E5">
        <w:rPr>
          <w:sz w:val="22"/>
          <w:szCs w:val="22"/>
        </w:rPr>
        <w:t>veloping</w:t>
      </w:r>
      <w:r w:rsidR="00F860EA" w:rsidRPr="002640D2">
        <w:rPr>
          <w:sz w:val="22"/>
          <w:szCs w:val="22"/>
        </w:rPr>
        <w:t xml:space="preserve">. The advancement of econometrics may </w:t>
      </w:r>
      <w:r w:rsidR="00F860EA" w:rsidRPr="002640D2">
        <w:rPr>
          <w:rFonts w:hint="eastAsia"/>
          <w:sz w:val="22"/>
          <w:szCs w:val="22"/>
        </w:rPr>
        <w:t>con</w:t>
      </w:r>
      <w:r w:rsidR="00F860EA" w:rsidRPr="002640D2">
        <w:rPr>
          <w:sz w:val="22"/>
          <w:szCs w:val="22"/>
        </w:rPr>
        <w:t xml:space="preserve">tinue </w:t>
      </w:r>
      <w:r w:rsidR="00463CB8">
        <w:rPr>
          <w:sz w:val="22"/>
          <w:szCs w:val="22"/>
        </w:rPr>
        <w:t>to further</w:t>
      </w:r>
      <w:r w:rsidR="00F860EA" w:rsidRPr="002640D2">
        <w:rPr>
          <w:sz w:val="22"/>
          <w:szCs w:val="22"/>
        </w:rPr>
        <w:t xml:space="preserve"> this topic. However, at the time of writing, following </w:t>
      </w:r>
      <w:r w:rsidR="000E3929">
        <w:rPr>
          <w:sz w:val="22"/>
          <w:szCs w:val="22"/>
        </w:rPr>
        <w:t>a group of growing econometrics literature</w:t>
      </w:r>
      <w:r w:rsidR="00F860EA" w:rsidRPr="002640D2">
        <w:rPr>
          <w:sz w:val="22"/>
          <w:szCs w:val="22"/>
        </w:rPr>
        <w:t>, we recommend three alternatives that can be used to avoid the potential bias associated with TWFE in a staggered design: Callaway and Sant’Anna (2021), Sun and Abraham (2021), and Stacked Regression (</w:t>
      </w:r>
      <w:r w:rsidR="00F860EA" w:rsidRPr="002640D2">
        <w:rPr>
          <w:rFonts w:ascii="Times" w:hAnsi="Times"/>
          <w:sz w:val="22"/>
          <w:szCs w:val="22"/>
        </w:rPr>
        <w:t>Deshpande and Li</w:t>
      </w:r>
      <w:r w:rsidR="005547FD">
        <w:rPr>
          <w:rFonts w:ascii="Times" w:hAnsi="Times"/>
          <w:sz w:val="22"/>
          <w:szCs w:val="22"/>
        </w:rPr>
        <w:t xml:space="preserve"> </w:t>
      </w:r>
      <w:r w:rsidR="00F860EA" w:rsidRPr="002640D2">
        <w:rPr>
          <w:rFonts w:ascii="Times" w:hAnsi="Times"/>
          <w:sz w:val="22"/>
          <w:szCs w:val="22"/>
        </w:rPr>
        <w:t>2019</w:t>
      </w:r>
      <w:r w:rsidR="005547FD">
        <w:rPr>
          <w:rFonts w:ascii="Times" w:hAnsi="Times"/>
          <w:sz w:val="22"/>
          <w:szCs w:val="22"/>
        </w:rPr>
        <w:t xml:space="preserve">, </w:t>
      </w:r>
      <w:r w:rsidR="00F860EA" w:rsidRPr="002640D2">
        <w:rPr>
          <w:rFonts w:ascii="Times" w:hAnsi="Times"/>
          <w:sz w:val="22"/>
          <w:szCs w:val="22"/>
        </w:rPr>
        <w:t>Cengiz et al.</w:t>
      </w:r>
      <w:r w:rsidR="005547FD">
        <w:rPr>
          <w:rFonts w:ascii="Times" w:hAnsi="Times"/>
          <w:sz w:val="22"/>
          <w:szCs w:val="22"/>
        </w:rPr>
        <w:t xml:space="preserve"> </w:t>
      </w:r>
      <w:r w:rsidR="00F860EA" w:rsidRPr="002640D2">
        <w:rPr>
          <w:rFonts w:ascii="Times" w:hAnsi="Times"/>
          <w:sz w:val="22"/>
          <w:szCs w:val="22"/>
        </w:rPr>
        <w:t>2019</w:t>
      </w:r>
      <w:r w:rsidR="00F860EA" w:rsidRPr="002640D2">
        <w:rPr>
          <w:sz w:val="22"/>
          <w:szCs w:val="22"/>
        </w:rPr>
        <w:t>). The commonality of these three alternatives is that they all modify those units that can serve as effective controls (i.e., avoid using already-treated units as effective controls). The difference between the three alternatives is that neither Callaway and Sant’Anna (2021) nor Sun and Abraham (2021) requires data restructuring</w:t>
      </w:r>
      <w:r w:rsidR="002D16C0">
        <w:rPr>
          <w:sz w:val="22"/>
          <w:szCs w:val="22"/>
        </w:rPr>
        <w:t>,</w:t>
      </w:r>
      <w:r w:rsidR="00F860EA" w:rsidRPr="002640D2">
        <w:rPr>
          <w:sz w:val="22"/>
          <w:szCs w:val="22"/>
        </w:rPr>
        <w:t xml:space="preserve"> while stacked regression requires researchers to restructure the data. In this study, we elect to use stacked regression to estimate the effects of mergers</w:t>
      </w:r>
      <w:r w:rsidR="002D16C0">
        <w:rPr>
          <w:sz w:val="22"/>
          <w:szCs w:val="22"/>
        </w:rPr>
        <w:t>,</w:t>
      </w:r>
      <w:r w:rsidR="00F860EA" w:rsidRPr="002640D2">
        <w:rPr>
          <w:sz w:val="22"/>
          <w:szCs w:val="22"/>
        </w:rPr>
        <w:t xml:space="preserve"> as this alternative may be the most familiar to empirical researchers.</w:t>
      </w:r>
      <w:r w:rsidR="009B4E65">
        <w:rPr>
          <w:sz w:val="22"/>
          <w:szCs w:val="22"/>
        </w:rPr>
        <w:t xml:space="preserve"> </w:t>
      </w:r>
      <w:r w:rsidR="004C7473">
        <w:rPr>
          <w:sz w:val="22"/>
          <w:szCs w:val="22"/>
        </w:rPr>
        <w:t>Next, we explain how stacked regression works</w:t>
      </w:r>
      <w:r w:rsidR="005547FD">
        <w:rPr>
          <w:sz w:val="22"/>
          <w:szCs w:val="22"/>
        </w:rPr>
        <w:t xml:space="preserve"> when used to estimate Equation 2. </w:t>
      </w:r>
    </w:p>
    <w:p w14:paraId="13768933" w14:textId="42B32E04" w:rsidR="00152D6E" w:rsidRPr="007834E5" w:rsidRDefault="003F7ACB" w:rsidP="00E36438">
      <w:pPr>
        <w:spacing w:after="240" w:line="360" w:lineRule="auto"/>
        <w:ind w:firstLine="720"/>
        <w:contextualSpacing/>
        <w:jc w:val="both"/>
        <w:rPr>
          <w:rFonts w:ascii="Times" w:hAnsi="Times"/>
          <w:sz w:val="22"/>
          <w:szCs w:val="22"/>
        </w:rPr>
      </w:pPr>
      <w:r>
        <w:rPr>
          <w:rFonts w:ascii="Times" w:hAnsi="Times"/>
          <w:sz w:val="22"/>
          <w:szCs w:val="22"/>
        </w:rPr>
        <w:t xml:space="preserve">Note that stacked regression </w:t>
      </w:r>
      <w:r w:rsidR="00BC246C" w:rsidRPr="00C514AD">
        <w:rPr>
          <w:rFonts w:ascii="Times" w:hAnsi="Times"/>
          <w:i/>
          <w:iCs/>
          <w:sz w:val="22"/>
          <w:szCs w:val="22"/>
        </w:rPr>
        <w:t>per se</w:t>
      </w:r>
      <w:r w:rsidR="00BC246C">
        <w:rPr>
          <w:rFonts w:ascii="Times" w:hAnsi="Times"/>
          <w:sz w:val="22"/>
          <w:szCs w:val="22"/>
        </w:rPr>
        <w:t xml:space="preserve"> is not an estimator. Stacked regression </w:t>
      </w:r>
      <w:r>
        <w:rPr>
          <w:rFonts w:ascii="Times" w:hAnsi="Times"/>
          <w:sz w:val="22"/>
          <w:szCs w:val="22"/>
        </w:rPr>
        <w:t xml:space="preserve">also estimates the model using TWFE but modifies the data such that only clean control groups are used </w:t>
      </w:r>
      <w:r w:rsidR="008A0F0F">
        <w:rPr>
          <w:rFonts w:ascii="Times" w:hAnsi="Times"/>
          <w:sz w:val="22"/>
          <w:szCs w:val="22"/>
        </w:rPr>
        <w:t xml:space="preserve">in the regression </w:t>
      </w:r>
      <w:r>
        <w:rPr>
          <w:rFonts w:ascii="Times" w:hAnsi="Times"/>
          <w:sz w:val="22"/>
          <w:szCs w:val="22"/>
        </w:rPr>
        <w:t>to avoid the contamination issues</w:t>
      </w:r>
      <w:r w:rsidR="00893DCF">
        <w:rPr>
          <w:rFonts w:ascii="Times" w:hAnsi="Times"/>
          <w:sz w:val="22"/>
          <w:szCs w:val="22"/>
        </w:rPr>
        <w:t xml:space="preserve">. </w:t>
      </w:r>
      <w:r w:rsidR="009B4E65" w:rsidRPr="002640D2">
        <w:rPr>
          <w:rFonts w:ascii="Times" w:hAnsi="Times"/>
          <w:iCs/>
          <w:sz w:val="22"/>
          <w:szCs w:val="22"/>
        </w:rPr>
        <w:t xml:space="preserve">The only difference between applying TWFE directly </w:t>
      </w:r>
      <w:r w:rsidR="00152D6E">
        <w:rPr>
          <w:rFonts w:ascii="Times" w:hAnsi="Times"/>
          <w:iCs/>
          <w:sz w:val="22"/>
          <w:szCs w:val="22"/>
        </w:rPr>
        <w:t>to the original data and applying TWFE to a stacked data is that the stacked data defines all variables in a clean, event-specific manner,</w:t>
      </w:r>
      <w:r w:rsidR="009B4E65" w:rsidRPr="002640D2">
        <w:rPr>
          <w:rFonts w:ascii="Times" w:hAnsi="Times"/>
          <w:iCs/>
          <w:sz w:val="22"/>
          <w:szCs w:val="22"/>
        </w:rPr>
        <w:t xml:space="preserve"> i.e., already-treated units are not used as effective controls. </w:t>
      </w:r>
      <w:r w:rsidR="00E36438">
        <w:rPr>
          <w:rFonts w:ascii="Times" w:hAnsi="Times"/>
          <w:iCs/>
          <w:sz w:val="22"/>
          <w:szCs w:val="22"/>
        </w:rPr>
        <w:t>Reviewing the event window of recent airline mergers (Appendix 1 E-companion)</w:t>
      </w:r>
      <w:r w:rsidR="00E36438">
        <w:rPr>
          <w:rFonts w:ascii="Times" w:hAnsi="Times"/>
          <w:sz w:val="22"/>
          <w:szCs w:val="22"/>
        </w:rPr>
        <w:t>,</w:t>
      </w:r>
      <w:r w:rsidR="00FC5C5D" w:rsidRPr="002640D2">
        <w:rPr>
          <w:rFonts w:ascii="Times" w:hAnsi="Times"/>
          <w:sz w:val="22"/>
          <w:szCs w:val="22"/>
        </w:rPr>
        <w:t xml:space="preserve"> we </w:t>
      </w:r>
      <w:r w:rsidR="00E36438">
        <w:rPr>
          <w:rFonts w:ascii="Times" w:hAnsi="Times"/>
          <w:sz w:val="22"/>
          <w:szCs w:val="22"/>
        </w:rPr>
        <w:t xml:space="preserve">elect to </w:t>
      </w:r>
      <w:r w:rsidR="00FC5C5D" w:rsidRPr="002640D2">
        <w:rPr>
          <w:rFonts w:ascii="Times" w:hAnsi="Times"/>
          <w:sz w:val="22"/>
          <w:szCs w:val="22"/>
        </w:rPr>
        <w:t xml:space="preserve">estimate merger effect up to 20 quarters (5 years) </w:t>
      </w:r>
      <w:r w:rsidR="00BC246C">
        <w:rPr>
          <w:rFonts w:ascii="Times" w:hAnsi="Times"/>
          <w:sz w:val="22"/>
          <w:szCs w:val="22"/>
        </w:rPr>
        <w:t xml:space="preserve">after merger </w:t>
      </w:r>
      <w:r w:rsidR="00FC5C5D" w:rsidRPr="002640D2">
        <w:rPr>
          <w:rFonts w:ascii="Times" w:hAnsi="Times"/>
          <w:sz w:val="22"/>
          <w:szCs w:val="22"/>
        </w:rPr>
        <w:t xml:space="preserve">and </w:t>
      </w:r>
      <w:r w:rsidR="009761E4">
        <w:rPr>
          <w:rFonts w:ascii="Times" w:hAnsi="Times"/>
          <w:sz w:val="22"/>
          <w:szCs w:val="22"/>
        </w:rPr>
        <w:t>6</w:t>
      </w:r>
      <w:r w:rsidR="00FC5C5D" w:rsidRPr="002640D2">
        <w:rPr>
          <w:rFonts w:ascii="Times" w:hAnsi="Times"/>
          <w:sz w:val="22"/>
          <w:szCs w:val="22"/>
        </w:rPr>
        <w:t xml:space="preserve"> quarters before merger</w:t>
      </w:r>
      <w:r w:rsidR="009761E4">
        <w:rPr>
          <w:rFonts w:ascii="Times" w:hAnsi="Times"/>
          <w:sz w:val="22"/>
          <w:szCs w:val="22"/>
        </w:rPr>
        <w:t xml:space="preserve"> as our main analysis</w:t>
      </w:r>
      <w:r w:rsidR="00FC5C5D" w:rsidRPr="002640D2">
        <w:rPr>
          <w:rFonts w:ascii="Times" w:hAnsi="Times"/>
          <w:sz w:val="22"/>
          <w:szCs w:val="22"/>
        </w:rPr>
        <w:t xml:space="preserve">. Table </w:t>
      </w:r>
      <w:r w:rsidR="009761E4">
        <w:rPr>
          <w:rFonts w:ascii="Times" w:hAnsi="Times"/>
          <w:sz w:val="22"/>
          <w:szCs w:val="22"/>
        </w:rPr>
        <w:t>4</w:t>
      </w:r>
      <w:r w:rsidR="00FC5C5D" w:rsidRPr="002640D2">
        <w:rPr>
          <w:rFonts w:ascii="Times" w:hAnsi="Times"/>
          <w:sz w:val="22"/>
          <w:szCs w:val="22"/>
        </w:rPr>
        <w:t xml:space="preserve"> i</w:t>
      </w:r>
      <w:r w:rsidR="00152D6E">
        <w:rPr>
          <w:rFonts w:ascii="Times" w:hAnsi="Times"/>
          <w:sz w:val="22"/>
          <w:szCs w:val="22"/>
        </w:rPr>
        <w:t>llustrates</w:t>
      </w:r>
      <w:r w:rsidR="00FC5C5D" w:rsidRPr="002640D2">
        <w:rPr>
          <w:rFonts w:ascii="Times" w:hAnsi="Times"/>
          <w:sz w:val="22"/>
          <w:szCs w:val="22"/>
        </w:rPr>
        <w:t xml:space="preserve"> the stacked data used in our </w:t>
      </w:r>
      <w:r w:rsidR="00BF6E1E">
        <w:rPr>
          <w:rFonts w:ascii="Times" w:hAnsi="Times"/>
          <w:sz w:val="22"/>
          <w:szCs w:val="22"/>
        </w:rPr>
        <w:t>analysis</w:t>
      </w:r>
      <w:r w:rsidR="00FC5C5D" w:rsidRPr="002640D2">
        <w:rPr>
          <w:rFonts w:ascii="Times" w:hAnsi="Times"/>
          <w:sz w:val="22"/>
          <w:szCs w:val="22"/>
        </w:rPr>
        <w:t xml:space="preserve">. </w:t>
      </w:r>
      <w:r w:rsidR="00432BC3">
        <w:rPr>
          <w:rFonts w:ascii="Times" w:hAnsi="Times"/>
          <w:sz w:val="22"/>
          <w:szCs w:val="22"/>
        </w:rPr>
        <w:t xml:space="preserve">We first create a unique data identifier (column </w:t>
      </w:r>
      <w:r w:rsidR="00432BC3" w:rsidRPr="00432BC3">
        <w:rPr>
          <w:rFonts w:ascii="Times" w:hAnsi="Times"/>
          <w:i/>
          <w:iCs/>
          <w:sz w:val="22"/>
          <w:szCs w:val="22"/>
        </w:rPr>
        <w:t xml:space="preserve">dt </w:t>
      </w:r>
      <w:r w:rsidR="00432BC3">
        <w:rPr>
          <w:rFonts w:ascii="Times" w:hAnsi="Times"/>
          <w:sz w:val="22"/>
          <w:szCs w:val="22"/>
        </w:rPr>
        <w:t xml:space="preserve">in Table </w:t>
      </w:r>
      <w:r w:rsidR="00EB6A8B">
        <w:rPr>
          <w:rFonts w:ascii="Times" w:hAnsi="Times"/>
          <w:sz w:val="22"/>
          <w:szCs w:val="22"/>
        </w:rPr>
        <w:t>4</w:t>
      </w:r>
      <w:r w:rsidR="00432BC3">
        <w:rPr>
          <w:rFonts w:ascii="Times" w:hAnsi="Times"/>
          <w:sz w:val="22"/>
          <w:szCs w:val="22"/>
        </w:rPr>
        <w:t>) for each carrier</w:t>
      </w:r>
      <w:r w:rsidR="00607807">
        <w:rPr>
          <w:rFonts w:ascii="Times" w:hAnsi="Times"/>
          <w:sz w:val="22"/>
          <w:szCs w:val="22"/>
        </w:rPr>
        <w:t>. Data identifier</w:t>
      </w:r>
      <w:r w:rsidR="00432BC3">
        <w:rPr>
          <w:rFonts w:ascii="Times" w:hAnsi="Times"/>
          <w:sz w:val="22"/>
          <w:szCs w:val="22"/>
        </w:rPr>
        <w:t xml:space="preserve"> is different from carrier identifier (column </w:t>
      </w:r>
      <w:r w:rsidR="00432BC3" w:rsidRPr="00432BC3">
        <w:rPr>
          <w:rFonts w:ascii="Times" w:hAnsi="Times"/>
          <w:i/>
          <w:iCs/>
          <w:sz w:val="22"/>
          <w:szCs w:val="22"/>
        </w:rPr>
        <w:t xml:space="preserve">Carriercode </w:t>
      </w:r>
      <w:r w:rsidR="00432BC3">
        <w:rPr>
          <w:rFonts w:ascii="Times" w:hAnsi="Times"/>
          <w:sz w:val="22"/>
          <w:szCs w:val="22"/>
        </w:rPr>
        <w:t xml:space="preserve">in Table </w:t>
      </w:r>
      <w:r w:rsidR="00EB6A8B">
        <w:rPr>
          <w:rFonts w:ascii="Times" w:hAnsi="Times"/>
          <w:sz w:val="22"/>
          <w:szCs w:val="22"/>
        </w:rPr>
        <w:t>4</w:t>
      </w:r>
      <w:r w:rsidR="00432BC3">
        <w:rPr>
          <w:rFonts w:ascii="Times" w:hAnsi="Times"/>
          <w:sz w:val="22"/>
          <w:szCs w:val="22"/>
        </w:rPr>
        <w:t xml:space="preserve">). United </w:t>
      </w:r>
      <w:r w:rsidR="00607807">
        <w:rPr>
          <w:rFonts w:ascii="Times" w:hAnsi="Times"/>
          <w:sz w:val="22"/>
          <w:szCs w:val="22"/>
        </w:rPr>
        <w:t xml:space="preserve">Airlines </w:t>
      </w:r>
      <w:r w:rsidR="00432BC3">
        <w:rPr>
          <w:rFonts w:ascii="Times" w:hAnsi="Times"/>
          <w:sz w:val="22"/>
          <w:szCs w:val="22"/>
        </w:rPr>
        <w:t xml:space="preserve">was </w:t>
      </w:r>
      <w:r w:rsidR="00BF6E1E">
        <w:rPr>
          <w:rFonts w:ascii="Times" w:hAnsi="Times"/>
          <w:sz w:val="22"/>
          <w:szCs w:val="22"/>
        </w:rPr>
        <w:t>assigned</w:t>
      </w:r>
      <w:r w:rsidR="00607807">
        <w:rPr>
          <w:rFonts w:ascii="Times" w:hAnsi="Times"/>
          <w:sz w:val="22"/>
          <w:szCs w:val="22"/>
        </w:rPr>
        <w:t xml:space="preserve"> </w:t>
      </w:r>
      <w:r w:rsidR="00432BC3">
        <w:rPr>
          <w:rFonts w:ascii="Times" w:hAnsi="Times"/>
          <w:sz w:val="22"/>
          <w:szCs w:val="22"/>
        </w:rPr>
        <w:t xml:space="preserve">a data identifier 26 as is shown in the column </w:t>
      </w:r>
      <w:r w:rsidR="00432BC3" w:rsidRPr="00607807">
        <w:rPr>
          <w:rFonts w:ascii="Times" w:hAnsi="Times"/>
          <w:i/>
          <w:iCs/>
          <w:sz w:val="22"/>
          <w:szCs w:val="22"/>
        </w:rPr>
        <w:t xml:space="preserve">dt </w:t>
      </w:r>
      <w:r w:rsidR="00432BC3">
        <w:rPr>
          <w:rFonts w:ascii="Times" w:hAnsi="Times"/>
          <w:sz w:val="22"/>
          <w:szCs w:val="22"/>
        </w:rPr>
        <w:t xml:space="preserve">in Table </w:t>
      </w:r>
      <w:r w:rsidR="00EB6A8B">
        <w:rPr>
          <w:rFonts w:ascii="Times" w:hAnsi="Times"/>
          <w:sz w:val="22"/>
          <w:szCs w:val="22"/>
        </w:rPr>
        <w:t>4</w:t>
      </w:r>
      <w:r w:rsidR="00432BC3">
        <w:rPr>
          <w:rFonts w:ascii="Times" w:hAnsi="Times"/>
          <w:sz w:val="22"/>
          <w:szCs w:val="22"/>
        </w:rPr>
        <w:t xml:space="preserve">. </w:t>
      </w:r>
      <w:r w:rsidR="00FC5C5D" w:rsidRPr="002640D2">
        <w:rPr>
          <w:rFonts w:ascii="Times" w:hAnsi="Times"/>
          <w:sz w:val="22"/>
          <w:szCs w:val="22"/>
        </w:rPr>
        <w:t>U</w:t>
      </w:r>
      <w:r w:rsidR="00133BC2">
        <w:rPr>
          <w:rFonts w:ascii="Times" w:hAnsi="Times"/>
          <w:sz w:val="22"/>
          <w:szCs w:val="22"/>
        </w:rPr>
        <w:t>nited</w:t>
      </w:r>
      <w:r w:rsidR="00432BC3">
        <w:rPr>
          <w:rFonts w:ascii="Times" w:hAnsi="Times"/>
          <w:sz w:val="22"/>
          <w:szCs w:val="22"/>
        </w:rPr>
        <w:t xml:space="preserve"> </w:t>
      </w:r>
      <w:r w:rsidR="00FC5C5D" w:rsidRPr="002640D2">
        <w:rPr>
          <w:rFonts w:ascii="Times" w:hAnsi="Times"/>
          <w:sz w:val="22"/>
          <w:szCs w:val="22"/>
        </w:rPr>
        <w:t>merged with</w:t>
      </w:r>
      <w:r w:rsidR="00893DCF">
        <w:rPr>
          <w:rFonts w:ascii="Times" w:hAnsi="Times"/>
          <w:sz w:val="22"/>
          <w:szCs w:val="22"/>
        </w:rPr>
        <w:t xml:space="preserve"> </w:t>
      </w:r>
      <w:r w:rsidR="00133BC2">
        <w:rPr>
          <w:rFonts w:ascii="Times" w:hAnsi="Times"/>
          <w:sz w:val="22"/>
          <w:szCs w:val="22"/>
        </w:rPr>
        <w:t>Continental</w:t>
      </w:r>
      <w:r w:rsidR="00893DCF">
        <w:rPr>
          <w:rFonts w:ascii="Times" w:hAnsi="Times"/>
          <w:sz w:val="22"/>
          <w:szCs w:val="22"/>
        </w:rPr>
        <w:t xml:space="preserve"> </w:t>
      </w:r>
      <w:r w:rsidR="00FC5C5D" w:rsidRPr="002640D2">
        <w:rPr>
          <w:rFonts w:ascii="Times" w:hAnsi="Times"/>
          <w:sz w:val="22"/>
          <w:szCs w:val="22"/>
        </w:rPr>
        <w:t xml:space="preserve">on </w:t>
      </w:r>
      <w:r w:rsidR="00893DCF">
        <w:rPr>
          <w:rFonts w:ascii="Times" w:hAnsi="Times"/>
          <w:sz w:val="22"/>
          <w:szCs w:val="22"/>
        </w:rPr>
        <w:t>October 1</w:t>
      </w:r>
      <w:r w:rsidR="00FC5C5D" w:rsidRPr="002640D2">
        <w:rPr>
          <w:rFonts w:ascii="Times" w:hAnsi="Times"/>
          <w:sz w:val="22"/>
          <w:szCs w:val="22"/>
        </w:rPr>
        <w:t>, 20</w:t>
      </w:r>
      <w:r w:rsidR="00893DCF">
        <w:rPr>
          <w:rFonts w:ascii="Times" w:hAnsi="Times"/>
          <w:sz w:val="22"/>
          <w:szCs w:val="22"/>
        </w:rPr>
        <w:t>10</w:t>
      </w:r>
      <w:r w:rsidR="00FC5C5D" w:rsidRPr="002640D2">
        <w:rPr>
          <w:rFonts w:ascii="Times" w:hAnsi="Times"/>
          <w:sz w:val="22"/>
          <w:szCs w:val="22"/>
        </w:rPr>
        <w:t xml:space="preserve"> (20</w:t>
      </w:r>
      <w:r w:rsidR="00893DCF">
        <w:rPr>
          <w:rFonts w:ascii="Times" w:hAnsi="Times"/>
          <w:sz w:val="22"/>
          <w:szCs w:val="22"/>
        </w:rPr>
        <w:t>10Q4</w:t>
      </w:r>
      <w:r w:rsidR="00FC5C5D" w:rsidRPr="002640D2">
        <w:rPr>
          <w:rFonts w:ascii="Times" w:hAnsi="Times"/>
          <w:sz w:val="22"/>
          <w:szCs w:val="22"/>
        </w:rPr>
        <w:t>)</w:t>
      </w:r>
      <w:r w:rsidR="00152D6E">
        <w:rPr>
          <w:rFonts w:ascii="Times" w:hAnsi="Times"/>
          <w:sz w:val="22"/>
          <w:szCs w:val="22"/>
        </w:rPr>
        <w:t>—</w:t>
      </w:r>
      <w:r w:rsidR="00FC5C5D" w:rsidRPr="002640D2">
        <w:rPr>
          <w:rFonts w:ascii="Times" w:hAnsi="Times"/>
          <w:sz w:val="22"/>
          <w:szCs w:val="22"/>
        </w:rPr>
        <w:t xml:space="preserve">the </w:t>
      </w:r>
      <w:r w:rsidR="00893DCF">
        <w:rPr>
          <w:rFonts w:ascii="Times" w:hAnsi="Times"/>
          <w:sz w:val="22"/>
          <w:szCs w:val="22"/>
        </w:rPr>
        <w:t>28</w:t>
      </w:r>
      <w:r w:rsidR="00FC5C5D" w:rsidRPr="002640D2">
        <w:rPr>
          <w:rFonts w:ascii="Times" w:hAnsi="Times"/>
          <w:sz w:val="22"/>
          <w:szCs w:val="22"/>
          <w:vertAlign w:val="superscript"/>
        </w:rPr>
        <w:t>th</w:t>
      </w:r>
      <w:r w:rsidR="00FC5C5D" w:rsidRPr="002640D2">
        <w:rPr>
          <w:rFonts w:ascii="Times" w:hAnsi="Times"/>
          <w:sz w:val="22"/>
          <w:szCs w:val="22"/>
        </w:rPr>
        <w:t xml:space="preserve"> </w:t>
      </w:r>
      <w:r w:rsidR="00607807">
        <w:rPr>
          <w:rFonts w:ascii="Times" w:hAnsi="Times"/>
          <w:sz w:val="22"/>
          <w:szCs w:val="22"/>
        </w:rPr>
        <w:t>o</w:t>
      </w:r>
      <w:r w:rsidR="00FC5C5D" w:rsidRPr="002640D2">
        <w:rPr>
          <w:rFonts w:ascii="Times" w:hAnsi="Times"/>
          <w:sz w:val="22"/>
          <w:szCs w:val="22"/>
        </w:rPr>
        <w:t>ccasion in our data</w:t>
      </w:r>
      <w:r w:rsidR="007834E5">
        <w:rPr>
          <w:rFonts w:ascii="Times" w:hAnsi="Times"/>
          <w:sz w:val="22"/>
          <w:szCs w:val="22"/>
        </w:rPr>
        <w:t>, which accordingly is coded as 0 relative occasion (</w:t>
      </w:r>
      <w:r w:rsidR="007834E5" w:rsidRPr="00607807">
        <w:rPr>
          <w:rFonts w:ascii="Times" w:hAnsi="Times"/>
          <w:i/>
          <w:iCs/>
          <w:sz w:val="22"/>
          <w:szCs w:val="22"/>
        </w:rPr>
        <w:t>rel_occasion</w:t>
      </w:r>
      <w:r w:rsidR="007834E5">
        <w:rPr>
          <w:rFonts w:ascii="Times" w:hAnsi="Times"/>
          <w:i/>
          <w:iCs/>
          <w:sz w:val="22"/>
          <w:szCs w:val="22"/>
        </w:rPr>
        <w:t xml:space="preserve"> </w:t>
      </w:r>
      <w:r w:rsidR="007834E5" w:rsidRPr="007834E5">
        <w:rPr>
          <w:rFonts w:ascii="Times" w:hAnsi="Times"/>
          <w:sz w:val="22"/>
          <w:szCs w:val="22"/>
        </w:rPr>
        <w:t>column</w:t>
      </w:r>
      <w:r w:rsidR="007834E5">
        <w:rPr>
          <w:rFonts w:ascii="Times" w:hAnsi="Times"/>
          <w:sz w:val="22"/>
          <w:szCs w:val="22"/>
        </w:rPr>
        <w:t xml:space="preserve">) representing the quarter when the merger event occurred. </w:t>
      </w:r>
      <w:r w:rsidR="00432BC3" w:rsidRPr="002640D2">
        <w:rPr>
          <w:rFonts w:ascii="Times" w:hAnsi="Times"/>
          <w:sz w:val="22"/>
          <w:szCs w:val="22"/>
        </w:rPr>
        <w:t xml:space="preserve">Because we elect to estimate </w:t>
      </w:r>
      <w:r w:rsidR="00432BC3">
        <w:rPr>
          <w:rFonts w:ascii="Times" w:hAnsi="Times"/>
          <w:sz w:val="22"/>
          <w:szCs w:val="22"/>
        </w:rPr>
        <w:t>merger</w:t>
      </w:r>
      <w:r w:rsidR="00432BC3" w:rsidRPr="002640D2">
        <w:rPr>
          <w:rFonts w:ascii="Times" w:hAnsi="Times"/>
          <w:sz w:val="22"/>
          <w:szCs w:val="22"/>
        </w:rPr>
        <w:t xml:space="preserve"> effect </w:t>
      </w:r>
      <w:r w:rsidR="00EB6A8B">
        <w:rPr>
          <w:rFonts w:ascii="Times" w:hAnsi="Times"/>
          <w:sz w:val="22"/>
          <w:szCs w:val="22"/>
        </w:rPr>
        <w:t>6</w:t>
      </w:r>
      <w:r w:rsidR="00432BC3" w:rsidRPr="002640D2">
        <w:rPr>
          <w:rFonts w:ascii="Times" w:hAnsi="Times"/>
          <w:sz w:val="22"/>
          <w:szCs w:val="22"/>
        </w:rPr>
        <w:t xml:space="preserve"> quarters prior and 20 quarters post-merger, the </w:t>
      </w:r>
      <w:r w:rsidR="00432BC3" w:rsidRPr="00432BC3">
        <w:rPr>
          <w:rFonts w:ascii="Times" w:hAnsi="Times"/>
          <w:i/>
          <w:iCs/>
          <w:sz w:val="22"/>
          <w:szCs w:val="22"/>
        </w:rPr>
        <w:t>Occasion</w:t>
      </w:r>
      <w:r w:rsidR="00432BC3" w:rsidRPr="002640D2">
        <w:rPr>
          <w:rFonts w:ascii="Times" w:hAnsi="Times"/>
          <w:sz w:val="22"/>
          <w:szCs w:val="22"/>
        </w:rPr>
        <w:t xml:space="preserve"> column starts from </w:t>
      </w:r>
      <w:r w:rsidR="00432BC3">
        <w:rPr>
          <w:rFonts w:ascii="Times" w:hAnsi="Times"/>
          <w:sz w:val="22"/>
          <w:szCs w:val="22"/>
        </w:rPr>
        <w:t>2</w:t>
      </w:r>
      <w:r w:rsidR="00EB6A8B">
        <w:rPr>
          <w:rFonts w:ascii="Times" w:hAnsi="Times"/>
          <w:sz w:val="22"/>
          <w:szCs w:val="22"/>
        </w:rPr>
        <w:t>2</w:t>
      </w:r>
      <w:r w:rsidR="00432BC3" w:rsidRPr="002640D2">
        <w:rPr>
          <w:rFonts w:ascii="Times" w:hAnsi="Times"/>
          <w:sz w:val="22"/>
          <w:szCs w:val="22"/>
        </w:rPr>
        <w:t xml:space="preserve"> (</w:t>
      </w:r>
      <w:r w:rsidR="00EB6A8B">
        <w:rPr>
          <w:rFonts w:ascii="Times" w:hAnsi="Times"/>
          <w:sz w:val="22"/>
          <w:szCs w:val="22"/>
        </w:rPr>
        <w:t>6</w:t>
      </w:r>
      <w:r w:rsidR="00432BC3" w:rsidRPr="002640D2">
        <w:rPr>
          <w:rFonts w:ascii="Times" w:hAnsi="Times"/>
          <w:sz w:val="22"/>
          <w:szCs w:val="22"/>
        </w:rPr>
        <w:t xml:space="preserve"> quarters prior to </w:t>
      </w:r>
      <w:r w:rsidR="00607807">
        <w:rPr>
          <w:rFonts w:ascii="Times" w:hAnsi="Times"/>
          <w:sz w:val="22"/>
          <w:szCs w:val="22"/>
        </w:rPr>
        <w:t xml:space="preserve">the </w:t>
      </w:r>
      <w:r w:rsidR="00432BC3">
        <w:rPr>
          <w:rFonts w:ascii="Times" w:hAnsi="Times"/>
          <w:sz w:val="22"/>
          <w:szCs w:val="22"/>
        </w:rPr>
        <w:t xml:space="preserve">merger </w:t>
      </w:r>
      <w:r w:rsidR="00432BC3" w:rsidRPr="002640D2">
        <w:rPr>
          <w:rFonts w:ascii="Times" w:hAnsi="Times"/>
          <w:sz w:val="22"/>
          <w:szCs w:val="22"/>
        </w:rPr>
        <w:t xml:space="preserve">occasion </w:t>
      </w:r>
      <w:r w:rsidR="00432BC3">
        <w:rPr>
          <w:rFonts w:ascii="Times" w:hAnsi="Times"/>
          <w:sz w:val="22"/>
          <w:szCs w:val="22"/>
        </w:rPr>
        <w:t>28</w:t>
      </w:r>
      <w:r w:rsidR="00432BC3" w:rsidRPr="002640D2">
        <w:rPr>
          <w:rFonts w:ascii="Times" w:hAnsi="Times"/>
          <w:sz w:val="22"/>
          <w:szCs w:val="22"/>
        </w:rPr>
        <w:t xml:space="preserve">) and ends at </w:t>
      </w:r>
      <w:r w:rsidR="00432BC3">
        <w:rPr>
          <w:rFonts w:ascii="Times" w:hAnsi="Times"/>
          <w:sz w:val="22"/>
          <w:szCs w:val="22"/>
        </w:rPr>
        <w:t>46</w:t>
      </w:r>
      <w:r w:rsidR="00432BC3" w:rsidRPr="002640D2">
        <w:rPr>
          <w:rFonts w:ascii="Times" w:hAnsi="Times"/>
          <w:sz w:val="22"/>
          <w:szCs w:val="22"/>
        </w:rPr>
        <w:t xml:space="preserve"> (20 quarters after</w:t>
      </w:r>
      <w:r w:rsidR="00432BC3">
        <w:rPr>
          <w:rFonts w:ascii="Times" w:hAnsi="Times"/>
          <w:sz w:val="22"/>
          <w:szCs w:val="22"/>
        </w:rPr>
        <w:t xml:space="preserve"> </w:t>
      </w:r>
      <w:r w:rsidR="00607807">
        <w:rPr>
          <w:rFonts w:ascii="Times" w:hAnsi="Times"/>
          <w:sz w:val="22"/>
          <w:szCs w:val="22"/>
        </w:rPr>
        <w:t xml:space="preserve">the </w:t>
      </w:r>
      <w:r w:rsidR="00432BC3">
        <w:rPr>
          <w:rFonts w:ascii="Times" w:hAnsi="Times"/>
          <w:sz w:val="22"/>
          <w:szCs w:val="22"/>
        </w:rPr>
        <w:t>merger</w:t>
      </w:r>
      <w:r w:rsidR="00432BC3" w:rsidRPr="002640D2">
        <w:rPr>
          <w:rFonts w:ascii="Times" w:hAnsi="Times"/>
          <w:sz w:val="22"/>
          <w:szCs w:val="22"/>
        </w:rPr>
        <w:t xml:space="preserve"> occasion </w:t>
      </w:r>
      <w:r w:rsidR="00432BC3">
        <w:rPr>
          <w:rFonts w:ascii="Times" w:hAnsi="Times"/>
          <w:sz w:val="22"/>
          <w:szCs w:val="22"/>
        </w:rPr>
        <w:t>28</w:t>
      </w:r>
      <w:r w:rsidR="00432BC3" w:rsidRPr="002640D2">
        <w:rPr>
          <w:rFonts w:ascii="Times" w:hAnsi="Times"/>
          <w:sz w:val="22"/>
          <w:szCs w:val="22"/>
        </w:rPr>
        <w:t>)</w:t>
      </w:r>
      <w:r w:rsidR="00432BC3">
        <w:rPr>
          <w:rFonts w:ascii="Times" w:hAnsi="Times"/>
          <w:sz w:val="22"/>
          <w:szCs w:val="22"/>
        </w:rPr>
        <w:t>; while the relative occasion column (</w:t>
      </w:r>
      <w:r w:rsidR="00432BC3" w:rsidRPr="00607807">
        <w:rPr>
          <w:rFonts w:ascii="Times" w:hAnsi="Times"/>
          <w:i/>
          <w:iCs/>
          <w:sz w:val="22"/>
          <w:szCs w:val="22"/>
        </w:rPr>
        <w:t>rel_occasion</w:t>
      </w:r>
      <w:r w:rsidR="00432BC3">
        <w:rPr>
          <w:rFonts w:ascii="Times" w:hAnsi="Times"/>
          <w:sz w:val="22"/>
          <w:szCs w:val="22"/>
        </w:rPr>
        <w:t xml:space="preserve">) </w:t>
      </w:r>
      <w:r w:rsidR="007834E5">
        <w:rPr>
          <w:rFonts w:ascii="Times" w:hAnsi="Times"/>
          <w:sz w:val="22"/>
          <w:szCs w:val="22"/>
        </w:rPr>
        <w:t xml:space="preserve">accordingly </w:t>
      </w:r>
      <w:r w:rsidR="00432BC3">
        <w:rPr>
          <w:rFonts w:ascii="Times" w:hAnsi="Times"/>
          <w:sz w:val="22"/>
          <w:szCs w:val="22"/>
        </w:rPr>
        <w:t>start</w:t>
      </w:r>
      <w:r w:rsidR="00FB531F">
        <w:rPr>
          <w:rFonts w:ascii="Times" w:hAnsi="Times"/>
          <w:sz w:val="22"/>
          <w:szCs w:val="22"/>
        </w:rPr>
        <w:t>s</w:t>
      </w:r>
      <w:r w:rsidR="00432BC3">
        <w:rPr>
          <w:rFonts w:ascii="Times" w:hAnsi="Times"/>
          <w:sz w:val="22"/>
          <w:szCs w:val="22"/>
        </w:rPr>
        <w:t xml:space="preserve"> from </w:t>
      </w:r>
      <w:r w:rsidR="00607807">
        <w:rPr>
          <w:rFonts w:ascii="Times" w:hAnsi="Times"/>
          <w:sz w:val="22"/>
          <w:szCs w:val="22"/>
        </w:rPr>
        <w:t>–</w:t>
      </w:r>
      <w:r w:rsidR="00FB531F">
        <w:rPr>
          <w:rFonts w:ascii="Times" w:hAnsi="Times"/>
          <w:sz w:val="22"/>
          <w:szCs w:val="22"/>
        </w:rPr>
        <w:t>6</w:t>
      </w:r>
      <w:r w:rsidR="00432BC3">
        <w:rPr>
          <w:rFonts w:ascii="Times" w:hAnsi="Times"/>
          <w:sz w:val="22"/>
          <w:szCs w:val="22"/>
        </w:rPr>
        <w:t xml:space="preserve"> to 20. </w:t>
      </w:r>
      <w:r w:rsidR="00FC5C5D" w:rsidRPr="002640D2">
        <w:rPr>
          <w:rFonts w:ascii="Times" w:hAnsi="Times"/>
          <w:sz w:val="22"/>
          <w:szCs w:val="22"/>
        </w:rPr>
        <w:t>Relative time indicators</w:t>
      </w:r>
      <w:r w:rsidR="00577F17">
        <w:rPr>
          <w:rFonts w:ascii="Times" w:hAnsi="Times"/>
          <w:sz w:val="22"/>
          <w:szCs w:val="22"/>
        </w:rPr>
        <w:t xml:space="preserve"> </w:t>
      </w:r>
      <w:r w:rsidR="00FC5C5D" w:rsidRPr="002640D2">
        <w:rPr>
          <w:rFonts w:ascii="Times" w:hAnsi="Times"/>
          <w:sz w:val="22"/>
          <w:szCs w:val="22"/>
        </w:rPr>
        <w:t>(</w:t>
      </w:r>
      <w:r w:rsidR="008A0F0F">
        <w:rPr>
          <w:rFonts w:ascii="Times" w:hAnsi="Times"/>
          <w:sz w:val="22"/>
          <w:szCs w:val="22"/>
        </w:rPr>
        <w:t xml:space="preserve">columns </w:t>
      </w:r>
      <w:proofErr w:type="spellStart"/>
      <w:r w:rsidR="00FC5C5D" w:rsidRPr="002640D2">
        <w:rPr>
          <w:rFonts w:ascii="Times" w:hAnsi="Times"/>
          <w:sz w:val="22"/>
          <w:szCs w:val="22"/>
        </w:rPr>
        <w:t>rel</w:t>
      </w:r>
      <w:proofErr w:type="spellEnd"/>
      <w:r w:rsidR="00FC5C5D" w:rsidRPr="002640D2">
        <w:rPr>
          <w:rFonts w:ascii="Times" w:hAnsi="Times"/>
          <w:sz w:val="22"/>
          <w:szCs w:val="22"/>
        </w:rPr>
        <w:t>_</w:t>
      </w:r>
      <w:r w:rsidR="00972DE6">
        <w:rPr>
          <w:rFonts w:ascii="Times" w:hAnsi="Times"/>
          <w:sz w:val="22"/>
          <w:szCs w:val="22"/>
        </w:rPr>
        <w:t>–</w:t>
      </w:r>
      <w:r w:rsidR="00FB531F">
        <w:rPr>
          <w:rFonts w:ascii="Times" w:hAnsi="Times"/>
          <w:sz w:val="22"/>
          <w:szCs w:val="22"/>
        </w:rPr>
        <w:lastRenderedPageBreak/>
        <w:t>6</w:t>
      </w:r>
      <w:r w:rsidR="00FC5C5D" w:rsidRPr="002640D2">
        <w:rPr>
          <w:rFonts w:ascii="Times" w:hAnsi="Times"/>
          <w:sz w:val="22"/>
          <w:szCs w:val="22"/>
        </w:rPr>
        <w:t xml:space="preserve"> .... rel_20) are the </w:t>
      </w:r>
      <w:r w:rsidR="00FC5C5D" w:rsidRPr="002640D2">
        <w:rPr>
          <w:rFonts w:ascii="Times" w:hAnsi="Times"/>
          <w:i/>
          <w:iCs/>
          <w:sz w:val="22"/>
          <w:szCs w:val="22"/>
        </w:rPr>
        <w:t xml:space="preserve">l </w:t>
      </w:r>
      <w:r w:rsidR="00FC5C5D" w:rsidRPr="002640D2">
        <w:rPr>
          <w:rFonts w:ascii="Times" w:hAnsi="Times"/>
          <w:sz w:val="22"/>
          <w:szCs w:val="22"/>
        </w:rPr>
        <w:t xml:space="preserve">time periods in Equation 2. The time period when merger occurred (rel_0) was omitted in estimation to avoid multicollinearity. </w:t>
      </w:r>
    </w:p>
    <w:p w14:paraId="5A2C067F" w14:textId="22B39C28" w:rsidR="0066373F" w:rsidRPr="002640D2" w:rsidRDefault="0066373F" w:rsidP="00C750DF">
      <w:pPr>
        <w:spacing w:before="100" w:beforeAutospacing="1" w:after="100" w:afterAutospacing="1" w:line="360" w:lineRule="auto"/>
        <w:contextualSpacing/>
        <w:jc w:val="both"/>
        <w:rPr>
          <w:rFonts w:ascii="Times" w:hAnsi="Times"/>
          <w:sz w:val="22"/>
          <w:szCs w:val="22"/>
        </w:rPr>
      </w:pPr>
      <w:r w:rsidRPr="00875DB7">
        <w:rPr>
          <w:rFonts w:ascii="Times" w:hAnsi="Times"/>
          <w:b/>
          <w:bCs/>
          <w:sz w:val="22"/>
          <w:szCs w:val="22"/>
        </w:rPr>
        <w:t xml:space="preserve">Table </w:t>
      </w:r>
      <w:r w:rsidRPr="00875DB7">
        <w:rPr>
          <w:rFonts w:ascii="Times" w:hAnsi="Times"/>
          <w:b/>
          <w:bCs/>
          <w:sz w:val="22"/>
          <w:szCs w:val="22"/>
        </w:rPr>
        <w:fldChar w:fldCharType="begin"/>
      </w:r>
      <w:r w:rsidRPr="00875DB7">
        <w:rPr>
          <w:rFonts w:ascii="Times" w:hAnsi="Times"/>
          <w:b/>
          <w:bCs/>
          <w:sz w:val="22"/>
          <w:szCs w:val="22"/>
        </w:rPr>
        <w:instrText xml:space="preserve"> SEQ Table \* ARABIC </w:instrText>
      </w:r>
      <w:r w:rsidRPr="00875DB7">
        <w:rPr>
          <w:rFonts w:ascii="Times" w:hAnsi="Times"/>
          <w:b/>
          <w:bCs/>
          <w:sz w:val="22"/>
          <w:szCs w:val="22"/>
        </w:rPr>
        <w:fldChar w:fldCharType="separate"/>
      </w:r>
      <w:r w:rsidR="00B06B11">
        <w:rPr>
          <w:rFonts w:ascii="Times" w:hAnsi="Times"/>
          <w:b/>
          <w:bCs/>
          <w:noProof/>
          <w:sz w:val="22"/>
          <w:szCs w:val="22"/>
        </w:rPr>
        <w:t>4</w:t>
      </w:r>
      <w:r w:rsidRPr="00875DB7">
        <w:rPr>
          <w:rFonts w:ascii="Times" w:hAnsi="Times"/>
          <w:b/>
          <w:bCs/>
          <w:sz w:val="22"/>
          <w:szCs w:val="22"/>
        </w:rPr>
        <w:fldChar w:fldCharType="end"/>
      </w:r>
      <w:r w:rsidRPr="002640D2">
        <w:rPr>
          <w:rFonts w:ascii="Times" w:hAnsi="Times"/>
          <w:sz w:val="22"/>
          <w:szCs w:val="22"/>
        </w:rPr>
        <w:t xml:space="preserve"> Illustrative Stacked Data using </w:t>
      </w:r>
      <w:r w:rsidR="00611378">
        <w:rPr>
          <w:rFonts w:ascii="Times" w:hAnsi="Times"/>
          <w:sz w:val="22"/>
          <w:szCs w:val="22"/>
        </w:rPr>
        <w:t>United Airline as an Example</w:t>
      </w:r>
    </w:p>
    <w:tbl>
      <w:tblPr>
        <w:tblW w:w="6660" w:type="dxa"/>
        <w:tblLayout w:type="fixed"/>
        <w:tblLook w:val="04A0" w:firstRow="1" w:lastRow="0" w:firstColumn="1" w:lastColumn="0" w:noHBand="0" w:noVBand="1"/>
      </w:tblPr>
      <w:tblGrid>
        <w:gridCol w:w="990"/>
        <w:gridCol w:w="810"/>
        <w:gridCol w:w="1080"/>
        <w:gridCol w:w="540"/>
        <w:gridCol w:w="720"/>
        <w:gridCol w:w="810"/>
        <w:gridCol w:w="900"/>
        <w:gridCol w:w="810"/>
      </w:tblGrid>
      <w:tr w:rsidR="00C750DF" w:rsidRPr="000015EF" w14:paraId="37154237" w14:textId="77777777" w:rsidTr="00C750DF">
        <w:trPr>
          <w:trHeight w:val="20"/>
        </w:trPr>
        <w:tc>
          <w:tcPr>
            <w:tcW w:w="990" w:type="dxa"/>
            <w:tcBorders>
              <w:top w:val="double" w:sz="4" w:space="0" w:color="auto"/>
              <w:left w:val="nil"/>
              <w:bottom w:val="single" w:sz="4" w:space="0" w:color="auto"/>
              <w:right w:val="nil"/>
            </w:tcBorders>
            <w:noWrap/>
            <w:hideMark/>
          </w:tcPr>
          <w:p w14:paraId="660214EB" w14:textId="77777777" w:rsidR="0066373F" w:rsidRPr="000015EF" w:rsidRDefault="0066373F" w:rsidP="00C750DF">
            <w:pPr>
              <w:spacing w:line="276" w:lineRule="auto"/>
              <w:ind w:hanging="17"/>
              <w:jc w:val="center"/>
              <w:rPr>
                <w:color w:val="000000"/>
                <w:sz w:val="15"/>
                <w:szCs w:val="15"/>
              </w:rPr>
            </w:pPr>
            <w:r w:rsidRPr="000015EF">
              <w:rPr>
                <w:color w:val="000000"/>
                <w:sz w:val="15"/>
                <w:szCs w:val="15"/>
              </w:rPr>
              <w:t>Carriercode</w:t>
            </w:r>
          </w:p>
        </w:tc>
        <w:tc>
          <w:tcPr>
            <w:tcW w:w="810" w:type="dxa"/>
            <w:tcBorders>
              <w:top w:val="double" w:sz="4" w:space="0" w:color="auto"/>
              <w:left w:val="nil"/>
              <w:bottom w:val="single" w:sz="4" w:space="0" w:color="auto"/>
              <w:right w:val="nil"/>
            </w:tcBorders>
            <w:noWrap/>
            <w:hideMark/>
          </w:tcPr>
          <w:p w14:paraId="78E972F4" w14:textId="77777777" w:rsidR="0066373F" w:rsidRPr="000015EF" w:rsidRDefault="0066373F" w:rsidP="00C750DF">
            <w:pPr>
              <w:spacing w:line="276" w:lineRule="auto"/>
              <w:ind w:hanging="22"/>
              <w:jc w:val="center"/>
              <w:rPr>
                <w:color w:val="000000"/>
                <w:sz w:val="15"/>
                <w:szCs w:val="15"/>
              </w:rPr>
            </w:pPr>
            <w:r w:rsidRPr="000015EF">
              <w:rPr>
                <w:color w:val="000000"/>
                <w:sz w:val="15"/>
                <w:szCs w:val="15"/>
              </w:rPr>
              <w:t>Occasion</w:t>
            </w:r>
          </w:p>
        </w:tc>
        <w:tc>
          <w:tcPr>
            <w:tcW w:w="1080" w:type="dxa"/>
            <w:tcBorders>
              <w:top w:val="double" w:sz="4" w:space="0" w:color="auto"/>
              <w:left w:val="nil"/>
              <w:bottom w:val="single" w:sz="4" w:space="0" w:color="auto"/>
              <w:right w:val="nil"/>
            </w:tcBorders>
            <w:noWrap/>
            <w:hideMark/>
          </w:tcPr>
          <w:p w14:paraId="2EEBF6F3" w14:textId="77777777" w:rsidR="0066373F" w:rsidRPr="000015EF" w:rsidRDefault="0066373F" w:rsidP="00C750DF">
            <w:pPr>
              <w:spacing w:line="276" w:lineRule="auto"/>
              <w:jc w:val="center"/>
              <w:rPr>
                <w:color w:val="000000"/>
                <w:sz w:val="15"/>
                <w:szCs w:val="15"/>
              </w:rPr>
            </w:pPr>
            <w:r w:rsidRPr="000015EF">
              <w:rPr>
                <w:color w:val="000000"/>
                <w:sz w:val="15"/>
                <w:szCs w:val="15"/>
              </w:rPr>
              <w:t>rel_occasion</w:t>
            </w:r>
          </w:p>
        </w:tc>
        <w:tc>
          <w:tcPr>
            <w:tcW w:w="540" w:type="dxa"/>
            <w:tcBorders>
              <w:top w:val="double" w:sz="4" w:space="0" w:color="auto"/>
              <w:left w:val="nil"/>
              <w:bottom w:val="single" w:sz="4" w:space="0" w:color="auto"/>
              <w:right w:val="nil"/>
            </w:tcBorders>
            <w:noWrap/>
            <w:hideMark/>
          </w:tcPr>
          <w:p w14:paraId="2D6D88F1"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dt</w:t>
            </w:r>
          </w:p>
        </w:tc>
        <w:tc>
          <w:tcPr>
            <w:tcW w:w="720" w:type="dxa"/>
            <w:tcBorders>
              <w:top w:val="double" w:sz="4" w:space="0" w:color="auto"/>
              <w:left w:val="nil"/>
              <w:bottom w:val="single" w:sz="4" w:space="0" w:color="auto"/>
              <w:right w:val="nil"/>
            </w:tcBorders>
            <w:noWrap/>
            <w:hideMark/>
          </w:tcPr>
          <w:p w14:paraId="5E2B5606" w14:textId="72D5D8FC" w:rsidR="0066373F" w:rsidRPr="000015EF" w:rsidRDefault="0066373F" w:rsidP="00C750DF">
            <w:pPr>
              <w:spacing w:line="276" w:lineRule="auto"/>
              <w:ind w:hanging="103"/>
              <w:jc w:val="center"/>
              <w:rPr>
                <w:color w:val="000000"/>
                <w:sz w:val="15"/>
                <w:szCs w:val="15"/>
              </w:rPr>
            </w:pPr>
            <w:r w:rsidRPr="000015EF">
              <w:rPr>
                <w:color w:val="000000"/>
                <w:sz w:val="15"/>
                <w:szCs w:val="15"/>
              </w:rPr>
              <w:t>rel_-</w:t>
            </w:r>
            <w:r w:rsidR="00EB6A8B" w:rsidRPr="000015EF">
              <w:rPr>
                <w:color w:val="000000"/>
                <w:sz w:val="15"/>
                <w:szCs w:val="15"/>
              </w:rPr>
              <w:t>6</w:t>
            </w:r>
          </w:p>
        </w:tc>
        <w:tc>
          <w:tcPr>
            <w:tcW w:w="810" w:type="dxa"/>
            <w:tcBorders>
              <w:top w:val="double" w:sz="4" w:space="0" w:color="auto"/>
              <w:left w:val="nil"/>
              <w:bottom w:val="single" w:sz="4" w:space="0" w:color="auto"/>
              <w:right w:val="nil"/>
            </w:tcBorders>
            <w:noWrap/>
            <w:hideMark/>
          </w:tcPr>
          <w:p w14:paraId="3F90012B" w14:textId="386C609A" w:rsidR="0066373F" w:rsidRPr="000015EF" w:rsidRDefault="0066373F" w:rsidP="00C750DF">
            <w:pPr>
              <w:spacing w:line="276" w:lineRule="auto"/>
              <w:ind w:hanging="103"/>
              <w:jc w:val="center"/>
              <w:rPr>
                <w:color w:val="000000"/>
                <w:sz w:val="15"/>
                <w:szCs w:val="15"/>
              </w:rPr>
            </w:pPr>
            <w:r w:rsidRPr="000015EF">
              <w:rPr>
                <w:color w:val="000000"/>
                <w:sz w:val="15"/>
                <w:szCs w:val="15"/>
              </w:rPr>
              <w:t>rel__-</w:t>
            </w:r>
            <w:r w:rsidR="00EB6A8B" w:rsidRPr="000015EF">
              <w:rPr>
                <w:color w:val="000000"/>
                <w:sz w:val="15"/>
                <w:szCs w:val="15"/>
              </w:rPr>
              <w:t>5</w:t>
            </w:r>
          </w:p>
        </w:tc>
        <w:tc>
          <w:tcPr>
            <w:tcW w:w="900" w:type="dxa"/>
            <w:tcBorders>
              <w:top w:val="double" w:sz="4" w:space="0" w:color="auto"/>
              <w:left w:val="nil"/>
              <w:bottom w:val="single" w:sz="4" w:space="0" w:color="auto"/>
              <w:right w:val="nil"/>
            </w:tcBorders>
            <w:noWrap/>
            <w:hideMark/>
          </w:tcPr>
          <w:p w14:paraId="1289920F"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 rel_19</w:t>
            </w:r>
          </w:p>
        </w:tc>
        <w:tc>
          <w:tcPr>
            <w:tcW w:w="810" w:type="dxa"/>
            <w:tcBorders>
              <w:top w:val="double" w:sz="4" w:space="0" w:color="auto"/>
              <w:left w:val="nil"/>
              <w:bottom w:val="single" w:sz="4" w:space="0" w:color="auto"/>
              <w:right w:val="nil"/>
            </w:tcBorders>
            <w:noWrap/>
            <w:hideMark/>
          </w:tcPr>
          <w:p w14:paraId="42B50F35"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rel_20</w:t>
            </w:r>
          </w:p>
        </w:tc>
      </w:tr>
      <w:tr w:rsidR="00C750DF" w:rsidRPr="000015EF" w14:paraId="799CD48A" w14:textId="77777777" w:rsidTr="00EB6A8B">
        <w:trPr>
          <w:trHeight w:val="20"/>
        </w:trPr>
        <w:tc>
          <w:tcPr>
            <w:tcW w:w="990" w:type="dxa"/>
            <w:tcBorders>
              <w:left w:val="nil"/>
              <w:bottom w:val="nil"/>
              <w:right w:val="nil"/>
            </w:tcBorders>
            <w:noWrap/>
            <w:hideMark/>
          </w:tcPr>
          <w:p w14:paraId="459A0947" w14:textId="77777777" w:rsidR="0066373F" w:rsidRPr="000015EF" w:rsidRDefault="0066373F" w:rsidP="00C750DF">
            <w:pPr>
              <w:spacing w:line="276" w:lineRule="auto"/>
              <w:ind w:hanging="17"/>
              <w:jc w:val="center"/>
              <w:rPr>
                <w:color w:val="000000"/>
                <w:sz w:val="15"/>
                <w:szCs w:val="15"/>
              </w:rPr>
            </w:pPr>
            <w:r w:rsidRPr="000015EF">
              <w:rPr>
                <w:color w:val="000000"/>
                <w:sz w:val="15"/>
                <w:szCs w:val="15"/>
              </w:rPr>
              <w:t>21</w:t>
            </w:r>
          </w:p>
        </w:tc>
        <w:tc>
          <w:tcPr>
            <w:tcW w:w="810" w:type="dxa"/>
            <w:tcBorders>
              <w:left w:val="nil"/>
              <w:bottom w:val="nil"/>
              <w:right w:val="nil"/>
            </w:tcBorders>
            <w:noWrap/>
            <w:hideMark/>
          </w:tcPr>
          <w:p w14:paraId="4162C5B4" w14:textId="5615FB7D" w:rsidR="0066373F" w:rsidRPr="000015EF" w:rsidRDefault="0066373F" w:rsidP="00C750DF">
            <w:pPr>
              <w:spacing w:line="276" w:lineRule="auto"/>
              <w:ind w:hanging="22"/>
              <w:jc w:val="center"/>
              <w:rPr>
                <w:color w:val="000000"/>
                <w:sz w:val="15"/>
                <w:szCs w:val="15"/>
              </w:rPr>
            </w:pPr>
            <w:r w:rsidRPr="000015EF">
              <w:rPr>
                <w:color w:val="000000"/>
                <w:sz w:val="15"/>
                <w:szCs w:val="15"/>
              </w:rPr>
              <w:t>2</w:t>
            </w:r>
            <w:r w:rsidR="00EB6A8B" w:rsidRPr="000015EF">
              <w:rPr>
                <w:color w:val="000000"/>
                <w:sz w:val="15"/>
                <w:szCs w:val="15"/>
              </w:rPr>
              <w:t>2</w:t>
            </w:r>
          </w:p>
        </w:tc>
        <w:tc>
          <w:tcPr>
            <w:tcW w:w="1080" w:type="dxa"/>
            <w:tcBorders>
              <w:left w:val="nil"/>
              <w:bottom w:val="nil"/>
              <w:right w:val="nil"/>
            </w:tcBorders>
            <w:noWrap/>
            <w:hideMark/>
          </w:tcPr>
          <w:p w14:paraId="05476D3A" w14:textId="3D407F7A" w:rsidR="0066373F" w:rsidRPr="000015EF" w:rsidRDefault="0066373F" w:rsidP="00C750DF">
            <w:pPr>
              <w:spacing w:line="276" w:lineRule="auto"/>
              <w:jc w:val="center"/>
              <w:rPr>
                <w:color w:val="000000"/>
                <w:sz w:val="15"/>
                <w:szCs w:val="15"/>
              </w:rPr>
            </w:pPr>
            <w:r w:rsidRPr="000015EF">
              <w:rPr>
                <w:color w:val="000000"/>
                <w:sz w:val="15"/>
                <w:szCs w:val="15"/>
              </w:rPr>
              <w:t>-</w:t>
            </w:r>
            <w:r w:rsidR="00EB6A8B" w:rsidRPr="000015EF">
              <w:rPr>
                <w:color w:val="000000"/>
                <w:sz w:val="15"/>
                <w:szCs w:val="15"/>
              </w:rPr>
              <w:t>6</w:t>
            </w:r>
          </w:p>
        </w:tc>
        <w:tc>
          <w:tcPr>
            <w:tcW w:w="540" w:type="dxa"/>
            <w:tcBorders>
              <w:left w:val="nil"/>
              <w:bottom w:val="nil"/>
              <w:right w:val="nil"/>
            </w:tcBorders>
            <w:noWrap/>
            <w:hideMark/>
          </w:tcPr>
          <w:p w14:paraId="2035ED97"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26</w:t>
            </w:r>
          </w:p>
        </w:tc>
        <w:tc>
          <w:tcPr>
            <w:tcW w:w="720" w:type="dxa"/>
            <w:tcBorders>
              <w:left w:val="nil"/>
              <w:bottom w:val="nil"/>
              <w:right w:val="nil"/>
            </w:tcBorders>
            <w:noWrap/>
            <w:hideMark/>
          </w:tcPr>
          <w:p w14:paraId="4FE87114" w14:textId="77777777" w:rsidR="0066373F" w:rsidRPr="000015EF" w:rsidRDefault="0066373F" w:rsidP="00C750DF">
            <w:pPr>
              <w:spacing w:line="276" w:lineRule="auto"/>
              <w:ind w:hanging="103"/>
              <w:jc w:val="center"/>
              <w:rPr>
                <w:b/>
                <w:bCs/>
                <w:color w:val="000000"/>
                <w:sz w:val="15"/>
                <w:szCs w:val="15"/>
              </w:rPr>
            </w:pPr>
            <w:r w:rsidRPr="000015EF">
              <w:rPr>
                <w:b/>
                <w:bCs/>
                <w:color w:val="000000"/>
                <w:sz w:val="15"/>
                <w:szCs w:val="15"/>
              </w:rPr>
              <w:t>1</w:t>
            </w:r>
          </w:p>
        </w:tc>
        <w:tc>
          <w:tcPr>
            <w:tcW w:w="810" w:type="dxa"/>
            <w:tcBorders>
              <w:left w:val="nil"/>
              <w:bottom w:val="nil"/>
              <w:right w:val="nil"/>
            </w:tcBorders>
            <w:noWrap/>
            <w:hideMark/>
          </w:tcPr>
          <w:p w14:paraId="2346E116"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900" w:type="dxa"/>
            <w:tcBorders>
              <w:left w:val="nil"/>
              <w:bottom w:val="nil"/>
              <w:right w:val="nil"/>
            </w:tcBorders>
            <w:noWrap/>
            <w:hideMark/>
          </w:tcPr>
          <w:p w14:paraId="7135D425"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810" w:type="dxa"/>
            <w:tcBorders>
              <w:left w:val="nil"/>
              <w:bottom w:val="nil"/>
              <w:right w:val="nil"/>
            </w:tcBorders>
            <w:noWrap/>
            <w:hideMark/>
          </w:tcPr>
          <w:p w14:paraId="39187066"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r>
      <w:tr w:rsidR="00C750DF" w:rsidRPr="000015EF" w14:paraId="7A63D8F3" w14:textId="77777777" w:rsidTr="00C750DF">
        <w:trPr>
          <w:trHeight w:val="20"/>
        </w:trPr>
        <w:tc>
          <w:tcPr>
            <w:tcW w:w="990" w:type="dxa"/>
            <w:tcBorders>
              <w:top w:val="nil"/>
              <w:left w:val="nil"/>
              <w:bottom w:val="nil"/>
              <w:right w:val="nil"/>
            </w:tcBorders>
            <w:noWrap/>
            <w:hideMark/>
          </w:tcPr>
          <w:p w14:paraId="1092AA05" w14:textId="77777777" w:rsidR="0066373F" w:rsidRPr="000015EF" w:rsidRDefault="0066373F" w:rsidP="00C750DF">
            <w:pPr>
              <w:spacing w:line="276" w:lineRule="auto"/>
              <w:ind w:hanging="17"/>
              <w:jc w:val="center"/>
              <w:rPr>
                <w:color w:val="000000"/>
                <w:sz w:val="15"/>
                <w:szCs w:val="15"/>
              </w:rPr>
            </w:pPr>
            <w:r w:rsidRPr="000015EF">
              <w:rPr>
                <w:color w:val="000000"/>
                <w:sz w:val="15"/>
                <w:szCs w:val="15"/>
              </w:rPr>
              <w:t>21</w:t>
            </w:r>
          </w:p>
        </w:tc>
        <w:tc>
          <w:tcPr>
            <w:tcW w:w="810" w:type="dxa"/>
            <w:tcBorders>
              <w:top w:val="nil"/>
              <w:left w:val="nil"/>
              <w:bottom w:val="nil"/>
              <w:right w:val="nil"/>
            </w:tcBorders>
            <w:noWrap/>
            <w:hideMark/>
          </w:tcPr>
          <w:p w14:paraId="65914D44" w14:textId="3DFC28E0" w:rsidR="0066373F" w:rsidRPr="000015EF" w:rsidRDefault="0066373F" w:rsidP="00C750DF">
            <w:pPr>
              <w:spacing w:line="276" w:lineRule="auto"/>
              <w:ind w:hanging="22"/>
              <w:jc w:val="center"/>
              <w:rPr>
                <w:color w:val="000000"/>
                <w:sz w:val="15"/>
                <w:szCs w:val="15"/>
              </w:rPr>
            </w:pPr>
            <w:r w:rsidRPr="000015EF">
              <w:rPr>
                <w:color w:val="000000"/>
                <w:sz w:val="15"/>
                <w:szCs w:val="15"/>
              </w:rPr>
              <w:t>2</w:t>
            </w:r>
            <w:r w:rsidR="00EB6A8B" w:rsidRPr="000015EF">
              <w:rPr>
                <w:color w:val="000000"/>
                <w:sz w:val="15"/>
                <w:szCs w:val="15"/>
              </w:rPr>
              <w:t>3</w:t>
            </w:r>
          </w:p>
        </w:tc>
        <w:tc>
          <w:tcPr>
            <w:tcW w:w="1080" w:type="dxa"/>
            <w:tcBorders>
              <w:top w:val="nil"/>
              <w:left w:val="nil"/>
              <w:bottom w:val="nil"/>
              <w:right w:val="nil"/>
            </w:tcBorders>
            <w:noWrap/>
            <w:hideMark/>
          </w:tcPr>
          <w:p w14:paraId="124E2689" w14:textId="07F8088C" w:rsidR="0066373F" w:rsidRPr="000015EF" w:rsidRDefault="0066373F" w:rsidP="00C750DF">
            <w:pPr>
              <w:spacing w:line="276" w:lineRule="auto"/>
              <w:jc w:val="center"/>
              <w:rPr>
                <w:color w:val="000000"/>
                <w:sz w:val="15"/>
                <w:szCs w:val="15"/>
              </w:rPr>
            </w:pPr>
            <w:r w:rsidRPr="000015EF">
              <w:rPr>
                <w:color w:val="000000"/>
                <w:sz w:val="15"/>
                <w:szCs w:val="15"/>
              </w:rPr>
              <w:t>-</w:t>
            </w:r>
            <w:r w:rsidR="00EB6A8B" w:rsidRPr="000015EF">
              <w:rPr>
                <w:color w:val="000000"/>
                <w:sz w:val="15"/>
                <w:szCs w:val="15"/>
              </w:rPr>
              <w:t>5</w:t>
            </w:r>
          </w:p>
        </w:tc>
        <w:tc>
          <w:tcPr>
            <w:tcW w:w="540" w:type="dxa"/>
            <w:tcBorders>
              <w:top w:val="nil"/>
              <w:left w:val="nil"/>
              <w:bottom w:val="nil"/>
              <w:right w:val="nil"/>
            </w:tcBorders>
            <w:noWrap/>
            <w:hideMark/>
          </w:tcPr>
          <w:p w14:paraId="5B2920C5"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26</w:t>
            </w:r>
          </w:p>
        </w:tc>
        <w:tc>
          <w:tcPr>
            <w:tcW w:w="720" w:type="dxa"/>
            <w:tcBorders>
              <w:top w:val="nil"/>
              <w:left w:val="nil"/>
              <w:bottom w:val="nil"/>
              <w:right w:val="nil"/>
            </w:tcBorders>
            <w:noWrap/>
            <w:hideMark/>
          </w:tcPr>
          <w:p w14:paraId="53DB1EF3"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810" w:type="dxa"/>
            <w:tcBorders>
              <w:top w:val="nil"/>
              <w:left w:val="nil"/>
              <w:bottom w:val="nil"/>
              <w:right w:val="nil"/>
            </w:tcBorders>
            <w:noWrap/>
            <w:hideMark/>
          </w:tcPr>
          <w:p w14:paraId="183F3402" w14:textId="77777777" w:rsidR="0066373F" w:rsidRPr="000015EF" w:rsidRDefault="0066373F" w:rsidP="00C750DF">
            <w:pPr>
              <w:spacing w:line="276" w:lineRule="auto"/>
              <w:ind w:hanging="103"/>
              <w:jc w:val="center"/>
              <w:rPr>
                <w:b/>
                <w:bCs/>
                <w:color w:val="000000"/>
                <w:sz w:val="15"/>
                <w:szCs w:val="15"/>
              </w:rPr>
            </w:pPr>
            <w:r w:rsidRPr="000015EF">
              <w:rPr>
                <w:b/>
                <w:bCs/>
                <w:color w:val="000000"/>
                <w:sz w:val="15"/>
                <w:szCs w:val="15"/>
              </w:rPr>
              <w:t>1</w:t>
            </w:r>
          </w:p>
        </w:tc>
        <w:tc>
          <w:tcPr>
            <w:tcW w:w="900" w:type="dxa"/>
            <w:tcBorders>
              <w:top w:val="nil"/>
              <w:left w:val="nil"/>
              <w:bottom w:val="nil"/>
              <w:right w:val="nil"/>
            </w:tcBorders>
            <w:noWrap/>
            <w:hideMark/>
          </w:tcPr>
          <w:p w14:paraId="4BBB0180"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810" w:type="dxa"/>
            <w:tcBorders>
              <w:top w:val="nil"/>
              <w:left w:val="nil"/>
              <w:bottom w:val="nil"/>
              <w:right w:val="nil"/>
            </w:tcBorders>
            <w:noWrap/>
            <w:hideMark/>
          </w:tcPr>
          <w:p w14:paraId="60355DFF"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r>
      <w:tr w:rsidR="00C750DF" w:rsidRPr="000015EF" w14:paraId="27CB0AD8" w14:textId="77777777" w:rsidTr="00C750DF">
        <w:trPr>
          <w:trHeight w:val="20"/>
        </w:trPr>
        <w:tc>
          <w:tcPr>
            <w:tcW w:w="990" w:type="dxa"/>
            <w:tcBorders>
              <w:top w:val="nil"/>
              <w:left w:val="nil"/>
              <w:bottom w:val="nil"/>
              <w:right w:val="nil"/>
            </w:tcBorders>
            <w:noWrap/>
            <w:hideMark/>
          </w:tcPr>
          <w:p w14:paraId="6386CFE5" w14:textId="77777777" w:rsidR="0066373F" w:rsidRPr="000015EF" w:rsidRDefault="0066373F" w:rsidP="00C750DF">
            <w:pPr>
              <w:spacing w:line="276" w:lineRule="auto"/>
              <w:ind w:hanging="17"/>
              <w:jc w:val="center"/>
              <w:rPr>
                <w:color w:val="000000"/>
                <w:sz w:val="15"/>
                <w:szCs w:val="15"/>
              </w:rPr>
            </w:pPr>
            <w:r w:rsidRPr="000015EF">
              <w:rPr>
                <w:color w:val="000000"/>
                <w:sz w:val="15"/>
                <w:szCs w:val="15"/>
              </w:rPr>
              <w:t>21</w:t>
            </w:r>
          </w:p>
        </w:tc>
        <w:tc>
          <w:tcPr>
            <w:tcW w:w="810" w:type="dxa"/>
            <w:tcBorders>
              <w:top w:val="nil"/>
              <w:left w:val="nil"/>
              <w:bottom w:val="nil"/>
              <w:right w:val="nil"/>
            </w:tcBorders>
            <w:noWrap/>
            <w:hideMark/>
          </w:tcPr>
          <w:p w14:paraId="45E27A81" w14:textId="633F8A6F" w:rsidR="0066373F" w:rsidRPr="000015EF" w:rsidRDefault="00EB6A8B" w:rsidP="00C750DF">
            <w:pPr>
              <w:spacing w:line="276" w:lineRule="auto"/>
              <w:ind w:hanging="22"/>
              <w:jc w:val="center"/>
              <w:rPr>
                <w:color w:val="000000"/>
                <w:sz w:val="15"/>
                <w:szCs w:val="15"/>
              </w:rPr>
            </w:pPr>
            <w:r w:rsidRPr="000015EF">
              <w:rPr>
                <w:color w:val="000000"/>
                <w:sz w:val="15"/>
                <w:szCs w:val="15"/>
              </w:rPr>
              <w:t>...</w:t>
            </w:r>
          </w:p>
        </w:tc>
        <w:tc>
          <w:tcPr>
            <w:tcW w:w="1080" w:type="dxa"/>
            <w:tcBorders>
              <w:top w:val="nil"/>
              <w:left w:val="nil"/>
              <w:bottom w:val="nil"/>
              <w:right w:val="nil"/>
            </w:tcBorders>
            <w:noWrap/>
            <w:hideMark/>
          </w:tcPr>
          <w:p w14:paraId="1C827970" w14:textId="635C893B" w:rsidR="0066373F" w:rsidRPr="000015EF" w:rsidRDefault="00EB6A8B" w:rsidP="00C750DF">
            <w:pPr>
              <w:spacing w:line="276" w:lineRule="auto"/>
              <w:jc w:val="center"/>
              <w:rPr>
                <w:color w:val="000000"/>
                <w:sz w:val="15"/>
                <w:szCs w:val="15"/>
              </w:rPr>
            </w:pPr>
            <w:r w:rsidRPr="000015EF">
              <w:rPr>
                <w:color w:val="000000"/>
                <w:sz w:val="15"/>
                <w:szCs w:val="15"/>
              </w:rPr>
              <w:t>...</w:t>
            </w:r>
          </w:p>
        </w:tc>
        <w:tc>
          <w:tcPr>
            <w:tcW w:w="540" w:type="dxa"/>
            <w:tcBorders>
              <w:top w:val="nil"/>
              <w:left w:val="nil"/>
              <w:bottom w:val="nil"/>
              <w:right w:val="nil"/>
            </w:tcBorders>
            <w:noWrap/>
            <w:hideMark/>
          </w:tcPr>
          <w:p w14:paraId="5479779B" w14:textId="2827C3BE" w:rsidR="0066373F" w:rsidRPr="000015EF" w:rsidRDefault="00EB6A8B" w:rsidP="00C750DF">
            <w:pPr>
              <w:spacing w:line="276" w:lineRule="auto"/>
              <w:ind w:hanging="103"/>
              <w:jc w:val="center"/>
              <w:rPr>
                <w:color w:val="000000"/>
                <w:sz w:val="15"/>
                <w:szCs w:val="15"/>
              </w:rPr>
            </w:pPr>
            <w:r w:rsidRPr="000015EF">
              <w:rPr>
                <w:color w:val="000000"/>
                <w:sz w:val="15"/>
                <w:szCs w:val="15"/>
              </w:rPr>
              <w:t>...</w:t>
            </w:r>
          </w:p>
        </w:tc>
        <w:tc>
          <w:tcPr>
            <w:tcW w:w="720" w:type="dxa"/>
            <w:tcBorders>
              <w:top w:val="nil"/>
              <w:left w:val="nil"/>
              <w:bottom w:val="nil"/>
              <w:right w:val="nil"/>
            </w:tcBorders>
            <w:noWrap/>
            <w:hideMark/>
          </w:tcPr>
          <w:p w14:paraId="52EE5ECF" w14:textId="3F0FD2CC" w:rsidR="0066373F" w:rsidRPr="000015EF" w:rsidRDefault="00EB6A8B" w:rsidP="00C750DF">
            <w:pPr>
              <w:spacing w:line="276" w:lineRule="auto"/>
              <w:ind w:hanging="103"/>
              <w:jc w:val="center"/>
              <w:rPr>
                <w:color w:val="000000"/>
                <w:sz w:val="15"/>
                <w:szCs w:val="15"/>
              </w:rPr>
            </w:pPr>
            <w:r w:rsidRPr="000015EF">
              <w:rPr>
                <w:color w:val="000000"/>
                <w:sz w:val="15"/>
                <w:szCs w:val="15"/>
              </w:rPr>
              <w:t>...</w:t>
            </w:r>
          </w:p>
        </w:tc>
        <w:tc>
          <w:tcPr>
            <w:tcW w:w="810" w:type="dxa"/>
            <w:tcBorders>
              <w:top w:val="nil"/>
              <w:left w:val="nil"/>
              <w:bottom w:val="nil"/>
              <w:right w:val="nil"/>
            </w:tcBorders>
            <w:noWrap/>
            <w:hideMark/>
          </w:tcPr>
          <w:p w14:paraId="1DB7FB73" w14:textId="046F8DE2" w:rsidR="0066373F" w:rsidRPr="000015EF" w:rsidRDefault="00EB6A8B" w:rsidP="00C750DF">
            <w:pPr>
              <w:spacing w:line="276" w:lineRule="auto"/>
              <w:ind w:hanging="103"/>
              <w:jc w:val="center"/>
              <w:rPr>
                <w:color w:val="000000"/>
                <w:sz w:val="15"/>
                <w:szCs w:val="15"/>
              </w:rPr>
            </w:pPr>
            <w:r w:rsidRPr="000015EF">
              <w:rPr>
                <w:color w:val="000000"/>
                <w:sz w:val="15"/>
                <w:szCs w:val="15"/>
              </w:rPr>
              <w:t>...</w:t>
            </w:r>
          </w:p>
        </w:tc>
        <w:tc>
          <w:tcPr>
            <w:tcW w:w="900" w:type="dxa"/>
            <w:tcBorders>
              <w:top w:val="nil"/>
              <w:left w:val="nil"/>
              <w:bottom w:val="nil"/>
              <w:right w:val="nil"/>
            </w:tcBorders>
            <w:noWrap/>
            <w:hideMark/>
          </w:tcPr>
          <w:p w14:paraId="363632DC" w14:textId="3D923ECC" w:rsidR="0066373F" w:rsidRPr="000015EF" w:rsidRDefault="00EB6A8B" w:rsidP="00C750DF">
            <w:pPr>
              <w:spacing w:line="276" w:lineRule="auto"/>
              <w:ind w:hanging="103"/>
              <w:jc w:val="center"/>
              <w:rPr>
                <w:color w:val="000000"/>
                <w:sz w:val="15"/>
                <w:szCs w:val="15"/>
              </w:rPr>
            </w:pPr>
            <w:r w:rsidRPr="000015EF">
              <w:rPr>
                <w:color w:val="000000"/>
                <w:sz w:val="15"/>
                <w:szCs w:val="15"/>
              </w:rPr>
              <w:t>...</w:t>
            </w:r>
          </w:p>
        </w:tc>
        <w:tc>
          <w:tcPr>
            <w:tcW w:w="810" w:type="dxa"/>
            <w:tcBorders>
              <w:top w:val="nil"/>
              <w:left w:val="nil"/>
              <w:bottom w:val="nil"/>
              <w:right w:val="nil"/>
            </w:tcBorders>
            <w:noWrap/>
            <w:hideMark/>
          </w:tcPr>
          <w:p w14:paraId="5849F1B8" w14:textId="40655162" w:rsidR="0066373F" w:rsidRPr="000015EF" w:rsidRDefault="00EB6A8B" w:rsidP="00C750DF">
            <w:pPr>
              <w:spacing w:line="276" w:lineRule="auto"/>
              <w:ind w:hanging="103"/>
              <w:jc w:val="center"/>
              <w:rPr>
                <w:color w:val="000000"/>
                <w:sz w:val="15"/>
                <w:szCs w:val="15"/>
              </w:rPr>
            </w:pPr>
            <w:r w:rsidRPr="000015EF">
              <w:rPr>
                <w:color w:val="000000"/>
                <w:sz w:val="15"/>
                <w:szCs w:val="15"/>
              </w:rPr>
              <w:t>...</w:t>
            </w:r>
          </w:p>
        </w:tc>
      </w:tr>
      <w:tr w:rsidR="00C750DF" w:rsidRPr="000015EF" w14:paraId="28DD0FFF" w14:textId="77777777" w:rsidTr="00C750DF">
        <w:trPr>
          <w:trHeight w:val="20"/>
        </w:trPr>
        <w:tc>
          <w:tcPr>
            <w:tcW w:w="990" w:type="dxa"/>
            <w:tcBorders>
              <w:top w:val="nil"/>
              <w:left w:val="nil"/>
              <w:bottom w:val="nil"/>
              <w:right w:val="nil"/>
            </w:tcBorders>
            <w:noWrap/>
            <w:hideMark/>
          </w:tcPr>
          <w:p w14:paraId="336BC2A2" w14:textId="77777777" w:rsidR="0066373F" w:rsidRPr="000015EF" w:rsidRDefault="0066373F" w:rsidP="00C750DF">
            <w:pPr>
              <w:spacing w:line="276" w:lineRule="auto"/>
              <w:ind w:hanging="17"/>
              <w:jc w:val="center"/>
              <w:rPr>
                <w:color w:val="000000"/>
                <w:sz w:val="15"/>
                <w:szCs w:val="15"/>
              </w:rPr>
            </w:pPr>
            <w:r w:rsidRPr="000015EF">
              <w:rPr>
                <w:color w:val="000000"/>
                <w:sz w:val="15"/>
                <w:szCs w:val="15"/>
              </w:rPr>
              <w:t>21</w:t>
            </w:r>
          </w:p>
        </w:tc>
        <w:tc>
          <w:tcPr>
            <w:tcW w:w="810" w:type="dxa"/>
            <w:tcBorders>
              <w:top w:val="nil"/>
              <w:left w:val="nil"/>
              <w:bottom w:val="nil"/>
              <w:right w:val="nil"/>
            </w:tcBorders>
            <w:noWrap/>
            <w:hideMark/>
          </w:tcPr>
          <w:p w14:paraId="4816833D" w14:textId="77777777" w:rsidR="0066373F" w:rsidRPr="000015EF" w:rsidRDefault="0066373F" w:rsidP="00C750DF">
            <w:pPr>
              <w:spacing w:line="276" w:lineRule="auto"/>
              <w:ind w:hanging="22"/>
              <w:jc w:val="center"/>
              <w:rPr>
                <w:color w:val="000000"/>
                <w:sz w:val="15"/>
                <w:szCs w:val="15"/>
              </w:rPr>
            </w:pPr>
            <w:r w:rsidRPr="000015EF">
              <w:rPr>
                <w:color w:val="000000"/>
                <w:sz w:val="15"/>
                <w:szCs w:val="15"/>
              </w:rPr>
              <w:t>27</w:t>
            </w:r>
          </w:p>
        </w:tc>
        <w:tc>
          <w:tcPr>
            <w:tcW w:w="1080" w:type="dxa"/>
            <w:tcBorders>
              <w:top w:val="nil"/>
              <w:left w:val="nil"/>
              <w:bottom w:val="nil"/>
              <w:right w:val="nil"/>
            </w:tcBorders>
            <w:noWrap/>
            <w:hideMark/>
          </w:tcPr>
          <w:p w14:paraId="22B59274" w14:textId="77777777" w:rsidR="0066373F" w:rsidRPr="000015EF" w:rsidRDefault="0066373F" w:rsidP="00C750DF">
            <w:pPr>
              <w:spacing w:line="276" w:lineRule="auto"/>
              <w:jc w:val="center"/>
              <w:rPr>
                <w:color w:val="000000"/>
                <w:sz w:val="15"/>
                <w:szCs w:val="15"/>
              </w:rPr>
            </w:pPr>
            <w:r w:rsidRPr="000015EF">
              <w:rPr>
                <w:color w:val="000000"/>
                <w:sz w:val="15"/>
                <w:szCs w:val="15"/>
              </w:rPr>
              <w:t>-1</w:t>
            </w:r>
          </w:p>
        </w:tc>
        <w:tc>
          <w:tcPr>
            <w:tcW w:w="540" w:type="dxa"/>
            <w:tcBorders>
              <w:top w:val="nil"/>
              <w:left w:val="nil"/>
              <w:bottom w:val="nil"/>
              <w:right w:val="nil"/>
            </w:tcBorders>
            <w:noWrap/>
            <w:hideMark/>
          </w:tcPr>
          <w:p w14:paraId="2AC03712"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26</w:t>
            </w:r>
          </w:p>
        </w:tc>
        <w:tc>
          <w:tcPr>
            <w:tcW w:w="720" w:type="dxa"/>
            <w:tcBorders>
              <w:top w:val="nil"/>
              <w:left w:val="nil"/>
              <w:bottom w:val="nil"/>
              <w:right w:val="nil"/>
            </w:tcBorders>
            <w:noWrap/>
            <w:hideMark/>
          </w:tcPr>
          <w:p w14:paraId="2B0D7998"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810" w:type="dxa"/>
            <w:tcBorders>
              <w:top w:val="nil"/>
              <w:left w:val="nil"/>
              <w:bottom w:val="nil"/>
              <w:right w:val="nil"/>
            </w:tcBorders>
            <w:noWrap/>
            <w:hideMark/>
          </w:tcPr>
          <w:p w14:paraId="3EFE7DB5"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900" w:type="dxa"/>
            <w:tcBorders>
              <w:top w:val="nil"/>
              <w:left w:val="nil"/>
              <w:bottom w:val="nil"/>
              <w:right w:val="nil"/>
            </w:tcBorders>
            <w:noWrap/>
            <w:hideMark/>
          </w:tcPr>
          <w:p w14:paraId="44295927"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810" w:type="dxa"/>
            <w:tcBorders>
              <w:top w:val="nil"/>
              <w:left w:val="nil"/>
              <w:bottom w:val="nil"/>
              <w:right w:val="nil"/>
            </w:tcBorders>
            <w:noWrap/>
            <w:hideMark/>
          </w:tcPr>
          <w:p w14:paraId="014E0331"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r>
      <w:tr w:rsidR="00C750DF" w:rsidRPr="000015EF" w14:paraId="3DB0E51E" w14:textId="77777777" w:rsidTr="00C750DF">
        <w:trPr>
          <w:trHeight w:val="20"/>
        </w:trPr>
        <w:tc>
          <w:tcPr>
            <w:tcW w:w="990" w:type="dxa"/>
            <w:tcBorders>
              <w:top w:val="nil"/>
              <w:left w:val="nil"/>
              <w:bottom w:val="nil"/>
              <w:right w:val="nil"/>
            </w:tcBorders>
            <w:noWrap/>
            <w:hideMark/>
          </w:tcPr>
          <w:p w14:paraId="43BB6F06" w14:textId="77777777" w:rsidR="0066373F" w:rsidRPr="000015EF" w:rsidRDefault="0066373F" w:rsidP="00C750DF">
            <w:pPr>
              <w:spacing w:line="276" w:lineRule="auto"/>
              <w:ind w:hanging="17"/>
              <w:jc w:val="center"/>
              <w:rPr>
                <w:b/>
                <w:bCs/>
                <w:color w:val="000000"/>
                <w:sz w:val="15"/>
                <w:szCs w:val="15"/>
              </w:rPr>
            </w:pPr>
            <w:r w:rsidRPr="000015EF">
              <w:rPr>
                <w:b/>
                <w:bCs/>
                <w:color w:val="000000"/>
                <w:sz w:val="15"/>
                <w:szCs w:val="15"/>
              </w:rPr>
              <w:t>21</w:t>
            </w:r>
          </w:p>
        </w:tc>
        <w:tc>
          <w:tcPr>
            <w:tcW w:w="810" w:type="dxa"/>
            <w:tcBorders>
              <w:top w:val="nil"/>
              <w:left w:val="nil"/>
              <w:bottom w:val="nil"/>
              <w:right w:val="nil"/>
            </w:tcBorders>
            <w:noWrap/>
            <w:hideMark/>
          </w:tcPr>
          <w:p w14:paraId="089EFFCE" w14:textId="77777777" w:rsidR="0066373F" w:rsidRPr="000015EF" w:rsidRDefault="0066373F" w:rsidP="00C750DF">
            <w:pPr>
              <w:spacing w:line="276" w:lineRule="auto"/>
              <w:ind w:hanging="22"/>
              <w:jc w:val="center"/>
              <w:rPr>
                <w:b/>
                <w:bCs/>
                <w:color w:val="000000"/>
                <w:sz w:val="15"/>
                <w:szCs w:val="15"/>
              </w:rPr>
            </w:pPr>
            <w:r w:rsidRPr="000015EF">
              <w:rPr>
                <w:b/>
                <w:bCs/>
                <w:color w:val="000000"/>
                <w:sz w:val="15"/>
                <w:szCs w:val="15"/>
              </w:rPr>
              <w:t>28</w:t>
            </w:r>
          </w:p>
        </w:tc>
        <w:tc>
          <w:tcPr>
            <w:tcW w:w="1080" w:type="dxa"/>
            <w:tcBorders>
              <w:top w:val="nil"/>
              <w:left w:val="nil"/>
              <w:bottom w:val="nil"/>
              <w:right w:val="nil"/>
            </w:tcBorders>
            <w:noWrap/>
            <w:hideMark/>
          </w:tcPr>
          <w:p w14:paraId="56C829B2" w14:textId="77777777" w:rsidR="0066373F" w:rsidRPr="000015EF" w:rsidRDefault="0066373F" w:rsidP="00C750DF">
            <w:pPr>
              <w:spacing w:line="276" w:lineRule="auto"/>
              <w:jc w:val="center"/>
              <w:rPr>
                <w:b/>
                <w:bCs/>
                <w:color w:val="000000"/>
                <w:sz w:val="15"/>
                <w:szCs w:val="15"/>
              </w:rPr>
            </w:pPr>
            <w:r w:rsidRPr="000015EF">
              <w:rPr>
                <w:b/>
                <w:bCs/>
                <w:color w:val="000000"/>
                <w:sz w:val="15"/>
                <w:szCs w:val="15"/>
              </w:rPr>
              <w:t>0</w:t>
            </w:r>
          </w:p>
        </w:tc>
        <w:tc>
          <w:tcPr>
            <w:tcW w:w="540" w:type="dxa"/>
            <w:tcBorders>
              <w:top w:val="nil"/>
              <w:left w:val="nil"/>
              <w:bottom w:val="nil"/>
              <w:right w:val="nil"/>
            </w:tcBorders>
            <w:noWrap/>
            <w:hideMark/>
          </w:tcPr>
          <w:p w14:paraId="57F483C7" w14:textId="77777777" w:rsidR="0066373F" w:rsidRPr="000015EF" w:rsidRDefault="0066373F" w:rsidP="00C750DF">
            <w:pPr>
              <w:spacing w:line="276" w:lineRule="auto"/>
              <w:ind w:hanging="103"/>
              <w:jc w:val="center"/>
              <w:rPr>
                <w:b/>
                <w:bCs/>
                <w:color w:val="000000"/>
                <w:sz w:val="15"/>
                <w:szCs w:val="15"/>
              </w:rPr>
            </w:pPr>
            <w:r w:rsidRPr="000015EF">
              <w:rPr>
                <w:b/>
                <w:bCs/>
                <w:color w:val="000000"/>
                <w:sz w:val="15"/>
                <w:szCs w:val="15"/>
              </w:rPr>
              <w:t>26</w:t>
            </w:r>
          </w:p>
        </w:tc>
        <w:tc>
          <w:tcPr>
            <w:tcW w:w="720" w:type="dxa"/>
            <w:tcBorders>
              <w:top w:val="nil"/>
              <w:left w:val="nil"/>
              <w:bottom w:val="nil"/>
              <w:right w:val="nil"/>
            </w:tcBorders>
            <w:noWrap/>
            <w:hideMark/>
          </w:tcPr>
          <w:p w14:paraId="5A705BA2" w14:textId="77777777" w:rsidR="0066373F" w:rsidRPr="000015EF" w:rsidRDefault="0066373F" w:rsidP="00C750DF">
            <w:pPr>
              <w:spacing w:line="276" w:lineRule="auto"/>
              <w:ind w:hanging="103"/>
              <w:jc w:val="center"/>
              <w:rPr>
                <w:b/>
                <w:bCs/>
                <w:color w:val="000000"/>
                <w:sz w:val="15"/>
                <w:szCs w:val="15"/>
              </w:rPr>
            </w:pPr>
            <w:r w:rsidRPr="000015EF">
              <w:rPr>
                <w:b/>
                <w:bCs/>
                <w:color w:val="000000"/>
                <w:sz w:val="15"/>
                <w:szCs w:val="15"/>
              </w:rPr>
              <w:t>0</w:t>
            </w:r>
          </w:p>
        </w:tc>
        <w:tc>
          <w:tcPr>
            <w:tcW w:w="810" w:type="dxa"/>
            <w:tcBorders>
              <w:top w:val="nil"/>
              <w:left w:val="nil"/>
              <w:bottom w:val="nil"/>
              <w:right w:val="nil"/>
            </w:tcBorders>
            <w:noWrap/>
            <w:hideMark/>
          </w:tcPr>
          <w:p w14:paraId="237836BC" w14:textId="77777777" w:rsidR="0066373F" w:rsidRPr="000015EF" w:rsidRDefault="0066373F" w:rsidP="00C750DF">
            <w:pPr>
              <w:spacing w:line="276" w:lineRule="auto"/>
              <w:ind w:hanging="103"/>
              <w:jc w:val="center"/>
              <w:rPr>
                <w:b/>
                <w:bCs/>
                <w:color w:val="000000"/>
                <w:sz w:val="15"/>
                <w:szCs w:val="15"/>
              </w:rPr>
            </w:pPr>
            <w:r w:rsidRPr="000015EF">
              <w:rPr>
                <w:b/>
                <w:bCs/>
                <w:color w:val="000000"/>
                <w:sz w:val="15"/>
                <w:szCs w:val="15"/>
              </w:rPr>
              <w:t>0</w:t>
            </w:r>
          </w:p>
        </w:tc>
        <w:tc>
          <w:tcPr>
            <w:tcW w:w="900" w:type="dxa"/>
            <w:tcBorders>
              <w:top w:val="nil"/>
              <w:left w:val="nil"/>
              <w:bottom w:val="nil"/>
              <w:right w:val="nil"/>
            </w:tcBorders>
            <w:noWrap/>
            <w:hideMark/>
          </w:tcPr>
          <w:p w14:paraId="55D89ED1" w14:textId="77777777" w:rsidR="0066373F" w:rsidRPr="000015EF" w:rsidRDefault="0066373F" w:rsidP="00C750DF">
            <w:pPr>
              <w:spacing w:line="276" w:lineRule="auto"/>
              <w:ind w:hanging="103"/>
              <w:jc w:val="center"/>
              <w:rPr>
                <w:b/>
                <w:bCs/>
                <w:color w:val="000000"/>
                <w:sz w:val="15"/>
                <w:szCs w:val="15"/>
              </w:rPr>
            </w:pPr>
            <w:r w:rsidRPr="000015EF">
              <w:rPr>
                <w:b/>
                <w:bCs/>
                <w:color w:val="000000"/>
                <w:sz w:val="15"/>
                <w:szCs w:val="15"/>
              </w:rPr>
              <w:t>0</w:t>
            </w:r>
          </w:p>
        </w:tc>
        <w:tc>
          <w:tcPr>
            <w:tcW w:w="810" w:type="dxa"/>
            <w:tcBorders>
              <w:top w:val="nil"/>
              <w:left w:val="nil"/>
              <w:bottom w:val="nil"/>
              <w:right w:val="nil"/>
            </w:tcBorders>
            <w:noWrap/>
            <w:hideMark/>
          </w:tcPr>
          <w:p w14:paraId="72518D91" w14:textId="77777777" w:rsidR="0066373F" w:rsidRPr="000015EF" w:rsidRDefault="0066373F" w:rsidP="00C750DF">
            <w:pPr>
              <w:spacing w:line="276" w:lineRule="auto"/>
              <w:ind w:hanging="103"/>
              <w:jc w:val="center"/>
              <w:rPr>
                <w:b/>
                <w:bCs/>
                <w:color w:val="000000"/>
                <w:sz w:val="15"/>
                <w:szCs w:val="15"/>
              </w:rPr>
            </w:pPr>
            <w:r w:rsidRPr="000015EF">
              <w:rPr>
                <w:b/>
                <w:bCs/>
                <w:color w:val="000000"/>
                <w:sz w:val="15"/>
                <w:szCs w:val="15"/>
              </w:rPr>
              <w:t>0</w:t>
            </w:r>
          </w:p>
        </w:tc>
      </w:tr>
      <w:tr w:rsidR="00C750DF" w:rsidRPr="000015EF" w14:paraId="4299A7E2" w14:textId="77777777" w:rsidTr="00C750DF">
        <w:trPr>
          <w:trHeight w:val="20"/>
        </w:trPr>
        <w:tc>
          <w:tcPr>
            <w:tcW w:w="990" w:type="dxa"/>
            <w:tcBorders>
              <w:top w:val="nil"/>
              <w:left w:val="nil"/>
              <w:bottom w:val="nil"/>
              <w:right w:val="nil"/>
            </w:tcBorders>
            <w:noWrap/>
            <w:hideMark/>
          </w:tcPr>
          <w:p w14:paraId="465289E3" w14:textId="77777777" w:rsidR="0066373F" w:rsidRPr="000015EF" w:rsidRDefault="0066373F" w:rsidP="00C750DF">
            <w:pPr>
              <w:spacing w:line="276" w:lineRule="auto"/>
              <w:ind w:hanging="17"/>
              <w:jc w:val="center"/>
              <w:rPr>
                <w:color w:val="000000"/>
                <w:sz w:val="15"/>
                <w:szCs w:val="15"/>
              </w:rPr>
            </w:pPr>
            <w:r w:rsidRPr="000015EF">
              <w:rPr>
                <w:color w:val="000000"/>
                <w:sz w:val="15"/>
                <w:szCs w:val="15"/>
              </w:rPr>
              <w:t>21</w:t>
            </w:r>
          </w:p>
        </w:tc>
        <w:tc>
          <w:tcPr>
            <w:tcW w:w="810" w:type="dxa"/>
            <w:tcBorders>
              <w:top w:val="nil"/>
              <w:left w:val="nil"/>
              <w:bottom w:val="nil"/>
              <w:right w:val="nil"/>
            </w:tcBorders>
            <w:noWrap/>
            <w:hideMark/>
          </w:tcPr>
          <w:p w14:paraId="6780A912" w14:textId="77777777" w:rsidR="0066373F" w:rsidRPr="000015EF" w:rsidRDefault="0066373F" w:rsidP="00C750DF">
            <w:pPr>
              <w:spacing w:line="276" w:lineRule="auto"/>
              <w:ind w:hanging="22"/>
              <w:jc w:val="center"/>
              <w:rPr>
                <w:color w:val="000000"/>
                <w:sz w:val="15"/>
                <w:szCs w:val="15"/>
              </w:rPr>
            </w:pPr>
            <w:r w:rsidRPr="000015EF">
              <w:rPr>
                <w:color w:val="000000"/>
                <w:sz w:val="15"/>
                <w:szCs w:val="15"/>
              </w:rPr>
              <w:t>29</w:t>
            </w:r>
          </w:p>
        </w:tc>
        <w:tc>
          <w:tcPr>
            <w:tcW w:w="1080" w:type="dxa"/>
            <w:tcBorders>
              <w:top w:val="nil"/>
              <w:left w:val="nil"/>
              <w:bottom w:val="nil"/>
              <w:right w:val="nil"/>
            </w:tcBorders>
            <w:noWrap/>
            <w:hideMark/>
          </w:tcPr>
          <w:p w14:paraId="4DE30F0D" w14:textId="77777777" w:rsidR="0066373F" w:rsidRPr="000015EF" w:rsidRDefault="0066373F" w:rsidP="00C750DF">
            <w:pPr>
              <w:spacing w:line="276" w:lineRule="auto"/>
              <w:jc w:val="center"/>
              <w:rPr>
                <w:color w:val="000000"/>
                <w:sz w:val="15"/>
                <w:szCs w:val="15"/>
              </w:rPr>
            </w:pPr>
            <w:r w:rsidRPr="000015EF">
              <w:rPr>
                <w:color w:val="000000"/>
                <w:sz w:val="15"/>
                <w:szCs w:val="15"/>
              </w:rPr>
              <w:t>1</w:t>
            </w:r>
          </w:p>
        </w:tc>
        <w:tc>
          <w:tcPr>
            <w:tcW w:w="540" w:type="dxa"/>
            <w:tcBorders>
              <w:top w:val="nil"/>
              <w:left w:val="nil"/>
              <w:bottom w:val="nil"/>
              <w:right w:val="nil"/>
            </w:tcBorders>
            <w:noWrap/>
            <w:hideMark/>
          </w:tcPr>
          <w:p w14:paraId="1AC534B3"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26</w:t>
            </w:r>
          </w:p>
        </w:tc>
        <w:tc>
          <w:tcPr>
            <w:tcW w:w="720" w:type="dxa"/>
            <w:tcBorders>
              <w:top w:val="nil"/>
              <w:left w:val="nil"/>
              <w:bottom w:val="nil"/>
              <w:right w:val="nil"/>
            </w:tcBorders>
            <w:noWrap/>
            <w:hideMark/>
          </w:tcPr>
          <w:p w14:paraId="1A837BBD"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810" w:type="dxa"/>
            <w:tcBorders>
              <w:top w:val="nil"/>
              <w:left w:val="nil"/>
              <w:bottom w:val="nil"/>
              <w:right w:val="nil"/>
            </w:tcBorders>
            <w:noWrap/>
            <w:hideMark/>
          </w:tcPr>
          <w:p w14:paraId="412ECACA"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900" w:type="dxa"/>
            <w:tcBorders>
              <w:top w:val="nil"/>
              <w:left w:val="nil"/>
              <w:bottom w:val="nil"/>
              <w:right w:val="nil"/>
            </w:tcBorders>
            <w:noWrap/>
            <w:hideMark/>
          </w:tcPr>
          <w:p w14:paraId="3B268C03"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810" w:type="dxa"/>
            <w:tcBorders>
              <w:top w:val="nil"/>
              <w:left w:val="nil"/>
              <w:bottom w:val="nil"/>
              <w:right w:val="nil"/>
            </w:tcBorders>
            <w:noWrap/>
            <w:hideMark/>
          </w:tcPr>
          <w:p w14:paraId="50D626C1"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r>
      <w:tr w:rsidR="00C750DF" w:rsidRPr="000015EF" w14:paraId="5273C0A5" w14:textId="77777777" w:rsidTr="00C750DF">
        <w:trPr>
          <w:trHeight w:val="20"/>
        </w:trPr>
        <w:tc>
          <w:tcPr>
            <w:tcW w:w="990" w:type="dxa"/>
            <w:tcBorders>
              <w:top w:val="nil"/>
              <w:left w:val="nil"/>
              <w:bottom w:val="nil"/>
              <w:right w:val="nil"/>
            </w:tcBorders>
            <w:noWrap/>
            <w:hideMark/>
          </w:tcPr>
          <w:p w14:paraId="1BCA66EA" w14:textId="77777777" w:rsidR="0066373F" w:rsidRPr="000015EF" w:rsidRDefault="0066373F" w:rsidP="00C750DF">
            <w:pPr>
              <w:spacing w:line="276" w:lineRule="auto"/>
              <w:ind w:hanging="17"/>
              <w:jc w:val="center"/>
              <w:rPr>
                <w:color w:val="000000"/>
                <w:sz w:val="15"/>
                <w:szCs w:val="15"/>
              </w:rPr>
            </w:pPr>
            <w:r w:rsidRPr="000015EF">
              <w:rPr>
                <w:color w:val="000000"/>
                <w:sz w:val="15"/>
                <w:szCs w:val="15"/>
              </w:rPr>
              <w:t>21</w:t>
            </w:r>
          </w:p>
        </w:tc>
        <w:tc>
          <w:tcPr>
            <w:tcW w:w="810" w:type="dxa"/>
            <w:tcBorders>
              <w:top w:val="nil"/>
              <w:left w:val="nil"/>
              <w:bottom w:val="nil"/>
              <w:right w:val="nil"/>
            </w:tcBorders>
            <w:noWrap/>
            <w:hideMark/>
          </w:tcPr>
          <w:p w14:paraId="3EDAE25E" w14:textId="77777777" w:rsidR="0066373F" w:rsidRPr="000015EF" w:rsidRDefault="0066373F" w:rsidP="00C750DF">
            <w:pPr>
              <w:spacing w:line="276" w:lineRule="auto"/>
              <w:ind w:hanging="22"/>
              <w:jc w:val="center"/>
              <w:rPr>
                <w:color w:val="000000"/>
                <w:sz w:val="15"/>
                <w:szCs w:val="15"/>
              </w:rPr>
            </w:pPr>
            <w:r w:rsidRPr="000015EF">
              <w:rPr>
                <w:color w:val="000000"/>
                <w:sz w:val="15"/>
                <w:szCs w:val="15"/>
              </w:rPr>
              <w:t>30</w:t>
            </w:r>
          </w:p>
        </w:tc>
        <w:tc>
          <w:tcPr>
            <w:tcW w:w="1080" w:type="dxa"/>
            <w:tcBorders>
              <w:top w:val="nil"/>
              <w:left w:val="nil"/>
              <w:bottom w:val="nil"/>
              <w:right w:val="nil"/>
            </w:tcBorders>
            <w:noWrap/>
            <w:hideMark/>
          </w:tcPr>
          <w:p w14:paraId="6E2B154D" w14:textId="77777777" w:rsidR="0066373F" w:rsidRPr="000015EF" w:rsidRDefault="0066373F" w:rsidP="00C750DF">
            <w:pPr>
              <w:spacing w:line="276" w:lineRule="auto"/>
              <w:jc w:val="center"/>
              <w:rPr>
                <w:color w:val="000000"/>
                <w:sz w:val="15"/>
                <w:szCs w:val="15"/>
              </w:rPr>
            </w:pPr>
            <w:r w:rsidRPr="000015EF">
              <w:rPr>
                <w:color w:val="000000"/>
                <w:sz w:val="15"/>
                <w:szCs w:val="15"/>
              </w:rPr>
              <w:t>2</w:t>
            </w:r>
          </w:p>
        </w:tc>
        <w:tc>
          <w:tcPr>
            <w:tcW w:w="540" w:type="dxa"/>
            <w:tcBorders>
              <w:top w:val="nil"/>
              <w:left w:val="nil"/>
              <w:bottom w:val="nil"/>
              <w:right w:val="nil"/>
            </w:tcBorders>
            <w:noWrap/>
            <w:hideMark/>
          </w:tcPr>
          <w:p w14:paraId="05DD0D0F"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26</w:t>
            </w:r>
          </w:p>
        </w:tc>
        <w:tc>
          <w:tcPr>
            <w:tcW w:w="720" w:type="dxa"/>
            <w:tcBorders>
              <w:top w:val="nil"/>
              <w:left w:val="nil"/>
              <w:bottom w:val="nil"/>
              <w:right w:val="nil"/>
            </w:tcBorders>
            <w:noWrap/>
            <w:hideMark/>
          </w:tcPr>
          <w:p w14:paraId="0C4AA316"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810" w:type="dxa"/>
            <w:tcBorders>
              <w:top w:val="nil"/>
              <w:left w:val="nil"/>
              <w:bottom w:val="nil"/>
              <w:right w:val="nil"/>
            </w:tcBorders>
            <w:noWrap/>
            <w:hideMark/>
          </w:tcPr>
          <w:p w14:paraId="265F4408"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900" w:type="dxa"/>
            <w:tcBorders>
              <w:top w:val="nil"/>
              <w:left w:val="nil"/>
              <w:bottom w:val="nil"/>
              <w:right w:val="nil"/>
            </w:tcBorders>
            <w:noWrap/>
            <w:hideMark/>
          </w:tcPr>
          <w:p w14:paraId="2FC1B3DC"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810" w:type="dxa"/>
            <w:tcBorders>
              <w:top w:val="nil"/>
              <w:left w:val="nil"/>
              <w:bottom w:val="nil"/>
              <w:right w:val="nil"/>
            </w:tcBorders>
            <w:noWrap/>
            <w:hideMark/>
          </w:tcPr>
          <w:p w14:paraId="351DC74E"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r>
      <w:tr w:rsidR="00C750DF" w:rsidRPr="000015EF" w14:paraId="65AE4962" w14:textId="77777777" w:rsidTr="00C750DF">
        <w:trPr>
          <w:trHeight w:val="20"/>
        </w:trPr>
        <w:tc>
          <w:tcPr>
            <w:tcW w:w="990" w:type="dxa"/>
            <w:tcBorders>
              <w:top w:val="nil"/>
              <w:left w:val="nil"/>
              <w:bottom w:val="nil"/>
              <w:right w:val="nil"/>
            </w:tcBorders>
            <w:noWrap/>
            <w:hideMark/>
          </w:tcPr>
          <w:p w14:paraId="3DB25475" w14:textId="77777777" w:rsidR="0066373F" w:rsidRPr="000015EF" w:rsidRDefault="0066373F" w:rsidP="00C750DF">
            <w:pPr>
              <w:spacing w:line="276" w:lineRule="auto"/>
              <w:ind w:hanging="17"/>
              <w:jc w:val="center"/>
              <w:rPr>
                <w:color w:val="000000"/>
                <w:sz w:val="15"/>
                <w:szCs w:val="15"/>
              </w:rPr>
            </w:pPr>
            <w:r w:rsidRPr="000015EF">
              <w:rPr>
                <w:color w:val="000000"/>
                <w:sz w:val="15"/>
                <w:szCs w:val="15"/>
              </w:rPr>
              <w:t>21</w:t>
            </w:r>
          </w:p>
        </w:tc>
        <w:tc>
          <w:tcPr>
            <w:tcW w:w="810" w:type="dxa"/>
            <w:tcBorders>
              <w:top w:val="nil"/>
              <w:left w:val="nil"/>
              <w:bottom w:val="nil"/>
              <w:right w:val="nil"/>
            </w:tcBorders>
            <w:noWrap/>
            <w:hideMark/>
          </w:tcPr>
          <w:p w14:paraId="7D5ED029" w14:textId="77777777" w:rsidR="0066373F" w:rsidRPr="000015EF" w:rsidRDefault="0066373F" w:rsidP="00C750DF">
            <w:pPr>
              <w:spacing w:line="276" w:lineRule="auto"/>
              <w:ind w:hanging="22"/>
              <w:jc w:val="center"/>
              <w:rPr>
                <w:color w:val="000000"/>
                <w:sz w:val="15"/>
                <w:szCs w:val="15"/>
              </w:rPr>
            </w:pPr>
            <w:r w:rsidRPr="000015EF">
              <w:rPr>
                <w:color w:val="000000"/>
                <w:sz w:val="15"/>
                <w:szCs w:val="15"/>
              </w:rPr>
              <w:t>31</w:t>
            </w:r>
          </w:p>
        </w:tc>
        <w:tc>
          <w:tcPr>
            <w:tcW w:w="1080" w:type="dxa"/>
            <w:tcBorders>
              <w:top w:val="nil"/>
              <w:left w:val="nil"/>
              <w:bottom w:val="nil"/>
              <w:right w:val="nil"/>
            </w:tcBorders>
            <w:noWrap/>
            <w:hideMark/>
          </w:tcPr>
          <w:p w14:paraId="3964B5EC" w14:textId="77777777" w:rsidR="0066373F" w:rsidRPr="000015EF" w:rsidRDefault="0066373F" w:rsidP="00C750DF">
            <w:pPr>
              <w:spacing w:line="276" w:lineRule="auto"/>
              <w:jc w:val="center"/>
              <w:rPr>
                <w:color w:val="000000"/>
                <w:sz w:val="15"/>
                <w:szCs w:val="15"/>
              </w:rPr>
            </w:pPr>
            <w:r w:rsidRPr="000015EF">
              <w:rPr>
                <w:color w:val="000000"/>
                <w:sz w:val="15"/>
                <w:szCs w:val="15"/>
              </w:rPr>
              <w:t>3</w:t>
            </w:r>
          </w:p>
        </w:tc>
        <w:tc>
          <w:tcPr>
            <w:tcW w:w="540" w:type="dxa"/>
            <w:tcBorders>
              <w:top w:val="nil"/>
              <w:left w:val="nil"/>
              <w:bottom w:val="nil"/>
              <w:right w:val="nil"/>
            </w:tcBorders>
            <w:noWrap/>
            <w:hideMark/>
          </w:tcPr>
          <w:p w14:paraId="67A3F054"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26</w:t>
            </w:r>
          </w:p>
        </w:tc>
        <w:tc>
          <w:tcPr>
            <w:tcW w:w="720" w:type="dxa"/>
            <w:tcBorders>
              <w:top w:val="nil"/>
              <w:left w:val="nil"/>
              <w:bottom w:val="nil"/>
              <w:right w:val="nil"/>
            </w:tcBorders>
            <w:noWrap/>
            <w:hideMark/>
          </w:tcPr>
          <w:p w14:paraId="1747BF4E"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810" w:type="dxa"/>
            <w:tcBorders>
              <w:top w:val="nil"/>
              <w:left w:val="nil"/>
              <w:bottom w:val="nil"/>
              <w:right w:val="nil"/>
            </w:tcBorders>
            <w:noWrap/>
            <w:hideMark/>
          </w:tcPr>
          <w:p w14:paraId="3682BF52"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900" w:type="dxa"/>
            <w:tcBorders>
              <w:top w:val="nil"/>
              <w:left w:val="nil"/>
              <w:bottom w:val="nil"/>
              <w:right w:val="nil"/>
            </w:tcBorders>
            <w:noWrap/>
            <w:hideMark/>
          </w:tcPr>
          <w:p w14:paraId="50F2782B"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810" w:type="dxa"/>
            <w:tcBorders>
              <w:top w:val="nil"/>
              <w:left w:val="nil"/>
              <w:bottom w:val="nil"/>
              <w:right w:val="nil"/>
            </w:tcBorders>
            <w:noWrap/>
            <w:hideMark/>
          </w:tcPr>
          <w:p w14:paraId="00F8D920"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r>
      <w:tr w:rsidR="00C750DF" w:rsidRPr="000015EF" w14:paraId="2561F6A0" w14:textId="77777777" w:rsidTr="00C750DF">
        <w:trPr>
          <w:trHeight w:val="20"/>
        </w:trPr>
        <w:tc>
          <w:tcPr>
            <w:tcW w:w="990" w:type="dxa"/>
            <w:tcBorders>
              <w:top w:val="nil"/>
              <w:left w:val="nil"/>
              <w:bottom w:val="nil"/>
              <w:right w:val="nil"/>
            </w:tcBorders>
            <w:noWrap/>
            <w:hideMark/>
          </w:tcPr>
          <w:p w14:paraId="6A422D9C" w14:textId="77777777" w:rsidR="0066373F" w:rsidRPr="000015EF" w:rsidRDefault="0066373F" w:rsidP="00C750DF">
            <w:pPr>
              <w:spacing w:line="276" w:lineRule="auto"/>
              <w:ind w:hanging="17"/>
              <w:jc w:val="center"/>
              <w:rPr>
                <w:color w:val="000000"/>
                <w:sz w:val="15"/>
                <w:szCs w:val="15"/>
              </w:rPr>
            </w:pPr>
            <w:r w:rsidRPr="000015EF">
              <w:rPr>
                <w:color w:val="000000"/>
                <w:sz w:val="15"/>
                <w:szCs w:val="15"/>
              </w:rPr>
              <w:t>21</w:t>
            </w:r>
          </w:p>
        </w:tc>
        <w:tc>
          <w:tcPr>
            <w:tcW w:w="810" w:type="dxa"/>
            <w:tcBorders>
              <w:top w:val="nil"/>
              <w:left w:val="nil"/>
              <w:bottom w:val="nil"/>
              <w:right w:val="nil"/>
            </w:tcBorders>
            <w:noWrap/>
            <w:hideMark/>
          </w:tcPr>
          <w:p w14:paraId="07DCAC64" w14:textId="77777777" w:rsidR="0066373F" w:rsidRPr="000015EF" w:rsidRDefault="0066373F" w:rsidP="00C750DF">
            <w:pPr>
              <w:spacing w:line="276" w:lineRule="auto"/>
              <w:ind w:hanging="22"/>
              <w:jc w:val="center"/>
              <w:rPr>
                <w:color w:val="000000"/>
                <w:sz w:val="15"/>
                <w:szCs w:val="15"/>
              </w:rPr>
            </w:pPr>
            <w:r w:rsidRPr="000015EF">
              <w:rPr>
                <w:color w:val="000000"/>
                <w:sz w:val="15"/>
                <w:szCs w:val="15"/>
              </w:rPr>
              <w:t>...</w:t>
            </w:r>
          </w:p>
        </w:tc>
        <w:tc>
          <w:tcPr>
            <w:tcW w:w="1080" w:type="dxa"/>
            <w:tcBorders>
              <w:top w:val="nil"/>
              <w:left w:val="nil"/>
              <w:bottom w:val="nil"/>
              <w:right w:val="nil"/>
            </w:tcBorders>
            <w:noWrap/>
            <w:hideMark/>
          </w:tcPr>
          <w:p w14:paraId="37CE2F54" w14:textId="77777777" w:rsidR="0066373F" w:rsidRPr="000015EF" w:rsidRDefault="0066373F" w:rsidP="00C750DF">
            <w:pPr>
              <w:spacing w:line="276" w:lineRule="auto"/>
              <w:jc w:val="center"/>
              <w:rPr>
                <w:color w:val="000000"/>
                <w:sz w:val="15"/>
                <w:szCs w:val="15"/>
              </w:rPr>
            </w:pPr>
            <w:r w:rsidRPr="000015EF">
              <w:rPr>
                <w:color w:val="000000"/>
                <w:sz w:val="15"/>
                <w:szCs w:val="15"/>
              </w:rPr>
              <w:t>...</w:t>
            </w:r>
          </w:p>
        </w:tc>
        <w:tc>
          <w:tcPr>
            <w:tcW w:w="540" w:type="dxa"/>
            <w:tcBorders>
              <w:top w:val="nil"/>
              <w:left w:val="nil"/>
              <w:bottom w:val="nil"/>
              <w:right w:val="nil"/>
            </w:tcBorders>
            <w:noWrap/>
            <w:hideMark/>
          </w:tcPr>
          <w:p w14:paraId="7BFA696D"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w:t>
            </w:r>
          </w:p>
        </w:tc>
        <w:tc>
          <w:tcPr>
            <w:tcW w:w="720" w:type="dxa"/>
            <w:tcBorders>
              <w:top w:val="nil"/>
              <w:left w:val="nil"/>
              <w:bottom w:val="nil"/>
              <w:right w:val="nil"/>
            </w:tcBorders>
            <w:noWrap/>
            <w:hideMark/>
          </w:tcPr>
          <w:p w14:paraId="50AB787A"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w:t>
            </w:r>
          </w:p>
        </w:tc>
        <w:tc>
          <w:tcPr>
            <w:tcW w:w="810" w:type="dxa"/>
            <w:tcBorders>
              <w:top w:val="nil"/>
              <w:left w:val="nil"/>
              <w:bottom w:val="nil"/>
              <w:right w:val="nil"/>
            </w:tcBorders>
            <w:noWrap/>
            <w:hideMark/>
          </w:tcPr>
          <w:p w14:paraId="5D39C027"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w:t>
            </w:r>
          </w:p>
        </w:tc>
        <w:tc>
          <w:tcPr>
            <w:tcW w:w="900" w:type="dxa"/>
            <w:tcBorders>
              <w:top w:val="nil"/>
              <w:left w:val="nil"/>
              <w:bottom w:val="nil"/>
              <w:right w:val="nil"/>
            </w:tcBorders>
            <w:noWrap/>
            <w:hideMark/>
          </w:tcPr>
          <w:p w14:paraId="0B8D7E39"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w:t>
            </w:r>
          </w:p>
        </w:tc>
        <w:tc>
          <w:tcPr>
            <w:tcW w:w="810" w:type="dxa"/>
            <w:tcBorders>
              <w:top w:val="nil"/>
              <w:left w:val="nil"/>
              <w:bottom w:val="nil"/>
              <w:right w:val="nil"/>
            </w:tcBorders>
            <w:noWrap/>
            <w:hideMark/>
          </w:tcPr>
          <w:p w14:paraId="4E301351"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w:t>
            </w:r>
          </w:p>
        </w:tc>
      </w:tr>
      <w:tr w:rsidR="00C750DF" w:rsidRPr="000015EF" w14:paraId="05BCBA4E" w14:textId="77777777" w:rsidTr="00C750DF">
        <w:trPr>
          <w:trHeight w:val="20"/>
        </w:trPr>
        <w:tc>
          <w:tcPr>
            <w:tcW w:w="990" w:type="dxa"/>
            <w:tcBorders>
              <w:top w:val="nil"/>
              <w:left w:val="nil"/>
              <w:bottom w:val="nil"/>
              <w:right w:val="nil"/>
            </w:tcBorders>
            <w:noWrap/>
            <w:hideMark/>
          </w:tcPr>
          <w:p w14:paraId="3A3F16B1" w14:textId="77777777" w:rsidR="0066373F" w:rsidRPr="000015EF" w:rsidRDefault="0066373F" w:rsidP="00C750DF">
            <w:pPr>
              <w:spacing w:line="276" w:lineRule="auto"/>
              <w:ind w:hanging="17"/>
              <w:jc w:val="center"/>
              <w:rPr>
                <w:color w:val="000000"/>
                <w:sz w:val="15"/>
                <w:szCs w:val="15"/>
              </w:rPr>
            </w:pPr>
            <w:r w:rsidRPr="000015EF">
              <w:rPr>
                <w:color w:val="000000"/>
                <w:sz w:val="15"/>
                <w:szCs w:val="15"/>
              </w:rPr>
              <w:t>21</w:t>
            </w:r>
          </w:p>
        </w:tc>
        <w:tc>
          <w:tcPr>
            <w:tcW w:w="810" w:type="dxa"/>
            <w:tcBorders>
              <w:top w:val="nil"/>
              <w:left w:val="nil"/>
              <w:bottom w:val="nil"/>
              <w:right w:val="nil"/>
            </w:tcBorders>
            <w:noWrap/>
            <w:hideMark/>
          </w:tcPr>
          <w:p w14:paraId="2156517B" w14:textId="77777777" w:rsidR="0066373F" w:rsidRPr="000015EF" w:rsidRDefault="0066373F" w:rsidP="00C750DF">
            <w:pPr>
              <w:spacing w:line="276" w:lineRule="auto"/>
              <w:ind w:hanging="22"/>
              <w:jc w:val="center"/>
              <w:rPr>
                <w:color w:val="000000"/>
                <w:sz w:val="15"/>
                <w:szCs w:val="15"/>
              </w:rPr>
            </w:pPr>
            <w:r w:rsidRPr="000015EF">
              <w:rPr>
                <w:color w:val="000000"/>
                <w:sz w:val="15"/>
                <w:szCs w:val="15"/>
              </w:rPr>
              <w:t>44</w:t>
            </w:r>
          </w:p>
        </w:tc>
        <w:tc>
          <w:tcPr>
            <w:tcW w:w="1080" w:type="dxa"/>
            <w:tcBorders>
              <w:top w:val="nil"/>
              <w:left w:val="nil"/>
              <w:bottom w:val="nil"/>
              <w:right w:val="nil"/>
            </w:tcBorders>
            <w:noWrap/>
            <w:hideMark/>
          </w:tcPr>
          <w:p w14:paraId="0780929C" w14:textId="77777777" w:rsidR="0066373F" w:rsidRPr="000015EF" w:rsidRDefault="0066373F" w:rsidP="00C750DF">
            <w:pPr>
              <w:spacing w:line="276" w:lineRule="auto"/>
              <w:jc w:val="center"/>
              <w:rPr>
                <w:color w:val="000000"/>
                <w:sz w:val="15"/>
                <w:szCs w:val="15"/>
              </w:rPr>
            </w:pPr>
            <w:r w:rsidRPr="000015EF">
              <w:rPr>
                <w:color w:val="000000"/>
                <w:sz w:val="15"/>
                <w:szCs w:val="15"/>
              </w:rPr>
              <w:t>18</w:t>
            </w:r>
          </w:p>
        </w:tc>
        <w:tc>
          <w:tcPr>
            <w:tcW w:w="540" w:type="dxa"/>
            <w:tcBorders>
              <w:top w:val="nil"/>
              <w:left w:val="nil"/>
              <w:bottom w:val="nil"/>
              <w:right w:val="nil"/>
            </w:tcBorders>
            <w:noWrap/>
            <w:hideMark/>
          </w:tcPr>
          <w:p w14:paraId="6A85239D"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26</w:t>
            </w:r>
          </w:p>
        </w:tc>
        <w:tc>
          <w:tcPr>
            <w:tcW w:w="720" w:type="dxa"/>
            <w:tcBorders>
              <w:top w:val="nil"/>
              <w:left w:val="nil"/>
              <w:bottom w:val="nil"/>
              <w:right w:val="nil"/>
            </w:tcBorders>
            <w:noWrap/>
            <w:hideMark/>
          </w:tcPr>
          <w:p w14:paraId="10B4400A"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810" w:type="dxa"/>
            <w:tcBorders>
              <w:top w:val="nil"/>
              <w:left w:val="nil"/>
              <w:bottom w:val="nil"/>
              <w:right w:val="nil"/>
            </w:tcBorders>
            <w:noWrap/>
            <w:hideMark/>
          </w:tcPr>
          <w:p w14:paraId="6E0978BA"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900" w:type="dxa"/>
            <w:tcBorders>
              <w:top w:val="nil"/>
              <w:left w:val="nil"/>
              <w:bottom w:val="nil"/>
              <w:right w:val="nil"/>
            </w:tcBorders>
            <w:noWrap/>
            <w:hideMark/>
          </w:tcPr>
          <w:p w14:paraId="7C696124"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810" w:type="dxa"/>
            <w:tcBorders>
              <w:top w:val="nil"/>
              <w:left w:val="nil"/>
              <w:bottom w:val="nil"/>
              <w:right w:val="nil"/>
            </w:tcBorders>
            <w:noWrap/>
            <w:hideMark/>
          </w:tcPr>
          <w:p w14:paraId="71C09FBB"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r>
      <w:tr w:rsidR="00C750DF" w:rsidRPr="000015EF" w14:paraId="38D7126F" w14:textId="77777777" w:rsidTr="00C750DF">
        <w:trPr>
          <w:trHeight w:val="20"/>
        </w:trPr>
        <w:tc>
          <w:tcPr>
            <w:tcW w:w="990" w:type="dxa"/>
            <w:tcBorders>
              <w:top w:val="nil"/>
              <w:left w:val="nil"/>
              <w:right w:val="nil"/>
            </w:tcBorders>
            <w:noWrap/>
            <w:hideMark/>
          </w:tcPr>
          <w:p w14:paraId="3443EF12" w14:textId="77777777" w:rsidR="0066373F" w:rsidRPr="000015EF" w:rsidRDefault="0066373F" w:rsidP="00C750DF">
            <w:pPr>
              <w:spacing w:line="276" w:lineRule="auto"/>
              <w:ind w:hanging="17"/>
              <w:jc w:val="center"/>
              <w:rPr>
                <w:color w:val="000000"/>
                <w:sz w:val="15"/>
                <w:szCs w:val="15"/>
              </w:rPr>
            </w:pPr>
            <w:r w:rsidRPr="000015EF">
              <w:rPr>
                <w:color w:val="000000"/>
                <w:sz w:val="15"/>
                <w:szCs w:val="15"/>
              </w:rPr>
              <w:t>21</w:t>
            </w:r>
          </w:p>
        </w:tc>
        <w:tc>
          <w:tcPr>
            <w:tcW w:w="810" w:type="dxa"/>
            <w:tcBorders>
              <w:top w:val="nil"/>
              <w:left w:val="nil"/>
              <w:right w:val="nil"/>
            </w:tcBorders>
            <w:noWrap/>
            <w:hideMark/>
          </w:tcPr>
          <w:p w14:paraId="2D3749E0" w14:textId="77777777" w:rsidR="0066373F" w:rsidRPr="000015EF" w:rsidRDefault="0066373F" w:rsidP="00C750DF">
            <w:pPr>
              <w:spacing w:line="276" w:lineRule="auto"/>
              <w:ind w:hanging="22"/>
              <w:jc w:val="center"/>
              <w:rPr>
                <w:color w:val="000000"/>
                <w:sz w:val="15"/>
                <w:szCs w:val="15"/>
              </w:rPr>
            </w:pPr>
            <w:r w:rsidRPr="000015EF">
              <w:rPr>
                <w:color w:val="000000"/>
                <w:sz w:val="15"/>
                <w:szCs w:val="15"/>
              </w:rPr>
              <w:t>45</w:t>
            </w:r>
          </w:p>
        </w:tc>
        <w:tc>
          <w:tcPr>
            <w:tcW w:w="1080" w:type="dxa"/>
            <w:tcBorders>
              <w:top w:val="nil"/>
              <w:left w:val="nil"/>
              <w:right w:val="nil"/>
            </w:tcBorders>
            <w:noWrap/>
            <w:hideMark/>
          </w:tcPr>
          <w:p w14:paraId="3D19E307" w14:textId="77777777" w:rsidR="0066373F" w:rsidRPr="000015EF" w:rsidRDefault="0066373F" w:rsidP="00C750DF">
            <w:pPr>
              <w:spacing w:line="276" w:lineRule="auto"/>
              <w:jc w:val="center"/>
              <w:rPr>
                <w:color w:val="000000"/>
                <w:sz w:val="15"/>
                <w:szCs w:val="15"/>
              </w:rPr>
            </w:pPr>
            <w:r w:rsidRPr="000015EF">
              <w:rPr>
                <w:color w:val="000000"/>
                <w:sz w:val="15"/>
                <w:szCs w:val="15"/>
              </w:rPr>
              <w:t>19</w:t>
            </w:r>
          </w:p>
        </w:tc>
        <w:tc>
          <w:tcPr>
            <w:tcW w:w="540" w:type="dxa"/>
            <w:tcBorders>
              <w:top w:val="nil"/>
              <w:left w:val="nil"/>
              <w:right w:val="nil"/>
            </w:tcBorders>
            <w:noWrap/>
            <w:hideMark/>
          </w:tcPr>
          <w:p w14:paraId="2527566A"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26</w:t>
            </w:r>
          </w:p>
        </w:tc>
        <w:tc>
          <w:tcPr>
            <w:tcW w:w="720" w:type="dxa"/>
            <w:tcBorders>
              <w:top w:val="nil"/>
              <w:left w:val="nil"/>
              <w:right w:val="nil"/>
            </w:tcBorders>
            <w:noWrap/>
            <w:hideMark/>
          </w:tcPr>
          <w:p w14:paraId="712AF64C"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810" w:type="dxa"/>
            <w:tcBorders>
              <w:top w:val="nil"/>
              <w:left w:val="nil"/>
              <w:right w:val="nil"/>
            </w:tcBorders>
            <w:noWrap/>
            <w:hideMark/>
          </w:tcPr>
          <w:p w14:paraId="1837C0FD"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900" w:type="dxa"/>
            <w:tcBorders>
              <w:top w:val="nil"/>
              <w:left w:val="nil"/>
              <w:right w:val="nil"/>
            </w:tcBorders>
            <w:noWrap/>
            <w:hideMark/>
          </w:tcPr>
          <w:p w14:paraId="2DF37BA9" w14:textId="77777777" w:rsidR="0066373F" w:rsidRPr="000015EF" w:rsidRDefault="0066373F" w:rsidP="00C750DF">
            <w:pPr>
              <w:spacing w:line="276" w:lineRule="auto"/>
              <w:ind w:hanging="103"/>
              <w:jc w:val="center"/>
              <w:rPr>
                <w:b/>
                <w:bCs/>
                <w:color w:val="000000"/>
                <w:sz w:val="15"/>
                <w:szCs w:val="15"/>
              </w:rPr>
            </w:pPr>
            <w:r w:rsidRPr="000015EF">
              <w:rPr>
                <w:b/>
                <w:bCs/>
                <w:color w:val="000000"/>
                <w:sz w:val="15"/>
                <w:szCs w:val="15"/>
              </w:rPr>
              <w:t>1</w:t>
            </w:r>
          </w:p>
        </w:tc>
        <w:tc>
          <w:tcPr>
            <w:tcW w:w="810" w:type="dxa"/>
            <w:tcBorders>
              <w:top w:val="nil"/>
              <w:left w:val="nil"/>
              <w:right w:val="nil"/>
            </w:tcBorders>
            <w:noWrap/>
            <w:hideMark/>
          </w:tcPr>
          <w:p w14:paraId="70DBBC63"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r>
      <w:tr w:rsidR="00C750DF" w:rsidRPr="000015EF" w14:paraId="049BB5A3" w14:textId="77777777" w:rsidTr="00C750DF">
        <w:trPr>
          <w:trHeight w:val="20"/>
        </w:trPr>
        <w:tc>
          <w:tcPr>
            <w:tcW w:w="990" w:type="dxa"/>
            <w:tcBorders>
              <w:top w:val="nil"/>
              <w:left w:val="nil"/>
              <w:bottom w:val="double" w:sz="4" w:space="0" w:color="auto"/>
              <w:right w:val="nil"/>
            </w:tcBorders>
            <w:noWrap/>
            <w:hideMark/>
          </w:tcPr>
          <w:p w14:paraId="2DEAF887" w14:textId="77777777" w:rsidR="0066373F" w:rsidRPr="000015EF" w:rsidRDefault="0066373F" w:rsidP="00C750DF">
            <w:pPr>
              <w:spacing w:line="276" w:lineRule="auto"/>
              <w:ind w:hanging="17"/>
              <w:jc w:val="center"/>
              <w:rPr>
                <w:color w:val="000000"/>
                <w:sz w:val="15"/>
                <w:szCs w:val="15"/>
              </w:rPr>
            </w:pPr>
            <w:r w:rsidRPr="000015EF">
              <w:rPr>
                <w:color w:val="000000"/>
                <w:sz w:val="15"/>
                <w:szCs w:val="15"/>
              </w:rPr>
              <w:t>21</w:t>
            </w:r>
          </w:p>
        </w:tc>
        <w:tc>
          <w:tcPr>
            <w:tcW w:w="810" w:type="dxa"/>
            <w:tcBorders>
              <w:top w:val="nil"/>
              <w:left w:val="nil"/>
              <w:bottom w:val="double" w:sz="4" w:space="0" w:color="auto"/>
              <w:right w:val="nil"/>
            </w:tcBorders>
            <w:noWrap/>
            <w:hideMark/>
          </w:tcPr>
          <w:p w14:paraId="2A4D2278" w14:textId="77777777" w:rsidR="0066373F" w:rsidRPr="000015EF" w:rsidRDefault="0066373F" w:rsidP="00C750DF">
            <w:pPr>
              <w:spacing w:line="276" w:lineRule="auto"/>
              <w:ind w:hanging="22"/>
              <w:jc w:val="center"/>
              <w:rPr>
                <w:color w:val="000000"/>
                <w:sz w:val="15"/>
                <w:szCs w:val="15"/>
              </w:rPr>
            </w:pPr>
            <w:r w:rsidRPr="000015EF">
              <w:rPr>
                <w:color w:val="000000"/>
                <w:sz w:val="15"/>
                <w:szCs w:val="15"/>
              </w:rPr>
              <w:t>46</w:t>
            </w:r>
          </w:p>
        </w:tc>
        <w:tc>
          <w:tcPr>
            <w:tcW w:w="1080" w:type="dxa"/>
            <w:tcBorders>
              <w:top w:val="nil"/>
              <w:left w:val="nil"/>
              <w:bottom w:val="double" w:sz="4" w:space="0" w:color="auto"/>
              <w:right w:val="nil"/>
            </w:tcBorders>
            <w:noWrap/>
            <w:hideMark/>
          </w:tcPr>
          <w:p w14:paraId="6C301DBF" w14:textId="77777777" w:rsidR="0066373F" w:rsidRPr="000015EF" w:rsidRDefault="0066373F" w:rsidP="00C750DF">
            <w:pPr>
              <w:spacing w:line="276" w:lineRule="auto"/>
              <w:jc w:val="center"/>
              <w:rPr>
                <w:color w:val="000000"/>
                <w:sz w:val="15"/>
                <w:szCs w:val="15"/>
              </w:rPr>
            </w:pPr>
            <w:r w:rsidRPr="000015EF">
              <w:rPr>
                <w:color w:val="000000"/>
                <w:sz w:val="15"/>
                <w:szCs w:val="15"/>
              </w:rPr>
              <w:t>20</w:t>
            </w:r>
          </w:p>
        </w:tc>
        <w:tc>
          <w:tcPr>
            <w:tcW w:w="540" w:type="dxa"/>
            <w:tcBorders>
              <w:top w:val="nil"/>
              <w:left w:val="nil"/>
              <w:bottom w:val="double" w:sz="4" w:space="0" w:color="auto"/>
              <w:right w:val="nil"/>
            </w:tcBorders>
            <w:noWrap/>
            <w:hideMark/>
          </w:tcPr>
          <w:p w14:paraId="0CF22585"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26</w:t>
            </w:r>
          </w:p>
        </w:tc>
        <w:tc>
          <w:tcPr>
            <w:tcW w:w="720" w:type="dxa"/>
            <w:tcBorders>
              <w:top w:val="nil"/>
              <w:left w:val="nil"/>
              <w:bottom w:val="double" w:sz="4" w:space="0" w:color="auto"/>
              <w:right w:val="nil"/>
            </w:tcBorders>
            <w:noWrap/>
            <w:hideMark/>
          </w:tcPr>
          <w:p w14:paraId="40961FD4"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810" w:type="dxa"/>
            <w:tcBorders>
              <w:top w:val="nil"/>
              <w:left w:val="nil"/>
              <w:bottom w:val="double" w:sz="4" w:space="0" w:color="auto"/>
              <w:right w:val="nil"/>
            </w:tcBorders>
            <w:noWrap/>
            <w:hideMark/>
          </w:tcPr>
          <w:p w14:paraId="5A4FF0EA"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900" w:type="dxa"/>
            <w:tcBorders>
              <w:top w:val="nil"/>
              <w:left w:val="nil"/>
              <w:bottom w:val="double" w:sz="4" w:space="0" w:color="auto"/>
              <w:right w:val="nil"/>
            </w:tcBorders>
            <w:noWrap/>
            <w:hideMark/>
          </w:tcPr>
          <w:p w14:paraId="47DA263C" w14:textId="77777777" w:rsidR="0066373F" w:rsidRPr="000015EF" w:rsidRDefault="0066373F" w:rsidP="00C750DF">
            <w:pPr>
              <w:spacing w:line="276" w:lineRule="auto"/>
              <w:ind w:hanging="103"/>
              <w:jc w:val="center"/>
              <w:rPr>
                <w:color w:val="000000"/>
                <w:sz w:val="15"/>
                <w:szCs w:val="15"/>
              </w:rPr>
            </w:pPr>
            <w:r w:rsidRPr="000015EF">
              <w:rPr>
                <w:color w:val="000000"/>
                <w:sz w:val="15"/>
                <w:szCs w:val="15"/>
              </w:rPr>
              <w:t>0</w:t>
            </w:r>
          </w:p>
        </w:tc>
        <w:tc>
          <w:tcPr>
            <w:tcW w:w="810" w:type="dxa"/>
            <w:tcBorders>
              <w:top w:val="nil"/>
              <w:left w:val="nil"/>
              <w:bottom w:val="double" w:sz="4" w:space="0" w:color="auto"/>
              <w:right w:val="nil"/>
            </w:tcBorders>
            <w:noWrap/>
            <w:hideMark/>
          </w:tcPr>
          <w:p w14:paraId="16F9B4D9" w14:textId="77777777" w:rsidR="0066373F" w:rsidRPr="000015EF" w:rsidRDefault="0066373F" w:rsidP="00C750DF">
            <w:pPr>
              <w:spacing w:line="276" w:lineRule="auto"/>
              <w:ind w:hanging="103"/>
              <w:jc w:val="center"/>
              <w:rPr>
                <w:b/>
                <w:bCs/>
                <w:color w:val="000000"/>
                <w:sz w:val="15"/>
                <w:szCs w:val="15"/>
              </w:rPr>
            </w:pPr>
            <w:r w:rsidRPr="000015EF">
              <w:rPr>
                <w:b/>
                <w:bCs/>
                <w:color w:val="000000"/>
                <w:sz w:val="15"/>
                <w:szCs w:val="15"/>
              </w:rPr>
              <w:t>1</w:t>
            </w:r>
          </w:p>
        </w:tc>
      </w:tr>
    </w:tbl>
    <w:p w14:paraId="3FAC34CC" w14:textId="36A002F3" w:rsidR="008A0F0F" w:rsidRDefault="00133BC2" w:rsidP="003B1640">
      <w:pPr>
        <w:spacing w:line="360" w:lineRule="auto"/>
        <w:ind w:firstLine="720"/>
        <w:contextualSpacing/>
        <w:jc w:val="both"/>
        <w:rPr>
          <w:rFonts w:ascii="Times" w:hAnsi="Times"/>
          <w:sz w:val="22"/>
          <w:szCs w:val="22"/>
        </w:rPr>
      </w:pPr>
      <w:r w:rsidRPr="002640D2">
        <w:rPr>
          <w:rFonts w:ascii="Times" w:hAnsi="Times"/>
          <w:sz w:val="22"/>
          <w:szCs w:val="22"/>
        </w:rPr>
        <w:t>To use stacked regression, we</w:t>
      </w:r>
      <w:r>
        <w:rPr>
          <w:rFonts w:ascii="Times" w:hAnsi="Times"/>
          <w:sz w:val="22"/>
          <w:szCs w:val="22"/>
        </w:rPr>
        <w:t xml:space="preserve"> </w:t>
      </w:r>
      <w:r w:rsidRPr="002640D2">
        <w:rPr>
          <w:rFonts w:ascii="Times" w:hAnsi="Times"/>
          <w:sz w:val="22"/>
          <w:szCs w:val="22"/>
        </w:rPr>
        <w:t xml:space="preserve">need to create </w:t>
      </w:r>
      <w:r>
        <w:rPr>
          <w:rFonts w:ascii="Times" w:hAnsi="Times"/>
          <w:sz w:val="22"/>
          <w:szCs w:val="22"/>
        </w:rPr>
        <w:t xml:space="preserve">clean </w:t>
      </w:r>
      <w:r w:rsidRPr="002640D2">
        <w:rPr>
          <w:rFonts w:ascii="Times" w:hAnsi="Times"/>
          <w:sz w:val="22"/>
          <w:szCs w:val="22"/>
        </w:rPr>
        <w:t>stacked data.</w:t>
      </w:r>
      <w:r w:rsidR="009D40A1">
        <w:rPr>
          <w:rFonts w:ascii="Times" w:hAnsi="Times"/>
          <w:sz w:val="22"/>
          <w:szCs w:val="22"/>
        </w:rPr>
        <w:t xml:space="preserve"> </w:t>
      </w:r>
      <w:r w:rsidR="00884153">
        <w:rPr>
          <w:rFonts w:ascii="Times" w:hAnsi="Times"/>
          <w:sz w:val="22"/>
          <w:szCs w:val="22"/>
        </w:rPr>
        <w:t xml:space="preserve">First, we need to </w:t>
      </w:r>
      <w:r w:rsidRPr="002640D2">
        <w:rPr>
          <w:rFonts w:ascii="Times" w:hAnsi="Times"/>
          <w:sz w:val="22"/>
          <w:szCs w:val="22"/>
        </w:rPr>
        <w:t>identify all possible clean 2</w:t>
      </w:r>
      <m:oMath>
        <m:r>
          <w:rPr>
            <w:rFonts w:ascii="Cambria Math" w:hAnsi="Cambria Math"/>
            <w:sz w:val="22"/>
            <w:szCs w:val="22"/>
          </w:rPr>
          <m:t>×</m:t>
        </m:r>
      </m:oMath>
      <w:r w:rsidRPr="002640D2">
        <w:rPr>
          <w:rFonts w:ascii="Times" w:hAnsi="Times"/>
          <w:sz w:val="22"/>
          <w:szCs w:val="22"/>
        </w:rPr>
        <w:t>2 compar</w:t>
      </w:r>
      <w:r w:rsidR="00884153">
        <w:rPr>
          <w:rFonts w:ascii="Times" w:hAnsi="Times"/>
          <w:sz w:val="22"/>
          <w:szCs w:val="22"/>
        </w:rPr>
        <w:t>ab</w:t>
      </w:r>
      <w:r w:rsidR="008A0F0F">
        <w:rPr>
          <w:rFonts w:ascii="Times" w:hAnsi="Times"/>
          <w:sz w:val="22"/>
          <w:szCs w:val="22"/>
        </w:rPr>
        <w:t>le carriers</w:t>
      </w:r>
      <w:r w:rsidRPr="002640D2">
        <w:rPr>
          <w:rFonts w:ascii="Times" w:hAnsi="Times"/>
          <w:sz w:val="22"/>
          <w:szCs w:val="22"/>
        </w:rPr>
        <w:t xml:space="preserve"> for U</w:t>
      </w:r>
      <w:r>
        <w:rPr>
          <w:rFonts w:ascii="Times" w:hAnsi="Times"/>
          <w:sz w:val="22"/>
          <w:szCs w:val="22"/>
        </w:rPr>
        <w:t>nited</w:t>
      </w:r>
      <w:r w:rsidR="00D83A4E">
        <w:rPr>
          <w:rFonts w:ascii="Times" w:hAnsi="Times"/>
          <w:sz w:val="22"/>
          <w:szCs w:val="22"/>
        </w:rPr>
        <w:t xml:space="preserve"> Airlines</w:t>
      </w:r>
      <w:r w:rsidRPr="002640D2">
        <w:rPr>
          <w:rFonts w:ascii="Times" w:hAnsi="Times"/>
          <w:sz w:val="22"/>
          <w:szCs w:val="22"/>
        </w:rPr>
        <w:t xml:space="preserve">. </w:t>
      </w:r>
      <w:r>
        <w:rPr>
          <w:rFonts w:ascii="Times" w:hAnsi="Times"/>
          <w:sz w:val="22"/>
          <w:szCs w:val="22"/>
        </w:rPr>
        <w:t xml:space="preserve">Among </w:t>
      </w:r>
      <w:r w:rsidR="00D83A4E">
        <w:rPr>
          <w:rFonts w:ascii="Times" w:hAnsi="Times"/>
          <w:sz w:val="22"/>
          <w:szCs w:val="22"/>
        </w:rPr>
        <w:t>the remaining</w:t>
      </w:r>
      <w:r>
        <w:rPr>
          <w:rFonts w:ascii="Times" w:hAnsi="Times"/>
          <w:sz w:val="22"/>
          <w:szCs w:val="22"/>
        </w:rPr>
        <w:t xml:space="preserve"> carriers that are eligible to be compared with United </w:t>
      </w:r>
      <w:r w:rsidR="00B20077">
        <w:rPr>
          <w:rFonts w:ascii="Times" w:hAnsi="Times"/>
          <w:sz w:val="22"/>
          <w:szCs w:val="22"/>
        </w:rPr>
        <w:t xml:space="preserve">Airlines </w:t>
      </w:r>
      <w:r>
        <w:rPr>
          <w:rFonts w:ascii="Times" w:hAnsi="Times"/>
          <w:sz w:val="22"/>
          <w:szCs w:val="22"/>
        </w:rPr>
        <w:t>as clean control</w:t>
      </w:r>
      <w:r w:rsidR="004A2BD0">
        <w:rPr>
          <w:rFonts w:ascii="Times" w:hAnsi="Times"/>
          <w:sz w:val="22"/>
          <w:szCs w:val="22"/>
        </w:rPr>
        <w:t>s</w:t>
      </w:r>
      <w:r>
        <w:rPr>
          <w:rFonts w:ascii="Times" w:hAnsi="Times"/>
          <w:sz w:val="22"/>
          <w:szCs w:val="22"/>
        </w:rPr>
        <w:t xml:space="preserve">, Alaska </w:t>
      </w:r>
      <w:r w:rsidR="00432BC3">
        <w:rPr>
          <w:rFonts w:ascii="Times" w:hAnsi="Times"/>
          <w:sz w:val="22"/>
          <w:szCs w:val="22"/>
        </w:rPr>
        <w:t xml:space="preserve">and </w:t>
      </w:r>
      <w:r>
        <w:rPr>
          <w:rFonts w:ascii="Times" w:hAnsi="Times"/>
          <w:sz w:val="22"/>
          <w:szCs w:val="22"/>
        </w:rPr>
        <w:t xml:space="preserve">Frontier were </w:t>
      </w:r>
      <w:r w:rsidRPr="002640D2">
        <w:rPr>
          <w:rFonts w:ascii="Times" w:hAnsi="Times"/>
          <w:sz w:val="22"/>
          <w:szCs w:val="22"/>
        </w:rPr>
        <w:t>identified as clean effective controls for</w:t>
      </w:r>
      <w:r>
        <w:rPr>
          <w:rFonts w:ascii="Times" w:hAnsi="Times"/>
          <w:sz w:val="22"/>
          <w:szCs w:val="22"/>
        </w:rPr>
        <w:t xml:space="preserve"> United</w:t>
      </w:r>
      <w:r w:rsidR="00577F17">
        <w:rPr>
          <w:rFonts w:ascii="Times" w:hAnsi="Times"/>
          <w:sz w:val="22"/>
          <w:szCs w:val="22"/>
        </w:rPr>
        <w:t xml:space="preserve"> based on </w:t>
      </w:r>
      <w:r w:rsidR="008A0F0F">
        <w:rPr>
          <w:rFonts w:ascii="Times" w:hAnsi="Times"/>
          <w:sz w:val="22"/>
          <w:szCs w:val="22"/>
        </w:rPr>
        <w:t>the criteria of</w:t>
      </w:r>
      <w:r w:rsidR="003B1640">
        <w:rPr>
          <w:rFonts w:ascii="Times" w:hAnsi="Times"/>
          <w:sz w:val="22"/>
          <w:szCs w:val="22"/>
        </w:rPr>
        <w:t xml:space="preserve">: </w:t>
      </w:r>
      <w:r w:rsidR="008A0F0F">
        <w:rPr>
          <w:rFonts w:ascii="Times" w:hAnsi="Times"/>
          <w:sz w:val="22"/>
          <w:szCs w:val="22"/>
        </w:rPr>
        <w:t xml:space="preserve">1) </w:t>
      </w:r>
      <w:r w:rsidR="00577F17">
        <w:rPr>
          <w:rFonts w:ascii="Times" w:hAnsi="Times"/>
          <w:sz w:val="22"/>
          <w:szCs w:val="22"/>
        </w:rPr>
        <w:t>the timing of the merger event</w:t>
      </w:r>
      <w:r w:rsidR="008A0F0F">
        <w:rPr>
          <w:rFonts w:ascii="Times" w:hAnsi="Times"/>
          <w:sz w:val="22"/>
          <w:szCs w:val="22"/>
        </w:rPr>
        <w:t>;</w:t>
      </w:r>
      <w:r w:rsidR="00577F17">
        <w:rPr>
          <w:rFonts w:ascii="Times" w:hAnsi="Times"/>
          <w:sz w:val="22"/>
          <w:szCs w:val="22"/>
        </w:rPr>
        <w:t xml:space="preserve"> and</w:t>
      </w:r>
      <w:r w:rsidR="008A0F0F">
        <w:rPr>
          <w:rFonts w:ascii="Times" w:hAnsi="Times"/>
          <w:sz w:val="22"/>
          <w:szCs w:val="22"/>
        </w:rPr>
        <w:t xml:space="preserve"> 2)</w:t>
      </w:r>
      <w:r w:rsidR="00577F17">
        <w:rPr>
          <w:rFonts w:ascii="Times" w:hAnsi="Times"/>
          <w:sz w:val="22"/>
          <w:szCs w:val="22"/>
        </w:rPr>
        <w:t xml:space="preserve"> the pre-</w:t>
      </w:r>
      <w:r w:rsidR="00572E74">
        <w:rPr>
          <w:rFonts w:ascii="Times" w:hAnsi="Times"/>
          <w:sz w:val="22"/>
          <w:szCs w:val="22"/>
        </w:rPr>
        <w:t>6</w:t>
      </w:r>
      <w:r w:rsidR="00577F17">
        <w:rPr>
          <w:rFonts w:ascii="Times" w:hAnsi="Times"/>
          <w:sz w:val="22"/>
          <w:szCs w:val="22"/>
        </w:rPr>
        <w:t xml:space="preserve"> and post-20 quarter </w:t>
      </w:r>
      <w:r w:rsidR="008A0F0F">
        <w:rPr>
          <w:rFonts w:ascii="Times" w:hAnsi="Times"/>
          <w:sz w:val="22"/>
          <w:szCs w:val="22"/>
        </w:rPr>
        <w:t xml:space="preserve">time </w:t>
      </w:r>
      <w:r w:rsidR="003B1640">
        <w:rPr>
          <w:rFonts w:ascii="Times" w:hAnsi="Times"/>
          <w:sz w:val="22"/>
          <w:szCs w:val="22"/>
        </w:rPr>
        <w:t>window</w:t>
      </w:r>
      <w:r w:rsidRPr="002640D2">
        <w:rPr>
          <w:rFonts w:ascii="Times" w:hAnsi="Times"/>
          <w:sz w:val="22"/>
          <w:szCs w:val="22"/>
        </w:rPr>
        <w:t xml:space="preserve">. </w:t>
      </w:r>
      <w:r w:rsidR="00432BC3">
        <w:rPr>
          <w:rFonts w:ascii="Times" w:hAnsi="Times"/>
          <w:sz w:val="22"/>
          <w:szCs w:val="22"/>
        </w:rPr>
        <w:t xml:space="preserve">Then, </w:t>
      </w:r>
      <w:r w:rsidR="00884153">
        <w:rPr>
          <w:rFonts w:ascii="Times" w:hAnsi="Times"/>
          <w:sz w:val="22"/>
          <w:szCs w:val="22"/>
        </w:rPr>
        <w:t>all</w:t>
      </w:r>
      <w:r w:rsidR="007244F9">
        <w:rPr>
          <w:rFonts w:ascii="Times" w:hAnsi="Times"/>
          <w:sz w:val="22"/>
          <w:szCs w:val="22"/>
        </w:rPr>
        <w:t xml:space="preserve"> </w:t>
      </w:r>
      <w:r w:rsidR="00884153">
        <w:rPr>
          <w:rFonts w:ascii="Times" w:hAnsi="Times"/>
          <w:sz w:val="22"/>
          <w:szCs w:val="22"/>
        </w:rPr>
        <w:t>relevant</w:t>
      </w:r>
      <w:r w:rsidR="007244F9">
        <w:rPr>
          <w:rFonts w:ascii="Times" w:hAnsi="Times"/>
          <w:sz w:val="22"/>
          <w:szCs w:val="22"/>
        </w:rPr>
        <w:t xml:space="preserve"> variables</w:t>
      </w:r>
      <w:r w:rsidR="00D83A4E">
        <w:rPr>
          <w:rFonts w:ascii="Times" w:hAnsi="Times"/>
          <w:sz w:val="22"/>
          <w:szCs w:val="22"/>
        </w:rPr>
        <w:t xml:space="preserve"> </w:t>
      </w:r>
      <w:r w:rsidR="003B1640">
        <w:rPr>
          <w:rFonts w:ascii="Times" w:hAnsi="Times"/>
          <w:sz w:val="22"/>
          <w:szCs w:val="22"/>
        </w:rPr>
        <w:t xml:space="preserve">for Alaska and Frontier were constructed in the same way as </w:t>
      </w:r>
      <w:r w:rsidR="005755EF">
        <w:rPr>
          <w:rFonts w:ascii="Times" w:hAnsi="Times"/>
          <w:sz w:val="22"/>
          <w:szCs w:val="22"/>
        </w:rPr>
        <w:t>those</w:t>
      </w:r>
      <w:r w:rsidR="003B1640">
        <w:rPr>
          <w:rFonts w:ascii="Times" w:hAnsi="Times"/>
          <w:sz w:val="22"/>
          <w:szCs w:val="22"/>
        </w:rPr>
        <w:t xml:space="preserve"> for United,</w:t>
      </w:r>
      <w:r w:rsidR="00D83A4E">
        <w:rPr>
          <w:rFonts w:ascii="Times" w:hAnsi="Times"/>
          <w:sz w:val="22"/>
          <w:szCs w:val="22"/>
        </w:rPr>
        <w:t xml:space="preserve"> i.e., </w:t>
      </w:r>
      <w:r w:rsidR="003B1640">
        <w:rPr>
          <w:rFonts w:ascii="Times" w:hAnsi="Times"/>
          <w:sz w:val="22"/>
          <w:szCs w:val="22"/>
        </w:rPr>
        <w:t xml:space="preserve">the three carriers have the </w:t>
      </w:r>
      <w:r w:rsidR="00D83A4E">
        <w:rPr>
          <w:rFonts w:ascii="Times" w:hAnsi="Times"/>
          <w:sz w:val="22"/>
          <w:szCs w:val="22"/>
        </w:rPr>
        <w:t xml:space="preserve">exact </w:t>
      </w:r>
      <w:r w:rsidR="009D40A1">
        <w:rPr>
          <w:rFonts w:ascii="Times" w:hAnsi="Times"/>
          <w:sz w:val="22"/>
          <w:szCs w:val="22"/>
        </w:rPr>
        <w:t xml:space="preserve">same </w:t>
      </w:r>
      <w:r w:rsidR="003B1640">
        <w:rPr>
          <w:rFonts w:ascii="Times" w:hAnsi="Times"/>
          <w:sz w:val="22"/>
          <w:szCs w:val="22"/>
        </w:rPr>
        <w:t xml:space="preserve">data table </w:t>
      </w:r>
      <w:r w:rsidR="005755EF">
        <w:rPr>
          <w:rFonts w:ascii="Times" w:hAnsi="Times"/>
          <w:sz w:val="22"/>
          <w:szCs w:val="22"/>
        </w:rPr>
        <w:t>shown in</w:t>
      </w:r>
      <w:r w:rsidR="003B1640">
        <w:rPr>
          <w:rFonts w:ascii="Times" w:hAnsi="Times"/>
          <w:sz w:val="22"/>
          <w:szCs w:val="22"/>
        </w:rPr>
        <w:t xml:space="preserve"> </w:t>
      </w:r>
      <w:r w:rsidR="00D83A4E">
        <w:rPr>
          <w:rFonts w:ascii="Times" w:hAnsi="Times"/>
          <w:sz w:val="22"/>
          <w:szCs w:val="22"/>
        </w:rPr>
        <w:t>Table</w:t>
      </w:r>
      <w:r w:rsidR="00577F17">
        <w:rPr>
          <w:rFonts w:ascii="Times" w:hAnsi="Times"/>
          <w:sz w:val="22"/>
          <w:szCs w:val="22"/>
        </w:rPr>
        <w:t xml:space="preserve"> </w:t>
      </w:r>
      <w:r w:rsidR="00572E74">
        <w:rPr>
          <w:rFonts w:ascii="Times" w:hAnsi="Times"/>
          <w:sz w:val="22"/>
          <w:szCs w:val="22"/>
        </w:rPr>
        <w:t>4</w:t>
      </w:r>
      <w:r w:rsidR="00D83A4E">
        <w:rPr>
          <w:rFonts w:ascii="Times" w:hAnsi="Times"/>
          <w:sz w:val="22"/>
          <w:szCs w:val="22"/>
        </w:rPr>
        <w:t xml:space="preserve">. </w:t>
      </w:r>
      <w:r w:rsidR="008A0F0F">
        <w:rPr>
          <w:rFonts w:ascii="Times" w:hAnsi="Times"/>
          <w:sz w:val="22"/>
          <w:szCs w:val="22"/>
        </w:rPr>
        <w:t>Next, t</w:t>
      </w:r>
      <w:r w:rsidR="00B20077">
        <w:rPr>
          <w:rFonts w:ascii="Times" w:hAnsi="Times"/>
          <w:sz w:val="22"/>
          <w:szCs w:val="22"/>
        </w:rPr>
        <w:t xml:space="preserve">he three data tables of United, Alaska, and Frontier </w:t>
      </w:r>
      <w:r w:rsidR="008A0F0F">
        <w:rPr>
          <w:rFonts w:ascii="Times" w:hAnsi="Times"/>
          <w:sz w:val="22"/>
          <w:szCs w:val="22"/>
        </w:rPr>
        <w:t>are</w:t>
      </w:r>
      <w:r w:rsidR="00B20077">
        <w:rPr>
          <w:rFonts w:ascii="Times" w:hAnsi="Times"/>
          <w:sz w:val="22"/>
          <w:szCs w:val="22"/>
        </w:rPr>
        <w:t xml:space="preserve"> </w:t>
      </w:r>
      <w:r w:rsidR="007244F9">
        <w:rPr>
          <w:rFonts w:ascii="Times" w:hAnsi="Times"/>
          <w:sz w:val="22"/>
          <w:szCs w:val="22"/>
        </w:rPr>
        <w:t>stacked together</w:t>
      </w:r>
      <w:r w:rsidR="003B1640">
        <w:rPr>
          <w:rFonts w:ascii="Times" w:hAnsi="Times"/>
          <w:sz w:val="22"/>
          <w:szCs w:val="22"/>
        </w:rPr>
        <w:t xml:space="preserve"> in a long format</w:t>
      </w:r>
      <w:r w:rsidR="007244F9">
        <w:rPr>
          <w:rFonts w:ascii="Times" w:hAnsi="Times"/>
          <w:sz w:val="22"/>
          <w:szCs w:val="22"/>
        </w:rPr>
        <w:t xml:space="preserve">. As we have </w:t>
      </w:r>
      <w:r w:rsidR="000015EF">
        <w:rPr>
          <w:rFonts w:ascii="Times" w:hAnsi="Times"/>
          <w:sz w:val="22"/>
          <w:szCs w:val="22"/>
        </w:rPr>
        <w:t>eight</w:t>
      </w:r>
      <w:r w:rsidR="007244F9">
        <w:rPr>
          <w:rFonts w:ascii="Times" w:hAnsi="Times"/>
          <w:sz w:val="22"/>
          <w:szCs w:val="22"/>
        </w:rPr>
        <w:t xml:space="preserve"> mergers, </w:t>
      </w:r>
      <w:r w:rsidR="00577F17">
        <w:rPr>
          <w:rFonts w:ascii="Times" w:hAnsi="Times"/>
          <w:sz w:val="22"/>
          <w:szCs w:val="22"/>
        </w:rPr>
        <w:t xml:space="preserve">the </w:t>
      </w:r>
      <w:r w:rsidR="007244F9">
        <w:rPr>
          <w:rFonts w:ascii="Times" w:hAnsi="Times"/>
          <w:sz w:val="22"/>
          <w:szCs w:val="22"/>
        </w:rPr>
        <w:t>same</w:t>
      </w:r>
      <w:r w:rsidRPr="002640D2">
        <w:rPr>
          <w:rFonts w:ascii="Times" w:hAnsi="Times"/>
          <w:sz w:val="22"/>
          <w:szCs w:val="22"/>
        </w:rPr>
        <w:t xml:space="preserve"> process repeats for </w:t>
      </w:r>
      <w:r w:rsidR="007244F9">
        <w:rPr>
          <w:rFonts w:ascii="Times" w:hAnsi="Times"/>
          <w:sz w:val="22"/>
          <w:szCs w:val="22"/>
        </w:rPr>
        <w:t>the remaining acquirers.</w:t>
      </w:r>
      <w:r w:rsidR="004A2BD0">
        <w:rPr>
          <w:rFonts w:ascii="Times" w:hAnsi="Times"/>
          <w:sz w:val="22"/>
          <w:szCs w:val="22"/>
        </w:rPr>
        <w:t xml:space="preserve"> </w:t>
      </w:r>
      <w:r w:rsidRPr="002640D2">
        <w:rPr>
          <w:rFonts w:ascii="Times" w:hAnsi="Times"/>
          <w:sz w:val="22"/>
          <w:szCs w:val="22"/>
        </w:rPr>
        <w:t xml:space="preserve">The final data </w:t>
      </w:r>
      <w:r w:rsidR="00B20077">
        <w:rPr>
          <w:rFonts w:ascii="Times" w:hAnsi="Times"/>
          <w:sz w:val="22"/>
          <w:szCs w:val="22"/>
        </w:rPr>
        <w:t xml:space="preserve">to be used for regression </w:t>
      </w:r>
      <w:r w:rsidRPr="002640D2">
        <w:rPr>
          <w:rFonts w:ascii="Times" w:hAnsi="Times"/>
          <w:sz w:val="22"/>
          <w:szCs w:val="22"/>
        </w:rPr>
        <w:t>is a stacked data consisting of all possible clean 2</w:t>
      </w:r>
      <m:oMath>
        <m:r>
          <w:rPr>
            <w:rFonts w:ascii="Cambria Math" w:hAnsi="Cambria Math"/>
            <w:sz w:val="22"/>
            <w:szCs w:val="22"/>
          </w:rPr>
          <m:t>×</m:t>
        </m:r>
      </m:oMath>
      <w:r w:rsidRPr="002640D2">
        <w:rPr>
          <w:rFonts w:ascii="Times" w:hAnsi="Times"/>
          <w:sz w:val="22"/>
          <w:szCs w:val="22"/>
        </w:rPr>
        <w:t xml:space="preserve">2 comparisons for all </w:t>
      </w:r>
      <w:r w:rsidR="00572E74">
        <w:rPr>
          <w:rFonts w:ascii="Times" w:hAnsi="Times"/>
          <w:sz w:val="22"/>
          <w:szCs w:val="22"/>
        </w:rPr>
        <w:t>eight</w:t>
      </w:r>
      <w:r w:rsidR="007244F9">
        <w:rPr>
          <w:rFonts w:ascii="Times" w:hAnsi="Times"/>
          <w:sz w:val="22"/>
          <w:szCs w:val="22"/>
        </w:rPr>
        <w:t xml:space="preserve"> acquirers.</w:t>
      </w:r>
      <w:r w:rsidR="00B20077">
        <w:rPr>
          <w:rFonts w:ascii="Times" w:hAnsi="Times"/>
          <w:sz w:val="22"/>
          <w:szCs w:val="22"/>
        </w:rPr>
        <w:t xml:space="preserve"> Hence, the name </w:t>
      </w:r>
      <w:r w:rsidR="004A2BD0">
        <w:rPr>
          <w:rFonts w:ascii="Times" w:hAnsi="Times"/>
          <w:sz w:val="22"/>
          <w:szCs w:val="22"/>
        </w:rPr>
        <w:t>“</w:t>
      </w:r>
      <w:r w:rsidR="00B20077">
        <w:rPr>
          <w:rFonts w:ascii="Times" w:hAnsi="Times"/>
          <w:sz w:val="22"/>
          <w:szCs w:val="22"/>
        </w:rPr>
        <w:t>stacked</w:t>
      </w:r>
      <w:r w:rsidR="004A2BD0">
        <w:rPr>
          <w:rFonts w:ascii="Times" w:hAnsi="Times"/>
          <w:sz w:val="22"/>
          <w:szCs w:val="22"/>
        </w:rPr>
        <w:t>”</w:t>
      </w:r>
      <w:r w:rsidR="00B20077">
        <w:rPr>
          <w:rFonts w:ascii="Times" w:hAnsi="Times"/>
          <w:sz w:val="22"/>
          <w:szCs w:val="22"/>
        </w:rPr>
        <w:t xml:space="preserve"> regression. </w:t>
      </w:r>
      <w:r w:rsidR="009B4E65" w:rsidRPr="002640D2">
        <w:rPr>
          <w:rFonts w:ascii="Times" w:hAnsi="Times"/>
          <w:iCs/>
          <w:sz w:val="22"/>
          <w:szCs w:val="22"/>
        </w:rPr>
        <w:t>When TWFE estimates</w:t>
      </w:r>
      <w:r w:rsidR="003B1640">
        <w:rPr>
          <w:rFonts w:ascii="Times" w:hAnsi="Times"/>
          <w:iCs/>
          <w:sz w:val="22"/>
          <w:szCs w:val="22"/>
        </w:rPr>
        <w:t xml:space="preserve"> </w:t>
      </w:r>
      <w:r w:rsidR="009B4E65" w:rsidRPr="002640D2">
        <w:rPr>
          <w:rFonts w:ascii="Times" w:hAnsi="Times"/>
          <w:iCs/>
          <w:sz w:val="22"/>
          <w:szCs w:val="22"/>
        </w:rPr>
        <w:t xml:space="preserve">each clean </w:t>
      </w:r>
      <w:r w:rsidR="009B4E65" w:rsidRPr="002640D2">
        <w:rPr>
          <w:rFonts w:ascii="Times" w:hAnsi="Times"/>
          <w:sz w:val="22"/>
          <w:szCs w:val="22"/>
        </w:rPr>
        <w:t>2</w:t>
      </w:r>
      <m:oMath>
        <m:r>
          <w:rPr>
            <w:rFonts w:ascii="Cambria Math" w:hAnsi="Cambria Math"/>
            <w:sz w:val="22"/>
            <w:szCs w:val="22"/>
          </w:rPr>
          <m:t>×</m:t>
        </m:r>
      </m:oMath>
      <w:r w:rsidR="009B4E65" w:rsidRPr="002640D2">
        <w:rPr>
          <w:rFonts w:ascii="Times" w:hAnsi="Times"/>
          <w:sz w:val="22"/>
          <w:szCs w:val="22"/>
        </w:rPr>
        <w:t>2 dataset, the unit and time fixed effects (</w:t>
      </w:r>
      <w:r w:rsidR="009B4E65" w:rsidRPr="002640D2">
        <w:rPr>
          <w:rFonts w:ascii="Times" w:hAnsi="Times"/>
          <w:i/>
          <w:iCs/>
          <w:sz w:val="22"/>
          <w:szCs w:val="22"/>
        </w:rPr>
        <w:sym w:font="Symbol" w:char="F061"/>
      </w:r>
      <w:r w:rsidR="009B4E65" w:rsidRPr="002640D2">
        <w:rPr>
          <w:rFonts w:ascii="Times" w:hAnsi="Times"/>
          <w:i/>
          <w:iCs/>
          <w:sz w:val="22"/>
          <w:szCs w:val="22"/>
          <w:vertAlign w:val="subscript"/>
        </w:rPr>
        <w:t>i</w:t>
      </w:r>
      <w:r w:rsidR="009B4E65" w:rsidRPr="002640D2">
        <w:rPr>
          <w:rFonts w:ascii="Times" w:hAnsi="Times"/>
          <w:i/>
          <w:iCs/>
          <w:sz w:val="22"/>
          <w:szCs w:val="22"/>
        </w:rPr>
        <w:t xml:space="preserve"> </w:t>
      </w:r>
      <w:r w:rsidR="009B4E65" w:rsidRPr="002640D2">
        <w:rPr>
          <w:rFonts w:ascii="Times" w:hAnsi="Times"/>
          <w:sz w:val="22"/>
          <w:szCs w:val="22"/>
        </w:rPr>
        <w:t>and</w:t>
      </w:r>
      <w:r w:rsidR="009B4E65" w:rsidRPr="002640D2">
        <w:rPr>
          <w:rFonts w:ascii="Times" w:hAnsi="Times"/>
          <w:i/>
          <w:iCs/>
          <w:sz w:val="22"/>
          <w:szCs w:val="22"/>
        </w:rPr>
        <w:t xml:space="preserve"> λ</w:t>
      </w:r>
      <w:r w:rsidR="009B4E65" w:rsidRPr="002640D2">
        <w:rPr>
          <w:rFonts w:ascii="Times" w:hAnsi="Times"/>
          <w:i/>
          <w:iCs/>
          <w:position w:val="-2"/>
          <w:sz w:val="22"/>
          <w:szCs w:val="22"/>
        </w:rPr>
        <w:t>t</w:t>
      </w:r>
      <w:r w:rsidR="009B4E65" w:rsidRPr="002640D2">
        <w:rPr>
          <w:rFonts w:ascii="Times" w:hAnsi="Times"/>
          <w:sz w:val="22"/>
          <w:szCs w:val="22"/>
        </w:rPr>
        <w:t>) are saturated with dataset indicators. Then</w:t>
      </w:r>
      <w:r w:rsidR="005755EF">
        <w:rPr>
          <w:rFonts w:ascii="Times" w:hAnsi="Times"/>
          <w:sz w:val="22"/>
          <w:szCs w:val="22"/>
        </w:rPr>
        <w:t>,</w:t>
      </w:r>
      <w:r w:rsidR="009B4E65" w:rsidRPr="002640D2">
        <w:rPr>
          <w:rFonts w:ascii="Times" w:hAnsi="Times"/>
          <w:sz w:val="22"/>
          <w:szCs w:val="22"/>
        </w:rPr>
        <w:t xml:space="preserve"> TWFE applies variance weighting to combine the treatment effects across groups and time periods (Deshpande and Li 2019, Cengiz et al. 2019)</w:t>
      </w:r>
      <w:r w:rsidR="002F7E11">
        <w:rPr>
          <w:rFonts w:ascii="Times" w:hAnsi="Times"/>
          <w:sz w:val="22"/>
          <w:szCs w:val="22"/>
        </w:rPr>
        <w:t>, t</w:t>
      </w:r>
      <w:r w:rsidR="009B4E65" w:rsidRPr="002640D2">
        <w:rPr>
          <w:rFonts w:ascii="Times" w:hAnsi="Times"/>
          <w:sz w:val="22"/>
          <w:szCs w:val="22"/>
        </w:rPr>
        <w:t>hus avoiding the contamination issues.</w:t>
      </w:r>
      <w:r w:rsidR="008A0F0F">
        <w:rPr>
          <w:rFonts w:ascii="Times" w:hAnsi="Times"/>
          <w:sz w:val="22"/>
          <w:szCs w:val="22"/>
        </w:rPr>
        <w:t xml:space="preserve"> Step-by-step detail</w:t>
      </w:r>
      <w:r w:rsidR="005755EF">
        <w:rPr>
          <w:rFonts w:ascii="Times" w:hAnsi="Times"/>
          <w:sz w:val="22"/>
          <w:szCs w:val="22"/>
        </w:rPr>
        <w:t>s on how</w:t>
      </w:r>
      <w:r w:rsidR="008A0F0F">
        <w:rPr>
          <w:rFonts w:ascii="Times" w:hAnsi="Times"/>
          <w:sz w:val="22"/>
          <w:szCs w:val="22"/>
        </w:rPr>
        <w:t xml:space="preserve"> to build stacked data </w:t>
      </w:r>
      <w:r w:rsidR="005755EF">
        <w:rPr>
          <w:rFonts w:ascii="Times" w:hAnsi="Times"/>
          <w:sz w:val="22"/>
          <w:szCs w:val="22"/>
        </w:rPr>
        <w:t>are</w:t>
      </w:r>
      <w:r w:rsidR="008A0F0F">
        <w:rPr>
          <w:rFonts w:ascii="Times" w:hAnsi="Times"/>
          <w:sz w:val="22"/>
          <w:szCs w:val="22"/>
        </w:rPr>
        <w:t xml:space="preserve"> provided in the supplementary R code</w:t>
      </w:r>
      <w:r w:rsidR="009D40A1">
        <w:rPr>
          <w:rFonts w:ascii="Times" w:hAnsi="Times"/>
          <w:sz w:val="22"/>
          <w:szCs w:val="22"/>
        </w:rPr>
        <w:t xml:space="preserve"> and i</w:t>
      </w:r>
      <w:r w:rsidR="008A0F0F">
        <w:rPr>
          <w:rFonts w:ascii="Times" w:hAnsi="Times"/>
          <w:sz w:val="22"/>
          <w:szCs w:val="22"/>
        </w:rPr>
        <w:t>nterested readers can refer to the R code for</w:t>
      </w:r>
      <w:r w:rsidR="00CC4181">
        <w:rPr>
          <w:rFonts w:ascii="Times" w:hAnsi="Times"/>
          <w:sz w:val="22"/>
          <w:szCs w:val="22"/>
        </w:rPr>
        <w:t xml:space="preserve"> more information.</w:t>
      </w:r>
    </w:p>
    <w:bookmarkEnd w:id="6"/>
    <w:p w14:paraId="74FC0FC8" w14:textId="68EFA7EA" w:rsidR="00E018D6" w:rsidRPr="00480495" w:rsidRDefault="00D50C8B" w:rsidP="0032609A">
      <w:pPr>
        <w:pStyle w:val="Heading1"/>
        <w:numPr>
          <w:ilvl w:val="0"/>
          <w:numId w:val="0"/>
        </w:numPr>
        <w:spacing w:after="0" w:line="360" w:lineRule="auto"/>
        <w:contextualSpacing/>
        <w:jc w:val="both"/>
        <w:rPr>
          <w:rFonts w:ascii="Times" w:eastAsia="MS Mincho" w:hAnsi="Times"/>
          <w:sz w:val="22"/>
          <w:szCs w:val="22"/>
          <w:lang w:eastAsia="zh-CN"/>
        </w:rPr>
      </w:pPr>
      <w:r>
        <w:rPr>
          <w:rFonts w:ascii="Times" w:eastAsia="MS Mincho" w:hAnsi="Times"/>
          <w:sz w:val="22"/>
          <w:szCs w:val="22"/>
          <w:lang w:eastAsia="zh-CN"/>
        </w:rPr>
        <w:t>5</w:t>
      </w:r>
      <w:r w:rsidRPr="002640D2">
        <w:rPr>
          <w:rFonts w:ascii="Times" w:eastAsia="MS Mincho" w:hAnsi="Times"/>
          <w:sz w:val="22"/>
          <w:szCs w:val="22"/>
          <w:lang w:eastAsia="zh-CN"/>
        </w:rPr>
        <w:t xml:space="preserve">. </w:t>
      </w:r>
      <w:r>
        <w:rPr>
          <w:rFonts w:ascii="Times" w:eastAsia="MS Mincho" w:hAnsi="Times"/>
          <w:sz w:val="22"/>
          <w:szCs w:val="22"/>
          <w:lang w:eastAsia="zh-CN"/>
        </w:rPr>
        <w:t>ANALYSIS</w:t>
      </w:r>
    </w:p>
    <w:p w14:paraId="4AB97B24" w14:textId="21C2263D" w:rsidR="00082AFB" w:rsidRDefault="00D50C8B" w:rsidP="00435E44">
      <w:pPr>
        <w:spacing w:line="360" w:lineRule="auto"/>
        <w:jc w:val="both"/>
        <w:rPr>
          <w:rFonts w:eastAsia="MS Mincho"/>
          <w:sz w:val="22"/>
          <w:szCs w:val="22"/>
          <w:lang w:val="en-GB"/>
        </w:rPr>
      </w:pPr>
      <w:r w:rsidRPr="002640D2">
        <w:rPr>
          <w:rFonts w:eastAsia="MS Mincho"/>
          <w:sz w:val="22"/>
          <w:szCs w:val="22"/>
          <w:lang w:val="en-GB"/>
        </w:rPr>
        <w:t xml:space="preserve">All analysis in </w:t>
      </w:r>
      <w:r w:rsidR="00E8109D">
        <w:rPr>
          <w:rFonts w:eastAsia="MS Mincho"/>
          <w:sz w:val="22"/>
          <w:szCs w:val="22"/>
          <w:lang w:val="en-GB"/>
        </w:rPr>
        <w:t xml:space="preserve">the current study </w:t>
      </w:r>
      <w:r w:rsidRPr="002640D2">
        <w:rPr>
          <w:rFonts w:eastAsia="MS Mincho"/>
          <w:sz w:val="22"/>
          <w:szCs w:val="22"/>
          <w:lang w:val="en-GB"/>
        </w:rPr>
        <w:t>was conducted in R 4.</w:t>
      </w:r>
      <w:r w:rsidR="000254FA">
        <w:rPr>
          <w:rFonts w:eastAsia="MS Mincho"/>
          <w:sz w:val="22"/>
          <w:szCs w:val="22"/>
          <w:lang w:val="en-GB"/>
        </w:rPr>
        <w:t>5</w:t>
      </w:r>
      <w:r w:rsidRPr="002640D2">
        <w:rPr>
          <w:rFonts w:eastAsia="MS Mincho"/>
          <w:sz w:val="22"/>
          <w:szCs w:val="22"/>
          <w:lang w:val="en-GB"/>
        </w:rPr>
        <w:t xml:space="preserve">.1. How each model was constructed and tested was </w:t>
      </w:r>
      <w:r w:rsidR="008A0F0F">
        <w:rPr>
          <w:rFonts w:eastAsia="MS Mincho"/>
          <w:sz w:val="22"/>
          <w:szCs w:val="22"/>
          <w:lang w:val="en-GB"/>
        </w:rPr>
        <w:t xml:space="preserve">also </w:t>
      </w:r>
      <w:r w:rsidRPr="002640D2">
        <w:rPr>
          <w:rFonts w:eastAsia="MS Mincho"/>
          <w:sz w:val="22"/>
          <w:szCs w:val="22"/>
          <w:lang w:val="en-GB"/>
        </w:rPr>
        <w:t xml:space="preserve">provided </w:t>
      </w:r>
      <w:r>
        <w:rPr>
          <w:rFonts w:eastAsia="MS Mincho"/>
          <w:sz w:val="22"/>
          <w:szCs w:val="22"/>
          <w:lang w:val="en-GB"/>
        </w:rPr>
        <w:t>in the supplementary</w:t>
      </w:r>
      <w:r w:rsidRPr="002640D2">
        <w:rPr>
          <w:rFonts w:eastAsia="MS Mincho"/>
          <w:sz w:val="22"/>
          <w:szCs w:val="22"/>
          <w:lang w:val="en-GB"/>
        </w:rPr>
        <w:t xml:space="preserve"> R code. </w:t>
      </w:r>
      <w:r w:rsidR="003F7ACB">
        <w:rPr>
          <w:rFonts w:eastAsia="MS Mincho"/>
          <w:sz w:val="22"/>
          <w:szCs w:val="22"/>
          <w:lang w:val="en-GB"/>
        </w:rPr>
        <w:t xml:space="preserve">From Table </w:t>
      </w:r>
      <w:r w:rsidR="00A40F56">
        <w:rPr>
          <w:rFonts w:eastAsia="MS Mincho"/>
          <w:sz w:val="22"/>
          <w:szCs w:val="22"/>
          <w:lang w:val="en-GB"/>
        </w:rPr>
        <w:t>2</w:t>
      </w:r>
      <w:r w:rsidR="003F7ACB">
        <w:rPr>
          <w:rFonts w:eastAsia="MS Mincho"/>
          <w:sz w:val="22"/>
          <w:szCs w:val="22"/>
          <w:lang w:val="en-GB"/>
        </w:rPr>
        <w:t>, we see that target airline</w:t>
      </w:r>
      <w:r w:rsidR="00E650C7">
        <w:rPr>
          <w:rFonts w:eastAsia="MS Mincho"/>
          <w:sz w:val="22"/>
          <w:szCs w:val="22"/>
          <w:lang w:val="en-GB"/>
        </w:rPr>
        <w:t>s</w:t>
      </w:r>
      <w:r w:rsidR="003F7ACB">
        <w:rPr>
          <w:rFonts w:eastAsia="MS Mincho"/>
          <w:sz w:val="22"/>
          <w:szCs w:val="22"/>
          <w:lang w:val="en-GB"/>
        </w:rPr>
        <w:t xml:space="preserve"> continue to report to DOT </w:t>
      </w:r>
      <w:r w:rsidR="00E650C7">
        <w:rPr>
          <w:rFonts w:eastAsia="MS Mincho"/>
          <w:sz w:val="22"/>
          <w:szCs w:val="22"/>
          <w:lang w:val="en-GB"/>
        </w:rPr>
        <w:t>as a</w:t>
      </w:r>
      <w:r w:rsidR="00FD2470">
        <w:rPr>
          <w:rFonts w:eastAsia="MS Mincho"/>
          <w:sz w:val="22"/>
          <w:szCs w:val="22"/>
          <w:lang w:val="en-GB"/>
        </w:rPr>
        <w:t xml:space="preserve"> separate</w:t>
      </w:r>
      <w:r w:rsidR="00E650C7">
        <w:rPr>
          <w:rFonts w:eastAsia="MS Mincho"/>
          <w:sz w:val="22"/>
          <w:szCs w:val="22"/>
          <w:lang w:val="en-GB"/>
        </w:rPr>
        <w:t xml:space="preserve"> carrier up to 10 quarters </w:t>
      </w:r>
      <w:r w:rsidR="003F7ACB">
        <w:rPr>
          <w:rFonts w:eastAsia="MS Mincho"/>
          <w:sz w:val="22"/>
          <w:szCs w:val="22"/>
          <w:lang w:val="en-GB"/>
        </w:rPr>
        <w:t xml:space="preserve">during the post-merger grace period, which enables us to estimate the merger impact for both the acquirer and the target. </w:t>
      </w:r>
      <w:r w:rsidR="00AE18EB">
        <w:rPr>
          <w:rFonts w:eastAsia="MS Mincho"/>
          <w:sz w:val="22"/>
          <w:szCs w:val="22"/>
          <w:lang w:val="en-GB"/>
        </w:rPr>
        <w:t xml:space="preserve">Following </w:t>
      </w:r>
      <w:r w:rsidR="00E650C7">
        <w:rPr>
          <w:rFonts w:eastAsia="MS Mincho"/>
          <w:sz w:val="22"/>
          <w:szCs w:val="22"/>
          <w:lang w:val="en-GB"/>
        </w:rPr>
        <w:t xml:space="preserve">our </w:t>
      </w:r>
      <w:r w:rsidR="00AE18EB">
        <w:rPr>
          <w:rFonts w:eastAsia="MS Mincho"/>
          <w:sz w:val="22"/>
          <w:szCs w:val="22"/>
          <w:lang w:val="en-GB"/>
        </w:rPr>
        <w:t xml:space="preserve">literature review </w:t>
      </w:r>
      <w:r w:rsidR="0005245A">
        <w:rPr>
          <w:rFonts w:eastAsia="MS Mincho"/>
          <w:sz w:val="22"/>
          <w:szCs w:val="22"/>
          <w:lang w:val="en-GB"/>
        </w:rPr>
        <w:t>on airline mergers</w:t>
      </w:r>
      <w:r w:rsidR="00AE18EB">
        <w:rPr>
          <w:rFonts w:eastAsia="MS Mincho"/>
          <w:sz w:val="22"/>
          <w:szCs w:val="22"/>
          <w:lang w:val="en-GB"/>
        </w:rPr>
        <w:t xml:space="preserve">, we assess both </w:t>
      </w:r>
      <w:r w:rsidR="0005245A">
        <w:rPr>
          <w:rFonts w:eastAsia="MS Mincho"/>
          <w:sz w:val="22"/>
          <w:szCs w:val="22"/>
          <w:lang w:val="en-GB"/>
        </w:rPr>
        <w:t xml:space="preserve">the </w:t>
      </w:r>
      <w:r w:rsidR="00AE18EB">
        <w:rPr>
          <w:rFonts w:eastAsia="MS Mincho"/>
          <w:sz w:val="22"/>
          <w:szCs w:val="22"/>
          <w:lang w:val="en-GB"/>
        </w:rPr>
        <w:t xml:space="preserve">static effect and </w:t>
      </w:r>
      <w:r w:rsidR="0005245A">
        <w:rPr>
          <w:rFonts w:eastAsia="MS Mincho"/>
          <w:sz w:val="22"/>
          <w:szCs w:val="22"/>
          <w:lang w:val="en-GB"/>
        </w:rPr>
        <w:t xml:space="preserve">the </w:t>
      </w:r>
      <w:r w:rsidR="00AE18EB">
        <w:rPr>
          <w:rFonts w:eastAsia="MS Mincho"/>
          <w:sz w:val="22"/>
          <w:szCs w:val="22"/>
          <w:lang w:val="en-GB"/>
        </w:rPr>
        <w:t xml:space="preserve">dynamic effect (event study) of </w:t>
      </w:r>
      <w:r w:rsidR="0005245A">
        <w:rPr>
          <w:rFonts w:eastAsia="MS Mincho"/>
          <w:sz w:val="22"/>
          <w:szCs w:val="22"/>
          <w:lang w:val="en-GB"/>
        </w:rPr>
        <w:t xml:space="preserve">the </w:t>
      </w:r>
      <w:r w:rsidR="00AE18EB">
        <w:rPr>
          <w:rFonts w:eastAsia="MS Mincho"/>
          <w:sz w:val="22"/>
          <w:szCs w:val="22"/>
          <w:lang w:val="en-GB"/>
        </w:rPr>
        <w:t>merger</w:t>
      </w:r>
      <w:r w:rsidR="0005245A">
        <w:rPr>
          <w:rFonts w:eastAsia="MS Mincho"/>
          <w:sz w:val="22"/>
          <w:szCs w:val="22"/>
          <w:lang w:val="en-GB"/>
        </w:rPr>
        <w:t>’s</w:t>
      </w:r>
      <w:r w:rsidR="00AE18EB">
        <w:rPr>
          <w:rFonts w:eastAsia="MS Mincho"/>
          <w:sz w:val="22"/>
          <w:szCs w:val="22"/>
          <w:lang w:val="en-GB"/>
        </w:rPr>
        <w:t xml:space="preserve"> impact. </w:t>
      </w:r>
    </w:p>
    <w:p w14:paraId="66E4E12D" w14:textId="3840C041" w:rsidR="00E018D6" w:rsidRPr="00E63E8C" w:rsidRDefault="00E018D6" w:rsidP="00EF4769">
      <w:pPr>
        <w:pStyle w:val="Heading2"/>
        <w:numPr>
          <w:ilvl w:val="0"/>
          <w:numId w:val="0"/>
        </w:numPr>
        <w:spacing w:before="0" w:line="360" w:lineRule="auto"/>
        <w:contextualSpacing/>
        <w:jc w:val="both"/>
        <w:rPr>
          <w:rFonts w:ascii="Times" w:hAnsi="Times"/>
          <w:sz w:val="22"/>
          <w:szCs w:val="22"/>
        </w:rPr>
      </w:pPr>
      <w:r w:rsidRPr="00E63E8C">
        <w:rPr>
          <w:rFonts w:ascii="Times" w:hAnsi="Times"/>
          <w:sz w:val="22"/>
          <w:szCs w:val="22"/>
        </w:rPr>
        <w:t xml:space="preserve">5.1 Impact of Mergers </w:t>
      </w:r>
      <w:r w:rsidR="00577F17">
        <w:rPr>
          <w:rFonts w:ascii="Times" w:hAnsi="Times"/>
          <w:sz w:val="22"/>
          <w:szCs w:val="22"/>
        </w:rPr>
        <w:t>on OTP for</w:t>
      </w:r>
      <w:r w:rsidRPr="00E63E8C">
        <w:rPr>
          <w:rFonts w:ascii="Times" w:hAnsi="Times"/>
          <w:sz w:val="22"/>
          <w:szCs w:val="22"/>
        </w:rPr>
        <w:t xml:space="preserve"> Acquirers</w:t>
      </w:r>
    </w:p>
    <w:p w14:paraId="655C06CD" w14:textId="38CA31BA" w:rsidR="00E63E8C" w:rsidRPr="003306C1" w:rsidRDefault="00E63E8C" w:rsidP="00EF4769">
      <w:pPr>
        <w:spacing w:line="360" w:lineRule="auto"/>
        <w:rPr>
          <w:i/>
          <w:iCs/>
          <w:sz w:val="22"/>
          <w:szCs w:val="22"/>
          <w:lang w:val="en-GB" w:eastAsia="en-US"/>
        </w:rPr>
      </w:pPr>
      <w:r w:rsidRPr="003306C1">
        <w:rPr>
          <w:i/>
          <w:iCs/>
          <w:sz w:val="22"/>
          <w:szCs w:val="22"/>
          <w:lang w:val="en-GB" w:eastAsia="en-US"/>
        </w:rPr>
        <w:t>5.1.1 Static Effect</w:t>
      </w:r>
      <w:r w:rsidR="00DA4E1E">
        <w:rPr>
          <w:i/>
          <w:iCs/>
          <w:sz w:val="22"/>
          <w:szCs w:val="22"/>
          <w:lang w:val="en-GB" w:eastAsia="en-US"/>
        </w:rPr>
        <w:t>—</w:t>
      </w:r>
      <w:r w:rsidR="00081B4A">
        <w:rPr>
          <w:i/>
          <w:iCs/>
          <w:sz w:val="22"/>
          <w:szCs w:val="22"/>
          <w:lang w:val="en-GB" w:eastAsia="en-US"/>
        </w:rPr>
        <w:t xml:space="preserve">Acquirer </w:t>
      </w:r>
    </w:p>
    <w:p w14:paraId="1F1F2701" w14:textId="58685696" w:rsidR="003306C1" w:rsidRDefault="003306C1" w:rsidP="00EF4769">
      <w:pPr>
        <w:spacing w:line="360" w:lineRule="auto"/>
        <w:jc w:val="both"/>
        <w:rPr>
          <w:rFonts w:ascii="Times" w:hAnsi="Times"/>
          <w:sz w:val="22"/>
          <w:szCs w:val="22"/>
        </w:rPr>
      </w:pPr>
      <w:r>
        <w:rPr>
          <w:sz w:val="22"/>
          <w:szCs w:val="22"/>
          <w:lang w:val="en-GB" w:eastAsia="en-US"/>
        </w:rPr>
        <w:t xml:space="preserve">We first estimate </w:t>
      </w:r>
      <w:r w:rsidR="002665CB">
        <w:rPr>
          <w:sz w:val="22"/>
          <w:szCs w:val="22"/>
          <w:lang w:val="en-GB" w:eastAsia="en-US"/>
        </w:rPr>
        <w:t xml:space="preserve">the </w:t>
      </w:r>
      <w:r>
        <w:rPr>
          <w:sz w:val="22"/>
          <w:szCs w:val="22"/>
          <w:lang w:val="en-GB" w:eastAsia="en-US"/>
        </w:rPr>
        <w:t>static</w:t>
      </w:r>
      <w:r w:rsidR="00081B4A">
        <w:rPr>
          <w:sz w:val="22"/>
          <w:szCs w:val="22"/>
          <w:lang w:val="en-GB" w:eastAsia="en-US"/>
        </w:rPr>
        <w:t xml:space="preserve"> </w:t>
      </w:r>
      <w:r w:rsidR="00686E2A">
        <w:rPr>
          <w:sz w:val="22"/>
          <w:szCs w:val="22"/>
          <w:lang w:val="en-GB" w:eastAsia="en-US"/>
        </w:rPr>
        <w:t>effect</w:t>
      </w:r>
      <w:r w:rsidR="00081B4A">
        <w:rPr>
          <w:sz w:val="22"/>
          <w:szCs w:val="22"/>
          <w:lang w:val="en-GB" w:eastAsia="en-US"/>
        </w:rPr>
        <w:t xml:space="preserve"> for acquirers</w:t>
      </w:r>
      <w:r w:rsidR="00686E2A">
        <w:rPr>
          <w:sz w:val="22"/>
          <w:szCs w:val="22"/>
          <w:lang w:val="en-GB" w:eastAsia="en-US"/>
        </w:rPr>
        <w:t xml:space="preserve"> using our stacked data</w:t>
      </w:r>
      <w:r w:rsidR="00081B4A">
        <w:rPr>
          <w:sz w:val="22"/>
          <w:szCs w:val="22"/>
          <w:lang w:val="en-GB" w:eastAsia="en-US"/>
        </w:rPr>
        <w:t xml:space="preserve">. </w:t>
      </w:r>
      <w:r w:rsidR="005139D9">
        <w:rPr>
          <w:sz w:val="22"/>
          <w:szCs w:val="22"/>
          <w:lang w:val="en-GB" w:eastAsia="en-US"/>
        </w:rPr>
        <w:t xml:space="preserve">All analysis in the current study was estimated using data up to </w:t>
      </w:r>
      <w:r w:rsidR="005C550E">
        <w:rPr>
          <w:sz w:val="22"/>
          <w:szCs w:val="22"/>
          <w:lang w:val="en-GB" w:eastAsia="en-US"/>
        </w:rPr>
        <w:t>6</w:t>
      </w:r>
      <w:r w:rsidR="005139D9">
        <w:rPr>
          <w:sz w:val="22"/>
          <w:szCs w:val="22"/>
          <w:lang w:val="en-GB" w:eastAsia="en-US"/>
        </w:rPr>
        <w:t xml:space="preserve"> quarters prior</w:t>
      </w:r>
      <w:r w:rsidR="00410646">
        <w:rPr>
          <w:sz w:val="22"/>
          <w:szCs w:val="22"/>
          <w:lang w:val="en-GB" w:eastAsia="en-US"/>
        </w:rPr>
        <w:t>-</w:t>
      </w:r>
      <w:r w:rsidR="005139D9">
        <w:rPr>
          <w:sz w:val="22"/>
          <w:szCs w:val="22"/>
          <w:lang w:val="en-GB" w:eastAsia="en-US"/>
        </w:rPr>
        <w:t xml:space="preserve">merger and 20 quarters post-merger. </w:t>
      </w:r>
      <w:r w:rsidR="007558D2">
        <w:rPr>
          <w:sz w:val="22"/>
          <w:szCs w:val="22"/>
          <w:lang w:val="en-GB" w:eastAsia="en-US"/>
        </w:rPr>
        <w:t xml:space="preserve">We create a dummy variable </w:t>
      </w:r>
      <w:r w:rsidR="007558D2">
        <w:rPr>
          <w:sz w:val="22"/>
          <w:szCs w:val="22"/>
          <w:lang w:val="en-GB" w:eastAsia="en-US"/>
        </w:rPr>
        <w:lastRenderedPageBreak/>
        <w:t xml:space="preserve">“Treated” and assign all </w:t>
      </w:r>
      <w:r w:rsidR="005139D9">
        <w:rPr>
          <w:sz w:val="22"/>
          <w:szCs w:val="22"/>
          <w:lang w:val="en-GB" w:eastAsia="en-US"/>
        </w:rPr>
        <w:t xml:space="preserve">20 post-merger </w:t>
      </w:r>
      <w:r w:rsidR="007558D2">
        <w:rPr>
          <w:sz w:val="22"/>
          <w:szCs w:val="22"/>
          <w:lang w:val="en-GB" w:eastAsia="en-US"/>
        </w:rPr>
        <w:t xml:space="preserve">quarters </w:t>
      </w:r>
      <w:r w:rsidR="005139D9">
        <w:rPr>
          <w:sz w:val="22"/>
          <w:szCs w:val="22"/>
          <w:lang w:val="en-GB" w:eastAsia="en-US"/>
        </w:rPr>
        <w:t>as</w:t>
      </w:r>
      <w:r w:rsidR="007558D2">
        <w:rPr>
          <w:sz w:val="22"/>
          <w:szCs w:val="22"/>
          <w:lang w:val="en-GB" w:eastAsia="en-US"/>
        </w:rPr>
        <w:t xml:space="preserve"> 1 and all</w:t>
      </w:r>
      <w:r w:rsidR="005139D9">
        <w:rPr>
          <w:sz w:val="22"/>
          <w:szCs w:val="22"/>
          <w:lang w:val="en-GB" w:eastAsia="en-US"/>
        </w:rPr>
        <w:t xml:space="preserve"> </w:t>
      </w:r>
      <w:r w:rsidR="005C550E">
        <w:rPr>
          <w:sz w:val="22"/>
          <w:szCs w:val="22"/>
          <w:lang w:val="en-GB" w:eastAsia="en-US"/>
        </w:rPr>
        <w:t>6</w:t>
      </w:r>
      <w:r w:rsidR="00081B4A">
        <w:rPr>
          <w:sz w:val="22"/>
          <w:szCs w:val="22"/>
          <w:lang w:val="en-GB" w:eastAsia="en-US"/>
        </w:rPr>
        <w:t xml:space="preserve"> </w:t>
      </w:r>
      <w:r w:rsidR="005139D9">
        <w:rPr>
          <w:sz w:val="22"/>
          <w:szCs w:val="22"/>
          <w:lang w:val="en-GB" w:eastAsia="en-US"/>
        </w:rPr>
        <w:t>pre-merger</w:t>
      </w:r>
      <w:r w:rsidR="007558D2">
        <w:rPr>
          <w:sz w:val="22"/>
          <w:szCs w:val="22"/>
          <w:lang w:val="en-GB" w:eastAsia="en-US"/>
        </w:rPr>
        <w:t xml:space="preserve"> quarte</w:t>
      </w:r>
      <w:r w:rsidR="005139D9">
        <w:rPr>
          <w:sz w:val="22"/>
          <w:szCs w:val="22"/>
          <w:lang w:val="en-GB" w:eastAsia="en-US"/>
        </w:rPr>
        <w:t xml:space="preserve">rs as </w:t>
      </w:r>
      <w:r w:rsidR="007558D2">
        <w:rPr>
          <w:sz w:val="22"/>
          <w:szCs w:val="22"/>
          <w:lang w:val="en-GB" w:eastAsia="en-US"/>
        </w:rPr>
        <w:t>0. Therefore, the variable “Treated” captures the static effect.</w:t>
      </w:r>
      <w:r w:rsidR="005139D9">
        <w:rPr>
          <w:sz w:val="22"/>
          <w:szCs w:val="22"/>
          <w:lang w:val="en-GB" w:eastAsia="en-US"/>
        </w:rPr>
        <w:t xml:space="preserve"> </w:t>
      </w:r>
      <w:r w:rsidR="007558D2">
        <w:rPr>
          <w:sz w:val="22"/>
          <w:szCs w:val="22"/>
          <w:lang w:val="en-GB" w:eastAsia="en-US"/>
        </w:rPr>
        <w:t xml:space="preserve">Table </w:t>
      </w:r>
      <w:r w:rsidR="00377DB9">
        <w:rPr>
          <w:sz w:val="22"/>
          <w:szCs w:val="22"/>
          <w:lang w:val="en-GB" w:eastAsia="en-US"/>
        </w:rPr>
        <w:t>5</w:t>
      </w:r>
      <w:r w:rsidR="007558D2">
        <w:rPr>
          <w:sz w:val="22"/>
          <w:szCs w:val="22"/>
          <w:lang w:val="en-GB" w:eastAsia="en-US"/>
        </w:rPr>
        <w:t xml:space="preserve"> presents the results. </w:t>
      </w:r>
      <w:r w:rsidR="009B4E65" w:rsidRPr="002640D2">
        <w:rPr>
          <w:rFonts w:ascii="Times" w:hAnsi="Times"/>
          <w:sz w:val="22"/>
          <w:szCs w:val="22"/>
        </w:rPr>
        <w:t xml:space="preserve">In our stacked regression, all statistical inferences use clustered </w:t>
      </w:r>
      <w:r w:rsidR="00F61B65">
        <w:rPr>
          <w:rFonts w:ascii="Times" w:hAnsi="Times"/>
          <w:sz w:val="22"/>
          <w:szCs w:val="22"/>
        </w:rPr>
        <w:t>stan</w:t>
      </w:r>
      <w:r w:rsidR="009B4E65" w:rsidRPr="002640D2">
        <w:rPr>
          <w:rFonts w:ascii="Times" w:hAnsi="Times"/>
          <w:sz w:val="22"/>
          <w:szCs w:val="22"/>
        </w:rPr>
        <w:t>dard errors at the carrier level to account for autocorrelation in the data (Wooldridge</w:t>
      </w:r>
      <w:r w:rsidR="007362DE">
        <w:rPr>
          <w:rFonts w:ascii="Times" w:hAnsi="Times"/>
          <w:sz w:val="22"/>
          <w:szCs w:val="22"/>
        </w:rPr>
        <w:t xml:space="preserve"> </w:t>
      </w:r>
      <w:r w:rsidR="009B4E65" w:rsidRPr="002640D2">
        <w:rPr>
          <w:rFonts w:ascii="Times" w:hAnsi="Times"/>
          <w:sz w:val="22"/>
          <w:szCs w:val="22"/>
        </w:rPr>
        <w:t>2010).</w:t>
      </w:r>
      <w:r w:rsidR="00DB497E">
        <w:rPr>
          <w:rFonts w:ascii="Times" w:hAnsi="Times"/>
          <w:sz w:val="22"/>
          <w:szCs w:val="22"/>
        </w:rPr>
        <w:t xml:space="preserve"> From Table </w:t>
      </w:r>
      <w:r w:rsidR="0091636F">
        <w:rPr>
          <w:rFonts w:ascii="Times" w:hAnsi="Times"/>
          <w:sz w:val="22"/>
          <w:szCs w:val="22"/>
        </w:rPr>
        <w:t>5</w:t>
      </w:r>
      <w:r w:rsidR="00DB497E">
        <w:rPr>
          <w:rFonts w:ascii="Times" w:hAnsi="Times"/>
          <w:sz w:val="22"/>
          <w:szCs w:val="22"/>
        </w:rPr>
        <w:t xml:space="preserve">, we see that using 20 post-merger quarters as the time period </w:t>
      </w:r>
      <w:r w:rsidR="001B3885">
        <w:rPr>
          <w:rFonts w:ascii="Times" w:hAnsi="Times"/>
          <w:sz w:val="22"/>
          <w:szCs w:val="22"/>
        </w:rPr>
        <w:t>to measure merger impact</w:t>
      </w:r>
      <w:r w:rsidR="00DB497E">
        <w:rPr>
          <w:rFonts w:ascii="Times" w:hAnsi="Times"/>
          <w:sz w:val="22"/>
          <w:szCs w:val="22"/>
        </w:rPr>
        <w:t xml:space="preserve">, the static effect (Treated, </w:t>
      </w:r>
      <w:r w:rsidR="00DB497E" w:rsidRPr="007362DE">
        <w:rPr>
          <w:rFonts w:ascii="Times" w:hAnsi="Times"/>
          <w:i/>
          <w:sz w:val="20"/>
          <w:szCs w:val="20"/>
        </w:rPr>
        <w:sym w:font="Symbol" w:char="F064"/>
      </w:r>
      <w:r w:rsidR="00DB497E" w:rsidRPr="007362DE">
        <w:rPr>
          <w:rFonts w:ascii="Times" w:hAnsi="Times"/>
          <w:i/>
          <w:sz w:val="20"/>
          <w:szCs w:val="20"/>
          <w:vertAlign w:val="superscript"/>
        </w:rPr>
        <w:t>DD</w:t>
      </w:r>
      <w:r w:rsidR="00DB497E" w:rsidRPr="007362DE">
        <w:rPr>
          <w:rFonts w:ascii="Times" w:hAnsi="Times"/>
          <w:b/>
          <w:bCs/>
          <w:i/>
          <w:sz w:val="20"/>
          <w:szCs w:val="20"/>
          <w:vertAlign w:val="superscript"/>
        </w:rPr>
        <w:t xml:space="preserve"> </w:t>
      </w:r>
      <w:r w:rsidR="00DB497E">
        <w:rPr>
          <w:rFonts w:ascii="Times" w:hAnsi="Times"/>
          <w:sz w:val="22"/>
          <w:szCs w:val="22"/>
        </w:rPr>
        <w:t xml:space="preserve">= 0.03, </w:t>
      </w:r>
      <w:r w:rsidR="00DB497E" w:rsidRPr="00DB497E">
        <w:rPr>
          <w:rFonts w:ascii="Times" w:hAnsi="Times"/>
          <w:i/>
          <w:iCs/>
          <w:sz w:val="22"/>
          <w:szCs w:val="22"/>
        </w:rPr>
        <w:t>t</w:t>
      </w:r>
      <w:r w:rsidR="00DB497E">
        <w:rPr>
          <w:rFonts w:ascii="Times" w:hAnsi="Times"/>
          <w:sz w:val="22"/>
          <w:szCs w:val="22"/>
        </w:rPr>
        <w:t xml:space="preserve"> = 0.</w:t>
      </w:r>
      <w:r w:rsidR="005C550E">
        <w:rPr>
          <w:rFonts w:ascii="Times" w:hAnsi="Times"/>
          <w:sz w:val="22"/>
          <w:szCs w:val="22"/>
        </w:rPr>
        <w:t>46</w:t>
      </w:r>
      <w:r w:rsidR="00DB497E">
        <w:rPr>
          <w:rFonts w:ascii="Times" w:hAnsi="Times"/>
          <w:sz w:val="22"/>
          <w:szCs w:val="22"/>
        </w:rPr>
        <w:t>) is not statistically significant</w:t>
      </w:r>
      <w:r w:rsidR="001B3885">
        <w:rPr>
          <w:rFonts w:ascii="Times" w:hAnsi="Times"/>
          <w:sz w:val="22"/>
          <w:szCs w:val="22"/>
        </w:rPr>
        <w:t xml:space="preserve"> for acquirers. </w:t>
      </w:r>
      <w:r w:rsidR="006C5E58">
        <w:rPr>
          <w:sz w:val="22"/>
          <w:szCs w:val="22"/>
          <w:lang w:eastAsia="en-US"/>
        </w:rPr>
        <w:t xml:space="preserve">Therefore, we can conclude that when measured by 20 post-merger quarters and measured by average effect during these 20 quarters, there is no statistically significant </w:t>
      </w:r>
      <w:r w:rsidR="00605DFA">
        <w:rPr>
          <w:sz w:val="22"/>
          <w:szCs w:val="22"/>
          <w:lang w:eastAsia="en-US"/>
        </w:rPr>
        <w:t xml:space="preserve">impact on OTP </w:t>
      </w:r>
      <w:r w:rsidR="006C5E58">
        <w:rPr>
          <w:sz w:val="22"/>
          <w:szCs w:val="22"/>
          <w:lang w:eastAsia="en-US"/>
        </w:rPr>
        <w:t>for acquirers following a merger.</w:t>
      </w:r>
    </w:p>
    <w:p w14:paraId="4BAD2E69" w14:textId="045FD120" w:rsidR="00EF4769" w:rsidRPr="00EF4769" w:rsidRDefault="00F61B65" w:rsidP="003C1FC5">
      <w:pPr>
        <w:rPr>
          <w:rFonts w:ascii="Times" w:hAnsi="Times"/>
          <w:sz w:val="22"/>
          <w:szCs w:val="20"/>
          <w:lang w:val="en-GB" w:eastAsia="en-US"/>
        </w:rPr>
      </w:pPr>
      <w:r w:rsidRPr="0091636F">
        <w:rPr>
          <w:rFonts w:ascii="Times" w:hAnsi="Times"/>
          <w:b/>
          <w:bCs/>
          <w:sz w:val="22"/>
          <w:szCs w:val="22"/>
        </w:rPr>
        <w:t xml:space="preserve">Table </w:t>
      </w:r>
      <w:r w:rsidRPr="0091636F">
        <w:rPr>
          <w:rFonts w:ascii="Times" w:hAnsi="Times"/>
          <w:b/>
          <w:bCs/>
          <w:sz w:val="22"/>
          <w:szCs w:val="22"/>
        </w:rPr>
        <w:fldChar w:fldCharType="begin"/>
      </w:r>
      <w:r w:rsidRPr="0091636F">
        <w:rPr>
          <w:rFonts w:ascii="Times" w:hAnsi="Times"/>
          <w:b/>
          <w:bCs/>
          <w:sz w:val="22"/>
          <w:szCs w:val="22"/>
        </w:rPr>
        <w:instrText xml:space="preserve"> SEQ Table \* ARABIC </w:instrText>
      </w:r>
      <w:r w:rsidRPr="0091636F">
        <w:rPr>
          <w:rFonts w:ascii="Times" w:hAnsi="Times"/>
          <w:b/>
          <w:bCs/>
          <w:sz w:val="22"/>
          <w:szCs w:val="22"/>
        </w:rPr>
        <w:fldChar w:fldCharType="separate"/>
      </w:r>
      <w:r w:rsidR="00377DB9">
        <w:rPr>
          <w:rFonts w:ascii="Times" w:hAnsi="Times"/>
          <w:b/>
          <w:bCs/>
          <w:noProof/>
          <w:sz w:val="22"/>
          <w:szCs w:val="22"/>
        </w:rPr>
        <w:t>5</w:t>
      </w:r>
      <w:r w:rsidRPr="0091636F">
        <w:rPr>
          <w:rFonts w:ascii="Times" w:hAnsi="Times"/>
          <w:b/>
          <w:bCs/>
          <w:sz w:val="22"/>
          <w:szCs w:val="22"/>
        </w:rPr>
        <w:fldChar w:fldCharType="end"/>
      </w:r>
      <w:r w:rsidRPr="0091636F">
        <w:rPr>
          <w:rFonts w:ascii="Times" w:hAnsi="Times"/>
          <w:sz w:val="22"/>
          <w:szCs w:val="22"/>
        </w:rPr>
        <w:t xml:space="preserve"> </w:t>
      </w:r>
      <w:r w:rsidRPr="0091636F">
        <w:rPr>
          <w:rFonts w:ascii="Times" w:hAnsi="Times"/>
          <w:sz w:val="22"/>
          <w:szCs w:val="20"/>
          <w:lang w:val="en-GB" w:eastAsia="en-US"/>
        </w:rPr>
        <w:t>Static Effect of Merger on Acquirers – Estimated using Stacked Regression</w:t>
      </w:r>
    </w:p>
    <w:tbl>
      <w:tblPr>
        <w:tblStyle w:val="TableGrid"/>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2"/>
        <w:gridCol w:w="1032"/>
        <w:gridCol w:w="1336"/>
        <w:gridCol w:w="900"/>
        <w:gridCol w:w="79"/>
        <w:gridCol w:w="31"/>
      </w:tblGrid>
      <w:tr w:rsidR="00EF4769" w:rsidRPr="00D13DCF" w14:paraId="604118A9" w14:textId="77777777" w:rsidTr="00EF4769">
        <w:trPr>
          <w:gridAfter w:val="2"/>
          <w:wAfter w:w="110" w:type="dxa"/>
        </w:trPr>
        <w:tc>
          <w:tcPr>
            <w:tcW w:w="1862" w:type="dxa"/>
            <w:tcBorders>
              <w:top w:val="double" w:sz="4" w:space="0" w:color="auto"/>
            </w:tcBorders>
          </w:tcPr>
          <w:p w14:paraId="0206D8B8" w14:textId="47D8DE99" w:rsidR="007558D2" w:rsidRPr="00D13DCF" w:rsidRDefault="00F61B65" w:rsidP="00EF4769">
            <w:pPr>
              <w:spacing w:line="276" w:lineRule="auto"/>
              <w:ind w:hanging="17"/>
              <w:contextualSpacing/>
              <w:jc w:val="both"/>
              <w:rPr>
                <w:b/>
                <w:bCs/>
                <w:i/>
                <w:sz w:val="15"/>
                <w:szCs w:val="15"/>
              </w:rPr>
            </w:pPr>
            <w:r w:rsidRPr="00D13DCF">
              <w:rPr>
                <w:b/>
                <w:bCs/>
                <w:i/>
                <w:sz w:val="15"/>
                <w:szCs w:val="15"/>
              </w:rPr>
              <w:t xml:space="preserve">Variables </w:t>
            </w:r>
          </w:p>
        </w:tc>
        <w:tc>
          <w:tcPr>
            <w:tcW w:w="1032" w:type="dxa"/>
            <w:tcBorders>
              <w:top w:val="double" w:sz="4" w:space="0" w:color="auto"/>
            </w:tcBorders>
          </w:tcPr>
          <w:p w14:paraId="5BB4BD45" w14:textId="5C137252" w:rsidR="007558D2" w:rsidRPr="00D13DCF" w:rsidRDefault="00F61B65" w:rsidP="00EF4769">
            <w:pPr>
              <w:spacing w:line="276" w:lineRule="auto"/>
              <w:ind w:firstLine="38"/>
              <w:contextualSpacing/>
              <w:jc w:val="both"/>
              <w:rPr>
                <w:rFonts w:eastAsia="DengXian"/>
                <w:b/>
                <w:bCs/>
                <w:i/>
                <w:sz w:val="15"/>
                <w:szCs w:val="15"/>
              </w:rPr>
            </w:pPr>
            <w:r w:rsidRPr="00D13DCF">
              <w:rPr>
                <w:b/>
                <w:bCs/>
                <w:i/>
                <w:sz w:val="15"/>
                <w:szCs w:val="15"/>
              </w:rPr>
              <w:sym w:font="Symbol" w:char="F064"/>
            </w:r>
            <w:r w:rsidRPr="00D13DCF">
              <w:rPr>
                <w:b/>
                <w:bCs/>
                <w:i/>
                <w:sz w:val="15"/>
                <w:szCs w:val="15"/>
                <w:vertAlign w:val="superscript"/>
              </w:rPr>
              <w:t>DD</w:t>
            </w:r>
          </w:p>
        </w:tc>
        <w:tc>
          <w:tcPr>
            <w:tcW w:w="1336" w:type="dxa"/>
            <w:tcBorders>
              <w:top w:val="double" w:sz="4" w:space="0" w:color="auto"/>
            </w:tcBorders>
          </w:tcPr>
          <w:p w14:paraId="3FCDE346" w14:textId="77777777" w:rsidR="007558D2" w:rsidRPr="00D13DCF" w:rsidRDefault="007558D2" w:rsidP="00EF4769">
            <w:pPr>
              <w:spacing w:line="276" w:lineRule="auto"/>
              <w:ind w:firstLine="17"/>
              <w:contextualSpacing/>
              <w:jc w:val="right"/>
              <w:rPr>
                <w:b/>
                <w:bCs/>
                <w:i/>
                <w:sz w:val="15"/>
                <w:szCs w:val="15"/>
              </w:rPr>
            </w:pPr>
            <w:r w:rsidRPr="00D13DCF">
              <w:rPr>
                <w:b/>
                <w:bCs/>
                <w:i/>
                <w:sz w:val="15"/>
                <w:szCs w:val="15"/>
              </w:rPr>
              <w:t>Standard Error</w:t>
            </w:r>
          </w:p>
        </w:tc>
        <w:tc>
          <w:tcPr>
            <w:tcW w:w="900" w:type="dxa"/>
            <w:tcBorders>
              <w:top w:val="double" w:sz="4" w:space="0" w:color="auto"/>
            </w:tcBorders>
          </w:tcPr>
          <w:p w14:paraId="5894D1CA" w14:textId="77777777" w:rsidR="007558D2" w:rsidRPr="00D13DCF" w:rsidRDefault="007558D2" w:rsidP="00EF4769">
            <w:pPr>
              <w:spacing w:line="276" w:lineRule="auto"/>
              <w:ind w:hanging="13"/>
              <w:contextualSpacing/>
              <w:jc w:val="right"/>
              <w:rPr>
                <w:b/>
                <w:bCs/>
                <w:i/>
                <w:sz w:val="15"/>
                <w:szCs w:val="15"/>
              </w:rPr>
            </w:pPr>
            <w:r w:rsidRPr="00D13DCF">
              <w:rPr>
                <w:b/>
                <w:bCs/>
                <w:i/>
                <w:sz w:val="15"/>
                <w:szCs w:val="15"/>
              </w:rPr>
              <w:t>t-Value</w:t>
            </w:r>
          </w:p>
        </w:tc>
      </w:tr>
      <w:tr w:rsidR="00EF4769" w:rsidRPr="00D13DCF" w14:paraId="37B05912" w14:textId="77777777" w:rsidTr="00EF4769">
        <w:tc>
          <w:tcPr>
            <w:tcW w:w="5240" w:type="dxa"/>
            <w:gridSpan w:val="6"/>
          </w:tcPr>
          <w:p w14:paraId="44DEF02A" w14:textId="05DAB483" w:rsidR="00845F5E" w:rsidRPr="00D13DCF" w:rsidRDefault="00845F5E" w:rsidP="00EF4769">
            <w:pPr>
              <w:spacing w:line="276" w:lineRule="auto"/>
              <w:ind w:hanging="13"/>
              <w:contextualSpacing/>
              <w:rPr>
                <w:i/>
                <w:color w:val="000000"/>
                <w:sz w:val="15"/>
                <w:szCs w:val="15"/>
              </w:rPr>
            </w:pPr>
            <w:r w:rsidRPr="00D13DCF">
              <w:rPr>
                <w:i/>
                <w:sz w:val="15"/>
                <w:szCs w:val="15"/>
              </w:rPr>
              <w:t>Dependent variable is carrier-controllable delays</w:t>
            </w:r>
          </w:p>
        </w:tc>
      </w:tr>
      <w:tr w:rsidR="00D13DCF" w:rsidRPr="00D13DCF" w14:paraId="789B8451" w14:textId="77777777" w:rsidTr="003E6135">
        <w:trPr>
          <w:gridAfter w:val="1"/>
          <w:wAfter w:w="31" w:type="dxa"/>
        </w:trPr>
        <w:tc>
          <w:tcPr>
            <w:tcW w:w="1862" w:type="dxa"/>
          </w:tcPr>
          <w:p w14:paraId="3C5BE2E9" w14:textId="700026FE" w:rsidR="00D13DCF" w:rsidRPr="00D13DCF" w:rsidRDefault="00D13DCF" w:rsidP="00D13DCF">
            <w:pPr>
              <w:spacing w:line="276" w:lineRule="auto"/>
              <w:ind w:hanging="17"/>
              <w:contextualSpacing/>
              <w:jc w:val="both"/>
              <w:rPr>
                <w:iCs/>
                <w:sz w:val="15"/>
                <w:szCs w:val="15"/>
              </w:rPr>
            </w:pPr>
            <w:r w:rsidRPr="00D13DCF">
              <w:rPr>
                <w:iCs/>
                <w:sz w:val="15"/>
                <w:szCs w:val="15"/>
              </w:rPr>
              <w:t>Treated</w:t>
            </w:r>
          </w:p>
        </w:tc>
        <w:tc>
          <w:tcPr>
            <w:tcW w:w="1032" w:type="dxa"/>
          </w:tcPr>
          <w:p w14:paraId="2C1CE47B" w14:textId="40B41E51" w:rsidR="00D13DCF" w:rsidRPr="00D13DCF" w:rsidRDefault="00D13DCF" w:rsidP="00D13DCF">
            <w:pPr>
              <w:tabs>
                <w:tab w:val="decimal" w:pos="280"/>
              </w:tabs>
              <w:spacing w:line="276" w:lineRule="auto"/>
              <w:ind w:firstLine="38"/>
              <w:contextualSpacing/>
              <w:jc w:val="both"/>
              <w:rPr>
                <w:iCs/>
                <w:sz w:val="15"/>
                <w:szCs w:val="15"/>
              </w:rPr>
            </w:pPr>
            <w:r w:rsidRPr="00D13DCF">
              <w:rPr>
                <w:sz w:val="15"/>
                <w:szCs w:val="15"/>
              </w:rPr>
              <w:t>0.03</w:t>
            </w:r>
          </w:p>
        </w:tc>
        <w:tc>
          <w:tcPr>
            <w:tcW w:w="1336" w:type="dxa"/>
          </w:tcPr>
          <w:p w14:paraId="6B76025F" w14:textId="529815E2" w:rsidR="00D13DCF" w:rsidRPr="00D13DCF" w:rsidRDefault="00D13DCF" w:rsidP="00D13DCF">
            <w:pPr>
              <w:spacing w:line="276" w:lineRule="auto"/>
              <w:ind w:firstLine="17"/>
              <w:contextualSpacing/>
              <w:jc w:val="right"/>
              <w:rPr>
                <w:iCs/>
                <w:sz w:val="15"/>
                <w:szCs w:val="15"/>
              </w:rPr>
            </w:pPr>
            <w:r w:rsidRPr="00D13DCF">
              <w:rPr>
                <w:sz w:val="15"/>
                <w:szCs w:val="15"/>
              </w:rPr>
              <w:t>0.08</w:t>
            </w:r>
          </w:p>
        </w:tc>
        <w:tc>
          <w:tcPr>
            <w:tcW w:w="979" w:type="dxa"/>
            <w:gridSpan w:val="2"/>
          </w:tcPr>
          <w:p w14:paraId="2945DF7D" w14:textId="36BE4167" w:rsidR="00D13DCF" w:rsidRPr="00D13DCF" w:rsidRDefault="00D13DCF" w:rsidP="00D13DCF">
            <w:pPr>
              <w:spacing w:line="276" w:lineRule="auto"/>
              <w:ind w:hanging="13"/>
              <w:contextualSpacing/>
              <w:jc w:val="right"/>
              <w:rPr>
                <w:color w:val="000000"/>
                <w:sz w:val="15"/>
                <w:szCs w:val="15"/>
              </w:rPr>
            </w:pPr>
            <w:r w:rsidRPr="00D13DCF">
              <w:rPr>
                <w:sz w:val="15"/>
                <w:szCs w:val="15"/>
              </w:rPr>
              <w:t>0.46</w:t>
            </w:r>
          </w:p>
        </w:tc>
      </w:tr>
      <w:tr w:rsidR="00D13DCF" w:rsidRPr="00D13DCF" w14:paraId="401FC9B2" w14:textId="77777777" w:rsidTr="003E6135">
        <w:trPr>
          <w:gridAfter w:val="1"/>
          <w:wAfter w:w="31" w:type="dxa"/>
        </w:trPr>
        <w:tc>
          <w:tcPr>
            <w:tcW w:w="1862" w:type="dxa"/>
          </w:tcPr>
          <w:p w14:paraId="7EFB3E57" w14:textId="77777777" w:rsidR="00D13DCF" w:rsidRPr="00D13DCF" w:rsidRDefault="00D13DCF" w:rsidP="00D13DCF">
            <w:pPr>
              <w:spacing w:line="276" w:lineRule="auto"/>
              <w:ind w:hanging="17"/>
              <w:contextualSpacing/>
              <w:jc w:val="both"/>
              <w:rPr>
                <w:iCs/>
                <w:sz w:val="15"/>
                <w:szCs w:val="15"/>
              </w:rPr>
            </w:pPr>
            <w:r w:rsidRPr="00D13DCF">
              <w:rPr>
                <w:iCs/>
                <w:sz w:val="15"/>
                <w:szCs w:val="15"/>
              </w:rPr>
              <w:t>Load factor</w:t>
            </w:r>
          </w:p>
        </w:tc>
        <w:tc>
          <w:tcPr>
            <w:tcW w:w="1032" w:type="dxa"/>
          </w:tcPr>
          <w:p w14:paraId="07938EC3" w14:textId="297983E9" w:rsidR="00D13DCF" w:rsidRPr="00D13DCF" w:rsidRDefault="00D13DCF" w:rsidP="00D13DCF">
            <w:pPr>
              <w:tabs>
                <w:tab w:val="decimal" w:pos="280"/>
              </w:tabs>
              <w:spacing w:line="276" w:lineRule="auto"/>
              <w:ind w:firstLine="38"/>
              <w:contextualSpacing/>
              <w:jc w:val="both"/>
              <w:rPr>
                <w:color w:val="000000"/>
                <w:sz w:val="15"/>
                <w:szCs w:val="15"/>
              </w:rPr>
            </w:pPr>
            <w:r w:rsidRPr="00D13DCF">
              <w:rPr>
                <w:sz w:val="15"/>
                <w:szCs w:val="15"/>
              </w:rPr>
              <w:t>3.06</w:t>
            </w:r>
            <w:r w:rsidRPr="00D77AE6">
              <w:rPr>
                <w:sz w:val="15"/>
                <w:szCs w:val="15"/>
                <w:vertAlign w:val="superscript"/>
              </w:rPr>
              <w:t>*</w:t>
            </w:r>
          </w:p>
        </w:tc>
        <w:tc>
          <w:tcPr>
            <w:tcW w:w="1336" w:type="dxa"/>
          </w:tcPr>
          <w:p w14:paraId="42D88BC2" w14:textId="52630AE8" w:rsidR="00D13DCF" w:rsidRPr="00D13DCF" w:rsidRDefault="00D13DCF" w:rsidP="00D13DCF">
            <w:pPr>
              <w:spacing w:line="276" w:lineRule="auto"/>
              <w:ind w:firstLine="17"/>
              <w:contextualSpacing/>
              <w:jc w:val="right"/>
              <w:rPr>
                <w:color w:val="000000"/>
                <w:sz w:val="15"/>
                <w:szCs w:val="15"/>
              </w:rPr>
            </w:pPr>
            <w:r w:rsidRPr="00D13DCF">
              <w:rPr>
                <w:sz w:val="15"/>
                <w:szCs w:val="15"/>
              </w:rPr>
              <w:t>1.28</w:t>
            </w:r>
          </w:p>
        </w:tc>
        <w:tc>
          <w:tcPr>
            <w:tcW w:w="979" w:type="dxa"/>
            <w:gridSpan w:val="2"/>
          </w:tcPr>
          <w:p w14:paraId="08765ECE" w14:textId="53273DB7" w:rsidR="00D13DCF" w:rsidRPr="00D13DCF" w:rsidRDefault="00D13DCF" w:rsidP="00D13DCF">
            <w:pPr>
              <w:spacing w:line="276" w:lineRule="auto"/>
              <w:ind w:hanging="13"/>
              <w:contextualSpacing/>
              <w:jc w:val="right"/>
              <w:rPr>
                <w:color w:val="000000"/>
                <w:sz w:val="15"/>
                <w:szCs w:val="15"/>
              </w:rPr>
            </w:pPr>
            <w:r w:rsidRPr="00D13DCF">
              <w:rPr>
                <w:sz w:val="15"/>
                <w:szCs w:val="15"/>
              </w:rPr>
              <w:t>2.40</w:t>
            </w:r>
          </w:p>
        </w:tc>
      </w:tr>
      <w:tr w:rsidR="00D13DCF" w:rsidRPr="00D13DCF" w14:paraId="3920F95D" w14:textId="77777777" w:rsidTr="003E6135">
        <w:trPr>
          <w:gridAfter w:val="1"/>
          <w:wAfter w:w="31" w:type="dxa"/>
        </w:trPr>
        <w:tc>
          <w:tcPr>
            <w:tcW w:w="1862" w:type="dxa"/>
          </w:tcPr>
          <w:p w14:paraId="1E8988BC" w14:textId="77777777" w:rsidR="00D13DCF" w:rsidRPr="00D13DCF" w:rsidRDefault="00D13DCF" w:rsidP="00D13DCF">
            <w:pPr>
              <w:spacing w:line="276" w:lineRule="auto"/>
              <w:ind w:hanging="17"/>
              <w:contextualSpacing/>
              <w:jc w:val="both"/>
              <w:rPr>
                <w:iCs/>
                <w:sz w:val="15"/>
                <w:szCs w:val="15"/>
              </w:rPr>
            </w:pPr>
            <w:r w:rsidRPr="00D13DCF">
              <w:rPr>
                <w:iCs/>
                <w:sz w:val="15"/>
                <w:szCs w:val="15"/>
              </w:rPr>
              <w:t>Fleet Utilization</w:t>
            </w:r>
          </w:p>
        </w:tc>
        <w:tc>
          <w:tcPr>
            <w:tcW w:w="1032" w:type="dxa"/>
          </w:tcPr>
          <w:p w14:paraId="1D4F4A53" w14:textId="3832CBBF" w:rsidR="00D13DCF" w:rsidRPr="00D13DCF" w:rsidRDefault="00D13DCF" w:rsidP="00D13DCF">
            <w:pPr>
              <w:tabs>
                <w:tab w:val="decimal" w:pos="280"/>
              </w:tabs>
              <w:spacing w:line="276" w:lineRule="auto"/>
              <w:ind w:firstLine="38"/>
              <w:contextualSpacing/>
              <w:jc w:val="both"/>
              <w:rPr>
                <w:color w:val="000000"/>
                <w:sz w:val="15"/>
                <w:szCs w:val="15"/>
              </w:rPr>
            </w:pPr>
            <w:r w:rsidRPr="00D13DCF">
              <w:rPr>
                <w:sz w:val="15"/>
                <w:szCs w:val="15"/>
              </w:rPr>
              <w:t>0.15</w:t>
            </w:r>
          </w:p>
        </w:tc>
        <w:tc>
          <w:tcPr>
            <w:tcW w:w="1336" w:type="dxa"/>
          </w:tcPr>
          <w:p w14:paraId="05E30435" w14:textId="34530C76" w:rsidR="00D13DCF" w:rsidRPr="00D13DCF" w:rsidRDefault="00D13DCF" w:rsidP="00D13DCF">
            <w:pPr>
              <w:spacing w:line="276" w:lineRule="auto"/>
              <w:ind w:firstLine="17"/>
              <w:contextualSpacing/>
              <w:jc w:val="right"/>
              <w:rPr>
                <w:color w:val="000000"/>
                <w:sz w:val="15"/>
                <w:szCs w:val="15"/>
              </w:rPr>
            </w:pPr>
            <w:r w:rsidRPr="00D13DCF">
              <w:rPr>
                <w:sz w:val="15"/>
                <w:szCs w:val="15"/>
              </w:rPr>
              <w:t>0.09</w:t>
            </w:r>
          </w:p>
        </w:tc>
        <w:tc>
          <w:tcPr>
            <w:tcW w:w="979" w:type="dxa"/>
            <w:gridSpan w:val="2"/>
          </w:tcPr>
          <w:p w14:paraId="7125259D" w14:textId="54CDB8F4" w:rsidR="00D13DCF" w:rsidRPr="00D13DCF" w:rsidRDefault="00D13DCF" w:rsidP="00D13DCF">
            <w:pPr>
              <w:spacing w:line="276" w:lineRule="auto"/>
              <w:ind w:hanging="13"/>
              <w:contextualSpacing/>
              <w:jc w:val="right"/>
              <w:rPr>
                <w:color w:val="000000"/>
                <w:sz w:val="15"/>
                <w:szCs w:val="15"/>
              </w:rPr>
            </w:pPr>
            <w:r w:rsidRPr="00D13DCF">
              <w:rPr>
                <w:sz w:val="15"/>
                <w:szCs w:val="15"/>
              </w:rPr>
              <w:t>1.73</w:t>
            </w:r>
          </w:p>
        </w:tc>
      </w:tr>
      <w:tr w:rsidR="00D13DCF" w:rsidRPr="00D13DCF" w14:paraId="6BA27D12" w14:textId="77777777" w:rsidTr="003E6135">
        <w:trPr>
          <w:gridAfter w:val="1"/>
          <w:wAfter w:w="31" w:type="dxa"/>
        </w:trPr>
        <w:tc>
          <w:tcPr>
            <w:tcW w:w="1862" w:type="dxa"/>
          </w:tcPr>
          <w:p w14:paraId="410B2BE4" w14:textId="77777777" w:rsidR="00D13DCF" w:rsidRPr="00D13DCF" w:rsidRDefault="00D13DCF" w:rsidP="00D13DCF">
            <w:pPr>
              <w:spacing w:line="276" w:lineRule="auto"/>
              <w:ind w:hanging="17"/>
              <w:contextualSpacing/>
              <w:jc w:val="both"/>
              <w:rPr>
                <w:iCs/>
                <w:sz w:val="15"/>
                <w:szCs w:val="15"/>
              </w:rPr>
            </w:pPr>
            <w:r w:rsidRPr="00D13DCF">
              <w:rPr>
                <w:iCs/>
                <w:sz w:val="15"/>
                <w:szCs w:val="15"/>
              </w:rPr>
              <w:t xml:space="preserve">Fleet Heterogeneity </w:t>
            </w:r>
          </w:p>
        </w:tc>
        <w:tc>
          <w:tcPr>
            <w:tcW w:w="1032" w:type="dxa"/>
          </w:tcPr>
          <w:p w14:paraId="649FB220" w14:textId="1162AC64" w:rsidR="00D13DCF" w:rsidRPr="00D13DCF" w:rsidRDefault="00D13DCF" w:rsidP="00D13DCF">
            <w:pPr>
              <w:tabs>
                <w:tab w:val="decimal" w:pos="280"/>
              </w:tabs>
              <w:spacing w:line="276" w:lineRule="auto"/>
              <w:ind w:firstLine="38"/>
              <w:contextualSpacing/>
              <w:jc w:val="both"/>
              <w:rPr>
                <w:color w:val="000000"/>
                <w:sz w:val="15"/>
                <w:szCs w:val="15"/>
              </w:rPr>
            </w:pPr>
            <w:r w:rsidRPr="00D13DCF">
              <w:rPr>
                <w:sz w:val="15"/>
                <w:szCs w:val="15"/>
              </w:rPr>
              <w:t>0.04</w:t>
            </w:r>
          </w:p>
        </w:tc>
        <w:tc>
          <w:tcPr>
            <w:tcW w:w="1336" w:type="dxa"/>
          </w:tcPr>
          <w:p w14:paraId="5D816FD5" w14:textId="65E275E6" w:rsidR="00D13DCF" w:rsidRPr="00D13DCF" w:rsidRDefault="00D13DCF" w:rsidP="00D13DCF">
            <w:pPr>
              <w:spacing w:line="276" w:lineRule="auto"/>
              <w:ind w:firstLine="17"/>
              <w:contextualSpacing/>
              <w:jc w:val="right"/>
              <w:rPr>
                <w:color w:val="000000"/>
                <w:sz w:val="15"/>
                <w:szCs w:val="15"/>
              </w:rPr>
            </w:pPr>
            <w:r w:rsidRPr="00D13DCF">
              <w:rPr>
                <w:sz w:val="15"/>
                <w:szCs w:val="15"/>
              </w:rPr>
              <w:t>0.11</w:t>
            </w:r>
          </w:p>
        </w:tc>
        <w:tc>
          <w:tcPr>
            <w:tcW w:w="979" w:type="dxa"/>
            <w:gridSpan w:val="2"/>
          </w:tcPr>
          <w:p w14:paraId="49AC2209" w14:textId="7FA30EC5" w:rsidR="00D13DCF" w:rsidRPr="00D13DCF" w:rsidRDefault="00D13DCF" w:rsidP="00D13DCF">
            <w:pPr>
              <w:spacing w:line="276" w:lineRule="auto"/>
              <w:ind w:hanging="13"/>
              <w:contextualSpacing/>
              <w:jc w:val="right"/>
              <w:rPr>
                <w:color w:val="000000"/>
                <w:sz w:val="15"/>
                <w:szCs w:val="15"/>
              </w:rPr>
            </w:pPr>
            <w:r w:rsidRPr="00D13DCF">
              <w:rPr>
                <w:sz w:val="15"/>
                <w:szCs w:val="15"/>
              </w:rPr>
              <w:t>0.37</w:t>
            </w:r>
          </w:p>
        </w:tc>
      </w:tr>
      <w:tr w:rsidR="00D13DCF" w:rsidRPr="00D13DCF" w14:paraId="620539F2" w14:textId="77777777" w:rsidTr="003E6135">
        <w:trPr>
          <w:gridAfter w:val="1"/>
          <w:wAfter w:w="31" w:type="dxa"/>
        </w:trPr>
        <w:tc>
          <w:tcPr>
            <w:tcW w:w="1862" w:type="dxa"/>
          </w:tcPr>
          <w:p w14:paraId="53A51885" w14:textId="77777777" w:rsidR="00D13DCF" w:rsidRPr="00D13DCF" w:rsidRDefault="00D13DCF" w:rsidP="00D13DCF">
            <w:pPr>
              <w:spacing w:line="276" w:lineRule="auto"/>
              <w:ind w:hanging="17"/>
              <w:contextualSpacing/>
              <w:jc w:val="both"/>
              <w:rPr>
                <w:iCs/>
                <w:sz w:val="15"/>
                <w:szCs w:val="15"/>
              </w:rPr>
            </w:pPr>
            <w:r w:rsidRPr="00D13DCF">
              <w:rPr>
                <w:iCs/>
                <w:sz w:val="15"/>
                <w:szCs w:val="15"/>
              </w:rPr>
              <w:t>Network Sparsity</w:t>
            </w:r>
          </w:p>
        </w:tc>
        <w:tc>
          <w:tcPr>
            <w:tcW w:w="1032" w:type="dxa"/>
          </w:tcPr>
          <w:p w14:paraId="7FAA7F41" w14:textId="724511C6" w:rsidR="00D13DCF" w:rsidRPr="00D13DCF" w:rsidRDefault="00D13DCF" w:rsidP="00D13DCF">
            <w:pPr>
              <w:tabs>
                <w:tab w:val="decimal" w:pos="280"/>
              </w:tabs>
              <w:spacing w:line="276" w:lineRule="auto"/>
              <w:ind w:firstLine="38"/>
              <w:contextualSpacing/>
              <w:jc w:val="both"/>
              <w:rPr>
                <w:color w:val="000000"/>
                <w:sz w:val="15"/>
                <w:szCs w:val="15"/>
              </w:rPr>
            </w:pPr>
            <w:r w:rsidRPr="00D13DCF">
              <w:rPr>
                <w:sz w:val="15"/>
                <w:szCs w:val="15"/>
              </w:rPr>
              <w:t>-0.50</w:t>
            </w:r>
            <w:r w:rsidRPr="00D77AE6">
              <w:rPr>
                <w:sz w:val="15"/>
                <w:szCs w:val="15"/>
                <w:vertAlign w:val="superscript"/>
              </w:rPr>
              <w:t>***</w:t>
            </w:r>
          </w:p>
        </w:tc>
        <w:tc>
          <w:tcPr>
            <w:tcW w:w="1336" w:type="dxa"/>
          </w:tcPr>
          <w:p w14:paraId="4AE0D1C1" w14:textId="7C0A7FF7" w:rsidR="00D13DCF" w:rsidRPr="00D13DCF" w:rsidRDefault="00D13DCF" w:rsidP="00D13DCF">
            <w:pPr>
              <w:spacing w:line="276" w:lineRule="auto"/>
              <w:ind w:firstLine="17"/>
              <w:contextualSpacing/>
              <w:jc w:val="right"/>
              <w:rPr>
                <w:color w:val="000000"/>
                <w:sz w:val="15"/>
                <w:szCs w:val="15"/>
              </w:rPr>
            </w:pPr>
            <w:r w:rsidRPr="00D13DCF">
              <w:rPr>
                <w:sz w:val="15"/>
                <w:szCs w:val="15"/>
              </w:rPr>
              <w:t>0.09</w:t>
            </w:r>
          </w:p>
        </w:tc>
        <w:tc>
          <w:tcPr>
            <w:tcW w:w="979" w:type="dxa"/>
            <w:gridSpan w:val="2"/>
          </w:tcPr>
          <w:p w14:paraId="2DDBBD98" w14:textId="4EBD05C3" w:rsidR="00D13DCF" w:rsidRPr="00D13DCF" w:rsidRDefault="00D13DCF" w:rsidP="00D13DCF">
            <w:pPr>
              <w:spacing w:line="276" w:lineRule="auto"/>
              <w:ind w:hanging="13"/>
              <w:contextualSpacing/>
              <w:jc w:val="right"/>
              <w:rPr>
                <w:color w:val="000000"/>
                <w:sz w:val="15"/>
                <w:szCs w:val="15"/>
              </w:rPr>
            </w:pPr>
            <w:r w:rsidRPr="00D13DCF">
              <w:rPr>
                <w:sz w:val="15"/>
                <w:szCs w:val="15"/>
              </w:rPr>
              <w:t>-5.34</w:t>
            </w:r>
          </w:p>
        </w:tc>
      </w:tr>
      <w:tr w:rsidR="00D13DCF" w:rsidRPr="00D13DCF" w14:paraId="5BE327AB" w14:textId="77777777" w:rsidTr="003E6135">
        <w:trPr>
          <w:gridAfter w:val="1"/>
          <w:wAfter w:w="31" w:type="dxa"/>
        </w:trPr>
        <w:tc>
          <w:tcPr>
            <w:tcW w:w="1862" w:type="dxa"/>
          </w:tcPr>
          <w:p w14:paraId="19E11281" w14:textId="77777777" w:rsidR="00D13DCF" w:rsidRPr="00D13DCF" w:rsidRDefault="00D13DCF" w:rsidP="00D13DCF">
            <w:pPr>
              <w:spacing w:line="276" w:lineRule="auto"/>
              <w:ind w:hanging="17"/>
              <w:contextualSpacing/>
              <w:jc w:val="both"/>
              <w:rPr>
                <w:iCs/>
                <w:sz w:val="15"/>
                <w:szCs w:val="15"/>
              </w:rPr>
            </w:pPr>
            <w:r w:rsidRPr="00D13DCF">
              <w:rPr>
                <w:iCs/>
                <w:sz w:val="15"/>
                <w:szCs w:val="15"/>
              </w:rPr>
              <w:t xml:space="preserve"># of Enplaned Passengers </w:t>
            </w:r>
          </w:p>
        </w:tc>
        <w:tc>
          <w:tcPr>
            <w:tcW w:w="1032" w:type="dxa"/>
          </w:tcPr>
          <w:p w14:paraId="6A8FA72B" w14:textId="20BE2FEC" w:rsidR="00D13DCF" w:rsidRPr="00D13DCF" w:rsidRDefault="00D13DCF" w:rsidP="00D13DCF">
            <w:pPr>
              <w:tabs>
                <w:tab w:val="decimal" w:pos="280"/>
              </w:tabs>
              <w:spacing w:line="276" w:lineRule="auto"/>
              <w:ind w:firstLine="38"/>
              <w:contextualSpacing/>
              <w:jc w:val="both"/>
              <w:rPr>
                <w:color w:val="000000"/>
                <w:sz w:val="15"/>
                <w:szCs w:val="15"/>
              </w:rPr>
            </w:pPr>
            <w:r w:rsidRPr="00D13DCF">
              <w:rPr>
                <w:sz w:val="15"/>
                <w:szCs w:val="15"/>
              </w:rPr>
              <w:t>0.72</w:t>
            </w:r>
            <m:oMath>
              <m:r>
                <w:rPr>
                  <w:rFonts w:ascii="Cambria Math" w:hAnsi="Cambria Math"/>
                  <w:sz w:val="15"/>
                  <w:szCs w:val="15"/>
                </w:rPr>
                <m:t>°</m:t>
              </m:r>
            </m:oMath>
          </w:p>
        </w:tc>
        <w:tc>
          <w:tcPr>
            <w:tcW w:w="1336" w:type="dxa"/>
          </w:tcPr>
          <w:p w14:paraId="240D0154" w14:textId="395D3580" w:rsidR="00D13DCF" w:rsidRPr="00D13DCF" w:rsidRDefault="00D13DCF" w:rsidP="00D13DCF">
            <w:pPr>
              <w:spacing w:line="276" w:lineRule="auto"/>
              <w:ind w:firstLine="17"/>
              <w:contextualSpacing/>
              <w:jc w:val="right"/>
              <w:rPr>
                <w:color w:val="000000"/>
                <w:sz w:val="15"/>
                <w:szCs w:val="15"/>
              </w:rPr>
            </w:pPr>
            <w:r w:rsidRPr="00D13DCF">
              <w:rPr>
                <w:sz w:val="15"/>
                <w:szCs w:val="15"/>
              </w:rPr>
              <w:t>0.38</w:t>
            </w:r>
          </w:p>
        </w:tc>
        <w:tc>
          <w:tcPr>
            <w:tcW w:w="979" w:type="dxa"/>
            <w:gridSpan w:val="2"/>
          </w:tcPr>
          <w:p w14:paraId="21F8ABCA" w14:textId="1D9830A2" w:rsidR="00D13DCF" w:rsidRPr="00D13DCF" w:rsidRDefault="00D13DCF" w:rsidP="00D13DCF">
            <w:pPr>
              <w:spacing w:line="276" w:lineRule="auto"/>
              <w:ind w:hanging="13"/>
              <w:contextualSpacing/>
              <w:jc w:val="right"/>
              <w:rPr>
                <w:color w:val="000000"/>
                <w:sz w:val="15"/>
                <w:szCs w:val="15"/>
              </w:rPr>
            </w:pPr>
            <w:r w:rsidRPr="00D13DCF">
              <w:rPr>
                <w:sz w:val="15"/>
                <w:szCs w:val="15"/>
              </w:rPr>
              <w:t>1.91</w:t>
            </w:r>
          </w:p>
        </w:tc>
      </w:tr>
      <w:tr w:rsidR="00D13DCF" w:rsidRPr="00D13DCF" w14:paraId="73EFC0EF" w14:textId="77777777" w:rsidTr="003E6135">
        <w:trPr>
          <w:gridAfter w:val="1"/>
          <w:wAfter w:w="31" w:type="dxa"/>
        </w:trPr>
        <w:tc>
          <w:tcPr>
            <w:tcW w:w="1862" w:type="dxa"/>
          </w:tcPr>
          <w:p w14:paraId="3475A94F" w14:textId="77777777" w:rsidR="00D13DCF" w:rsidRPr="00D13DCF" w:rsidRDefault="00D13DCF" w:rsidP="00D13DCF">
            <w:pPr>
              <w:spacing w:line="276" w:lineRule="auto"/>
              <w:ind w:hanging="17"/>
              <w:contextualSpacing/>
              <w:jc w:val="both"/>
              <w:rPr>
                <w:iCs/>
                <w:sz w:val="15"/>
                <w:szCs w:val="15"/>
              </w:rPr>
            </w:pPr>
            <w:r w:rsidRPr="00D13DCF">
              <w:rPr>
                <w:iCs/>
                <w:sz w:val="15"/>
                <w:szCs w:val="15"/>
              </w:rPr>
              <w:t># of Employees</w:t>
            </w:r>
          </w:p>
        </w:tc>
        <w:tc>
          <w:tcPr>
            <w:tcW w:w="1032" w:type="dxa"/>
          </w:tcPr>
          <w:p w14:paraId="20ECFB8A" w14:textId="31B9D7EE" w:rsidR="00D13DCF" w:rsidRPr="00D13DCF" w:rsidRDefault="00D13DCF" w:rsidP="00D13DCF">
            <w:pPr>
              <w:tabs>
                <w:tab w:val="decimal" w:pos="280"/>
              </w:tabs>
              <w:spacing w:line="276" w:lineRule="auto"/>
              <w:ind w:firstLine="38"/>
              <w:contextualSpacing/>
              <w:jc w:val="both"/>
              <w:rPr>
                <w:color w:val="000000"/>
                <w:sz w:val="15"/>
                <w:szCs w:val="15"/>
              </w:rPr>
            </w:pPr>
            <w:r w:rsidRPr="00D13DCF">
              <w:rPr>
                <w:sz w:val="15"/>
                <w:szCs w:val="15"/>
              </w:rPr>
              <w:t>0.62</w:t>
            </w:r>
            <w:r w:rsidRPr="00D77AE6">
              <w:rPr>
                <w:sz w:val="15"/>
                <w:szCs w:val="15"/>
                <w:vertAlign w:val="superscript"/>
              </w:rPr>
              <w:t>*</w:t>
            </w:r>
          </w:p>
        </w:tc>
        <w:tc>
          <w:tcPr>
            <w:tcW w:w="1336" w:type="dxa"/>
          </w:tcPr>
          <w:p w14:paraId="3E7AADAE" w14:textId="58C83E19" w:rsidR="00D13DCF" w:rsidRPr="00D13DCF" w:rsidRDefault="00D13DCF" w:rsidP="00D13DCF">
            <w:pPr>
              <w:spacing w:line="276" w:lineRule="auto"/>
              <w:ind w:firstLine="17"/>
              <w:contextualSpacing/>
              <w:jc w:val="right"/>
              <w:rPr>
                <w:color w:val="000000"/>
                <w:sz w:val="15"/>
                <w:szCs w:val="15"/>
              </w:rPr>
            </w:pPr>
            <w:r w:rsidRPr="00D13DCF">
              <w:rPr>
                <w:sz w:val="15"/>
                <w:szCs w:val="15"/>
              </w:rPr>
              <w:t>0.25</w:t>
            </w:r>
          </w:p>
        </w:tc>
        <w:tc>
          <w:tcPr>
            <w:tcW w:w="979" w:type="dxa"/>
            <w:gridSpan w:val="2"/>
          </w:tcPr>
          <w:p w14:paraId="0365D02B" w14:textId="33AF1671" w:rsidR="00D13DCF" w:rsidRPr="00D13DCF" w:rsidRDefault="00D13DCF" w:rsidP="00D13DCF">
            <w:pPr>
              <w:spacing w:line="276" w:lineRule="auto"/>
              <w:ind w:hanging="13"/>
              <w:contextualSpacing/>
              <w:jc w:val="right"/>
              <w:rPr>
                <w:color w:val="000000"/>
                <w:sz w:val="15"/>
                <w:szCs w:val="15"/>
              </w:rPr>
            </w:pPr>
            <w:r w:rsidRPr="00D13DCF">
              <w:rPr>
                <w:sz w:val="15"/>
                <w:szCs w:val="15"/>
              </w:rPr>
              <w:t>2.46</w:t>
            </w:r>
          </w:p>
        </w:tc>
      </w:tr>
      <w:tr w:rsidR="00D13DCF" w:rsidRPr="00D13DCF" w14:paraId="5A60445E" w14:textId="77777777" w:rsidTr="003E6135">
        <w:trPr>
          <w:gridAfter w:val="1"/>
          <w:wAfter w:w="31" w:type="dxa"/>
        </w:trPr>
        <w:tc>
          <w:tcPr>
            <w:tcW w:w="1862" w:type="dxa"/>
          </w:tcPr>
          <w:p w14:paraId="4FC97D52" w14:textId="77777777" w:rsidR="00D13DCF" w:rsidRPr="00D13DCF" w:rsidRDefault="00D13DCF" w:rsidP="00D13DCF">
            <w:pPr>
              <w:spacing w:line="276" w:lineRule="auto"/>
              <w:ind w:hanging="17"/>
              <w:contextualSpacing/>
              <w:jc w:val="both"/>
              <w:rPr>
                <w:iCs/>
                <w:sz w:val="15"/>
                <w:szCs w:val="15"/>
              </w:rPr>
            </w:pPr>
            <w:r w:rsidRPr="00D13DCF">
              <w:rPr>
                <w:iCs/>
                <w:sz w:val="15"/>
                <w:szCs w:val="15"/>
              </w:rPr>
              <w:t>Market Share</w:t>
            </w:r>
          </w:p>
        </w:tc>
        <w:tc>
          <w:tcPr>
            <w:tcW w:w="1032" w:type="dxa"/>
          </w:tcPr>
          <w:p w14:paraId="7FD98D39" w14:textId="5247018A" w:rsidR="00D13DCF" w:rsidRPr="00D13DCF" w:rsidRDefault="00D13DCF" w:rsidP="00D13DCF">
            <w:pPr>
              <w:tabs>
                <w:tab w:val="decimal" w:pos="280"/>
              </w:tabs>
              <w:spacing w:line="276" w:lineRule="auto"/>
              <w:ind w:firstLine="38"/>
              <w:contextualSpacing/>
              <w:jc w:val="both"/>
              <w:rPr>
                <w:color w:val="000000"/>
                <w:sz w:val="15"/>
                <w:szCs w:val="15"/>
              </w:rPr>
            </w:pPr>
            <w:r w:rsidRPr="00D13DCF">
              <w:rPr>
                <w:sz w:val="15"/>
                <w:szCs w:val="15"/>
              </w:rPr>
              <w:t>-1.17</w:t>
            </w:r>
            <m:oMath>
              <m:r>
                <w:rPr>
                  <w:rFonts w:ascii="Cambria Math" w:hAnsi="Cambria Math"/>
                  <w:sz w:val="15"/>
                  <w:szCs w:val="15"/>
                </w:rPr>
                <m:t>°</m:t>
              </m:r>
            </m:oMath>
          </w:p>
        </w:tc>
        <w:tc>
          <w:tcPr>
            <w:tcW w:w="1336" w:type="dxa"/>
          </w:tcPr>
          <w:p w14:paraId="580BCD20" w14:textId="492ACE3D" w:rsidR="00D13DCF" w:rsidRPr="00D13DCF" w:rsidRDefault="00D13DCF" w:rsidP="00D13DCF">
            <w:pPr>
              <w:spacing w:line="276" w:lineRule="auto"/>
              <w:ind w:firstLine="17"/>
              <w:contextualSpacing/>
              <w:jc w:val="right"/>
              <w:rPr>
                <w:color w:val="000000"/>
                <w:sz w:val="15"/>
                <w:szCs w:val="15"/>
              </w:rPr>
            </w:pPr>
            <w:r w:rsidRPr="00D13DCF">
              <w:rPr>
                <w:sz w:val="15"/>
                <w:szCs w:val="15"/>
              </w:rPr>
              <w:t>0.59</w:t>
            </w:r>
          </w:p>
        </w:tc>
        <w:tc>
          <w:tcPr>
            <w:tcW w:w="979" w:type="dxa"/>
            <w:gridSpan w:val="2"/>
          </w:tcPr>
          <w:p w14:paraId="57C92368" w14:textId="733F2361" w:rsidR="00D13DCF" w:rsidRPr="00D13DCF" w:rsidRDefault="00D13DCF" w:rsidP="00D13DCF">
            <w:pPr>
              <w:spacing w:line="276" w:lineRule="auto"/>
              <w:ind w:hanging="13"/>
              <w:contextualSpacing/>
              <w:jc w:val="right"/>
              <w:rPr>
                <w:color w:val="000000"/>
                <w:sz w:val="15"/>
                <w:szCs w:val="15"/>
              </w:rPr>
            </w:pPr>
            <w:r w:rsidRPr="00D13DCF">
              <w:rPr>
                <w:sz w:val="15"/>
                <w:szCs w:val="15"/>
              </w:rPr>
              <w:t>-1.97</w:t>
            </w:r>
          </w:p>
        </w:tc>
      </w:tr>
      <w:tr w:rsidR="00D13DCF" w:rsidRPr="00D13DCF" w14:paraId="0A643C10" w14:textId="77777777" w:rsidTr="003E6135">
        <w:trPr>
          <w:gridAfter w:val="1"/>
          <w:wAfter w:w="31" w:type="dxa"/>
        </w:trPr>
        <w:tc>
          <w:tcPr>
            <w:tcW w:w="1862" w:type="dxa"/>
          </w:tcPr>
          <w:p w14:paraId="3A2BA018" w14:textId="77777777" w:rsidR="00D13DCF" w:rsidRPr="00D13DCF" w:rsidRDefault="00D13DCF" w:rsidP="00D13DCF">
            <w:pPr>
              <w:spacing w:line="276" w:lineRule="auto"/>
              <w:ind w:hanging="17"/>
              <w:contextualSpacing/>
              <w:jc w:val="both"/>
              <w:rPr>
                <w:iCs/>
                <w:sz w:val="15"/>
                <w:szCs w:val="15"/>
              </w:rPr>
            </w:pPr>
            <w:r w:rsidRPr="00D13DCF">
              <w:rPr>
                <w:iCs/>
                <w:sz w:val="15"/>
                <w:szCs w:val="15"/>
              </w:rPr>
              <w:t>Taxi In (Min)</w:t>
            </w:r>
          </w:p>
        </w:tc>
        <w:tc>
          <w:tcPr>
            <w:tcW w:w="1032" w:type="dxa"/>
          </w:tcPr>
          <w:p w14:paraId="36A9794F" w14:textId="419D976F" w:rsidR="00D13DCF" w:rsidRPr="00D13DCF" w:rsidRDefault="00D13DCF" w:rsidP="00D13DCF">
            <w:pPr>
              <w:tabs>
                <w:tab w:val="decimal" w:pos="280"/>
              </w:tabs>
              <w:spacing w:line="276" w:lineRule="auto"/>
              <w:ind w:firstLine="38"/>
              <w:contextualSpacing/>
              <w:jc w:val="both"/>
              <w:rPr>
                <w:color w:val="000000"/>
                <w:sz w:val="15"/>
                <w:szCs w:val="15"/>
              </w:rPr>
            </w:pPr>
            <w:r w:rsidRPr="00D13DCF">
              <w:rPr>
                <w:sz w:val="15"/>
                <w:szCs w:val="15"/>
              </w:rPr>
              <w:t>0.09</w:t>
            </w:r>
            <w:r w:rsidRPr="00D77AE6">
              <w:rPr>
                <w:sz w:val="15"/>
                <w:szCs w:val="15"/>
                <w:vertAlign w:val="superscript"/>
              </w:rPr>
              <w:t>*</w:t>
            </w:r>
          </w:p>
        </w:tc>
        <w:tc>
          <w:tcPr>
            <w:tcW w:w="1336" w:type="dxa"/>
          </w:tcPr>
          <w:p w14:paraId="1E9F9535" w14:textId="21BCEED1" w:rsidR="00D13DCF" w:rsidRPr="00D13DCF" w:rsidRDefault="00D13DCF" w:rsidP="00D13DCF">
            <w:pPr>
              <w:spacing w:line="276" w:lineRule="auto"/>
              <w:ind w:firstLine="17"/>
              <w:contextualSpacing/>
              <w:jc w:val="right"/>
              <w:rPr>
                <w:color w:val="000000"/>
                <w:sz w:val="15"/>
                <w:szCs w:val="15"/>
              </w:rPr>
            </w:pPr>
            <w:r w:rsidRPr="00D13DCF">
              <w:rPr>
                <w:sz w:val="15"/>
                <w:szCs w:val="15"/>
              </w:rPr>
              <w:t>0.03</w:t>
            </w:r>
          </w:p>
        </w:tc>
        <w:tc>
          <w:tcPr>
            <w:tcW w:w="979" w:type="dxa"/>
            <w:gridSpan w:val="2"/>
          </w:tcPr>
          <w:p w14:paraId="6B2BCCFF" w14:textId="0DFECEEE" w:rsidR="00D13DCF" w:rsidRPr="00D13DCF" w:rsidRDefault="00D13DCF" w:rsidP="00D13DCF">
            <w:pPr>
              <w:spacing w:line="276" w:lineRule="auto"/>
              <w:ind w:hanging="13"/>
              <w:contextualSpacing/>
              <w:jc w:val="right"/>
              <w:rPr>
                <w:color w:val="000000"/>
                <w:sz w:val="15"/>
                <w:szCs w:val="15"/>
              </w:rPr>
            </w:pPr>
            <w:r w:rsidRPr="00D13DCF">
              <w:rPr>
                <w:sz w:val="15"/>
                <w:szCs w:val="15"/>
              </w:rPr>
              <w:t>2.74</w:t>
            </w:r>
          </w:p>
        </w:tc>
      </w:tr>
      <w:tr w:rsidR="00D13DCF" w:rsidRPr="00D13DCF" w14:paraId="1B65EDDC" w14:textId="77777777" w:rsidTr="003E6135">
        <w:trPr>
          <w:gridAfter w:val="1"/>
          <w:wAfter w:w="31" w:type="dxa"/>
        </w:trPr>
        <w:tc>
          <w:tcPr>
            <w:tcW w:w="1862" w:type="dxa"/>
          </w:tcPr>
          <w:p w14:paraId="4260FB2B" w14:textId="77777777" w:rsidR="00D13DCF" w:rsidRPr="00D13DCF" w:rsidRDefault="00D13DCF" w:rsidP="00D13DCF">
            <w:pPr>
              <w:spacing w:line="276" w:lineRule="auto"/>
              <w:ind w:hanging="17"/>
              <w:contextualSpacing/>
              <w:jc w:val="both"/>
              <w:rPr>
                <w:iCs/>
                <w:sz w:val="15"/>
                <w:szCs w:val="15"/>
              </w:rPr>
            </w:pPr>
            <w:r w:rsidRPr="00D13DCF">
              <w:rPr>
                <w:iCs/>
                <w:sz w:val="15"/>
                <w:szCs w:val="15"/>
              </w:rPr>
              <w:t>Taxi Out (Min)</w:t>
            </w:r>
          </w:p>
        </w:tc>
        <w:tc>
          <w:tcPr>
            <w:tcW w:w="1032" w:type="dxa"/>
          </w:tcPr>
          <w:p w14:paraId="1D9073CB" w14:textId="50DF9AD0" w:rsidR="00D13DCF" w:rsidRPr="00D13DCF" w:rsidRDefault="00D13DCF" w:rsidP="00D13DCF">
            <w:pPr>
              <w:tabs>
                <w:tab w:val="decimal" w:pos="280"/>
              </w:tabs>
              <w:spacing w:line="276" w:lineRule="auto"/>
              <w:ind w:firstLine="38"/>
              <w:contextualSpacing/>
              <w:jc w:val="both"/>
              <w:rPr>
                <w:color w:val="000000"/>
                <w:sz w:val="15"/>
                <w:szCs w:val="15"/>
              </w:rPr>
            </w:pPr>
            <w:r w:rsidRPr="00D13DCF">
              <w:rPr>
                <w:sz w:val="15"/>
                <w:szCs w:val="15"/>
              </w:rPr>
              <w:t>0.59</w:t>
            </w:r>
            <w:r w:rsidRPr="00D77AE6">
              <w:rPr>
                <w:sz w:val="15"/>
                <w:szCs w:val="15"/>
                <w:vertAlign w:val="superscript"/>
              </w:rPr>
              <w:t>***</w:t>
            </w:r>
          </w:p>
        </w:tc>
        <w:tc>
          <w:tcPr>
            <w:tcW w:w="1336" w:type="dxa"/>
          </w:tcPr>
          <w:p w14:paraId="49B6FE0C" w14:textId="2A824873" w:rsidR="00D13DCF" w:rsidRPr="00D13DCF" w:rsidRDefault="00D13DCF" w:rsidP="00D13DCF">
            <w:pPr>
              <w:spacing w:line="276" w:lineRule="auto"/>
              <w:ind w:firstLine="17"/>
              <w:contextualSpacing/>
              <w:jc w:val="right"/>
              <w:rPr>
                <w:color w:val="000000"/>
                <w:sz w:val="15"/>
                <w:szCs w:val="15"/>
              </w:rPr>
            </w:pPr>
            <w:r w:rsidRPr="00D13DCF">
              <w:rPr>
                <w:sz w:val="15"/>
                <w:szCs w:val="15"/>
              </w:rPr>
              <w:t>0.08</w:t>
            </w:r>
          </w:p>
        </w:tc>
        <w:tc>
          <w:tcPr>
            <w:tcW w:w="979" w:type="dxa"/>
            <w:gridSpan w:val="2"/>
          </w:tcPr>
          <w:p w14:paraId="0C3D0142" w14:textId="2F10BCB5" w:rsidR="00D13DCF" w:rsidRPr="00D13DCF" w:rsidRDefault="00D13DCF" w:rsidP="00D13DCF">
            <w:pPr>
              <w:spacing w:line="276" w:lineRule="auto"/>
              <w:ind w:hanging="13"/>
              <w:contextualSpacing/>
              <w:jc w:val="right"/>
              <w:rPr>
                <w:color w:val="000000"/>
                <w:sz w:val="15"/>
                <w:szCs w:val="15"/>
              </w:rPr>
            </w:pPr>
            <w:r w:rsidRPr="00D13DCF">
              <w:rPr>
                <w:sz w:val="15"/>
                <w:szCs w:val="15"/>
              </w:rPr>
              <w:t>7.74</w:t>
            </w:r>
          </w:p>
        </w:tc>
      </w:tr>
      <w:tr w:rsidR="00D13DCF" w:rsidRPr="00D13DCF" w14:paraId="51F574A1" w14:textId="77777777" w:rsidTr="003E6135">
        <w:trPr>
          <w:gridAfter w:val="1"/>
          <w:wAfter w:w="31" w:type="dxa"/>
        </w:trPr>
        <w:tc>
          <w:tcPr>
            <w:tcW w:w="1862" w:type="dxa"/>
          </w:tcPr>
          <w:p w14:paraId="3062E332" w14:textId="77777777" w:rsidR="00D13DCF" w:rsidRPr="00D13DCF" w:rsidRDefault="00D13DCF" w:rsidP="00D13DCF">
            <w:pPr>
              <w:spacing w:line="276" w:lineRule="auto"/>
              <w:ind w:hanging="17"/>
              <w:contextualSpacing/>
              <w:jc w:val="both"/>
              <w:rPr>
                <w:iCs/>
                <w:sz w:val="15"/>
                <w:szCs w:val="15"/>
              </w:rPr>
            </w:pPr>
            <w:r w:rsidRPr="00D13DCF">
              <w:rPr>
                <w:iCs/>
                <w:sz w:val="15"/>
                <w:szCs w:val="15"/>
              </w:rPr>
              <w:t>Total Flights</w:t>
            </w:r>
          </w:p>
        </w:tc>
        <w:tc>
          <w:tcPr>
            <w:tcW w:w="1032" w:type="dxa"/>
          </w:tcPr>
          <w:p w14:paraId="5CB2B992" w14:textId="2D4301D1" w:rsidR="00D13DCF" w:rsidRPr="00D13DCF" w:rsidRDefault="00D13DCF" w:rsidP="00D13DCF">
            <w:pPr>
              <w:tabs>
                <w:tab w:val="decimal" w:pos="280"/>
              </w:tabs>
              <w:spacing w:line="276" w:lineRule="auto"/>
              <w:ind w:firstLine="38"/>
              <w:contextualSpacing/>
              <w:jc w:val="both"/>
              <w:rPr>
                <w:color w:val="000000"/>
                <w:sz w:val="15"/>
                <w:szCs w:val="15"/>
              </w:rPr>
            </w:pPr>
            <w:r w:rsidRPr="00D13DCF">
              <w:rPr>
                <w:sz w:val="15"/>
                <w:szCs w:val="15"/>
              </w:rPr>
              <w:t>0.27</w:t>
            </w:r>
            <w:r w:rsidRPr="00D77AE6">
              <w:rPr>
                <w:sz w:val="15"/>
                <w:szCs w:val="15"/>
                <w:vertAlign w:val="superscript"/>
              </w:rPr>
              <w:t>*</w:t>
            </w:r>
          </w:p>
        </w:tc>
        <w:tc>
          <w:tcPr>
            <w:tcW w:w="1336" w:type="dxa"/>
          </w:tcPr>
          <w:p w14:paraId="4F861006" w14:textId="2E1EA95C" w:rsidR="00D13DCF" w:rsidRPr="00D13DCF" w:rsidRDefault="00D13DCF" w:rsidP="00D13DCF">
            <w:pPr>
              <w:spacing w:line="276" w:lineRule="auto"/>
              <w:ind w:firstLine="17"/>
              <w:contextualSpacing/>
              <w:jc w:val="right"/>
              <w:rPr>
                <w:color w:val="000000"/>
                <w:sz w:val="15"/>
                <w:szCs w:val="15"/>
              </w:rPr>
            </w:pPr>
            <w:r w:rsidRPr="00D13DCF">
              <w:rPr>
                <w:sz w:val="15"/>
                <w:szCs w:val="15"/>
              </w:rPr>
              <w:t>0.10</w:t>
            </w:r>
          </w:p>
        </w:tc>
        <w:tc>
          <w:tcPr>
            <w:tcW w:w="979" w:type="dxa"/>
            <w:gridSpan w:val="2"/>
          </w:tcPr>
          <w:p w14:paraId="652184ED" w14:textId="53D711AA" w:rsidR="00D13DCF" w:rsidRPr="00D13DCF" w:rsidRDefault="00D13DCF" w:rsidP="00D13DCF">
            <w:pPr>
              <w:spacing w:line="276" w:lineRule="auto"/>
              <w:ind w:hanging="13"/>
              <w:contextualSpacing/>
              <w:jc w:val="right"/>
              <w:rPr>
                <w:color w:val="000000"/>
                <w:sz w:val="15"/>
                <w:szCs w:val="15"/>
              </w:rPr>
            </w:pPr>
            <w:r w:rsidRPr="00D13DCF">
              <w:rPr>
                <w:sz w:val="15"/>
                <w:szCs w:val="15"/>
              </w:rPr>
              <w:t>2.72</w:t>
            </w:r>
          </w:p>
        </w:tc>
      </w:tr>
      <w:tr w:rsidR="00EF4769" w:rsidRPr="00D13DCF" w14:paraId="57D0632B" w14:textId="77777777" w:rsidTr="00EF4769">
        <w:tc>
          <w:tcPr>
            <w:tcW w:w="5240" w:type="dxa"/>
            <w:gridSpan w:val="6"/>
            <w:tcBorders>
              <w:bottom w:val="double" w:sz="4" w:space="0" w:color="auto"/>
            </w:tcBorders>
          </w:tcPr>
          <w:p w14:paraId="508819FB" w14:textId="77777777" w:rsidR="007558D2" w:rsidRPr="00D13DCF" w:rsidRDefault="007558D2" w:rsidP="00EF4769">
            <w:pPr>
              <w:spacing w:line="276" w:lineRule="auto"/>
              <w:ind w:hanging="17"/>
              <w:contextualSpacing/>
              <w:jc w:val="both"/>
              <w:rPr>
                <w:i/>
                <w:sz w:val="15"/>
                <w:szCs w:val="15"/>
              </w:rPr>
            </w:pPr>
            <w:r w:rsidRPr="00D13DCF">
              <w:rPr>
                <w:i/>
                <w:sz w:val="15"/>
                <w:szCs w:val="15"/>
              </w:rPr>
              <w:t>Fixed Effects Included: Carrier, Occasion, Route, Year, Quarter</w:t>
            </w:r>
          </w:p>
          <w:p w14:paraId="105995B1" w14:textId="6C95C156" w:rsidR="007558D2" w:rsidRPr="00D13DCF" w:rsidRDefault="007558D2" w:rsidP="00EF4769">
            <w:pPr>
              <w:spacing w:line="276" w:lineRule="auto"/>
              <w:ind w:hanging="17"/>
              <w:contextualSpacing/>
              <w:jc w:val="both"/>
              <w:rPr>
                <w:i/>
                <w:sz w:val="15"/>
                <w:szCs w:val="15"/>
              </w:rPr>
            </w:pPr>
            <w:r w:rsidRPr="00D13DCF">
              <w:rPr>
                <w:i/>
                <w:sz w:val="15"/>
                <w:szCs w:val="15"/>
              </w:rPr>
              <w:t>R</w:t>
            </w:r>
            <w:r w:rsidRPr="00D13DCF">
              <w:rPr>
                <w:i/>
                <w:sz w:val="15"/>
                <w:szCs w:val="15"/>
                <w:vertAlign w:val="superscript"/>
              </w:rPr>
              <w:t>2</w:t>
            </w:r>
            <w:r w:rsidRPr="00D13DCF">
              <w:rPr>
                <w:i/>
                <w:sz w:val="15"/>
                <w:szCs w:val="15"/>
              </w:rPr>
              <w:t xml:space="preserve"> = 0.6</w:t>
            </w:r>
            <w:r w:rsidR="009E03B6">
              <w:rPr>
                <w:i/>
                <w:sz w:val="15"/>
                <w:szCs w:val="15"/>
              </w:rPr>
              <w:t>16</w:t>
            </w:r>
            <w:r w:rsidR="00081B4A" w:rsidRPr="00D13DCF">
              <w:rPr>
                <w:i/>
                <w:sz w:val="15"/>
                <w:szCs w:val="15"/>
              </w:rPr>
              <w:t xml:space="preserve">  Observations = </w:t>
            </w:r>
            <w:r w:rsidR="009E03B6">
              <w:rPr>
                <w:i/>
                <w:sz w:val="15"/>
                <w:szCs w:val="15"/>
              </w:rPr>
              <w:t>333,394</w:t>
            </w:r>
            <w:r w:rsidR="009B4E65" w:rsidRPr="00D13DCF">
              <w:rPr>
                <w:i/>
                <w:sz w:val="15"/>
                <w:szCs w:val="15"/>
              </w:rPr>
              <w:t xml:space="preserve"> </w:t>
            </w:r>
          </w:p>
        </w:tc>
      </w:tr>
      <w:tr w:rsidR="00D323E7" w:rsidRPr="00C41F06" w14:paraId="6B929045" w14:textId="77777777" w:rsidTr="00DF2815">
        <w:trPr>
          <w:trHeight w:val="45"/>
        </w:trPr>
        <w:tc>
          <w:tcPr>
            <w:tcW w:w="5240" w:type="dxa"/>
            <w:gridSpan w:val="6"/>
            <w:tcBorders>
              <w:top w:val="double" w:sz="4" w:space="0" w:color="auto"/>
            </w:tcBorders>
          </w:tcPr>
          <w:p w14:paraId="0EAA2A05" w14:textId="7DCBA0FD" w:rsidR="00D323E7" w:rsidRPr="00377DB9" w:rsidRDefault="00D323E7" w:rsidP="00DF2815">
            <w:pPr>
              <w:ind w:hanging="17"/>
              <w:contextualSpacing/>
              <w:jc w:val="both"/>
              <w:rPr>
                <w:i/>
                <w:sz w:val="11"/>
                <w:szCs w:val="11"/>
              </w:rPr>
            </w:pPr>
            <w:r w:rsidRPr="00377DB9">
              <w:rPr>
                <w:i/>
                <w:sz w:val="11"/>
                <w:szCs w:val="11"/>
              </w:rPr>
              <w:t xml:space="preserve">P value: *** 0.001, ** 0.01, * 0.05, </w:t>
            </w:r>
            <m:oMath>
              <m:r>
                <w:rPr>
                  <w:rFonts w:ascii="Cambria Math" w:hAnsi="Cambria Math"/>
                  <w:sz w:val="11"/>
                  <w:szCs w:val="11"/>
                </w:rPr>
                <m:t>°</m:t>
              </m:r>
            </m:oMath>
            <w:r w:rsidRPr="00377DB9">
              <w:rPr>
                <w:i/>
                <w:sz w:val="11"/>
                <w:szCs w:val="11"/>
              </w:rPr>
              <w:t>0.1</w:t>
            </w:r>
          </w:p>
          <w:p w14:paraId="4C721C90" w14:textId="77777777" w:rsidR="00D323E7" w:rsidRPr="00377DB9" w:rsidRDefault="00D323E7" w:rsidP="00DF2815">
            <w:pPr>
              <w:ind w:hanging="17"/>
              <w:contextualSpacing/>
              <w:jc w:val="both"/>
              <w:rPr>
                <w:i/>
                <w:sz w:val="11"/>
                <w:szCs w:val="11"/>
              </w:rPr>
            </w:pPr>
            <w:r w:rsidRPr="00377DB9">
              <w:rPr>
                <w:b/>
                <w:bCs/>
                <w:i/>
                <w:sz w:val="11"/>
                <w:szCs w:val="11"/>
              </w:rPr>
              <w:sym w:font="Symbol" w:char="F064"/>
            </w:r>
            <w:r w:rsidRPr="00377DB9">
              <w:rPr>
                <w:b/>
                <w:bCs/>
                <w:i/>
                <w:sz w:val="11"/>
                <w:szCs w:val="11"/>
                <w:vertAlign w:val="superscript"/>
              </w:rPr>
              <w:t>DD</w:t>
            </w:r>
            <w:r w:rsidRPr="00377DB9">
              <w:rPr>
                <w:i/>
                <w:sz w:val="11"/>
                <w:szCs w:val="11"/>
              </w:rPr>
              <w:t xml:space="preserve"> are coefficients estimated using stacked regression. SE clustered at carrier level.</w:t>
            </w:r>
          </w:p>
          <w:p w14:paraId="77B811DF" w14:textId="67C6BA22" w:rsidR="00DF2815" w:rsidRPr="00C41F06" w:rsidRDefault="00DF2815" w:rsidP="00DF2815">
            <w:pPr>
              <w:ind w:hanging="17"/>
              <w:contextualSpacing/>
              <w:jc w:val="both"/>
              <w:rPr>
                <w:i/>
                <w:sz w:val="13"/>
                <w:szCs w:val="13"/>
              </w:rPr>
            </w:pPr>
          </w:p>
        </w:tc>
      </w:tr>
    </w:tbl>
    <w:p w14:paraId="44D025B7" w14:textId="6B7B2947" w:rsidR="00E63E8C" w:rsidRPr="00845F5E" w:rsidRDefault="00E63E8C" w:rsidP="00D323E7">
      <w:pPr>
        <w:spacing w:line="360" w:lineRule="auto"/>
        <w:rPr>
          <w:i/>
          <w:iCs/>
          <w:sz w:val="22"/>
          <w:szCs w:val="22"/>
          <w:lang w:val="en-GB" w:eastAsia="en-US"/>
        </w:rPr>
      </w:pPr>
      <w:r w:rsidRPr="00845F5E">
        <w:rPr>
          <w:i/>
          <w:iCs/>
          <w:sz w:val="22"/>
          <w:szCs w:val="22"/>
          <w:lang w:val="en-GB" w:eastAsia="en-US"/>
        </w:rPr>
        <w:t xml:space="preserve">5.1.2 Dynamic Effect </w:t>
      </w:r>
      <w:r w:rsidR="00081B4A" w:rsidRPr="00845F5E">
        <w:rPr>
          <w:i/>
          <w:iCs/>
          <w:sz w:val="22"/>
          <w:szCs w:val="22"/>
          <w:lang w:val="en-GB" w:eastAsia="en-US"/>
        </w:rPr>
        <w:t xml:space="preserve">– Acquirer </w:t>
      </w:r>
    </w:p>
    <w:p w14:paraId="4D9899A2" w14:textId="185F7EA9" w:rsidR="00AA2A3A" w:rsidRDefault="00845F5E" w:rsidP="00410646">
      <w:pPr>
        <w:spacing w:line="360" w:lineRule="auto"/>
        <w:jc w:val="both"/>
        <w:rPr>
          <w:rFonts w:ascii="Times" w:hAnsi="Times"/>
          <w:iCs/>
          <w:sz w:val="22"/>
          <w:szCs w:val="22"/>
        </w:rPr>
      </w:pPr>
      <w:r>
        <w:rPr>
          <w:sz w:val="22"/>
          <w:szCs w:val="22"/>
          <w:lang w:val="en-GB" w:eastAsia="en-US"/>
        </w:rPr>
        <w:t xml:space="preserve">Researchers and policymakers may be more interested </w:t>
      </w:r>
      <w:r w:rsidR="00870DA6">
        <w:rPr>
          <w:sz w:val="22"/>
          <w:szCs w:val="22"/>
          <w:lang w:val="en-GB" w:eastAsia="en-US"/>
        </w:rPr>
        <w:t>in</w:t>
      </w:r>
      <w:r>
        <w:rPr>
          <w:sz w:val="22"/>
          <w:szCs w:val="22"/>
          <w:lang w:val="en-GB" w:eastAsia="en-US"/>
        </w:rPr>
        <w:t xml:space="preserve"> know</w:t>
      </w:r>
      <w:r w:rsidR="00870DA6">
        <w:rPr>
          <w:sz w:val="22"/>
          <w:szCs w:val="22"/>
          <w:lang w:val="en-GB" w:eastAsia="en-US"/>
        </w:rPr>
        <w:t>ing</w:t>
      </w:r>
      <w:r>
        <w:rPr>
          <w:sz w:val="22"/>
          <w:szCs w:val="22"/>
          <w:lang w:val="en-GB" w:eastAsia="en-US"/>
        </w:rPr>
        <w:t xml:space="preserve"> how the merger effect unravels over time. Therefore, we continue to estimate the dynamic effect</w:t>
      </w:r>
      <w:r w:rsidR="00870DA6">
        <w:rPr>
          <w:sz w:val="22"/>
          <w:szCs w:val="22"/>
          <w:lang w:val="en-GB" w:eastAsia="en-US"/>
        </w:rPr>
        <w:t xml:space="preserve"> </w:t>
      </w:r>
      <w:r>
        <w:rPr>
          <w:sz w:val="22"/>
          <w:szCs w:val="22"/>
          <w:lang w:val="en-GB" w:eastAsia="en-US"/>
        </w:rPr>
        <w:t xml:space="preserve">of </w:t>
      </w:r>
      <w:r w:rsidR="00870DA6">
        <w:rPr>
          <w:sz w:val="22"/>
          <w:szCs w:val="22"/>
          <w:lang w:val="en-GB" w:eastAsia="en-US"/>
        </w:rPr>
        <w:t xml:space="preserve">mergers </w:t>
      </w:r>
      <w:r>
        <w:rPr>
          <w:sz w:val="22"/>
          <w:szCs w:val="22"/>
          <w:lang w:val="en-GB" w:eastAsia="en-US"/>
        </w:rPr>
        <w:t xml:space="preserve">on OTP. </w:t>
      </w:r>
      <w:r w:rsidR="003A672E">
        <w:rPr>
          <w:sz w:val="22"/>
          <w:szCs w:val="22"/>
          <w:lang w:val="en-GB" w:eastAsia="en-US"/>
        </w:rPr>
        <w:t xml:space="preserve">We estimate Equation 2 using </w:t>
      </w:r>
      <w:r w:rsidR="001A38B2">
        <w:rPr>
          <w:sz w:val="22"/>
          <w:szCs w:val="22"/>
          <w:lang w:val="en-GB" w:eastAsia="en-US"/>
        </w:rPr>
        <w:t>our</w:t>
      </w:r>
      <w:r w:rsidR="003A672E">
        <w:rPr>
          <w:sz w:val="22"/>
          <w:szCs w:val="22"/>
          <w:lang w:val="en-GB" w:eastAsia="en-US"/>
        </w:rPr>
        <w:t xml:space="preserve"> stacked data</w:t>
      </w:r>
      <w:r w:rsidR="001A737C">
        <w:rPr>
          <w:sz w:val="22"/>
          <w:szCs w:val="22"/>
          <w:lang w:val="en-GB" w:eastAsia="en-US"/>
        </w:rPr>
        <w:t>.</w:t>
      </w:r>
      <w:r w:rsidR="003A672E">
        <w:rPr>
          <w:sz w:val="22"/>
          <w:szCs w:val="22"/>
          <w:lang w:val="en-GB" w:eastAsia="en-US"/>
        </w:rPr>
        <w:t xml:space="preserve"> </w:t>
      </w:r>
      <w:r w:rsidR="00FF60D6" w:rsidRPr="002640D2">
        <w:rPr>
          <w:rFonts w:ascii="Times" w:hAnsi="Times"/>
          <w:sz w:val="22"/>
          <w:szCs w:val="22"/>
        </w:rPr>
        <w:t xml:space="preserve">Figure </w:t>
      </w:r>
      <w:r w:rsidR="001B3885">
        <w:rPr>
          <w:rFonts w:ascii="Times" w:hAnsi="Times"/>
          <w:sz w:val="22"/>
          <w:szCs w:val="22"/>
        </w:rPr>
        <w:t>2</w:t>
      </w:r>
      <w:r w:rsidR="00FF60D6" w:rsidRPr="002640D2">
        <w:rPr>
          <w:rFonts w:ascii="Times" w:hAnsi="Times"/>
          <w:sz w:val="22"/>
          <w:szCs w:val="22"/>
        </w:rPr>
        <w:t xml:space="preserve"> </w:t>
      </w:r>
      <w:r w:rsidR="00FF60D6">
        <w:rPr>
          <w:rFonts w:ascii="Times" w:hAnsi="Times"/>
          <w:sz w:val="22"/>
          <w:szCs w:val="22"/>
        </w:rPr>
        <w:t xml:space="preserve">and Table </w:t>
      </w:r>
      <w:r w:rsidR="001A737C">
        <w:rPr>
          <w:rFonts w:ascii="Times" w:hAnsi="Times"/>
          <w:sz w:val="22"/>
          <w:szCs w:val="22"/>
        </w:rPr>
        <w:t>6</w:t>
      </w:r>
      <w:r w:rsidR="00FF60D6">
        <w:rPr>
          <w:rFonts w:ascii="Times" w:hAnsi="Times"/>
          <w:sz w:val="22"/>
          <w:szCs w:val="22"/>
        </w:rPr>
        <w:t xml:space="preserve"> </w:t>
      </w:r>
      <w:r w:rsidR="00FF60D6" w:rsidRPr="002640D2">
        <w:rPr>
          <w:rFonts w:ascii="Times" w:hAnsi="Times"/>
          <w:sz w:val="22"/>
          <w:szCs w:val="22"/>
        </w:rPr>
        <w:t>report</w:t>
      </w:r>
      <w:r w:rsidR="007A7F21">
        <w:rPr>
          <w:rFonts w:ascii="Times" w:hAnsi="Times"/>
          <w:sz w:val="22"/>
          <w:szCs w:val="22"/>
        </w:rPr>
        <w:t xml:space="preserve"> </w:t>
      </w:r>
      <w:r w:rsidR="00FF60D6" w:rsidRPr="002640D2">
        <w:rPr>
          <w:rFonts w:ascii="Times" w:hAnsi="Times"/>
          <w:sz w:val="22"/>
          <w:szCs w:val="22"/>
        </w:rPr>
        <w:t xml:space="preserve">the results. </w:t>
      </w:r>
      <w:r w:rsidR="00FF60D6" w:rsidRPr="002640D2">
        <w:rPr>
          <w:rFonts w:ascii="Times" w:hAnsi="Times"/>
          <w:iCs/>
          <w:sz w:val="22"/>
          <w:szCs w:val="22"/>
        </w:rPr>
        <w:t xml:space="preserve">In Figure </w:t>
      </w:r>
      <w:r w:rsidR="00EB3A90">
        <w:rPr>
          <w:rFonts w:ascii="Times" w:hAnsi="Times"/>
          <w:iCs/>
          <w:sz w:val="22"/>
          <w:szCs w:val="22"/>
        </w:rPr>
        <w:t>2</w:t>
      </w:r>
      <w:r w:rsidR="00FF60D6" w:rsidRPr="002640D2">
        <w:rPr>
          <w:rFonts w:ascii="Times" w:hAnsi="Times"/>
          <w:iCs/>
          <w:sz w:val="22"/>
          <w:szCs w:val="22"/>
        </w:rPr>
        <w:t xml:space="preserve"> (and the rest of the Figures in this paper), red dots and red dashed lines represent point estimates and 95% confidence bands for </w:t>
      </w:r>
      <w:r w:rsidR="00FF60D6" w:rsidRPr="00EB3A90">
        <w:rPr>
          <w:rFonts w:ascii="Times" w:hAnsi="Times"/>
          <w:i/>
          <w:sz w:val="22"/>
          <w:szCs w:val="22"/>
        </w:rPr>
        <w:t>pre-treatment</w:t>
      </w:r>
      <w:r w:rsidR="00FF60D6" w:rsidRPr="002640D2">
        <w:rPr>
          <w:rFonts w:ascii="Times" w:hAnsi="Times"/>
          <w:iCs/>
          <w:sz w:val="22"/>
          <w:szCs w:val="22"/>
        </w:rPr>
        <w:t xml:space="preserve"> periods. Blue dots and blue dashed lines represent point estimates and 95% confidence bands for </w:t>
      </w:r>
      <w:r w:rsidR="00FF60D6" w:rsidRPr="00EB3A90">
        <w:rPr>
          <w:rFonts w:ascii="Times" w:hAnsi="Times"/>
          <w:i/>
          <w:sz w:val="22"/>
          <w:szCs w:val="22"/>
        </w:rPr>
        <w:t>post-treatment</w:t>
      </w:r>
      <w:r w:rsidR="00FF60D6" w:rsidRPr="002640D2">
        <w:rPr>
          <w:rFonts w:ascii="Times" w:hAnsi="Times"/>
          <w:iCs/>
          <w:sz w:val="22"/>
          <w:szCs w:val="22"/>
        </w:rPr>
        <w:t xml:space="preserve"> periods</w:t>
      </w:r>
      <w:r w:rsidR="001B3885">
        <w:rPr>
          <w:rFonts w:ascii="Times" w:hAnsi="Times"/>
          <w:iCs/>
          <w:sz w:val="22"/>
          <w:szCs w:val="22"/>
        </w:rPr>
        <w:t>. Standard errors are clustered</w:t>
      </w:r>
      <w:r w:rsidR="00FF60D6" w:rsidRPr="002640D2">
        <w:rPr>
          <w:rFonts w:ascii="Times" w:hAnsi="Times"/>
          <w:iCs/>
          <w:sz w:val="22"/>
          <w:szCs w:val="22"/>
        </w:rPr>
        <w:t xml:space="preserve"> at the carrier level.</w:t>
      </w:r>
    </w:p>
    <w:p w14:paraId="78D2026C" w14:textId="0B3439FE" w:rsidR="00CF4AD8" w:rsidRPr="00D45EAE" w:rsidRDefault="00CF4AD8" w:rsidP="00203D87">
      <w:pPr>
        <w:rPr>
          <w:rFonts w:ascii="Times" w:hAnsi="Times"/>
          <w:sz w:val="22"/>
          <w:szCs w:val="22"/>
          <w:lang w:val="en-GB" w:eastAsia="en-US"/>
        </w:rPr>
      </w:pPr>
      <w:r w:rsidRPr="00901E59">
        <w:rPr>
          <w:rFonts w:ascii="Times" w:hAnsi="Times"/>
          <w:b/>
          <w:bCs/>
          <w:sz w:val="22"/>
          <w:szCs w:val="22"/>
          <w:lang w:val="en-GB" w:eastAsia="en-US"/>
        </w:rPr>
        <w:t xml:space="preserve">Figure </w:t>
      </w:r>
      <w:r w:rsidRPr="00901E59">
        <w:rPr>
          <w:rFonts w:ascii="Times" w:hAnsi="Times"/>
          <w:b/>
          <w:bCs/>
          <w:sz w:val="22"/>
          <w:szCs w:val="22"/>
          <w:lang w:val="en-GB" w:eastAsia="en-US"/>
        </w:rPr>
        <w:fldChar w:fldCharType="begin"/>
      </w:r>
      <w:r w:rsidRPr="00901E59">
        <w:rPr>
          <w:rFonts w:ascii="Times" w:hAnsi="Times"/>
          <w:b/>
          <w:bCs/>
          <w:sz w:val="22"/>
          <w:szCs w:val="22"/>
          <w:lang w:val="en-GB" w:eastAsia="en-US"/>
        </w:rPr>
        <w:instrText xml:space="preserve"> SEQ Figure \* ARABIC </w:instrText>
      </w:r>
      <w:r w:rsidRPr="00901E59">
        <w:rPr>
          <w:rFonts w:ascii="Times" w:hAnsi="Times"/>
          <w:b/>
          <w:bCs/>
          <w:sz w:val="22"/>
          <w:szCs w:val="22"/>
          <w:lang w:val="en-GB" w:eastAsia="en-US"/>
        </w:rPr>
        <w:fldChar w:fldCharType="separate"/>
      </w:r>
      <w:r w:rsidR="00B06B11" w:rsidRPr="00901E59">
        <w:rPr>
          <w:rFonts w:ascii="Times" w:hAnsi="Times"/>
          <w:b/>
          <w:bCs/>
          <w:noProof/>
          <w:sz w:val="22"/>
          <w:szCs w:val="22"/>
          <w:lang w:val="en-GB" w:eastAsia="en-US"/>
        </w:rPr>
        <w:t>2</w:t>
      </w:r>
      <w:r w:rsidRPr="00901E59">
        <w:rPr>
          <w:rFonts w:ascii="Times" w:hAnsi="Times"/>
          <w:b/>
          <w:bCs/>
          <w:sz w:val="22"/>
          <w:szCs w:val="22"/>
          <w:lang w:val="en-GB" w:eastAsia="en-US"/>
        </w:rPr>
        <w:fldChar w:fldCharType="end"/>
      </w:r>
      <w:r w:rsidRPr="00901E59">
        <w:rPr>
          <w:rFonts w:ascii="Times" w:hAnsi="Times"/>
          <w:sz w:val="22"/>
          <w:szCs w:val="22"/>
          <w:lang w:val="en-GB" w:eastAsia="en-US"/>
        </w:rPr>
        <w:t xml:space="preserve"> Long Term </w:t>
      </w:r>
      <w:r w:rsidR="00F87FE5" w:rsidRPr="00901E59">
        <w:rPr>
          <w:rFonts w:ascii="Times" w:hAnsi="Times"/>
          <w:sz w:val="22"/>
          <w:szCs w:val="22"/>
          <w:lang w:val="en-GB" w:eastAsia="en-US"/>
        </w:rPr>
        <w:t>E</w:t>
      </w:r>
      <w:r w:rsidRPr="00901E59">
        <w:rPr>
          <w:rFonts w:ascii="Times" w:hAnsi="Times"/>
          <w:sz w:val="22"/>
          <w:szCs w:val="22"/>
          <w:lang w:val="en-GB" w:eastAsia="en-US"/>
        </w:rPr>
        <w:t>ffect of Mergers on Acquirers</w:t>
      </w:r>
      <w:r w:rsidR="00D45EAE" w:rsidRPr="00901E59">
        <w:rPr>
          <w:rFonts w:ascii="Times" w:hAnsi="Times"/>
          <w:sz w:val="22"/>
          <w:szCs w:val="22"/>
          <w:lang w:val="en-GB" w:eastAsia="en-US"/>
        </w:rPr>
        <w:t>—</w:t>
      </w:r>
      <w:r w:rsidRPr="00901E59">
        <w:rPr>
          <w:rFonts w:ascii="Times" w:hAnsi="Times"/>
          <w:sz w:val="22"/>
          <w:szCs w:val="22"/>
          <w:lang w:val="en-GB" w:eastAsia="en-US"/>
        </w:rPr>
        <w:t>Estimated using Stacked Regression</w:t>
      </w:r>
    </w:p>
    <w:p w14:paraId="501EFF30" w14:textId="3EFCD252" w:rsidR="00203D87" w:rsidRDefault="006254A3" w:rsidP="00901E59">
      <w:pPr>
        <w:pStyle w:val="NormalWeb"/>
        <w:spacing w:before="0" w:beforeAutospacing="0" w:after="0" w:afterAutospacing="0"/>
        <w:contextualSpacing/>
        <w:jc w:val="both"/>
        <w:rPr>
          <w:rFonts w:ascii="Times" w:hAnsi="Times"/>
          <w:sz w:val="21"/>
          <w:szCs w:val="21"/>
        </w:rPr>
      </w:pPr>
      <w:r>
        <w:rPr>
          <w:noProof/>
        </w:rPr>
        <w:drawing>
          <wp:inline distT="0" distB="0" distL="0" distR="0" wp14:anchorId="041D6E88" wp14:editId="0E90D178">
            <wp:extent cx="2935357" cy="1834598"/>
            <wp:effectExtent l="0" t="0" r="0" b="0"/>
            <wp:docPr id="1595814080" name="Picture 29" descr="A graph of a graph showing the difference between airline merger and carri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14080" name="Picture 29" descr="A graph of a graph showing the difference between airline merger and carri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1633" cy="1869771"/>
                    </a:xfrm>
                    <a:prstGeom prst="rect">
                      <a:avLst/>
                    </a:prstGeom>
                  </pic:spPr>
                </pic:pic>
              </a:graphicData>
            </a:graphic>
          </wp:inline>
        </w:drawing>
      </w:r>
    </w:p>
    <w:p w14:paraId="6B9D2117" w14:textId="346A4FE3" w:rsidR="00E354BE" w:rsidRPr="00B922AB" w:rsidRDefault="00F73C97" w:rsidP="004D7FD7">
      <w:pPr>
        <w:pStyle w:val="NormalWeb"/>
        <w:spacing w:before="0" w:beforeAutospacing="0" w:after="240" w:afterAutospacing="0" w:line="276" w:lineRule="auto"/>
        <w:contextualSpacing/>
        <w:jc w:val="both"/>
        <w:rPr>
          <w:rFonts w:ascii="Times" w:hAnsi="Times"/>
          <w:sz w:val="21"/>
          <w:szCs w:val="21"/>
        </w:rPr>
      </w:pPr>
      <w:r w:rsidRPr="00203D87">
        <w:rPr>
          <w:rFonts w:ascii="Times" w:hAnsi="Times"/>
          <w:i/>
          <w:iCs/>
          <w:sz w:val="13"/>
          <w:szCs w:val="13"/>
        </w:rPr>
        <w:t>Notes:</w:t>
      </w:r>
      <w:r w:rsidRPr="00203D87">
        <w:rPr>
          <w:rFonts w:ascii="TimesLTStd" w:hAnsi="TimesLTStd"/>
          <w:i/>
          <w:iCs/>
          <w:sz w:val="13"/>
          <w:szCs w:val="13"/>
        </w:rPr>
        <w:t xml:space="preserve"> Figure 2 reports estimates and confidence intervals for the dynamic effects of merges on carrier-induced delays</w:t>
      </w:r>
      <w:r w:rsidR="00E354BE" w:rsidRPr="00203D87">
        <w:rPr>
          <w:rFonts w:ascii="TimesLTStd" w:hAnsi="TimesLTStd"/>
          <w:i/>
          <w:iCs/>
          <w:sz w:val="13"/>
          <w:szCs w:val="13"/>
        </w:rPr>
        <w:t xml:space="preserve"> for acquirers</w:t>
      </w:r>
      <w:r w:rsidRPr="00203D87">
        <w:rPr>
          <w:rFonts w:ascii="TimesLTStd" w:hAnsi="TimesLTStd"/>
          <w:i/>
          <w:iCs/>
          <w:sz w:val="13"/>
          <w:szCs w:val="13"/>
        </w:rPr>
        <w:t>. Standard errors are clustered at the carrier level.</w:t>
      </w:r>
      <w:r w:rsidRPr="00203D87">
        <w:rPr>
          <w:i/>
          <w:iCs/>
          <w:sz w:val="13"/>
          <w:szCs w:val="13"/>
        </w:rPr>
        <w:t xml:space="preserve"> Red dots and red </w:t>
      </w:r>
      <w:r w:rsidR="00876C0B">
        <w:rPr>
          <w:i/>
          <w:iCs/>
          <w:sz w:val="13"/>
          <w:szCs w:val="13"/>
        </w:rPr>
        <w:t>bars</w:t>
      </w:r>
      <w:r w:rsidRPr="00203D87">
        <w:rPr>
          <w:i/>
          <w:iCs/>
          <w:sz w:val="13"/>
          <w:szCs w:val="13"/>
        </w:rPr>
        <w:t xml:space="preserve"> represent point estimates and 95% confidence bands for pre-treatment periods. Blue dots and blue </w:t>
      </w:r>
      <w:r w:rsidR="00876C0B">
        <w:rPr>
          <w:i/>
          <w:iCs/>
          <w:sz w:val="13"/>
          <w:szCs w:val="13"/>
        </w:rPr>
        <w:t>bars</w:t>
      </w:r>
      <w:r w:rsidRPr="00203D87">
        <w:rPr>
          <w:i/>
          <w:iCs/>
          <w:sz w:val="13"/>
          <w:szCs w:val="13"/>
        </w:rPr>
        <w:t xml:space="preserve"> represent post-treatment periods. </w:t>
      </w:r>
    </w:p>
    <w:p w14:paraId="39E9C149" w14:textId="2589D298" w:rsidR="003E4116" w:rsidRDefault="00324865" w:rsidP="00324865">
      <w:pPr>
        <w:spacing w:line="276" w:lineRule="auto"/>
        <w:rPr>
          <w:rFonts w:ascii="Times" w:hAnsi="Times"/>
          <w:sz w:val="22"/>
          <w:szCs w:val="20"/>
          <w:lang w:val="en-GB" w:eastAsia="en-US"/>
        </w:rPr>
      </w:pPr>
      <w:r w:rsidRPr="00B31A4C">
        <w:rPr>
          <w:rFonts w:ascii="Times" w:hAnsi="Times"/>
          <w:b/>
          <w:bCs/>
          <w:sz w:val="22"/>
          <w:szCs w:val="22"/>
        </w:rPr>
        <w:lastRenderedPageBreak/>
        <w:t xml:space="preserve">Table </w:t>
      </w:r>
      <w:r w:rsidRPr="00B31A4C">
        <w:rPr>
          <w:rFonts w:ascii="Times" w:hAnsi="Times"/>
          <w:b/>
          <w:bCs/>
          <w:sz w:val="22"/>
          <w:szCs w:val="22"/>
        </w:rPr>
        <w:fldChar w:fldCharType="begin"/>
      </w:r>
      <w:r w:rsidRPr="00B31A4C">
        <w:rPr>
          <w:rFonts w:ascii="Times" w:hAnsi="Times"/>
          <w:b/>
          <w:bCs/>
          <w:sz w:val="22"/>
          <w:szCs w:val="22"/>
        </w:rPr>
        <w:instrText xml:space="preserve"> SEQ Table \* ARABIC </w:instrText>
      </w:r>
      <w:r w:rsidRPr="00B31A4C">
        <w:rPr>
          <w:rFonts w:ascii="Times" w:hAnsi="Times"/>
          <w:b/>
          <w:bCs/>
          <w:sz w:val="22"/>
          <w:szCs w:val="22"/>
        </w:rPr>
        <w:fldChar w:fldCharType="separate"/>
      </w:r>
      <w:r w:rsidR="00B06B11" w:rsidRPr="00B31A4C">
        <w:rPr>
          <w:rFonts w:ascii="Times" w:hAnsi="Times"/>
          <w:b/>
          <w:bCs/>
          <w:noProof/>
          <w:sz w:val="22"/>
          <w:szCs w:val="22"/>
        </w:rPr>
        <w:t>6</w:t>
      </w:r>
      <w:r w:rsidRPr="00B31A4C">
        <w:rPr>
          <w:rFonts w:ascii="Times" w:hAnsi="Times"/>
          <w:b/>
          <w:bCs/>
          <w:sz w:val="22"/>
          <w:szCs w:val="22"/>
        </w:rPr>
        <w:fldChar w:fldCharType="end"/>
      </w:r>
      <w:r w:rsidRPr="00B31A4C">
        <w:rPr>
          <w:rFonts w:ascii="Times" w:hAnsi="Times"/>
          <w:sz w:val="22"/>
          <w:szCs w:val="22"/>
        </w:rPr>
        <w:t xml:space="preserve"> </w:t>
      </w:r>
      <w:r w:rsidRPr="00B31A4C">
        <w:rPr>
          <w:rFonts w:ascii="Times" w:hAnsi="Times"/>
          <w:sz w:val="22"/>
          <w:szCs w:val="20"/>
          <w:lang w:val="en-GB" w:eastAsia="en-US"/>
        </w:rPr>
        <w:t>Long Term Effect of Mergers on Acquirers</w:t>
      </w:r>
      <w:r w:rsidR="008F46DF" w:rsidRPr="00B31A4C">
        <w:rPr>
          <w:rFonts w:ascii="Times" w:hAnsi="Times"/>
          <w:sz w:val="22"/>
          <w:szCs w:val="20"/>
          <w:lang w:val="en-GB" w:eastAsia="en-US"/>
        </w:rPr>
        <w:t>—</w:t>
      </w:r>
      <w:r w:rsidRPr="00B31A4C">
        <w:rPr>
          <w:rFonts w:ascii="Times" w:hAnsi="Times"/>
          <w:sz w:val="22"/>
          <w:szCs w:val="20"/>
          <w:lang w:val="en-GB" w:eastAsia="en-US"/>
        </w:rPr>
        <w:t>Estimated using Stacked Regression</w:t>
      </w:r>
    </w:p>
    <w:tbl>
      <w:tblPr>
        <w:tblStyle w:val="TableGrid"/>
        <w:tblW w:w="7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5"/>
        <w:gridCol w:w="900"/>
        <w:gridCol w:w="810"/>
        <w:gridCol w:w="720"/>
        <w:gridCol w:w="1800"/>
        <w:gridCol w:w="990"/>
        <w:gridCol w:w="813"/>
        <w:gridCol w:w="720"/>
      </w:tblGrid>
      <w:tr w:rsidR="003E4116" w:rsidRPr="00303631" w14:paraId="7D09648F" w14:textId="77777777" w:rsidTr="00FB0ED0">
        <w:tc>
          <w:tcPr>
            <w:tcW w:w="7918" w:type="dxa"/>
            <w:gridSpan w:val="8"/>
            <w:tcBorders>
              <w:top w:val="double" w:sz="4" w:space="0" w:color="auto"/>
            </w:tcBorders>
          </w:tcPr>
          <w:p w14:paraId="4C874907" w14:textId="77777777" w:rsidR="003E4116" w:rsidRPr="00303631" w:rsidRDefault="003E4116" w:rsidP="004852B7">
            <w:pPr>
              <w:tabs>
                <w:tab w:val="decimal" w:pos="628"/>
              </w:tabs>
              <w:spacing w:before="100" w:beforeAutospacing="1" w:after="100" w:afterAutospacing="1" w:line="276" w:lineRule="auto"/>
              <w:contextualSpacing/>
              <w:rPr>
                <w:iCs/>
                <w:sz w:val="13"/>
                <w:szCs w:val="13"/>
              </w:rPr>
            </w:pPr>
            <w:r w:rsidRPr="00303631">
              <w:rPr>
                <w:i/>
                <w:sz w:val="13"/>
                <w:szCs w:val="13"/>
              </w:rPr>
              <w:t>Dependent variable is carrier-controllable delays</w:t>
            </w:r>
          </w:p>
        </w:tc>
      </w:tr>
      <w:tr w:rsidR="003E4116" w:rsidRPr="00303631" w14:paraId="10E94203" w14:textId="77777777" w:rsidTr="00FB0ED0">
        <w:tc>
          <w:tcPr>
            <w:tcW w:w="3595" w:type="dxa"/>
            <w:gridSpan w:val="4"/>
            <w:tcBorders>
              <w:bottom w:val="single" w:sz="4" w:space="0" w:color="auto"/>
            </w:tcBorders>
          </w:tcPr>
          <w:p w14:paraId="6C63CC0A" w14:textId="77777777" w:rsidR="003E4116" w:rsidRPr="00303631" w:rsidRDefault="003E4116" w:rsidP="004852B7">
            <w:pPr>
              <w:tabs>
                <w:tab w:val="decimal" w:pos="628"/>
              </w:tabs>
              <w:spacing w:before="100" w:beforeAutospacing="1" w:after="100" w:afterAutospacing="1" w:line="276" w:lineRule="auto"/>
              <w:contextualSpacing/>
              <w:jc w:val="center"/>
              <w:rPr>
                <w:iCs/>
                <w:sz w:val="13"/>
                <w:szCs w:val="13"/>
              </w:rPr>
            </w:pPr>
            <w:r w:rsidRPr="00303631">
              <w:rPr>
                <w:b/>
                <w:bCs/>
                <w:iCs/>
                <w:sz w:val="13"/>
                <w:szCs w:val="13"/>
              </w:rPr>
              <w:t>Panel A</w:t>
            </w:r>
            <w:r w:rsidRPr="00303631">
              <w:rPr>
                <w:iCs/>
                <w:sz w:val="13"/>
                <w:szCs w:val="13"/>
              </w:rPr>
              <w:t xml:space="preserve"> (Time Indicators)</w:t>
            </w:r>
          </w:p>
        </w:tc>
        <w:tc>
          <w:tcPr>
            <w:tcW w:w="4323" w:type="dxa"/>
            <w:gridSpan w:val="4"/>
            <w:tcBorders>
              <w:bottom w:val="single" w:sz="4" w:space="0" w:color="auto"/>
            </w:tcBorders>
          </w:tcPr>
          <w:p w14:paraId="4B9792D8" w14:textId="77777777" w:rsidR="003E4116" w:rsidRPr="00303631" w:rsidRDefault="003E4116" w:rsidP="004852B7">
            <w:pPr>
              <w:tabs>
                <w:tab w:val="decimal" w:pos="628"/>
              </w:tabs>
              <w:spacing w:before="100" w:beforeAutospacing="1" w:after="100" w:afterAutospacing="1" w:line="276" w:lineRule="auto"/>
              <w:contextualSpacing/>
              <w:jc w:val="center"/>
              <w:rPr>
                <w:iCs/>
                <w:sz w:val="13"/>
                <w:szCs w:val="13"/>
              </w:rPr>
            </w:pPr>
            <w:r w:rsidRPr="00303631">
              <w:rPr>
                <w:b/>
                <w:bCs/>
                <w:iCs/>
                <w:sz w:val="13"/>
                <w:szCs w:val="13"/>
              </w:rPr>
              <w:t>Panel B</w:t>
            </w:r>
            <w:r w:rsidRPr="00303631">
              <w:rPr>
                <w:iCs/>
                <w:sz w:val="13"/>
                <w:szCs w:val="13"/>
              </w:rPr>
              <w:t xml:space="preserve"> (Control Variables)</w:t>
            </w:r>
          </w:p>
        </w:tc>
      </w:tr>
      <w:tr w:rsidR="003E4116" w:rsidRPr="00303631" w14:paraId="0B986B5A" w14:textId="77777777" w:rsidTr="005810CB">
        <w:tc>
          <w:tcPr>
            <w:tcW w:w="1165" w:type="dxa"/>
            <w:tcBorders>
              <w:top w:val="single" w:sz="4" w:space="0" w:color="auto"/>
              <w:bottom w:val="single" w:sz="4" w:space="0" w:color="auto"/>
            </w:tcBorders>
            <w:vAlign w:val="center"/>
          </w:tcPr>
          <w:p w14:paraId="5F9622E3" w14:textId="77777777" w:rsidR="003E4116" w:rsidRPr="00303631" w:rsidRDefault="003E4116" w:rsidP="004852B7">
            <w:pPr>
              <w:spacing w:line="276" w:lineRule="auto"/>
              <w:ind w:hanging="17"/>
              <w:contextualSpacing/>
              <w:jc w:val="both"/>
              <w:rPr>
                <w:i/>
                <w:sz w:val="13"/>
                <w:szCs w:val="13"/>
              </w:rPr>
            </w:pPr>
            <w:r w:rsidRPr="00303631">
              <w:rPr>
                <w:i/>
                <w:sz w:val="13"/>
                <w:szCs w:val="13"/>
              </w:rPr>
              <w:t>l Wave relative to mergers</w:t>
            </w:r>
          </w:p>
        </w:tc>
        <w:tc>
          <w:tcPr>
            <w:tcW w:w="900" w:type="dxa"/>
            <w:tcBorders>
              <w:top w:val="single" w:sz="4" w:space="0" w:color="auto"/>
              <w:bottom w:val="single" w:sz="4" w:space="0" w:color="auto"/>
            </w:tcBorders>
            <w:vAlign w:val="center"/>
          </w:tcPr>
          <w:p w14:paraId="1DC54857" w14:textId="1EF1E6AD" w:rsidR="003E4116" w:rsidRPr="00303631" w:rsidRDefault="00000000" w:rsidP="004852B7">
            <w:pPr>
              <w:tabs>
                <w:tab w:val="decimal" w:pos="248"/>
              </w:tabs>
              <w:spacing w:before="100" w:beforeAutospacing="1" w:after="100" w:afterAutospacing="1" w:line="276" w:lineRule="auto"/>
              <w:contextualSpacing/>
              <w:jc w:val="both"/>
              <w:rPr>
                <w:i/>
                <w:sz w:val="13"/>
                <w:szCs w:val="13"/>
              </w:rPr>
            </w:pPr>
            <m:oMathPara>
              <m:oMath>
                <m:acc>
                  <m:accPr>
                    <m:ctrlPr>
                      <w:rPr>
                        <w:rFonts w:ascii="Cambria Math" w:hAnsi="Cambria Math"/>
                        <w:i/>
                        <w:sz w:val="13"/>
                        <w:szCs w:val="13"/>
                      </w:rPr>
                    </m:ctrlPr>
                  </m:accPr>
                  <m:e>
                    <m:sSub>
                      <m:sSubPr>
                        <m:ctrlPr>
                          <w:rPr>
                            <w:rFonts w:ascii="Cambria Math" w:hAnsi="Cambria Math"/>
                            <w:i/>
                            <w:sz w:val="13"/>
                            <w:szCs w:val="13"/>
                          </w:rPr>
                        </m:ctrlPr>
                      </m:sSubPr>
                      <m:e>
                        <m:r>
                          <w:rPr>
                            <w:rFonts w:ascii="Cambria Math" w:hAnsi="Cambria Math"/>
                            <w:sz w:val="13"/>
                            <w:szCs w:val="13"/>
                          </w:rPr>
                          <m:t>μ</m:t>
                        </m:r>
                      </m:e>
                      <m:sub>
                        <m:r>
                          <w:rPr>
                            <w:rFonts w:ascii="Cambria Math" w:hAnsi="Cambria Math"/>
                            <w:sz w:val="13"/>
                            <w:szCs w:val="13"/>
                          </w:rPr>
                          <m:t>l</m:t>
                        </m:r>
                      </m:sub>
                    </m:sSub>
                  </m:e>
                </m:acc>
              </m:oMath>
            </m:oMathPara>
          </w:p>
        </w:tc>
        <w:tc>
          <w:tcPr>
            <w:tcW w:w="810" w:type="dxa"/>
            <w:tcBorders>
              <w:top w:val="single" w:sz="4" w:space="0" w:color="auto"/>
              <w:bottom w:val="single" w:sz="4" w:space="0" w:color="auto"/>
            </w:tcBorders>
            <w:vAlign w:val="center"/>
          </w:tcPr>
          <w:p w14:paraId="3474FE55" w14:textId="77777777" w:rsidR="003E4116" w:rsidRPr="00303631" w:rsidRDefault="003E4116" w:rsidP="004852B7">
            <w:pPr>
              <w:tabs>
                <w:tab w:val="decimal" w:pos="628"/>
              </w:tabs>
              <w:spacing w:before="100" w:beforeAutospacing="1" w:after="100" w:afterAutospacing="1" w:line="276" w:lineRule="auto"/>
              <w:contextualSpacing/>
              <w:jc w:val="right"/>
              <w:rPr>
                <w:i/>
                <w:sz w:val="13"/>
                <w:szCs w:val="13"/>
              </w:rPr>
            </w:pPr>
            <w:r w:rsidRPr="00303631">
              <w:rPr>
                <w:i/>
                <w:sz w:val="13"/>
                <w:szCs w:val="13"/>
              </w:rPr>
              <w:t>Standard Error</w:t>
            </w:r>
          </w:p>
        </w:tc>
        <w:tc>
          <w:tcPr>
            <w:tcW w:w="720" w:type="dxa"/>
            <w:tcBorders>
              <w:top w:val="single" w:sz="4" w:space="0" w:color="auto"/>
              <w:bottom w:val="single" w:sz="4" w:space="0" w:color="auto"/>
            </w:tcBorders>
            <w:vAlign w:val="center"/>
          </w:tcPr>
          <w:p w14:paraId="074DDCB9" w14:textId="77777777" w:rsidR="003E4116" w:rsidRPr="00303631" w:rsidRDefault="003E4116" w:rsidP="004852B7">
            <w:pPr>
              <w:tabs>
                <w:tab w:val="decimal" w:pos="628"/>
              </w:tabs>
              <w:spacing w:before="100" w:beforeAutospacing="1" w:after="100" w:afterAutospacing="1" w:line="276" w:lineRule="auto"/>
              <w:contextualSpacing/>
              <w:jc w:val="right"/>
              <w:rPr>
                <w:i/>
                <w:sz w:val="13"/>
                <w:szCs w:val="13"/>
              </w:rPr>
            </w:pPr>
            <w:r w:rsidRPr="00303631">
              <w:rPr>
                <w:i/>
                <w:sz w:val="13"/>
                <w:szCs w:val="13"/>
              </w:rPr>
              <w:t>t-Value</w:t>
            </w:r>
          </w:p>
        </w:tc>
        <w:tc>
          <w:tcPr>
            <w:tcW w:w="1800" w:type="dxa"/>
            <w:tcBorders>
              <w:top w:val="single" w:sz="4" w:space="0" w:color="auto"/>
              <w:bottom w:val="single" w:sz="4" w:space="0" w:color="auto"/>
            </w:tcBorders>
            <w:vAlign w:val="center"/>
          </w:tcPr>
          <w:p w14:paraId="51195084" w14:textId="77777777" w:rsidR="003E4116" w:rsidRPr="00303631" w:rsidRDefault="003E4116" w:rsidP="004852B7">
            <w:pPr>
              <w:tabs>
                <w:tab w:val="decimal" w:pos="628"/>
              </w:tabs>
              <w:spacing w:before="100" w:beforeAutospacing="1" w:after="100" w:afterAutospacing="1" w:line="276" w:lineRule="auto"/>
              <w:contextualSpacing/>
              <w:jc w:val="right"/>
              <w:rPr>
                <w:i/>
                <w:sz w:val="13"/>
                <w:szCs w:val="13"/>
              </w:rPr>
            </w:pPr>
            <w:r w:rsidRPr="00303631">
              <w:rPr>
                <w:i/>
                <w:sz w:val="13"/>
                <w:szCs w:val="13"/>
              </w:rPr>
              <w:t>Control Variables</w:t>
            </w:r>
          </w:p>
        </w:tc>
        <w:tc>
          <w:tcPr>
            <w:tcW w:w="990" w:type="dxa"/>
            <w:tcBorders>
              <w:top w:val="single" w:sz="4" w:space="0" w:color="auto"/>
              <w:bottom w:val="single" w:sz="4" w:space="0" w:color="auto"/>
            </w:tcBorders>
            <w:vAlign w:val="center"/>
          </w:tcPr>
          <w:p w14:paraId="5332B157" w14:textId="309A17F4" w:rsidR="003E4116" w:rsidRPr="00303631" w:rsidRDefault="00127335" w:rsidP="004852B7">
            <w:pPr>
              <w:tabs>
                <w:tab w:val="decimal" w:pos="338"/>
              </w:tabs>
              <w:spacing w:before="100" w:beforeAutospacing="1" w:after="100" w:afterAutospacing="1" w:line="276" w:lineRule="auto"/>
              <w:contextualSpacing/>
              <w:jc w:val="both"/>
              <w:rPr>
                <w:i/>
                <w:sz w:val="13"/>
                <w:szCs w:val="13"/>
              </w:rPr>
            </w:pPr>
            <m:oMathPara>
              <m:oMath>
                <m:r>
                  <w:rPr>
                    <w:rFonts w:ascii="Cambria Math" w:hAnsi="Cambria Math"/>
                    <w:sz w:val="13"/>
                    <w:szCs w:val="13"/>
                  </w:rPr>
                  <m:t>β</m:t>
                </m:r>
              </m:oMath>
            </m:oMathPara>
          </w:p>
        </w:tc>
        <w:tc>
          <w:tcPr>
            <w:tcW w:w="813" w:type="dxa"/>
            <w:tcBorders>
              <w:top w:val="single" w:sz="4" w:space="0" w:color="auto"/>
              <w:bottom w:val="single" w:sz="4" w:space="0" w:color="auto"/>
            </w:tcBorders>
            <w:vAlign w:val="center"/>
          </w:tcPr>
          <w:p w14:paraId="5ACA4B31" w14:textId="77777777" w:rsidR="003E4116" w:rsidRPr="00303631" w:rsidRDefault="003E4116" w:rsidP="004852B7">
            <w:pPr>
              <w:tabs>
                <w:tab w:val="decimal" w:pos="628"/>
              </w:tabs>
              <w:spacing w:before="100" w:beforeAutospacing="1" w:after="100" w:afterAutospacing="1" w:line="276" w:lineRule="auto"/>
              <w:contextualSpacing/>
              <w:jc w:val="right"/>
              <w:rPr>
                <w:i/>
                <w:sz w:val="13"/>
                <w:szCs w:val="13"/>
              </w:rPr>
            </w:pPr>
            <w:r w:rsidRPr="00303631">
              <w:rPr>
                <w:i/>
                <w:sz w:val="13"/>
                <w:szCs w:val="13"/>
              </w:rPr>
              <w:t>Standard Error</w:t>
            </w:r>
          </w:p>
        </w:tc>
        <w:tc>
          <w:tcPr>
            <w:tcW w:w="720" w:type="dxa"/>
            <w:tcBorders>
              <w:top w:val="single" w:sz="4" w:space="0" w:color="auto"/>
              <w:bottom w:val="single" w:sz="4" w:space="0" w:color="auto"/>
            </w:tcBorders>
            <w:vAlign w:val="center"/>
          </w:tcPr>
          <w:p w14:paraId="1DB388EB" w14:textId="77777777" w:rsidR="003E4116" w:rsidRPr="00303631" w:rsidRDefault="003E4116" w:rsidP="004852B7">
            <w:pPr>
              <w:tabs>
                <w:tab w:val="decimal" w:pos="628"/>
              </w:tabs>
              <w:spacing w:before="100" w:beforeAutospacing="1" w:after="100" w:afterAutospacing="1" w:line="276" w:lineRule="auto"/>
              <w:contextualSpacing/>
              <w:jc w:val="right"/>
              <w:rPr>
                <w:i/>
                <w:sz w:val="13"/>
                <w:szCs w:val="13"/>
              </w:rPr>
            </w:pPr>
            <w:r w:rsidRPr="00303631">
              <w:rPr>
                <w:i/>
                <w:sz w:val="13"/>
                <w:szCs w:val="13"/>
              </w:rPr>
              <w:t>t-Value</w:t>
            </w:r>
          </w:p>
        </w:tc>
      </w:tr>
      <w:tr w:rsidR="00127335" w:rsidRPr="00303631" w14:paraId="1CD1204C" w14:textId="77777777" w:rsidTr="00FB0ED0">
        <w:tc>
          <w:tcPr>
            <w:tcW w:w="1165" w:type="dxa"/>
            <w:tcBorders>
              <w:top w:val="single" w:sz="4" w:space="0" w:color="auto"/>
            </w:tcBorders>
          </w:tcPr>
          <w:p w14:paraId="715B1636" w14:textId="77777777" w:rsidR="00127335" w:rsidRPr="00303631" w:rsidRDefault="00127335" w:rsidP="00127335">
            <w:pPr>
              <w:spacing w:line="276" w:lineRule="auto"/>
              <w:ind w:hanging="17"/>
              <w:contextualSpacing/>
              <w:jc w:val="both"/>
              <w:rPr>
                <w:iCs/>
                <w:sz w:val="13"/>
                <w:szCs w:val="13"/>
              </w:rPr>
            </w:pPr>
            <w:r w:rsidRPr="00303631">
              <w:rPr>
                <w:iCs/>
                <w:sz w:val="13"/>
                <w:szCs w:val="13"/>
              </w:rPr>
              <w:t>-6</w:t>
            </w:r>
          </w:p>
        </w:tc>
        <w:tc>
          <w:tcPr>
            <w:tcW w:w="900" w:type="dxa"/>
            <w:tcBorders>
              <w:top w:val="single" w:sz="4" w:space="0" w:color="auto"/>
            </w:tcBorders>
            <w:vAlign w:val="bottom"/>
          </w:tcPr>
          <w:p w14:paraId="4E701080" w14:textId="0855DD3D"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0.12</w:t>
            </w:r>
          </w:p>
        </w:tc>
        <w:tc>
          <w:tcPr>
            <w:tcW w:w="810" w:type="dxa"/>
            <w:tcBorders>
              <w:top w:val="single" w:sz="4" w:space="0" w:color="auto"/>
            </w:tcBorders>
            <w:vAlign w:val="bottom"/>
          </w:tcPr>
          <w:p w14:paraId="3C35D425" w14:textId="5DBC3A2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0.12</w:t>
            </w:r>
          </w:p>
        </w:tc>
        <w:tc>
          <w:tcPr>
            <w:tcW w:w="720" w:type="dxa"/>
            <w:tcBorders>
              <w:top w:val="single" w:sz="4" w:space="0" w:color="auto"/>
            </w:tcBorders>
            <w:vAlign w:val="bottom"/>
          </w:tcPr>
          <w:p w14:paraId="78185A84" w14:textId="69E4695B"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1.06</w:t>
            </w:r>
          </w:p>
        </w:tc>
        <w:tc>
          <w:tcPr>
            <w:tcW w:w="1800" w:type="dxa"/>
            <w:tcBorders>
              <w:top w:val="single" w:sz="4" w:space="0" w:color="auto"/>
            </w:tcBorders>
          </w:tcPr>
          <w:p w14:paraId="59557A4E"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iCs/>
                <w:sz w:val="13"/>
                <w:szCs w:val="13"/>
              </w:rPr>
              <w:t>Load factor</w:t>
            </w:r>
          </w:p>
        </w:tc>
        <w:tc>
          <w:tcPr>
            <w:tcW w:w="990" w:type="dxa"/>
            <w:tcBorders>
              <w:top w:val="single" w:sz="4" w:space="0" w:color="auto"/>
            </w:tcBorders>
            <w:vAlign w:val="bottom"/>
          </w:tcPr>
          <w:p w14:paraId="3F41E205" w14:textId="08DABE93" w:rsidR="00127335" w:rsidRPr="00303631" w:rsidRDefault="00127335" w:rsidP="00127335">
            <w:pPr>
              <w:tabs>
                <w:tab w:val="decimal" w:pos="338"/>
              </w:tabs>
              <w:spacing w:before="100" w:beforeAutospacing="1" w:after="100" w:afterAutospacing="1" w:line="276" w:lineRule="auto"/>
              <w:contextualSpacing/>
              <w:jc w:val="both"/>
              <w:rPr>
                <w:sz w:val="13"/>
                <w:szCs w:val="13"/>
              </w:rPr>
            </w:pPr>
            <w:r w:rsidRPr="00303631">
              <w:rPr>
                <w:color w:val="000000"/>
                <w:sz w:val="13"/>
                <w:szCs w:val="13"/>
              </w:rPr>
              <w:t>3.60</w:t>
            </w:r>
            <w:r w:rsidR="00C37DCF" w:rsidRPr="00303631">
              <w:rPr>
                <w:color w:val="000000"/>
                <w:sz w:val="13"/>
                <w:szCs w:val="13"/>
                <w:vertAlign w:val="superscript"/>
              </w:rPr>
              <w:t>***</w:t>
            </w:r>
          </w:p>
        </w:tc>
        <w:tc>
          <w:tcPr>
            <w:tcW w:w="813" w:type="dxa"/>
            <w:tcBorders>
              <w:top w:val="single" w:sz="4" w:space="0" w:color="auto"/>
            </w:tcBorders>
            <w:vAlign w:val="bottom"/>
          </w:tcPr>
          <w:p w14:paraId="5D88B1EE" w14:textId="11826BA2"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0.84</w:t>
            </w:r>
          </w:p>
        </w:tc>
        <w:tc>
          <w:tcPr>
            <w:tcW w:w="720" w:type="dxa"/>
            <w:tcBorders>
              <w:top w:val="single" w:sz="4" w:space="0" w:color="auto"/>
            </w:tcBorders>
            <w:vAlign w:val="bottom"/>
          </w:tcPr>
          <w:p w14:paraId="601EE8AD" w14:textId="2C80A1F0"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4.30</w:t>
            </w:r>
          </w:p>
        </w:tc>
      </w:tr>
      <w:tr w:rsidR="00127335" w:rsidRPr="00303631" w14:paraId="69A5F73D" w14:textId="77777777" w:rsidTr="00501474">
        <w:tc>
          <w:tcPr>
            <w:tcW w:w="1165" w:type="dxa"/>
          </w:tcPr>
          <w:p w14:paraId="1DD0C938" w14:textId="77777777" w:rsidR="00127335" w:rsidRPr="00303631" w:rsidRDefault="00127335" w:rsidP="00127335">
            <w:pPr>
              <w:spacing w:line="276" w:lineRule="auto"/>
              <w:ind w:hanging="17"/>
              <w:contextualSpacing/>
              <w:jc w:val="both"/>
              <w:rPr>
                <w:iCs/>
                <w:sz w:val="13"/>
                <w:szCs w:val="13"/>
              </w:rPr>
            </w:pPr>
            <w:r w:rsidRPr="00303631">
              <w:rPr>
                <w:iCs/>
                <w:sz w:val="13"/>
                <w:szCs w:val="13"/>
              </w:rPr>
              <w:t>-5</w:t>
            </w:r>
          </w:p>
        </w:tc>
        <w:tc>
          <w:tcPr>
            <w:tcW w:w="900" w:type="dxa"/>
            <w:vAlign w:val="bottom"/>
          </w:tcPr>
          <w:p w14:paraId="6DC4395D" w14:textId="1864D8DE"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0.11</w:t>
            </w:r>
          </w:p>
        </w:tc>
        <w:tc>
          <w:tcPr>
            <w:tcW w:w="810" w:type="dxa"/>
            <w:vAlign w:val="bottom"/>
          </w:tcPr>
          <w:p w14:paraId="1BD9A4B1" w14:textId="4FC609E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0.07</w:t>
            </w:r>
          </w:p>
        </w:tc>
        <w:tc>
          <w:tcPr>
            <w:tcW w:w="720" w:type="dxa"/>
            <w:vAlign w:val="bottom"/>
          </w:tcPr>
          <w:p w14:paraId="078FD02E" w14:textId="6A7A93CF"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1.55</w:t>
            </w:r>
          </w:p>
        </w:tc>
        <w:tc>
          <w:tcPr>
            <w:tcW w:w="1800" w:type="dxa"/>
          </w:tcPr>
          <w:p w14:paraId="333218D4"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iCs/>
                <w:sz w:val="13"/>
                <w:szCs w:val="13"/>
              </w:rPr>
              <w:t>Fleet Utilization</w:t>
            </w:r>
          </w:p>
        </w:tc>
        <w:tc>
          <w:tcPr>
            <w:tcW w:w="990" w:type="dxa"/>
            <w:vAlign w:val="bottom"/>
          </w:tcPr>
          <w:p w14:paraId="23EF45A0" w14:textId="2AE33F62" w:rsidR="00127335" w:rsidRPr="00303631" w:rsidRDefault="00127335" w:rsidP="00127335">
            <w:pPr>
              <w:tabs>
                <w:tab w:val="decimal" w:pos="338"/>
              </w:tabs>
              <w:spacing w:before="100" w:beforeAutospacing="1" w:after="100" w:afterAutospacing="1" w:line="276" w:lineRule="auto"/>
              <w:contextualSpacing/>
              <w:jc w:val="both"/>
              <w:rPr>
                <w:sz w:val="13"/>
                <w:szCs w:val="13"/>
              </w:rPr>
            </w:pPr>
            <w:r w:rsidRPr="00303631">
              <w:rPr>
                <w:color w:val="000000"/>
                <w:sz w:val="13"/>
                <w:szCs w:val="13"/>
              </w:rPr>
              <w:t>0.33</w:t>
            </w:r>
          </w:p>
        </w:tc>
        <w:tc>
          <w:tcPr>
            <w:tcW w:w="813" w:type="dxa"/>
            <w:vAlign w:val="bottom"/>
          </w:tcPr>
          <w:p w14:paraId="2D4EBEFA" w14:textId="41B0F3F5"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0.23</w:t>
            </w:r>
          </w:p>
        </w:tc>
        <w:tc>
          <w:tcPr>
            <w:tcW w:w="720" w:type="dxa"/>
            <w:vAlign w:val="bottom"/>
          </w:tcPr>
          <w:p w14:paraId="41014AF9" w14:textId="5A96DA24"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1.44</w:t>
            </w:r>
          </w:p>
        </w:tc>
      </w:tr>
      <w:tr w:rsidR="00127335" w:rsidRPr="00303631" w14:paraId="73E64719" w14:textId="77777777" w:rsidTr="00501474">
        <w:tc>
          <w:tcPr>
            <w:tcW w:w="1165" w:type="dxa"/>
          </w:tcPr>
          <w:p w14:paraId="1F0AD5A0" w14:textId="77777777" w:rsidR="00127335" w:rsidRPr="00303631" w:rsidRDefault="00127335" w:rsidP="00127335">
            <w:pPr>
              <w:spacing w:line="276" w:lineRule="auto"/>
              <w:ind w:hanging="17"/>
              <w:contextualSpacing/>
              <w:jc w:val="both"/>
              <w:rPr>
                <w:iCs/>
                <w:sz w:val="13"/>
                <w:szCs w:val="13"/>
              </w:rPr>
            </w:pPr>
            <w:r w:rsidRPr="00303631">
              <w:rPr>
                <w:iCs/>
                <w:sz w:val="13"/>
                <w:szCs w:val="13"/>
              </w:rPr>
              <w:t>-4</w:t>
            </w:r>
          </w:p>
        </w:tc>
        <w:tc>
          <w:tcPr>
            <w:tcW w:w="900" w:type="dxa"/>
            <w:vAlign w:val="bottom"/>
          </w:tcPr>
          <w:p w14:paraId="7DB21544" w14:textId="45EBBD5E"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0.10</w:t>
            </w:r>
            <m:oMath>
              <m:r>
                <w:rPr>
                  <w:rFonts w:ascii="Cambria Math" w:hAnsi="Cambria Math"/>
                  <w:sz w:val="13"/>
                  <w:szCs w:val="13"/>
                </w:rPr>
                <m:t>°</m:t>
              </m:r>
            </m:oMath>
          </w:p>
        </w:tc>
        <w:tc>
          <w:tcPr>
            <w:tcW w:w="810" w:type="dxa"/>
            <w:vAlign w:val="bottom"/>
          </w:tcPr>
          <w:p w14:paraId="33E6D01C" w14:textId="15AFCA9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0.05</w:t>
            </w:r>
          </w:p>
        </w:tc>
        <w:tc>
          <w:tcPr>
            <w:tcW w:w="720" w:type="dxa"/>
            <w:vAlign w:val="bottom"/>
          </w:tcPr>
          <w:p w14:paraId="38CA8622" w14:textId="489C7D1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2.00</w:t>
            </w:r>
          </w:p>
        </w:tc>
        <w:tc>
          <w:tcPr>
            <w:tcW w:w="1800" w:type="dxa"/>
          </w:tcPr>
          <w:p w14:paraId="4C889686"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iCs/>
                <w:sz w:val="13"/>
                <w:szCs w:val="13"/>
              </w:rPr>
              <w:t xml:space="preserve">Fleet Heterogeneity </w:t>
            </w:r>
          </w:p>
        </w:tc>
        <w:tc>
          <w:tcPr>
            <w:tcW w:w="990" w:type="dxa"/>
            <w:vAlign w:val="bottom"/>
          </w:tcPr>
          <w:p w14:paraId="2F037A28" w14:textId="79844956" w:rsidR="00127335" w:rsidRPr="00303631" w:rsidRDefault="00127335" w:rsidP="00127335">
            <w:pPr>
              <w:tabs>
                <w:tab w:val="decimal" w:pos="338"/>
              </w:tabs>
              <w:spacing w:before="100" w:beforeAutospacing="1" w:after="100" w:afterAutospacing="1" w:line="276" w:lineRule="auto"/>
              <w:contextualSpacing/>
              <w:jc w:val="both"/>
              <w:rPr>
                <w:sz w:val="13"/>
                <w:szCs w:val="13"/>
              </w:rPr>
            </w:pPr>
            <w:r w:rsidRPr="00303631">
              <w:rPr>
                <w:color w:val="000000"/>
                <w:sz w:val="13"/>
                <w:szCs w:val="13"/>
              </w:rPr>
              <w:t>-0.11</w:t>
            </w:r>
          </w:p>
        </w:tc>
        <w:tc>
          <w:tcPr>
            <w:tcW w:w="813" w:type="dxa"/>
            <w:vAlign w:val="bottom"/>
          </w:tcPr>
          <w:p w14:paraId="33722474" w14:textId="4DFCDB4C"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0.07</w:t>
            </w:r>
          </w:p>
        </w:tc>
        <w:tc>
          <w:tcPr>
            <w:tcW w:w="720" w:type="dxa"/>
            <w:vAlign w:val="bottom"/>
          </w:tcPr>
          <w:p w14:paraId="3CED3A67" w14:textId="5BCF16D3"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-1.65</w:t>
            </w:r>
          </w:p>
        </w:tc>
      </w:tr>
      <w:tr w:rsidR="00127335" w:rsidRPr="00303631" w14:paraId="3837E4F1" w14:textId="77777777" w:rsidTr="00501474">
        <w:tc>
          <w:tcPr>
            <w:tcW w:w="1165" w:type="dxa"/>
          </w:tcPr>
          <w:p w14:paraId="6442876F" w14:textId="77777777" w:rsidR="00127335" w:rsidRPr="00303631" w:rsidRDefault="00127335" w:rsidP="00127335">
            <w:pPr>
              <w:spacing w:line="276" w:lineRule="auto"/>
              <w:ind w:hanging="17"/>
              <w:contextualSpacing/>
              <w:jc w:val="both"/>
              <w:rPr>
                <w:iCs/>
                <w:sz w:val="13"/>
                <w:szCs w:val="13"/>
              </w:rPr>
            </w:pPr>
            <w:r w:rsidRPr="00303631">
              <w:rPr>
                <w:iCs/>
                <w:sz w:val="13"/>
                <w:szCs w:val="13"/>
              </w:rPr>
              <w:t>-3</w:t>
            </w:r>
          </w:p>
        </w:tc>
        <w:tc>
          <w:tcPr>
            <w:tcW w:w="900" w:type="dxa"/>
            <w:vAlign w:val="bottom"/>
          </w:tcPr>
          <w:p w14:paraId="6752A92E" w14:textId="21ACF8BA"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0.05</w:t>
            </w:r>
          </w:p>
        </w:tc>
        <w:tc>
          <w:tcPr>
            <w:tcW w:w="810" w:type="dxa"/>
            <w:vAlign w:val="bottom"/>
          </w:tcPr>
          <w:p w14:paraId="69312D37" w14:textId="3CB0D3FB"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0.07</w:t>
            </w:r>
          </w:p>
        </w:tc>
        <w:tc>
          <w:tcPr>
            <w:tcW w:w="720" w:type="dxa"/>
            <w:vAlign w:val="bottom"/>
          </w:tcPr>
          <w:p w14:paraId="1EA07937" w14:textId="295DD19D"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0.77</w:t>
            </w:r>
          </w:p>
        </w:tc>
        <w:tc>
          <w:tcPr>
            <w:tcW w:w="1800" w:type="dxa"/>
          </w:tcPr>
          <w:p w14:paraId="0D56EB7B"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iCs/>
                <w:sz w:val="13"/>
                <w:szCs w:val="13"/>
              </w:rPr>
              <w:t>Network Sparsity</w:t>
            </w:r>
          </w:p>
        </w:tc>
        <w:tc>
          <w:tcPr>
            <w:tcW w:w="990" w:type="dxa"/>
            <w:vAlign w:val="bottom"/>
          </w:tcPr>
          <w:p w14:paraId="5A947F82" w14:textId="0EEFCB77" w:rsidR="00127335" w:rsidRPr="00303631" w:rsidRDefault="00127335" w:rsidP="00127335">
            <w:pPr>
              <w:tabs>
                <w:tab w:val="decimal" w:pos="338"/>
              </w:tabs>
              <w:spacing w:before="100" w:beforeAutospacing="1" w:after="100" w:afterAutospacing="1" w:line="276" w:lineRule="auto"/>
              <w:contextualSpacing/>
              <w:jc w:val="both"/>
              <w:rPr>
                <w:sz w:val="13"/>
                <w:szCs w:val="13"/>
              </w:rPr>
            </w:pPr>
            <w:r w:rsidRPr="00303631">
              <w:rPr>
                <w:color w:val="000000"/>
                <w:sz w:val="13"/>
                <w:szCs w:val="13"/>
              </w:rPr>
              <w:t>-0.68</w:t>
            </w:r>
            <w:r w:rsidR="00C37DCF" w:rsidRPr="00303631">
              <w:rPr>
                <w:color w:val="000000"/>
                <w:sz w:val="13"/>
                <w:szCs w:val="13"/>
                <w:vertAlign w:val="superscript"/>
              </w:rPr>
              <w:t>***</w:t>
            </w:r>
          </w:p>
        </w:tc>
        <w:tc>
          <w:tcPr>
            <w:tcW w:w="813" w:type="dxa"/>
            <w:vAlign w:val="bottom"/>
          </w:tcPr>
          <w:p w14:paraId="0DEC966A" w14:textId="79EA2F0B"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0.16</w:t>
            </w:r>
          </w:p>
        </w:tc>
        <w:tc>
          <w:tcPr>
            <w:tcW w:w="720" w:type="dxa"/>
            <w:vAlign w:val="bottom"/>
          </w:tcPr>
          <w:p w14:paraId="48532178" w14:textId="473E5212"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-4.31</w:t>
            </w:r>
          </w:p>
        </w:tc>
      </w:tr>
      <w:tr w:rsidR="00127335" w:rsidRPr="00303631" w14:paraId="7469464C" w14:textId="77777777" w:rsidTr="00501474">
        <w:tc>
          <w:tcPr>
            <w:tcW w:w="1165" w:type="dxa"/>
          </w:tcPr>
          <w:p w14:paraId="5356BE0D" w14:textId="77777777" w:rsidR="00127335" w:rsidRPr="00303631" w:rsidRDefault="00127335" w:rsidP="00127335">
            <w:pPr>
              <w:spacing w:line="276" w:lineRule="auto"/>
              <w:ind w:hanging="17"/>
              <w:contextualSpacing/>
              <w:jc w:val="both"/>
              <w:rPr>
                <w:iCs/>
                <w:sz w:val="13"/>
                <w:szCs w:val="13"/>
              </w:rPr>
            </w:pPr>
            <w:r w:rsidRPr="00303631">
              <w:rPr>
                <w:iCs/>
                <w:sz w:val="13"/>
                <w:szCs w:val="13"/>
              </w:rPr>
              <w:t>-2</w:t>
            </w:r>
          </w:p>
        </w:tc>
        <w:tc>
          <w:tcPr>
            <w:tcW w:w="900" w:type="dxa"/>
            <w:vAlign w:val="bottom"/>
          </w:tcPr>
          <w:p w14:paraId="41C5E405" w14:textId="2AF7B7DC"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0.11</w:t>
            </w:r>
          </w:p>
        </w:tc>
        <w:tc>
          <w:tcPr>
            <w:tcW w:w="810" w:type="dxa"/>
            <w:vAlign w:val="bottom"/>
          </w:tcPr>
          <w:p w14:paraId="5FC971DA" w14:textId="173CB9CA"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0.08</w:t>
            </w:r>
          </w:p>
        </w:tc>
        <w:tc>
          <w:tcPr>
            <w:tcW w:w="720" w:type="dxa"/>
            <w:vAlign w:val="bottom"/>
          </w:tcPr>
          <w:p w14:paraId="4E219076" w14:textId="087EF45D"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1.39</w:t>
            </w:r>
          </w:p>
        </w:tc>
        <w:tc>
          <w:tcPr>
            <w:tcW w:w="1800" w:type="dxa"/>
          </w:tcPr>
          <w:p w14:paraId="78AFD7A7"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iCs/>
                <w:sz w:val="13"/>
                <w:szCs w:val="13"/>
              </w:rPr>
              <w:t xml:space="preserve"># of Enplaned Passengers </w:t>
            </w:r>
          </w:p>
        </w:tc>
        <w:tc>
          <w:tcPr>
            <w:tcW w:w="990" w:type="dxa"/>
            <w:vAlign w:val="bottom"/>
          </w:tcPr>
          <w:p w14:paraId="0CF12B3D" w14:textId="38497D42" w:rsidR="00127335" w:rsidRPr="00303631" w:rsidRDefault="00127335" w:rsidP="00127335">
            <w:pPr>
              <w:tabs>
                <w:tab w:val="decimal" w:pos="338"/>
              </w:tabs>
              <w:spacing w:before="100" w:beforeAutospacing="1" w:after="100" w:afterAutospacing="1" w:line="276" w:lineRule="auto"/>
              <w:contextualSpacing/>
              <w:jc w:val="both"/>
              <w:rPr>
                <w:sz w:val="13"/>
                <w:szCs w:val="13"/>
              </w:rPr>
            </w:pPr>
            <w:r w:rsidRPr="00303631">
              <w:rPr>
                <w:color w:val="000000"/>
                <w:sz w:val="13"/>
                <w:szCs w:val="13"/>
              </w:rPr>
              <w:t>1.80</w:t>
            </w:r>
            <w:r w:rsidR="00C37DCF" w:rsidRPr="00303631">
              <w:rPr>
                <w:color w:val="000000"/>
                <w:sz w:val="13"/>
                <w:szCs w:val="13"/>
                <w:vertAlign w:val="superscript"/>
              </w:rPr>
              <w:t>**</w:t>
            </w:r>
          </w:p>
        </w:tc>
        <w:tc>
          <w:tcPr>
            <w:tcW w:w="813" w:type="dxa"/>
            <w:vAlign w:val="bottom"/>
          </w:tcPr>
          <w:p w14:paraId="1B148985" w14:textId="61491EA8"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0.55</w:t>
            </w:r>
          </w:p>
        </w:tc>
        <w:tc>
          <w:tcPr>
            <w:tcW w:w="720" w:type="dxa"/>
            <w:vAlign w:val="bottom"/>
          </w:tcPr>
          <w:p w14:paraId="7DEC7C4B" w14:textId="5D7C4CA8"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3.25</w:t>
            </w:r>
          </w:p>
        </w:tc>
      </w:tr>
      <w:tr w:rsidR="00127335" w:rsidRPr="00303631" w14:paraId="63B18EE4" w14:textId="77777777" w:rsidTr="00501474">
        <w:tc>
          <w:tcPr>
            <w:tcW w:w="1165" w:type="dxa"/>
          </w:tcPr>
          <w:p w14:paraId="05BAD7F6" w14:textId="77777777" w:rsidR="00127335" w:rsidRPr="00303631" w:rsidRDefault="00127335" w:rsidP="00127335">
            <w:pPr>
              <w:spacing w:line="276" w:lineRule="auto"/>
              <w:ind w:hanging="17"/>
              <w:contextualSpacing/>
              <w:jc w:val="both"/>
              <w:rPr>
                <w:iCs/>
                <w:sz w:val="13"/>
                <w:szCs w:val="13"/>
              </w:rPr>
            </w:pPr>
            <w:r w:rsidRPr="00303631">
              <w:rPr>
                <w:iCs/>
                <w:sz w:val="13"/>
                <w:szCs w:val="13"/>
              </w:rPr>
              <w:t>-1</w:t>
            </w:r>
          </w:p>
        </w:tc>
        <w:tc>
          <w:tcPr>
            <w:tcW w:w="900" w:type="dxa"/>
            <w:vAlign w:val="bottom"/>
          </w:tcPr>
          <w:p w14:paraId="6BFB9FB4" w14:textId="6DA87AF1"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-0.02</w:t>
            </w:r>
          </w:p>
        </w:tc>
        <w:tc>
          <w:tcPr>
            <w:tcW w:w="810" w:type="dxa"/>
            <w:vAlign w:val="bottom"/>
          </w:tcPr>
          <w:p w14:paraId="2F2AA418" w14:textId="75F5D5EB"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0.05</w:t>
            </w:r>
          </w:p>
        </w:tc>
        <w:tc>
          <w:tcPr>
            <w:tcW w:w="720" w:type="dxa"/>
            <w:vAlign w:val="bottom"/>
          </w:tcPr>
          <w:p w14:paraId="11E5EF2F" w14:textId="5AD5DADB"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-0.49</w:t>
            </w:r>
          </w:p>
        </w:tc>
        <w:tc>
          <w:tcPr>
            <w:tcW w:w="1800" w:type="dxa"/>
          </w:tcPr>
          <w:p w14:paraId="3D1595F9"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iCs/>
                <w:sz w:val="13"/>
                <w:szCs w:val="13"/>
              </w:rPr>
              <w:t># of Employees</w:t>
            </w:r>
          </w:p>
        </w:tc>
        <w:tc>
          <w:tcPr>
            <w:tcW w:w="990" w:type="dxa"/>
            <w:vAlign w:val="bottom"/>
          </w:tcPr>
          <w:p w14:paraId="00273845" w14:textId="090B8B01" w:rsidR="00127335" w:rsidRPr="00303631" w:rsidRDefault="00127335" w:rsidP="00127335">
            <w:pPr>
              <w:tabs>
                <w:tab w:val="decimal" w:pos="338"/>
              </w:tabs>
              <w:spacing w:before="100" w:beforeAutospacing="1" w:after="100" w:afterAutospacing="1" w:line="276" w:lineRule="auto"/>
              <w:contextualSpacing/>
              <w:jc w:val="both"/>
              <w:rPr>
                <w:sz w:val="13"/>
                <w:szCs w:val="13"/>
              </w:rPr>
            </w:pPr>
            <w:r w:rsidRPr="00303631">
              <w:rPr>
                <w:color w:val="000000"/>
                <w:sz w:val="13"/>
                <w:szCs w:val="13"/>
              </w:rPr>
              <w:t>0.68</w:t>
            </w:r>
            <w:r w:rsidR="00C37DCF" w:rsidRPr="00303631">
              <w:rPr>
                <w:color w:val="000000"/>
                <w:sz w:val="13"/>
                <w:szCs w:val="13"/>
                <w:vertAlign w:val="superscript"/>
              </w:rPr>
              <w:t>**</w:t>
            </w:r>
          </w:p>
        </w:tc>
        <w:tc>
          <w:tcPr>
            <w:tcW w:w="813" w:type="dxa"/>
            <w:vAlign w:val="bottom"/>
          </w:tcPr>
          <w:p w14:paraId="7BA65520" w14:textId="7B9336CF"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0.22</w:t>
            </w:r>
          </w:p>
        </w:tc>
        <w:tc>
          <w:tcPr>
            <w:tcW w:w="720" w:type="dxa"/>
            <w:vAlign w:val="bottom"/>
          </w:tcPr>
          <w:p w14:paraId="371CB752" w14:textId="02D851C2"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3.17</w:t>
            </w:r>
          </w:p>
        </w:tc>
      </w:tr>
      <w:tr w:rsidR="00127335" w:rsidRPr="00303631" w14:paraId="0A65A575" w14:textId="77777777" w:rsidTr="00501474">
        <w:tc>
          <w:tcPr>
            <w:tcW w:w="1165" w:type="dxa"/>
          </w:tcPr>
          <w:p w14:paraId="2DC3B352" w14:textId="77777777" w:rsidR="00127335" w:rsidRPr="00303631" w:rsidRDefault="00127335" w:rsidP="00127335">
            <w:pPr>
              <w:spacing w:line="276" w:lineRule="auto"/>
              <w:ind w:hanging="17"/>
              <w:contextualSpacing/>
              <w:jc w:val="both"/>
              <w:rPr>
                <w:iCs/>
                <w:sz w:val="13"/>
                <w:szCs w:val="13"/>
              </w:rPr>
            </w:pPr>
            <w:r w:rsidRPr="00303631">
              <w:rPr>
                <w:iCs/>
                <w:sz w:val="13"/>
                <w:szCs w:val="13"/>
              </w:rPr>
              <w:t>1</w:t>
            </w:r>
          </w:p>
        </w:tc>
        <w:tc>
          <w:tcPr>
            <w:tcW w:w="900" w:type="dxa"/>
            <w:vAlign w:val="bottom"/>
          </w:tcPr>
          <w:p w14:paraId="47C3193F" w14:textId="50A54E8B"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0.23</w:t>
            </w:r>
            <m:oMath>
              <m:r>
                <w:rPr>
                  <w:rFonts w:ascii="Cambria Math" w:hAnsi="Cambria Math"/>
                  <w:sz w:val="13"/>
                  <w:szCs w:val="13"/>
                </w:rPr>
                <m:t>°</m:t>
              </m:r>
            </m:oMath>
          </w:p>
        </w:tc>
        <w:tc>
          <w:tcPr>
            <w:tcW w:w="810" w:type="dxa"/>
            <w:vAlign w:val="bottom"/>
          </w:tcPr>
          <w:p w14:paraId="22AC522A" w14:textId="27FCB4D8"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0.12</w:t>
            </w:r>
          </w:p>
        </w:tc>
        <w:tc>
          <w:tcPr>
            <w:tcW w:w="720" w:type="dxa"/>
            <w:vAlign w:val="bottom"/>
          </w:tcPr>
          <w:p w14:paraId="47D8EBA6" w14:textId="1B4E6AF9"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1.90</w:t>
            </w:r>
          </w:p>
        </w:tc>
        <w:tc>
          <w:tcPr>
            <w:tcW w:w="1800" w:type="dxa"/>
          </w:tcPr>
          <w:p w14:paraId="67D529B3"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iCs/>
                <w:sz w:val="13"/>
                <w:szCs w:val="13"/>
              </w:rPr>
              <w:t>Market Share</w:t>
            </w:r>
          </w:p>
        </w:tc>
        <w:tc>
          <w:tcPr>
            <w:tcW w:w="990" w:type="dxa"/>
            <w:vAlign w:val="bottom"/>
          </w:tcPr>
          <w:p w14:paraId="77ADB587" w14:textId="2EAE1FE5" w:rsidR="00127335" w:rsidRPr="00303631" w:rsidRDefault="00127335" w:rsidP="00127335">
            <w:pPr>
              <w:tabs>
                <w:tab w:val="decimal" w:pos="338"/>
              </w:tabs>
              <w:spacing w:before="100" w:beforeAutospacing="1" w:after="100" w:afterAutospacing="1" w:line="276" w:lineRule="auto"/>
              <w:contextualSpacing/>
              <w:jc w:val="both"/>
              <w:rPr>
                <w:sz w:val="13"/>
                <w:szCs w:val="13"/>
              </w:rPr>
            </w:pPr>
            <w:r w:rsidRPr="00303631">
              <w:rPr>
                <w:color w:val="000000"/>
                <w:sz w:val="13"/>
                <w:szCs w:val="13"/>
              </w:rPr>
              <w:t>-2.29</w:t>
            </w:r>
            <w:r w:rsidR="00C37DCF" w:rsidRPr="00303631">
              <w:rPr>
                <w:color w:val="000000"/>
                <w:sz w:val="13"/>
                <w:szCs w:val="13"/>
                <w:vertAlign w:val="superscript"/>
              </w:rPr>
              <w:t>**</w:t>
            </w:r>
          </w:p>
        </w:tc>
        <w:tc>
          <w:tcPr>
            <w:tcW w:w="813" w:type="dxa"/>
            <w:vAlign w:val="bottom"/>
          </w:tcPr>
          <w:p w14:paraId="5E1A05C2" w14:textId="09AB3E8E"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0.60</w:t>
            </w:r>
          </w:p>
        </w:tc>
        <w:tc>
          <w:tcPr>
            <w:tcW w:w="720" w:type="dxa"/>
            <w:vAlign w:val="bottom"/>
          </w:tcPr>
          <w:p w14:paraId="275BDE23" w14:textId="465C2613"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-3.80</w:t>
            </w:r>
          </w:p>
        </w:tc>
      </w:tr>
      <w:tr w:rsidR="00127335" w:rsidRPr="00303631" w14:paraId="76ECFC9E" w14:textId="77777777" w:rsidTr="00501474">
        <w:tc>
          <w:tcPr>
            <w:tcW w:w="1165" w:type="dxa"/>
          </w:tcPr>
          <w:p w14:paraId="78892A94" w14:textId="77777777" w:rsidR="00127335" w:rsidRPr="00303631" w:rsidRDefault="00127335" w:rsidP="00127335">
            <w:pPr>
              <w:spacing w:line="276" w:lineRule="auto"/>
              <w:ind w:hanging="17"/>
              <w:contextualSpacing/>
              <w:jc w:val="both"/>
              <w:rPr>
                <w:iCs/>
                <w:sz w:val="13"/>
                <w:szCs w:val="13"/>
              </w:rPr>
            </w:pPr>
            <w:r w:rsidRPr="00303631">
              <w:rPr>
                <w:iCs/>
                <w:sz w:val="13"/>
                <w:szCs w:val="13"/>
              </w:rPr>
              <w:t>2</w:t>
            </w:r>
          </w:p>
        </w:tc>
        <w:tc>
          <w:tcPr>
            <w:tcW w:w="900" w:type="dxa"/>
            <w:vAlign w:val="bottom"/>
          </w:tcPr>
          <w:p w14:paraId="41336EFE" w14:textId="0B693814"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0.13</w:t>
            </w:r>
          </w:p>
        </w:tc>
        <w:tc>
          <w:tcPr>
            <w:tcW w:w="810" w:type="dxa"/>
            <w:vAlign w:val="bottom"/>
          </w:tcPr>
          <w:p w14:paraId="6D35F072" w14:textId="721AE044"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0.09</w:t>
            </w:r>
          </w:p>
        </w:tc>
        <w:tc>
          <w:tcPr>
            <w:tcW w:w="720" w:type="dxa"/>
            <w:vAlign w:val="bottom"/>
          </w:tcPr>
          <w:p w14:paraId="49562E04" w14:textId="53A6B33D"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1.38</w:t>
            </w:r>
          </w:p>
        </w:tc>
        <w:tc>
          <w:tcPr>
            <w:tcW w:w="1800" w:type="dxa"/>
          </w:tcPr>
          <w:p w14:paraId="0A3018D0"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iCs/>
                <w:sz w:val="13"/>
                <w:szCs w:val="13"/>
              </w:rPr>
              <w:t>Taxi In (Min)</w:t>
            </w:r>
          </w:p>
        </w:tc>
        <w:tc>
          <w:tcPr>
            <w:tcW w:w="990" w:type="dxa"/>
            <w:vAlign w:val="bottom"/>
          </w:tcPr>
          <w:p w14:paraId="7234905E" w14:textId="06BCFEB4" w:rsidR="00127335" w:rsidRPr="00303631" w:rsidRDefault="00127335" w:rsidP="00127335">
            <w:pPr>
              <w:tabs>
                <w:tab w:val="decimal" w:pos="338"/>
              </w:tabs>
              <w:spacing w:before="100" w:beforeAutospacing="1" w:after="100" w:afterAutospacing="1" w:line="276" w:lineRule="auto"/>
              <w:contextualSpacing/>
              <w:jc w:val="both"/>
              <w:rPr>
                <w:sz w:val="13"/>
                <w:szCs w:val="13"/>
              </w:rPr>
            </w:pPr>
            <w:r w:rsidRPr="00303631">
              <w:rPr>
                <w:color w:val="000000"/>
                <w:sz w:val="13"/>
                <w:szCs w:val="13"/>
              </w:rPr>
              <w:t>0.07</w:t>
            </w:r>
          </w:p>
        </w:tc>
        <w:tc>
          <w:tcPr>
            <w:tcW w:w="813" w:type="dxa"/>
            <w:vAlign w:val="bottom"/>
          </w:tcPr>
          <w:p w14:paraId="659357D0" w14:textId="6260A556"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0.05</w:t>
            </w:r>
          </w:p>
        </w:tc>
        <w:tc>
          <w:tcPr>
            <w:tcW w:w="720" w:type="dxa"/>
            <w:vAlign w:val="bottom"/>
          </w:tcPr>
          <w:p w14:paraId="609CB588" w14:textId="78D6A58A"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1.59</w:t>
            </w:r>
          </w:p>
        </w:tc>
      </w:tr>
      <w:tr w:rsidR="00127335" w:rsidRPr="00303631" w14:paraId="7BFF52E4" w14:textId="77777777" w:rsidTr="00501474">
        <w:tc>
          <w:tcPr>
            <w:tcW w:w="1165" w:type="dxa"/>
          </w:tcPr>
          <w:p w14:paraId="7CA42DE9" w14:textId="77777777" w:rsidR="00127335" w:rsidRPr="00303631" w:rsidRDefault="00127335" w:rsidP="00127335">
            <w:pPr>
              <w:spacing w:line="276" w:lineRule="auto"/>
              <w:ind w:hanging="17"/>
              <w:contextualSpacing/>
              <w:jc w:val="both"/>
              <w:rPr>
                <w:iCs/>
                <w:sz w:val="13"/>
                <w:szCs w:val="13"/>
              </w:rPr>
            </w:pPr>
            <w:r w:rsidRPr="00303631">
              <w:rPr>
                <w:iCs/>
                <w:sz w:val="13"/>
                <w:szCs w:val="13"/>
              </w:rPr>
              <w:t>3</w:t>
            </w:r>
          </w:p>
        </w:tc>
        <w:tc>
          <w:tcPr>
            <w:tcW w:w="900" w:type="dxa"/>
            <w:vAlign w:val="bottom"/>
          </w:tcPr>
          <w:p w14:paraId="41822EDE" w14:textId="32601420"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0.17</w:t>
            </w:r>
          </w:p>
        </w:tc>
        <w:tc>
          <w:tcPr>
            <w:tcW w:w="810" w:type="dxa"/>
            <w:vAlign w:val="bottom"/>
          </w:tcPr>
          <w:p w14:paraId="3A4CD1CA" w14:textId="71782E90"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0.12</w:t>
            </w:r>
          </w:p>
        </w:tc>
        <w:tc>
          <w:tcPr>
            <w:tcW w:w="720" w:type="dxa"/>
            <w:vAlign w:val="bottom"/>
          </w:tcPr>
          <w:p w14:paraId="301915BD" w14:textId="017A31AE"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1.51</w:t>
            </w:r>
          </w:p>
        </w:tc>
        <w:tc>
          <w:tcPr>
            <w:tcW w:w="1800" w:type="dxa"/>
          </w:tcPr>
          <w:p w14:paraId="4D63C7F4"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iCs/>
                <w:sz w:val="13"/>
                <w:szCs w:val="13"/>
              </w:rPr>
              <w:t>Taxi Out (Min)</w:t>
            </w:r>
          </w:p>
        </w:tc>
        <w:tc>
          <w:tcPr>
            <w:tcW w:w="990" w:type="dxa"/>
            <w:vAlign w:val="bottom"/>
          </w:tcPr>
          <w:p w14:paraId="07FAC2BF" w14:textId="4C37C1E7" w:rsidR="00127335" w:rsidRPr="00303631" w:rsidRDefault="00127335" w:rsidP="00127335">
            <w:pPr>
              <w:tabs>
                <w:tab w:val="decimal" w:pos="338"/>
              </w:tabs>
              <w:spacing w:before="100" w:beforeAutospacing="1" w:after="100" w:afterAutospacing="1" w:line="276" w:lineRule="auto"/>
              <w:contextualSpacing/>
              <w:jc w:val="both"/>
              <w:rPr>
                <w:sz w:val="13"/>
                <w:szCs w:val="13"/>
              </w:rPr>
            </w:pPr>
            <w:r w:rsidRPr="00303631">
              <w:rPr>
                <w:color w:val="000000"/>
                <w:sz w:val="13"/>
                <w:szCs w:val="13"/>
              </w:rPr>
              <w:t>0.60</w:t>
            </w:r>
            <w:r w:rsidR="00C37DCF" w:rsidRPr="00303631">
              <w:rPr>
                <w:color w:val="000000"/>
                <w:sz w:val="13"/>
                <w:szCs w:val="13"/>
                <w:vertAlign w:val="superscript"/>
              </w:rPr>
              <w:t>***</w:t>
            </w:r>
          </w:p>
        </w:tc>
        <w:tc>
          <w:tcPr>
            <w:tcW w:w="813" w:type="dxa"/>
            <w:vAlign w:val="bottom"/>
          </w:tcPr>
          <w:p w14:paraId="3A0DCA77" w14:textId="66E1D640"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0.07</w:t>
            </w:r>
          </w:p>
        </w:tc>
        <w:tc>
          <w:tcPr>
            <w:tcW w:w="720" w:type="dxa"/>
            <w:vAlign w:val="bottom"/>
          </w:tcPr>
          <w:p w14:paraId="3E1D1019" w14:textId="750FA2B8"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8.53</w:t>
            </w:r>
          </w:p>
        </w:tc>
      </w:tr>
      <w:tr w:rsidR="00127335" w:rsidRPr="00303631" w14:paraId="2BEF2762" w14:textId="77777777" w:rsidTr="00501474">
        <w:tc>
          <w:tcPr>
            <w:tcW w:w="1165" w:type="dxa"/>
          </w:tcPr>
          <w:p w14:paraId="0D1BDD6E" w14:textId="77777777" w:rsidR="00127335" w:rsidRPr="00303631" w:rsidRDefault="00127335" w:rsidP="00127335">
            <w:pPr>
              <w:spacing w:line="276" w:lineRule="auto"/>
              <w:ind w:hanging="17"/>
              <w:contextualSpacing/>
              <w:jc w:val="both"/>
              <w:rPr>
                <w:iCs/>
                <w:sz w:val="13"/>
                <w:szCs w:val="13"/>
              </w:rPr>
            </w:pPr>
            <w:r w:rsidRPr="00303631">
              <w:rPr>
                <w:iCs/>
                <w:sz w:val="13"/>
                <w:szCs w:val="13"/>
              </w:rPr>
              <w:t>4</w:t>
            </w:r>
          </w:p>
        </w:tc>
        <w:tc>
          <w:tcPr>
            <w:tcW w:w="900" w:type="dxa"/>
            <w:vAlign w:val="bottom"/>
          </w:tcPr>
          <w:p w14:paraId="010A8E52" w14:textId="1260225A"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0.20</w:t>
            </w:r>
            <m:oMath>
              <m:r>
                <w:rPr>
                  <w:rFonts w:ascii="Cambria Math" w:hAnsi="Cambria Math"/>
                  <w:sz w:val="13"/>
                  <w:szCs w:val="13"/>
                </w:rPr>
                <m:t>°</m:t>
              </m:r>
            </m:oMath>
          </w:p>
        </w:tc>
        <w:tc>
          <w:tcPr>
            <w:tcW w:w="810" w:type="dxa"/>
            <w:vAlign w:val="bottom"/>
          </w:tcPr>
          <w:p w14:paraId="0D028C9A" w14:textId="37B90CA4"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0.11</w:t>
            </w:r>
          </w:p>
        </w:tc>
        <w:tc>
          <w:tcPr>
            <w:tcW w:w="720" w:type="dxa"/>
            <w:vAlign w:val="bottom"/>
          </w:tcPr>
          <w:p w14:paraId="35D894E3" w14:textId="2493FD15"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1.93</w:t>
            </w:r>
          </w:p>
        </w:tc>
        <w:tc>
          <w:tcPr>
            <w:tcW w:w="1800" w:type="dxa"/>
          </w:tcPr>
          <w:p w14:paraId="50D49C7F"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iCs/>
                <w:sz w:val="13"/>
                <w:szCs w:val="13"/>
              </w:rPr>
              <w:t>Total Flights</w:t>
            </w:r>
          </w:p>
        </w:tc>
        <w:tc>
          <w:tcPr>
            <w:tcW w:w="990" w:type="dxa"/>
            <w:vAlign w:val="bottom"/>
          </w:tcPr>
          <w:p w14:paraId="07849612" w14:textId="1216918A" w:rsidR="00127335" w:rsidRPr="00303631" w:rsidRDefault="00127335" w:rsidP="00127335">
            <w:pPr>
              <w:tabs>
                <w:tab w:val="decimal" w:pos="338"/>
              </w:tabs>
              <w:spacing w:before="100" w:beforeAutospacing="1" w:after="100" w:afterAutospacing="1" w:line="276" w:lineRule="auto"/>
              <w:contextualSpacing/>
              <w:jc w:val="both"/>
              <w:rPr>
                <w:sz w:val="13"/>
                <w:szCs w:val="13"/>
              </w:rPr>
            </w:pPr>
            <w:r w:rsidRPr="00303631">
              <w:rPr>
                <w:color w:val="000000"/>
                <w:sz w:val="13"/>
                <w:szCs w:val="13"/>
              </w:rPr>
              <w:t>0.27</w:t>
            </w:r>
            <w:r w:rsidR="00C37DCF" w:rsidRPr="00303631">
              <w:rPr>
                <w:color w:val="000000"/>
                <w:sz w:val="13"/>
                <w:szCs w:val="13"/>
                <w:vertAlign w:val="superscript"/>
              </w:rPr>
              <w:t>*</w:t>
            </w:r>
          </w:p>
        </w:tc>
        <w:tc>
          <w:tcPr>
            <w:tcW w:w="813" w:type="dxa"/>
            <w:vAlign w:val="bottom"/>
          </w:tcPr>
          <w:p w14:paraId="047DF387" w14:textId="51335A6C"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0.10</w:t>
            </w:r>
          </w:p>
        </w:tc>
        <w:tc>
          <w:tcPr>
            <w:tcW w:w="720" w:type="dxa"/>
            <w:vAlign w:val="bottom"/>
          </w:tcPr>
          <w:p w14:paraId="6EF4445A" w14:textId="15D50CA5"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2.76</w:t>
            </w:r>
          </w:p>
        </w:tc>
      </w:tr>
      <w:tr w:rsidR="00127335" w:rsidRPr="00303631" w14:paraId="4DCD82DA" w14:textId="77777777" w:rsidTr="00F03270">
        <w:tc>
          <w:tcPr>
            <w:tcW w:w="1165" w:type="dxa"/>
          </w:tcPr>
          <w:p w14:paraId="10C6A9A7" w14:textId="77777777" w:rsidR="00127335" w:rsidRPr="00303631" w:rsidRDefault="00127335" w:rsidP="00127335">
            <w:pPr>
              <w:spacing w:line="276" w:lineRule="auto"/>
              <w:ind w:hanging="17"/>
              <w:contextualSpacing/>
              <w:jc w:val="both"/>
              <w:rPr>
                <w:iCs/>
                <w:sz w:val="13"/>
                <w:szCs w:val="13"/>
              </w:rPr>
            </w:pPr>
            <w:r w:rsidRPr="00303631">
              <w:rPr>
                <w:iCs/>
                <w:sz w:val="13"/>
                <w:szCs w:val="13"/>
              </w:rPr>
              <w:t>5</w:t>
            </w:r>
          </w:p>
        </w:tc>
        <w:tc>
          <w:tcPr>
            <w:tcW w:w="900" w:type="dxa"/>
            <w:vAlign w:val="bottom"/>
          </w:tcPr>
          <w:p w14:paraId="30673759" w14:textId="043C05AA"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0.32</w:t>
            </w:r>
            <w:r w:rsidR="00251FE0" w:rsidRPr="00303631">
              <w:rPr>
                <w:color w:val="000000"/>
                <w:sz w:val="13"/>
                <w:szCs w:val="13"/>
                <w:vertAlign w:val="superscript"/>
              </w:rPr>
              <w:t>*</w:t>
            </w:r>
          </w:p>
        </w:tc>
        <w:tc>
          <w:tcPr>
            <w:tcW w:w="810" w:type="dxa"/>
            <w:vAlign w:val="bottom"/>
          </w:tcPr>
          <w:p w14:paraId="02C31658" w14:textId="56521354"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0.12</w:t>
            </w:r>
          </w:p>
        </w:tc>
        <w:tc>
          <w:tcPr>
            <w:tcW w:w="720" w:type="dxa"/>
            <w:vAlign w:val="bottom"/>
          </w:tcPr>
          <w:p w14:paraId="113CEC9D" w14:textId="0A591113"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2.61</w:t>
            </w:r>
          </w:p>
        </w:tc>
        <w:tc>
          <w:tcPr>
            <w:tcW w:w="1800" w:type="dxa"/>
          </w:tcPr>
          <w:p w14:paraId="694DF0D1"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990" w:type="dxa"/>
          </w:tcPr>
          <w:p w14:paraId="6E1C7217"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813" w:type="dxa"/>
          </w:tcPr>
          <w:p w14:paraId="5451D956"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720" w:type="dxa"/>
          </w:tcPr>
          <w:p w14:paraId="630B912E"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r>
      <w:tr w:rsidR="00127335" w:rsidRPr="00303631" w14:paraId="611ED83F" w14:textId="77777777" w:rsidTr="00F03270">
        <w:tc>
          <w:tcPr>
            <w:tcW w:w="1165" w:type="dxa"/>
          </w:tcPr>
          <w:p w14:paraId="6021C9AC" w14:textId="77777777" w:rsidR="00127335" w:rsidRPr="00303631" w:rsidRDefault="00127335" w:rsidP="00127335">
            <w:pPr>
              <w:spacing w:line="276" w:lineRule="auto"/>
              <w:ind w:hanging="17"/>
              <w:contextualSpacing/>
              <w:jc w:val="both"/>
              <w:rPr>
                <w:iCs/>
                <w:sz w:val="13"/>
                <w:szCs w:val="13"/>
              </w:rPr>
            </w:pPr>
            <w:r w:rsidRPr="00303631">
              <w:rPr>
                <w:iCs/>
                <w:sz w:val="13"/>
                <w:szCs w:val="13"/>
              </w:rPr>
              <w:t>6</w:t>
            </w:r>
          </w:p>
        </w:tc>
        <w:tc>
          <w:tcPr>
            <w:tcW w:w="900" w:type="dxa"/>
            <w:vAlign w:val="bottom"/>
          </w:tcPr>
          <w:p w14:paraId="0B42BB95" w14:textId="00A3F346"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0.33</w:t>
            </w:r>
            <w:r w:rsidR="00251FE0" w:rsidRPr="00303631">
              <w:rPr>
                <w:color w:val="000000"/>
                <w:sz w:val="13"/>
                <w:szCs w:val="13"/>
                <w:vertAlign w:val="superscript"/>
              </w:rPr>
              <w:t>**</w:t>
            </w:r>
          </w:p>
        </w:tc>
        <w:tc>
          <w:tcPr>
            <w:tcW w:w="810" w:type="dxa"/>
            <w:vAlign w:val="bottom"/>
          </w:tcPr>
          <w:p w14:paraId="1A22EC6B" w14:textId="47DFD3AB"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0.10</w:t>
            </w:r>
          </w:p>
        </w:tc>
        <w:tc>
          <w:tcPr>
            <w:tcW w:w="720" w:type="dxa"/>
            <w:vAlign w:val="bottom"/>
          </w:tcPr>
          <w:p w14:paraId="48D47B92" w14:textId="4F802A59"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3.40</w:t>
            </w:r>
          </w:p>
        </w:tc>
        <w:tc>
          <w:tcPr>
            <w:tcW w:w="1800" w:type="dxa"/>
          </w:tcPr>
          <w:p w14:paraId="1A955A72"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990" w:type="dxa"/>
          </w:tcPr>
          <w:p w14:paraId="6EBB890C"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813" w:type="dxa"/>
          </w:tcPr>
          <w:p w14:paraId="2B85960F"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720" w:type="dxa"/>
          </w:tcPr>
          <w:p w14:paraId="3EDA8B4D"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r>
      <w:tr w:rsidR="00127335" w:rsidRPr="00303631" w14:paraId="2425381D" w14:textId="77777777" w:rsidTr="00F03270">
        <w:tc>
          <w:tcPr>
            <w:tcW w:w="1165" w:type="dxa"/>
          </w:tcPr>
          <w:p w14:paraId="775AC977" w14:textId="77777777" w:rsidR="00127335" w:rsidRPr="00303631" w:rsidRDefault="00127335" w:rsidP="00127335">
            <w:pPr>
              <w:spacing w:line="276" w:lineRule="auto"/>
              <w:ind w:hanging="17"/>
              <w:contextualSpacing/>
              <w:jc w:val="both"/>
              <w:rPr>
                <w:iCs/>
                <w:sz w:val="13"/>
                <w:szCs w:val="13"/>
              </w:rPr>
            </w:pPr>
            <w:r w:rsidRPr="00303631">
              <w:rPr>
                <w:iCs/>
                <w:sz w:val="13"/>
                <w:szCs w:val="13"/>
              </w:rPr>
              <w:t>7</w:t>
            </w:r>
          </w:p>
        </w:tc>
        <w:tc>
          <w:tcPr>
            <w:tcW w:w="900" w:type="dxa"/>
            <w:vAlign w:val="bottom"/>
          </w:tcPr>
          <w:p w14:paraId="70EFDF9A" w14:textId="3CCB6639"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0.32</w:t>
            </w:r>
            <w:r w:rsidR="00251FE0" w:rsidRPr="00303631">
              <w:rPr>
                <w:color w:val="000000"/>
                <w:sz w:val="13"/>
                <w:szCs w:val="13"/>
                <w:vertAlign w:val="superscript"/>
              </w:rPr>
              <w:t>**</w:t>
            </w:r>
          </w:p>
        </w:tc>
        <w:tc>
          <w:tcPr>
            <w:tcW w:w="810" w:type="dxa"/>
            <w:vAlign w:val="bottom"/>
          </w:tcPr>
          <w:p w14:paraId="3D61FD13" w14:textId="46CB0461"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0.10</w:t>
            </w:r>
          </w:p>
        </w:tc>
        <w:tc>
          <w:tcPr>
            <w:tcW w:w="720" w:type="dxa"/>
            <w:vAlign w:val="bottom"/>
          </w:tcPr>
          <w:p w14:paraId="73368B8E" w14:textId="39791B3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3.11</w:t>
            </w:r>
          </w:p>
        </w:tc>
        <w:tc>
          <w:tcPr>
            <w:tcW w:w="1800" w:type="dxa"/>
          </w:tcPr>
          <w:p w14:paraId="0E94B5A2"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990" w:type="dxa"/>
          </w:tcPr>
          <w:p w14:paraId="7A08C2AB"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813" w:type="dxa"/>
          </w:tcPr>
          <w:p w14:paraId="3D210A84"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720" w:type="dxa"/>
          </w:tcPr>
          <w:p w14:paraId="379D2F1D"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r>
      <w:tr w:rsidR="00127335" w:rsidRPr="00303631" w14:paraId="0DACB45A" w14:textId="77777777" w:rsidTr="00F03270">
        <w:tc>
          <w:tcPr>
            <w:tcW w:w="1165" w:type="dxa"/>
          </w:tcPr>
          <w:p w14:paraId="42E67C70" w14:textId="77777777" w:rsidR="00127335" w:rsidRPr="00303631" w:rsidRDefault="00127335" w:rsidP="00127335">
            <w:pPr>
              <w:spacing w:line="276" w:lineRule="auto"/>
              <w:ind w:hanging="17"/>
              <w:contextualSpacing/>
              <w:jc w:val="both"/>
              <w:rPr>
                <w:iCs/>
                <w:sz w:val="13"/>
                <w:szCs w:val="13"/>
              </w:rPr>
            </w:pPr>
            <w:r w:rsidRPr="00303631">
              <w:rPr>
                <w:iCs/>
                <w:sz w:val="13"/>
                <w:szCs w:val="13"/>
              </w:rPr>
              <w:t>8</w:t>
            </w:r>
          </w:p>
        </w:tc>
        <w:tc>
          <w:tcPr>
            <w:tcW w:w="900" w:type="dxa"/>
            <w:vAlign w:val="bottom"/>
          </w:tcPr>
          <w:p w14:paraId="1F40AE9B" w14:textId="621D5A74"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0.26</w:t>
            </w:r>
            <w:r w:rsidR="00251FE0" w:rsidRPr="00303631">
              <w:rPr>
                <w:color w:val="000000"/>
                <w:sz w:val="13"/>
                <w:szCs w:val="13"/>
                <w:vertAlign w:val="superscript"/>
              </w:rPr>
              <w:t>*</w:t>
            </w:r>
          </w:p>
        </w:tc>
        <w:tc>
          <w:tcPr>
            <w:tcW w:w="810" w:type="dxa"/>
            <w:vAlign w:val="bottom"/>
          </w:tcPr>
          <w:p w14:paraId="0F772297" w14:textId="766B3ED1"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0.11</w:t>
            </w:r>
          </w:p>
        </w:tc>
        <w:tc>
          <w:tcPr>
            <w:tcW w:w="720" w:type="dxa"/>
            <w:vAlign w:val="bottom"/>
          </w:tcPr>
          <w:p w14:paraId="6876A9C2" w14:textId="3F7623C9"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2.39</w:t>
            </w:r>
          </w:p>
        </w:tc>
        <w:tc>
          <w:tcPr>
            <w:tcW w:w="1800" w:type="dxa"/>
          </w:tcPr>
          <w:p w14:paraId="2B5B6C71"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990" w:type="dxa"/>
          </w:tcPr>
          <w:p w14:paraId="6D5BF347"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813" w:type="dxa"/>
          </w:tcPr>
          <w:p w14:paraId="7B90EEE3"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720" w:type="dxa"/>
          </w:tcPr>
          <w:p w14:paraId="022983AA"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r>
      <w:tr w:rsidR="00127335" w:rsidRPr="00303631" w14:paraId="3CCB48E0" w14:textId="77777777" w:rsidTr="00F03270">
        <w:tc>
          <w:tcPr>
            <w:tcW w:w="1165" w:type="dxa"/>
          </w:tcPr>
          <w:p w14:paraId="358F9EE4" w14:textId="77777777" w:rsidR="00127335" w:rsidRPr="00303631" w:rsidRDefault="00127335" w:rsidP="00127335">
            <w:pPr>
              <w:spacing w:line="276" w:lineRule="auto"/>
              <w:ind w:hanging="17"/>
              <w:contextualSpacing/>
              <w:jc w:val="both"/>
              <w:rPr>
                <w:iCs/>
                <w:sz w:val="13"/>
                <w:szCs w:val="13"/>
              </w:rPr>
            </w:pPr>
            <w:r w:rsidRPr="00303631">
              <w:rPr>
                <w:iCs/>
                <w:sz w:val="13"/>
                <w:szCs w:val="13"/>
              </w:rPr>
              <w:t>9</w:t>
            </w:r>
          </w:p>
        </w:tc>
        <w:tc>
          <w:tcPr>
            <w:tcW w:w="900" w:type="dxa"/>
            <w:vAlign w:val="bottom"/>
          </w:tcPr>
          <w:p w14:paraId="61CF522A" w14:textId="1B241026"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0.21</w:t>
            </w:r>
            <m:oMath>
              <m:r>
                <w:rPr>
                  <w:rFonts w:ascii="Cambria Math" w:hAnsi="Cambria Math"/>
                  <w:sz w:val="13"/>
                  <w:szCs w:val="13"/>
                </w:rPr>
                <m:t>°</m:t>
              </m:r>
            </m:oMath>
          </w:p>
        </w:tc>
        <w:tc>
          <w:tcPr>
            <w:tcW w:w="810" w:type="dxa"/>
            <w:vAlign w:val="bottom"/>
          </w:tcPr>
          <w:p w14:paraId="698FFE15" w14:textId="756E5175"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0.11</w:t>
            </w:r>
          </w:p>
        </w:tc>
        <w:tc>
          <w:tcPr>
            <w:tcW w:w="720" w:type="dxa"/>
            <w:vAlign w:val="bottom"/>
          </w:tcPr>
          <w:p w14:paraId="541349E3" w14:textId="0377597E"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1.96</w:t>
            </w:r>
          </w:p>
        </w:tc>
        <w:tc>
          <w:tcPr>
            <w:tcW w:w="1800" w:type="dxa"/>
          </w:tcPr>
          <w:p w14:paraId="030676A4"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990" w:type="dxa"/>
          </w:tcPr>
          <w:p w14:paraId="2A0217A5"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813" w:type="dxa"/>
          </w:tcPr>
          <w:p w14:paraId="2D51D2E9"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720" w:type="dxa"/>
          </w:tcPr>
          <w:p w14:paraId="37150771"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r>
      <w:tr w:rsidR="00127335" w:rsidRPr="00303631" w14:paraId="49CB411E" w14:textId="77777777" w:rsidTr="00F03270">
        <w:tc>
          <w:tcPr>
            <w:tcW w:w="1165" w:type="dxa"/>
          </w:tcPr>
          <w:p w14:paraId="5DB79682" w14:textId="77777777" w:rsidR="00127335" w:rsidRPr="00303631" w:rsidRDefault="00127335" w:rsidP="00127335">
            <w:pPr>
              <w:spacing w:line="276" w:lineRule="auto"/>
              <w:ind w:hanging="17"/>
              <w:contextualSpacing/>
              <w:jc w:val="both"/>
              <w:rPr>
                <w:iCs/>
                <w:sz w:val="13"/>
                <w:szCs w:val="13"/>
              </w:rPr>
            </w:pPr>
            <w:r w:rsidRPr="00303631">
              <w:rPr>
                <w:iCs/>
                <w:sz w:val="13"/>
                <w:szCs w:val="13"/>
              </w:rPr>
              <w:t>10</w:t>
            </w:r>
          </w:p>
        </w:tc>
        <w:tc>
          <w:tcPr>
            <w:tcW w:w="900" w:type="dxa"/>
            <w:vAlign w:val="bottom"/>
          </w:tcPr>
          <w:p w14:paraId="6715F0F6" w14:textId="0E8220A0"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0.28</w:t>
            </w:r>
            <w:r w:rsidR="00251FE0" w:rsidRPr="00303631">
              <w:rPr>
                <w:color w:val="000000"/>
                <w:sz w:val="13"/>
                <w:szCs w:val="13"/>
                <w:vertAlign w:val="superscript"/>
              </w:rPr>
              <w:t>*</w:t>
            </w:r>
          </w:p>
        </w:tc>
        <w:tc>
          <w:tcPr>
            <w:tcW w:w="810" w:type="dxa"/>
            <w:vAlign w:val="bottom"/>
          </w:tcPr>
          <w:p w14:paraId="4FC9F13F" w14:textId="13190413"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0.13</w:t>
            </w:r>
          </w:p>
        </w:tc>
        <w:tc>
          <w:tcPr>
            <w:tcW w:w="720" w:type="dxa"/>
            <w:vAlign w:val="bottom"/>
          </w:tcPr>
          <w:p w14:paraId="1138DC99" w14:textId="64730FC3"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2.19</w:t>
            </w:r>
          </w:p>
        </w:tc>
        <w:tc>
          <w:tcPr>
            <w:tcW w:w="1800" w:type="dxa"/>
          </w:tcPr>
          <w:p w14:paraId="4D73A3D6"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990" w:type="dxa"/>
          </w:tcPr>
          <w:p w14:paraId="686122CE"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813" w:type="dxa"/>
          </w:tcPr>
          <w:p w14:paraId="71811F69"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720" w:type="dxa"/>
          </w:tcPr>
          <w:p w14:paraId="019EF28A"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r>
      <w:tr w:rsidR="00127335" w:rsidRPr="00303631" w14:paraId="5C256686" w14:textId="77777777" w:rsidTr="00F03270">
        <w:tc>
          <w:tcPr>
            <w:tcW w:w="1165" w:type="dxa"/>
          </w:tcPr>
          <w:p w14:paraId="158E0374" w14:textId="77777777" w:rsidR="00127335" w:rsidRPr="00303631" w:rsidRDefault="00127335" w:rsidP="00127335">
            <w:pPr>
              <w:spacing w:line="276" w:lineRule="auto"/>
              <w:ind w:hanging="17"/>
              <w:contextualSpacing/>
              <w:jc w:val="both"/>
              <w:rPr>
                <w:iCs/>
                <w:sz w:val="13"/>
                <w:szCs w:val="13"/>
              </w:rPr>
            </w:pPr>
            <w:r w:rsidRPr="00303631">
              <w:rPr>
                <w:iCs/>
                <w:sz w:val="13"/>
                <w:szCs w:val="13"/>
              </w:rPr>
              <w:t>11</w:t>
            </w:r>
          </w:p>
        </w:tc>
        <w:tc>
          <w:tcPr>
            <w:tcW w:w="900" w:type="dxa"/>
            <w:vAlign w:val="bottom"/>
          </w:tcPr>
          <w:p w14:paraId="04273922" w14:textId="41F99448"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0.38</w:t>
            </w:r>
            <w:r w:rsidR="00251FE0" w:rsidRPr="00303631">
              <w:rPr>
                <w:color w:val="000000"/>
                <w:sz w:val="13"/>
                <w:szCs w:val="13"/>
                <w:vertAlign w:val="superscript"/>
              </w:rPr>
              <w:t>***</w:t>
            </w:r>
          </w:p>
        </w:tc>
        <w:tc>
          <w:tcPr>
            <w:tcW w:w="810" w:type="dxa"/>
            <w:vAlign w:val="bottom"/>
          </w:tcPr>
          <w:p w14:paraId="6FC78578" w14:textId="318036A5"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0.09</w:t>
            </w:r>
          </w:p>
        </w:tc>
        <w:tc>
          <w:tcPr>
            <w:tcW w:w="720" w:type="dxa"/>
            <w:vAlign w:val="bottom"/>
          </w:tcPr>
          <w:p w14:paraId="54584EAB" w14:textId="3BFD996F"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4.40</w:t>
            </w:r>
          </w:p>
        </w:tc>
        <w:tc>
          <w:tcPr>
            <w:tcW w:w="1800" w:type="dxa"/>
          </w:tcPr>
          <w:p w14:paraId="5ACEDC8C"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990" w:type="dxa"/>
          </w:tcPr>
          <w:p w14:paraId="4CEFCC50"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813" w:type="dxa"/>
          </w:tcPr>
          <w:p w14:paraId="267DF0A8"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720" w:type="dxa"/>
          </w:tcPr>
          <w:p w14:paraId="48861D78"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r>
      <w:tr w:rsidR="00127335" w:rsidRPr="00303631" w14:paraId="162E9C39" w14:textId="77777777" w:rsidTr="00F03270">
        <w:tc>
          <w:tcPr>
            <w:tcW w:w="1165" w:type="dxa"/>
          </w:tcPr>
          <w:p w14:paraId="21DB0C08" w14:textId="77777777" w:rsidR="00127335" w:rsidRPr="00303631" w:rsidRDefault="00127335" w:rsidP="00127335">
            <w:pPr>
              <w:spacing w:line="276" w:lineRule="auto"/>
              <w:ind w:hanging="17"/>
              <w:contextualSpacing/>
              <w:jc w:val="both"/>
              <w:rPr>
                <w:iCs/>
                <w:sz w:val="13"/>
                <w:szCs w:val="13"/>
              </w:rPr>
            </w:pPr>
            <w:r w:rsidRPr="00303631">
              <w:rPr>
                <w:iCs/>
                <w:sz w:val="13"/>
                <w:szCs w:val="13"/>
              </w:rPr>
              <w:t>12</w:t>
            </w:r>
          </w:p>
        </w:tc>
        <w:tc>
          <w:tcPr>
            <w:tcW w:w="900" w:type="dxa"/>
            <w:vAlign w:val="bottom"/>
          </w:tcPr>
          <w:p w14:paraId="6B695137" w14:textId="72A1575F"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0.33</w:t>
            </w:r>
            <w:r w:rsidR="00251FE0" w:rsidRPr="00303631">
              <w:rPr>
                <w:color w:val="000000"/>
                <w:sz w:val="13"/>
                <w:szCs w:val="13"/>
                <w:vertAlign w:val="superscript"/>
              </w:rPr>
              <w:t>**</w:t>
            </w:r>
          </w:p>
        </w:tc>
        <w:tc>
          <w:tcPr>
            <w:tcW w:w="810" w:type="dxa"/>
            <w:vAlign w:val="bottom"/>
          </w:tcPr>
          <w:p w14:paraId="425DA1AB" w14:textId="57F85C2F"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0.11</w:t>
            </w:r>
          </w:p>
        </w:tc>
        <w:tc>
          <w:tcPr>
            <w:tcW w:w="720" w:type="dxa"/>
            <w:vAlign w:val="bottom"/>
          </w:tcPr>
          <w:p w14:paraId="1D0FEC2C" w14:textId="4C8EB49B"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2.93</w:t>
            </w:r>
          </w:p>
        </w:tc>
        <w:tc>
          <w:tcPr>
            <w:tcW w:w="1800" w:type="dxa"/>
          </w:tcPr>
          <w:p w14:paraId="06E41FAA"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990" w:type="dxa"/>
          </w:tcPr>
          <w:p w14:paraId="789F81C3"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813" w:type="dxa"/>
          </w:tcPr>
          <w:p w14:paraId="1A422136"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720" w:type="dxa"/>
          </w:tcPr>
          <w:p w14:paraId="7600C265"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r>
      <w:tr w:rsidR="00127335" w:rsidRPr="00303631" w14:paraId="53E5B836" w14:textId="77777777" w:rsidTr="00F03270">
        <w:tc>
          <w:tcPr>
            <w:tcW w:w="1165" w:type="dxa"/>
          </w:tcPr>
          <w:p w14:paraId="152BF008" w14:textId="77777777" w:rsidR="00127335" w:rsidRPr="00303631" w:rsidRDefault="00127335" w:rsidP="00127335">
            <w:pPr>
              <w:spacing w:line="276" w:lineRule="auto"/>
              <w:ind w:hanging="17"/>
              <w:contextualSpacing/>
              <w:jc w:val="both"/>
              <w:rPr>
                <w:iCs/>
                <w:sz w:val="13"/>
                <w:szCs w:val="13"/>
              </w:rPr>
            </w:pPr>
            <w:r w:rsidRPr="00303631">
              <w:rPr>
                <w:iCs/>
                <w:sz w:val="13"/>
                <w:szCs w:val="13"/>
              </w:rPr>
              <w:t>13</w:t>
            </w:r>
          </w:p>
        </w:tc>
        <w:tc>
          <w:tcPr>
            <w:tcW w:w="900" w:type="dxa"/>
            <w:vAlign w:val="bottom"/>
          </w:tcPr>
          <w:p w14:paraId="51A414A8" w14:textId="35736675"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0.35</w:t>
            </w:r>
            <w:r w:rsidR="00251FE0" w:rsidRPr="00303631">
              <w:rPr>
                <w:color w:val="000000"/>
                <w:sz w:val="13"/>
                <w:szCs w:val="13"/>
                <w:vertAlign w:val="superscript"/>
              </w:rPr>
              <w:t>***</w:t>
            </w:r>
          </w:p>
        </w:tc>
        <w:tc>
          <w:tcPr>
            <w:tcW w:w="810" w:type="dxa"/>
            <w:vAlign w:val="bottom"/>
          </w:tcPr>
          <w:p w14:paraId="1EB96240" w14:textId="7AA62AB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0.09</w:t>
            </w:r>
          </w:p>
        </w:tc>
        <w:tc>
          <w:tcPr>
            <w:tcW w:w="720" w:type="dxa"/>
            <w:vAlign w:val="bottom"/>
          </w:tcPr>
          <w:p w14:paraId="48FAF655" w14:textId="1798FE83"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4.02</w:t>
            </w:r>
          </w:p>
        </w:tc>
        <w:tc>
          <w:tcPr>
            <w:tcW w:w="1800" w:type="dxa"/>
          </w:tcPr>
          <w:p w14:paraId="5EC906D9"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990" w:type="dxa"/>
          </w:tcPr>
          <w:p w14:paraId="6118A938"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813" w:type="dxa"/>
          </w:tcPr>
          <w:p w14:paraId="0A20A2E3"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720" w:type="dxa"/>
          </w:tcPr>
          <w:p w14:paraId="21159444"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r>
      <w:tr w:rsidR="00127335" w:rsidRPr="00303631" w14:paraId="1F40D873" w14:textId="77777777" w:rsidTr="00F03270">
        <w:tc>
          <w:tcPr>
            <w:tcW w:w="1165" w:type="dxa"/>
          </w:tcPr>
          <w:p w14:paraId="2ED8E2B5" w14:textId="77777777" w:rsidR="00127335" w:rsidRPr="00303631" w:rsidRDefault="00127335" w:rsidP="00127335">
            <w:pPr>
              <w:spacing w:line="276" w:lineRule="auto"/>
              <w:ind w:hanging="17"/>
              <w:contextualSpacing/>
              <w:jc w:val="both"/>
              <w:rPr>
                <w:iCs/>
                <w:sz w:val="13"/>
                <w:szCs w:val="13"/>
              </w:rPr>
            </w:pPr>
            <w:r w:rsidRPr="00303631">
              <w:rPr>
                <w:iCs/>
                <w:sz w:val="13"/>
                <w:szCs w:val="13"/>
              </w:rPr>
              <w:t>14</w:t>
            </w:r>
          </w:p>
        </w:tc>
        <w:tc>
          <w:tcPr>
            <w:tcW w:w="900" w:type="dxa"/>
            <w:vAlign w:val="bottom"/>
          </w:tcPr>
          <w:p w14:paraId="517E1398" w14:textId="272E5DC3"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0.15</w:t>
            </w:r>
            <w:r w:rsidR="00251FE0" w:rsidRPr="00303631">
              <w:rPr>
                <w:color w:val="000000"/>
                <w:sz w:val="13"/>
                <w:szCs w:val="13"/>
                <w:vertAlign w:val="superscript"/>
              </w:rPr>
              <w:t>*</w:t>
            </w:r>
          </w:p>
        </w:tc>
        <w:tc>
          <w:tcPr>
            <w:tcW w:w="810" w:type="dxa"/>
            <w:vAlign w:val="bottom"/>
          </w:tcPr>
          <w:p w14:paraId="6CC27FE3" w14:textId="472C4EC5"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0.07</w:t>
            </w:r>
          </w:p>
        </w:tc>
        <w:tc>
          <w:tcPr>
            <w:tcW w:w="720" w:type="dxa"/>
            <w:vAlign w:val="bottom"/>
          </w:tcPr>
          <w:p w14:paraId="7CB12737" w14:textId="3EA471C3"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2.26</w:t>
            </w:r>
          </w:p>
        </w:tc>
        <w:tc>
          <w:tcPr>
            <w:tcW w:w="1800" w:type="dxa"/>
          </w:tcPr>
          <w:p w14:paraId="333A5DA5"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990" w:type="dxa"/>
          </w:tcPr>
          <w:p w14:paraId="612755BC"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813" w:type="dxa"/>
          </w:tcPr>
          <w:p w14:paraId="3D11027C"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720" w:type="dxa"/>
          </w:tcPr>
          <w:p w14:paraId="50992C2F"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r>
      <w:tr w:rsidR="00127335" w:rsidRPr="00303631" w14:paraId="5E46181E" w14:textId="77777777" w:rsidTr="00F03270">
        <w:tc>
          <w:tcPr>
            <w:tcW w:w="1165" w:type="dxa"/>
          </w:tcPr>
          <w:p w14:paraId="15BC714C" w14:textId="77777777" w:rsidR="00127335" w:rsidRPr="00303631" w:rsidRDefault="00127335" w:rsidP="00127335">
            <w:pPr>
              <w:spacing w:line="276" w:lineRule="auto"/>
              <w:ind w:hanging="17"/>
              <w:contextualSpacing/>
              <w:jc w:val="both"/>
              <w:rPr>
                <w:iCs/>
                <w:sz w:val="13"/>
                <w:szCs w:val="13"/>
              </w:rPr>
            </w:pPr>
            <w:r w:rsidRPr="00303631">
              <w:rPr>
                <w:iCs/>
                <w:sz w:val="13"/>
                <w:szCs w:val="13"/>
              </w:rPr>
              <w:t>15</w:t>
            </w:r>
          </w:p>
        </w:tc>
        <w:tc>
          <w:tcPr>
            <w:tcW w:w="900" w:type="dxa"/>
            <w:vAlign w:val="bottom"/>
          </w:tcPr>
          <w:p w14:paraId="795328F4" w14:textId="38CFD1B7"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0.13</w:t>
            </w:r>
            <m:oMath>
              <m:r>
                <w:rPr>
                  <w:rFonts w:ascii="Cambria Math" w:hAnsi="Cambria Math"/>
                  <w:sz w:val="13"/>
                  <w:szCs w:val="13"/>
                </w:rPr>
                <m:t>°</m:t>
              </m:r>
            </m:oMath>
          </w:p>
        </w:tc>
        <w:tc>
          <w:tcPr>
            <w:tcW w:w="810" w:type="dxa"/>
            <w:vAlign w:val="bottom"/>
          </w:tcPr>
          <w:p w14:paraId="06570943" w14:textId="0EF131D3"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0.07</w:t>
            </w:r>
          </w:p>
        </w:tc>
        <w:tc>
          <w:tcPr>
            <w:tcW w:w="720" w:type="dxa"/>
            <w:vAlign w:val="bottom"/>
          </w:tcPr>
          <w:p w14:paraId="540B031D" w14:textId="1E0CA33B"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1.83</w:t>
            </w:r>
          </w:p>
        </w:tc>
        <w:tc>
          <w:tcPr>
            <w:tcW w:w="1800" w:type="dxa"/>
          </w:tcPr>
          <w:p w14:paraId="45835D15"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990" w:type="dxa"/>
          </w:tcPr>
          <w:p w14:paraId="5B96B788"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813" w:type="dxa"/>
          </w:tcPr>
          <w:p w14:paraId="400BD27E"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720" w:type="dxa"/>
          </w:tcPr>
          <w:p w14:paraId="20970FCE"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r>
      <w:tr w:rsidR="00127335" w:rsidRPr="00303631" w14:paraId="786AC7EF" w14:textId="77777777" w:rsidTr="00F03270">
        <w:tc>
          <w:tcPr>
            <w:tcW w:w="1165" w:type="dxa"/>
          </w:tcPr>
          <w:p w14:paraId="42181F46" w14:textId="77777777" w:rsidR="00127335" w:rsidRPr="00303631" w:rsidRDefault="00127335" w:rsidP="00127335">
            <w:pPr>
              <w:spacing w:line="276" w:lineRule="auto"/>
              <w:ind w:hanging="17"/>
              <w:contextualSpacing/>
              <w:jc w:val="both"/>
              <w:rPr>
                <w:iCs/>
                <w:sz w:val="13"/>
                <w:szCs w:val="13"/>
              </w:rPr>
            </w:pPr>
            <w:r w:rsidRPr="00303631">
              <w:rPr>
                <w:iCs/>
                <w:sz w:val="13"/>
                <w:szCs w:val="13"/>
              </w:rPr>
              <w:t>16</w:t>
            </w:r>
          </w:p>
        </w:tc>
        <w:tc>
          <w:tcPr>
            <w:tcW w:w="900" w:type="dxa"/>
            <w:vAlign w:val="bottom"/>
          </w:tcPr>
          <w:p w14:paraId="32749B3E" w14:textId="68747B08"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0.19</w:t>
            </w:r>
            <w:r w:rsidR="00251FE0" w:rsidRPr="00303631">
              <w:rPr>
                <w:color w:val="000000"/>
                <w:sz w:val="13"/>
                <w:szCs w:val="13"/>
                <w:vertAlign w:val="superscript"/>
              </w:rPr>
              <w:t>*</w:t>
            </w:r>
          </w:p>
        </w:tc>
        <w:tc>
          <w:tcPr>
            <w:tcW w:w="810" w:type="dxa"/>
            <w:vAlign w:val="bottom"/>
          </w:tcPr>
          <w:p w14:paraId="3E74790F" w14:textId="6AFADA1D"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0.07</w:t>
            </w:r>
          </w:p>
        </w:tc>
        <w:tc>
          <w:tcPr>
            <w:tcW w:w="720" w:type="dxa"/>
            <w:vAlign w:val="bottom"/>
          </w:tcPr>
          <w:p w14:paraId="1554FEA2" w14:textId="2E74114D"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2.64</w:t>
            </w:r>
          </w:p>
        </w:tc>
        <w:tc>
          <w:tcPr>
            <w:tcW w:w="1800" w:type="dxa"/>
          </w:tcPr>
          <w:p w14:paraId="78B93995"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990" w:type="dxa"/>
          </w:tcPr>
          <w:p w14:paraId="74E2F3D3"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813" w:type="dxa"/>
          </w:tcPr>
          <w:p w14:paraId="41B0D8AB"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720" w:type="dxa"/>
          </w:tcPr>
          <w:p w14:paraId="3874EB11"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r>
      <w:tr w:rsidR="00127335" w:rsidRPr="00303631" w14:paraId="3EF2C978" w14:textId="77777777" w:rsidTr="00F03270">
        <w:tc>
          <w:tcPr>
            <w:tcW w:w="1165" w:type="dxa"/>
          </w:tcPr>
          <w:p w14:paraId="33851715" w14:textId="77777777" w:rsidR="00127335" w:rsidRPr="00303631" w:rsidRDefault="00127335" w:rsidP="00127335">
            <w:pPr>
              <w:spacing w:line="276" w:lineRule="auto"/>
              <w:ind w:hanging="17"/>
              <w:contextualSpacing/>
              <w:jc w:val="both"/>
              <w:rPr>
                <w:iCs/>
                <w:sz w:val="13"/>
                <w:szCs w:val="13"/>
              </w:rPr>
            </w:pPr>
            <w:r w:rsidRPr="00303631">
              <w:rPr>
                <w:iCs/>
                <w:sz w:val="13"/>
                <w:szCs w:val="13"/>
              </w:rPr>
              <w:t>17</w:t>
            </w:r>
          </w:p>
        </w:tc>
        <w:tc>
          <w:tcPr>
            <w:tcW w:w="900" w:type="dxa"/>
            <w:vAlign w:val="bottom"/>
          </w:tcPr>
          <w:p w14:paraId="13D352D4" w14:textId="03506085"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0.15</w:t>
            </w:r>
          </w:p>
        </w:tc>
        <w:tc>
          <w:tcPr>
            <w:tcW w:w="810" w:type="dxa"/>
            <w:vAlign w:val="bottom"/>
          </w:tcPr>
          <w:p w14:paraId="2D1D4C75" w14:textId="58F202E9"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0.11</w:t>
            </w:r>
          </w:p>
        </w:tc>
        <w:tc>
          <w:tcPr>
            <w:tcW w:w="720" w:type="dxa"/>
            <w:vAlign w:val="bottom"/>
          </w:tcPr>
          <w:p w14:paraId="580AFC3E" w14:textId="668B79B8"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1.38</w:t>
            </w:r>
          </w:p>
        </w:tc>
        <w:tc>
          <w:tcPr>
            <w:tcW w:w="1800" w:type="dxa"/>
          </w:tcPr>
          <w:p w14:paraId="387BCB43"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990" w:type="dxa"/>
          </w:tcPr>
          <w:p w14:paraId="0031A309"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813" w:type="dxa"/>
          </w:tcPr>
          <w:p w14:paraId="0B482DA5"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720" w:type="dxa"/>
          </w:tcPr>
          <w:p w14:paraId="6B0BCE35"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r>
      <w:tr w:rsidR="00127335" w:rsidRPr="00303631" w14:paraId="0BB1858F" w14:textId="77777777" w:rsidTr="00F03270">
        <w:tc>
          <w:tcPr>
            <w:tcW w:w="1165" w:type="dxa"/>
          </w:tcPr>
          <w:p w14:paraId="0327E5AD" w14:textId="77777777" w:rsidR="00127335" w:rsidRPr="00303631" w:rsidRDefault="00127335" w:rsidP="00127335">
            <w:pPr>
              <w:spacing w:line="276" w:lineRule="auto"/>
              <w:ind w:hanging="17"/>
              <w:contextualSpacing/>
              <w:jc w:val="both"/>
              <w:rPr>
                <w:iCs/>
                <w:sz w:val="13"/>
                <w:szCs w:val="13"/>
              </w:rPr>
            </w:pPr>
            <w:r w:rsidRPr="00303631">
              <w:rPr>
                <w:iCs/>
                <w:sz w:val="13"/>
                <w:szCs w:val="13"/>
              </w:rPr>
              <w:t>18</w:t>
            </w:r>
          </w:p>
        </w:tc>
        <w:tc>
          <w:tcPr>
            <w:tcW w:w="900" w:type="dxa"/>
            <w:vAlign w:val="bottom"/>
          </w:tcPr>
          <w:p w14:paraId="2CA2D299" w14:textId="6159BE3A"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0.06</w:t>
            </w:r>
          </w:p>
        </w:tc>
        <w:tc>
          <w:tcPr>
            <w:tcW w:w="810" w:type="dxa"/>
            <w:vAlign w:val="bottom"/>
          </w:tcPr>
          <w:p w14:paraId="7D760CA0" w14:textId="163F5C7C"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0.15</w:t>
            </w:r>
          </w:p>
        </w:tc>
        <w:tc>
          <w:tcPr>
            <w:tcW w:w="720" w:type="dxa"/>
            <w:vAlign w:val="bottom"/>
          </w:tcPr>
          <w:p w14:paraId="34CF4D30" w14:textId="411EC9E9"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0.43</w:t>
            </w:r>
          </w:p>
        </w:tc>
        <w:tc>
          <w:tcPr>
            <w:tcW w:w="1800" w:type="dxa"/>
          </w:tcPr>
          <w:p w14:paraId="0FD0F60B"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990" w:type="dxa"/>
          </w:tcPr>
          <w:p w14:paraId="5E7BC209"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813" w:type="dxa"/>
          </w:tcPr>
          <w:p w14:paraId="4CCFBC65"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720" w:type="dxa"/>
          </w:tcPr>
          <w:p w14:paraId="587B4276"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r>
      <w:tr w:rsidR="00127335" w:rsidRPr="00303631" w14:paraId="1531B05D" w14:textId="77777777" w:rsidTr="00F03270">
        <w:tc>
          <w:tcPr>
            <w:tcW w:w="1165" w:type="dxa"/>
          </w:tcPr>
          <w:p w14:paraId="345D6683" w14:textId="77777777" w:rsidR="00127335" w:rsidRPr="00303631" w:rsidRDefault="00127335" w:rsidP="00127335">
            <w:pPr>
              <w:spacing w:line="276" w:lineRule="auto"/>
              <w:ind w:hanging="17"/>
              <w:contextualSpacing/>
              <w:jc w:val="both"/>
              <w:rPr>
                <w:iCs/>
                <w:sz w:val="13"/>
                <w:szCs w:val="13"/>
              </w:rPr>
            </w:pPr>
            <w:r w:rsidRPr="00303631">
              <w:rPr>
                <w:iCs/>
                <w:sz w:val="13"/>
                <w:szCs w:val="13"/>
              </w:rPr>
              <w:t>19</w:t>
            </w:r>
          </w:p>
        </w:tc>
        <w:tc>
          <w:tcPr>
            <w:tcW w:w="900" w:type="dxa"/>
            <w:vAlign w:val="bottom"/>
          </w:tcPr>
          <w:p w14:paraId="7E3285D4" w14:textId="18352111"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0.01</w:t>
            </w:r>
          </w:p>
        </w:tc>
        <w:tc>
          <w:tcPr>
            <w:tcW w:w="810" w:type="dxa"/>
            <w:vAlign w:val="bottom"/>
          </w:tcPr>
          <w:p w14:paraId="734518D6" w14:textId="7C636FA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0.16</w:t>
            </w:r>
          </w:p>
        </w:tc>
        <w:tc>
          <w:tcPr>
            <w:tcW w:w="720" w:type="dxa"/>
            <w:vAlign w:val="bottom"/>
          </w:tcPr>
          <w:p w14:paraId="3CD6CF7D" w14:textId="6658DDC0"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0.05</w:t>
            </w:r>
          </w:p>
        </w:tc>
        <w:tc>
          <w:tcPr>
            <w:tcW w:w="1800" w:type="dxa"/>
          </w:tcPr>
          <w:p w14:paraId="17E2D118"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990" w:type="dxa"/>
          </w:tcPr>
          <w:p w14:paraId="737C41A9"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813" w:type="dxa"/>
          </w:tcPr>
          <w:p w14:paraId="00EFD63A"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720" w:type="dxa"/>
          </w:tcPr>
          <w:p w14:paraId="0BFA1CDB"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r>
      <w:tr w:rsidR="00127335" w:rsidRPr="00303631" w14:paraId="47EC2371" w14:textId="77777777" w:rsidTr="00F03270">
        <w:trPr>
          <w:trHeight w:val="117"/>
        </w:trPr>
        <w:tc>
          <w:tcPr>
            <w:tcW w:w="1165" w:type="dxa"/>
          </w:tcPr>
          <w:p w14:paraId="2E47A49C" w14:textId="77777777" w:rsidR="00127335" w:rsidRPr="00303631" w:rsidRDefault="00127335" w:rsidP="00127335">
            <w:pPr>
              <w:spacing w:line="276" w:lineRule="auto"/>
              <w:ind w:hanging="17"/>
              <w:contextualSpacing/>
              <w:jc w:val="both"/>
              <w:rPr>
                <w:iCs/>
                <w:sz w:val="13"/>
                <w:szCs w:val="13"/>
              </w:rPr>
            </w:pPr>
            <w:r w:rsidRPr="00303631">
              <w:rPr>
                <w:iCs/>
                <w:sz w:val="13"/>
                <w:szCs w:val="13"/>
              </w:rPr>
              <w:t>20</w:t>
            </w:r>
          </w:p>
        </w:tc>
        <w:tc>
          <w:tcPr>
            <w:tcW w:w="900" w:type="dxa"/>
            <w:vAlign w:val="bottom"/>
          </w:tcPr>
          <w:p w14:paraId="0D82B513" w14:textId="10CF59CB" w:rsidR="00127335" w:rsidRPr="00303631" w:rsidRDefault="00127335" w:rsidP="00127335">
            <w:pPr>
              <w:tabs>
                <w:tab w:val="decimal" w:pos="248"/>
              </w:tabs>
              <w:spacing w:before="100" w:beforeAutospacing="1" w:after="100" w:afterAutospacing="1" w:line="276" w:lineRule="auto"/>
              <w:contextualSpacing/>
              <w:jc w:val="both"/>
              <w:rPr>
                <w:sz w:val="13"/>
                <w:szCs w:val="13"/>
              </w:rPr>
            </w:pPr>
            <w:r w:rsidRPr="00303631">
              <w:rPr>
                <w:color w:val="000000"/>
                <w:sz w:val="13"/>
                <w:szCs w:val="13"/>
              </w:rPr>
              <w:t>0.01</w:t>
            </w:r>
          </w:p>
        </w:tc>
        <w:tc>
          <w:tcPr>
            <w:tcW w:w="810" w:type="dxa"/>
            <w:vAlign w:val="bottom"/>
          </w:tcPr>
          <w:p w14:paraId="6A69652A" w14:textId="7D6999E7"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0.19</w:t>
            </w:r>
          </w:p>
        </w:tc>
        <w:tc>
          <w:tcPr>
            <w:tcW w:w="720" w:type="dxa"/>
            <w:vAlign w:val="bottom"/>
          </w:tcPr>
          <w:p w14:paraId="685AFAD9" w14:textId="0303E0ED" w:rsidR="00127335" w:rsidRPr="00303631" w:rsidRDefault="00127335" w:rsidP="00127335">
            <w:pPr>
              <w:tabs>
                <w:tab w:val="decimal" w:pos="628"/>
              </w:tabs>
              <w:spacing w:before="100" w:beforeAutospacing="1" w:after="100" w:afterAutospacing="1" w:line="276" w:lineRule="auto"/>
              <w:contextualSpacing/>
              <w:jc w:val="right"/>
              <w:rPr>
                <w:sz w:val="13"/>
                <w:szCs w:val="13"/>
              </w:rPr>
            </w:pPr>
            <w:r w:rsidRPr="00303631">
              <w:rPr>
                <w:color w:val="000000"/>
                <w:sz w:val="13"/>
                <w:szCs w:val="13"/>
              </w:rPr>
              <w:t>0.06</w:t>
            </w:r>
          </w:p>
        </w:tc>
        <w:tc>
          <w:tcPr>
            <w:tcW w:w="1800" w:type="dxa"/>
          </w:tcPr>
          <w:p w14:paraId="05563F5C"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990" w:type="dxa"/>
          </w:tcPr>
          <w:p w14:paraId="58C96ECF"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813" w:type="dxa"/>
          </w:tcPr>
          <w:p w14:paraId="42ACD27E"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c>
          <w:tcPr>
            <w:tcW w:w="720" w:type="dxa"/>
          </w:tcPr>
          <w:p w14:paraId="7B13F6B3" w14:textId="77777777" w:rsidR="00127335" w:rsidRPr="00303631" w:rsidRDefault="00127335" w:rsidP="00127335">
            <w:pPr>
              <w:tabs>
                <w:tab w:val="decimal" w:pos="628"/>
              </w:tabs>
              <w:spacing w:before="100" w:beforeAutospacing="1" w:after="100" w:afterAutospacing="1" w:line="276" w:lineRule="auto"/>
              <w:contextualSpacing/>
              <w:jc w:val="right"/>
              <w:rPr>
                <w:sz w:val="13"/>
                <w:szCs w:val="13"/>
              </w:rPr>
            </w:pPr>
          </w:p>
        </w:tc>
      </w:tr>
      <w:tr w:rsidR="003E4116" w:rsidRPr="00303631" w14:paraId="4E0B8730" w14:textId="77777777" w:rsidTr="003E4116">
        <w:trPr>
          <w:trHeight w:val="117"/>
        </w:trPr>
        <w:tc>
          <w:tcPr>
            <w:tcW w:w="7918" w:type="dxa"/>
            <w:gridSpan w:val="8"/>
          </w:tcPr>
          <w:p w14:paraId="49188DFA" w14:textId="77777777" w:rsidR="003E4116" w:rsidRPr="00303631" w:rsidRDefault="003E4116" w:rsidP="004852B7">
            <w:pPr>
              <w:tabs>
                <w:tab w:val="decimal" w:pos="628"/>
              </w:tabs>
              <w:spacing w:before="100" w:beforeAutospacing="1" w:after="100" w:afterAutospacing="1" w:line="276" w:lineRule="auto"/>
              <w:contextualSpacing/>
              <w:jc w:val="both"/>
              <w:rPr>
                <w:i/>
                <w:iCs/>
                <w:sz w:val="13"/>
                <w:szCs w:val="13"/>
              </w:rPr>
            </w:pPr>
            <w:r w:rsidRPr="00303631">
              <w:rPr>
                <w:i/>
                <w:iCs/>
                <w:sz w:val="13"/>
                <w:szCs w:val="13"/>
              </w:rPr>
              <w:t>Fixed Effects Included: Carrier, Occasion, Route, Year, Quarter</w:t>
            </w:r>
          </w:p>
        </w:tc>
      </w:tr>
      <w:tr w:rsidR="003E4116" w:rsidRPr="00303631" w14:paraId="6C88C12C" w14:textId="77777777" w:rsidTr="003E4116">
        <w:trPr>
          <w:trHeight w:val="117"/>
        </w:trPr>
        <w:tc>
          <w:tcPr>
            <w:tcW w:w="7918" w:type="dxa"/>
            <w:gridSpan w:val="8"/>
            <w:tcBorders>
              <w:bottom w:val="double" w:sz="4" w:space="0" w:color="auto"/>
            </w:tcBorders>
          </w:tcPr>
          <w:p w14:paraId="2B4E0E56" w14:textId="3D9E1007" w:rsidR="003E4116" w:rsidRPr="00303631" w:rsidRDefault="003E4116" w:rsidP="004852B7">
            <w:pPr>
              <w:tabs>
                <w:tab w:val="decimal" w:pos="628"/>
              </w:tabs>
              <w:spacing w:before="100" w:beforeAutospacing="1" w:after="100" w:afterAutospacing="1" w:line="276" w:lineRule="auto"/>
              <w:contextualSpacing/>
              <w:jc w:val="both"/>
              <w:rPr>
                <w:i/>
                <w:iCs/>
                <w:sz w:val="13"/>
                <w:szCs w:val="13"/>
              </w:rPr>
            </w:pPr>
            <w:r w:rsidRPr="00303631">
              <w:rPr>
                <w:i/>
                <w:iCs/>
                <w:sz w:val="13"/>
                <w:szCs w:val="13"/>
              </w:rPr>
              <w:t>R</w:t>
            </w:r>
            <w:r w:rsidRPr="00303631">
              <w:rPr>
                <w:i/>
                <w:iCs/>
                <w:sz w:val="13"/>
                <w:szCs w:val="13"/>
                <w:vertAlign w:val="superscript"/>
              </w:rPr>
              <w:t>2</w:t>
            </w:r>
            <w:r w:rsidRPr="00303631">
              <w:rPr>
                <w:i/>
                <w:iCs/>
                <w:sz w:val="13"/>
                <w:szCs w:val="13"/>
              </w:rPr>
              <w:t xml:space="preserve"> =</w:t>
            </w:r>
            <w:r w:rsidR="005D22D1" w:rsidRPr="00303631">
              <w:rPr>
                <w:i/>
                <w:iCs/>
                <w:sz w:val="13"/>
                <w:szCs w:val="13"/>
              </w:rPr>
              <w:t xml:space="preserve"> </w:t>
            </w:r>
            <w:r w:rsidR="00127335" w:rsidRPr="00303631">
              <w:rPr>
                <w:i/>
                <w:iCs/>
                <w:sz w:val="13"/>
                <w:szCs w:val="13"/>
              </w:rPr>
              <w:t>0.695</w:t>
            </w:r>
            <w:r w:rsidRPr="00303631">
              <w:rPr>
                <w:i/>
                <w:iCs/>
                <w:sz w:val="13"/>
                <w:szCs w:val="13"/>
              </w:rPr>
              <w:t xml:space="preserve"> , Observation = </w:t>
            </w:r>
            <w:r w:rsidR="00127335" w:rsidRPr="00303631">
              <w:rPr>
                <w:i/>
                <w:iCs/>
                <w:sz w:val="13"/>
                <w:szCs w:val="13"/>
              </w:rPr>
              <w:t>226,956</w:t>
            </w:r>
          </w:p>
        </w:tc>
      </w:tr>
      <w:tr w:rsidR="003E4116" w:rsidRPr="00303631" w14:paraId="0306ED93" w14:textId="77777777" w:rsidTr="00127335">
        <w:trPr>
          <w:trHeight w:val="285"/>
        </w:trPr>
        <w:tc>
          <w:tcPr>
            <w:tcW w:w="7918" w:type="dxa"/>
            <w:gridSpan w:val="8"/>
            <w:tcBorders>
              <w:top w:val="double" w:sz="4" w:space="0" w:color="auto"/>
            </w:tcBorders>
          </w:tcPr>
          <w:p w14:paraId="55679D35" w14:textId="246269F7" w:rsidR="003E4116" w:rsidRPr="00303631" w:rsidRDefault="003E4116" w:rsidP="004852B7">
            <w:pPr>
              <w:contextualSpacing/>
              <w:jc w:val="both"/>
              <w:rPr>
                <w:i/>
                <w:sz w:val="13"/>
                <w:szCs w:val="13"/>
              </w:rPr>
            </w:pPr>
            <w:r w:rsidRPr="00303631">
              <w:rPr>
                <w:i/>
                <w:sz w:val="13"/>
                <w:szCs w:val="13"/>
              </w:rPr>
              <w:t xml:space="preserve">P value: *** 0.001, ** 0.01, * 0.05, </w:t>
            </w:r>
            <m:oMath>
              <m:r>
                <w:rPr>
                  <w:rFonts w:ascii="Cambria Math" w:hAnsi="Cambria Math"/>
                  <w:sz w:val="13"/>
                  <w:szCs w:val="13"/>
                </w:rPr>
                <m:t>°</m:t>
              </m:r>
            </m:oMath>
            <w:r w:rsidRPr="00303631">
              <w:rPr>
                <w:i/>
                <w:sz w:val="13"/>
                <w:szCs w:val="13"/>
              </w:rPr>
              <w:t xml:space="preserve">0.1.  </w:t>
            </w:r>
            <m:oMath>
              <m:acc>
                <m:accPr>
                  <m:ctrlPr>
                    <w:rPr>
                      <w:rFonts w:ascii="Cambria Math" w:hAnsi="Cambria Math"/>
                      <w:i/>
                      <w:sz w:val="13"/>
                      <w:szCs w:val="13"/>
                    </w:rPr>
                  </m:ctrlPr>
                </m:accPr>
                <m:e>
                  <m:sSub>
                    <m:sSubPr>
                      <m:ctrlPr>
                        <w:rPr>
                          <w:rFonts w:ascii="Cambria Math" w:hAnsi="Cambria Math"/>
                          <w:i/>
                          <w:sz w:val="13"/>
                          <w:szCs w:val="13"/>
                        </w:rPr>
                      </m:ctrlPr>
                    </m:sSubPr>
                    <m:e>
                      <m:r>
                        <w:rPr>
                          <w:rFonts w:ascii="Cambria Math" w:hAnsi="Cambria Math"/>
                          <w:sz w:val="13"/>
                          <w:szCs w:val="13"/>
                        </w:rPr>
                        <m:t>μ</m:t>
                      </m:r>
                    </m:e>
                    <m:sub>
                      <m:r>
                        <w:rPr>
                          <w:rFonts w:ascii="Cambria Math" w:hAnsi="Cambria Math"/>
                          <w:sz w:val="13"/>
                          <w:szCs w:val="13"/>
                        </w:rPr>
                        <m:t>l</m:t>
                      </m:r>
                    </m:sub>
                  </m:sSub>
                </m:e>
              </m:acc>
            </m:oMath>
            <w:r w:rsidRPr="00303631">
              <w:rPr>
                <w:i/>
                <w:sz w:val="13"/>
                <w:szCs w:val="13"/>
              </w:rPr>
              <w:t xml:space="preserve"> are coefficients </w:t>
            </w:r>
            <w:r w:rsidR="00D6702D" w:rsidRPr="00303631">
              <w:rPr>
                <w:i/>
                <w:sz w:val="13"/>
                <w:szCs w:val="13"/>
              </w:rPr>
              <w:t>for time indicators.</w:t>
            </w:r>
            <w:r w:rsidRPr="00303631">
              <w:rPr>
                <w:i/>
                <w:sz w:val="13"/>
                <w:szCs w:val="13"/>
              </w:rPr>
              <w:t xml:space="preserve"> Standard errors clustered at carrier level.</w:t>
            </w:r>
          </w:p>
        </w:tc>
      </w:tr>
    </w:tbl>
    <w:p w14:paraId="6223DC23" w14:textId="57855F7E" w:rsidR="00691722" w:rsidRPr="009962AE" w:rsidRDefault="007A7F21" w:rsidP="009962AE">
      <w:pPr>
        <w:spacing w:line="360" w:lineRule="auto"/>
        <w:ind w:firstLine="720"/>
        <w:jc w:val="both"/>
        <w:rPr>
          <w:rFonts w:ascii="Times" w:hAnsi="Times"/>
          <w:iCs/>
          <w:sz w:val="22"/>
          <w:szCs w:val="22"/>
        </w:rPr>
      </w:pPr>
      <w:r>
        <w:rPr>
          <w:rFonts w:ascii="Times" w:hAnsi="Times"/>
          <w:iCs/>
          <w:sz w:val="22"/>
          <w:szCs w:val="22"/>
        </w:rPr>
        <w:t xml:space="preserve">From Table </w:t>
      </w:r>
      <w:r w:rsidR="00B31A4C">
        <w:rPr>
          <w:rFonts w:ascii="Times" w:hAnsi="Times"/>
          <w:iCs/>
          <w:sz w:val="22"/>
          <w:szCs w:val="22"/>
        </w:rPr>
        <w:t>6</w:t>
      </w:r>
      <w:r>
        <w:rPr>
          <w:rFonts w:ascii="Times" w:hAnsi="Times"/>
          <w:iCs/>
          <w:sz w:val="22"/>
          <w:szCs w:val="22"/>
        </w:rPr>
        <w:t>, we see that e</w:t>
      </w:r>
      <w:r w:rsidR="003244C7">
        <w:rPr>
          <w:rFonts w:ascii="Times" w:hAnsi="Times"/>
          <w:iCs/>
          <w:sz w:val="22"/>
          <w:szCs w:val="22"/>
        </w:rPr>
        <w:t>xcept for Occasion</w:t>
      </w:r>
      <w:r w:rsidR="001F4522">
        <w:rPr>
          <w:rFonts w:ascii="Times" w:hAnsi="Times"/>
          <w:iCs/>
          <w:sz w:val="22"/>
          <w:szCs w:val="22"/>
        </w:rPr>
        <w:t>s</w:t>
      </w:r>
      <w:r w:rsidR="003244C7">
        <w:rPr>
          <w:rFonts w:ascii="Times" w:hAnsi="Times"/>
          <w:iCs/>
          <w:sz w:val="22"/>
          <w:szCs w:val="22"/>
        </w:rPr>
        <w:t xml:space="preserve"> 2</w:t>
      </w:r>
      <w:r w:rsidR="001F4522">
        <w:rPr>
          <w:rFonts w:ascii="Times" w:hAnsi="Times"/>
          <w:iCs/>
          <w:sz w:val="22"/>
          <w:szCs w:val="22"/>
        </w:rPr>
        <w:t>-</w:t>
      </w:r>
      <w:r w:rsidR="00B31A4C">
        <w:rPr>
          <w:rFonts w:ascii="Times" w:hAnsi="Times"/>
          <w:iCs/>
          <w:sz w:val="22"/>
          <w:szCs w:val="22"/>
        </w:rPr>
        <w:t>3</w:t>
      </w:r>
      <w:r w:rsidR="001F4522">
        <w:rPr>
          <w:rFonts w:ascii="Times" w:hAnsi="Times"/>
          <w:iCs/>
          <w:sz w:val="22"/>
          <w:szCs w:val="22"/>
        </w:rPr>
        <w:t xml:space="preserve"> and </w:t>
      </w:r>
      <w:r w:rsidR="003244C7">
        <w:rPr>
          <w:rFonts w:ascii="Times" w:hAnsi="Times"/>
          <w:iCs/>
          <w:sz w:val="22"/>
          <w:szCs w:val="22"/>
        </w:rPr>
        <w:t>1</w:t>
      </w:r>
      <w:r w:rsidR="00B31A4C">
        <w:rPr>
          <w:rFonts w:ascii="Times" w:hAnsi="Times"/>
          <w:iCs/>
          <w:sz w:val="22"/>
          <w:szCs w:val="22"/>
        </w:rPr>
        <w:t>7</w:t>
      </w:r>
      <w:r w:rsidR="00F87FE5">
        <w:rPr>
          <w:rFonts w:ascii="Times" w:hAnsi="Times"/>
          <w:iCs/>
          <w:sz w:val="22"/>
          <w:szCs w:val="22"/>
        </w:rPr>
        <w:t>-</w:t>
      </w:r>
      <w:r w:rsidR="003244C7">
        <w:rPr>
          <w:rFonts w:ascii="Times" w:hAnsi="Times"/>
          <w:iCs/>
          <w:sz w:val="22"/>
          <w:szCs w:val="22"/>
        </w:rPr>
        <w:t xml:space="preserve">20, the coefficients of the </w:t>
      </w:r>
      <w:r w:rsidR="001F4522">
        <w:rPr>
          <w:rFonts w:ascii="Times" w:hAnsi="Times"/>
          <w:iCs/>
          <w:sz w:val="22"/>
          <w:szCs w:val="22"/>
        </w:rPr>
        <w:t xml:space="preserve">remaining </w:t>
      </w:r>
      <w:r w:rsidR="003244C7">
        <w:rPr>
          <w:rFonts w:ascii="Times" w:hAnsi="Times"/>
          <w:iCs/>
          <w:sz w:val="22"/>
          <w:szCs w:val="22"/>
        </w:rPr>
        <w:t>post-merger occasions are statistically significant.</w:t>
      </w:r>
      <w:r w:rsidR="00373DFF">
        <w:rPr>
          <w:rFonts w:ascii="Times" w:hAnsi="Times"/>
          <w:iCs/>
          <w:sz w:val="22"/>
          <w:szCs w:val="22"/>
        </w:rPr>
        <w:t xml:space="preserve"> </w:t>
      </w:r>
      <w:r w:rsidR="003244C7">
        <w:rPr>
          <w:rFonts w:ascii="Times" w:hAnsi="Times"/>
          <w:iCs/>
          <w:sz w:val="22"/>
          <w:szCs w:val="22"/>
        </w:rPr>
        <w:t>Therefore,</w:t>
      </w:r>
      <w:r w:rsidR="006C5E58">
        <w:rPr>
          <w:rFonts w:ascii="Times" w:hAnsi="Times"/>
          <w:iCs/>
          <w:sz w:val="22"/>
          <w:szCs w:val="22"/>
        </w:rPr>
        <w:t xml:space="preserve"> despite an insignificant static effect, </w:t>
      </w:r>
      <w:r w:rsidR="00ED2B10">
        <w:rPr>
          <w:rFonts w:ascii="Times" w:hAnsi="Times"/>
          <w:iCs/>
          <w:sz w:val="22"/>
          <w:szCs w:val="22"/>
        </w:rPr>
        <w:t xml:space="preserve">the story is entirely different </w:t>
      </w:r>
      <w:r w:rsidR="006C5E58">
        <w:rPr>
          <w:rFonts w:ascii="Times" w:hAnsi="Times"/>
          <w:iCs/>
          <w:sz w:val="22"/>
          <w:szCs w:val="22"/>
        </w:rPr>
        <w:t xml:space="preserve">when estimated using an event study methodology. After eliminating other delays that cannot be attributed to carriers, such as </w:t>
      </w:r>
      <w:r w:rsidR="00ED2B10">
        <w:rPr>
          <w:rFonts w:ascii="Times" w:hAnsi="Times"/>
          <w:iCs/>
          <w:sz w:val="22"/>
          <w:szCs w:val="22"/>
        </w:rPr>
        <w:t>security, weather, and national aviation system delays, our results differ distinctly</w:t>
      </w:r>
      <w:r w:rsidR="001D009B">
        <w:rPr>
          <w:rFonts w:ascii="Times" w:hAnsi="Times"/>
          <w:iCs/>
          <w:sz w:val="22"/>
          <w:szCs w:val="22"/>
        </w:rPr>
        <w:t xml:space="preserve"> from extant airline merger research. When OTP was narrowed down to carrier-induced delays</w:t>
      </w:r>
      <w:r w:rsidR="009A3789">
        <w:rPr>
          <w:rFonts w:ascii="Times" w:hAnsi="Times"/>
          <w:iCs/>
          <w:sz w:val="22"/>
          <w:szCs w:val="22"/>
        </w:rPr>
        <w:t xml:space="preserve"> only</w:t>
      </w:r>
      <w:r w:rsidR="001D009B">
        <w:rPr>
          <w:rFonts w:ascii="Times" w:hAnsi="Times"/>
          <w:iCs/>
          <w:sz w:val="22"/>
          <w:szCs w:val="22"/>
        </w:rPr>
        <w:t xml:space="preserve">, </w:t>
      </w:r>
      <w:r w:rsidR="009A3789">
        <w:rPr>
          <w:rFonts w:ascii="Times" w:hAnsi="Times"/>
          <w:iCs/>
          <w:sz w:val="22"/>
          <w:szCs w:val="22"/>
        </w:rPr>
        <w:t xml:space="preserve">we see that in the four quarters following merger, OTP worsened </w:t>
      </w:r>
      <w:r w:rsidR="007C0AFB">
        <w:rPr>
          <w:rFonts w:ascii="Times" w:hAnsi="Times"/>
          <w:iCs/>
          <w:sz w:val="22"/>
          <w:szCs w:val="22"/>
        </w:rPr>
        <w:t xml:space="preserve">in two quarters </w:t>
      </w:r>
      <w:r w:rsidR="009A3789">
        <w:rPr>
          <w:rFonts w:ascii="Times" w:hAnsi="Times"/>
          <w:iCs/>
          <w:sz w:val="22"/>
          <w:szCs w:val="22"/>
        </w:rPr>
        <w:t>(i.e., carrier-indu</w:t>
      </w:r>
      <w:r w:rsidR="00AA2A3A">
        <w:rPr>
          <w:rFonts w:ascii="Times" w:hAnsi="Times"/>
          <w:iCs/>
          <w:sz w:val="22"/>
          <w:szCs w:val="22"/>
        </w:rPr>
        <w:t>c</w:t>
      </w:r>
      <w:r w:rsidR="009A3789">
        <w:rPr>
          <w:rFonts w:ascii="Times" w:hAnsi="Times"/>
          <w:iCs/>
          <w:sz w:val="22"/>
          <w:szCs w:val="22"/>
        </w:rPr>
        <w:t>ed delay increased), in contrast to Rupp and Tan (2019)</w:t>
      </w:r>
      <w:r w:rsidR="00ED2B10">
        <w:rPr>
          <w:rFonts w:ascii="Times" w:hAnsi="Times"/>
          <w:iCs/>
          <w:sz w:val="22"/>
          <w:szCs w:val="22"/>
        </w:rPr>
        <w:t>,</w:t>
      </w:r>
      <w:r w:rsidR="003244C7">
        <w:rPr>
          <w:rFonts w:ascii="Times" w:hAnsi="Times"/>
          <w:iCs/>
          <w:sz w:val="22"/>
          <w:szCs w:val="22"/>
        </w:rPr>
        <w:t xml:space="preserve"> who </w:t>
      </w:r>
      <w:r w:rsidR="00531B21">
        <w:rPr>
          <w:rFonts w:ascii="Times" w:hAnsi="Times"/>
          <w:iCs/>
          <w:sz w:val="22"/>
          <w:szCs w:val="22"/>
        </w:rPr>
        <w:t xml:space="preserve">reported </w:t>
      </w:r>
      <w:r w:rsidR="003244C7">
        <w:rPr>
          <w:rFonts w:ascii="Times" w:hAnsi="Times"/>
          <w:iCs/>
          <w:sz w:val="22"/>
          <w:szCs w:val="22"/>
        </w:rPr>
        <w:t>that OTP (</w:t>
      </w:r>
      <w:r w:rsidR="007C0AFB">
        <w:rPr>
          <w:rFonts w:ascii="Times" w:hAnsi="Times"/>
          <w:iCs/>
          <w:sz w:val="22"/>
          <w:szCs w:val="22"/>
        </w:rPr>
        <w:t>measured by all categories of</w:t>
      </w:r>
      <w:r w:rsidR="003244C7">
        <w:rPr>
          <w:rFonts w:ascii="Times" w:hAnsi="Times"/>
          <w:iCs/>
          <w:sz w:val="22"/>
          <w:szCs w:val="22"/>
        </w:rPr>
        <w:t xml:space="preserve"> delays) improved immediately in the four quarters following mergers. Prince and Simon (2017) used travel time (</w:t>
      </w:r>
      <w:r w:rsidR="007237E8">
        <w:rPr>
          <w:rFonts w:ascii="Times" w:hAnsi="Times"/>
          <w:iCs/>
          <w:sz w:val="22"/>
          <w:szCs w:val="22"/>
        </w:rPr>
        <w:t>including</w:t>
      </w:r>
      <w:r w:rsidR="003244C7">
        <w:rPr>
          <w:rFonts w:ascii="Times" w:hAnsi="Times"/>
          <w:iCs/>
          <w:sz w:val="22"/>
          <w:szCs w:val="22"/>
        </w:rPr>
        <w:t xml:space="preserve"> non-carrier-induced </w:t>
      </w:r>
      <w:r w:rsidR="00A24B0B">
        <w:rPr>
          <w:rFonts w:ascii="Times" w:hAnsi="Times"/>
          <w:iCs/>
          <w:sz w:val="22"/>
          <w:szCs w:val="22"/>
        </w:rPr>
        <w:t>time</w:t>
      </w:r>
      <w:r w:rsidR="003244C7">
        <w:rPr>
          <w:rFonts w:ascii="Times" w:hAnsi="Times"/>
          <w:iCs/>
          <w:sz w:val="22"/>
          <w:szCs w:val="22"/>
        </w:rPr>
        <w:t>) to measure OTP and found that in 1-2 years post-merger, travel time was not impacted; in 3-5 years post-merger, travel time even shortened.</w:t>
      </w:r>
      <w:r w:rsidR="00373DFF">
        <w:rPr>
          <w:rFonts w:ascii="Times" w:hAnsi="Times"/>
          <w:iCs/>
          <w:sz w:val="22"/>
          <w:szCs w:val="22"/>
        </w:rPr>
        <w:t xml:space="preserve"> </w:t>
      </w:r>
      <w:r w:rsidR="00ED2B10">
        <w:rPr>
          <w:rFonts w:ascii="Times" w:hAnsi="Times"/>
          <w:iCs/>
          <w:sz w:val="22"/>
          <w:szCs w:val="22"/>
        </w:rPr>
        <w:t>By contrast, our results indicate that OTP continues to worsen (carrier-induced delays continue to increase) from the end of year one through</w:t>
      </w:r>
      <w:r w:rsidR="003244C7">
        <w:rPr>
          <w:rFonts w:ascii="Times" w:hAnsi="Times"/>
          <w:iCs/>
          <w:sz w:val="22"/>
          <w:szCs w:val="22"/>
        </w:rPr>
        <w:t xml:space="preserve"> </w:t>
      </w:r>
      <w:r w:rsidR="00ED2B10">
        <w:rPr>
          <w:rFonts w:ascii="Times" w:hAnsi="Times"/>
          <w:iCs/>
          <w:sz w:val="22"/>
          <w:szCs w:val="22"/>
        </w:rPr>
        <w:t xml:space="preserve">the </w:t>
      </w:r>
      <w:r w:rsidR="001F4522">
        <w:rPr>
          <w:rFonts w:ascii="Times" w:hAnsi="Times"/>
          <w:iCs/>
          <w:sz w:val="22"/>
          <w:szCs w:val="22"/>
        </w:rPr>
        <w:t>end of year four</w:t>
      </w:r>
      <w:r w:rsidR="003244C7">
        <w:rPr>
          <w:rFonts w:ascii="Times" w:hAnsi="Times"/>
          <w:iCs/>
          <w:sz w:val="22"/>
          <w:szCs w:val="22"/>
        </w:rPr>
        <w:t xml:space="preserve"> post-merger</w:t>
      </w:r>
      <w:r w:rsidR="00D64EED">
        <w:rPr>
          <w:rFonts w:ascii="Times" w:hAnsi="Times"/>
          <w:iCs/>
          <w:sz w:val="22"/>
          <w:szCs w:val="22"/>
        </w:rPr>
        <w:t>,</w:t>
      </w:r>
      <w:r w:rsidR="00531B21">
        <w:rPr>
          <w:rFonts w:ascii="Times" w:hAnsi="Times"/>
          <w:iCs/>
          <w:sz w:val="22"/>
          <w:szCs w:val="22"/>
        </w:rPr>
        <w:t xml:space="preserve"> and the effect </w:t>
      </w:r>
      <w:r w:rsidR="00B25958">
        <w:rPr>
          <w:rFonts w:ascii="Times" w:hAnsi="Times"/>
          <w:iCs/>
          <w:sz w:val="22"/>
          <w:szCs w:val="22"/>
        </w:rPr>
        <w:t>become</w:t>
      </w:r>
      <w:r w:rsidR="00531B21">
        <w:rPr>
          <w:rFonts w:ascii="Times" w:hAnsi="Times"/>
          <w:iCs/>
          <w:sz w:val="22"/>
          <w:szCs w:val="22"/>
        </w:rPr>
        <w:t>s</w:t>
      </w:r>
      <w:r w:rsidR="00B25958">
        <w:rPr>
          <w:rFonts w:ascii="Times" w:hAnsi="Times"/>
          <w:iCs/>
          <w:sz w:val="22"/>
          <w:szCs w:val="22"/>
        </w:rPr>
        <w:t xml:space="preserve"> non-significant starting from year five.</w:t>
      </w:r>
      <w:r w:rsidR="00AA2A3A">
        <w:rPr>
          <w:rFonts w:ascii="Times" w:hAnsi="Times"/>
          <w:iCs/>
          <w:sz w:val="22"/>
          <w:szCs w:val="22"/>
        </w:rPr>
        <w:t xml:space="preserve"> </w:t>
      </w:r>
      <w:r w:rsidR="00531B21">
        <w:rPr>
          <w:rFonts w:ascii="Times" w:hAnsi="Times"/>
          <w:iCs/>
          <w:sz w:val="22"/>
          <w:szCs w:val="22"/>
        </w:rPr>
        <w:t>While</w:t>
      </w:r>
      <w:r w:rsidR="00AA2A3A">
        <w:rPr>
          <w:rFonts w:ascii="Times" w:hAnsi="Times"/>
          <w:iCs/>
          <w:sz w:val="22"/>
          <w:szCs w:val="22"/>
        </w:rPr>
        <w:t xml:space="preserve"> Steven et al. (2016) </w:t>
      </w:r>
      <w:r w:rsidR="000E2A58">
        <w:rPr>
          <w:rFonts w:ascii="Times" w:hAnsi="Times"/>
          <w:iCs/>
          <w:sz w:val="22"/>
          <w:szCs w:val="22"/>
        </w:rPr>
        <w:t xml:space="preserve">estimated </w:t>
      </w:r>
      <w:r w:rsidR="00AA2A3A">
        <w:rPr>
          <w:rFonts w:ascii="Times" w:hAnsi="Times"/>
          <w:iCs/>
          <w:sz w:val="22"/>
          <w:szCs w:val="22"/>
        </w:rPr>
        <w:t>a single negative static effect, we show how the effect evolves quarter</w:t>
      </w:r>
      <w:r w:rsidR="00D64EED">
        <w:rPr>
          <w:rFonts w:ascii="Times" w:hAnsi="Times"/>
          <w:iCs/>
          <w:sz w:val="22"/>
          <w:szCs w:val="22"/>
        </w:rPr>
        <w:t xml:space="preserve"> </w:t>
      </w:r>
      <w:r w:rsidR="00ED2B10">
        <w:rPr>
          <w:rFonts w:ascii="Times" w:hAnsi="Times"/>
          <w:iCs/>
          <w:sz w:val="22"/>
          <w:szCs w:val="22"/>
        </w:rPr>
        <w:t xml:space="preserve">by </w:t>
      </w:r>
      <w:r w:rsidR="00AA2A3A">
        <w:rPr>
          <w:rFonts w:ascii="Times" w:hAnsi="Times"/>
          <w:iCs/>
          <w:sz w:val="22"/>
          <w:szCs w:val="22"/>
        </w:rPr>
        <w:t>quarter</w:t>
      </w:r>
      <w:r w:rsidR="00531B21">
        <w:rPr>
          <w:rFonts w:ascii="Times" w:hAnsi="Times"/>
          <w:iCs/>
          <w:sz w:val="22"/>
          <w:szCs w:val="22"/>
        </w:rPr>
        <w:t xml:space="preserve"> over time</w:t>
      </w:r>
      <w:r w:rsidR="00AA2A3A">
        <w:rPr>
          <w:rFonts w:ascii="Times" w:hAnsi="Times"/>
          <w:iCs/>
          <w:sz w:val="22"/>
          <w:szCs w:val="22"/>
        </w:rPr>
        <w:t>.</w:t>
      </w:r>
      <w:r w:rsidR="00531B21">
        <w:rPr>
          <w:rFonts w:ascii="Times" w:hAnsi="Times"/>
          <w:iCs/>
          <w:sz w:val="22"/>
          <w:szCs w:val="22"/>
        </w:rPr>
        <w:t xml:space="preserve"> In </w:t>
      </w:r>
      <w:r w:rsidR="00AA2A3A" w:rsidRPr="009933FF">
        <w:rPr>
          <w:rFonts w:ascii="Times" w:eastAsia="MS Mincho" w:hAnsi="Times" w:cs="Arial"/>
          <w:sz w:val="22"/>
          <w:szCs w:val="22"/>
        </w:rPr>
        <w:t>González</w:t>
      </w:r>
      <w:r w:rsidR="00AA2A3A">
        <w:rPr>
          <w:rFonts w:ascii="Times" w:eastAsia="MS Mincho" w:hAnsi="Times" w:cs="Arial"/>
          <w:sz w:val="22"/>
          <w:szCs w:val="22"/>
        </w:rPr>
        <w:t xml:space="preserve"> et al.</w:t>
      </w:r>
      <w:r w:rsidR="00531B21">
        <w:rPr>
          <w:rFonts w:ascii="Times" w:eastAsia="MS Mincho" w:hAnsi="Times" w:cs="Arial"/>
          <w:sz w:val="22"/>
          <w:szCs w:val="22"/>
        </w:rPr>
        <w:t xml:space="preserve">’s </w:t>
      </w:r>
      <w:r w:rsidR="000E2A58">
        <w:rPr>
          <w:rFonts w:ascii="Times" w:eastAsia="MS Mincho" w:hAnsi="Times" w:cs="Arial"/>
          <w:sz w:val="22"/>
          <w:szCs w:val="22"/>
        </w:rPr>
        <w:t xml:space="preserve">(2024) </w:t>
      </w:r>
      <w:r w:rsidR="000E52D0">
        <w:rPr>
          <w:rFonts w:ascii="Times" w:eastAsia="MS Mincho" w:hAnsi="Times" w:cs="Arial"/>
          <w:sz w:val="22"/>
          <w:szCs w:val="22"/>
        </w:rPr>
        <w:t>results</w:t>
      </w:r>
      <w:r w:rsidR="00ED2B10">
        <w:rPr>
          <w:rFonts w:ascii="Times" w:eastAsia="MS Mincho" w:hAnsi="Times" w:cs="Arial"/>
          <w:sz w:val="22"/>
          <w:szCs w:val="22"/>
        </w:rPr>
        <w:t>,</w:t>
      </w:r>
      <w:r w:rsidR="000E52D0">
        <w:rPr>
          <w:rFonts w:ascii="Times" w:eastAsia="MS Mincho" w:hAnsi="Times" w:cs="Arial"/>
          <w:sz w:val="22"/>
          <w:szCs w:val="22"/>
        </w:rPr>
        <w:t xml:space="preserve"> where minutes of delay were used as the outcome</w:t>
      </w:r>
      <w:r w:rsidR="00531B21">
        <w:rPr>
          <w:rFonts w:ascii="Times" w:eastAsia="MS Mincho" w:hAnsi="Times" w:cs="Arial"/>
          <w:sz w:val="22"/>
          <w:szCs w:val="22"/>
        </w:rPr>
        <w:t>,</w:t>
      </w:r>
      <w:r w:rsidR="00AA2A3A">
        <w:rPr>
          <w:rFonts w:ascii="Times" w:eastAsia="MS Mincho" w:hAnsi="Times" w:cs="Arial"/>
          <w:sz w:val="22"/>
          <w:szCs w:val="22"/>
        </w:rPr>
        <w:t xml:space="preserve"> OTP worsened only in the second year post-merger</w:t>
      </w:r>
      <w:r w:rsidR="00D64EED">
        <w:rPr>
          <w:rFonts w:ascii="Times" w:eastAsia="MS Mincho" w:hAnsi="Times" w:cs="Arial"/>
          <w:sz w:val="22"/>
          <w:szCs w:val="22"/>
        </w:rPr>
        <w:t>;</w:t>
      </w:r>
      <w:r w:rsidR="00AA2A3A">
        <w:rPr>
          <w:rFonts w:ascii="Times" w:eastAsia="MS Mincho" w:hAnsi="Times" w:cs="Arial"/>
          <w:sz w:val="22"/>
          <w:szCs w:val="22"/>
        </w:rPr>
        <w:t xml:space="preserve"> our results</w:t>
      </w:r>
      <w:r w:rsidR="00531B21">
        <w:rPr>
          <w:rFonts w:ascii="Times" w:eastAsia="MS Mincho" w:hAnsi="Times" w:cs="Arial"/>
          <w:sz w:val="22"/>
          <w:szCs w:val="22"/>
        </w:rPr>
        <w:t xml:space="preserve">, however, </w:t>
      </w:r>
      <w:r w:rsidR="00AA2A3A">
        <w:rPr>
          <w:rFonts w:ascii="Times" w:eastAsia="MS Mincho" w:hAnsi="Times" w:cs="Arial"/>
          <w:sz w:val="22"/>
          <w:szCs w:val="22"/>
        </w:rPr>
        <w:t xml:space="preserve">indicate that OTP worsened from year one </w:t>
      </w:r>
      <w:r w:rsidR="00ED2B10">
        <w:rPr>
          <w:rFonts w:ascii="Times" w:eastAsia="MS Mincho" w:hAnsi="Times" w:cs="Arial"/>
          <w:sz w:val="22"/>
          <w:szCs w:val="22"/>
        </w:rPr>
        <w:t>through</w:t>
      </w:r>
      <w:r w:rsidR="00A24B0B">
        <w:rPr>
          <w:rFonts w:ascii="Times" w:eastAsia="MS Mincho" w:hAnsi="Times" w:cs="Arial"/>
          <w:sz w:val="22"/>
          <w:szCs w:val="22"/>
        </w:rPr>
        <w:t xml:space="preserve"> </w:t>
      </w:r>
      <w:r w:rsidR="00ED2B10">
        <w:rPr>
          <w:rFonts w:ascii="Times" w:eastAsia="MS Mincho" w:hAnsi="Times" w:cs="Arial"/>
          <w:sz w:val="22"/>
          <w:szCs w:val="22"/>
        </w:rPr>
        <w:t xml:space="preserve">the </w:t>
      </w:r>
      <w:r w:rsidR="00A24B0B">
        <w:rPr>
          <w:rFonts w:ascii="Times" w:eastAsia="MS Mincho" w:hAnsi="Times" w:cs="Arial"/>
          <w:sz w:val="22"/>
          <w:szCs w:val="22"/>
        </w:rPr>
        <w:t>end of year four</w:t>
      </w:r>
      <w:r w:rsidR="00AA2A3A">
        <w:rPr>
          <w:rFonts w:ascii="Times" w:eastAsia="MS Mincho" w:hAnsi="Times" w:cs="Arial"/>
          <w:sz w:val="22"/>
          <w:szCs w:val="22"/>
        </w:rPr>
        <w:t xml:space="preserve">. </w:t>
      </w:r>
      <w:r w:rsidR="00EA635F">
        <w:rPr>
          <w:rFonts w:ascii="Times" w:eastAsia="MS Mincho" w:hAnsi="Times" w:cs="Arial"/>
          <w:sz w:val="22"/>
          <w:szCs w:val="22"/>
        </w:rPr>
        <w:t xml:space="preserve">Despite </w:t>
      </w:r>
      <w:r w:rsidR="00012506">
        <w:rPr>
          <w:rFonts w:ascii="Times" w:eastAsia="MS Mincho" w:hAnsi="Times" w:cs="Arial"/>
          <w:sz w:val="22"/>
          <w:szCs w:val="22"/>
        </w:rPr>
        <w:t>some differences in statistical significance on a few occasions, o</w:t>
      </w:r>
      <w:r w:rsidR="00EA635F">
        <w:rPr>
          <w:rFonts w:ascii="Times" w:eastAsia="MS Mincho" w:hAnsi="Times" w:cs="Arial"/>
          <w:sz w:val="22"/>
          <w:szCs w:val="22"/>
        </w:rPr>
        <w:t xml:space="preserve">ur results are robust when </w:t>
      </w:r>
      <w:r w:rsidR="00012506">
        <w:rPr>
          <w:rFonts w:ascii="Times" w:eastAsia="MS Mincho" w:hAnsi="Times" w:cs="Arial"/>
          <w:sz w:val="22"/>
          <w:szCs w:val="22"/>
        </w:rPr>
        <w:t>estimated without including any controls (</w:t>
      </w:r>
      <w:r w:rsidR="00D11C53">
        <w:rPr>
          <w:rFonts w:ascii="Times" w:eastAsia="MS Mincho" w:hAnsi="Times" w:cs="Arial"/>
          <w:sz w:val="22"/>
          <w:szCs w:val="22"/>
        </w:rPr>
        <w:t>Table A3, Figure A1</w:t>
      </w:r>
      <w:r w:rsidR="00507804">
        <w:rPr>
          <w:rFonts w:ascii="Times" w:eastAsia="MS Mincho" w:hAnsi="Times" w:cs="Arial"/>
          <w:sz w:val="22"/>
          <w:szCs w:val="22"/>
        </w:rPr>
        <w:t xml:space="preserve"> </w:t>
      </w:r>
      <w:r w:rsidR="007C2CA2">
        <w:rPr>
          <w:rFonts w:ascii="Times" w:eastAsia="MS Mincho" w:hAnsi="Times" w:cs="Arial"/>
          <w:sz w:val="22"/>
          <w:szCs w:val="22"/>
        </w:rPr>
        <w:t xml:space="preserve">in </w:t>
      </w:r>
      <w:r w:rsidR="00507804">
        <w:rPr>
          <w:rFonts w:ascii="Times" w:eastAsia="MS Mincho" w:hAnsi="Times" w:cs="Arial"/>
          <w:sz w:val="22"/>
          <w:szCs w:val="22"/>
        </w:rPr>
        <w:t>E-companion</w:t>
      </w:r>
      <w:r w:rsidR="00012506">
        <w:rPr>
          <w:rFonts w:ascii="Times" w:eastAsia="MS Mincho" w:hAnsi="Times" w:cs="Arial"/>
          <w:sz w:val="22"/>
          <w:szCs w:val="22"/>
        </w:rPr>
        <w:t xml:space="preserve">); when </w:t>
      </w:r>
      <w:r w:rsidR="00EA635F">
        <w:rPr>
          <w:rFonts w:ascii="Times" w:eastAsia="MS Mincho" w:hAnsi="Times" w:cs="Arial"/>
          <w:sz w:val="22"/>
          <w:szCs w:val="22"/>
        </w:rPr>
        <w:t xml:space="preserve">using </w:t>
      </w:r>
      <w:r w:rsidR="00012506">
        <w:rPr>
          <w:rFonts w:ascii="Times" w:eastAsia="MS Mincho" w:hAnsi="Times" w:cs="Arial"/>
          <w:sz w:val="22"/>
          <w:szCs w:val="22"/>
        </w:rPr>
        <w:t>32 post-quarters (</w:t>
      </w:r>
      <w:r w:rsidR="00D11C53">
        <w:rPr>
          <w:rFonts w:ascii="Times" w:eastAsia="MS Mincho" w:hAnsi="Times" w:cs="Arial"/>
          <w:sz w:val="22"/>
          <w:szCs w:val="22"/>
        </w:rPr>
        <w:t>Table A4, Figure A2</w:t>
      </w:r>
      <w:r w:rsidR="00012506">
        <w:rPr>
          <w:rFonts w:ascii="Times" w:eastAsia="MS Mincho" w:hAnsi="Times" w:cs="Arial"/>
          <w:sz w:val="22"/>
          <w:szCs w:val="22"/>
        </w:rPr>
        <w:t xml:space="preserve">); using </w:t>
      </w:r>
      <w:r w:rsidR="00B3298D">
        <w:rPr>
          <w:rFonts w:ascii="Times" w:eastAsia="MS Mincho" w:hAnsi="Times" w:cs="Arial"/>
          <w:sz w:val="22"/>
          <w:szCs w:val="22"/>
        </w:rPr>
        <w:t xml:space="preserve">number of </w:t>
      </w:r>
      <w:r w:rsidR="00012506">
        <w:rPr>
          <w:rFonts w:ascii="Times" w:eastAsia="MS Mincho" w:hAnsi="Times" w:cs="Arial"/>
          <w:sz w:val="22"/>
          <w:szCs w:val="22"/>
        </w:rPr>
        <w:lastRenderedPageBreak/>
        <w:t xml:space="preserve">carrier-induced delays </w:t>
      </w:r>
      <w:r w:rsidR="00126C1C">
        <w:rPr>
          <w:rFonts w:ascii="Times" w:eastAsia="MS Mincho" w:hAnsi="Times" w:cs="Arial"/>
          <w:sz w:val="22"/>
          <w:szCs w:val="22"/>
        </w:rPr>
        <w:t xml:space="preserve">as </w:t>
      </w:r>
      <w:r w:rsidR="00CC656A">
        <w:rPr>
          <w:rFonts w:ascii="Times" w:eastAsia="MS Mincho" w:hAnsi="Times" w:cs="Arial"/>
          <w:sz w:val="22"/>
          <w:szCs w:val="22"/>
        </w:rPr>
        <w:t xml:space="preserve">a </w:t>
      </w:r>
      <w:r w:rsidR="00126C1C">
        <w:rPr>
          <w:rFonts w:ascii="Times" w:eastAsia="MS Mincho" w:hAnsi="Times" w:cs="Arial"/>
          <w:sz w:val="22"/>
          <w:szCs w:val="22"/>
        </w:rPr>
        <w:t xml:space="preserve">percentage </w:t>
      </w:r>
      <w:r w:rsidR="00C7222E">
        <w:rPr>
          <w:rFonts w:ascii="Times" w:eastAsia="MS Mincho" w:hAnsi="Times" w:cs="Arial"/>
          <w:sz w:val="22"/>
          <w:szCs w:val="22"/>
        </w:rPr>
        <w:t>of</w:t>
      </w:r>
      <w:r w:rsidR="000955DA">
        <w:rPr>
          <w:rFonts w:ascii="Times" w:eastAsia="MS Mincho" w:hAnsi="Times" w:cs="Arial"/>
          <w:sz w:val="22"/>
          <w:szCs w:val="22"/>
        </w:rPr>
        <w:t xml:space="preserve"> </w:t>
      </w:r>
      <w:r w:rsidR="00012506">
        <w:rPr>
          <w:rFonts w:ascii="Times" w:eastAsia="MS Mincho" w:hAnsi="Times" w:cs="Arial"/>
          <w:sz w:val="22"/>
          <w:szCs w:val="22"/>
        </w:rPr>
        <w:t>total number of delays (</w:t>
      </w:r>
      <w:r w:rsidR="00D11C53">
        <w:rPr>
          <w:rFonts w:ascii="Times" w:eastAsia="MS Mincho" w:hAnsi="Times" w:cs="Arial"/>
          <w:sz w:val="22"/>
          <w:szCs w:val="22"/>
        </w:rPr>
        <w:t>Table A5, Figure A3</w:t>
      </w:r>
      <w:r w:rsidR="00CC656A">
        <w:rPr>
          <w:rFonts w:ascii="Times" w:eastAsia="MS Mincho" w:hAnsi="Times" w:cs="Arial"/>
          <w:sz w:val="22"/>
          <w:szCs w:val="22"/>
        </w:rPr>
        <w:t>); and</w:t>
      </w:r>
      <w:r w:rsidR="00012506">
        <w:rPr>
          <w:rFonts w:ascii="Times" w:eastAsia="MS Mincho" w:hAnsi="Times" w:cs="Arial"/>
          <w:sz w:val="22"/>
          <w:szCs w:val="22"/>
        </w:rPr>
        <w:t xml:space="preserve"> using monthly data</w:t>
      </w:r>
      <w:r w:rsidR="00D11C53">
        <w:rPr>
          <w:rFonts w:ascii="Times" w:eastAsia="MS Mincho" w:hAnsi="Times" w:cs="Arial"/>
          <w:sz w:val="22"/>
          <w:szCs w:val="22"/>
        </w:rPr>
        <w:t xml:space="preserve"> (Figure A4)</w:t>
      </w:r>
      <w:r w:rsidR="00012506">
        <w:rPr>
          <w:rFonts w:ascii="Times" w:eastAsia="MS Mincho" w:hAnsi="Times" w:cs="Arial"/>
          <w:sz w:val="22"/>
          <w:szCs w:val="22"/>
        </w:rPr>
        <w:t xml:space="preserve">. </w:t>
      </w:r>
    </w:p>
    <w:p w14:paraId="63CBF16E" w14:textId="7202505D" w:rsidR="00E63E8C" w:rsidRPr="00F37557" w:rsidRDefault="00E63E8C" w:rsidP="00A9762C">
      <w:pPr>
        <w:pStyle w:val="Heading2"/>
        <w:numPr>
          <w:ilvl w:val="0"/>
          <w:numId w:val="0"/>
        </w:numPr>
        <w:spacing w:before="0" w:line="360" w:lineRule="auto"/>
        <w:contextualSpacing/>
        <w:jc w:val="both"/>
        <w:rPr>
          <w:rFonts w:ascii="Times New Roman" w:hAnsi="Times New Roman" w:cs="Times New Roman"/>
          <w:sz w:val="22"/>
          <w:szCs w:val="22"/>
        </w:rPr>
      </w:pPr>
      <w:r w:rsidRPr="00F37557">
        <w:rPr>
          <w:rFonts w:ascii="Times New Roman" w:hAnsi="Times New Roman" w:cs="Times New Roman"/>
          <w:sz w:val="22"/>
          <w:szCs w:val="22"/>
        </w:rPr>
        <w:t xml:space="preserve">5.2 Impact of Mergers </w:t>
      </w:r>
      <w:r w:rsidR="00F25265">
        <w:rPr>
          <w:rFonts w:ascii="Times New Roman" w:hAnsi="Times New Roman" w:cs="Times New Roman"/>
          <w:sz w:val="22"/>
          <w:szCs w:val="22"/>
        </w:rPr>
        <w:t xml:space="preserve">on OTP for </w:t>
      </w:r>
      <w:r w:rsidRPr="00F37557">
        <w:rPr>
          <w:rFonts w:ascii="Times New Roman" w:hAnsi="Times New Roman" w:cs="Times New Roman"/>
          <w:sz w:val="22"/>
          <w:szCs w:val="22"/>
        </w:rPr>
        <w:t>Target</w:t>
      </w:r>
    </w:p>
    <w:p w14:paraId="2E18457E" w14:textId="1F8A7306" w:rsidR="001F4775" w:rsidRPr="00F37557" w:rsidRDefault="00F37557" w:rsidP="00181648">
      <w:pPr>
        <w:spacing w:line="360" w:lineRule="auto"/>
        <w:jc w:val="both"/>
        <w:rPr>
          <w:sz w:val="22"/>
          <w:szCs w:val="22"/>
          <w:lang w:val="en-GB" w:eastAsia="en-US"/>
        </w:rPr>
      </w:pPr>
      <w:r w:rsidRPr="00F37557">
        <w:rPr>
          <w:sz w:val="22"/>
          <w:szCs w:val="22"/>
          <w:lang w:val="en-GB" w:eastAsia="en-US"/>
        </w:rPr>
        <w:t xml:space="preserve">As </w:t>
      </w:r>
      <w:r>
        <w:rPr>
          <w:sz w:val="22"/>
          <w:szCs w:val="22"/>
          <w:lang w:val="en-GB" w:eastAsia="en-US"/>
        </w:rPr>
        <w:t>DOT allows a grace period for both the acquirer and the target to</w:t>
      </w:r>
      <w:r w:rsidR="001F4775">
        <w:rPr>
          <w:sz w:val="22"/>
          <w:szCs w:val="22"/>
          <w:lang w:val="en-GB" w:eastAsia="en-US"/>
        </w:rPr>
        <w:t xml:space="preserve"> </w:t>
      </w:r>
      <w:r w:rsidR="0070464B">
        <w:rPr>
          <w:sz w:val="22"/>
          <w:szCs w:val="22"/>
          <w:lang w:val="en-GB" w:eastAsia="en-US"/>
        </w:rPr>
        <w:t xml:space="preserve">continue </w:t>
      </w:r>
      <w:r>
        <w:rPr>
          <w:sz w:val="22"/>
          <w:szCs w:val="22"/>
          <w:lang w:val="en-GB" w:eastAsia="en-US"/>
        </w:rPr>
        <w:t>report</w:t>
      </w:r>
      <w:r w:rsidR="0070464B">
        <w:rPr>
          <w:sz w:val="22"/>
          <w:szCs w:val="22"/>
          <w:lang w:val="en-GB" w:eastAsia="en-US"/>
        </w:rPr>
        <w:t>ing</w:t>
      </w:r>
      <w:r>
        <w:rPr>
          <w:sz w:val="22"/>
          <w:szCs w:val="22"/>
          <w:lang w:val="en-GB" w:eastAsia="en-US"/>
        </w:rPr>
        <w:t xml:space="preserve"> as two i</w:t>
      </w:r>
      <w:r w:rsidR="0070464B">
        <w:rPr>
          <w:sz w:val="22"/>
          <w:szCs w:val="22"/>
          <w:lang w:val="en-GB" w:eastAsia="en-US"/>
        </w:rPr>
        <w:t>ndependent</w:t>
      </w:r>
      <w:r>
        <w:rPr>
          <w:sz w:val="22"/>
          <w:szCs w:val="22"/>
          <w:lang w:val="en-GB" w:eastAsia="en-US"/>
        </w:rPr>
        <w:t xml:space="preserve"> carriers </w:t>
      </w:r>
      <w:r w:rsidR="001F4775">
        <w:rPr>
          <w:sz w:val="22"/>
          <w:szCs w:val="22"/>
          <w:lang w:val="en-GB" w:eastAsia="en-US"/>
        </w:rPr>
        <w:t xml:space="preserve">after the official merger completion date, we </w:t>
      </w:r>
      <w:r w:rsidR="009962AE">
        <w:rPr>
          <w:sz w:val="22"/>
          <w:szCs w:val="22"/>
          <w:lang w:val="en-GB" w:eastAsia="en-US"/>
        </w:rPr>
        <w:t xml:space="preserve">can </w:t>
      </w:r>
      <w:r w:rsidR="001F4775">
        <w:rPr>
          <w:sz w:val="22"/>
          <w:szCs w:val="22"/>
          <w:lang w:val="en-GB" w:eastAsia="en-US"/>
        </w:rPr>
        <w:t>utilize this grace period to model merger impact on the target as well, which was not examined in airline merger literature before.</w:t>
      </w:r>
      <w:r w:rsidR="009962AE">
        <w:rPr>
          <w:sz w:val="22"/>
          <w:szCs w:val="22"/>
          <w:lang w:val="en-GB" w:eastAsia="en-US"/>
        </w:rPr>
        <w:t xml:space="preserve"> T</w:t>
      </w:r>
      <w:r w:rsidR="001F4775">
        <w:rPr>
          <w:sz w:val="22"/>
          <w:szCs w:val="22"/>
          <w:lang w:val="en-GB" w:eastAsia="en-US"/>
        </w:rPr>
        <w:t>arget airlines continue to report to DOT as an independent carrier</w:t>
      </w:r>
      <w:r w:rsidR="009962AE">
        <w:rPr>
          <w:sz w:val="22"/>
          <w:szCs w:val="22"/>
          <w:lang w:val="en-GB" w:eastAsia="en-US"/>
        </w:rPr>
        <w:t xml:space="preserve"> </w:t>
      </w:r>
      <w:r w:rsidR="00D76748">
        <w:rPr>
          <w:sz w:val="22"/>
          <w:szCs w:val="22"/>
          <w:lang w:val="en-GB" w:eastAsia="en-US"/>
        </w:rPr>
        <w:t>from 0 to 10 quarters</w:t>
      </w:r>
      <w:r w:rsidR="009962AE">
        <w:rPr>
          <w:sz w:val="22"/>
          <w:szCs w:val="22"/>
          <w:lang w:val="en-GB" w:eastAsia="en-US"/>
        </w:rPr>
        <w:t xml:space="preserve"> (Table </w:t>
      </w:r>
      <w:r w:rsidR="00A51FC8">
        <w:rPr>
          <w:sz w:val="22"/>
          <w:szCs w:val="22"/>
          <w:lang w:val="en-GB" w:eastAsia="en-US"/>
        </w:rPr>
        <w:t>2</w:t>
      </w:r>
      <w:r w:rsidR="009962AE">
        <w:rPr>
          <w:sz w:val="22"/>
          <w:szCs w:val="22"/>
          <w:lang w:val="en-GB" w:eastAsia="en-US"/>
        </w:rPr>
        <w:t>)</w:t>
      </w:r>
      <w:r w:rsidR="00D76748">
        <w:rPr>
          <w:sz w:val="22"/>
          <w:szCs w:val="22"/>
          <w:lang w:val="en-GB" w:eastAsia="en-US"/>
        </w:rPr>
        <w:t>. 0 indicates that the target airline immediately reported to DOT under the acquirer’s brand</w:t>
      </w:r>
      <w:r w:rsidR="000E2A58">
        <w:rPr>
          <w:sz w:val="22"/>
          <w:szCs w:val="22"/>
          <w:lang w:val="en-GB" w:eastAsia="en-US"/>
        </w:rPr>
        <w:t xml:space="preserve">. </w:t>
      </w:r>
      <w:r w:rsidR="00D76748">
        <w:rPr>
          <w:sz w:val="22"/>
          <w:szCs w:val="22"/>
          <w:lang w:val="en-GB" w:eastAsia="en-US"/>
        </w:rPr>
        <w:t xml:space="preserve">We follow the same process of constructing stacked data for target airlines as </w:t>
      </w:r>
      <w:r w:rsidR="000F31F7">
        <w:rPr>
          <w:sz w:val="22"/>
          <w:szCs w:val="22"/>
          <w:lang w:val="en-GB" w:eastAsia="en-US"/>
        </w:rPr>
        <w:t xml:space="preserve">described </w:t>
      </w:r>
      <w:r w:rsidR="00D76748">
        <w:rPr>
          <w:sz w:val="22"/>
          <w:szCs w:val="22"/>
          <w:lang w:val="en-GB" w:eastAsia="en-US"/>
        </w:rPr>
        <w:t xml:space="preserve">in Section 4.3. Note that the maximum post-merger quarters reported by target airlines </w:t>
      </w:r>
      <w:r w:rsidR="000F31F7">
        <w:rPr>
          <w:sz w:val="22"/>
          <w:szCs w:val="22"/>
          <w:lang w:val="en-GB" w:eastAsia="en-US"/>
        </w:rPr>
        <w:t xml:space="preserve">under their own brand </w:t>
      </w:r>
      <w:r w:rsidR="00D76748">
        <w:rPr>
          <w:sz w:val="22"/>
          <w:szCs w:val="22"/>
          <w:lang w:val="en-GB" w:eastAsia="en-US"/>
        </w:rPr>
        <w:t xml:space="preserve">are 10 quarters. As a result, we estimate a maximum 10 post-quarter </w:t>
      </w:r>
      <w:r w:rsidR="00BE24F1">
        <w:rPr>
          <w:sz w:val="22"/>
          <w:szCs w:val="22"/>
          <w:lang w:val="en-GB" w:eastAsia="en-US"/>
        </w:rPr>
        <w:t>effects</w:t>
      </w:r>
      <w:r w:rsidR="00D76748">
        <w:rPr>
          <w:sz w:val="22"/>
          <w:szCs w:val="22"/>
          <w:lang w:val="en-GB" w:eastAsia="en-US"/>
        </w:rPr>
        <w:t xml:space="preserve"> for the target airlines. </w:t>
      </w:r>
    </w:p>
    <w:p w14:paraId="21FA0605" w14:textId="37BA99BE" w:rsidR="00E63E8C" w:rsidRPr="00F37557" w:rsidRDefault="00E63E8C" w:rsidP="00181648">
      <w:pPr>
        <w:spacing w:line="360" w:lineRule="auto"/>
        <w:rPr>
          <w:i/>
          <w:iCs/>
          <w:sz w:val="22"/>
          <w:szCs w:val="22"/>
          <w:lang w:val="en-GB" w:eastAsia="en-US"/>
        </w:rPr>
      </w:pPr>
      <w:r w:rsidRPr="00F37557">
        <w:rPr>
          <w:i/>
          <w:iCs/>
          <w:sz w:val="22"/>
          <w:szCs w:val="22"/>
          <w:lang w:val="en-GB" w:eastAsia="en-US"/>
        </w:rPr>
        <w:t>5.2.1 Static Effect of Mergers on Target Airlines</w:t>
      </w:r>
    </w:p>
    <w:p w14:paraId="2D216C5C" w14:textId="09C5FA90" w:rsidR="00F37557" w:rsidRPr="00800F33" w:rsidRDefault="00D76748" w:rsidP="00181648">
      <w:pPr>
        <w:spacing w:line="360" w:lineRule="auto"/>
        <w:jc w:val="both"/>
        <w:rPr>
          <w:sz w:val="22"/>
          <w:szCs w:val="22"/>
          <w:lang w:val="en-GB" w:eastAsia="en-US"/>
        </w:rPr>
      </w:pPr>
      <w:r>
        <w:rPr>
          <w:sz w:val="22"/>
          <w:szCs w:val="22"/>
          <w:lang w:val="en-GB" w:eastAsia="en-US"/>
        </w:rPr>
        <w:t xml:space="preserve">Table </w:t>
      </w:r>
      <w:r w:rsidR="00800F33">
        <w:rPr>
          <w:sz w:val="22"/>
          <w:szCs w:val="22"/>
          <w:lang w:val="en-GB" w:eastAsia="en-US"/>
        </w:rPr>
        <w:t xml:space="preserve">A6 (E-companion) </w:t>
      </w:r>
      <w:r>
        <w:rPr>
          <w:sz w:val="22"/>
          <w:szCs w:val="22"/>
          <w:lang w:val="en-GB" w:eastAsia="en-US"/>
        </w:rPr>
        <w:t xml:space="preserve">reports the static effect </w:t>
      </w:r>
      <w:r w:rsidR="006C5E58">
        <w:rPr>
          <w:sz w:val="22"/>
          <w:szCs w:val="22"/>
          <w:lang w:val="en-GB" w:eastAsia="en-US"/>
        </w:rPr>
        <w:t xml:space="preserve">of </w:t>
      </w:r>
      <w:r>
        <w:rPr>
          <w:sz w:val="22"/>
          <w:szCs w:val="22"/>
          <w:lang w:val="en-GB" w:eastAsia="en-US"/>
        </w:rPr>
        <w:t xml:space="preserve">10 post-merger </w:t>
      </w:r>
      <w:r w:rsidR="006C5E58">
        <w:rPr>
          <w:sz w:val="22"/>
          <w:szCs w:val="22"/>
          <w:lang w:val="en-GB" w:eastAsia="en-US"/>
        </w:rPr>
        <w:t>quarters</w:t>
      </w:r>
      <w:r>
        <w:rPr>
          <w:sz w:val="22"/>
          <w:szCs w:val="22"/>
          <w:lang w:val="en-GB" w:eastAsia="en-US"/>
        </w:rPr>
        <w:t xml:space="preserve"> for the target airlines. The coefficient (</w:t>
      </w:r>
      <w:r w:rsidRPr="00D76748">
        <w:rPr>
          <w:rFonts w:ascii="Times" w:hAnsi="Times"/>
          <w:i/>
          <w:sz w:val="20"/>
          <w:szCs w:val="20"/>
        </w:rPr>
        <w:sym w:font="Symbol" w:char="F064"/>
      </w:r>
      <w:r w:rsidRPr="00D76748">
        <w:rPr>
          <w:rFonts w:ascii="Times" w:hAnsi="Times"/>
          <w:i/>
          <w:sz w:val="20"/>
          <w:szCs w:val="20"/>
          <w:vertAlign w:val="superscript"/>
        </w:rPr>
        <w:t>DD</w:t>
      </w:r>
      <w:r>
        <w:rPr>
          <w:rFonts w:ascii="Times" w:hAnsi="Times"/>
          <w:i/>
          <w:sz w:val="20"/>
          <w:szCs w:val="20"/>
          <w:vertAlign w:val="superscript"/>
        </w:rPr>
        <w:t xml:space="preserve"> </w:t>
      </w:r>
      <w:r>
        <w:rPr>
          <w:sz w:val="22"/>
          <w:szCs w:val="22"/>
          <w:lang w:eastAsia="en-US"/>
        </w:rPr>
        <w:t>= 0.</w:t>
      </w:r>
      <w:r w:rsidR="008E6FCF">
        <w:rPr>
          <w:sz w:val="22"/>
          <w:szCs w:val="22"/>
          <w:lang w:eastAsia="en-US"/>
        </w:rPr>
        <w:t>06</w:t>
      </w:r>
      <w:r>
        <w:rPr>
          <w:sz w:val="22"/>
          <w:szCs w:val="22"/>
          <w:lang w:eastAsia="en-US"/>
        </w:rPr>
        <w:t xml:space="preserve">, </w:t>
      </w:r>
      <w:r w:rsidRPr="00D76748">
        <w:rPr>
          <w:i/>
          <w:iCs/>
          <w:sz w:val="22"/>
          <w:szCs w:val="22"/>
          <w:lang w:eastAsia="en-US"/>
        </w:rPr>
        <w:t>t</w:t>
      </w:r>
      <w:r>
        <w:rPr>
          <w:sz w:val="22"/>
          <w:szCs w:val="22"/>
          <w:lang w:eastAsia="en-US"/>
        </w:rPr>
        <w:t xml:space="preserve"> = </w:t>
      </w:r>
      <w:r w:rsidR="008E6FCF">
        <w:rPr>
          <w:sz w:val="22"/>
          <w:szCs w:val="22"/>
          <w:lang w:eastAsia="en-US"/>
        </w:rPr>
        <w:t>0.50</w:t>
      </w:r>
      <w:r>
        <w:rPr>
          <w:sz w:val="22"/>
          <w:szCs w:val="22"/>
          <w:lang w:eastAsia="en-US"/>
        </w:rPr>
        <w:t xml:space="preserve">) is statistically insignificant. Therefore, we can </w:t>
      </w:r>
      <w:r w:rsidR="00F5347A">
        <w:rPr>
          <w:sz w:val="22"/>
          <w:szCs w:val="22"/>
          <w:lang w:eastAsia="en-US"/>
        </w:rPr>
        <w:t>conclude</w:t>
      </w:r>
      <w:r>
        <w:rPr>
          <w:sz w:val="22"/>
          <w:szCs w:val="22"/>
          <w:lang w:eastAsia="en-US"/>
        </w:rPr>
        <w:t xml:space="preserve"> that when measured by 10 post-merger quarters</w:t>
      </w:r>
      <w:r w:rsidR="0046176F">
        <w:rPr>
          <w:sz w:val="22"/>
          <w:szCs w:val="22"/>
          <w:lang w:eastAsia="en-US"/>
        </w:rPr>
        <w:t xml:space="preserve"> and measured by</w:t>
      </w:r>
      <w:r w:rsidR="0016455F">
        <w:rPr>
          <w:sz w:val="22"/>
          <w:szCs w:val="22"/>
          <w:lang w:eastAsia="en-US"/>
        </w:rPr>
        <w:t xml:space="preserve"> the</w:t>
      </w:r>
      <w:r w:rsidR="0046176F">
        <w:rPr>
          <w:sz w:val="22"/>
          <w:szCs w:val="22"/>
          <w:lang w:eastAsia="en-US"/>
        </w:rPr>
        <w:t xml:space="preserve"> average effect during these 10 quarters</w:t>
      </w:r>
      <w:r>
        <w:rPr>
          <w:sz w:val="22"/>
          <w:szCs w:val="22"/>
          <w:lang w:eastAsia="en-US"/>
        </w:rPr>
        <w:t xml:space="preserve">, there is no statistically significant </w:t>
      </w:r>
      <w:r w:rsidR="0016455F">
        <w:rPr>
          <w:sz w:val="22"/>
          <w:szCs w:val="22"/>
          <w:lang w:eastAsia="en-US"/>
        </w:rPr>
        <w:t>impact on OTP</w:t>
      </w:r>
      <w:r>
        <w:rPr>
          <w:sz w:val="22"/>
          <w:szCs w:val="22"/>
          <w:lang w:eastAsia="en-US"/>
        </w:rPr>
        <w:t xml:space="preserve"> for target airlines following a merger. </w:t>
      </w:r>
    </w:p>
    <w:p w14:paraId="326B951D" w14:textId="78BAF65A" w:rsidR="009962AE" w:rsidRPr="005A6E1C" w:rsidRDefault="009962AE" w:rsidP="009962AE">
      <w:pPr>
        <w:spacing w:line="360" w:lineRule="auto"/>
        <w:rPr>
          <w:i/>
          <w:iCs/>
          <w:sz w:val="22"/>
          <w:szCs w:val="22"/>
          <w:lang w:val="en-GB" w:eastAsia="en-US"/>
        </w:rPr>
      </w:pPr>
      <w:r w:rsidRPr="005A6E1C">
        <w:rPr>
          <w:i/>
          <w:iCs/>
          <w:sz w:val="22"/>
          <w:szCs w:val="22"/>
          <w:lang w:val="en-GB" w:eastAsia="en-US"/>
        </w:rPr>
        <w:t>5.2.2</w:t>
      </w:r>
      <w:r>
        <w:rPr>
          <w:i/>
          <w:iCs/>
          <w:sz w:val="22"/>
          <w:szCs w:val="22"/>
          <w:lang w:val="en-GB" w:eastAsia="en-US"/>
        </w:rPr>
        <w:t xml:space="preserve"> </w:t>
      </w:r>
      <w:r w:rsidRPr="005A6E1C">
        <w:rPr>
          <w:i/>
          <w:iCs/>
          <w:sz w:val="22"/>
          <w:szCs w:val="22"/>
          <w:lang w:val="en-GB" w:eastAsia="en-US"/>
        </w:rPr>
        <w:t>Dynamic Effect of Mergers on Target Airlines</w:t>
      </w:r>
    </w:p>
    <w:p w14:paraId="28306C02" w14:textId="7BD7B29F" w:rsidR="00F5347A" w:rsidRPr="003C07A1" w:rsidRDefault="009962AE" w:rsidP="003C07A1">
      <w:pPr>
        <w:spacing w:line="360" w:lineRule="auto"/>
        <w:jc w:val="both"/>
        <w:rPr>
          <w:sz w:val="22"/>
          <w:szCs w:val="22"/>
          <w:lang w:val="en-GB" w:eastAsia="en-US"/>
        </w:rPr>
      </w:pPr>
      <w:r>
        <w:rPr>
          <w:sz w:val="22"/>
          <w:szCs w:val="22"/>
          <w:lang w:val="en-GB" w:eastAsia="en-US"/>
        </w:rPr>
        <w:t>For an event study analysis of the merger impact on target airlines, we estimate up to 10 quarters post-merger. Figure 3 and Table</w:t>
      </w:r>
      <w:r w:rsidR="00800F33">
        <w:rPr>
          <w:sz w:val="22"/>
          <w:szCs w:val="22"/>
          <w:lang w:val="en-GB" w:eastAsia="en-US"/>
        </w:rPr>
        <w:t xml:space="preserve"> A7 (E-companion)</w:t>
      </w:r>
      <w:r>
        <w:rPr>
          <w:sz w:val="22"/>
          <w:szCs w:val="22"/>
          <w:lang w:val="en-GB" w:eastAsia="en-US"/>
        </w:rPr>
        <w:t xml:space="preserve"> report the results. Apart from a significant post-merger occasion 9, all other coefficients are statistically insignificant. Therefore, we can conclude that for target airlines, there is no strong statistical evidence to support that OTP of target airlines has been impacted following a merger. </w:t>
      </w:r>
    </w:p>
    <w:p w14:paraId="71FDF7F9" w14:textId="7241122C" w:rsidR="00F5347A" w:rsidRPr="00B922AB" w:rsidRDefault="00F5347A" w:rsidP="00F5347A">
      <w:pPr>
        <w:rPr>
          <w:rFonts w:ascii="Times" w:hAnsi="Times"/>
          <w:sz w:val="22"/>
          <w:szCs w:val="22"/>
          <w:lang w:val="en-GB" w:eastAsia="en-US"/>
        </w:rPr>
      </w:pPr>
      <w:r w:rsidRPr="00800F33">
        <w:rPr>
          <w:rFonts w:ascii="Times" w:hAnsi="Times"/>
          <w:b/>
          <w:bCs/>
          <w:sz w:val="22"/>
          <w:szCs w:val="22"/>
          <w:lang w:val="en-GB" w:eastAsia="en-US"/>
        </w:rPr>
        <w:t xml:space="preserve">Figure </w:t>
      </w:r>
      <w:r w:rsidRPr="00800F33">
        <w:rPr>
          <w:rFonts w:ascii="Times" w:hAnsi="Times"/>
          <w:b/>
          <w:bCs/>
          <w:sz w:val="22"/>
          <w:szCs w:val="22"/>
          <w:lang w:val="en-GB" w:eastAsia="en-US"/>
        </w:rPr>
        <w:fldChar w:fldCharType="begin"/>
      </w:r>
      <w:r w:rsidRPr="00800F33">
        <w:rPr>
          <w:rFonts w:ascii="Times" w:hAnsi="Times"/>
          <w:b/>
          <w:bCs/>
          <w:sz w:val="22"/>
          <w:szCs w:val="22"/>
          <w:lang w:val="en-GB" w:eastAsia="en-US"/>
        </w:rPr>
        <w:instrText xml:space="preserve"> SEQ Figure \* ARABIC </w:instrText>
      </w:r>
      <w:r w:rsidRPr="00800F33">
        <w:rPr>
          <w:rFonts w:ascii="Times" w:hAnsi="Times"/>
          <w:b/>
          <w:bCs/>
          <w:sz w:val="22"/>
          <w:szCs w:val="22"/>
          <w:lang w:val="en-GB" w:eastAsia="en-US"/>
        </w:rPr>
        <w:fldChar w:fldCharType="separate"/>
      </w:r>
      <w:r w:rsidR="00B06B11" w:rsidRPr="00800F33">
        <w:rPr>
          <w:rFonts w:ascii="Times" w:hAnsi="Times"/>
          <w:b/>
          <w:bCs/>
          <w:noProof/>
          <w:sz w:val="22"/>
          <w:szCs w:val="22"/>
          <w:lang w:val="en-GB" w:eastAsia="en-US"/>
        </w:rPr>
        <w:t>3</w:t>
      </w:r>
      <w:r w:rsidRPr="00800F33">
        <w:rPr>
          <w:rFonts w:ascii="Times" w:hAnsi="Times"/>
          <w:b/>
          <w:bCs/>
          <w:sz w:val="22"/>
          <w:szCs w:val="22"/>
          <w:lang w:val="en-GB" w:eastAsia="en-US"/>
        </w:rPr>
        <w:fldChar w:fldCharType="end"/>
      </w:r>
      <w:r w:rsidRPr="00800F33">
        <w:rPr>
          <w:rFonts w:ascii="Times" w:hAnsi="Times"/>
          <w:sz w:val="22"/>
          <w:szCs w:val="22"/>
          <w:lang w:val="en-GB" w:eastAsia="en-US"/>
        </w:rPr>
        <w:t xml:space="preserve"> Long Term Effect of Mergers on Target</w:t>
      </w:r>
      <w:r w:rsidR="00B922AB" w:rsidRPr="00800F33">
        <w:rPr>
          <w:rFonts w:ascii="Times" w:hAnsi="Times"/>
          <w:sz w:val="22"/>
          <w:szCs w:val="22"/>
          <w:lang w:val="en-GB" w:eastAsia="en-US"/>
        </w:rPr>
        <w:t>—</w:t>
      </w:r>
      <w:r w:rsidRPr="00800F33">
        <w:rPr>
          <w:rFonts w:ascii="Times" w:hAnsi="Times"/>
          <w:sz w:val="22"/>
          <w:szCs w:val="22"/>
          <w:lang w:val="en-GB" w:eastAsia="en-US"/>
        </w:rPr>
        <w:t>Estimated using Stacked Regression</w:t>
      </w:r>
    </w:p>
    <w:p w14:paraId="40FE2C80" w14:textId="1C6BF940" w:rsidR="00F5347A" w:rsidRDefault="00B83C4B" w:rsidP="00B922AB">
      <w:pPr>
        <w:rPr>
          <w:sz w:val="22"/>
          <w:szCs w:val="22"/>
          <w:lang w:val="en-GB" w:eastAsia="en-US"/>
        </w:rPr>
      </w:pPr>
      <w:r>
        <w:rPr>
          <w:noProof/>
          <w:sz w:val="22"/>
          <w:szCs w:val="22"/>
          <w:lang w:val="en-GB" w:eastAsia="en-US"/>
        </w:rPr>
        <w:drawing>
          <wp:inline distT="0" distB="0" distL="0" distR="0" wp14:anchorId="7545BB27" wp14:editId="6F3D0DA5">
            <wp:extent cx="2963568" cy="1828800"/>
            <wp:effectExtent l="0" t="0" r="0" b="0"/>
            <wp:docPr id="457864969" name="Picture 1" descr="A graph of a graph showing the difference between a period and a peri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64969" name="Picture 1" descr="A graph of a graph showing the difference between a period and a perio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03324" cy="1853333"/>
                    </a:xfrm>
                    <a:prstGeom prst="rect">
                      <a:avLst/>
                    </a:prstGeom>
                  </pic:spPr>
                </pic:pic>
              </a:graphicData>
            </a:graphic>
          </wp:inline>
        </w:drawing>
      </w:r>
    </w:p>
    <w:p w14:paraId="08F1FA06" w14:textId="77777777" w:rsidR="007425D7" w:rsidRDefault="00E354BE" w:rsidP="007425D7">
      <w:pPr>
        <w:pStyle w:val="NormalWeb"/>
        <w:spacing w:before="0" w:beforeAutospacing="0" w:after="0" w:afterAutospacing="0"/>
        <w:contextualSpacing/>
        <w:jc w:val="both"/>
        <w:rPr>
          <w:i/>
          <w:iCs/>
          <w:sz w:val="13"/>
          <w:szCs w:val="13"/>
        </w:rPr>
      </w:pPr>
      <w:r w:rsidRPr="00B922AB">
        <w:rPr>
          <w:rFonts w:ascii="Times" w:hAnsi="Times"/>
          <w:i/>
          <w:iCs/>
          <w:sz w:val="13"/>
          <w:szCs w:val="13"/>
        </w:rPr>
        <w:t>Notes:</w:t>
      </w:r>
      <w:r w:rsidRPr="00B922AB">
        <w:rPr>
          <w:rFonts w:ascii="TimesLTStd" w:hAnsi="TimesLTStd"/>
          <w:i/>
          <w:iCs/>
          <w:sz w:val="13"/>
          <w:szCs w:val="13"/>
        </w:rPr>
        <w:t xml:space="preserve"> Figure 3 reports estimates and confidence intervals for the dynamic effects of merges on carrier-induced delays for targets. Standard errors are clustered at the carrier level.</w:t>
      </w:r>
      <w:r w:rsidRPr="00B922AB">
        <w:rPr>
          <w:i/>
          <w:iCs/>
          <w:sz w:val="13"/>
          <w:szCs w:val="13"/>
        </w:rPr>
        <w:t xml:space="preserve"> Red dots and red </w:t>
      </w:r>
      <w:r w:rsidR="007D7C5F">
        <w:rPr>
          <w:i/>
          <w:iCs/>
          <w:sz w:val="13"/>
          <w:szCs w:val="13"/>
        </w:rPr>
        <w:t>bars</w:t>
      </w:r>
      <w:r w:rsidRPr="00B922AB">
        <w:rPr>
          <w:i/>
          <w:iCs/>
          <w:sz w:val="13"/>
          <w:szCs w:val="13"/>
        </w:rPr>
        <w:t xml:space="preserve"> represent point estimates and 95% confidence bands for pre-treatment periods. Blue dots and blue</w:t>
      </w:r>
      <w:r w:rsidR="007D7C5F">
        <w:rPr>
          <w:i/>
          <w:iCs/>
          <w:sz w:val="13"/>
          <w:szCs w:val="13"/>
        </w:rPr>
        <w:t xml:space="preserve"> bars</w:t>
      </w:r>
      <w:r w:rsidRPr="00B922AB">
        <w:rPr>
          <w:i/>
          <w:iCs/>
          <w:sz w:val="13"/>
          <w:szCs w:val="13"/>
        </w:rPr>
        <w:t xml:space="preserve"> represent post-treatment periods.</w:t>
      </w:r>
    </w:p>
    <w:p w14:paraId="797938D0" w14:textId="30D22569" w:rsidR="003B373A" w:rsidRPr="00794C8E" w:rsidRDefault="00E354BE" w:rsidP="007425D7">
      <w:pPr>
        <w:pStyle w:val="NormalWeb"/>
        <w:spacing w:before="0" w:beforeAutospacing="0" w:after="0" w:afterAutospacing="0"/>
        <w:contextualSpacing/>
        <w:jc w:val="both"/>
        <w:rPr>
          <w:i/>
          <w:iCs/>
          <w:sz w:val="13"/>
          <w:szCs w:val="13"/>
        </w:rPr>
      </w:pPr>
      <w:r w:rsidRPr="00B922AB">
        <w:rPr>
          <w:i/>
          <w:iCs/>
          <w:sz w:val="13"/>
          <w:szCs w:val="13"/>
        </w:rPr>
        <w:t xml:space="preserve"> </w:t>
      </w:r>
    </w:p>
    <w:p w14:paraId="20B9C169" w14:textId="4932080A" w:rsidR="00010572" w:rsidRDefault="00010572" w:rsidP="007425D7">
      <w:pPr>
        <w:spacing w:after="100" w:afterAutospacing="1" w:line="360" w:lineRule="auto"/>
        <w:contextualSpacing/>
        <w:jc w:val="both"/>
        <w:rPr>
          <w:rFonts w:ascii="Times" w:eastAsia="MS Mincho" w:hAnsi="Times"/>
          <w:b/>
          <w:bCs/>
          <w:sz w:val="22"/>
          <w:szCs w:val="22"/>
        </w:rPr>
      </w:pPr>
      <w:r>
        <w:rPr>
          <w:rFonts w:ascii="Times" w:eastAsia="MS Mincho" w:hAnsi="Times"/>
          <w:b/>
          <w:bCs/>
          <w:sz w:val="22"/>
          <w:szCs w:val="22"/>
        </w:rPr>
        <w:t>6</w:t>
      </w:r>
      <w:r w:rsidRPr="00945932">
        <w:rPr>
          <w:rFonts w:ascii="Times" w:eastAsia="MS Mincho" w:hAnsi="Times"/>
          <w:b/>
          <w:bCs/>
          <w:sz w:val="22"/>
          <w:szCs w:val="22"/>
        </w:rPr>
        <w:t xml:space="preserve">. </w:t>
      </w:r>
      <w:r w:rsidR="00686AE5">
        <w:rPr>
          <w:rFonts w:ascii="Times" w:eastAsia="MS Mincho" w:hAnsi="Times"/>
          <w:b/>
          <w:bCs/>
          <w:sz w:val="22"/>
          <w:szCs w:val="22"/>
        </w:rPr>
        <w:t>MECHANISM</w:t>
      </w:r>
    </w:p>
    <w:p w14:paraId="113D9265" w14:textId="1642FABE" w:rsidR="00010572" w:rsidRPr="00E73F1C" w:rsidRDefault="00010572" w:rsidP="00010572">
      <w:pPr>
        <w:spacing w:line="360" w:lineRule="auto"/>
        <w:jc w:val="both"/>
        <w:rPr>
          <w:b/>
          <w:bCs/>
          <w:sz w:val="22"/>
          <w:szCs w:val="22"/>
        </w:rPr>
      </w:pPr>
      <w:r>
        <w:rPr>
          <w:b/>
          <w:bCs/>
          <w:sz w:val="22"/>
          <w:szCs w:val="22"/>
        </w:rPr>
        <w:t>6</w:t>
      </w:r>
      <w:r w:rsidRPr="00E73F1C">
        <w:rPr>
          <w:b/>
          <w:bCs/>
          <w:sz w:val="22"/>
          <w:szCs w:val="22"/>
        </w:rPr>
        <w:t xml:space="preserve">.1 Theoretical Exploration of the </w:t>
      </w:r>
      <w:r w:rsidR="00542BDC">
        <w:rPr>
          <w:b/>
          <w:bCs/>
          <w:sz w:val="22"/>
          <w:szCs w:val="22"/>
        </w:rPr>
        <w:t xml:space="preserve">Nonlinear Post-merger </w:t>
      </w:r>
      <w:r w:rsidR="007929D4">
        <w:rPr>
          <w:b/>
          <w:bCs/>
          <w:sz w:val="22"/>
          <w:szCs w:val="22"/>
        </w:rPr>
        <w:t>Trajectory</w:t>
      </w:r>
    </w:p>
    <w:p w14:paraId="0225D77B" w14:textId="5C0A2F35" w:rsidR="00010572" w:rsidRPr="00AE45DE" w:rsidRDefault="009A14A6" w:rsidP="00010572">
      <w:pPr>
        <w:spacing w:line="360" w:lineRule="auto"/>
        <w:jc w:val="both"/>
        <w:rPr>
          <w:sz w:val="22"/>
          <w:szCs w:val="22"/>
        </w:rPr>
      </w:pPr>
      <w:r>
        <w:rPr>
          <w:sz w:val="22"/>
          <w:szCs w:val="22"/>
        </w:rPr>
        <w:lastRenderedPageBreak/>
        <w:t>S</w:t>
      </w:r>
      <w:r w:rsidRPr="009A14A6">
        <w:rPr>
          <w:sz w:val="22"/>
          <w:szCs w:val="22"/>
        </w:rPr>
        <w:t>ection 5.1.2 reveals that the impact of mergers on acquirers</w:t>
      </w:r>
      <w:r>
        <w:rPr>
          <w:sz w:val="22"/>
          <w:szCs w:val="22"/>
        </w:rPr>
        <w:t xml:space="preserve">’ </w:t>
      </w:r>
      <w:r w:rsidRPr="009A14A6">
        <w:rPr>
          <w:sz w:val="22"/>
          <w:szCs w:val="22"/>
        </w:rPr>
        <w:t>OTP, measured by carrier-induced delays, follows a</w:t>
      </w:r>
      <w:r w:rsidR="00134434">
        <w:rPr>
          <w:sz w:val="22"/>
          <w:szCs w:val="22"/>
        </w:rPr>
        <w:t xml:space="preserve"> </w:t>
      </w:r>
      <w:r w:rsidR="00AF517C">
        <w:rPr>
          <w:sz w:val="22"/>
          <w:szCs w:val="22"/>
        </w:rPr>
        <w:t>nonlinear pattern: performance first deteriorates, then stabiliz</w:t>
      </w:r>
      <w:r w:rsidR="005665E8">
        <w:rPr>
          <w:sz w:val="22"/>
          <w:szCs w:val="22"/>
        </w:rPr>
        <w:t>es</w:t>
      </w:r>
      <w:r w:rsidR="00AF517C">
        <w:rPr>
          <w:sz w:val="22"/>
          <w:szCs w:val="22"/>
        </w:rPr>
        <w:t xml:space="preserve"> for a </w:t>
      </w:r>
      <w:r w:rsidR="0044542E">
        <w:rPr>
          <w:sz w:val="22"/>
          <w:szCs w:val="22"/>
        </w:rPr>
        <w:t>while</w:t>
      </w:r>
      <w:r w:rsidR="00AF517C">
        <w:rPr>
          <w:sz w:val="22"/>
          <w:szCs w:val="22"/>
        </w:rPr>
        <w:t>,</w:t>
      </w:r>
      <w:r w:rsidR="00134434">
        <w:rPr>
          <w:sz w:val="22"/>
          <w:szCs w:val="22"/>
        </w:rPr>
        <w:t xml:space="preserve"> before eventually improving. </w:t>
      </w:r>
      <w:r w:rsidR="00010572" w:rsidRPr="00AE45DE">
        <w:rPr>
          <w:sz w:val="22"/>
          <w:szCs w:val="22"/>
        </w:rPr>
        <w:t xml:space="preserve">We explain </w:t>
      </w:r>
      <w:r w:rsidR="00010572">
        <w:rPr>
          <w:sz w:val="22"/>
          <w:szCs w:val="22"/>
        </w:rPr>
        <w:t xml:space="preserve">why post-merger </w:t>
      </w:r>
      <w:r w:rsidR="00BC2570">
        <w:rPr>
          <w:sz w:val="22"/>
          <w:szCs w:val="22"/>
        </w:rPr>
        <w:t xml:space="preserve">OTP </w:t>
      </w:r>
      <w:r w:rsidR="00010572">
        <w:rPr>
          <w:sz w:val="22"/>
          <w:szCs w:val="22"/>
        </w:rPr>
        <w:t xml:space="preserve">follows </w:t>
      </w:r>
      <w:r w:rsidR="00134434">
        <w:rPr>
          <w:sz w:val="22"/>
          <w:szCs w:val="22"/>
        </w:rPr>
        <w:t>this pattern</w:t>
      </w:r>
      <w:r w:rsidR="00010572" w:rsidRPr="00AE45DE">
        <w:rPr>
          <w:sz w:val="22"/>
          <w:szCs w:val="22"/>
        </w:rPr>
        <w:t xml:space="preserve"> </w:t>
      </w:r>
      <w:r w:rsidR="00AF517C">
        <w:rPr>
          <w:sz w:val="22"/>
          <w:szCs w:val="22"/>
        </w:rPr>
        <w:t>from both operational and theoretical perspectives.</w:t>
      </w:r>
      <w:r w:rsidR="00010572">
        <w:rPr>
          <w:sz w:val="22"/>
          <w:szCs w:val="22"/>
        </w:rPr>
        <w:t xml:space="preserve"> </w:t>
      </w:r>
    </w:p>
    <w:p w14:paraId="00C8324D" w14:textId="553A7D5F" w:rsidR="00010572" w:rsidRDefault="00010572" w:rsidP="00010572">
      <w:pPr>
        <w:spacing w:line="360" w:lineRule="auto"/>
        <w:ind w:firstLine="720"/>
        <w:jc w:val="both"/>
        <w:rPr>
          <w:rFonts w:ascii="Times" w:eastAsia="MS Mincho" w:hAnsi="Times" w:cs="Arial"/>
          <w:sz w:val="22"/>
          <w:szCs w:val="22"/>
        </w:rPr>
      </w:pPr>
      <w:r w:rsidRPr="0031472A">
        <w:rPr>
          <w:rFonts w:ascii="Times" w:eastAsia="MS Mincho" w:hAnsi="Times" w:cs="Arial"/>
          <w:sz w:val="22"/>
          <w:szCs w:val="22"/>
        </w:rPr>
        <w:t xml:space="preserve">From an </w:t>
      </w:r>
      <w:r>
        <w:rPr>
          <w:rFonts w:ascii="Times" w:eastAsia="MS Mincho" w:hAnsi="Times" w:cs="Arial"/>
          <w:sz w:val="22"/>
          <w:szCs w:val="22"/>
        </w:rPr>
        <w:t xml:space="preserve">operational </w:t>
      </w:r>
      <w:r w:rsidRPr="0031472A">
        <w:rPr>
          <w:rFonts w:ascii="Times" w:eastAsia="MS Mincho" w:hAnsi="Times" w:cs="Arial"/>
          <w:sz w:val="22"/>
          <w:szCs w:val="22"/>
        </w:rPr>
        <w:t>perspective, post-merger operation</w:t>
      </w:r>
      <w:r>
        <w:rPr>
          <w:rFonts w:ascii="Times" w:eastAsia="MS Mincho" w:hAnsi="Times" w:cs="Arial"/>
          <w:sz w:val="22"/>
          <w:szCs w:val="22"/>
        </w:rPr>
        <w:t xml:space="preserve">s </w:t>
      </w:r>
      <w:r w:rsidRPr="0031472A">
        <w:rPr>
          <w:rFonts w:ascii="Times" w:eastAsia="MS Mincho" w:hAnsi="Times" w:cs="Arial"/>
          <w:sz w:val="22"/>
          <w:szCs w:val="22"/>
        </w:rPr>
        <w:t xml:space="preserve">integration relies heavily upon existing documentation to transfer explicit knowledge. These well-documented operational procedures </w:t>
      </w:r>
      <w:r w:rsidR="00AF517C">
        <w:rPr>
          <w:rFonts w:ascii="Times" w:eastAsia="MS Mincho" w:hAnsi="Times" w:cs="Arial"/>
          <w:sz w:val="22"/>
          <w:szCs w:val="22"/>
        </w:rPr>
        <w:t>standard</w:t>
      </w:r>
      <w:r w:rsidRPr="0031472A">
        <w:rPr>
          <w:rFonts w:ascii="Times" w:eastAsia="MS Mincho" w:hAnsi="Times" w:cs="Arial"/>
          <w:sz w:val="22"/>
          <w:szCs w:val="22"/>
        </w:rPr>
        <w:t xml:space="preserve"> to the airline industry should facilitate knowledge transfer. However, the </w:t>
      </w:r>
      <w:r>
        <w:rPr>
          <w:rFonts w:ascii="Times" w:eastAsia="MS Mincho" w:hAnsi="Times" w:cs="Arial"/>
          <w:sz w:val="22"/>
          <w:szCs w:val="22"/>
        </w:rPr>
        <w:t xml:space="preserve">sheer </w:t>
      </w:r>
      <w:r w:rsidRPr="0031472A">
        <w:rPr>
          <w:rFonts w:ascii="Times" w:eastAsia="MS Mincho" w:hAnsi="Times" w:cs="Arial"/>
          <w:sz w:val="22"/>
          <w:szCs w:val="22"/>
        </w:rPr>
        <w:t xml:space="preserve">volume of these operational procedures could become </w:t>
      </w:r>
      <w:r w:rsidR="00F93437">
        <w:rPr>
          <w:rFonts w:ascii="Times" w:eastAsia="MS Mincho" w:hAnsi="Times" w:cs="Arial"/>
          <w:sz w:val="22"/>
          <w:szCs w:val="22"/>
        </w:rPr>
        <w:t>a barrier</w:t>
      </w:r>
      <w:r w:rsidRPr="0031472A">
        <w:rPr>
          <w:rFonts w:ascii="Times" w:eastAsia="MS Mincho" w:hAnsi="Times" w:cs="Arial"/>
          <w:sz w:val="22"/>
          <w:szCs w:val="22"/>
        </w:rPr>
        <w:t xml:space="preserve"> to operations integration for two reasons. First, operations integration encompasses “thousands of procedures used by pilots and flight dispatchers, gate agents, flight attendants and ground crew” </w:t>
      </w:r>
      <w:r w:rsidRPr="006E0389">
        <w:rPr>
          <w:rFonts w:ascii="Times" w:eastAsia="MS Mincho" w:hAnsi="Times" w:cs="Arial"/>
          <w:sz w:val="22"/>
          <w:szCs w:val="22"/>
        </w:rPr>
        <w:t>(Mouawad 2012, p. 3), which will take time to synchronize. It is highly unlikely that the two carriers can finish integrating these “thousands of procedures” within a short period of time, i.e., two</w:t>
      </w:r>
      <w:r w:rsidR="00D13DE4">
        <w:rPr>
          <w:rFonts w:ascii="Times" w:eastAsia="MS Mincho" w:hAnsi="Times" w:cs="Arial"/>
          <w:sz w:val="22"/>
          <w:szCs w:val="22"/>
        </w:rPr>
        <w:t xml:space="preserve"> different </w:t>
      </w:r>
      <w:r w:rsidR="00AC2A19">
        <w:rPr>
          <w:rFonts w:ascii="Times" w:eastAsia="MS Mincho" w:hAnsi="Times" w:cs="Arial"/>
          <w:sz w:val="22"/>
          <w:szCs w:val="22"/>
        </w:rPr>
        <w:t xml:space="preserve">sets of </w:t>
      </w:r>
      <w:r w:rsidRPr="006E0389">
        <w:rPr>
          <w:rFonts w:ascii="Times" w:eastAsia="MS Mincho" w:hAnsi="Times" w:cs="Arial"/>
          <w:sz w:val="22"/>
          <w:szCs w:val="22"/>
        </w:rPr>
        <w:t>operations procedures</w:t>
      </w:r>
      <w:r w:rsidR="00D13DE4">
        <w:rPr>
          <w:rFonts w:ascii="Times" w:eastAsia="MS Mincho" w:hAnsi="Times" w:cs="Arial"/>
          <w:sz w:val="22"/>
          <w:szCs w:val="22"/>
        </w:rPr>
        <w:t xml:space="preserve"> </w:t>
      </w:r>
      <w:r w:rsidRPr="006E0389">
        <w:rPr>
          <w:rFonts w:ascii="Times" w:eastAsia="MS Mincho" w:hAnsi="Times" w:cs="Arial"/>
          <w:sz w:val="22"/>
          <w:szCs w:val="22"/>
        </w:rPr>
        <w:t>run simultaneously after the merger</w:t>
      </w:r>
      <w:r w:rsidR="00D13DE4">
        <w:rPr>
          <w:rFonts w:ascii="Times" w:eastAsia="MS Mincho" w:hAnsi="Times" w:cs="Arial"/>
          <w:sz w:val="22"/>
          <w:szCs w:val="22"/>
        </w:rPr>
        <w:t xml:space="preserve"> (</w:t>
      </w:r>
      <w:r w:rsidR="00D13DE4" w:rsidRPr="006E0389">
        <w:rPr>
          <w:rFonts w:ascii="Times" w:eastAsia="MS Mincho" w:hAnsi="Times" w:cs="Arial"/>
          <w:sz w:val="22"/>
          <w:szCs w:val="22"/>
        </w:rPr>
        <w:t>Mouawad 2012</w:t>
      </w:r>
      <w:r w:rsidR="00D13DE4">
        <w:rPr>
          <w:rFonts w:ascii="Times" w:eastAsia="MS Mincho" w:hAnsi="Times" w:cs="Arial"/>
          <w:sz w:val="22"/>
          <w:szCs w:val="22"/>
        </w:rPr>
        <w:t>)</w:t>
      </w:r>
      <w:r w:rsidRPr="006E0389">
        <w:rPr>
          <w:rFonts w:ascii="Times" w:eastAsia="MS Mincho" w:hAnsi="Times" w:cs="Arial"/>
          <w:sz w:val="22"/>
          <w:szCs w:val="22"/>
        </w:rPr>
        <w:t>. Unsynchronized operation</w:t>
      </w:r>
      <w:r w:rsidR="00F93437">
        <w:rPr>
          <w:rFonts w:ascii="Times" w:eastAsia="MS Mincho" w:hAnsi="Times" w:cs="Arial"/>
          <w:sz w:val="22"/>
          <w:szCs w:val="22"/>
        </w:rPr>
        <w:t>al</w:t>
      </w:r>
      <w:r w:rsidRPr="006E0389">
        <w:rPr>
          <w:rFonts w:ascii="Times" w:eastAsia="MS Mincho" w:hAnsi="Times" w:cs="Arial"/>
          <w:sz w:val="22"/>
          <w:szCs w:val="22"/>
        </w:rPr>
        <w:t xml:space="preserve"> procedures, unfortunately, </w:t>
      </w:r>
      <w:r w:rsidR="00F93437">
        <w:rPr>
          <w:rFonts w:ascii="Times" w:eastAsia="MS Mincho" w:hAnsi="Times" w:cs="Arial"/>
          <w:sz w:val="22"/>
          <w:szCs w:val="22"/>
        </w:rPr>
        <w:t>negatively impac</w:t>
      </w:r>
      <w:r w:rsidRPr="006E0389">
        <w:rPr>
          <w:rFonts w:ascii="Times" w:eastAsia="MS Mincho" w:hAnsi="Times" w:cs="Arial"/>
          <w:sz w:val="22"/>
          <w:szCs w:val="22"/>
        </w:rPr>
        <w:t>t operational performance. For example, United Airlines officially completed its merger with Continental Airlines on October 1</w:t>
      </w:r>
      <w:r w:rsidRPr="006E0389">
        <w:rPr>
          <w:rFonts w:ascii="Times" w:eastAsia="MS Mincho" w:hAnsi="Times" w:cs="Arial"/>
          <w:sz w:val="22"/>
          <w:szCs w:val="22"/>
          <w:vertAlign w:val="superscript"/>
        </w:rPr>
        <w:t>st</w:t>
      </w:r>
      <w:r w:rsidRPr="006E0389">
        <w:rPr>
          <w:rFonts w:ascii="Times" w:eastAsia="MS Mincho" w:hAnsi="Times" w:cs="Arial"/>
          <w:sz w:val="22"/>
          <w:szCs w:val="22"/>
        </w:rPr>
        <w:t>, 2010. Two years after its merger with Continental, United Airlines “still grapples with myriad problems in integrating the two airlines” and “the result has been hobbled operations” (Mouawad 2012): worst operational record among the nation’s top 15 airlines; highest rate of delayed flights; and a 6% below industry average rate of on-time arrivals (77.5%).</w:t>
      </w:r>
      <w:r w:rsidR="00AC2A19">
        <w:rPr>
          <w:rFonts w:ascii="Times" w:eastAsia="MS Mincho" w:hAnsi="Times" w:cs="Arial"/>
          <w:sz w:val="22"/>
          <w:szCs w:val="22"/>
        </w:rPr>
        <w:t xml:space="preserve"> </w:t>
      </w:r>
      <w:r w:rsidRPr="006E0389">
        <w:rPr>
          <w:rFonts w:ascii="Times" w:eastAsia="MS Mincho" w:hAnsi="Times" w:cs="Arial"/>
          <w:sz w:val="22"/>
          <w:szCs w:val="22"/>
        </w:rPr>
        <w:t xml:space="preserve">Second, the integration of the two </w:t>
      </w:r>
      <w:r w:rsidR="00AC2A19">
        <w:rPr>
          <w:rFonts w:ascii="Times" w:eastAsia="MS Mincho" w:hAnsi="Times" w:cs="Arial"/>
          <w:sz w:val="22"/>
          <w:szCs w:val="22"/>
        </w:rPr>
        <w:t xml:space="preserve">sets of </w:t>
      </w:r>
      <w:r w:rsidRPr="006E0389">
        <w:rPr>
          <w:rFonts w:ascii="Times" w:eastAsia="MS Mincho" w:hAnsi="Times" w:cs="Arial"/>
          <w:sz w:val="22"/>
          <w:szCs w:val="22"/>
        </w:rPr>
        <w:t xml:space="preserve">operational procedures is likely to create conflict between the two merging carriers. One of the </w:t>
      </w:r>
      <w:r w:rsidR="00AF517C">
        <w:rPr>
          <w:rFonts w:ascii="Times" w:eastAsia="MS Mincho" w:hAnsi="Times" w:cs="Arial"/>
          <w:sz w:val="22"/>
          <w:szCs w:val="22"/>
        </w:rPr>
        <w:t>most significan</w:t>
      </w:r>
      <w:r w:rsidRPr="006E0389">
        <w:rPr>
          <w:rFonts w:ascii="Times" w:eastAsia="MS Mincho" w:hAnsi="Times" w:cs="Arial"/>
          <w:sz w:val="22"/>
          <w:szCs w:val="22"/>
        </w:rPr>
        <w:t xml:space="preserve">t challenges </w:t>
      </w:r>
      <w:r w:rsidR="00AF517C">
        <w:rPr>
          <w:rFonts w:ascii="Times" w:eastAsia="MS Mincho" w:hAnsi="Times" w:cs="Arial"/>
          <w:sz w:val="22"/>
          <w:szCs w:val="22"/>
        </w:rPr>
        <w:t>United Airlines faced after its acquisition of Continental was reconciling the two carriers’ conflicting goals</w:t>
      </w:r>
      <w:r w:rsidRPr="006E0389">
        <w:rPr>
          <w:rFonts w:ascii="Times" w:eastAsia="MS Mincho" w:hAnsi="Times" w:cs="Arial"/>
          <w:sz w:val="22"/>
          <w:szCs w:val="22"/>
        </w:rPr>
        <w:t xml:space="preserve"> (Mouawad</w:t>
      </w:r>
      <w:r w:rsidR="00EF7D98">
        <w:rPr>
          <w:rFonts w:ascii="Times" w:eastAsia="MS Mincho" w:hAnsi="Times" w:cs="Arial"/>
          <w:sz w:val="22"/>
          <w:szCs w:val="22"/>
        </w:rPr>
        <w:t xml:space="preserve"> </w:t>
      </w:r>
      <w:r w:rsidRPr="006E0389">
        <w:rPr>
          <w:rFonts w:ascii="Times" w:eastAsia="MS Mincho" w:hAnsi="Times" w:cs="Arial"/>
          <w:sz w:val="22"/>
          <w:szCs w:val="22"/>
        </w:rPr>
        <w:t xml:space="preserve">2012). Conflicting goals have been found to </w:t>
      </w:r>
      <w:r w:rsidR="00F93437">
        <w:rPr>
          <w:rFonts w:ascii="Times" w:eastAsia="MS Mincho" w:hAnsi="Times" w:cs="Arial"/>
          <w:sz w:val="22"/>
          <w:szCs w:val="22"/>
        </w:rPr>
        <w:t>lead</w:t>
      </w:r>
      <w:r w:rsidRPr="006E0389">
        <w:rPr>
          <w:rFonts w:ascii="Times" w:eastAsia="MS Mincho" w:hAnsi="Times" w:cs="Arial"/>
          <w:sz w:val="22"/>
          <w:szCs w:val="22"/>
        </w:rPr>
        <w:t xml:space="preserve"> </w:t>
      </w:r>
      <w:r w:rsidR="00F93437">
        <w:rPr>
          <w:rFonts w:ascii="Times" w:eastAsia="MS Mincho" w:hAnsi="Times" w:cs="Arial"/>
          <w:sz w:val="22"/>
          <w:szCs w:val="22"/>
        </w:rPr>
        <w:t>to</w:t>
      </w:r>
      <w:r w:rsidRPr="006E0389">
        <w:rPr>
          <w:rFonts w:ascii="Times" w:eastAsia="MS Mincho" w:hAnsi="Times" w:cs="Arial"/>
          <w:sz w:val="22"/>
          <w:szCs w:val="22"/>
        </w:rPr>
        <w:t xml:space="preserve"> subpar performance (Miller</w:t>
      </w:r>
      <w:r w:rsidR="00EF7D98">
        <w:rPr>
          <w:rFonts w:ascii="Times" w:eastAsia="MS Mincho" w:hAnsi="Times" w:cs="Arial"/>
          <w:sz w:val="22"/>
          <w:szCs w:val="22"/>
        </w:rPr>
        <w:t xml:space="preserve"> 1</w:t>
      </w:r>
      <w:r w:rsidRPr="006E0389">
        <w:rPr>
          <w:rFonts w:ascii="Times" w:eastAsia="MS Mincho" w:hAnsi="Times" w:cs="Arial"/>
          <w:sz w:val="22"/>
          <w:szCs w:val="22"/>
        </w:rPr>
        <w:t>996).</w:t>
      </w:r>
      <w:r>
        <w:rPr>
          <w:rFonts w:ascii="Times" w:eastAsia="MS Mincho" w:hAnsi="Times" w:cs="Arial"/>
          <w:sz w:val="22"/>
          <w:szCs w:val="22"/>
        </w:rPr>
        <w:t xml:space="preserve"> Therefore, in addition to unsynchronized </w:t>
      </w:r>
      <w:r w:rsidR="00F93437">
        <w:rPr>
          <w:rFonts w:ascii="Times" w:eastAsia="MS Mincho" w:hAnsi="Times" w:cs="Arial"/>
          <w:sz w:val="22"/>
          <w:szCs w:val="22"/>
        </w:rPr>
        <w:t>operational procedures, conflicting goals may exacerbate the already hobbled operational</w:t>
      </w:r>
      <w:r>
        <w:rPr>
          <w:rFonts w:ascii="Times" w:eastAsia="MS Mincho" w:hAnsi="Times" w:cs="Arial"/>
          <w:sz w:val="22"/>
          <w:szCs w:val="22"/>
        </w:rPr>
        <w:t xml:space="preserve"> performance.</w:t>
      </w:r>
    </w:p>
    <w:p w14:paraId="40E8F3EB" w14:textId="1EBA6333" w:rsidR="00010572" w:rsidRPr="00092085" w:rsidRDefault="00F93437" w:rsidP="00010572">
      <w:pPr>
        <w:spacing w:line="360" w:lineRule="auto"/>
        <w:ind w:firstLine="720"/>
        <w:jc w:val="both"/>
        <w:rPr>
          <w:rFonts w:ascii="Times" w:eastAsia="MS Mincho" w:hAnsi="Times" w:cs="Arial"/>
          <w:sz w:val="22"/>
          <w:szCs w:val="22"/>
        </w:rPr>
      </w:pPr>
      <w:r>
        <w:rPr>
          <w:rFonts w:ascii="Times" w:eastAsia="MS Mincho" w:hAnsi="Times" w:cs="Arial"/>
          <w:sz w:val="22"/>
          <w:szCs w:val="22"/>
        </w:rPr>
        <w:t>As</w:t>
      </w:r>
      <w:r w:rsidR="00010572" w:rsidRPr="0031472A">
        <w:rPr>
          <w:rFonts w:ascii="Times" w:eastAsia="MS Mincho" w:hAnsi="Times" w:cs="Arial"/>
          <w:sz w:val="22"/>
          <w:szCs w:val="22"/>
        </w:rPr>
        <w:t xml:space="preserve"> long as</w:t>
      </w:r>
      <w:r w:rsidR="006E0B9D">
        <w:rPr>
          <w:rFonts w:ascii="Times" w:eastAsia="MS Mincho" w:hAnsi="Times" w:cs="Arial"/>
          <w:sz w:val="22"/>
          <w:szCs w:val="22"/>
        </w:rPr>
        <w:t xml:space="preserve"> operations</w:t>
      </w:r>
      <w:r w:rsidR="00010572" w:rsidRPr="0031472A">
        <w:rPr>
          <w:rFonts w:ascii="Times" w:eastAsia="MS Mincho" w:hAnsi="Times" w:cs="Arial"/>
          <w:sz w:val="22"/>
          <w:szCs w:val="22"/>
        </w:rPr>
        <w:t xml:space="preserve"> integration has not been completed, the two concurrent operational procedures may continue to </w:t>
      </w:r>
      <w:r>
        <w:rPr>
          <w:rFonts w:ascii="Times" w:eastAsia="MS Mincho" w:hAnsi="Times" w:cs="Arial"/>
          <w:sz w:val="22"/>
          <w:szCs w:val="22"/>
        </w:rPr>
        <w:t>yield</w:t>
      </w:r>
      <w:r w:rsidR="00010572" w:rsidRPr="0031472A">
        <w:rPr>
          <w:rFonts w:ascii="Times" w:eastAsia="MS Mincho" w:hAnsi="Times" w:cs="Arial"/>
          <w:sz w:val="22"/>
          <w:szCs w:val="22"/>
        </w:rPr>
        <w:t xml:space="preserve"> subpar operational performance</w:t>
      </w:r>
      <w:r w:rsidR="00010572">
        <w:rPr>
          <w:rFonts w:ascii="Times" w:eastAsia="MS Mincho" w:hAnsi="Times" w:cs="Arial"/>
          <w:sz w:val="22"/>
          <w:szCs w:val="22"/>
        </w:rPr>
        <w:t xml:space="preserve">. </w:t>
      </w:r>
      <w:r>
        <w:rPr>
          <w:rFonts w:ascii="Times" w:eastAsia="MS Mincho" w:hAnsi="Times" w:cs="Arial"/>
          <w:sz w:val="22"/>
          <w:szCs w:val="22"/>
        </w:rPr>
        <w:t>However,</w:t>
      </w:r>
      <w:r w:rsidR="00010572">
        <w:rPr>
          <w:rFonts w:ascii="Times" w:eastAsia="MS Mincho" w:hAnsi="Times" w:cs="Arial"/>
          <w:sz w:val="22"/>
          <w:szCs w:val="22"/>
        </w:rPr>
        <w:t xml:space="preserve"> </w:t>
      </w:r>
      <w:r w:rsidR="00AF517C">
        <w:rPr>
          <w:rFonts w:ascii="Times" w:eastAsia="MS Mincho" w:hAnsi="Times" w:cs="Arial"/>
          <w:sz w:val="22"/>
          <w:szCs w:val="22"/>
        </w:rPr>
        <w:t>once</w:t>
      </w:r>
      <w:r w:rsidR="00010572" w:rsidRPr="0031472A">
        <w:rPr>
          <w:rFonts w:ascii="Times" w:eastAsia="MS Mincho" w:hAnsi="Times" w:cs="Arial"/>
          <w:sz w:val="22"/>
          <w:szCs w:val="22"/>
        </w:rPr>
        <w:t xml:space="preserve"> the two carriers complete their operation</w:t>
      </w:r>
      <w:r>
        <w:rPr>
          <w:rFonts w:ascii="Times" w:eastAsia="MS Mincho" w:hAnsi="Times" w:cs="Arial"/>
          <w:sz w:val="22"/>
          <w:szCs w:val="22"/>
        </w:rPr>
        <w:t>al</w:t>
      </w:r>
      <w:r w:rsidR="00010572" w:rsidRPr="0031472A">
        <w:rPr>
          <w:rFonts w:ascii="Times" w:eastAsia="MS Mincho" w:hAnsi="Times" w:cs="Arial"/>
          <w:sz w:val="22"/>
          <w:szCs w:val="22"/>
        </w:rPr>
        <w:t xml:space="preserve"> integration by </w:t>
      </w:r>
      <w:r w:rsidR="00010572">
        <w:rPr>
          <w:rFonts w:ascii="Times" w:eastAsia="MS Mincho" w:hAnsi="Times" w:cs="Arial"/>
          <w:sz w:val="22"/>
          <w:szCs w:val="22"/>
        </w:rPr>
        <w:t xml:space="preserve">streamlining all processes, </w:t>
      </w:r>
      <w:r w:rsidR="00010572" w:rsidRPr="0031472A">
        <w:rPr>
          <w:rFonts w:ascii="Times" w:eastAsia="MS Mincho" w:hAnsi="Times" w:cs="Arial"/>
          <w:sz w:val="22"/>
          <w:szCs w:val="22"/>
        </w:rPr>
        <w:t xml:space="preserve">the operational performance of the newly merged carrier should </w:t>
      </w:r>
      <w:r w:rsidR="00AF517C">
        <w:rPr>
          <w:rFonts w:ascii="Times" w:eastAsia="MS Mincho" w:hAnsi="Times" w:cs="Arial"/>
          <w:sz w:val="22"/>
          <w:szCs w:val="22"/>
        </w:rPr>
        <w:t>begin</w:t>
      </w:r>
      <w:r w:rsidR="00010572">
        <w:rPr>
          <w:rFonts w:ascii="Times" w:eastAsia="MS Mincho" w:hAnsi="Times" w:cs="Arial"/>
          <w:sz w:val="22"/>
          <w:szCs w:val="22"/>
        </w:rPr>
        <w:t xml:space="preserve"> to</w:t>
      </w:r>
      <w:r w:rsidR="00010572" w:rsidRPr="0031472A">
        <w:rPr>
          <w:rFonts w:ascii="Times" w:eastAsia="MS Mincho" w:hAnsi="Times" w:cs="Arial"/>
          <w:sz w:val="22"/>
          <w:szCs w:val="22"/>
        </w:rPr>
        <w:t xml:space="preserve"> improv</w:t>
      </w:r>
      <w:r w:rsidR="00010572">
        <w:rPr>
          <w:rFonts w:ascii="Times" w:eastAsia="MS Mincho" w:hAnsi="Times" w:cs="Arial"/>
          <w:sz w:val="22"/>
          <w:szCs w:val="22"/>
        </w:rPr>
        <w:t>e</w:t>
      </w:r>
      <w:r w:rsidR="00010572" w:rsidRPr="0031472A">
        <w:rPr>
          <w:rFonts w:ascii="Times" w:eastAsia="MS Mincho" w:hAnsi="Times" w:cs="Arial"/>
          <w:sz w:val="22"/>
          <w:szCs w:val="22"/>
        </w:rPr>
        <w:t xml:space="preserve">. </w:t>
      </w:r>
      <w:r w:rsidR="00010572">
        <w:rPr>
          <w:rFonts w:ascii="Times" w:eastAsia="MS Mincho" w:hAnsi="Times" w:cs="Arial"/>
          <w:sz w:val="22"/>
          <w:szCs w:val="22"/>
        </w:rPr>
        <w:t>We explain this process using the learning</w:t>
      </w:r>
      <w:r w:rsidR="00AF517C">
        <w:rPr>
          <w:rFonts w:ascii="Times" w:eastAsia="MS Mincho" w:hAnsi="Times" w:cs="Arial"/>
          <w:sz w:val="22"/>
          <w:szCs w:val="22"/>
        </w:rPr>
        <w:t>-by-</w:t>
      </w:r>
      <w:r w:rsidR="00010572">
        <w:rPr>
          <w:rFonts w:ascii="Times" w:eastAsia="MS Mincho" w:hAnsi="Times" w:cs="Arial"/>
          <w:sz w:val="22"/>
          <w:szCs w:val="22"/>
        </w:rPr>
        <w:t xml:space="preserve">doing concept from </w:t>
      </w:r>
      <w:r w:rsidR="00AF517C">
        <w:rPr>
          <w:rFonts w:ascii="Times" w:eastAsia="MS Mincho" w:hAnsi="Times" w:cs="Arial"/>
          <w:sz w:val="22"/>
          <w:szCs w:val="22"/>
        </w:rPr>
        <w:t xml:space="preserve">the </w:t>
      </w:r>
      <w:r w:rsidR="00010572">
        <w:rPr>
          <w:rFonts w:ascii="Times" w:eastAsia="MS Mincho" w:hAnsi="Times" w:cs="Arial"/>
          <w:sz w:val="22"/>
          <w:szCs w:val="22"/>
        </w:rPr>
        <w:t>management</w:t>
      </w:r>
      <w:r w:rsidR="00AF517C">
        <w:rPr>
          <w:rFonts w:ascii="Times" w:eastAsia="MS Mincho" w:hAnsi="Times" w:cs="Arial"/>
          <w:sz w:val="22"/>
          <w:szCs w:val="22"/>
        </w:rPr>
        <w:t xml:space="preserve"> discipline</w:t>
      </w:r>
      <w:r w:rsidR="00010572">
        <w:rPr>
          <w:rFonts w:ascii="Times" w:eastAsia="MS Mincho" w:hAnsi="Times" w:cs="Arial"/>
          <w:sz w:val="22"/>
          <w:szCs w:val="22"/>
        </w:rPr>
        <w:t>.</w:t>
      </w:r>
      <w:r w:rsidR="00D409E0">
        <w:rPr>
          <w:rFonts w:ascii="Times" w:eastAsia="MS Mincho" w:hAnsi="Times" w:cs="Arial"/>
          <w:sz w:val="22"/>
          <w:szCs w:val="22"/>
        </w:rPr>
        <w:t xml:space="preserve"> </w:t>
      </w:r>
      <w:r w:rsidR="00B21E29">
        <w:rPr>
          <w:rFonts w:ascii="Times" w:eastAsia="MS Mincho" w:hAnsi="Times" w:cs="Arial"/>
          <w:sz w:val="22"/>
          <w:szCs w:val="22"/>
        </w:rPr>
        <w:t>The</w:t>
      </w:r>
      <w:r w:rsidR="00010572" w:rsidRPr="0031472A">
        <w:rPr>
          <w:rFonts w:ascii="Times" w:eastAsia="MS Mincho" w:hAnsi="Times" w:cs="Arial"/>
          <w:sz w:val="22"/>
          <w:szCs w:val="22"/>
        </w:rPr>
        <w:t xml:space="preserve"> </w:t>
      </w:r>
      <w:r w:rsidR="00B21E29">
        <w:rPr>
          <w:rFonts w:ascii="Times" w:eastAsia="MS Mincho" w:hAnsi="Times" w:cs="Arial"/>
          <w:sz w:val="22"/>
          <w:szCs w:val="22"/>
        </w:rPr>
        <w:t>learning-by-</w:t>
      </w:r>
      <w:r w:rsidR="00010572" w:rsidRPr="0031472A">
        <w:rPr>
          <w:rFonts w:ascii="Times" w:eastAsia="MS Mincho" w:hAnsi="Times" w:cs="Arial"/>
          <w:sz w:val="22"/>
          <w:szCs w:val="22"/>
        </w:rPr>
        <w:t>doing concept (Levitt and March</w:t>
      </w:r>
      <w:r w:rsidR="00EF7D98">
        <w:rPr>
          <w:rFonts w:ascii="Times" w:eastAsia="MS Mincho" w:hAnsi="Times" w:cs="Arial"/>
          <w:sz w:val="22"/>
          <w:szCs w:val="22"/>
        </w:rPr>
        <w:t xml:space="preserve"> </w:t>
      </w:r>
      <w:r w:rsidR="00010572" w:rsidRPr="0031472A">
        <w:rPr>
          <w:rFonts w:ascii="Times" w:eastAsia="MS Mincho" w:hAnsi="Times" w:cs="Arial"/>
          <w:sz w:val="22"/>
          <w:szCs w:val="22"/>
        </w:rPr>
        <w:t>1988) predicts that change</w:t>
      </w:r>
      <w:r w:rsidR="006E0B9D">
        <w:rPr>
          <w:rFonts w:ascii="Times" w:eastAsia="MS Mincho" w:hAnsi="Times" w:cs="Arial"/>
          <w:sz w:val="22"/>
          <w:szCs w:val="22"/>
        </w:rPr>
        <w:t>s</w:t>
      </w:r>
      <w:r w:rsidR="00010572" w:rsidRPr="0031472A">
        <w:rPr>
          <w:rFonts w:ascii="Times" w:eastAsia="MS Mincho" w:hAnsi="Times" w:cs="Arial"/>
          <w:sz w:val="22"/>
          <w:szCs w:val="22"/>
        </w:rPr>
        <w:t xml:space="preserve"> generally cause</w:t>
      </w:r>
      <w:r w:rsidR="006E0B9D">
        <w:rPr>
          <w:rFonts w:ascii="Times" w:eastAsia="MS Mincho" w:hAnsi="Times" w:cs="Arial"/>
          <w:sz w:val="22"/>
          <w:szCs w:val="22"/>
        </w:rPr>
        <w:t xml:space="preserve"> </w:t>
      </w:r>
      <w:r w:rsidR="00010572" w:rsidRPr="0031472A">
        <w:rPr>
          <w:rFonts w:ascii="Times" w:eastAsia="MS Mincho" w:hAnsi="Times" w:cs="Arial"/>
          <w:sz w:val="22"/>
          <w:szCs w:val="22"/>
        </w:rPr>
        <w:t xml:space="preserve">performance to deteriorate before it ultimately improves. In a merger, two carriers can be expected to learn from each other’s operational procedures during the integration process, </w:t>
      </w:r>
      <w:r w:rsidR="00B21E29">
        <w:rPr>
          <w:rFonts w:ascii="Times" w:eastAsia="MS Mincho" w:hAnsi="Times" w:cs="Arial"/>
          <w:sz w:val="22"/>
          <w:szCs w:val="22"/>
        </w:rPr>
        <w:t xml:space="preserve">and </w:t>
      </w:r>
      <w:r w:rsidR="00010572" w:rsidRPr="0031472A">
        <w:rPr>
          <w:rFonts w:ascii="Times" w:eastAsia="MS Mincho" w:hAnsi="Times" w:cs="Arial"/>
          <w:sz w:val="22"/>
          <w:szCs w:val="22"/>
        </w:rPr>
        <w:t xml:space="preserve">out of this should arise new solutions to </w:t>
      </w:r>
      <w:r w:rsidR="00AB7DEB">
        <w:rPr>
          <w:rFonts w:ascii="Times" w:eastAsia="MS Mincho" w:hAnsi="Times" w:cs="Arial"/>
          <w:sz w:val="22"/>
          <w:szCs w:val="22"/>
        </w:rPr>
        <w:t xml:space="preserve">post-merger </w:t>
      </w:r>
      <w:r w:rsidR="00010572" w:rsidRPr="0031472A">
        <w:rPr>
          <w:rFonts w:ascii="Times" w:eastAsia="MS Mincho" w:hAnsi="Times" w:cs="Arial"/>
          <w:sz w:val="22"/>
          <w:szCs w:val="22"/>
        </w:rPr>
        <w:t xml:space="preserve">problems. Operations managers from each side come to the merger immersed in their respective operational procedures, with </w:t>
      </w:r>
      <w:r w:rsidR="00010572">
        <w:rPr>
          <w:rFonts w:ascii="Times" w:eastAsia="MS Mincho" w:hAnsi="Times" w:cs="Arial"/>
          <w:sz w:val="22"/>
          <w:szCs w:val="22"/>
        </w:rPr>
        <w:t>previously</w:t>
      </w:r>
      <w:r w:rsidR="00010572" w:rsidRPr="0031472A">
        <w:rPr>
          <w:rFonts w:ascii="Times" w:eastAsia="MS Mincho" w:hAnsi="Times" w:cs="Arial"/>
          <w:sz w:val="22"/>
          <w:szCs w:val="22"/>
        </w:rPr>
        <w:t xml:space="preserve"> developed solutions </w:t>
      </w:r>
      <w:r w:rsidR="00010572">
        <w:rPr>
          <w:rFonts w:ascii="Times" w:eastAsia="MS Mincho" w:hAnsi="Times" w:cs="Arial"/>
          <w:sz w:val="22"/>
          <w:szCs w:val="22"/>
        </w:rPr>
        <w:t xml:space="preserve">readily applicable to </w:t>
      </w:r>
      <w:r w:rsidR="00010572" w:rsidRPr="0031472A">
        <w:rPr>
          <w:rFonts w:ascii="Times" w:eastAsia="MS Mincho" w:hAnsi="Times" w:cs="Arial"/>
          <w:sz w:val="22"/>
          <w:szCs w:val="22"/>
        </w:rPr>
        <w:t xml:space="preserve">various </w:t>
      </w:r>
      <w:r w:rsidR="00AF517C">
        <w:rPr>
          <w:rFonts w:ascii="Times" w:eastAsia="MS Mincho" w:hAnsi="Times" w:cs="Arial"/>
          <w:sz w:val="22"/>
          <w:szCs w:val="22"/>
        </w:rPr>
        <w:t>issue</w:t>
      </w:r>
      <w:r w:rsidR="00AB7DEB">
        <w:rPr>
          <w:rFonts w:ascii="Times" w:eastAsia="MS Mincho" w:hAnsi="Times" w:cs="Arial"/>
          <w:sz w:val="22"/>
          <w:szCs w:val="22"/>
        </w:rPr>
        <w:t>s</w:t>
      </w:r>
      <w:r w:rsidR="00010572" w:rsidRPr="0031472A">
        <w:rPr>
          <w:rFonts w:ascii="Times" w:eastAsia="MS Mincho" w:hAnsi="Times" w:cs="Arial"/>
          <w:sz w:val="22"/>
          <w:szCs w:val="22"/>
        </w:rPr>
        <w:t xml:space="preserve">. When </w:t>
      </w:r>
      <w:r w:rsidR="00010572">
        <w:rPr>
          <w:rFonts w:ascii="Times" w:eastAsia="MS Mincho" w:hAnsi="Times" w:cs="Arial"/>
          <w:sz w:val="22"/>
          <w:szCs w:val="22"/>
        </w:rPr>
        <w:t xml:space="preserve">coping with new </w:t>
      </w:r>
      <w:r w:rsidR="00AB7DEB">
        <w:rPr>
          <w:rFonts w:ascii="Times" w:eastAsia="MS Mincho" w:hAnsi="Times" w:cs="Arial"/>
          <w:sz w:val="22"/>
          <w:szCs w:val="22"/>
        </w:rPr>
        <w:t>problems</w:t>
      </w:r>
      <w:r w:rsidR="00010572">
        <w:rPr>
          <w:rFonts w:ascii="Times" w:eastAsia="MS Mincho" w:hAnsi="Times" w:cs="Arial"/>
          <w:sz w:val="22"/>
          <w:szCs w:val="22"/>
        </w:rPr>
        <w:t xml:space="preserve"> post-merger</w:t>
      </w:r>
      <w:r w:rsidR="00010572" w:rsidRPr="0031472A">
        <w:rPr>
          <w:rFonts w:ascii="Times" w:eastAsia="MS Mincho" w:hAnsi="Times" w:cs="Arial"/>
          <w:sz w:val="22"/>
          <w:szCs w:val="22"/>
        </w:rPr>
        <w:t xml:space="preserve">, operations managers </w:t>
      </w:r>
      <w:r w:rsidR="00010572">
        <w:rPr>
          <w:rFonts w:ascii="Times" w:eastAsia="MS Mincho" w:hAnsi="Times" w:cs="Arial"/>
          <w:sz w:val="22"/>
          <w:szCs w:val="22"/>
        </w:rPr>
        <w:t xml:space="preserve">from each side </w:t>
      </w:r>
      <w:r w:rsidR="00010572" w:rsidRPr="0031472A">
        <w:rPr>
          <w:rFonts w:ascii="Times" w:eastAsia="MS Mincho" w:hAnsi="Times" w:cs="Arial"/>
          <w:sz w:val="22"/>
          <w:szCs w:val="22"/>
        </w:rPr>
        <w:t xml:space="preserve">may tend to refer to their </w:t>
      </w:r>
      <w:r w:rsidR="00010572">
        <w:rPr>
          <w:rFonts w:ascii="Times" w:eastAsia="MS Mincho" w:hAnsi="Times" w:cs="Arial"/>
          <w:sz w:val="22"/>
          <w:szCs w:val="22"/>
        </w:rPr>
        <w:t>previously</w:t>
      </w:r>
      <w:r w:rsidR="00010572" w:rsidRPr="0031472A">
        <w:rPr>
          <w:rFonts w:ascii="Times" w:eastAsia="MS Mincho" w:hAnsi="Times" w:cs="Arial"/>
          <w:sz w:val="22"/>
          <w:szCs w:val="22"/>
        </w:rPr>
        <w:t xml:space="preserve"> developed solutions to address post-merger challenges.</w:t>
      </w:r>
      <w:r w:rsidR="006E0B9D">
        <w:rPr>
          <w:rFonts w:ascii="Times" w:eastAsia="MS Mincho" w:hAnsi="Times" w:cs="Arial"/>
          <w:sz w:val="22"/>
          <w:szCs w:val="22"/>
        </w:rPr>
        <w:t xml:space="preserve"> </w:t>
      </w:r>
      <w:r w:rsidR="00010572" w:rsidRPr="0031472A">
        <w:rPr>
          <w:rFonts w:ascii="Times" w:eastAsia="MS Mincho" w:hAnsi="Times" w:cs="Arial"/>
          <w:sz w:val="22"/>
          <w:szCs w:val="22"/>
        </w:rPr>
        <w:t xml:space="preserve">However, </w:t>
      </w:r>
      <w:r w:rsidR="00010572" w:rsidRPr="0031472A">
        <w:rPr>
          <w:rFonts w:ascii="Times" w:eastAsia="MS Mincho" w:hAnsi="Times" w:cs="Arial"/>
          <w:sz w:val="22"/>
          <w:szCs w:val="22"/>
        </w:rPr>
        <w:lastRenderedPageBreak/>
        <w:t>resorting to pre-</w:t>
      </w:r>
      <w:r w:rsidR="00010572">
        <w:rPr>
          <w:rFonts w:ascii="Times" w:eastAsia="MS Mincho" w:hAnsi="Times" w:cs="Arial"/>
          <w:sz w:val="22"/>
          <w:szCs w:val="22"/>
        </w:rPr>
        <w:t>developed</w:t>
      </w:r>
      <w:r w:rsidR="00010572" w:rsidRPr="0031472A">
        <w:rPr>
          <w:rFonts w:ascii="Times" w:eastAsia="MS Mincho" w:hAnsi="Times" w:cs="Arial"/>
          <w:sz w:val="22"/>
          <w:szCs w:val="22"/>
        </w:rPr>
        <w:t xml:space="preserve"> solutions can result in negative learning outcomes </w:t>
      </w:r>
      <w:r w:rsidR="00010572" w:rsidRPr="00472776">
        <w:rPr>
          <w:rFonts w:ascii="Times" w:eastAsia="MS Mincho" w:hAnsi="Times" w:cs="Arial"/>
          <w:sz w:val="22"/>
          <w:szCs w:val="22"/>
        </w:rPr>
        <w:t xml:space="preserve">(March et al. 1991), which may manifest </w:t>
      </w:r>
      <w:r w:rsidR="00AF517C">
        <w:rPr>
          <w:rFonts w:ascii="Times" w:eastAsia="MS Mincho" w:hAnsi="Times" w:cs="Arial"/>
          <w:sz w:val="22"/>
          <w:szCs w:val="22"/>
        </w:rPr>
        <w:t>themselves</w:t>
      </w:r>
      <w:r w:rsidR="00010572" w:rsidRPr="00472776">
        <w:rPr>
          <w:rFonts w:ascii="Times" w:eastAsia="MS Mincho" w:hAnsi="Times" w:cs="Arial"/>
          <w:sz w:val="22"/>
          <w:szCs w:val="22"/>
        </w:rPr>
        <w:t xml:space="preserve"> as deteriorated operational performance. March et al. (1991) observed that after repeated negative learning outcomes resulting from relying upon pre-existing solutions, organizations (operation</w:t>
      </w:r>
      <w:r w:rsidR="00B21E29">
        <w:rPr>
          <w:rFonts w:ascii="Times" w:eastAsia="MS Mincho" w:hAnsi="Times" w:cs="Arial"/>
          <w:sz w:val="22"/>
          <w:szCs w:val="22"/>
        </w:rPr>
        <w:t>s</w:t>
      </w:r>
      <w:r w:rsidR="00010572" w:rsidRPr="00472776">
        <w:rPr>
          <w:rFonts w:ascii="Times" w:eastAsia="MS Mincho" w:hAnsi="Times" w:cs="Arial"/>
          <w:sz w:val="22"/>
          <w:szCs w:val="22"/>
        </w:rPr>
        <w:t xml:space="preserve"> managers in our case) begin to develop new integrative knowledge to adjust and correct their actions. Once </w:t>
      </w:r>
      <w:r w:rsidR="00AF517C">
        <w:rPr>
          <w:rFonts w:ascii="Times" w:eastAsia="MS Mincho" w:hAnsi="Times" w:cs="Arial"/>
          <w:sz w:val="22"/>
          <w:szCs w:val="22"/>
        </w:rPr>
        <w:t>creat</w:t>
      </w:r>
      <w:r w:rsidR="00010572" w:rsidRPr="00472776">
        <w:rPr>
          <w:rFonts w:ascii="Times" w:eastAsia="MS Mincho" w:hAnsi="Times" w:cs="Arial"/>
          <w:sz w:val="22"/>
          <w:szCs w:val="22"/>
        </w:rPr>
        <w:t>ed, this new form of knowledge can be retained in the new organization’s memory (i.e., knowledge retention</w:t>
      </w:r>
      <w:r w:rsidR="00B21E29">
        <w:rPr>
          <w:rFonts w:ascii="Times" w:eastAsia="MS Mincho" w:hAnsi="Times" w:cs="Arial"/>
          <w:sz w:val="22"/>
          <w:szCs w:val="22"/>
        </w:rPr>
        <w:t xml:space="preserve">) </w:t>
      </w:r>
      <w:r w:rsidR="00010572" w:rsidRPr="00092085">
        <w:rPr>
          <w:rFonts w:ascii="Times" w:eastAsia="MS Mincho" w:hAnsi="Times" w:cs="Arial"/>
          <w:sz w:val="22"/>
          <w:szCs w:val="22"/>
        </w:rPr>
        <w:t>to handle post-merger challenges</w:t>
      </w:r>
      <w:r w:rsidR="00B21E29">
        <w:rPr>
          <w:rFonts w:ascii="Times" w:eastAsia="MS Mincho" w:hAnsi="Times" w:cs="Arial"/>
          <w:sz w:val="22"/>
          <w:szCs w:val="22"/>
        </w:rPr>
        <w:t xml:space="preserve"> (Levy</w:t>
      </w:r>
      <w:r w:rsidR="00EF7D98">
        <w:rPr>
          <w:rFonts w:ascii="Times" w:eastAsia="MS Mincho" w:hAnsi="Times" w:cs="Arial"/>
          <w:sz w:val="22"/>
          <w:szCs w:val="22"/>
        </w:rPr>
        <w:t xml:space="preserve"> </w:t>
      </w:r>
      <w:r w:rsidR="00B21E29">
        <w:rPr>
          <w:rFonts w:ascii="Times" w:eastAsia="MS Mincho" w:hAnsi="Times" w:cs="Arial"/>
          <w:sz w:val="22"/>
          <w:szCs w:val="22"/>
        </w:rPr>
        <w:t>2011)</w:t>
      </w:r>
      <w:r w:rsidR="00010572" w:rsidRPr="00092085">
        <w:rPr>
          <w:rFonts w:ascii="Times" w:eastAsia="MS Mincho" w:hAnsi="Times" w:cs="Arial"/>
          <w:sz w:val="22"/>
          <w:szCs w:val="22"/>
        </w:rPr>
        <w:t>. Operational performance</w:t>
      </w:r>
      <w:r w:rsidR="00AF517C">
        <w:rPr>
          <w:rFonts w:ascii="Times" w:eastAsia="MS Mincho" w:hAnsi="Times" w:cs="Arial"/>
          <w:sz w:val="22"/>
          <w:szCs w:val="22"/>
        </w:rPr>
        <w:t>,</w:t>
      </w:r>
      <w:r w:rsidR="00010572" w:rsidRPr="00092085">
        <w:rPr>
          <w:rFonts w:ascii="Times" w:eastAsia="MS Mincho" w:hAnsi="Times" w:cs="Arial"/>
          <w:sz w:val="22"/>
          <w:szCs w:val="22"/>
        </w:rPr>
        <w:t xml:space="preserve"> thereby, should coincidentally start to improve.</w:t>
      </w:r>
    </w:p>
    <w:p w14:paraId="43E246D4" w14:textId="6F7C6D0C" w:rsidR="00010572" w:rsidRDefault="00010572" w:rsidP="00010572">
      <w:pPr>
        <w:spacing w:line="360" w:lineRule="auto"/>
        <w:rPr>
          <w:b/>
          <w:bCs/>
          <w:sz w:val="22"/>
          <w:szCs w:val="22"/>
        </w:rPr>
      </w:pPr>
      <w:r>
        <w:rPr>
          <w:b/>
          <w:bCs/>
          <w:sz w:val="22"/>
          <w:szCs w:val="22"/>
        </w:rPr>
        <w:t>6</w:t>
      </w:r>
      <w:r w:rsidRPr="00E73F1C">
        <w:rPr>
          <w:b/>
          <w:bCs/>
          <w:sz w:val="22"/>
          <w:szCs w:val="22"/>
        </w:rPr>
        <w:t xml:space="preserve">.2 </w:t>
      </w:r>
      <w:r w:rsidR="006515E8">
        <w:rPr>
          <w:b/>
          <w:bCs/>
          <w:sz w:val="22"/>
          <w:szCs w:val="22"/>
        </w:rPr>
        <w:t xml:space="preserve">Other </w:t>
      </w:r>
      <w:r w:rsidR="00814444">
        <w:rPr>
          <w:b/>
          <w:bCs/>
          <w:sz w:val="22"/>
          <w:szCs w:val="22"/>
        </w:rPr>
        <w:t>Mechanism</w:t>
      </w:r>
      <w:r w:rsidR="00AF517C">
        <w:rPr>
          <w:b/>
          <w:bCs/>
          <w:sz w:val="22"/>
          <w:szCs w:val="22"/>
        </w:rPr>
        <w:t>s</w:t>
      </w:r>
      <w:r w:rsidR="00814444">
        <w:rPr>
          <w:b/>
          <w:bCs/>
          <w:sz w:val="22"/>
          <w:szCs w:val="22"/>
        </w:rPr>
        <w:t xml:space="preserve"> </w:t>
      </w:r>
      <w:r w:rsidR="00307B8E">
        <w:rPr>
          <w:b/>
          <w:bCs/>
          <w:sz w:val="22"/>
          <w:szCs w:val="22"/>
        </w:rPr>
        <w:t xml:space="preserve">Potentially </w:t>
      </w:r>
      <w:r w:rsidR="00D409E0">
        <w:rPr>
          <w:b/>
          <w:bCs/>
          <w:sz w:val="22"/>
          <w:szCs w:val="22"/>
        </w:rPr>
        <w:t xml:space="preserve">Explaining </w:t>
      </w:r>
      <w:r w:rsidR="00814444">
        <w:rPr>
          <w:b/>
          <w:bCs/>
          <w:sz w:val="22"/>
          <w:szCs w:val="22"/>
        </w:rPr>
        <w:t>the</w:t>
      </w:r>
      <w:r w:rsidR="00BC007C">
        <w:rPr>
          <w:b/>
          <w:bCs/>
          <w:sz w:val="22"/>
          <w:szCs w:val="22"/>
        </w:rPr>
        <w:t xml:space="preserve"> </w:t>
      </w:r>
      <w:r w:rsidRPr="00E73F1C">
        <w:rPr>
          <w:b/>
          <w:bCs/>
          <w:sz w:val="22"/>
          <w:szCs w:val="22"/>
        </w:rPr>
        <w:t>Post-</w:t>
      </w:r>
      <w:r w:rsidR="00E24518">
        <w:rPr>
          <w:b/>
          <w:bCs/>
          <w:sz w:val="22"/>
          <w:szCs w:val="22"/>
        </w:rPr>
        <w:t>M</w:t>
      </w:r>
      <w:r w:rsidRPr="00E73F1C">
        <w:rPr>
          <w:b/>
          <w:bCs/>
          <w:sz w:val="22"/>
          <w:szCs w:val="22"/>
        </w:rPr>
        <w:t xml:space="preserve">erger </w:t>
      </w:r>
      <w:r w:rsidR="00D409E0">
        <w:rPr>
          <w:b/>
          <w:bCs/>
          <w:sz w:val="22"/>
          <w:szCs w:val="22"/>
        </w:rPr>
        <w:t>Trajectory</w:t>
      </w:r>
    </w:p>
    <w:p w14:paraId="1087E4FB" w14:textId="2ABF4E40" w:rsidR="002776CF" w:rsidRPr="002776CF" w:rsidRDefault="002776CF" w:rsidP="002776CF">
      <w:pPr>
        <w:spacing w:line="360" w:lineRule="auto"/>
        <w:jc w:val="both"/>
        <w:rPr>
          <w:sz w:val="22"/>
          <w:szCs w:val="22"/>
        </w:rPr>
      </w:pPr>
      <w:r>
        <w:rPr>
          <w:sz w:val="22"/>
          <w:szCs w:val="22"/>
        </w:rPr>
        <w:t xml:space="preserve">In this section, we explore various mechanisms of the nonlinear post-merger </w:t>
      </w:r>
      <w:r w:rsidR="00981270">
        <w:rPr>
          <w:sz w:val="22"/>
          <w:szCs w:val="22"/>
        </w:rPr>
        <w:t>trajectory</w:t>
      </w:r>
      <w:r>
        <w:rPr>
          <w:sz w:val="22"/>
          <w:szCs w:val="22"/>
        </w:rPr>
        <w:t xml:space="preserve">, hoping to provide more nuanced findings to enrich both our theoretical contributions and managerial </w:t>
      </w:r>
      <w:r w:rsidR="00FF6024">
        <w:rPr>
          <w:sz w:val="22"/>
          <w:szCs w:val="22"/>
        </w:rPr>
        <w:t>insights</w:t>
      </w:r>
      <w:r w:rsidR="00040D8B">
        <w:rPr>
          <w:sz w:val="22"/>
          <w:szCs w:val="22"/>
        </w:rPr>
        <w:t>.</w:t>
      </w:r>
      <w:r>
        <w:rPr>
          <w:sz w:val="22"/>
          <w:szCs w:val="22"/>
        </w:rPr>
        <w:t xml:space="preserve"> We focus on acquirers only. </w:t>
      </w:r>
    </w:p>
    <w:p w14:paraId="32C700AB" w14:textId="6E22064C" w:rsidR="001A05AF" w:rsidRDefault="006515E8" w:rsidP="00010572">
      <w:pPr>
        <w:spacing w:line="360" w:lineRule="auto"/>
        <w:rPr>
          <w:i/>
          <w:iCs/>
          <w:sz w:val="22"/>
          <w:szCs w:val="22"/>
        </w:rPr>
      </w:pPr>
      <w:r w:rsidRPr="006515E8">
        <w:rPr>
          <w:i/>
          <w:iCs/>
          <w:sz w:val="22"/>
          <w:szCs w:val="22"/>
        </w:rPr>
        <w:t>6.2.1</w:t>
      </w:r>
      <w:r>
        <w:rPr>
          <w:i/>
          <w:iCs/>
          <w:sz w:val="22"/>
          <w:szCs w:val="22"/>
        </w:rPr>
        <w:t xml:space="preserve"> </w:t>
      </w:r>
      <w:r w:rsidR="00302361">
        <w:rPr>
          <w:i/>
          <w:iCs/>
          <w:sz w:val="22"/>
          <w:szCs w:val="22"/>
        </w:rPr>
        <w:t>Legacy VS LCC Carriers</w:t>
      </w:r>
    </w:p>
    <w:p w14:paraId="1F07968B" w14:textId="4BCC9F4C" w:rsidR="00302361" w:rsidRPr="00302361" w:rsidRDefault="00AF517C" w:rsidP="00040D8B">
      <w:pPr>
        <w:spacing w:line="360" w:lineRule="auto"/>
        <w:jc w:val="both"/>
        <w:rPr>
          <w:sz w:val="22"/>
          <w:szCs w:val="22"/>
        </w:rPr>
      </w:pPr>
      <w:r>
        <w:rPr>
          <w:sz w:val="22"/>
          <w:szCs w:val="22"/>
        </w:rPr>
        <w:t>The a</w:t>
      </w:r>
      <w:r w:rsidR="00302361">
        <w:rPr>
          <w:sz w:val="22"/>
          <w:szCs w:val="22"/>
        </w:rPr>
        <w:t xml:space="preserve">irline industry is characterized by two distinctive groups of carriers: legacy carriers and </w:t>
      </w:r>
      <w:r w:rsidR="00820476">
        <w:rPr>
          <w:sz w:val="22"/>
          <w:szCs w:val="22"/>
        </w:rPr>
        <w:t>l</w:t>
      </w:r>
      <w:r w:rsidR="00302361">
        <w:rPr>
          <w:sz w:val="22"/>
          <w:szCs w:val="22"/>
        </w:rPr>
        <w:t>ow-cost carriers</w:t>
      </w:r>
      <w:r w:rsidR="00EE1DB1">
        <w:rPr>
          <w:sz w:val="22"/>
          <w:szCs w:val="22"/>
        </w:rPr>
        <w:t xml:space="preserve"> (LCC</w:t>
      </w:r>
      <w:r>
        <w:rPr>
          <w:sz w:val="22"/>
          <w:szCs w:val="22"/>
        </w:rPr>
        <w:t>s</w:t>
      </w:r>
      <w:r w:rsidR="00EE1DB1">
        <w:rPr>
          <w:sz w:val="22"/>
          <w:szCs w:val="22"/>
        </w:rPr>
        <w:t>)</w:t>
      </w:r>
      <w:r w:rsidR="00302361">
        <w:rPr>
          <w:sz w:val="22"/>
          <w:szCs w:val="22"/>
        </w:rPr>
        <w:t>. We first explore the differentiating effect of mergers on these two groups of carriers.</w:t>
      </w:r>
      <w:r w:rsidR="00040D8B">
        <w:rPr>
          <w:sz w:val="22"/>
          <w:szCs w:val="22"/>
        </w:rPr>
        <w:t xml:space="preserve"> We split our data into </w:t>
      </w:r>
      <w:r w:rsidR="000152D9">
        <w:rPr>
          <w:sz w:val="22"/>
          <w:szCs w:val="22"/>
        </w:rPr>
        <w:t>l</w:t>
      </w:r>
      <w:r w:rsidR="00040D8B">
        <w:rPr>
          <w:sz w:val="22"/>
          <w:szCs w:val="22"/>
        </w:rPr>
        <w:t xml:space="preserve">egacy carriers and LCCs and estimate Equation 2 using stacked data </w:t>
      </w:r>
      <w:r>
        <w:rPr>
          <w:sz w:val="22"/>
          <w:szCs w:val="22"/>
        </w:rPr>
        <w:t>for</w:t>
      </w:r>
      <w:r w:rsidR="00C06682">
        <w:rPr>
          <w:sz w:val="22"/>
          <w:szCs w:val="22"/>
        </w:rPr>
        <w:t xml:space="preserve"> </w:t>
      </w:r>
      <w:r w:rsidR="00040D8B">
        <w:rPr>
          <w:sz w:val="22"/>
          <w:szCs w:val="22"/>
        </w:rPr>
        <w:t xml:space="preserve">the two </w:t>
      </w:r>
      <w:r>
        <w:rPr>
          <w:sz w:val="22"/>
          <w:szCs w:val="22"/>
        </w:rPr>
        <w:t>carrier</w:t>
      </w:r>
      <w:r w:rsidR="00040D8B">
        <w:rPr>
          <w:sz w:val="22"/>
          <w:szCs w:val="22"/>
        </w:rPr>
        <w:t xml:space="preserve"> </w:t>
      </w:r>
      <w:r>
        <w:rPr>
          <w:sz w:val="22"/>
          <w:szCs w:val="22"/>
        </w:rPr>
        <w:t>group</w:t>
      </w:r>
      <w:r w:rsidR="00040D8B">
        <w:rPr>
          <w:sz w:val="22"/>
          <w:szCs w:val="22"/>
        </w:rPr>
        <w:t xml:space="preserve">s. </w:t>
      </w:r>
      <w:r w:rsidR="00914ADA">
        <w:rPr>
          <w:sz w:val="22"/>
          <w:szCs w:val="22"/>
        </w:rPr>
        <w:t xml:space="preserve">Figure 4 and Table A8 (E-companion) report the results. </w:t>
      </w:r>
    </w:p>
    <w:p w14:paraId="0870E8E9" w14:textId="617E67A4" w:rsidR="00302361" w:rsidRDefault="00D56E45" w:rsidP="00D56E45">
      <w:pPr>
        <w:rPr>
          <w:sz w:val="22"/>
          <w:szCs w:val="22"/>
        </w:rPr>
      </w:pPr>
      <w:r w:rsidRPr="00C06682">
        <w:rPr>
          <w:rFonts w:ascii="Times" w:hAnsi="Times"/>
          <w:b/>
          <w:bCs/>
          <w:sz w:val="22"/>
          <w:szCs w:val="22"/>
          <w:lang w:val="en-GB" w:eastAsia="en-US"/>
        </w:rPr>
        <w:t xml:space="preserve">Figure </w:t>
      </w:r>
      <w:r w:rsidRPr="00C06682">
        <w:rPr>
          <w:rFonts w:ascii="Times" w:hAnsi="Times"/>
          <w:b/>
          <w:bCs/>
          <w:sz w:val="22"/>
          <w:szCs w:val="22"/>
          <w:lang w:val="en-GB" w:eastAsia="en-US"/>
        </w:rPr>
        <w:fldChar w:fldCharType="begin"/>
      </w:r>
      <w:r w:rsidRPr="00C06682">
        <w:rPr>
          <w:rFonts w:ascii="Times" w:hAnsi="Times"/>
          <w:b/>
          <w:bCs/>
          <w:sz w:val="22"/>
          <w:szCs w:val="22"/>
          <w:lang w:val="en-GB" w:eastAsia="en-US"/>
        </w:rPr>
        <w:instrText xml:space="preserve"> SEQ Figure \* ARABIC </w:instrText>
      </w:r>
      <w:r w:rsidRPr="00C06682">
        <w:rPr>
          <w:rFonts w:ascii="Times" w:hAnsi="Times"/>
          <w:b/>
          <w:bCs/>
          <w:sz w:val="22"/>
          <w:szCs w:val="22"/>
          <w:lang w:val="en-GB" w:eastAsia="en-US"/>
        </w:rPr>
        <w:fldChar w:fldCharType="separate"/>
      </w:r>
      <w:r w:rsidR="00C06682" w:rsidRPr="00C06682">
        <w:rPr>
          <w:rFonts w:ascii="Times" w:hAnsi="Times"/>
          <w:b/>
          <w:bCs/>
          <w:noProof/>
          <w:sz w:val="22"/>
          <w:szCs w:val="22"/>
          <w:lang w:val="en-GB" w:eastAsia="en-US"/>
        </w:rPr>
        <w:t>4</w:t>
      </w:r>
      <w:r w:rsidRPr="00C06682">
        <w:rPr>
          <w:rFonts w:ascii="Times" w:hAnsi="Times"/>
          <w:b/>
          <w:bCs/>
          <w:sz w:val="22"/>
          <w:szCs w:val="22"/>
          <w:lang w:val="en-GB" w:eastAsia="en-US"/>
        </w:rPr>
        <w:fldChar w:fldCharType="end"/>
      </w:r>
      <w:r w:rsidRPr="00C06682">
        <w:rPr>
          <w:rFonts w:ascii="Times" w:hAnsi="Times"/>
          <w:sz w:val="22"/>
          <w:szCs w:val="22"/>
          <w:lang w:val="en-GB" w:eastAsia="en-US"/>
        </w:rPr>
        <w:t xml:space="preserve"> </w:t>
      </w:r>
      <w:r w:rsidRPr="00C06682">
        <w:rPr>
          <w:sz w:val="22"/>
          <w:szCs w:val="22"/>
        </w:rPr>
        <w:t>Heterogeneous Effects of Mergers on Carrier-Induced Delays</w:t>
      </w:r>
      <w:r w:rsidR="003A40DA" w:rsidRPr="00C06682">
        <w:rPr>
          <w:sz w:val="22"/>
          <w:szCs w:val="22"/>
        </w:rPr>
        <w:t>: Legacy VS LCC</w:t>
      </w:r>
      <w:r w:rsidR="00CA064D">
        <w:rPr>
          <w:sz w:val="22"/>
          <w:szCs w:val="22"/>
        </w:rPr>
        <w:t>s</w:t>
      </w:r>
      <w:r w:rsidR="00302361">
        <w:rPr>
          <w:rFonts w:ascii="Courier New" w:hAnsi="Courier New" w:cs="Courier New"/>
          <w:b/>
          <w:bCs/>
          <w:noProof/>
          <w:sz w:val="21"/>
          <w:szCs w:val="21"/>
        </w:rPr>
        <w:drawing>
          <wp:inline distT="0" distB="0" distL="0" distR="0" wp14:anchorId="63FF14DA" wp14:editId="44F6C2EA">
            <wp:extent cx="3228778" cy="2017986"/>
            <wp:effectExtent l="0" t="0" r="0" b="1905"/>
            <wp:docPr id="974802521" name="Picture 3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02521" name="Picture 31" descr="A graph of a line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50900" cy="2031812"/>
                    </a:xfrm>
                    <a:prstGeom prst="rect">
                      <a:avLst/>
                    </a:prstGeom>
                  </pic:spPr>
                </pic:pic>
              </a:graphicData>
            </a:graphic>
          </wp:inline>
        </w:drawing>
      </w:r>
    </w:p>
    <w:p w14:paraId="1333546F" w14:textId="6CC998E4" w:rsidR="00B34ADF" w:rsidRDefault="00B34ADF" w:rsidP="00CA064D">
      <w:pPr>
        <w:pStyle w:val="NormalWeb"/>
        <w:spacing w:before="0" w:beforeAutospacing="0" w:after="0" w:afterAutospacing="0"/>
        <w:contextualSpacing/>
        <w:jc w:val="both"/>
        <w:rPr>
          <w:i/>
          <w:iCs/>
          <w:sz w:val="13"/>
          <w:szCs w:val="13"/>
        </w:rPr>
      </w:pPr>
      <w:r w:rsidRPr="00B922AB">
        <w:rPr>
          <w:rFonts w:ascii="Times" w:hAnsi="Times"/>
          <w:i/>
          <w:iCs/>
          <w:sz w:val="13"/>
          <w:szCs w:val="13"/>
        </w:rPr>
        <w:t>Notes:</w:t>
      </w:r>
      <w:r w:rsidRPr="00B922AB">
        <w:rPr>
          <w:rFonts w:ascii="TimesLTStd" w:hAnsi="TimesLTStd"/>
          <w:i/>
          <w:iCs/>
          <w:sz w:val="13"/>
          <w:szCs w:val="13"/>
        </w:rPr>
        <w:t xml:space="preserve"> Figure </w:t>
      </w:r>
      <w:r>
        <w:rPr>
          <w:rFonts w:ascii="TimesLTStd" w:hAnsi="TimesLTStd"/>
          <w:i/>
          <w:iCs/>
          <w:sz w:val="13"/>
          <w:szCs w:val="13"/>
        </w:rPr>
        <w:t>4</w:t>
      </w:r>
      <w:r w:rsidRPr="00B922AB">
        <w:rPr>
          <w:rFonts w:ascii="TimesLTStd" w:hAnsi="TimesLTStd"/>
          <w:i/>
          <w:iCs/>
          <w:sz w:val="13"/>
          <w:szCs w:val="13"/>
        </w:rPr>
        <w:t xml:space="preserve"> reports estimates and confidence intervals for the dynamic effects of merges on carrier-induced delays </w:t>
      </w:r>
      <w:r>
        <w:rPr>
          <w:rFonts w:ascii="TimesLTStd" w:hAnsi="TimesLTStd"/>
          <w:i/>
          <w:iCs/>
          <w:sz w:val="13"/>
          <w:szCs w:val="13"/>
        </w:rPr>
        <w:t xml:space="preserve">by carrier type. </w:t>
      </w:r>
      <w:r w:rsidRPr="00B922AB">
        <w:rPr>
          <w:rFonts w:ascii="TimesLTStd" w:hAnsi="TimesLTStd"/>
          <w:i/>
          <w:iCs/>
          <w:sz w:val="13"/>
          <w:szCs w:val="13"/>
        </w:rPr>
        <w:t>Standard errors are clustered at the carrier level.</w:t>
      </w:r>
      <w:r w:rsidRPr="00B922AB">
        <w:rPr>
          <w:i/>
          <w:iCs/>
          <w:sz w:val="13"/>
          <w:szCs w:val="13"/>
        </w:rPr>
        <w:t xml:space="preserve"> Red dots and red </w:t>
      </w:r>
      <w:r>
        <w:rPr>
          <w:i/>
          <w:iCs/>
          <w:sz w:val="13"/>
          <w:szCs w:val="13"/>
        </w:rPr>
        <w:t>bars</w:t>
      </w:r>
      <w:r w:rsidRPr="00B922AB">
        <w:rPr>
          <w:i/>
          <w:iCs/>
          <w:sz w:val="13"/>
          <w:szCs w:val="13"/>
        </w:rPr>
        <w:t xml:space="preserve"> represent point estimates and 95% confidence bands for pre-treatment periods. Blue dots and blue</w:t>
      </w:r>
      <w:r>
        <w:rPr>
          <w:i/>
          <w:iCs/>
          <w:sz w:val="13"/>
          <w:szCs w:val="13"/>
        </w:rPr>
        <w:t xml:space="preserve"> bars</w:t>
      </w:r>
      <w:r w:rsidRPr="00B922AB">
        <w:rPr>
          <w:i/>
          <w:iCs/>
          <w:sz w:val="13"/>
          <w:szCs w:val="13"/>
        </w:rPr>
        <w:t xml:space="preserve"> represent post-treatment periods. </w:t>
      </w:r>
    </w:p>
    <w:p w14:paraId="2B8FF407" w14:textId="77777777" w:rsidR="0023522D" w:rsidRPr="00B34ADF" w:rsidRDefault="0023522D" w:rsidP="00B34ADF">
      <w:pPr>
        <w:pStyle w:val="NormalWeb"/>
        <w:spacing w:before="0" w:beforeAutospacing="0" w:after="0" w:afterAutospacing="0"/>
        <w:contextualSpacing/>
        <w:jc w:val="both"/>
        <w:rPr>
          <w:rFonts w:ascii="TimesLTStd" w:hAnsi="TimesLTStd"/>
          <w:i/>
          <w:iCs/>
          <w:sz w:val="13"/>
          <w:szCs w:val="13"/>
        </w:rPr>
      </w:pPr>
    </w:p>
    <w:p w14:paraId="129BBFE1" w14:textId="0FEA1A16" w:rsidR="00302361" w:rsidRDefault="00302361" w:rsidP="002702FE">
      <w:pPr>
        <w:spacing w:line="360" w:lineRule="auto"/>
        <w:jc w:val="both"/>
        <w:rPr>
          <w:sz w:val="22"/>
          <w:szCs w:val="22"/>
        </w:rPr>
      </w:pPr>
      <w:r>
        <w:rPr>
          <w:sz w:val="22"/>
          <w:szCs w:val="22"/>
        </w:rPr>
        <w:t xml:space="preserve">From Figure </w:t>
      </w:r>
      <w:r w:rsidR="00B63955">
        <w:rPr>
          <w:sz w:val="22"/>
          <w:szCs w:val="22"/>
        </w:rPr>
        <w:t>4</w:t>
      </w:r>
      <w:r>
        <w:rPr>
          <w:sz w:val="22"/>
          <w:szCs w:val="22"/>
        </w:rPr>
        <w:t xml:space="preserve">, we see that </w:t>
      </w:r>
      <w:r w:rsidR="00B63955">
        <w:rPr>
          <w:sz w:val="22"/>
          <w:szCs w:val="22"/>
        </w:rPr>
        <w:t xml:space="preserve">before </w:t>
      </w:r>
      <w:r w:rsidR="00B4342E">
        <w:rPr>
          <w:sz w:val="22"/>
          <w:szCs w:val="22"/>
        </w:rPr>
        <w:t xml:space="preserve">the </w:t>
      </w:r>
      <w:r w:rsidR="00B63955">
        <w:rPr>
          <w:sz w:val="22"/>
          <w:szCs w:val="22"/>
        </w:rPr>
        <w:t xml:space="preserve">merger, </w:t>
      </w:r>
      <w:r>
        <w:rPr>
          <w:sz w:val="22"/>
          <w:szCs w:val="22"/>
        </w:rPr>
        <w:t>b</w:t>
      </w:r>
      <w:r w:rsidRPr="0073030F">
        <w:rPr>
          <w:sz w:val="22"/>
          <w:szCs w:val="22"/>
        </w:rPr>
        <w:t>oth groups exhibit coefficients tightly centered around zero with overlapping confidence intervals, indicating no differential pre-trends in delays prior to the merger</w:t>
      </w:r>
      <w:r w:rsidR="00B4342E">
        <w:rPr>
          <w:sz w:val="22"/>
          <w:szCs w:val="22"/>
        </w:rPr>
        <w:t xml:space="preserve"> between</w:t>
      </w:r>
      <w:r w:rsidR="00CA064D">
        <w:rPr>
          <w:sz w:val="22"/>
          <w:szCs w:val="22"/>
        </w:rPr>
        <w:t xml:space="preserve"> the two groups of carriers</w:t>
      </w:r>
      <w:r w:rsidRPr="0073030F">
        <w:rPr>
          <w:sz w:val="22"/>
          <w:szCs w:val="22"/>
        </w:rPr>
        <w:t>.</w:t>
      </w:r>
      <w:r w:rsidR="002702FE">
        <w:rPr>
          <w:sz w:val="22"/>
          <w:szCs w:val="22"/>
        </w:rPr>
        <w:t xml:space="preserve"> </w:t>
      </w:r>
      <w:r w:rsidRPr="0073030F">
        <w:rPr>
          <w:sz w:val="22"/>
          <w:szCs w:val="22"/>
        </w:rPr>
        <w:t xml:space="preserve">Immediately after the merger, </w:t>
      </w:r>
      <w:r w:rsidR="00B63955">
        <w:rPr>
          <w:sz w:val="22"/>
          <w:szCs w:val="22"/>
        </w:rPr>
        <w:t xml:space="preserve">however, </w:t>
      </w:r>
      <w:r w:rsidRPr="0073030F">
        <w:rPr>
          <w:sz w:val="22"/>
          <w:szCs w:val="22"/>
        </w:rPr>
        <w:t>legacy carriers experience a sharp increase in delays</w:t>
      </w:r>
      <w:r w:rsidR="00E1365D">
        <w:rPr>
          <w:sz w:val="22"/>
          <w:szCs w:val="22"/>
        </w:rPr>
        <w:t xml:space="preserve"> (statistically significant coefficients </w:t>
      </w:r>
      <w:r w:rsidR="006451FC">
        <w:rPr>
          <w:sz w:val="22"/>
          <w:szCs w:val="22"/>
        </w:rPr>
        <w:t xml:space="preserve">through </w:t>
      </w:r>
      <w:r w:rsidR="00E1365D" w:rsidRPr="006451FC">
        <w:rPr>
          <w:i/>
          <w:iCs/>
          <w:sz w:val="22"/>
          <w:szCs w:val="22"/>
        </w:rPr>
        <w:t>t</w:t>
      </w:r>
      <w:r w:rsidR="00E1365D">
        <w:rPr>
          <w:sz w:val="22"/>
          <w:szCs w:val="22"/>
        </w:rPr>
        <w:t xml:space="preserve"> = 1–17)</w:t>
      </w:r>
      <w:r w:rsidRPr="0073030F">
        <w:rPr>
          <w:sz w:val="22"/>
          <w:szCs w:val="22"/>
        </w:rPr>
        <w:t>, while LCCs exhibit a pronounced decline</w:t>
      </w:r>
      <w:r w:rsidR="00E1365D">
        <w:rPr>
          <w:sz w:val="22"/>
          <w:szCs w:val="22"/>
        </w:rPr>
        <w:t xml:space="preserve"> (statistically significant coefficients </w:t>
      </w:r>
      <w:r w:rsidR="006451FC">
        <w:rPr>
          <w:sz w:val="22"/>
          <w:szCs w:val="22"/>
        </w:rPr>
        <w:t>through</w:t>
      </w:r>
      <w:r w:rsidR="00E1365D">
        <w:rPr>
          <w:sz w:val="22"/>
          <w:szCs w:val="22"/>
        </w:rPr>
        <w:t xml:space="preserve"> </w:t>
      </w:r>
      <w:r w:rsidR="00E1365D" w:rsidRPr="006451FC">
        <w:rPr>
          <w:i/>
          <w:iCs/>
          <w:sz w:val="22"/>
          <w:szCs w:val="22"/>
        </w:rPr>
        <w:t>t</w:t>
      </w:r>
      <w:r w:rsidR="00E1365D">
        <w:rPr>
          <w:sz w:val="22"/>
          <w:szCs w:val="22"/>
        </w:rPr>
        <w:t xml:space="preserve"> = 1–20)</w:t>
      </w:r>
      <w:r w:rsidRPr="0073030F">
        <w:rPr>
          <w:sz w:val="22"/>
          <w:szCs w:val="22"/>
        </w:rPr>
        <w:t xml:space="preserve">. These opposite movements imply that </w:t>
      </w:r>
      <w:r w:rsidR="002702FE">
        <w:rPr>
          <w:sz w:val="22"/>
          <w:szCs w:val="22"/>
        </w:rPr>
        <w:t xml:space="preserve">merger </w:t>
      </w:r>
      <w:r w:rsidRPr="0073030F">
        <w:rPr>
          <w:sz w:val="22"/>
          <w:szCs w:val="22"/>
        </w:rPr>
        <w:t>consolidation generates substantial operational disruptions for legacy carriers but coincides with improved punctuality for LCC</w:t>
      </w:r>
      <w:r w:rsidR="006C7DD5">
        <w:rPr>
          <w:sz w:val="22"/>
          <w:szCs w:val="22"/>
        </w:rPr>
        <w:t>s</w:t>
      </w:r>
      <w:r w:rsidR="002702FE">
        <w:rPr>
          <w:sz w:val="22"/>
          <w:szCs w:val="22"/>
        </w:rPr>
        <w:t xml:space="preserve">. </w:t>
      </w:r>
      <w:r w:rsidRPr="0073030F">
        <w:rPr>
          <w:sz w:val="22"/>
          <w:szCs w:val="22"/>
        </w:rPr>
        <w:t xml:space="preserve">From roughly 3 to 12 quarters after the merger, legacy carriers maintain large positive coefficients—implying sizable proportional increases in delays—whereas </w:t>
      </w:r>
      <w:r w:rsidRPr="0073030F">
        <w:rPr>
          <w:sz w:val="22"/>
          <w:szCs w:val="22"/>
        </w:rPr>
        <w:lastRenderedPageBreak/>
        <w:t>LCCs persistently show negative coefficients, indicating proportional reductions</w:t>
      </w:r>
      <w:r w:rsidR="006C7DD5">
        <w:rPr>
          <w:sz w:val="22"/>
          <w:szCs w:val="22"/>
        </w:rPr>
        <w:t xml:space="preserve"> in delays</w:t>
      </w:r>
      <w:r w:rsidRPr="0073030F">
        <w:rPr>
          <w:sz w:val="22"/>
          <w:szCs w:val="22"/>
        </w:rPr>
        <w:t>. The gap between the two groups remains wide and stable.</w:t>
      </w:r>
      <w:r w:rsidR="002702FE">
        <w:rPr>
          <w:sz w:val="22"/>
          <w:szCs w:val="22"/>
        </w:rPr>
        <w:t xml:space="preserve"> The e</w:t>
      </w:r>
      <w:r w:rsidRPr="0073030F">
        <w:rPr>
          <w:sz w:val="22"/>
          <w:szCs w:val="22"/>
        </w:rPr>
        <w:t xml:space="preserve">ffects </w:t>
      </w:r>
      <w:r w:rsidR="002702FE">
        <w:rPr>
          <w:sz w:val="22"/>
          <w:szCs w:val="22"/>
        </w:rPr>
        <w:t xml:space="preserve">of mergers </w:t>
      </w:r>
      <w:r w:rsidRPr="0073030F">
        <w:rPr>
          <w:sz w:val="22"/>
          <w:szCs w:val="22"/>
        </w:rPr>
        <w:t>begin to attenuate after approximately 15 quarters</w:t>
      </w:r>
      <w:r w:rsidR="002702FE">
        <w:rPr>
          <w:sz w:val="22"/>
          <w:szCs w:val="22"/>
        </w:rPr>
        <w:t xml:space="preserve"> for</w:t>
      </w:r>
      <w:r w:rsidRPr="0073030F">
        <w:rPr>
          <w:sz w:val="22"/>
          <w:szCs w:val="22"/>
        </w:rPr>
        <w:t xml:space="preserve"> legacy carriers, while LCCs </w:t>
      </w:r>
      <w:r w:rsidR="002702FE">
        <w:rPr>
          <w:sz w:val="22"/>
          <w:szCs w:val="22"/>
        </w:rPr>
        <w:t>keep improving on delays. In short, we see that a</w:t>
      </w:r>
      <w:r w:rsidRPr="0073030F">
        <w:rPr>
          <w:sz w:val="22"/>
          <w:szCs w:val="22"/>
        </w:rPr>
        <w:t xml:space="preserve">irline mergers have persistent and asymmetric effects: legacy carriers experience substantial proportional increases in carrier-induced delays, while LCCs see proportional improvements. </w:t>
      </w:r>
    </w:p>
    <w:p w14:paraId="7D598068" w14:textId="5D0AE80E" w:rsidR="002702FE" w:rsidRPr="002776CF" w:rsidRDefault="002702FE" w:rsidP="002776CF">
      <w:pPr>
        <w:spacing w:line="360" w:lineRule="auto"/>
        <w:rPr>
          <w:i/>
          <w:iCs/>
          <w:sz w:val="22"/>
          <w:szCs w:val="22"/>
        </w:rPr>
      </w:pPr>
      <w:r w:rsidRPr="002776CF">
        <w:rPr>
          <w:i/>
          <w:iCs/>
          <w:sz w:val="22"/>
          <w:szCs w:val="22"/>
        </w:rPr>
        <w:t>6.2.2 Heterogeneous Analysis by Pre-Merger Delay Qua</w:t>
      </w:r>
      <w:r w:rsidR="00D70C94">
        <w:rPr>
          <w:i/>
          <w:iCs/>
          <w:sz w:val="22"/>
          <w:szCs w:val="22"/>
        </w:rPr>
        <w:t>r</w:t>
      </w:r>
      <w:r w:rsidRPr="002776CF">
        <w:rPr>
          <w:i/>
          <w:iCs/>
          <w:sz w:val="22"/>
          <w:szCs w:val="22"/>
        </w:rPr>
        <w:t>tiles</w:t>
      </w:r>
    </w:p>
    <w:p w14:paraId="226C9935" w14:textId="1DD81179" w:rsidR="0094627A" w:rsidRDefault="002702FE" w:rsidP="0094627A">
      <w:pPr>
        <w:spacing w:line="360" w:lineRule="auto"/>
        <w:jc w:val="both"/>
        <w:rPr>
          <w:sz w:val="22"/>
          <w:szCs w:val="22"/>
        </w:rPr>
      </w:pPr>
      <w:r w:rsidRPr="002776CF">
        <w:rPr>
          <w:sz w:val="22"/>
          <w:szCs w:val="22"/>
        </w:rPr>
        <w:t xml:space="preserve">Next, we </w:t>
      </w:r>
      <w:r w:rsidR="002776CF">
        <w:rPr>
          <w:sz w:val="22"/>
          <w:szCs w:val="22"/>
        </w:rPr>
        <w:t xml:space="preserve">explore the </w:t>
      </w:r>
      <w:r w:rsidR="002776CF" w:rsidRPr="002776CF">
        <w:rPr>
          <w:sz w:val="22"/>
          <w:szCs w:val="22"/>
        </w:rPr>
        <w:t>heterogeneity in the dynamic effects of mergers on delays by grouping carrier–</w:t>
      </w:r>
      <w:r w:rsidR="00A65CB5">
        <w:rPr>
          <w:sz w:val="22"/>
          <w:szCs w:val="22"/>
        </w:rPr>
        <w:t>route</w:t>
      </w:r>
      <w:r w:rsidR="002776CF" w:rsidRPr="002776CF">
        <w:rPr>
          <w:sz w:val="22"/>
          <w:szCs w:val="22"/>
        </w:rPr>
        <w:t>–quarter observations into qua</w:t>
      </w:r>
      <w:r w:rsidR="00A65CB5">
        <w:rPr>
          <w:sz w:val="22"/>
          <w:szCs w:val="22"/>
        </w:rPr>
        <w:t>n</w:t>
      </w:r>
      <w:r w:rsidR="002776CF" w:rsidRPr="002776CF">
        <w:rPr>
          <w:sz w:val="22"/>
          <w:szCs w:val="22"/>
        </w:rPr>
        <w:t xml:space="preserve">tiles </w:t>
      </w:r>
      <w:r w:rsidR="001B6FA0">
        <w:rPr>
          <w:sz w:val="22"/>
          <w:szCs w:val="22"/>
        </w:rPr>
        <w:t xml:space="preserve">based on </w:t>
      </w:r>
      <w:r w:rsidR="0056739E">
        <w:rPr>
          <w:sz w:val="22"/>
          <w:szCs w:val="22"/>
        </w:rPr>
        <w:t xml:space="preserve">carriers’ </w:t>
      </w:r>
      <w:r w:rsidR="002776CF" w:rsidRPr="0079414F">
        <w:rPr>
          <w:i/>
          <w:iCs/>
          <w:sz w:val="22"/>
          <w:szCs w:val="22"/>
        </w:rPr>
        <w:t>pre-merger</w:t>
      </w:r>
      <w:r w:rsidR="002776CF" w:rsidRPr="002776CF">
        <w:rPr>
          <w:sz w:val="22"/>
          <w:szCs w:val="22"/>
        </w:rPr>
        <w:t xml:space="preserve"> delay performance.</w:t>
      </w:r>
      <w:r w:rsidR="00A65CB5">
        <w:rPr>
          <w:sz w:val="22"/>
          <w:szCs w:val="22"/>
        </w:rPr>
        <w:t xml:space="preserve"> Using only pre-merger data, </w:t>
      </w:r>
      <w:r w:rsidR="002776CF" w:rsidRPr="002776CF">
        <w:rPr>
          <w:sz w:val="22"/>
          <w:szCs w:val="22"/>
        </w:rPr>
        <w:t xml:space="preserve">we construct </w:t>
      </w:r>
      <w:r w:rsidR="00A65CB5">
        <w:rPr>
          <w:sz w:val="22"/>
          <w:szCs w:val="22"/>
        </w:rPr>
        <w:t xml:space="preserve">a </w:t>
      </w:r>
      <w:r w:rsidR="00276F66">
        <w:rPr>
          <w:sz w:val="22"/>
          <w:szCs w:val="22"/>
        </w:rPr>
        <w:t>variable</w:t>
      </w:r>
      <w:r w:rsidR="00281956">
        <w:rPr>
          <w:sz w:val="22"/>
          <w:szCs w:val="22"/>
        </w:rPr>
        <w:t>,</w:t>
      </w:r>
      <w:r w:rsidR="00276F66">
        <w:rPr>
          <w:sz w:val="22"/>
          <w:szCs w:val="22"/>
        </w:rPr>
        <w:t xml:space="preserve"> “</w:t>
      </w:r>
      <w:r w:rsidR="002776CF" w:rsidRPr="002776CF">
        <w:rPr>
          <w:sz w:val="22"/>
          <w:szCs w:val="22"/>
        </w:rPr>
        <w:t>delay rate</w:t>
      </w:r>
      <w:r w:rsidR="00281956">
        <w:rPr>
          <w:sz w:val="22"/>
          <w:szCs w:val="22"/>
        </w:rPr>
        <w:t>,</w:t>
      </w:r>
      <w:r w:rsidR="00276F66">
        <w:rPr>
          <w:sz w:val="22"/>
          <w:szCs w:val="22"/>
        </w:rPr>
        <w:t>”</w:t>
      </w:r>
      <w:r w:rsidR="00495BDD">
        <w:rPr>
          <w:sz w:val="22"/>
          <w:szCs w:val="22"/>
        </w:rPr>
        <w:t xml:space="preserve"> for </w:t>
      </w:r>
      <w:r w:rsidR="00495BDD" w:rsidRPr="002776CF">
        <w:rPr>
          <w:sz w:val="22"/>
          <w:szCs w:val="22"/>
        </w:rPr>
        <w:t>each carrier–</w:t>
      </w:r>
      <w:r w:rsidR="00495BDD">
        <w:rPr>
          <w:sz w:val="22"/>
          <w:szCs w:val="22"/>
        </w:rPr>
        <w:t>route</w:t>
      </w:r>
      <w:r w:rsidR="00495BDD" w:rsidRPr="002776CF">
        <w:rPr>
          <w:sz w:val="22"/>
          <w:szCs w:val="22"/>
        </w:rPr>
        <w:t>–quarter observation</w:t>
      </w:r>
      <w:r w:rsidR="00495BDD">
        <w:rPr>
          <w:sz w:val="22"/>
          <w:szCs w:val="22"/>
        </w:rPr>
        <w:t xml:space="preserve">. Delay rate is </w:t>
      </w:r>
      <w:r w:rsidR="00A65CB5">
        <w:rPr>
          <w:sz w:val="22"/>
          <w:szCs w:val="22"/>
        </w:rPr>
        <w:t xml:space="preserve">calculated as </w:t>
      </w:r>
      <w:r w:rsidR="00281956">
        <w:rPr>
          <w:sz w:val="22"/>
          <w:szCs w:val="22"/>
        </w:rPr>
        <w:t xml:space="preserve">the </w:t>
      </w:r>
      <w:r w:rsidR="00A65CB5">
        <w:rPr>
          <w:sz w:val="22"/>
          <w:szCs w:val="22"/>
        </w:rPr>
        <w:t xml:space="preserve">number of carrier-induced delays divided by </w:t>
      </w:r>
      <w:r w:rsidR="00281956">
        <w:rPr>
          <w:sz w:val="22"/>
          <w:szCs w:val="22"/>
        </w:rPr>
        <w:t xml:space="preserve">the </w:t>
      </w:r>
      <w:r w:rsidR="00A65CB5">
        <w:rPr>
          <w:sz w:val="22"/>
          <w:szCs w:val="22"/>
        </w:rPr>
        <w:t>total</w:t>
      </w:r>
      <w:r w:rsidR="00495BDD">
        <w:rPr>
          <w:sz w:val="22"/>
          <w:szCs w:val="22"/>
        </w:rPr>
        <w:t xml:space="preserve"> flights</w:t>
      </w:r>
      <w:r w:rsidR="00A65CB5">
        <w:rPr>
          <w:sz w:val="22"/>
          <w:szCs w:val="22"/>
        </w:rPr>
        <w:t xml:space="preserve"> at that route. Then, we </w:t>
      </w:r>
      <w:r w:rsidR="002776CF" w:rsidRPr="002776CF">
        <w:rPr>
          <w:sz w:val="22"/>
          <w:szCs w:val="22"/>
        </w:rPr>
        <w:t xml:space="preserve">compute the empirical quartiles </w:t>
      </w:r>
      <w:r w:rsidR="00A65CB5">
        <w:rPr>
          <w:sz w:val="22"/>
          <w:szCs w:val="22"/>
        </w:rPr>
        <w:t xml:space="preserve">of </w:t>
      </w:r>
      <w:r w:rsidR="00281956">
        <w:rPr>
          <w:sz w:val="22"/>
          <w:szCs w:val="22"/>
        </w:rPr>
        <w:t xml:space="preserve">the </w:t>
      </w:r>
      <w:r w:rsidR="00A65CB5">
        <w:rPr>
          <w:sz w:val="22"/>
          <w:szCs w:val="22"/>
        </w:rPr>
        <w:t>delay rate into four qua</w:t>
      </w:r>
      <w:r w:rsidR="000376B7">
        <w:rPr>
          <w:sz w:val="22"/>
          <w:szCs w:val="22"/>
        </w:rPr>
        <w:t>r</w:t>
      </w:r>
      <w:r w:rsidR="00A65CB5">
        <w:rPr>
          <w:sz w:val="22"/>
          <w:szCs w:val="22"/>
        </w:rPr>
        <w:t xml:space="preserve">tile groups: </w:t>
      </w:r>
      <w:r w:rsidR="002776CF" w:rsidRPr="002776CF">
        <w:rPr>
          <w:sz w:val="22"/>
          <w:szCs w:val="22"/>
        </w:rPr>
        <w:t>0–25th, 25–50th, 50–75th, and 75th+</w:t>
      </w:r>
      <w:r w:rsidR="00F03329">
        <w:rPr>
          <w:sz w:val="22"/>
          <w:szCs w:val="22"/>
        </w:rPr>
        <w:t xml:space="preserve"> </w:t>
      </w:r>
      <w:r w:rsidR="002776CF" w:rsidRPr="002776CF">
        <w:rPr>
          <w:sz w:val="22"/>
          <w:szCs w:val="22"/>
        </w:rPr>
        <w:t>percentiles. Because the qua</w:t>
      </w:r>
      <w:r w:rsidR="0003550E">
        <w:rPr>
          <w:sz w:val="22"/>
          <w:szCs w:val="22"/>
        </w:rPr>
        <w:t>r</w:t>
      </w:r>
      <w:r w:rsidR="002776CF" w:rsidRPr="002776CF">
        <w:rPr>
          <w:sz w:val="22"/>
          <w:szCs w:val="22"/>
        </w:rPr>
        <w:t xml:space="preserve">tile breaks are based solely on pre-merger </w:t>
      </w:r>
      <w:r w:rsidR="00495BDD">
        <w:rPr>
          <w:sz w:val="22"/>
          <w:szCs w:val="22"/>
        </w:rPr>
        <w:t>actuals</w:t>
      </w:r>
      <w:r w:rsidR="002776CF" w:rsidRPr="002776CF">
        <w:rPr>
          <w:sz w:val="22"/>
          <w:szCs w:val="22"/>
        </w:rPr>
        <w:t>, the group assignments are predetermined with respect to merger treatment and</w:t>
      </w:r>
      <w:r w:rsidR="006D7C83">
        <w:rPr>
          <w:sz w:val="22"/>
          <w:szCs w:val="22"/>
        </w:rPr>
        <w:t xml:space="preserve"> are, therefore, </w:t>
      </w:r>
      <w:r w:rsidR="002776CF" w:rsidRPr="002776CF">
        <w:rPr>
          <w:sz w:val="22"/>
          <w:szCs w:val="22"/>
        </w:rPr>
        <w:t>not contaminated by post-merger dynamics.</w:t>
      </w:r>
      <w:r w:rsidR="00276F66">
        <w:rPr>
          <w:sz w:val="22"/>
          <w:szCs w:val="22"/>
        </w:rPr>
        <w:t xml:space="preserve"> </w:t>
      </w:r>
      <w:r w:rsidR="00281956">
        <w:rPr>
          <w:sz w:val="22"/>
          <w:szCs w:val="22"/>
        </w:rPr>
        <w:t>We</w:t>
      </w:r>
      <w:r w:rsidR="00276F66">
        <w:rPr>
          <w:sz w:val="22"/>
          <w:szCs w:val="22"/>
        </w:rPr>
        <w:t xml:space="preserve"> </w:t>
      </w:r>
      <w:r w:rsidR="00281956">
        <w:rPr>
          <w:sz w:val="22"/>
          <w:szCs w:val="22"/>
        </w:rPr>
        <w:t>then</w:t>
      </w:r>
      <w:r w:rsidR="00276F66">
        <w:rPr>
          <w:sz w:val="22"/>
          <w:szCs w:val="22"/>
        </w:rPr>
        <w:t xml:space="preserve"> estimate </w:t>
      </w:r>
      <w:r w:rsidR="00276F66" w:rsidRPr="002776CF">
        <w:rPr>
          <w:sz w:val="22"/>
          <w:szCs w:val="22"/>
        </w:rPr>
        <w:t xml:space="preserve">separate stacked event-study regressions </w:t>
      </w:r>
      <w:r w:rsidR="00281956">
        <w:rPr>
          <w:sz w:val="22"/>
          <w:szCs w:val="22"/>
        </w:rPr>
        <w:t>for</w:t>
      </w:r>
      <w:r w:rsidR="00276F66" w:rsidRPr="002776CF">
        <w:rPr>
          <w:sz w:val="22"/>
          <w:szCs w:val="22"/>
        </w:rPr>
        <w:t xml:space="preserve"> each </w:t>
      </w:r>
      <w:r w:rsidR="00440163">
        <w:rPr>
          <w:sz w:val="22"/>
          <w:szCs w:val="22"/>
        </w:rPr>
        <w:t xml:space="preserve">quartile </w:t>
      </w:r>
      <w:r w:rsidR="00276F66" w:rsidRPr="002776CF">
        <w:rPr>
          <w:sz w:val="22"/>
          <w:szCs w:val="22"/>
        </w:rPr>
        <w:t>group</w:t>
      </w:r>
      <w:r w:rsidR="00276F66">
        <w:rPr>
          <w:sz w:val="22"/>
          <w:szCs w:val="22"/>
        </w:rPr>
        <w:t xml:space="preserve">. </w:t>
      </w:r>
      <w:r w:rsidR="00495BDD" w:rsidRPr="00495BDD">
        <w:rPr>
          <w:sz w:val="22"/>
          <w:szCs w:val="22"/>
        </w:rPr>
        <w:t>Figure 5 and Table A9 (E-companion) report</w:t>
      </w:r>
      <w:r w:rsidR="00A23759">
        <w:rPr>
          <w:sz w:val="22"/>
          <w:szCs w:val="22"/>
        </w:rPr>
        <w:t xml:space="preserve"> </w:t>
      </w:r>
      <w:r w:rsidR="00495BDD" w:rsidRPr="00495BDD">
        <w:rPr>
          <w:sz w:val="22"/>
          <w:szCs w:val="22"/>
        </w:rPr>
        <w:t>the results.</w:t>
      </w:r>
    </w:p>
    <w:p w14:paraId="527E925E" w14:textId="4930A6D3" w:rsidR="00B34ADF" w:rsidRDefault="00B34ADF" w:rsidP="0094627A">
      <w:pPr>
        <w:spacing w:line="360" w:lineRule="auto"/>
        <w:jc w:val="both"/>
        <w:rPr>
          <w:sz w:val="22"/>
          <w:szCs w:val="22"/>
        </w:rPr>
      </w:pPr>
      <w:r w:rsidRPr="00495BDD">
        <w:rPr>
          <w:rFonts w:ascii="Times" w:hAnsi="Times"/>
          <w:b/>
          <w:bCs/>
          <w:sz w:val="22"/>
          <w:szCs w:val="22"/>
          <w:lang w:val="en-GB" w:eastAsia="en-US"/>
        </w:rPr>
        <w:t xml:space="preserve">Figure </w:t>
      </w:r>
      <w:r w:rsidRPr="00495BDD">
        <w:rPr>
          <w:rFonts w:ascii="Times" w:hAnsi="Times"/>
          <w:b/>
          <w:bCs/>
          <w:sz w:val="22"/>
          <w:szCs w:val="22"/>
          <w:lang w:val="en-GB" w:eastAsia="en-US"/>
        </w:rPr>
        <w:fldChar w:fldCharType="begin"/>
      </w:r>
      <w:r w:rsidRPr="00495BDD">
        <w:rPr>
          <w:rFonts w:ascii="Times" w:hAnsi="Times"/>
          <w:b/>
          <w:bCs/>
          <w:sz w:val="22"/>
          <w:szCs w:val="22"/>
          <w:lang w:val="en-GB" w:eastAsia="en-US"/>
        </w:rPr>
        <w:instrText xml:space="preserve"> SEQ Figure \* ARABIC </w:instrText>
      </w:r>
      <w:r w:rsidRPr="00495BDD">
        <w:rPr>
          <w:rFonts w:ascii="Times" w:hAnsi="Times"/>
          <w:b/>
          <w:bCs/>
          <w:sz w:val="22"/>
          <w:szCs w:val="22"/>
          <w:lang w:val="en-GB" w:eastAsia="en-US"/>
        </w:rPr>
        <w:fldChar w:fldCharType="separate"/>
      </w:r>
      <w:r w:rsidR="009E7DFF">
        <w:rPr>
          <w:rFonts w:ascii="Times" w:hAnsi="Times"/>
          <w:b/>
          <w:bCs/>
          <w:noProof/>
          <w:sz w:val="22"/>
          <w:szCs w:val="22"/>
          <w:lang w:val="en-GB" w:eastAsia="en-US"/>
        </w:rPr>
        <w:t>5</w:t>
      </w:r>
      <w:r w:rsidRPr="00495BDD">
        <w:rPr>
          <w:rFonts w:ascii="Times" w:hAnsi="Times"/>
          <w:b/>
          <w:bCs/>
          <w:sz w:val="22"/>
          <w:szCs w:val="22"/>
          <w:lang w:val="en-GB" w:eastAsia="en-US"/>
        </w:rPr>
        <w:fldChar w:fldCharType="end"/>
      </w:r>
      <w:r w:rsidRPr="00495BDD">
        <w:rPr>
          <w:rFonts w:ascii="Times" w:hAnsi="Times"/>
          <w:sz w:val="22"/>
          <w:szCs w:val="22"/>
          <w:lang w:val="en-GB" w:eastAsia="en-US"/>
        </w:rPr>
        <w:t xml:space="preserve"> </w:t>
      </w:r>
      <w:r w:rsidRPr="00495BDD">
        <w:rPr>
          <w:sz w:val="22"/>
          <w:szCs w:val="22"/>
        </w:rPr>
        <w:t xml:space="preserve">Heterogeneous </w:t>
      </w:r>
      <w:r w:rsidR="00C357C4" w:rsidRPr="00495BDD">
        <w:rPr>
          <w:sz w:val="22"/>
          <w:szCs w:val="22"/>
        </w:rPr>
        <w:t>Merger Effects Across Delay Quantiles</w:t>
      </w:r>
    </w:p>
    <w:p w14:paraId="01CE87C9" w14:textId="77777777" w:rsidR="009C6BA0" w:rsidRPr="00162749" w:rsidRDefault="002702FE" w:rsidP="009C6BA0">
      <w:pPr>
        <w:pStyle w:val="NormalWeb"/>
        <w:spacing w:before="0" w:beforeAutospacing="0" w:after="0" w:afterAutospacing="0"/>
        <w:contextualSpacing/>
        <w:jc w:val="both"/>
        <w:rPr>
          <w:rFonts w:ascii="Times" w:hAnsi="Times"/>
          <w:sz w:val="13"/>
          <w:szCs w:val="13"/>
        </w:rPr>
      </w:pPr>
      <w:r w:rsidRPr="00162749">
        <w:rPr>
          <w:rFonts w:ascii="Courier New" w:hAnsi="Courier New" w:cs="Courier New"/>
          <w:b/>
          <w:bCs/>
          <w:noProof/>
          <w:sz w:val="44"/>
          <w:szCs w:val="44"/>
        </w:rPr>
        <w:drawing>
          <wp:inline distT="0" distB="0" distL="0" distR="0" wp14:anchorId="5D0D9B4E" wp14:editId="3A49D691">
            <wp:extent cx="3358342" cy="2098965"/>
            <wp:effectExtent l="0" t="0" r="0" b="0"/>
            <wp:docPr id="1101805535" name="Picture 43" descr="A graph of a patient's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05535" name="Picture 43" descr="A graph of a patient's performanc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7046" cy="2141905"/>
                    </a:xfrm>
                    <a:prstGeom prst="rect">
                      <a:avLst/>
                    </a:prstGeom>
                  </pic:spPr>
                </pic:pic>
              </a:graphicData>
            </a:graphic>
          </wp:inline>
        </w:drawing>
      </w:r>
      <w:r w:rsidR="009C6BA0" w:rsidRPr="00162749">
        <w:rPr>
          <w:rFonts w:ascii="Times" w:hAnsi="Times"/>
          <w:sz w:val="13"/>
          <w:szCs w:val="13"/>
        </w:rPr>
        <w:t xml:space="preserve"> </w:t>
      </w:r>
    </w:p>
    <w:p w14:paraId="5C782F69" w14:textId="6D25EFE8" w:rsidR="009C6BA0" w:rsidRDefault="009C6BA0" w:rsidP="00FD78C2">
      <w:pPr>
        <w:rPr>
          <w:sz w:val="13"/>
          <w:szCs w:val="13"/>
        </w:rPr>
      </w:pPr>
      <w:r w:rsidRPr="00162749">
        <w:rPr>
          <w:rFonts w:ascii="Times" w:hAnsi="Times"/>
          <w:sz w:val="13"/>
          <w:szCs w:val="13"/>
        </w:rPr>
        <w:t>Notes:</w:t>
      </w:r>
      <w:r w:rsidRPr="00162749">
        <w:rPr>
          <w:rFonts w:ascii="TimesLTStd" w:hAnsi="TimesLTStd"/>
          <w:sz w:val="13"/>
          <w:szCs w:val="13"/>
        </w:rPr>
        <w:t xml:space="preserve"> Figure 5 </w:t>
      </w:r>
      <w:r w:rsidRPr="00162749">
        <w:rPr>
          <w:sz w:val="13"/>
          <w:szCs w:val="13"/>
        </w:rPr>
        <w:t>estimates are obtained from stacked event-study regressions with carrier, route, year, quarter, and occasion fixed effects. Delay quantiles are defined within each quarter based on pre-treatment carrier-induced delays. Shaded bands denote 95% confidence intervals. All control variables are included but omitted for brevity.</w:t>
      </w:r>
    </w:p>
    <w:p w14:paraId="07753C12" w14:textId="77777777" w:rsidR="00FD78C2" w:rsidRPr="00162749" w:rsidRDefault="00FD78C2" w:rsidP="00FD78C2">
      <w:pPr>
        <w:rPr>
          <w:sz w:val="13"/>
          <w:szCs w:val="13"/>
        </w:rPr>
      </w:pPr>
    </w:p>
    <w:p w14:paraId="6BD19EDE" w14:textId="7ADE299A" w:rsidR="00EB45C8" w:rsidRDefault="00207661" w:rsidP="0078360E">
      <w:pPr>
        <w:spacing w:line="360" w:lineRule="auto"/>
        <w:jc w:val="both"/>
        <w:rPr>
          <w:sz w:val="22"/>
          <w:szCs w:val="22"/>
        </w:rPr>
      </w:pPr>
      <w:r>
        <w:rPr>
          <w:sz w:val="22"/>
          <w:szCs w:val="22"/>
        </w:rPr>
        <w:t>Looking at the post-merger periods, a</w:t>
      </w:r>
      <w:r w:rsidR="00EB45C8" w:rsidRPr="00EB45C8">
        <w:rPr>
          <w:sz w:val="22"/>
          <w:szCs w:val="22"/>
        </w:rPr>
        <w:t xml:space="preserve"> clear ordering emerges immediately after </w:t>
      </w:r>
      <w:r>
        <w:rPr>
          <w:sz w:val="22"/>
          <w:szCs w:val="22"/>
        </w:rPr>
        <w:t>mergers: l</w:t>
      </w:r>
      <w:r w:rsidR="00EB45C8" w:rsidRPr="00EB45C8">
        <w:rPr>
          <w:sz w:val="22"/>
          <w:szCs w:val="22"/>
        </w:rPr>
        <w:t xml:space="preserve">owest-delay </w:t>
      </w:r>
      <w:r w:rsidR="00FA101F">
        <w:rPr>
          <w:sz w:val="22"/>
          <w:szCs w:val="22"/>
        </w:rPr>
        <w:t>quartiles</w:t>
      </w:r>
      <w:r w:rsidR="00EB45C8" w:rsidRPr="00EB45C8">
        <w:rPr>
          <w:sz w:val="22"/>
          <w:szCs w:val="22"/>
        </w:rPr>
        <w:t xml:space="preserve"> (0–25</w:t>
      </w:r>
      <w:r w:rsidRPr="00207661">
        <w:rPr>
          <w:sz w:val="22"/>
          <w:szCs w:val="22"/>
          <w:vertAlign w:val="superscript"/>
        </w:rPr>
        <w:t>th</w:t>
      </w:r>
      <w:r w:rsidR="00EB45C8" w:rsidRPr="00EB45C8">
        <w:rPr>
          <w:sz w:val="22"/>
          <w:szCs w:val="22"/>
        </w:rPr>
        <w:t>) experience the largest proportional increases in carrier-induced delays</w:t>
      </w:r>
      <w:r w:rsidR="00FA101F">
        <w:rPr>
          <w:sz w:val="22"/>
          <w:szCs w:val="22"/>
        </w:rPr>
        <w:t xml:space="preserve"> (with most of the post-merger effects statistically significant)</w:t>
      </w:r>
      <w:r w:rsidR="00EB45C8" w:rsidRPr="00EB45C8">
        <w:rPr>
          <w:sz w:val="22"/>
          <w:szCs w:val="22"/>
        </w:rPr>
        <w:t>, peaking around 0.20–0.30 log points</w:t>
      </w:r>
      <w:r w:rsidR="00FA101F">
        <w:rPr>
          <w:sz w:val="22"/>
          <w:szCs w:val="22"/>
        </w:rPr>
        <w:t xml:space="preserve">. </w:t>
      </w:r>
      <w:r w:rsidR="00601F68">
        <w:rPr>
          <w:sz w:val="22"/>
          <w:szCs w:val="22"/>
        </w:rPr>
        <w:t>The</w:t>
      </w:r>
      <w:r w:rsidR="00440163">
        <w:rPr>
          <w:sz w:val="22"/>
          <w:szCs w:val="22"/>
        </w:rPr>
        <w:t xml:space="preserve"> </w:t>
      </w:r>
      <w:r w:rsidR="00440163" w:rsidRPr="00EB45C8">
        <w:rPr>
          <w:sz w:val="22"/>
          <w:szCs w:val="22"/>
        </w:rPr>
        <w:t>25–50</w:t>
      </w:r>
      <w:r w:rsidR="00440163" w:rsidRPr="00207661">
        <w:rPr>
          <w:sz w:val="22"/>
          <w:szCs w:val="22"/>
          <w:vertAlign w:val="superscript"/>
        </w:rPr>
        <w:t>th</w:t>
      </w:r>
      <w:r w:rsidR="00440163">
        <w:rPr>
          <w:sz w:val="22"/>
          <w:szCs w:val="22"/>
          <w:vertAlign w:val="superscript"/>
        </w:rPr>
        <w:t xml:space="preserve"> </w:t>
      </w:r>
      <w:r w:rsidR="00440163">
        <w:rPr>
          <w:sz w:val="22"/>
          <w:szCs w:val="22"/>
        </w:rPr>
        <w:t xml:space="preserve">quartile, despite </w:t>
      </w:r>
      <w:r w:rsidR="00FA101F">
        <w:rPr>
          <w:sz w:val="22"/>
          <w:szCs w:val="22"/>
        </w:rPr>
        <w:t xml:space="preserve">its </w:t>
      </w:r>
      <w:r w:rsidR="00440163">
        <w:rPr>
          <w:sz w:val="22"/>
          <w:szCs w:val="22"/>
        </w:rPr>
        <w:t xml:space="preserve">relatively </w:t>
      </w:r>
      <w:r w:rsidR="00F56F9F">
        <w:rPr>
          <w:sz w:val="22"/>
          <w:szCs w:val="22"/>
        </w:rPr>
        <w:t>flat post-merger trend, also shows small, statistically significant increases in delays in most post-merger</w:t>
      </w:r>
      <w:r w:rsidR="00FA101F">
        <w:rPr>
          <w:sz w:val="22"/>
          <w:szCs w:val="22"/>
        </w:rPr>
        <w:t xml:space="preserve"> occasions. The </w:t>
      </w:r>
      <w:r w:rsidR="00EB45C8" w:rsidRPr="00EB45C8">
        <w:rPr>
          <w:sz w:val="22"/>
          <w:szCs w:val="22"/>
        </w:rPr>
        <w:t>50–75</w:t>
      </w:r>
      <w:r w:rsidRPr="00207661">
        <w:rPr>
          <w:sz w:val="22"/>
          <w:szCs w:val="22"/>
          <w:vertAlign w:val="superscript"/>
        </w:rPr>
        <w:t>th</w:t>
      </w:r>
      <w:r>
        <w:rPr>
          <w:sz w:val="22"/>
          <w:szCs w:val="22"/>
        </w:rPr>
        <w:t xml:space="preserve"> quartile</w:t>
      </w:r>
      <w:r w:rsidR="00FA101F">
        <w:rPr>
          <w:sz w:val="22"/>
          <w:szCs w:val="22"/>
        </w:rPr>
        <w:t xml:space="preserve"> </w:t>
      </w:r>
      <w:r w:rsidR="00EB45C8" w:rsidRPr="00EB45C8">
        <w:rPr>
          <w:sz w:val="22"/>
          <w:szCs w:val="22"/>
        </w:rPr>
        <w:t>show</w:t>
      </w:r>
      <w:r w:rsidR="00F56F9F">
        <w:rPr>
          <w:sz w:val="22"/>
          <w:szCs w:val="22"/>
        </w:rPr>
        <w:t>s</w:t>
      </w:r>
      <w:r w:rsidR="00EB45C8" w:rsidRPr="00EB45C8">
        <w:rPr>
          <w:sz w:val="22"/>
          <w:szCs w:val="22"/>
        </w:rPr>
        <w:t xml:space="preserve"> minimal post-merger effects</w:t>
      </w:r>
      <w:r w:rsidR="009E7DFF">
        <w:rPr>
          <w:sz w:val="22"/>
          <w:szCs w:val="22"/>
        </w:rPr>
        <w:t>:</w:t>
      </w:r>
      <w:r w:rsidR="00FA101F">
        <w:rPr>
          <w:sz w:val="22"/>
          <w:szCs w:val="22"/>
        </w:rPr>
        <w:t xml:space="preserve"> only a few post-merger effects are statistically significant</w:t>
      </w:r>
      <w:r w:rsidR="009E7DFF">
        <w:rPr>
          <w:sz w:val="22"/>
          <w:szCs w:val="22"/>
        </w:rPr>
        <w:t xml:space="preserve">, </w:t>
      </w:r>
      <w:r w:rsidR="00EB45C8" w:rsidRPr="00EB45C8">
        <w:rPr>
          <w:sz w:val="22"/>
          <w:szCs w:val="22"/>
        </w:rPr>
        <w:t>with</w:t>
      </w:r>
      <w:r w:rsidR="00C178E9">
        <w:rPr>
          <w:sz w:val="22"/>
          <w:szCs w:val="22"/>
        </w:rPr>
        <w:t xml:space="preserve"> most of </w:t>
      </w:r>
      <w:r w:rsidR="00F56F9F">
        <w:rPr>
          <w:sz w:val="22"/>
          <w:szCs w:val="22"/>
        </w:rPr>
        <w:t xml:space="preserve">the </w:t>
      </w:r>
      <w:r w:rsidR="00EB45C8" w:rsidRPr="00EB45C8">
        <w:rPr>
          <w:sz w:val="22"/>
          <w:szCs w:val="22"/>
        </w:rPr>
        <w:t xml:space="preserve">coefficients remaining close to zero throughout the </w:t>
      </w:r>
      <w:r>
        <w:rPr>
          <w:sz w:val="22"/>
          <w:szCs w:val="22"/>
        </w:rPr>
        <w:t xml:space="preserve">post-merger </w:t>
      </w:r>
      <w:r w:rsidR="00EB45C8" w:rsidRPr="00EB45C8">
        <w:rPr>
          <w:sz w:val="22"/>
          <w:szCs w:val="22"/>
        </w:rPr>
        <w:t>horizon.</w:t>
      </w:r>
      <w:r>
        <w:rPr>
          <w:sz w:val="22"/>
          <w:szCs w:val="22"/>
        </w:rPr>
        <w:t xml:space="preserve"> </w:t>
      </w:r>
      <w:r w:rsidR="00FA101F">
        <w:rPr>
          <w:sz w:val="22"/>
          <w:szCs w:val="22"/>
        </w:rPr>
        <w:t xml:space="preserve">The </w:t>
      </w:r>
      <w:r w:rsidR="00F56F9F">
        <w:rPr>
          <w:sz w:val="22"/>
          <w:szCs w:val="22"/>
        </w:rPr>
        <w:t>highest-delay quartile (75</w:t>
      </w:r>
      <w:r w:rsidR="00F56F9F">
        <w:rPr>
          <w:sz w:val="22"/>
          <w:szCs w:val="22"/>
          <w:vertAlign w:val="superscript"/>
        </w:rPr>
        <w:t>th</w:t>
      </w:r>
      <w:r w:rsidR="00F56F9F">
        <w:rPr>
          <w:sz w:val="22"/>
          <w:szCs w:val="22"/>
        </w:rPr>
        <w:t>+) appears the most volatile, yet</w:t>
      </w:r>
      <w:r w:rsidR="00C178E9">
        <w:rPr>
          <w:sz w:val="22"/>
          <w:szCs w:val="22"/>
        </w:rPr>
        <w:t xml:space="preserve"> only four of its post-merger effects are statistically significant. Combined, our delay quartiles analysis </w:t>
      </w:r>
      <w:r w:rsidR="00C178E9" w:rsidRPr="00EB45C8">
        <w:rPr>
          <w:sz w:val="22"/>
          <w:szCs w:val="22"/>
        </w:rPr>
        <w:t xml:space="preserve">reveals strong and </w:t>
      </w:r>
      <w:r w:rsidR="00C178E9" w:rsidRPr="00EB45C8">
        <w:rPr>
          <w:sz w:val="22"/>
          <w:szCs w:val="22"/>
        </w:rPr>
        <w:lastRenderedPageBreak/>
        <w:t>systematic heterogeneity in merger impacts</w:t>
      </w:r>
      <w:r w:rsidR="00C178E9">
        <w:rPr>
          <w:sz w:val="22"/>
          <w:szCs w:val="22"/>
        </w:rPr>
        <w:t>:</w:t>
      </w:r>
      <w:r w:rsidR="00EB45C8" w:rsidRPr="00EB45C8">
        <w:rPr>
          <w:sz w:val="22"/>
          <w:szCs w:val="22"/>
        </w:rPr>
        <w:t xml:space="preserve"> </w:t>
      </w:r>
      <w:r w:rsidR="00C178E9">
        <w:rPr>
          <w:sz w:val="22"/>
          <w:szCs w:val="22"/>
        </w:rPr>
        <w:t xml:space="preserve">for acquirers, those routes </w:t>
      </w:r>
      <w:r w:rsidR="00EB45C8" w:rsidRPr="00EB45C8">
        <w:rPr>
          <w:sz w:val="22"/>
          <w:szCs w:val="22"/>
        </w:rPr>
        <w:t>with initially strong operational performance</w:t>
      </w:r>
      <w:r>
        <w:rPr>
          <w:sz w:val="22"/>
          <w:szCs w:val="22"/>
        </w:rPr>
        <w:t xml:space="preserve"> (</w:t>
      </w:r>
      <w:r w:rsidRPr="00EB45C8">
        <w:rPr>
          <w:sz w:val="22"/>
          <w:szCs w:val="22"/>
        </w:rPr>
        <w:t>0–25</w:t>
      </w:r>
      <w:r w:rsidRPr="00207661">
        <w:rPr>
          <w:sz w:val="22"/>
          <w:szCs w:val="22"/>
          <w:vertAlign w:val="superscript"/>
        </w:rPr>
        <w:t>th</w:t>
      </w:r>
      <w:r>
        <w:rPr>
          <w:sz w:val="22"/>
          <w:szCs w:val="22"/>
        </w:rPr>
        <w:t xml:space="preserve"> </w:t>
      </w:r>
      <w:r w:rsidR="00C178E9">
        <w:rPr>
          <w:sz w:val="22"/>
          <w:szCs w:val="22"/>
        </w:rPr>
        <w:t>and 25-50</w:t>
      </w:r>
      <w:r w:rsidR="00C178E9" w:rsidRPr="00C178E9">
        <w:rPr>
          <w:sz w:val="22"/>
          <w:szCs w:val="22"/>
          <w:vertAlign w:val="superscript"/>
        </w:rPr>
        <w:t>th</w:t>
      </w:r>
      <w:r w:rsidR="00C178E9">
        <w:rPr>
          <w:sz w:val="22"/>
          <w:szCs w:val="22"/>
        </w:rPr>
        <w:t xml:space="preserve"> </w:t>
      </w:r>
      <w:r>
        <w:rPr>
          <w:sz w:val="22"/>
          <w:szCs w:val="22"/>
        </w:rPr>
        <w:t>delay quartile</w:t>
      </w:r>
      <w:r w:rsidR="00C178E9">
        <w:rPr>
          <w:sz w:val="22"/>
          <w:szCs w:val="22"/>
        </w:rPr>
        <w:t>s</w:t>
      </w:r>
      <w:r>
        <w:rPr>
          <w:sz w:val="22"/>
          <w:szCs w:val="22"/>
        </w:rPr>
        <w:t>)</w:t>
      </w:r>
      <w:r w:rsidR="00EB45C8" w:rsidRPr="00EB45C8">
        <w:rPr>
          <w:sz w:val="22"/>
          <w:szCs w:val="22"/>
        </w:rPr>
        <w:t xml:space="preserve"> are most disrupted by </w:t>
      </w:r>
      <w:r w:rsidR="00C178E9">
        <w:rPr>
          <w:sz w:val="22"/>
          <w:szCs w:val="22"/>
        </w:rPr>
        <w:t xml:space="preserve">merger </w:t>
      </w:r>
      <w:r w:rsidR="00EB45C8" w:rsidRPr="00EB45C8">
        <w:rPr>
          <w:sz w:val="22"/>
          <w:szCs w:val="22"/>
        </w:rPr>
        <w:t>consolidation</w:t>
      </w:r>
      <w:r w:rsidR="00C178E9">
        <w:rPr>
          <w:sz w:val="22"/>
          <w:szCs w:val="22"/>
        </w:rPr>
        <w:t>s</w:t>
      </w:r>
      <w:r w:rsidR="00EB45C8" w:rsidRPr="00EB45C8">
        <w:rPr>
          <w:sz w:val="22"/>
          <w:szCs w:val="22"/>
        </w:rPr>
        <w:t>, while those already performing poorly</w:t>
      </w:r>
      <w:r w:rsidR="00C178E9">
        <w:rPr>
          <w:sz w:val="22"/>
          <w:szCs w:val="22"/>
        </w:rPr>
        <w:t xml:space="preserve"> </w:t>
      </w:r>
      <w:r>
        <w:rPr>
          <w:sz w:val="22"/>
          <w:szCs w:val="22"/>
        </w:rPr>
        <w:t>(</w:t>
      </w:r>
      <w:r w:rsidR="00C178E9">
        <w:rPr>
          <w:sz w:val="22"/>
          <w:szCs w:val="22"/>
        </w:rPr>
        <w:t>50-75</w:t>
      </w:r>
      <w:r w:rsidR="00C178E9" w:rsidRPr="00C178E9">
        <w:rPr>
          <w:sz w:val="22"/>
          <w:szCs w:val="22"/>
          <w:vertAlign w:val="superscript"/>
        </w:rPr>
        <w:t>th</w:t>
      </w:r>
      <w:r w:rsidR="00C178E9">
        <w:rPr>
          <w:sz w:val="22"/>
          <w:szCs w:val="22"/>
        </w:rPr>
        <w:t xml:space="preserve"> and </w:t>
      </w:r>
      <w:r w:rsidRPr="00EB45C8">
        <w:rPr>
          <w:sz w:val="22"/>
          <w:szCs w:val="22"/>
        </w:rPr>
        <w:t>75</w:t>
      </w:r>
      <w:r w:rsidRPr="00207661">
        <w:rPr>
          <w:sz w:val="22"/>
          <w:szCs w:val="22"/>
          <w:vertAlign w:val="superscript"/>
        </w:rPr>
        <w:t>th</w:t>
      </w:r>
      <w:r>
        <w:rPr>
          <w:sz w:val="22"/>
          <w:szCs w:val="22"/>
        </w:rPr>
        <w:t>+</w:t>
      </w:r>
      <w:r w:rsidRPr="00EB45C8">
        <w:rPr>
          <w:sz w:val="22"/>
          <w:szCs w:val="22"/>
        </w:rPr>
        <w:t xml:space="preserve"> qua</w:t>
      </w:r>
      <w:r>
        <w:rPr>
          <w:sz w:val="22"/>
          <w:szCs w:val="22"/>
        </w:rPr>
        <w:t>r</w:t>
      </w:r>
      <w:r w:rsidRPr="00EB45C8">
        <w:rPr>
          <w:sz w:val="22"/>
          <w:szCs w:val="22"/>
        </w:rPr>
        <w:t>tile</w:t>
      </w:r>
      <w:r w:rsidR="00C178E9">
        <w:rPr>
          <w:sz w:val="22"/>
          <w:szCs w:val="22"/>
        </w:rPr>
        <w:t>s</w:t>
      </w:r>
      <w:r>
        <w:rPr>
          <w:sz w:val="22"/>
          <w:szCs w:val="22"/>
        </w:rPr>
        <w:t xml:space="preserve">) </w:t>
      </w:r>
      <w:r w:rsidR="00EB45C8" w:rsidRPr="00EB45C8">
        <w:rPr>
          <w:sz w:val="22"/>
          <w:szCs w:val="22"/>
        </w:rPr>
        <w:t xml:space="preserve">exhibit limited incremental </w:t>
      </w:r>
      <w:r w:rsidR="00C178E9">
        <w:rPr>
          <w:sz w:val="22"/>
          <w:szCs w:val="22"/>
        </w:rPr>
        <w:t xml:space="preserve">performance </w:t>
      </w:r>
      <w:r w:rsidR="00EB45C8" w:rsidRPr="00EB45C8">
        <w:rPr>
          <w:sz w:val="22"/>
          <w:szCs w:val="22"/>
        </w:rPr>
        <w:t>deterioration.</w:t>
      </w:r>
      <w:r w:rsidR="00C178E9">
        <w:rPr>
          <w:sz w:val="22"/>
          <w:szCs w:val="22"/>
        </w:rPr>
        <w:t xml:space="preserve"> In other words, </w:t>
      </w:r>
      <w:r w:rsidR="008506F8">
        <w:rPr>
          <w:sz w:val="22"/>
          <w:szCs w:val="22"/>
        </w:rPr>
        <w:t>our</w:t>
      </w:r>
      <w:r w:rsidR="008506F8" w:rsidRPr="00EB45C8">
        <w:rPr>
          <w:sz w:val="22"/>
          <w:szCs w:val="22"/>
        </w:rPr>
        <w:t xml:space="preserve"> results suggest that mergers disproportionately disrupt carrier</w:t>
      </w:r>
      <w:r w:rsidR="008506F8">
        <w:rPr>
          <w:sz w:val="22"/>
          <w:szCs w:val="22"/>
        </w:rPr>
        <w:t xml:space="preserve">s’ route performance: </w:t>
      </w:r>
      <w:r w:rsidR="00C178E9">
        <w:rPr>
          <w:sz w:val="22"/>
          <w:szCs w:val="22"/>
        </w:rPr>
        <w:t>a</w:t>
      </w:r>
      <w:r w:rsidR="00EB45C8" w:rsidRPr="00EB45C8">
        <w:rPr>
          <w:sz w:val="22"/>
          <w:szCs w:val="22"/>
        </w:rPr>
        <w:t>irline</w:t>
      </w:r>
      <w:r w:rsidR="00C178E9">
        <w:rPr>
          <w:sz w:val="22"/>
          <w:szCs w:val="22"/>
        </w:rPr>
        <w:t xml:space="preserve"> routes </w:t>
      </w:r>
      <w:r w:rsidR="00EB45C8" w:rsidRPr="00EB45C8">
        <w:rPr>
          <w:sz w:val="22"/>
          <w:szCs w:val="22"/>
        </w:rPr>
        <w:t>with</w:t>
      </w:r>
      <w:r w:rsidR="00D707B5">
        <w:rPr>
          <w:sz w:val="22"/>
          <w:szCs w:val="22"/>
        </w:rPr>
        <w:t xml:space="preserve"> the best</w:t>
      </w:r>
      <w:r w:rsidR="00C178E9">
        <w:rPr>
          <w:sz w:val="22"/>
          <w:szCs w:val="22"/>
        </w:rPr>
        <w:t xml:space="preserve"> </w:t>
      </w:r>
      <w:r w:rsidR="00EB45C8" w:rsidRPr="00EB45C8">
        <w:rPr>
          <w:sz w:val="22"/>
          <w:szCs w:val="22"/>
        </w:rPr>
        <w:t xml:space="preserve">pre-merger on-time performance suffer the largest proportional increases in carrier-induced delays, while those with middling </w:t>
      </w:r>
      <w:r w:rsidR="00C178E9">
        <w:rPr>
          <w:sz w:val="22"/>
          <w:szCs w:val="22"/>
        </w:rPr>
        <w:t>or</w:t>
      </w:r>
      <w:r w:rsidR="00EB45C8" w:rsidRPr="00EB45C8">
        <w:rPr>
          <w:sz w:val="22"/>
          <w:szCs w:val="22"/>
        </w:rPr>
        <w:t xml:space="preserve"> high</w:t>
      </w:r>
      <w:r w:rsidR="00C178E9">
        <w:rPr>
          <w:sz w:val="22"/>
          <w:szCs w:val="22"/>
        </w:rPr>
        <w:t>er</w:t>
      </w:r>
      <w:r w:rsidR="00EB45C8" w:rsidRPr="00EB45C8">
        <w:rPr>
          <w:sz w:val="22"/>
          <w:szCs w:val="22"/>
        </w:rPr>
        <w:t xml:space="preserve"> delay levels experience little to no additional disruption. </w:t>
      </w:r>
    </w:p>
    <w:p w14:paraId="2DB83DA3" w14:textId="7BAA0308" w:rsidR="0078360E" w:rsidRPr="002776CF" w:rsidRDefault="0078360E" w:rsidP="0078360E">
      <w:pPr>
        <w:spacing w:line="360" w:lineRule="auto"/>
        <w:rPr>
          <w:i/>
          <w:iCs/>
          <w:sz w:val="22"/>
          <w:szCs w:val="22"/>
        </w:rPr>
      </w:pPr>
      <w:r w:rsidRPr="002776CF">
        <w:rPr>
          <w:i/>
          <w:iCs/>
          <w:sz w:val="22"/>
          <w:szCs w:val="22"/>
        </w:rPr>
        <w:t>6.2.</w:t>
      </w:r>
      <w:r>
        <w:rPr>
          <w:i/>
          <w:iCs/>
          <w:sz w:val="22"/>
          <w:szCs w:val="22"/>
        </w:rPr>
        <w:t>3</w:t>
      </w:r>
      <w:r w:rsidRPr="002776CF">
        <w:rPr>
          <w:i/>
          <w:iCs/>
          <w:sz w:val="22"/>
          <w:szCs w:val="22"/>
        </w:rPr>
        <w:t xml:space="preserve"> </w:t>
      </w:r>
      <w:r>
        <w:rPr>
          <w:i/>
          <w:iCs/>
          <w:sz w:val="22"/>
          <w:szCs w:val="22"/>
        </w:rPr>
        <w:t>The Role of Experience</w:t>
      </w:r>
    </w:p>
    <w:p w14:paraId="64C460BA" w14:textId="6887D60F" w:rsidR="008506F8" w:rsidRDefault="00656F43" w:rsidP="00B748D5">
      <w:pPr>
        <w:spacing w:line="360" w:lineRule="auto"/>
        <w:jc w:val="both"/>
        <w:rPr>
          <w:sz w:val="22"/>
          <w:szCs w:val="22"/>
        </w:rPr>
      </w:pPr>
      <w:r>
        <w:rPr>
          <w:sz w:val="22"/>
          <w:szCs w:val="22"/>
        </w:rPr>
        <w:t>W</w:t>
      </w:r>
      <w:r w:rsidR="0078360E" w:rsidRPr="002776CF">
        <w:rPr>
          <w:sz w:val="22"/>
          <w:szCs w:val="22"/>
        </w:rPr>
        <w:t>e</w:t>
      </w:r>
      <w:r>
        <w:rPr>
          <w:sz w:val="22"/>
          <w:szCs w:val="22"/>
        </w:rPr>
        <w:t xml:space="preserve"> now</w:t>
      </w:r>
      <w:r w:rsidR="0078360E" w:rsidRPr="002776CF">
        <w:rPr>
          <w:sz w:val="22"/>
          <w:szCs w:val="22"/>
        </w:rPr>
        <w:t xml:space="preserve"> </w:t>
      </w:r>
      <w:r>
        <w:rPr>
          <w:sz w:val="22"/>
          <w:szCs w:val="22"/>
        </w:rPr>
        <w:t xml:space="preserve">examine </w:t>
      </w:r>
      <w:r w:rsidR="00F56F9F">
        <w:rPr>
          <w:sz w:val="22"/>
          <w:szCs w:val="22"/>
        </w:rPr>
        <w:t>whether</w:t>
      </w:r>
      <w:r>
        <w:rPr>
          <w:sz w:val="22"/>
          <w:szCs w:val="22"/>
        </w:rPr>
        <w:t xml:space="preserve"> prior </w:t>
      </w:r>
      <w:r w:rsidR="00F56F9F">
        <w:rPr>
          <w:sz w:val="22"/>
          <w:szCs w:val="22"/>
        </w:rPr>
        <w:t>merger</w:t>
      </w:r>
      <w:r>
        <w:rPr>
          <w:sz w:val="22"/>
          <w:szCs w:val="22"/>
        </w:rPr>
        <w:t xml:space="preserve"> </w:t>
      </w:r>
      <w:r w:rsidR="00F56F9F">
        <w:rPr>
          <w:sz w:val="22"/>
          <w:szCs w:val="22"/>
        </w:rPr>
        <w:t>experience</w:t>
      </w:r>
      <w:r>
        <w:rPr>
          <w:sz w:val="22"/>
          <w:szCs w:val="22"/>
        </w:rPr>
        <w:t xml:space="preserve"> </w:t>
      </w:r>
      <w:r w:rsidR="00F56F9F">
        <w:rPr>
          <w:sz w:val="22"/>
          <w:szCs w:val="22"/>
        </w:rPr>
        <w:t>affects</w:t>
      </w:r>
      <w:r>
        <w:rPr>
          <w:sz w:val="22"/>
          <w:szCs w:val="22"/>
        </w:rPr>
        <w:t xml:space="preserve"> post-merger performance. Organizational learning theory predicts that an acquirer </w:t>
      </w:r>
      <w:r w:rsidR="00F56F9F">
        <w:rPr>
          <w:sz w:val="22"/>
          <w:szCs w:val="22"/>
        </w:rPr>
        <w:t>with</w:t>
      </w:r>
      <w:r>
        <w:rPr>
          <w:sz w:val="22"/>
          <w:szCs w:val="22"/>
        </w:rPr>
        <w:t xml:space="preserve"> </w:t>
      </w:r>
      <w:r w:rsidR="00F56F9F">
        <w:rPr>
          <w:sz w:val="22"/>
          <w:szCs w:val="22"/>
        </w:rPr>
        <w:t>prior</w:t>
      </w:r>
      <w:r>
        <w:rPr>
          <w:sz w:val="22"/>
          <w:szCs w:val="22"/>
        </w:rPr>
        <w:t xml:space="preserve"> </w:t>
      </w:r>
      <w:r w:rsidR="00F56F9F">
        <w:rPr>
          <w:sz w:val="22"/>
          <w:szCs w:val="22"/>
        </w:rPr>
        <w:t>merger</w:t>
      </w:r>
      <w:r>
        <w:rPr>
          <w:sz w:val="22"/>
          <w:szCs w:val="22"/>
        </w:rPr>
        <w:t xml:space="preserve"> </w:t>
      </w:r>
      <w:r w:rsidR="00F56F9F">
        <w:rPr>
          <w:sz w:val="22"/>
          <w:szCs w:val="22"/>
        </w:rPr>
        <w:t>experience</w:t>
      </w:r>
      <w:r>
        <w:rPr>
          <w:sz w:val="22"/>
          <w:szCs w:val="22"/>
        </w:rPr>
        <w:t xml:space="preserve"> may perform better with each additional merger. For the eight acquirers, we count </w:t>
      </w:r>
      <w:r w:rsidR="00F56F9F">
        <w:rPr>
          <w:sz w:val="22"/>
          <w:szCs w:val="22"/>
        </w:rPr>
        <w:t>the</w:t>
      </w:r>
      <w:r>
        <w:rPr>
          <w:sz w:val="22"/>
          <w:szCs w:val="22"/>
        </w:rPr>
        <w:t xml:space="preserve"> total </w:t>
      </w:r>
      <w:r w:rsidR="00F56F9F">
        <w:rPr>
          <w:sz w:val="22"/>
          <w:szCs w:val="22"/>
        </w:rPr>
        <w:t xml:space="preserve">number of </w:t>
      </w:r>
      <w:r>
        <w:rPr>
          <w:sz w:val="22"/>
          <w:szCs w:val="22"/>
        </w:rPr>
        <w:t>merger events each acquirer has experienced from 1970 to 2019 (</w:t>
      </w:r>
      <w:r w:rsidRPr="005C1E19">
        <w:rPr>
          <w:sz w:val="22"/>
          <w:szCs w:val="22"/>
        </w:rPr>
        <w:t xml:space="preserve">Table </w:t>
      </w:r>
      <w:r w:rsidR="005C1E19" w:rsidRPr="005C1E19">
        <w:rPr>
          <w:sz w:val="22"/>
          <w:szCs w:val="22"/>
        </w:rPr>
        <w:t>A10</w:t>
      </w:r>
      <w:r w:rsidR="005C1E19">
        <w:rPr>
          <w:sz w:val="22"/>
          <w:szCs w:val="22"/>
        </w:rPr>
        <w:t xml:space="preserve"> E-companion</w:t>
      </w:r>
      <w:r>
        <w:rPr>
          <w:sz w:val="22"/>
          <w:szCs w:val="22"/>
        </w:rPr>
        <w:t>)</w:t>
      </w:r>
      <w:r w:rsidR="005572BF">
        <w:rPr>
          <w:sz w:val="22"/>
          <w:szCs w:val="22"/>
        </w:rPr>
        <w:t>, including the mergers identified in Table 2.</w:t>
      </w:r>
      <w:r>
        <w:rPr>
          <w:sz w:val="22"/>
          <w:szCs w:val="22"/>
        </w:rPr>
        <w:t xml:space="preserve"> Four carriers experienced only one merger</w:t>
      </w:r>
      <w:r w:rsidR="00F56F9F">
        <w:rPr>
          <w:sz w:val="22"/>
          <w:szCs w:val="22"/>
        </w:rPr>
        <w:t>;</w:t>
      </w:r>
      <w:r>
        <w:rPr>
          <w:sz w:val="22"/>
          <w:szCs w:val="22"/>
        </w:rPr>
        <w:t xml:space="preserve"> one carrier experienced two mergers</w:t>
      </w:r>
      <w:r w:rsidR="00F56F9F">
        <w:rPr>
          <w:sz w:val="22"/>
          <w:szCs w:val="22"/>
        </w:rPr>
        <w:t>;</w:t>
      </w:r>
      <w:r>
        <w:rPr>
          <w:sz w:val="22"/>
          <w:szCs w:val="22"/>
        </w:rPr>
        <w:t xml:space="preserve"> two carriers experienced three merger</w:t>
      </w:r>
      <w:r w:rsidR="00BA1833">
        <w:rPr>
          <w:sz w:val="22"/>
          <w:szCs w:val="22"/>
        </w:rPr>
        <w:t>s</w:t>
      </w:r>
      <w:r w:rsidR="00F56F9F">
        <w:rPr>
          <w:sz w:val="22"/>
          <w:szCs w:val="22"/>
        </w:rPr>
        <w:t>;</w:t>
      </w:r>
      <w:r>
        <w:rPr>
          <w:sz w:val="22"/>
          <w:szCs w:val="22"/>
        </w:rPr>
        <w:t xml:space="preserve"> and one carrier experienced four merger</w:t>
      </w:r>
      <w:r w:rsidR="00BA1833">
        <w:rPr>
          <w:sz w:val="22"/>
          <w:szCs w:val="22"/>
        </w:rPr>
        <w:t>s.</w:t>
      </w:r>
      <w:r>
        <w:rPr>
          <w:sz w:val="22"/>
          <w:szCs w:val="22"/>
        </w:rPr>
        <w:t xml:space="preserve"> We then estimate the treatment effect for each of these four groups of carriers</w:t>
      </w:r>
      <w:r w:rsidR="005572BF">
        <w:rPr>
          <w:sz w:val="22"/>
          <w:szCs w:val="22"/>
        </w:rPr>
        <w:t xml:space="preserve"> to </w:t>
      </w:r>
      <w:r w:rsidR="00F56F9F">
        <w:rPr>
          <w:sz w:val="22"/>
          <w:szCs w:val="22"/>
        </w:rPr>
        <w:t>assess</w:t>
      </w:r>
      <w:r w:rsidR="005572BF">
        <w:rPr>
          <w:sz w:val="22"/>
          <w:szCs w:val="22"/>
        </w:rPr>
        <w:t xml:space="preserve"> how prior merger experience impact</w:t>
      </w:r>
      <w:r w:rsidR="00F56F9F">
        <w:rPr>
          <w:sz w:val="22"/>
          <w:szCs w:val="22"/>
        </w:rPr>
        <w:t>s</w:t>
      </w:r>
      <w:r w:rsidR="005572BF">
        <w:rPr>
          <w:sz w:val="22"/>
          <w:szCs w:val="22"/>
        </w:rPr>
        <w:t xml:space="preserve"> the eight mergers identified in Table 2. </w:t>
      </w:r>
      <w:r w:rsidR="00BA1833" w:rsidRPr="00BA1833">
        <w:rPr>
          <w:sz w:val="22"/>
          <w:szCs w:val="22"/>
        </w:rPr>
        <w:t>Figure 6 and Table A11 (E-companion</w:t>
      </w:r>
      <w:r w:rsidR="00BA1833">
        <w:rPr>
          <w:sz w:val="22"/>
          <w:szCs w:val="22"/>
        </w:rPr>
        <w:t>) report the results.</w:t>
      </w:r>
    </w:p>
    <w:p w14:paraId="1C087AD5" w14:textId="3A564090" w:rsidR="00B748D5" w:rsidRDefault="00B748D5" w:rsidP="00B748D5">
      <w:pPr>
        <w:spacing w:line="360" w:lineRule="auto"/>
        <w:jc w:val="both"/>
        <w:rPr>
          <w:sz w:val="22"/>
          <w:szCs w:val="22"/>
        </w:rPr>
      </w:pPr>
      <w:r w:rsidRPr="002C21F9">
        <w:rPr>
          <w:rFonts w:ascii="Times" w:hAnsi="Times"/>
          <w:b/>
          <w:bCs/>
          <w:sz w:val="22"/>
          <w:szCs w:val="22"/>
          <w:lang w:val="en-GB" w:eastAsia="en-US"/>
        </w:rPr>
        <w:t xml:space="preserve">Figure </w:t>
      </w:r>
      <w:r w:rsidRPr="002C21F9">
        <w:rPr>
          <w:rFonts w:ascii="Times" w:hAnsi="Times"/>
          <w:b/>
          <w:bCs/>
          <w:sz w:val="22"/>
          <w:szCs w:val="22"/>
          <w:lang w:val="en-GB" w:eastAsia="en-US"/>
        </w:rPr>
        <w:fldChar w:fldCharType="begin"/>
      </w:r>
      <w:r w:rsidRPr="002C21F9">
        <w:rPr>
          <w:rFonts w:ascii="Times" w:hAnsi="Times"/>
          <w:b/>
          <w:bCs/>
          <w:sz w:val="22"/>
          <w:szCs w:val="22"/>
          <w:lang w:val="en-GB" w:eastAsia="en-US"/>
        </w:rPr>
        <w:instrText xml:space="preserve"> SEQ Figure \* ARABIC </w:instrText>
      </w:r>
      <w:r w:rsidRPr="002C21F9">
        <w:rPr>
          <w:rFonts w:ascii="Times" w:hAnsi="Times"/>
          <w:b/>
          <w:bCs/>
          <w:sz w:val="22"/>
          <w:szCs w:val="22"/>
          <w:lang w:val="en-GB" w:eastAsia="en-US"/>
        </w:rPr>
        <w:fldChar w:fldCharType="separate"/>
      </w:r>
      <w:r w:rsidR="003D115B">
        <w:rPr>
          <w:rFonts w:ascii="Times" w:hAnsi="Times"/>
          <w:b/>
          <w:bCs/>
          <w:noProof/>
          <w:sz w:val="22"/>
          <w:szCs w:val="22"/>
          <w:lang w:val="en-GB" w:eastAsia="en-US"/>
        </w:rPr>
        <w:t>6</w:t>
      </w:r>
      <w:r w:rsidRPr="002C21F9">
        <w:rPr>
          <w:rFonts w:ascii="Times" w:hAnsi="Times"/>
          <w:b/>
          <w:bCs/>
          <w:sz w:val="22"/>
          <w:szCs w:val="22"/>
          <w:lang w:val="en-GB" w:eastAsia="en-US"/>
        </w:rPr>
        <w:fldChar w:fldCharType="end"/>
      </w:r>
      <w:r w:rsidRPr="002C21F9">
        <w:rPr>
          <w:rFonts w:ascii="Times" w:hAnsi="Times"/>
          <w:sz w:val="22"/>
          <w:szCs w:val="22"/>
          <w:lang w:val="en-GB" w:eastAsia="en-US"/>
        </w:rPr>
        <w:t xml:space="preserve"> </w:t>
      </w:r>
      <w:r w:rsidRPr="002C21F9">
        <w:rPr>
          <w:sz w:val="22"/>
          <w:szCs w:val="22"/>
        </w:rPr>
        <w:t>Heterogeneous Merger Effects Based on Carrier Merger Experience</w:t>
      </w:r>
    </w:p>
    <w:p w14:paraId="3D8701A7" w14:textId="2B07C19B" w:rsidR="008506F8" w:rsidRDefault="005617A3" w:rsidP="00162749">
      <w:pPr>
        <w:jc w:val="both"/>
        <w:rPr>
          <w:sz w:val="22"/>
          <w:szCs w:val="22"/>
        </w:rPr>
      </w:pPr>
      <w:r>
        <w:rPr>
          <w:rFonts w:ascii="Courier New" w:hAnsi="Courier New" w:cs="Courier New"/>
          <w:b/>
          <w:bCs/>
          <w:noProof/>
          <w:sz w:val="21"/>
          <w:szCs w:val="21"/>
        </w:rPr>
        <w:drawing>
          <wp:inline distT="0" distB="0" distL="0" distR="0" wp14:anchorId="639B1EA3" wp14:editId="5541830D">
            <wp:extent cx="3935074" cy="2459421"/>
            <wp:effectExtent l="0" t="0" r="2540" b="4445"/>
            <wp:docPr id="529111966" name="Picture 41" descr="A graph of a patient's trea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11966" name="Picture 41" descr="A graph of a patient's treatmen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72382" cy="2482738"/>
                    </a:xfrm>
                    <a:prstGeom prst="rect">
                      <a:avLst/>
                    </a:prstGeom>
                  </pic:spPr>
                </pic:pic>
              </a:graphicData>
            </a:graphic>
          </wp:inline>
        </w:drawing>
      </w:r>
    </w:p>
    <w:p w14:paraId="25594D8D" w14:textId="7FBBBEBC" w:rsidR="00B748D5" w:rsidRPr="00162749" w:rsidRDefault="00B748D5" w:rsidP="00162749">
      <w:pPr>
        <w:rPr>
          <w:sz w:val="11"/>
          <w:szCs w:val="11"/>
        </w:rPr>
      </w:pPr>
      <w:r w:rsidRPr="00162749">
        <w:rPr>
          <w:rFonts w:ascii="Times" w:hAnsi="Times"/>
          <w:sz w:val="13"/>
          <w:szCs w:val="13"/>
        </w:rPr>
        <w:t>Notes:</w:t>
      </w:r>
      <w:r w:rsidRPr="00162749">
        <w:rPr>
          <w:rFonts w:ascii="TimesLTStd" w:hAnsi="TimesLTStd"/>
          <w:sz w:val="13"/>
          <w:szCs w:val="13"/>
        </w:rPr>
        <w:t xml:space="preserve"> Figure </w:t>
      </w:r>
      <w:r w:rsidR="0090353E" w:rsidRPr="00162749">
        <w:rPr>
          <w:rFonts w:ascii="TimesLTStd" w:hAnsi="TimesLTStd"/>
          <w:sz w:val="13"/>
          <w:szCs w:val="13"/>
        </w:rPr>
        <w:t>6</w:t>
      </w:r>
      <w:r w:rsidRPr="00162749">
        <w:rPr>
          <w:rFonts w:ascii="TimesLTStd" w:hAnsi="TimesLTStd"/>
          <w:sz w:val="13"/>
          <w:szCs w:val="13"/>
        </w:rPr>
        <w:t xml:space="preserve"> </w:t>
      </w:r>
      <w:r w:rsidRPr="00162749">
        <w:rPr>
          <w:sz w:val="11"/>
          <w:szCs w:val="11"/>
        </w:rPr>
        <w:t xml:space="preserve">estimates </w:t>
      </w:r>
      <w:r w:rsidR="0090353E" w:rsidRPr="00162749">
        <w:rPr>
          <w:sz w:val="11"/>
          <w:szCs w:val="11"/>
        </w:rPr>
        <w:t>obtained from stacked event-study regressions with carrier, route, year, quarter, and occasion fixed effects. Carriers are grouped by the number of prior mergers experienced including the focal merger. Confidence intervals are based on heteroskedasticity-robust standard errors, and all control variables are included though omitted from the figure for brevity.</w:t>
      </w:r>
    </w:p>
    <w:p w14:paraId="3E288037" w14:textId="77777777" w:rsidR="0090353E" w:rsidRPr="0090353E" w:rsidRDefault="0090353E" w:rsidP="00162749">
      <w:pPr>
        <w:rPr>
          <w:sz w:val="11"/>
          <w:szCs w:val="11"/>
        </w:rPr>
      </w:pPr>
    </w:p>
    <w:p w14:paraId="6CB011F0" w14:textId="701B9277" w:rsidR="005450F4" w:rsidRDefault="00656F43" w:rsidP="005450F4">
      <w:pPr>
        <w:spacing w:line="360" w:lineRule="auto"/>
        <w:jc w:val="both"/>
        <w:rPr>
          <w:sz w:val="22"/>
          <w:szCs w:val="22"/>
        </w:rPr>
      </w:pPr>
      <w:r w:rsidRPr="00656F43">
        <w:rPr>
          <w:sz w:val="22"/>
          <w:szCs w:val="22"/>
        </w:rPr>
        <w:t>Across all groups, the pre-merger estimates</w:t>
      </w:r>
      <w:r w:rsidR="00CA7CA3">
        <w:rPr>
          <w:sz w:val="22"/>
          <w:szCs w:val="22"/>
        </w:rPr>
        <w:t xml:space="preserve"> either</w:t>
      </w:r>
      <w:r w:rsidRPr="00656F43">
        <w:rPr>
          <w:sz w:val="22"/>
          <w:szCs w:val="22"/>
        </w:rPr>
        <w:t xml:space="preserve"> lie close to zero </w:t>
      </w:r>
      <w:r w:rsidR="00CA7CA3">
        <w:rPr>
          <w:sz w:val="22"/>
          <w:szCs w:val="22"/>
        </w:rPr>
        <w:t xml:space="preserve">or remain relatively flat, </w:t>
      </w:r>
      <w:r w:rsidRPr="00656F43">
        <w:rPr>
          <w:sz w:val="22"/>
          <w:szCs w:val="22"/>
        </w:rPr>
        <w:t xml:space="preserve">indicating no systematic differences in pre-treatment trends across carriers with varying merger histories. </w:t>
      </w:r>
      <w:r w:rsidR="00CA7CA3">
        <w:rPr>
          <w:sz w:val="22"/>
          <w:szCs w:val="22"/>
        </w:rPr>
        <w:t>However, a</w:t>
      </w:r>
      <w:r w:rsidRPr="00656F43">
        <w:rPr>
          <w:sz w:val="22"/>
          <w:szCs w:val="22"/>
        </w:rPr>
        <w:t xml:space="preserve"> clear ordering emerges immediately after the merger.</w:t>
      </w:r>
      <w:r w:rsidR="00CA7CA3">
        <w:rPr>
          <w:sz w:val="22"/>
          <w:szCs w:val="22"/>
        </w:rPr>
        <w:t xml:space="preserve"> </w:t>
      </w:r>
      <w:r w:rsidRPr="00656F43">
        <w:rPr>
          <w:sz w:val="22"/>
          <w:szCs w:val="22"/>
        </w:rPr>
        <w:t xml:space="preserve">Carriers experiencing their first merger </w:t>
      </w:r>
      <w:r w:rsidR="00A21C5E">
        <w:rPr>
          <w:sz w:val="22"/>
          <w:szCs w:val="22"/>
        </w:rPr>
        <w:t>exhibit a large proportional decline in delays beginning in quarter 1, and this decline persists across all post-merger periods (all post-merger estimates are statistically</w:t>
      </w:r>
      <w:r w:rsidR="005450F4">
        <w:rPr>
          <w:sz w:val="22"/>
          <w:szCs w:val="22"/>
        </w:rPr>
        <w:t xml:space="preserve"> significant). Similarly,</w:t>
      </w:r>
      <w:r w:rsidR="00CA7CA3">
        <w:rPr>
          <w:sz w:val="22"/>
          <w:szCs w:val="22"/>
        </w:rPr>
        <w:t xml:space="preserve"> </w:t>
      </w:r>
      <w:r w:rsidR="005450F4">
        <w:rPr>
          <w:sz w:val="22"/>
          <w:szCs w:val="22"/>
        </w:rPr>
        <w:t>c</w:t>
      </w:r>
      <w:r w:rsidRPr="00656F43">
        <w:rPr>
          <w:sz w:val="22"/>
          <w:szCs w:val="22"/>
        </w:rPr>
        <w:t>arriers with two merger</w:t>
      </w:r>
      <w:r w:rsidR="002C21F9">
        <w:rPr>
          <w:sz w:val="22"/>
          <w:szCs w:val="22"/>
        </w:rPr>
        <w:t xml:space="preserve"> experiences</w:t>
      </w:r>
      <w:r w:rsidR="00CA7CA3">
        <w:rPr>
          <w:sz w:val="22"/>
          <w:szCs w:val="22"/>
        </w:rPr>
        <w:t xml:space="preserve"> </w:t>
      </w:r>
      <w:r w:rsidRPr="00656F43">
        <w:rPr>
          <w:sz w:val="22"/>
          <w:szCs w:val="22"/>
        </w:rPr>
        <w:t xml:space="preserve">also </w:t>
      </w:r>
      <w:r w:rsidR="002C21F9">
        <w:rPr>
          <w:sz w:val="22"/>
          <w:szCs w:val="22"/>
        </w:rPr>
        <w:t xml:space="preserve">demonstrate </w:t>
      </w:r>
      <w:r w:rsidRPr="00656F43">
        <w:rPr>
          <w:sz w:val="22"/>
          <w:szCs w:val="22"/>
        </w:rPr>
        <w:t>substantial reductions</w:t>
      </w:r>
      <w:r w:rsidR="00CA7CA3">
        <w:rPr>
          <w:sz w:val="22"/>
          <w:szCs w:val="22"/>
        </w:rPr>
        <w:t xml:space="preserve"> in delays</w:t>
      </w:r>
      <w:r w:rsidR="005450F4">
        <w:rPr>
          <w:sz w:val="22"/>
          <w:szCs w:val="22"/>
        </w:rPr>
        <w:t xml:space="preserve"> </w:t>
      </w:r>
      <w:r w:rsidR="00A21C5E">
        <w:rPr>
          <w:sz w:val="22"/>
          <w:szCs w:val="22"/>
        </w:rPr>
        <w:t xml:space="preserve">across all post-merger periods (all post-merger estimates are </w:t>
      </w:r>
      <w:r w:rsidR="00A21C5E">
        <w:rPr>
          <w:sz w:val="22"/>
          <w:szCs w:val="22"/>
        </w:rPr>
        <w:lastRenderedPageBreak/>
        <w:t>statistically significant), with a trendline similar to that of carriers with</w:t>
      </w:r>
      <w:r w:rsidR="005572BF">
        <w:rPr>
          <w:sz w:val="22"/>
          <w:szCs w:val="22"/>
        </w:rPr>
        <w:t xml:space="preserve"> </w:t>
      </w:r>
      <w:r w:rsidR="00CA7CA3">
        <w:rPr>
          <w:sz w:val="22"/>
          <w:szCs w:val="22"/>
        </w:rPr>
        <w:t>only one merger</w:t>
      </w:r>
      <w:r w:rsidR="005450F4">
        <w:rPr>
          <w:sz w:val="22"/>
          <w:szCs w:val="22"/>
        </w:rPr>
        <w:t xml:space="preserve">. </w:t>
      </w:r>
      <w:r w:rsidRPr="00656F43">
        <w:rPr>
          <w:sz w:val="22"/>
          <w:szCs w:val="22"/>
        </w:rPr>
        <w:t>Carriers with three</w:t>
      </w:r>
      <w:r w:rsidR="00CA7CA3">
        <w:rPr>
          <w:sz w:val="22"/>
          <w:szCs w:val="22"/>
        </w:rPr>
        <w:t xml:space="preserve"> </w:t>
      </w:r>
      <w:r w:rsidRPr="00656F43">
        <w:rPr>
          <w:sz w:val="22"/>
          <w:szCs w:val="22"/>
        </w:rPr>
        <w:t>mergers</w:t>
      </w:r>
      <w:r w:rsidR="005450F4">
        <w:rPr>
          <w:sz w:val="22"/>
          <w:szCs w:val="22"/>
        </w:rPr>
        <w:t>, however, s</w:t>
      </w:r>
      <w:r w:rsidRPr="00656F43">
        <w:rPr>
          <w:sz w:val="22"/>
          <w:szCs w:val="22"/>
        </w:rPr>
        <w:t xml:space="preserve">how </w:t>
      </w:r>
      <w:r w:rsidR="00A21C5E">
        <w:rPr>
          <w:sz w:val="22"/>
          <w:szCs w:val="22"/>
        </w:rPr>
        <w:t xml:space="preserve">only a </w:t>
      </w:r>
      <w:r w:rsidRPr="00656F43">
        <w:rPr>
          <w:sz w:val="22"/>
          <w:szCs w:val="22"/>
        </w:rPr>
        <w:t>moderate decline</w:t>
      </w:r>
      <w:r w:rsidR="00CA7CA3">
        <w:rPr>
          <w:sz w:val="22"/>
          <w:szCs w:val="22"/>
        </w:rPr>
        <w:t xml:space="preserve"> in delays </w:t>
      </w:r>
      <w:r w:rsidR="00A21C5E">
        <w:rPr>
          <w:sz w:val="22"/>
          <w:szCs w:val="22"/>
        </w:rPr>
        <w:t>during</w:t>
      </w:r>
      <w:r w:rsidR="005450F4">
        <w:rPr>
          <w:sz w:val="22"/>
          <w:szCs w:val="22"/>
        </w:rPr>
        <w:t xml:space="preserve"> approximately the </w:t>
      </w:r>
      <w:r w:rsidR="00CA7CA3">
        <w:rPr>
          <w:sz w:val="22"/>
          <w:szCs w:val="22"/>
        </w:rPr>
        <w:t xml:space="preserve">first </w:t>
      </w:r>
      <w:r w:rsidR="005450F4">
        <w:rPr>
          <w:sz w:val="22"/>
          <w:szCs w:val="22"/>
        </w:rPr>
        <w:t>nine</w:t>
      </w:r>
      <w:r w:rsidR="00CA7CA3">
        <w:rPr>
          <w:sz w:val="22"/>
          <w:szCs w:val="22"/>
        </w:rPr>
        <w:t xml:space="preserve"> quarters</w:t>
      </w:r>
      <w:r w:rsidR="005450F4">
        <w:rPr>
          <w:sz w:val="22"/>
          <w:szCs w:val="22"/>
        </w:rPr>
        <w:t xml:space="preserve"> post-merger. After that, the post-merger trendline for this group of carriers starts to rise</w:t>
      </w:r>
      <w:r w:rsidR="00A21C5E">
        <w:rPr>
          <w:sz w:val="22"/>
          <w:szCs w:val="22"/>
        </w:rPr>
        <w:t>,</w:t>
      </w:r>
      <w:r w:rsidR="005450F4">
        <w:rPr>
          <w:sz w:val="22"/>
          <w:szCs w:val="22"/>
        </w:rPr>
        <w:t xml:space="preserve"> although most of the coefficients are statistically non-significant. Lastly, c</w:t>
      </w:r>
      <w:r w:rsidRPr="00656F43">
        <w:rPr>
          <w:sz w:val="22"/>
          <w:szCs w:val="22"/>
        </w:rPr>
        <w:t>arriers with four merger</w:t>
      </w:r>
      <w:r w:rsidR="005572BF">
        <w:rPr>
          <w:sz w:val="22"/>
          <w:szCs w:val="22"/>
        </w:rPr>
        <w:t xml:space="preserve"> experiences </w:t>
      </w:r>
      <w:r w:rsidRPr="00656F43">
        <w:rPr>
          <w:sz w:val="22"/>
          <w:szCs w:val="22"/>
        </w:rPr>
        <w:t xml:space="preserve">behave </w:t>
      </w:r>
      <w:r w:rsidR="00CA7CA3">
        <w:rPr>
          <w:sz w:val="22"/>
          <w:szCs w:val="22"/>
        </w:rPr>
        <w:t xml:space="preserve">very </w:t>
      </w:r>
      <w:r w:rsidRPr="00656F43">
        <w:rPr>
          <w:sz w:val="22"/>
          <w:szCs w:val="22"/>
        </w:rPr>
        <w:t>differently</w:t>
      </w:r>
      <w:r w:rsidR="005450F4">
        <w:rPr>
          <w:sz w:val="22"/>
          <w:szCs w:val="22"/>
        </w:rPr>
        <w:t xml:space="preserve"> compared with the other three groups</w:t>
      </w:r>
      <w:r w:rsidRPr="00656F43">
        <w:rPr>
          <w:sz w:val="22"/>
          <w:szCs w:val="22"/>
        </w:rPr>
        <w:t xml:space="preserve">: they </w:t>
      </w:r>
      <w:r w:rsidR="005572BF">
        <w:rPr>
          <w:sz w:val="22"/>
          <w:szCs w:val="22"/>
        </w:rPr>
        <w:t>demonstrate</w:t>
      </w:r>
      <w:r w:rsidRPr="00656F43">
        <w:rPr>
          <w:sz w:val="22"/>
          <w:szCs w:val="22"/>
        </w:rPr>
        <w:t xml:space="preserve"> a proportional increase in delays immediately after </w:t>
      </w:r>
      <w:r w:rsidR="003D115B">
        <w:rPr>
          <w:sz w:val="22"/>
          <w:szCs w:val="22"/>
        </w:rPr>
        <w:t>the</w:t>
      </w:r>
      <w:r w:rsidRPr="00656F43">
        <w:rPr>
          <w:sz w:val="22"/>
          <w:szCs w:val="22"/>
        </w:rPr>
        <w:t xml:space="preserve"> merger</w:t>
      </w:r>
      <w:r w:rsidR="005450F4">
        <w:rPr>
          <w:sz w:val="22"/>
          <w:szCs w:val="22"/>
        </w:rPr>
        <w:t xml:space="preserve">. Despite some fluctuations, this increase in delays persists and remains relatively </w:t>
      </w:r>
      <w:r w:rsidR="005450F4" w:rsidRPr="00656F43">
        <w:rPr>
          <w:sz w:val="22"/>
          <w:szCs w:val="22"/>
        </w:rPr>
        <w:t>stable over the next 10–12 quarters</w:t>
      </w:r>
      <w:r w:rsidR="005450F4">
        <w:rPr>
          <w:sz w:val="22"/>
          <w:szCs w:val="22"/>
        </w:rPr>
        <w:t xml:space="preserve"> until the effect attenuates approximately from the 4</w:t>
      </w:r>
      <w:r w:rsidR="005450F4" w:rsidRPr="005450F4">
        <w:rPr>
          <w:sz w:val="22"/>
          <w:szCs w:val="22"/>
          <w:vertAlign w:val="superscript"/>
        </w:rPr>
        <w:t>th</w:t>
      </w:r>
      <w:r w:rsidR="005450F4">
        <w:rPr>
          <w:sz w:val="22"/>
          <w:szCs w:val="22"/>
        </w:rPr>
        <w:t xml:space="preserve"> year post-merger. </w:t>
      </w:r>
    </w:p>
    <w:p w14:paraId="103BB5F5" w14:textId="54A38935" w:rsidR="00656F43" w:rsidRDefault="00656F43" w:rsidP="00E577F7">
      <w:pPr>
        <w:spacing w:line="360" w:lineRule="auto"/>
        <w:jc w:val="both"/>
        <w:rPr>
          <w:sz w:val="22"/>
          <w:szCs w:val="22"/>
        </w:rPr>
      </w:pPr>
      <w:r w:rsidRPr="00656F43">
        <w:rPr>
          <w:sz w:val="22"/>
          <w:szCs w:val="22"/>
        </w:rPr>
        <w:tab/>
      </w:r>
      <w:r w:rsidR="005450F4">
        <w:rPr>
          <w:sz w:val="22"/>
          <w:szCs w:val="22"/>
        </w:rPr>
        <w:t>Combined, we see that f</w:t>
      </w:r>
      <w:r w:rsidRPr="00656F43">
        <w:rPr>
          <w:sz w:val="22"/>
          <w:szCs w:val="22"/>
        </w:rPr>
        <w:t>irst-time</w:t>
      </w:r>
      <w:r w:rsidR="00C86A2B">
        <w:rPr>
          <w:sz w:val="22"/>
          <w:szCs w:val="22"/>
        </w:rPr>
        <w:t>rs</w:t>
      </w:r>
      <w:r w:rsidRPr="00656F43">
        <w:rPr>
          <w:sz w:val="22"/>
          <w:szCs w:val="22"/>
        </w:rPr>
        <w:t xml:space="preserve"> and twice-merged carriers maintain the largest proportional decreases in carrier-induced delays</w:t>
      </w:r>
      <w:r w:rsidR="00A21C5E">
        <w:rPr>
          <w:sz w:val="22"/>
          <w:szCs w:val="22"/>
        </w:rPr>
        <w:t>,</w:t>
      </w:r>
      <w:r w:rsidR="0099674E">
        <w:rPr>
          <w:sz w:val="22"/>
          <w:szCs w:val="22"/>
        </w:rPr>
        <w:t xml:space="preserve"> while c</w:t>
      </w:r>
      <w:r w:rsidRPr="00656F43">
        <w:rPr>
          <w:sz w:val="22"/>
          <w:szCs w:val="22"/>
        </w:rPr>
        <w:t>arriers with three mergers register moderate and more v</w:t>
      </w:r>
      <w:r w:rsidR="005450F4">
        <w:rPr>
          <w:sz w:val="22"/>
          <w:szCs w:val="22"/>
        </w:rPr>
        <w:t>olatile</w:t>
      </w:r>
      <w:r w:rsidRPr="00656F43">
        <w:rPr>
          <w:sz w:val="22"/>
          <w:szCs w:val="22"/>
        </w:rPr>
        <w:t xml:space="preserve"> improvements.</w:t>
      </w:r>
      <w:r w:rsidR="009F1B82">
        <w:rPr>
          <w:sz w:val="22"/>
          <w:szCs w:val="22"/>
        </w:rPr>
        <w:t xml:space="preserve"> </w:t>
      </w:r>
      <w:r w:rsidRPr="00656F43">
        <w:rPr>
          <w:sz w:val="22"/>
          <w:szCs w:val="22"/>
        </w:rPr>
        <w:t xml:space="preserve">In contrast, carriers </w:t>
      </w:r>
      <w:r w:rsidR="00A21C5E">
        <w:rPr>
          <w:sz w:val="22"/>
          <w:szCs w:val="22"/>
        </w:rPr>
        <w:t>that have undergone</w:t>
      </w:r>
      <w:r w:rsidR="006A5B10">
        <w:rPr>
          <w:sz w:val="22"/>
          <w:szCs w:val="22"/>
        </w:rPr>
        <w:t xml:space="preserve"> </w:t>
      </w:r>
      <w:r w:rsidR="00C86A2B">
        <w:rPr>
          <w:sz w:val="22"/>
          <w:szCs w:val="22"/>
        </w:rPr>
        <w:t>four</w:t>
      </w:r>
      <w:r w:rsidRPr="00656F43">
        <w:rPr>
          <w:sz w:val="22"/>
          <w:szCs w:val="22"/>
        </w:rPr>
        <w:t xml:space="preserve"> merger</w:t>
      </w:r>
      <w:r w:rsidR="006A5B10">
        <w:rPr>
          <w:sz w:val="22"/>
          <w:szCs w:val="22"/>
        </w:rPr>
        <w:t xml:space="preserve">s </w:t>
      </w:r>
      <w:r w:rsidRPr="00656F43">
        <w:rPr>
          <w:sz w:val="22"/>
          <w:szCs w:val="22"/>
        </w:rPr>
        <w:t>consistently exhibit elevated post-merger delays</w:t>
      </w:r>
      <w:r w:rsidR="00C86A2B">
        <w:rPr>
          <w:sz w:val="22"/>
          <w:szCs w:val="22"/>
        </w:rPr>
        <w:t xml:space="preserve">. </w:t>
      </w:r>
      <w:r w:rsidR="0099674E">
        <w:rPr>
          <w:sz w:val="22"/>
          <w:szCs w:val="22"/>
        </w:rPr>
        <w:t>These findings s</w:t>
      </w:r>
      <w:r w:rsidR="0099674E" w:rsidRPr="00656F43">
        <w:rPr>
          <w:sz w:val="22"/>
          <w:szCs w:val="22"/>
        </w:rPr>
        <w:t>uggest</w:t>
      </w:r>
      <w:r w:rsidR="0099674E">
        <w:rPr>
          <w:sz w:val="22"/>
          <w:szCs w:val="22"/>
        </w:rPr>
        <w:t xml:space="preserve"> </w:t>
      </w:r>
      <w:r w:rsidR="0099674E" w:rsidRPr="00656F43">
        <w:rPr>
          <w:sz w:val="22"/>
          <w:szCs w:val="22"/>
        </w:rPr>
        <w:t>that less merger-experienced</w:t>
      </w:r>
      <w:r w:rsidR="0099674E">
        <w:rPr>
          <w:sz w:val="22"/>
          <w:szCs w:val="22"/>
        </w:rPr>
        <w:t xml:space="preserve"> carriers</w:t>
      </w:r>
      <w:r w:rsidR="0099674E" w:rsidRPr="00656F43">
        <w:rPr>
          <w:sz w:val="22"/>
          <w:szCs w:val="22"/>
        </w:rPr>
        <w:t xml:space="preserve"> may benefit </w:t>
      </w:r>
      <w:r w:rsidR="0099674E">
        <w:rPr>
          <w:sz w:val="22"/>
          <w:szCs w:val="22"/>
        </w:rPr>
        <w:t xml:space="preserve">more </w:t>
      </w:r>
      <w:r w:rsidR="0099674E" w:rsidRPr="00656F43">
        <w:rPr>
          <w:sz w:val="22"/>
          <w:szCs w:val="22"/>
        </w:rPr>
        <w:t xml:space="preserve">from </w:t>
      </w:r>
      <w:r w:rsidR="0099674E">
        <w:rPr>
          <w:sz w:val="22"/>
          <w:szCs w:val="22"/>
        </w:rPr>
        <w:t xml:space="preserve">mergers </w:t>
      </w:r>
      <w:r w:rsidR="00A21C5E">
        <w:rPr>
          <w:sz w:val="22"/>
          <w:szCs w:val="22"/>
        </w:rPr>
        <w:t>with</w:t>
      </w:r>
      <w:r w:rsidR="0099674E">
        <w:rPr>
          <w:sz w:val="22"/>
          <w:szCs w:val="22"/>
        </w:rPr>
        <w:t xml:space="preserve"> </w:t>
      </w:r>
      <w:r w:rsidR="00A21C5E">
        <w:rPr>
          <w:sz w:val="22"/>
          <w:szCs w:val="22"/>
        </w:rPr>
        <w:t>respect</w:t>
      </w:r>
      <w:r w:rsidR="0099674E">
        <w:rPr>
          <w:sz w:val="22"/>
          <w:szCs w:val="22"/>
        </w:rPr>
        <w:t xml:space="preserve"> </w:t>
      </w:r>
      <w:r w:rsidR="00A21C5E">
        <w:rPr>
          <w:sz w:val="22"/>
          <w:szCs w:val="22"/>
        </w:rPr>
        <w:t>to</w:t>
      </w:r>
      <w:r w:rsidR="0099674E">
        <w:rPr>
          <w:sz w:val="22"/>
          <w:szCs w:val="22"/>
        </w:rPr>
        <w:t xml:space="preserve"> operational performance</w:t>
      </w:r>
      <w:r w:rsidR="0099674E" w:rsidRPr="00656F43">
        <w:rPr>
          <w:sz w:val="22"/>
          <w:szCs w:val="22"/>
        </w:rPr>
        <w:t>.</w:t>
      </w:r>
      <w:r w:rsidR="0099674E">
        <w:rPr>
          <w:sz w:val="22"/>
          <w:szCs w:val="22"/>
        </w:rPr>
        <w:t xml:space="preserve"> </w:t>
      </w:r>
      <w:r w:rsidR="005B1695">
        <w:rPr>
          <w:sz w:val="22"/>
          <w:szCs w:val="22"/>
        </w:rPr>
        <w:t xml:space="preserve">Without </w:t>
      </w:r>
      <w:r w:rsidR="00A21C5E">
        <w:rPr>
          <w:sz w:val="22"/>
          <w:szCs w:val="22"/>
        </w:rPr>
        <w:t>further analysis, we hypothesize that merger fatigue, accumulated organizational complexity, and repeated integration frictions resulting from multiple mergers may undermine operational reliability for experienced acquirers, whereas first-time or infrequent acquirers may execute cleaner post-merger integrations and operate with greater slack, allowing</w:t>
      </w:r>
      <w:r w:rsidRPr="00656F43">
        <w:rPr>
          <w:sz w:val="22"/>
          <w:szCs w:val="22"/>
        </w:rPr>
        <w:t xml:space="preserve"> </w:t>
      </w:r>
      <w:r w:rsidR="00C86A2B">
        <w:rPr>
          <w:sz w:val="22"/>
          <w:szCs w:val="22"/>
        </w:rPr>
        <w:t>them to achieve better post-merger operational performance.</w:t>
      </w:r>
      <w:r w:rsidR="00144706">
        <w:rPr>
          <w:sz w:val="22"/>
          <w:szCs w:val="22"/>
        </w:rPr>
        <w:t xml:space="preserve"> </w:t>
      </w:r>
      <w:r w:rsidR="002E1AB7">
        <w:rPr>
          <w:sz w:val="22"/>
          <w:szCs w:val="22"/>
        </w:rPr>
        <w:t>Our findings reinforce</w:t>
      </w:r>
      <w:r w:rsidR="002E1AB7" w:rsidRPr="00ED7348">
        <w:rPr>
          <w:sz w:val="22"/>
          <w:szCs w:val="22"/>
        </w:rPr>
        <w:t xml:space="preserve"> </w:t>
      </w:r>
      <w:r w:rsidR="002E1AB7">
        <w:rPr>
          <w:sz w:val="22"/>
          <w:szCs w:val="22"/>
        </w:rPr>
        <w:t xml:space="preserve">the notion in </w:t>
      </w:r>
      <w:r w:rsidR="002E1AB7" w:rsidRPr="00ED7348">
        <w:rPr>
          <w:sz w:val="22"/>
          <w:szCs w:val="22"/>
        </w:rPr>
        <w:t>March et al. (1991)</w:t>
      </w:r>
      <w:r w:rsidR="002E1AB7">
        <w:rPr>
          <w:sz w:val="22"/>
          <w:szCs w:val="22"/>
        </w:rPr>
        <w:t xml:space="preserve"> in that repeated</w:t>
      </w:r>
      <w:r w:rsidR="002E1AB7" w:rsidRPr="00ED7348">
        <w:rPr>
          <w:sz w:val="22"/>
          <w:szCs w:val="22"/>
        </w:rPr>
        <w:t xml:space="preserve"> acquirers may </w:t>
      </w:r>
      <w:r w:rsidR="002E1AB7">
        <w:rPr>
          <w:sz w:val="22"/>
          <w:szCs w:val="22"/>
        </w:rPr>
        <w:t xml:space="preserve">tend to </w:t>
      </w:r>
      <w:r w:rsidR="002E1AB7" w:rsidRPr="00ED7348">
        <w:rPr>
          <w:sz w:val="22"/>
          <w:szCs w:val="22"/>
        </w:rPr>
        <w:t xml:space="preserve">rely on pre-existing solutions </w:t>
      </w:r>
      <w:r w:rsidR="002E1AB7">
        <w:rPr>
          <w:sz w:val="22"/>
          <w:szCs w:val="22"/>
        </w:rPr>
        <w:t>to cope with challenges in each new merger</w:t>
      </w:r>
      <w:r w:rsidR="002E1AB7" w:rsidRPr="00ED7348">
        <w:rPr>
          <w:sz w:val="22"/>
          <w:szCs w:val="22"/>
        </w:rPr>
        <w:t>, which could result in negative learning outcomes</w:t>
      </w:r>
      <w:r w:rsidR="002E1AB7">
        <w:rPr>
          <w:sz w:val="22"/>
          <w:szCs w:val="22"/>
        </w:rPr>
        <w:t xml:space="preserve">, i.e., </w:t>
      </w:r>
      <w:r w:rsidR="00E95C36">
        <w:rPr>
          <w:sz w:val="22"/>
          <w:szCs w:val="22"/>
        </w:rPr>
        <w:t xml:space="preserve">worsened </w:t>
      </w:r>
      <w:r w:rsidR="002E1AB7" w:rsidRPr="00ED7348">
        <w:rPr>
          <w:sz w:val="22"/>
          <w:szCs w:val="22"/>
        </w:rPr>
        <w:t>performance.</w:t>
      </w:r>
    </w:p>
    <w:p w14:paraId="279771C9" w14:textId="1A654CCE" w:rsidR="00E577F7" w:rsidRPr="002776CF" w:rsidRDefault="00E577F7" w:rsidP="00E577F7">
      <w:pPr>
        <w:spacing w:line="360" w:lineRule="auto"/>
        <w:rPr>
          <w:i/>
          <w:iCs/>
          <w:sz w:val="22"/>
          <w:szCs w:val="22"/>
        </w:rPr>
      </w:pPr>
      <w:r w:rsidRPr="002776CF">
        <w:rPr>
          <w:i/>
          <w:iCs/>
          <w:sz w:val="22"/>
          <w:szCs w:val="22"/>
        </w:rPr>
        <w:t>6.2.</w:t>
      </w:r>
      <w:r>
        <w:rPr>
          <w:i/>
          <w:iCs/>
          <w:sz w:val="22"/>
          <w:szCs w:val="22"/>
        </w:rPr>
        <w:t>4</w:t>
      </w:r>
      <w:r w:rsidRPr="002776CF">
        <w:rPr>
          <w:i/>
          <w:iCs/>
          <w:sz w:val="22"/>
          <w:szCs w:val="22"/>
        </w:rPr>
        <w:t xml:space="preserve"> </w:t>
      </w:r>
      <w:r w:rsidR="001779A0">
        <w:rPr>
          <w:i/>
          <w:iCs/>
          <w:sz w:val="22"/>
          <w:szCs w:val="22"/>
        </w:rPr>
        <w:t xml:space="preserve">Heterogeneity </w:t>
      </w:r>
      <w:r w:rsidR="003424F0">
        <w:rPr>
          <w:i/>
          <w:iCs/>
          <w:sz w:val="22"/>
          <w:szCs w:val="22"/>
        </w:rPr>
        <w:t>of Merger Effects by</w:t>
      </w:r>
      <w:r w:rsidR="001779A0">
        <w:rPr>
          <w:i/>
          <w:iCs/>
          <w:sz w:val="22"/>
          <w:szCs w:val="22"/>
        </w:rPr>
        <w:t xml:space="preserve"> </w:t>
      </w:r>
      <w:r w:rsidR="0042583D">
        <w:rPr>
          <w:i/>
          <w:iCs/>
          <w:sz w:val="22"/>
          <w:szCs w:val="22"/>
        </w:rPr>
        <w:t xml:space="preserve">Route </w:t>
      </w:r>
      <w:r w:rsidR="001779A0">
        <w:rPr>
          <w:i/>
          <w:iCs/>
          <w:sz w:val="22"/>
          <w:szCs w:val="22"/>
        </w:rPr>
        <w:t>Distance</w:t>
      </w:r>
    </w:p>
    <w:p w14:paraId="091E6AFB" w14:textId="1302B476" w:rsidR="00D23A14" w:rsidRPr="00144706" w:rsidRDefault="00F44AC8" w:rsidP="00144706">
      <w:pPr>
        <w:spacing w:line="360" w:lineRule="auto"/>
        <w:jc w:val="both"/>
        <w:rPr>
          <w:rFonts w:eastAsia="DengXian"/>
          <w:color w:val="000000"/>
          <w:sz w:val="22"/>
          <w:szCs w:val="22"/>
        </w:rPr>
      </w:pPr>
      <w:r>
        <w:rPr>
          <w:sz w:val="22"/>
          <w:szCs w:val="22"/>
        </w:rPr>
        <w:t xml:space="preserve">We now explore merger effects at the route level. </w:t>
      </w:r>
      <w:r w:rsidR="00A21C5E">
        <w:rPr>
          <w:sz w:val="22"/>
          <w:szCs w:val="22"/>
        </w:rPr>
        <w:t>Our</w:t>
      </w:r>
      <w:r>
        <w:rPr>
          <w:sz w:val="22"/>
          <w:szCs w:val="22"/>
        </w:rPr>
        <w:t xml:space="preserve"> </w:t>
      </w:r>
      <w:r w:rsidR="00A21C5E">
        <w:rPr>
          <w:sz w:val="22"/>
          <w:szCs w:val="22"/>
        </w:rPr>
        <w:t>dataset</w:t>
      </w:r>
      <w:r>
        <w:rPr>
          <w:sz w:val="22"/>
          <w:szCs w:val="22"/>
        </w:rPr>
        <w:t xml:space="preserve"> </w:t>
      </w:r>
      <w:r w:rsidR="00A21C5E">
        <w:rPr>
          <w:sz w:val="22"/>
          <w:szCs w:val="22"/>
        </w:rPr>
        <w:t>contains</w:t>
      </w:r>
      <w:r w:rsidRPr="00B15D91">
        <w:rPr>
          <w:color w:val="000000" w:themeColor="text1"/>
          <w:sz w:val="22"/>
          <w:szCs w:val="22"/>
        </w:rPr>
        <w:t xml:space="preserve"> 9,661 </w:t>
      </w:r>
      <w:r>
        <w:rPr>
          <w:sz w:val="22"/>
          <w:szCs w:val="22"/>
        </w:rPr>
        <w:t xml:space="preserve">unique routes. </w:t>
      </w:r>
      <w:r w:rsidR="00A21C5E">
        <w:rPr>
          <w:sz w:val="22"/>
          <w:szCs w:val="22"/>
        </w:rPr>
        <w:t>Estimating the treatment effect for each route is computationally challenging with</w:t>
      </w:r>
      <w:r>
        <w:rPr>
          <w:sz w:val="22"/>
          <w:szCs w:val="22"/>
        </w:rPr>
        <w:t xml:space="preserve"> the DiD estimator. Instead, we </w:t>
      </w:r>
      <w:r w:rsidR="00087C7F">
        <w:rPr>
          <w:sz w:val="22"/>
          <w:szCs w:val="22"/>
        </w:rPr>
        <w:t xml:space="preserve">utilize an emerging machine learning technique—causal forest—for this </w:t>
      </w:r>
      <w:r w:rsidR="00C12FA3">
        <w:rPr>
          <w:sz w:val="22"/>
          <w:szCs w:val="22"/>
        </w:rPr>
        <w:t>analysis</w:t>
      </w:r>
      <w:r w:rsidR="00087C7F">
        <w:rPr>
          <w:sz w:val="22"/>
          <w:szCs w:val="22"/>
        </w:rPr>
        <w:t xml:space="preserve">. </w:t>
      </w:r>
      <w:r w:rsidR="00A21C5E">
        <w:rPr>
          <w:sz w:val="22"/>
          <w:szCs w:val="22"/>
        </w:rPr>
        <w:t>A s</w:t>
      </w:r>
      <w:r w:rsidR="00087C7F">
        <w:rPr>
          <w:sz w:val="22"/>
          <w:szCs w:val="22"/>
        </w:rPr>
        <w:t xml:space="preserve">imilar technique </w:t>
      </w:r>
      <w:r w:rsidR="00A21C5E">
        <w:rPr>
          <w:sz w:val="22"/>
          <w:szCs w:val="22"/>
        </w:rPr>
        <w:t>for</w:t>
      </w:r>
      <w:r w:rsidR="00087C7F">
        <w:rPr>
          <w:sz w:val="22"/>
          <w:szCs w:val="22"/>
        </w:rPr>
        <w:t xml:space="preserve"> estimat</w:t>
      </w:r>
      <w:r w:rsidR="00A21C5E">
        <w:rPr>
          <w:sz w:val="22"/>
          <w:szCs w:val="22"/>
        </w:rPr>
        <w:t>ing</w:t>
      </w:r>
      <w:r w:rsidR="00087C7F">
        <w:rPr>
          <w:sz w:val="22"/>
          <w:szCs w:val="22"/>
        </w:rPr>
        <w:t xml:space="preserve"> treatment effects </w:t>
      </w:r>
      <w:r w:rsidR="00A21C5E">
        <w:rPr>
          <w:sz w:val="22"/>
          <w:szCs w:val="22"/>
        </w:rPr>
        <w:t>is</w:t>
      </w:r>
      <w:r w:rsidR="00087C7F">
        <w:rPr>
          <w:sz w:val="22"/>
          <w:szCs w:val="22"/>
        </w:rPr>
        <w:t xml:space="preserve"> </w:t>
      </w:r>
      <w:r w:rsidR="00A21C5E">
        <w:rPr>
          <w:sz w:val="22"/>
          <w:szCs w:val="22"/>
        </w:rPr>
        <w:t>presente</w:t>
      </w:r>
      <w:r w:rsidR="00087C7F">
        <w:rPr>
          <w:sz w:val="22"/>
          <w:szCs w:val="22"/>
        </w:rPr>
        <w:t xml:space="preserve">d </w:t>
      </w:r>
      <w:r w:rsidR="00087C7F" w:rsidRPr="00C12FA3">
        <w:rPr>
          <w:sz w:val="22"/>
          <w:szCs w:val="22"/>
        </w:rPr>
        <w:t>in Wang et al. (2021).</w:t>
      </w:r>
      <w:r w:rsidR="00087C7F">
        <w:rPr>
          <w:sz w:val="22"/>
          <w:szCs w:val="22"/>
        </w:rPr>
        <w:t xml:space="preserve"> Detailed procedures </w:t>
      </w:r>
      <w:r w:rsidR="00A21C5E">
        <w:rPr>
          <w:sz w:val="22"/>
          <w:szCs w:val="22"/>
        </w:rPr>
        <w:t>for</w:t>
      </w:r>
      <w:r w:rsidR="00087C7F">
        <w:rPr>
          <w:sz w:val="22"/>
          <w:szCs w:val="22"/>
        </w:rPr>
        <w:t xml:space="preserve"> our method </w:t>
      </w:r>
      <w:r w:rsidR="00A21C5E">
        <w:rPr>
          <w:sz w:val="22"/>
          <w:szCs w:val="22"/>
        </w:rPr>
        <w:t>ar</w:t>
      </w:r>
      <w:r w:rsidR="00087C7F">
        <w:rPr>
          <w:sz w:val="22"/>
          <w:szCs w:val="22"/>
        </w:rPr>
        <w:t xml:space="preserve">e </w:t>
      </w:r>
      <w:r w:rsidR="00A21C5E">
        <w:rPr>
          <w:sz w:val="22"/>
          <w:szCs w:val="22"/>
        </w:rPr>
        <w:t>provide</w:t>
      </w:r>
      <w:r w:rsidR="00087C7F">
        <w:rPr>
          <w:sz w:val="22"/>
          <w:szCs w:val="22"/>
        </w:rPr>
        <w:t xml:space="preserve">d in Appendix </w:t>
      </w:r>
      <w:r w:rsidR="00B15D91">
        <w:rPr>
          <w:sz w:val="22"/>
          <w:szCs w:val="22"/>
        </w:rPr>
        <w:t>4</w:t>
      </w:r>
      <w:r w:rsidR="00087C7F">
        <w:rPr>
          <w:sz w:val="22"/>
          <w:szCs w:val="22"/>
        </w:rPr>
        <w:t xml:space="preserve"> </w:t>
      </w:r>
      <w:r w:rsidR="00A21C5E">
        <w:rPr>
          <w:sz w:val="22"/>
          <w:szCs w:val="22"/>
        </w:rPr>
        <w:t xml:space="preserve">of </w:t>
      </w:r>
      <w:r w:rsidR="004044D9">
        <w:rPr>
          <w:sz w:val="22"/>
          <w:szCs w:val="22"/>
        </w:rPr>
        <w:t xml:space="preserve"> </w:t>
      </w:r>
      <w:r w:rsidR="00087C7F">
        <w:rPr>
          <w:sz w:val="22"/>
          <w:szCs w:val="22"/>
        </w:rPr>
        <w:t xml:space="preserve">E-companion. After </w:t>
      </w:r>
      <w:r w:rsidR="00B467E4">
        <w:rPr>
          <w:sz w:val="22"/>
          <w:szCs w:val="22"/>
        </w:rPr>
        <w:t xml:space="preserve">estimating </w:t>
      </w:r>
      <w:r w:rsidR="00A21C5E">
        <w:rPr>
          <w:sz w:val="22"/>
          <w:szCs w:val="22"/>
        </w:rPr>
        <w:t>the conditional average treatment effect (CATE) at the route level, rather than plotting the treatment effects for all 9,661 routes, we partition routes by distance band according to DOT’s distance bands and, for each bin, compute the mean predicted</w:t>
      </w:r>
      <w:r w:rsidR="00B467E4">
        <w:rPr>
          <w:sz w:val="22"/>
          <w:szCs w:val="22"/>
        </w:rPr>
        <w:t xml:space="preserve"> CATE. </w:t>
      </w:r>
      <w:r w:rsidR="00B467E4" w:rsidRPr="008704A9">
        <w:rPr>
          <w:sz w:val="22"/>
          <w:szCs w:val="22"/>
        </w:rPr>
        <w:t xml:space="preserve">Figure </w:t>
      </w:r>
      <w:r w:rsidR="008704A9" w:rsidRPr="008704A9">
        <w:rPr>
          <w:sz w:val="22"/>
          <w:szCs w:val="22"/>
        </w:rPr>
        <w:t>7</w:t>
      </w:r>
      <w:r w:rsidR="00B467E4" w:rsidRPr="008704A9">
        <w:rPr>
          <w:sz w:val="22"/>
          <w:szCs w:val="22"/>
        </w:rPr>
        <w:t xml:space="preserve"> reports</w:t>
      </w:r>
      <w:r w:rsidR="00B467E4">
        <w:rPr>
          <w:sz w:val="22"/>
          <w:szCs w:val="22"/>
        </w:rPr>
        <w:t xml:space="preserve"> the mean effects with </w:t>
      </w:r>
      <w:r w:rsidR="00B467E4" w:rsidRPr="00DA4D4C">
        <w:rPr>
          <w:rFonts w:eastAsia="DengXian"/>
          <w:color w:val="000000"/>
          <w:sz w:val="22"/>
          <w:szCs w:val="22"/>
        </w:rPr>
        <w:t>95% confidence intervals</w:t>
      </w:r>
      <w:r w:rsidR="00F67339">
        <w:rPr>
          <w:rFonts w:eastAsia="DengXian"/>
          <w:color w:val="000000"/>
          <w:sz w:val="22"/>
          <w:szCs w:val="22"/>
        </w:rPr>
        <w:t xml:space="preserve"> in each DOT distance band.</w:t>
      </w:r>
      <w:r w:rsidR="00B467E4">
        <w:rPr>
          <w:rFonts w:eastAsia="DengXian"/>
          <w:color w:val="000000"/>
          <w:sz w:val="22"/>
          <w:szCs w:val="22"/>
        </w:rPr>
        <w:t xml:space="preserve"> Such a </w:t>
      </w:r>
      <w:r w:rsidR="00B467E4" w:rsidRPr="00DA4D4C">
        <w:rPr>
          <w:rFonts w:eastAsia="DengXian"/>
          <w:color w:val="000000"/>
          <w:sz w:val="22"/>
          <w:szCs w:val="22"/>
        </w:rPr>
        <w:t>visualization</w:t>
      </w:r>
      <w:r w:rsidR="00B467E4">
        <w:rPr>
          <w:rFonts w:eastAsia="DengXian"/>
          <w:color w:val="000000"/>
          <w:sz w:val="22"/>
          <w:szCs w:val="22"/>
        </w:rPr>
        <w:t xml:space="preserve"> can </w:t>
      </w:r>
      <w:r w:rsidR="00B467E4" w:rsidRPr="00DA4D4C">
        <w:rPr>
          <w:rFonts w:eastAsia="DengXian"/>
          <w:color w:val="000000"/>
          <w:sz w:val="22"/>
          <w:szCs w:val="22"/>
        </w:rPr>
        <w:t>provide a clear</w:t>
      </w:r>
      <w:r w:rsidR="00B467E4">
        <w:rPr>
          <w:rFonts w:eastAsia="DengXian"/>
          <w:color w:val="000000"/>
          <w:sz w:val="22"/>
          <w:szCs w:val="22"/>
        </w:rPr>
        <w:t xml:space="preserve">er and more </w:t>
      </w:r>
      <w:r w:rsidR="00B467E4" w:rsidRPr="00DA4D4C">
        <w:rPr>
          <w:rFonts w:eastAsia="DengXian"/>
          <w:color w:val="000000"/>
          <w:sz w:val="22"/>
          <w:szCs w:val="22"/>
        </w:rPr>
        <w:t>interpretable representation of how merger effects vary across the spatial structure of the airline network</w:t>
      </w:r>
      <w:r w:rsidR="00B467E4">
        <w:rPr>
          <w:rFonts w:eastAsia="DengXian"/>
          <w:color w:val="000000"/>
          <w:sz w:val="22"/>
          <w:szCs w:val="22"/>
        </w:rPr>
        <w:t xml:space="preserve"> compared with plotting all effects of all </w:t>
      </w:r>
      <w:r w:rsidR="00194799">
        <w:rPr>
          <w:rFonts w:eastAsia="DengXian"/>
          <w:color w:val="000000"/>
          <w:sz w:val="22"/>
          <w:szCs w:val="22"/>
        </w:rPr>
        <w:t xml:space="preserve">9,661 </w:t>
      </w:r>
      <w:r w:rsidR="00B467E4">
        <w:rPr>
          <w:rFonts w:eastAsia="DengXian"/>
          <w:color w:val="000000"/>
          <w:sz w:val="22"/>
          <w:szCs w:val="22"/>
        </w:rPr>
        <w:t xml:space="preserve">routes. </w:t>
      </w:r>
    </w:p>
    <w:p w14:paraId="51AED23D" w14:textId="719B5604" w:rsidR="005F123C" w:rsidRDefault="005F123C" w:rsidP="00F67339">
      <w:pPr>
        <w:spacing w:line="360" w:lineRule="auto"/>
        <w:ind w:firstLine="720"/>
        <w:jc w:val="both"/>
        <w:rPr>
          <w:sz w:val="22"/>
          <w:szCs w:val="22"/>
        </w:rPr>
      </w:pPr>
      <w:r w:rsidRPr="008704A9">
        <w:rPr>
          <w:sz w:val="22"/>
          <w:szCs w:val="22"/>
        </w:rPr>
        <w:t xml:space="preserve">Figure </w:t>
      </w:r>
      <w:r w:rsidR="008704A9" w:rsidRPr="008704A9">
        <w:rPr>
          <w:sz w:val="22"/>
          <w:szCs w:val="22"/>
        </w:rPr>
        <w:t>7</w:t>
      </w:r>
      <w:r w:rsidRPr="008704A9">
        <w:rPr>
          <w:sz w:val="22"/>
          <w:szCs w:val="22"/>
        </w:rPr>
        <w:t xml:space="preserve"> </w:t>
      </w:r>
      <w:r w:rsidR="00B467E4" w:rsidRPr="008704A9">
        <w:rPr>
          <w:sz w:val="22"/>
          <w:szCs w:val="22"/>
        </w:rPr>
        <w:t xml:space="preserve">not only </w:t>
      </w:r>
      <w:r w:rsidRPr="008704A9">
        <w:rPr>
          <w:sz w:val="22"/>
          <w:szCs w:val="22"/>
        </w:rPr>
        <w:t xml:space="preserve">plots the estimated </w:t>
      </w:r>
      <w:r w:rsidR="00B467E4" w:rsidRPr="008704A9">
        <w:rPr>
          <w:sz w:val="22"/>
          <w:szCs w:val="22"/>
        </w:rPr>
        <w:t xml:space="preserve">CATEs </w:t>
      </w:r>
      <w:r w:rsidRPr="008704A9">
        <w:rPr>
          <w:sz w:val="22"/>
          <w:szCs w:val="22"/>
        </w:rPr>
        <w:t xml:space="preserve">across the DOT’s route-distance bands, </w:t>
      </w:r>
      <w:r w:rsidR="008704A9" w:rsidRPr="008704A9">
        <w:rPr>
          <w:sz w:val="22"/>
          <w:szCs w:val="22"/>
        </w:rPr>
        <w:t>but it</w:t>
      </w:r>
      <w:r w:rsidR="00B467E4" w:rsidRPr="008704A9">
        <w:rPr>
          <w:sz w:val="22"/>
          <w:szCs w:val="22"/>
        </w:rPr>
        <w:t xml:space="preserve"> also reports </w:t>
      </w:r>
      <w:r w:rsidRPr="008704A9">
        <w:rPr>
          <w:sz w:val="22"/>
          <w:szCs w:val="22"/>
        </w:rPr>
        <w:t>the</w:t>
      </w:r>
      <w:r w:rsidRPr="005F123C">
        <w:rPr>
          <w:sz w:val="22"/>
          <w:szCs w:val="22"/>
        </w:rPr>
        <w:t xml:space="preserve"> number of </w:t>
      </w:r>
      <w:r w:rsidR="0021201A">
        <w:rPr>
          <w:sz w:val="22"/>
          <w:szCs w:val="22"/>
        </w:rPr>
        <w:t>distinct</w:t>
      </w:r>
      <w:r w:rsidRPr="005F123C">
        <w:rPr>
          <w:sz w:val="22"/>
          <w:szCs w:val="22"/>
        </w:rPr>
        <w:t xml:space="preserve"> </w:t>
      </w:r>
      <w:r>
        <w:rPr>
          <w:sz w:val="22"/>
          <w:szCs w:val="22"/>
        </w:rPr>
        <w:t>routes</w:t>
      </w:r>
      <w:r w:rsidRPr="005F123C">
        <w:rPr>
          <w:sz w:val="22"/>
          <w:szCs w:val="22"/>
        </w:rPr>
        <w:t xml:space="preserve"> </w:t>
      </w:r>
      <w:r w:rsidR="008704A9">
        <w:rPr>
          <w:sz w:val="22"/>
          <w:szCs w:val="22"/>
        </w:rPr>
        <w:t xml:space="preserve">estimated </w:t>
      </w:r>
      <w:r w:rsidRPr="005F123C">
        <w:rPr>
          <w:sz w:val="22"/>
          <w:szCs w:val="22"/>
        </w:rPr>
        <w:t>in each band.</w:t>
      </w:r>
      <w:r w:rsidR="0021201A">
        <w:rPr>
          <w:sz w:val="22"/>
          <w:szCs w:val="22"/>
        </w:rPr>
        <w:t xml:space="preserve"> </w:t>
      </w:r>
      <w:r w:rsidRPr="005F123C">
        <w:rPr>
          <w:sz w:val="22"/>
          <w:szCs w:val="22"/>
        </w:rPr>
        <w:t xml:space="preserve">The results show a strong and systematic </w:t>
      </w:r>
      <w:r w:rsidR="0021201A">
        <w:rPr>
          <w:sz w:val="22"/>
          <w:szCs w:val="22"/>
        </w:rPr>
        <w:t>difference in treatment effect</w:t>
      </w:r>
      <w:r w:rsidR="00A21C5E">
        <w:rPr>
          <w:sz w:val="22"/>
          <w:szCs w:val="22"/>
        </w:rPr>
        <w:t>s</w:t>
      </w:r>
      <w:r w:rsidR="0021201A">
        <w:rPr>
          <w:sz w:val="22"/>
          <w:szCs w:val="22"/>
        </w:rPr>
        <w:t xml:space="preserve"> across distance bands</w:t>
      </w:r>
      <w:r w:rsidR="00A21C5E">
        <w:rPr>
          <w:sz w:val="22"/>
          <w:szCs w:val="22"/>
        </w:rPr>
        <w:t>,</w:t>
      </w:r>
      <w:r w:rsidR="008704A9">
        <w:rPr>
          <w:sz w:val="22"/>
          <w:szCs w:val="22"/>
        </w:rPr>
        <w:t xml:space="preserve"> despite all routes witness</w:t>
      </w:r>
      <w:r w:rsidR="00A21C5E">
        <w:rPr>
          <w:sz w:val="22"/>
          <w:szCs w:val="22"/>
        </w:rPr>
        <w:t>ing</w:t>
      </w:r>
      <w:r w:rsidR="008704A9">
        <w:rPr>
          <w:sz w:val="22"/>
          <w:szCs w:val="22"/>
        </w:rPr>
        <w:t xml:space="preserve"> increases in delays</w:t>
      </w:r>
      <w:r w:rsidR="0021201A">
        <w:rPr>
          <w:sz w:val="22"/>
          <w:szCs w:val="22"/>
        </w:rPr>
        <w:t xml:space="preserve">. For </w:t>
      </w:r>
      <w:r w:rsidR="00A05FCF">
        <w:rPr>
          <w:sz w:val="22"/>
          <w:szCs w:val="22"/>
        </w:rPr>
        <w:t>extra</w:t>
      </w:r>
      <w:r w:rsidR="00A21C5E">
        <w:rPr>
          <w:sz w:val="22"/>
          <w:szCs w:val="22"/>
        </w:rPr>
        <w:t>-</w:t>
      </w:r>
      <w:r w:rsidR="00A05FCF">
        <w:rPr>
          <w:sz w:val="22"/>
          <w:szCs w:val="22"/>
        </w:rPr>
        <w:t xml:space="preserve">short </w:t>
      </w:r>
      <w:r w:rsidR="0021201A">
        <w:rPr>
          <w:sz w:val="22"/>
          <w:szCs w:val="22"/>
        </w:rPr>
        <w:t>routes (&lt; 250 miles),</w:t>
      </w:r>
      <w:r w:rsidRPr="005F123C">
        <w:rPr>
          <w:sz w:val="22"/>
          <w:szCs w:val="22"/>
        </w:rPr>
        <w:t xml:space="preserve"> the estimated effect is small, </w:t>
      </w:r>
      <w:r w:rsidR="0021201A">
        <w:rPr>
          <w:sz w:val="22"/>
          <w:szCs w:val="22"/>
        </w:rPr>
        <w:t>indicating that</w:t>
      </w:r>
      <w:r w:rsidRPr="005F123C">
        <w:rPr>
          <w:sz w:val="22"/>
          <w:szCs w:val="22"/>
        </w:rPr>
        <w:t xml:space="preserve"> </w:t>
      </w:r>
      <w:r w:rsidR="0021201A">
        <w:rPr>
          <w:sz w:val="22"/>
          <w:szCs w:val="22"/>
        </w:rPr>
        <w:t>shorter</w:t>
      </w:r>
      <w:r w:rsidR="00A21C5E">
        <w:rPr>
          <w:sz w:val="22"/>
          <w:szCs w:val="22"/>
        </w:rPr>
        <w:t>-</w:t>
      </w:r>
      <w:r w:rsidR="0021201A">
        <w:rPr>
          <w:sz w:val="22"/>
          <w:szCs w:val="22"/>
        </w:rPr>
        <w:t xml:space="preserve">distance </w:t>
      </w:r>
      <w:r w:rsidRPr="005F123C">
        <w:rPr>
          <w:sz w:val="22"/>
          <w:szCs w:val="22"/>
        </w:rPr>
        <w:t xml:space="preserve">flights </w:t>
      </w:r>
      <w:r w:rsidR="0021201A">
        <w:rPr>
          <w:sz w:val="22"/>
          <w:szCs w:val="22"/>
        </w:rPr>
        <w:t xml:space="preserve">may </w:t>
      </w:r>
      <w:r w:rsidR="0021201A">
        <w:rPr>
          <w:sz w:val="22"/>
          <w:szCs w:val="22"/>
        </w:rPr>
        <w:lastRenderedPageBreak/>
        <w:t xml:space="preserve">be </w:t>
      </w:r>
      <w:r w:rsidRPr="005F123C">
        <w:rPr>
          <w:sz w:val="22"/>
          <w:szCs w:val="22"/>
        </w:rPr>
        <w:t>dominated by fixed ground-tim</w:t>
      </w:r>
      <w:r w:rsidR="00B467E4">
        <w:rPr>
          <w:sz w:val="22"/>
          <w:szCs w:val="22"/>
        </w:rPr>
        <w:t>e operations</w:t>
      </w:r>
      <w:r w:rsidRPr="005F123C">
        <w:rPr>
          <w:sz w:val="22"/>
          <w:szCs w:val="22"/>
        </w:rPr>
        <w:t xml:space="preserve"> that leave little room for additional delay propagation. </w:t>
      </w:r>
      <w:r w:rsidR="0021201A">
        <w:rPr>
          <w:sz w:val="22"/>
          <w:szCs w:val="22"/>
        </w:rPr>
        <w:t xml:space="preserve">The three </w:t>
      </w:r>
      <w:r w:rsidR="00A05FCF">
        <w:rPr>
          <w:sz w:val="22"/>
          <w:szCs w:val="22"/>
        </w:rPr>
        <w:t>short-to-</w:t>
      </w:r>
      <w:r w:rsidR="0021201A">
        <w:rPr>
          <w:sz w:val="22"/>
          <w:szCs w:val="22"/>
        </w:rPr>
        <w:t>m</w:t>
      </w:r>
      <w:r w:rsidR="00A05FCF">
        <w:rPr>
          <w:sz w:val="22"/>
          <w:szCs w:val="22"/>
        </w:rPr>
        <w:t xml:space="preserve">edium </w:t>
      </w:r>
      <w:r w:rsidR="0021201A">
        <w:rPr>
          <w:sz w:val="22"/>
          <w:szCs w:val="22"/>
        </w:rPr>
        <w:t xml:space="preserve">distance bands (250-499, 500-749, 750-999 miles), </w:t>
      </w:r>
      <w:r w:rsidR="00A21C5E">
        <w:rPr>
          <w:sz w:val="22"/>
          <w:szCs w:val="22"/>
        </w:rPr>
        <w:t>which have the densest number of routes, also show the largest effects among all distance bands, with the effect peaking at the 250-499 mile band and progressively declining thereafter.</w:t>
      </w:r>
      <w:r w:rsidR="0021201A">
        <w:rPr>
          <w:sz w:val="22"/>
          <w:szCs w:val="22"/>
        </w:rPr>
        <w:t xml:space="preserve"> This may </w:t>
      </w:r>
      <w:r w:rsidRPr="005F123C">
        <w:rPr>
          <w:sz w:val="22"/>
          <w:szCs w:val="22"/>
        </w:rPr>
        <w:t>reflect</w:t>
      </w:r>
      <w:r w:rsidR="0021201A">
        <w:rPr>
          <w:sz w:val="22"/>
          <w:szCs w:val="22"/>
        </w:rPr>
        <w:t xml:space="preserve"> the fact </w:t>
      </w:r>
      <w:r w:rsidR="00A21C5E">
        <w:rPr>
          <w:sz w:val="22"/>
          <w:szCs w:val="22"/>
        </w:rPr>
        <w:t xml:space="preserve">that </w:t>
      </w:r>
      <w:r w:rsidR="0021201A">
        <w:rPr>
          <w:sz w:val="22"/>
          <w:szCs w:val="22"/>
        </w:rPr>
        <w:t>this</w:t>
      </w:r>
      <w:r w:rsidRPr="005F123C">
        <w:rPr>
          <w:sz w:val="22"/>
          <w:szCs w:val="22"/>
        </w:rPr>
        <w:t xml:space="preserve"> portion of the </w:t>
      </w:r>
      <w:r w:rsidR="0021201A">
        <w:rPr>
          <w:sz w:val="22"/>
          <w:szCs w:val="22"/>
        </w:rPr>
        <w:t>airline</w:t>
      </w:r>
      <w:r w:rsidR="0021201A" w:rsidRPr="005F123C">
        <w:rPr>
          <w:sz w:val="22"/>
          <w:szCs w:val="22"/>
        </w:rPr>
        <w:t xml:space="preserve"> network</w:t>
      </w:r>
      <w:r w:rsidR="0021201A">
        <w:rPr>
          <w:sz w:val="22"/>
          <w:szCs w:val="22"/>
        </w:rPr>
        <w:t xml:space="preserve"> is the busiest in terms of </w:t>
      </w:r>
      <w:r w:rsidRPr="005F123C">
        <w:rPr>
          <w:sz w:val="22"/>
          <w:szCs w:val="22"/>
        </w:rPr>
        <w:t>aircraft rotations, gate allocations, and schedule connectivity</w:t>
      </w:r>
      <w:r w:rsidR="0021201A">
        <w:rPr>
          <w:sz w:val="22"/>
          <w:szCs w:val="22"/>
        </w:rPr>
        <w:t>.</w:t>
      </w:r>
      <w:r w:rsidR="0039308F">
        <w:rPr>
          <w:sz w:val="22"/>
          <w:szCs w:val="22"/>
        </w:rPr>
        <w:t xml:space="preserve"> </w:t>
      </w:r>
      <w:r w:rsidR="00A05FCF">
        <w:rPr>
          <w:sz w:val="22"/>
          <w:szCs w:val="22"/>
        </w:rPr>
        <w:t>Due to potentially</w:t>
      </w:r>
      <w:r w:rsidR="0021201A">
        <w:rPr>
          <w:sz w:val="22"/>
          <w:szCs w:val="22"/>
        </w:rPr>
        <w:t xml:space="preserve"> </w:t>
      </w:r>
      <w:r w:rsidRPr="005F123C">
        <w:rPr>
          <w:sz w:val="22"/>
          <w:szCs w:val="22"/>
        </w:rPr>
        <w:t>tightly coupled</w:t>
      </w:r>
      <w:r w:rsidR="00A05FCF">
        <w:rPr>
          <w:sz w:val="22"/>
          <w:szCs w:val="22"/>
        </w:rPr>
        <w:t xml:space="preserve"> operation</w:t>
      </w:r>
      <w:r w:rsidR="00A21C5E">
        <w:rPr>
          <w:sz w:val="22"/>
          <w:szCs w:val="22"/>
        </w:rPr>
        <w:t>al</w:t>
      </w:r>
      <w:r w:rsidR="00A05FCF">
        <w:rPr>
          <w:sz w:val="22"/>
          <w:szCs w:val="22"/>
        </w:rPr>
        <w:t xml:space="preserve"> activities in these distance bands, routes</w:t>
      </w:r>
      <w:r w:rsidR="00B467E4">
        <w:rPr>
          <w:sz w:val="22"/>
          <w:szCs w:val="22"/>
        </w:rPr>
        <w:t xml:space="preserve"> in these bands </w:t>
      </w:r>
      <w:r w:rsidR="00A05FCF">
        <w:rPr>
          <w:sz w:val="22"/>
          <w:szCs w:val="22"/>
        </w:rPr>
        <w:t>are most vulnerable to operation</w:t>
      </w:r>
      <w:r w:rsidR="00A21C5E">
        <w:rPr>
          <w:sz w:val="22"/>
          <w:szCs w:val="22"/>
        </w:rPr>
        <w:t>al</w:t>
      </w:r>
      <w:r w:rsidR="00A05FCF">
        <w:rPr>
          <w:sz w:val="22"/>
          <w:szCs w:val="22"/>
        </w:rPr>
        <w:t xml:space="preserve"> disruptions in the event of mergers. </w:t>
      </w:r>
      <w:r w:rsidRPr="005F123C">
        <w:rPr>
          <w:sz w:val="22"/>
          <w:szCs w:val="22"/>
        </w:rPr>
        <w:t xml:space="preserve">Beyond </w:t>
      </w:r>
      <w:r w:rsidR="00A05FCF">
        <w:rPr>
          <w:sz w:val="22"/>
          <w:szCs w:val="22"/>
        </w:rPr>
        <w:t>1000</w:t>
      </w:r>
      <w:r>
        <w:rPr>
          <w:sz w:val="22"/>
          <w:szCs w:val="22"/>
        </w:rPr>
        <w:t xml:space="preserve"> </w:t>
      </w:r>
      <w:r w:rsidRPr="005F123C">
        <w:rPr>
          <w:sz w:val="22"/>
          <w:szCs w:val="22"/>
        </w:rPr>
        <w:t xml:space="preserve">miles, the magnitude of the </w:t>
      </w:r>
      <w:r w:rsidR="00C54108">
        <w:rPr>
          <w:sz w:val="22"/>
          <w:szCs w:val="22"/>
        </w:rPr>
        <w:t>effects</w:t>
      </w:r>
      <w:r>
        <w:rPr>
          <w:sz w:val="22"/>
          <w:szCs w:val="22"/>
        </w:rPr>
        <w:t xml:space="preserve">, although still positive, </w:t>
      </w:r>
      <w:r w:rsidR="00A05FCF">
        <w:rPr>
          <w:sz w:val="22"/>
          <w:szCs w:val="22"/>
        </w:rPr>
        <w:t xml:space="preserve">becomes smaller again, </w:t>
      </w:r>
      <w:r w:rsidRPr="005F123C">
        <w:rPr>
          <w:sz w:val="22"/>
          <w:szCs w:val="22"/>
        </w:rPr>
        <w:t>suggesting that longer routes—with greater airborne slack and</w:t>
      </w:r>
      <w:r w:rsidR="00A05FCF">
        <w:rPr>
          <w:sz w:val="22"/>
          <w:szCs w:val="22"/>
        </w:rPr>
        <w:t xml:space="preserve"> potentially</w:t>
      </w:r>
      <w:r w:rsidRPr="005F123C">
        <w:rPr>
          <w:sz w:val="22"/>
          <w:szCs w:val="22"/>
        </w:rPr>
        <w:t xml:space="preserve"> less frequent turns—are better able to absorb or buffer merger-driven </w:t>
      </w:r>
      <w:r w:rsidR="00A05FCF">
        <w:rPr>
          <w:sz w:val="22"/>
          <w:szCs w:val="22"/>
        </w:rPr>
        <w:t xml:space="preserve">integration </w:t>
      </w:r>
      <w:r w:rsidRPr="005F123C">
        <w:rPr>
          <w:sz w:val="22"/>
          <w:szCs w:val="22"/>
        </w:rPr>
        <w:t>frictions.</w:t>
      </w:r>
      <w:r w:rsidR="00A05FCF">
        <w:rPr>
          <w:sz w:val="22"/>
          <w:szCs w:val="22"/>
        </w:rPr>
        <w:t xml:space="preserve"> </w:t>
      </w:r>
      <w:r w:rsidRPr="005F123C">
        <w:rPr>
          <w:sz w:val="22"/>
          <w:szCs w:val="22"/>
        </w:rPr>
        <w:t xml:space="preserve">Taken together, </w:t>
      </w:r>
      <w:r w:rsidR="0039308F">
        <w:rPr>
          <w:sz w:val="22"/>
          <w:szCs w:val="22"/>
        </w:rPr>
        <w:t>our</w:t>
      </w:r>
      <w:r w:rsidRPr="005F123C">
        <w:rPr>
          <w:sz w:val="22"/>
          <w:szCs w:val="22"/>
        </w:rPr>
        <w:t xml:space="preserve"> evidence indicates that merger-induced delay propagation is most severe on short-to-medium haul routes </w:t>
      </w:r>
      <w:r w:rsidR="00A05FCF">
        <w:rPr>
          <w:sz w:val="22"/>
          <w:szCs w:val="22"/>
        </w:rPr>
        <w:t>(250–1000 miles) while extra short (&lt;250 miles) and long-haul routes (&gt;1000 miles) are not as severely impacted</w:t>
      </w:r>
      <w:r w:rsidR="00A21C5E">
        <w:rPr>
          <w:sz w:val="22"/>
          <w:szCs w:val="22"/>
        </w:rPr>
        <w:t>,</w:t>
      </w:r>
      <w:r w:rsidR="00A05FCF">
        <w:rPr>
          <w:sz w:val="22"/>
          <w:szCs w:val="22"/>
        </w:rPr>
        <w:t xml:space="preserve"> despite </w:t>
      </w:r>
      <w:r w:rsidR="00A21C5E">
        <w:rPr>
          <w:sz w:val="22"/>
          <w:szCs w:val="22"/>
        </w:rPr>
        <w:t xml:space="preserve">the fact </w:t>
      </w:r>
      <w:r w:rsidR="002A6F66">
        <w:rPr>
          <w:sz w:val="22"/>
          <w:szCs w:val="22"/>
        </w:rPr>
        <w:t>t</w:t>
      </w:r>
      <w:r w:rsidR="0039308F">
        <w:rPr>
          <w:sz w:val="22"/>
          <w:szCs w:val="22"/>
        </w:rPr>
        <w:t xml:space="preserve">hat </w:t>
      </w:r>
      <w:r w:rsidR="00AD511D">
        <w:rPr>
          <w:sz w:val="22"/>
          <w:szCs w:val="22"/>
        </w:rPr>
        <w:t xml:space="preserve">they also suffer from </w:t>
      </w:r>
      <w:r w:rsidR="00A05FCF">
        <w:rPr>
          <w:sz w:val="22"/>
          <w:szCs w:val="22"/>
        </w:rPr>
        <w:t>increas</w:t>
      </w:r>
      <w:r w:rsidR="00040611">
        <w:rPr>
          <w:sz w:val="22"/>
          <w:szCs w:val="22"/>
        </w:rPr>
        <w:t xml:space="preserve">ed </w:t>
      </w:r>
      <w:r w:rsidR="00A05FCF">
        <w:rPr>
          <w:sz w:val="22"/>
          <w:szCs w:val="22"/>
        </w:rPr>
        <w:t xml:space="preserve">delays. </w:t>
      </w:r>
      <w:r w:rsidR="002A6F66">
        <w:rPr>
          <w:sz w:val="22"/>
          <w:szCs w:val="22"/>
        </w:rPr>
        <w:t>T</w:t>
      </w:r>
      <w:r w:rsidRPr="005F123C">
        <w:rPr>
          <w:sz w:val="22"/>
          <w:szCs w:val="22"/>
        </w:rPr>
        <w:t>he</w:t>
      </w:r>
      <w:r w:rsidR="00A05FCF">
        <w:rPr>
          <w:sz w:val="22"/>
          <w:szCs w:val="22"/>
        </w:rPr>
        <w:t xml:space="preserve"> corresponding</w:t>
      </w:r>
      <w:r w:rsidRPr="005F123C">
        <w:rPr>
          <w:sz w:val="22"/>
          <w:szCs w:val="22"/>
        </w:rPr>
        <w:t xml:space="preserve"> route counts </w:t>
      </w:r>
      <w:r w:rsidR="00A05FCF">
        <w:rPr>
          <w:sz w:val="22"/>
          <w:szCs w:val="22"/>
        </w:rPr>
        <w:t>in each distance band</w:t>
      </w:r>
      <w:r w:rsidR="002A6F66">
        <w:rPr>
          <w:sz w:val="22"/>
          <w:szCs w:val="22"/>
        </w:rPr>
        <w:t xml:space="preserve"> also</w:t>
      </w:r>
      <w:r w:rsidR="00A05FCF">
        <w:rPr>
          <w:sz w:val="22"/>
          <w:szCs w:val="22"/>
        </w:rPr>
        <w:t xml:space="preserve"> </w:t>
      </w:r>
      <w:r w:rsidRPr="005F123C">
        <w:rPr>
          <w:sz w:val="22"/>
          <w:szCs w:val="22"/>
        </w:rPr>
        <w:t>highlight that the segments with the largest estimated effects also represent the bulk of domestic</w:t>
      </w:r>
      <w:r w:rsidR="00A05FCF">
        <w:rPr>
          <w:sz w:val="22"/>
          <w:szCs w:val="22"/>
        </w:rPr>
        <w:t xml:space="preserve"> commercial</w:t>
      </w:r>
      <w:r w:rsidRPr="005F123C">
        <w:rPr>
          <w:sz w:val="22"/>
          <w:szCs w:val="22"/>
        </w:rPr>
        <w:t xml:space="preserve"> activit</w:t>
      </w:r>
      <w:r w:rsidR="004E3083">
        <w:rPr>
          <w:sz w:val="22"/>
          <w:szCs w:val="22"/>
        </w:rPr>
        <w:t xml:space="preserve">ies. </w:t>
      </w:r>
    </w:p>
    <w:p w14:paraId="15294E71" w14:textId="6102ABC4" w:rsidR="00144706" w:rsidRPr="005F123C" w:rsidRDefault="00144706" w:rsidP="00144706">
      <w:pPr>
        <w:spacing w:line="360" w:lineRule="auto"/>
        <w:jc w:val="both"/>
        <w:rPr>
          <w:sz w:val="22"/>
          <w:szCs w:val="22"/>
        </w:rPr>
      </w:pPr>
      <w:r w:rsidRPr="008704A9">
        <w:rPr>
          <w:rFonts w:ascii="Times" w:hAnsi="Times"/>
          <w:b/>
          <w:bCs/>
          <w:sz w:val="22"/>
          <w:szCs w:val="22"/>
          <w:lang w:val="en-GB" w:eastAsia="en-US"/>
        </w:rPr>
        <w:t xml:space="preserve">Figure </w:t>
      </w:r>
      <w:r w:rsidRPr="008704A9">
        <w:rPr>
          <w:rFonts w:ascii="Times" w:hAnsi="Times"/>
          <w:b/>
          <w:bCs/>
          <w:sz w:val="22"/>
          <w:szCs w:val="22"/>
          <w:lang w:val="en-GB" w:eastAsia="en-US"/>
        </w:rPr>
        <w:fldChar w:fldCharType="begin"/>
      </w:r>
      <w:r w:rsidRPr="008704A9">
        <w:rPr>
          <w:rFonts w:ascii="Times" w:hAnsi="Times"/>
          <w:b/>
          <w:bCs/>
          <w:sz w:val="22"/>
          <w:szCs w:val="22"/>
          <w:lang w:val="en-GB" w:eastAsia="en-US"/>
        </w:rPr>
        <w:instrText xml:space="preserve"> SEQ Figure \* ARABIC </w:instrText>
      </w:r>
      <w:r w:rsidRPr="008704A9">
        <w:rPr>
          <w:rFonts w:ascii="Times" w:hAnsi="Times"/>
          <w:b/>
          <w:bCs/>
          <w:sz w:val="22"/>
          <w:szCs w:val="22"/>
          <w:lang w:val="en-GB" w:eastAsia="en-US"/>
        </w:rPr>
        <w:fldChar w:fldCharType="separate"/>
      </w:r>
      <w:r w:rsidRPr="008704A9">
        <w:rPr>
          <w:rFonts w:ascii="Times" w:hAnsi="Times"/>
          <w:b/>
          <w:bCs/>
          <w:noProof/>
          <w:sz w:val="22"/>
          <w:szCs w:val="22"/>
          <w:lang w:val="en-GB" w:eastAsia="en-US"/>
        </w:rPr>
        <w:t>7</w:t>
      </w:r>
      <w:r w:rsidRPr="008704A9">
        <w:rPr>
          <w:rFonts w:ascii="Times" w:hAnsi="Times"/>
          <w:b/>
          <w:bCs/>
          <w:sz w:val="22"/>
          <w:szCs w:val="22"/>
          <w:lang w:val="en-GB" w:eastAsia="en-US"/>
        </w:rPr>
        <w:fldChar w:fldCharType="end"/>
      </w:r>
      <w:r w:rsidRPr="008704A9">
        <w:rPr>
          <w:rFonts w:ascii="Times" w:hAnsi="Times"/>
          <w:sz w:val="22"/>
          <w:szCs w:val="22"/>
          <w:lang w:val="en-GB" w:eastAsia="en-US"/>
        </w:rPr>
        <w:t xml:space="preserve"> </w:t>
      </w:r>
      <w:r w:rsidRPr="008704A9">
        <w:rPr>
          <w:sz w:val="22"/>
          <w:szCs w:val="22"/>
        </w:rPr>
        <w:t>Heterogeneous Merger Effects Across DOT Distance Bands</w:t>
      </w:r>
    </w:p>
    <w:p w14:paraId="6CB2F1DB" w14:textId="77777777" w:rsidR="00144706" w:rsidRDefault="00144706" w:rsidP="004044D9">
      <w:pPr>
        <w:jc w:val="both"/>
        <w:rPr>
          <w:sz w:val="22"/>
          <w:szCs w:val="22"/>
        </w:rPr>
      </w:pPr>
      <w:r>
        <w:rPr>
          <w:noProof/>
          <w:sz w:val="22"/>
          <w:szCs w:val="22"/>
        </w:rPr>
        <w:drawing>
          <wp:inline distT="0" distB="0" distL="0" distR="0" wp14:anchorId="091389AE" wp14:editId="4D958C10">
            <wp:extent cx="3239487" cy="1999068"/>
            <wp:effectExtent l="0" t="0" r="0" b="0"/>
            <wp:docPr id="328472273" name="Picture 11" descr="A diagram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72273" name="Picture 11" descr="A diagram of a number of do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72578" cy="2019488"/>
                    </a:xfrm>
                    <a:prstGeom prst="rect">
                      <a:avLst/>
                    </a:prstGeom>
                  </pic:spPr>
                </pic:pic>
              </a:graphicData>
            </a:graphic>
          </wp:inline>
        </w:drawing>
      </w:r>
    </w:p>
    <w:p w14:paraId="27F5503A" w14:textId="77777777" w:rsidR="00144706" w:rsidRDefault="00144706" w:rsidP="00144706">
      <w:pPr>
        <w:spacing w:line="276" w:lineRule="auto"/>
        <w:rPr>
          <w:rFonts w:ascii="TimesLTStd" w:hAnsi="TimesLTStd"/>
          <w:i/>
          <w:iCs/>
          <w:sz w:val="13"/>
          <w:szCs w:val="13"/>
        </w:rPr>
      </w:pPr>
      <w:r w:rsidRPr="00B922AB">
        <w:rPr>
          <w:rFonts w:ascii="Times" w:hAnsi="Times"/>
          <w:i/>
          <w:iCs/>
          <w:sz w:val="13"/>
          <w:szCs w:val="13"/>
        </w:rPr>
        <w:t>Notes:</w:t>
      </w:r>
      <w:r w:rsidRPr="00B922AB">
        <w:rPr>
          <w:rFonts w:ascii="TimesLTStd" w:hAnsi="TimesLTStd"/>
          <w:i/>
          <w:iCs/>
          <w:sz w:val="13"/>
          <w:szCs w:val="13"/>
        </w:rPr>
        <w:t xml:space="preserve"> </w:t>
      </w:r>
      <w:r w:rsidRPr="00904C53">
        <w:rPr>
          <w:rFonts w:ascii="TimesLTStd" w:hAnsi="TimesLTStd"/>
          <w:i/>
          <w:iCs/>
          <w:sz w:val="13"/>
          <w:szCs w:val="13"/>
        </w:rPr>
        <w:t xml:space="preserve">CATEs are estimated using a causal forest applied to </w:t>
      </w:r>
      <w:proofErr w:type="spellStart"/>
      <w:r w:rsidRPr="00904C53">
        <w:rPr>
          <w:rFonts w:ascii="TimesLTStd" w:hAnsi="TimesLTStd"/>
          <w:i/>
          <w:iCs/>
          <w:sz w:val="13"/>
          <w:szCs w:val="13"/>
        </w:rPr>
        <w:t>residualized</w:t>
      </w:r>
      <w:proofErr w:type="spellEnd"/>
      <w:r w:rsidRPr="00904C53">
        <w:rPr>
          <w:rFonts w:ascii="TimesLTStd" w:hAnsi="TimesLTStd"/>
          <w:i/>
          <w:iCs/>
          <w:sz w:val="13"/>
          <w:szCs w:val="13"/>
        </w:rPr>
        <w:t xml:space="preserve"> outcomes and treatments with carrier and occasion fixed effects. DOT mileage bin</w:t>
      </w:r>
      <w:r>
        <w:rPr>
          <w:rFonts w:ascii="TimesLTStd" w:hAnsi="TimesLTStd"/>
          <w:i/>
          <w:iCs/>
          <w:sz w:val="13"/>
          <w:szCs w:val="13"/>
        </w:rPr>
        <w:t xml:space="preserve"> </w:t>
      </w:r>
      <w:r w:rsidRPr="00904C53">
        <w:rPr>
          <w:rFonts w:ascii="TimesLTStd" w:hAnsi="TimesLTStd"/>
          <w:i/>
          <w:iCs/>
          <w:sz w:val="13"/>
          <w:szCs w:val="13"/>
        </w:rPr>
        <w:t>categories</w:t>
      </w:r>
      <w:r>
        <w:rPr>
          <w:rFonts w:ascii="TimesLTStd" w:hAnsi="TimesLTStd"/>
          <w:i/>
          <w:iCs/>
          <w:sz w:val="13"/>
          <w:szCs w:val="13"/>
        </w:rPr>
        <w:t xml:space="preserve"> are used. Route </w:t>
      </w:r>
      <w:r w:rsidRPr="00904C53">
        <w:rPr>
          <w:rFonts w:ascii="TimesLTStd" w:hAnsi="TimesLTStd"/>
          <w:i/>
          <w:iCs/>
          <w:sz w:val="13"/>
          <w:szCs w:val="13"/>
        </w:rPr>
        <w:t xml:space="preserve">counts represent the number of distinct origin–destination </w:t>
      </w:r>
      <w:r>
        <w:rPr>
          <w:rFonts w:ascii="TimesLTStd" w:hAnsi="TimesLTStd"/>
          <w:i/>
          <w:iCs/>
          <w:sz w:val="13"/>
          <w:szCs w:val="13"/>
        </w:rPr>
        <w:t>routes</w:t>
      </w:r>
      <w:r w:rsidRPr="00904C53">
        <w:rPr>
          <w:rFonts w:ascii="TimesLTStd" w:hAnsi="TimesLTStd"/>
          <w:i/>
          <w:iCs/>
          <w:sz w:val="13"/>
          <w:szCs w:val="13"/>
        </w:rPr>
        <w:t xml:space="preserve"> in each bin. Error bars denote 95% confidence intervals based on honest forest variance estimates.</w:t>
      </w:r>
    </w:p>
    <w:p w14:paraId="3632867B" w14:textId="7AB7CE06" w:rsidR="001A30FB" w:rsidRPr="003424F0" w:rsidRDefault="001A30FB" w:rsidP="001A30FB">
      <w:pPr>
        <w:spacing w:line="360" w:lineRule="auto"/>
        <w:ind w:firstLine="720"/>
        <w:jc w:val="both"/>
        <w:rPr>
          <w:sz w:val="22"/>
          <w:szCs w:val="22"/>
        </w:rPr>
      </w:pPr>
      <w:r>
        <w:rPr>
          <w:sz w:val="22"/>
          <w:szCs w:val="22"/>
        </w:rPr>
        <w:t xml:space="preserve">To sum up, the non-linear post-merger </w:t>
      </w:r>
      <w:r w:rsidR="00547090">
        <w:rPr>
          <w:sz w:val="22"/>
          <w:szCs w:val="22"/>
        </w:rPr>
        <w:t>trajectory</w:t>
      </w:r>
      <w:r>
        <w:rPr>
          <w:sz w:val="22"/>
          <w:szCs w:val="22"/>
        </w:rPr>
        <w:t xml:space="preserve"> observed in Figure 2 is m</w:t>
      </w:r>
      <w:r w:rsidR="00A21C5E">
        <w:rPr>
          <w:sz w:val="22"/>
          <w:szCs w:val="22"/>
        </w:rPr>
        <w:t>ain</w:t>
      </w:r>
      <w:r>
        <w:rPr>
          <w:sz w:val="22"/>
          <w:szCs w:val="22"/>
        </w:rPr>
        <w:t>ly driven by</w:t>
      </w:r>
      <w:r w:rsidR="00663846">
        <w:rPr>
          <w:sz w:val="22"/>
          <w:szCs w:val="22"/>
        </w:rPr>
        <w:t>:</w:t>
      </w:r>
      <w:r>
        <w:rPr>
          <w:sz w:val="22"/>
          <w:szCs w:val="22"/>
        </w:rPr>
        <w:t xml:space="preserve"> 1) legacy carriers, instead of LCCs; 2) carriers with </w:t>
      </w:r>
      <w:r w:rsidR="00663846">
        <w:rPr>
          <w:sz w:val="22"/>
          <w:szCs w:val="22"/>
        </w:rPr>
        <w:t xml:space="preserve">better </w:t>
      </w:r>
      <w:r>
        <w:rPr>
          <w:sz w:val="22"/>
          <w:szCs w:val="22"/>
        </w:rPr>
        <w:t xml:space="preserve">per-merger operational performance; 3) carriers with the most experience in mergers; and 4) short-to-medium haul routes from 250 to 1000 miles. </w:t>
      </w:r>
    </w:p>
    <w:p w14:paraId="6772F664" w14:textId="5DFD6E19" w:rsidR="00184CCD" w:rsidRPr="002640D2" w:rsidRDefault="00A10426" w:rsidP="002B3812">
      <w:pPr>
        <w:pStyle w:val="Heading1"/>
        <w:numPr>
          <w:ilvl w:val="0"/>
          <w:numId w:val="0"/>
        </w:numPr>
        <w:spacing w:after="0" w:line="360" w:lineRule="auto"/>
        <w:contextualSpacing/>
        <w:jc w:val="both"/>
        <w:rPr>
          <w:rFonts w:ascii="Times" w:eastAsia="MS Mincho" w:hAnsi="Times"/>
          <w:sz w:val="22"/>
          <w:szCs w:val="22"/>
          <w:lang w:eastAsia="zh-CN"/>
        </w:rPr>
      </w:pPr>
      <w:r>
        <w:rPr>
          <w:rFonts w:ascii="Times" w:eastAsia="MS Mincho" w:hAnsi="Times"/>
          <w:sz w:val="22"/>
          <w:szCs w:val="22"/>
          <w:lang w:eastAsia="zh-CN"/>
        </w:rPr>
        <w:t>7</w:t>
      </w:r>
      <w:r w:rsidR="00F81075" w:rsidRPr="002640D2">
        <w:rPr>
          <w:rFonts w:ascii="Times" w:eastAsia="MS Mincho" w:hAnsi="Times"/>
          <w:sz w:val="22"/>
          <w:szCs w:val="22"/>
          <w:lang w:eastAsia="zh-CN"/>
        </w:rPr>
        <w:t xml:space="preserve">. </w:t>
      </w:r>
      <w:r w:rsidR="007578B7" w:rsidRPr="002640D2">
        <w:rPr>
          <w:rFonts w:ascii="Times" w:eastAsia="MS Mincho" w:hAnsi="Times"/>
          <w:sz w:val="22"/>
          <w:szCs w:val="22"/>
          <w:lang w:eastAsia="zh-CN"/>
        </w:rPr>
        <w:t>PARALLEL TREND ASSUMPTION</w:t>
      </w:r>
      <w:r w:rsidR="00C1726F" w:rsidRPr="002640D2">
        <w:rPr>
          <w:rFonts w:ascii="Times" w:eastAsia="MS Mincho" w:hAnsi="Times"/>
          <w:sz w:val="22"/>
          <w:szCs w:val="22"/>
          <w:lang w:eastAsia="zh-CN"/>
        </w:rPr>
        <w:t xml:space="preserve"> </w:t>
      </w:r>
      <w:r w:rsidR="00A91ACB">
        <w:rPr>
          <w:rFonts w:ascii="Times" w:eastAsia="MS Mincho" w:hAnsi="Times"/>
          <w:sz w:val="22"/>
          <w:szCs w:val="22"/>
          <w:lang w:eastAsia="zh-CN"/>
        </w:rPr>
        <w:t>AND ROBUSTNESS TEST</w:t>
      </w:r>
      <w:r w:rsidR="00EB67F8">
        <w:rPr>
          <w:rFonts w:ascii="Times" w:eastAsia="MS Mincho" w:hAnsi="Times"/>
          <w:sz w:val="22"/>
          <w:szCs w:val="22"/>
          <w:lang w:eastAsia="zh-CN"/>
        </w:rPr>
        <w:t>S</w:t>
      </w:r>
    </w:p>
    <w:p w14:paraId="19F6A03D" w14:textId="6079F413" w:rsidR="006B7E1F" w:rsidRPr="002640D2" w:rsidRDefault="00A10426" w:rsidP="00181648">
      <w:pPr>
        <w:spacing w:after="100" w:afterAutospacing="1" w:line="360" w:lineRule="auto"/>
        <w:contextualSpacing/>
        <w:jc w:val="both"/>
        <w:rPr>
          <w:rFonts w:eastAsia="MS Mincho"/>
          <w:b/>
          <w:bCs/>
          <w:sz w:val="22"/>
          <w:szCs w:val="22"/>
          <w:lang w:val="en-GB"/>
        </w:rPr>
      </w:pPr>
      <w:r>
        <w:rPr>
          <w:rFonts w:eastAsia="MS Mincho"/>
          <w:b/>
          <w:bCs/>
          <w:sz w:val="22"/>
          <w:szCs w:val="22"/>
          <w:lang w:val="en-GB"/>
        </w:rPr>
        <w:t>7</w:t>
      </w:r>
      <w:r w:rsidR="00C1726F" w:rsidRPr="002640D2">
        <w:rPr>
          <w:rFonts w:eastAsia="MS Mincho"/>
          <w:b/>
          <w:bCs/>
          <w:sz w:val="22"/>
          <w:szCs w:val="22"/>
          <w:lang w:val="en-GB"/>
        </w:rPr>
        <w:t xml:space="preserve">.1 </w:t>
      </w:r>
      <w:r w:rsidR="007578B7" w:rsidRPr="002640D2">
        <w:rPr>
          <w:rFonts w:eastAsia="MS Mincho"/>
          <w:b/>
          <w:bCs/>
          <w:sz w:val="22"/>
          <w:szCs w:val="22"/>
          <w:lang w:val="en-GB"/>
        </w:rPr>
        <w:t>The Parallel Trend Assumption</w:t>
      </w:r>
      <w:r w:rsidR="003B1A8C" w:rsidRPr="002640D2">
        <w:rPr>
          <w:rFonts w:eastAsia="MS Mincho"/>
          <w:b/>
          <w:bCs/>
          <w:sz w:val="22"/>
          <w:szCs w:val="22"/>
          <w:lang w:val="en-GB"/>
        </w:rPr>
        <w:t xml:space="preserve"> </w:t>
      </w:r>
    </w:p>
    <w:p w14:paraId="1C24D7CF" w14:textId="46F16D87" w:rsidR="00B87516" w:rsidRDefault="00653E75" w:rsidP="00B87516">
      <w:pPr>
        <w:spacing w:before="100" w:beforeAutospacing="1" w:after="100" w:afterAutospacing="1" w:line="360" w:lineRule="auto"/>
        <w:contextualSpacing/>
        <w:jc w:val="both"/>
        <w:rPr>
          <w:sz w:val="22"/>
          <w:szCs w:val="22"/>
        </w:rPr>
      </w:pPr>
      <w:r w:rsidRPr="00D63F59">
        <w:rPr>
          <w:sz w:val="22"/>
          <w:szCs w:val="22"/>
        </w:rPr>
        <w:t>The validity of all DiD design</w:t>
      </w:r>
      <w:r w:rsidR="00ED2B5D">
        <w:rPr>
          <w:sz w:val="22"/>
          <w:szCs w:val="22"/>
        </w:rPr>
        <w:t>s</w:t>
      </w:r>
      <w:r w:rsidRPr="00D63F59">
        <w:rPr>
          <w:sz w:val="22"/>
          <w:szCs w:val="22"/>
        </w:rPr>
        <w:t xml:space="preserve"> relies on the parallel trend assumption </w:t>
      </w:r>
      <w:r w:rsidR="00202987" w:rsidRPr="00D63F59">
        <w:rPr>
          <w:sz w:val="22"/>
          <w:szCs w:val="22"/>
        </w:rPr>
        <w:t>(</w:t>
      </w:r>
      <w:r w:rsidRPr="00D63F59">
        <w:rPr>
          <w:sz w:val="22"/>
          <w:szCs w:val="22"/>
        </w:rPr>
        <w:t xml:space="preserve">i.e., </w:t>
      </w:r>
      <w:r w:rsidR="00202987" w:rsidRPr="00D63F59">
        <w:rPr>
          <w:sz w:val="22"/>
          <w:szCs w:val="22"/>
        </w:rPr>
        <w:t xml:space="preserve">the </w:t>
      </w:r>
      <w:r w:rsidRPr="00D63F59">
        <w:rPr>
          <w:sz w:val="22"/>
          <w:szCs w:val="22"/>
        </w:rPr>
        <w:t xml:space="preserve">control </w:t>
      </w:r>
      <w:r w:rsidR="0053703F" w:rsidRPr="00D63F59">
        <w:rPr>
          <w:sz w:val="22"/>
          <w:szCs w:val="22"/>
        </w:rPr>
        <w:t xml:space="preserve">group </w:t>
      </w:r>
      <w:r w:rsidRPr="00D63F59">
        <w:rPr>
          <w:sz w:val="22"/>
          <w:szCs w:val="22"/>
        </w:rPr>
        <w:t xml:space="preserve">and </w:t>
      </w:r>
      <w:r w:rsidR="00202987" w:rsidRPr="00D63F59">
        <w:rPr>
          <w:sz w:val="22"/>
          <w:szCs w:val="22"/>
        </w:rPr>
        <w:t xml:space="preserve">the </w:t>
      </w:r>
      <w:r w:rsidRPr="00D63F59">
        <w:rPr>
          <w:sz w:val="22"/>
          <w:szCs w:val="22"/>
        </w:rPr>
        <w:t>treatment group should trend at similar paces on the outcome variable before the treatment</w:t>
      </w:r>
      <w:r w:rsidR="00202987" w:rsidRPr="00D63F59">
        <w:rPr>
          <w:sz w:val="22"/>
          <w:szCs w:val="22"/>
        </w:rPr>
        <w:t>)</w:t>
      </w:r>
      <w:r w:rsidR="005A1592" w:rsidRPr="00D63F59">
        <w:rPr>
          <w:sz w:val="22"/>
          <w:szCs w:val="22"/>
        </w:rPr>
        <w:t xml:space="preserve">. There are two common practices to test the parallel trend assumption in the OM field. The first practice is to compare the trendline of the average outcome on the control group and the treatment group </w:t>
      </w:r>
      <w:r w:rsidR="005A1592" w:rsidRPr="005200A9">
        <w:rPr>
          <w:i/>
          <w:iCs/>
          <w:sz w:val="22"/>
          <w:szCs w:val="22"/>
        </w:rPr>
        <w:t>before</w:t>
      </w:r>
      <w:r w:rsidR="005A1592" w:rsidRPr="00D63F59">
        <w:rPr>
          <w:sz w:val="22"/>
          <w:szCs w:val="22"/>
        </w:rPr>
        <w:t xml:space="preserve"> the treatment to visually detect if the two trendlines are trending </w:t>
      </w:r>
      <w:r w:rsidR="00ED2B5D">
        <w:rPr>
          <w:sz w:val="22"/>
          <w:szCs w:val="22"/>
        </w:rPr>
        <w:t>in parallel</w:t>
      </w:r>
      <w:r w:rsidR="005A1592" w:rsidRPr="00D63F59">
        <w:rPr>
          <w:sz w:val="22"/>
          <w:szCs w:val="22"/>
        </w:rPr>
        <w:t>.</w:t>
      </w:r>
      <w:r w:rsidR="00202987" w:rsidRPr="00D63F59">
        <w:rPr>
          <w:sz w:val="22"/>
          <w:szCs w:val="22"/>
        </w:rPr>
        <w:t xml:space="preserve"> </w:t>
      </w:r>
      <w:r w:rsidR="005A1592" w:rsidRPr="00D63F59">
        <w:rPr>
          <w:sz w:val="22"/>
          <w:szCs w:val="22"/>
        </w:rPr>
        <w:t xml:space="preserve">However, visually parallel trendlines do not </w:t>
      </w:r>
      <w:r w:rsidR="005A1592" w:rsidRPr="00D63F59">
        <w:rPr>
          <w:sz w:val="22"/>
          <w:szCs w:val="22"/>
        </w:rPr>
        <w:lastRenderedPageBreak/>
        <w:t>equal to statistical significance.</w:t>
      </w:r>
      <w:r w:rsidR="00B87516">
        <w:rPr>
          <w:sz w:val="22"/>
          <w:szCs w:val="22"/>
        </w:rPr>
        <w:t xml:space="preserve"> Therefore, a more commonly used practice is to </w:t>
      </w:r>
      <w:r w:rsidR="005A1592" w:rsidRPr="00D63F59">
        <w:rPr>
          <w:sz w:val="22"/>
          <w:szCs w:val="22"/>
        </w:rPr>
        <w:t xml:space="preserve">test the coefficients on the leads (i.e., relative time indicators leading to the treatment) using </w:t>
      </w:r>
      <w:r w:rsidR="00ED2B5D">
        <w:rPr>
          <w:sz w:val="22"/>
          <w:szCs w:val="22"/>
        </w:rPr>
        <w:t xml:space="preserve">an </w:t>
      </w:r>
      <w:r w:rsidR="005A1592" w:rsidRPr="00D63F59">
        <w:rPr>
          <w:sz w:val="22"/>
          <w:szCs w:val="22"/>
        </w:rPr>
        <w:t xml:space="preserve">event study. If no statistical significance is found on the leads, </w:t>
      </w:r>
      <w:r w:rsidR="00157CDD" w:rsidRPr="00D63F59">
        <w:rPr>
          <w:sz w:val="22"/>
          <w:szCs w:val="22"/>
        </w:rPr>
        <w:t>researchers normally conclude that</w:t>
      </w:r>
      <w:r w:rsidR="005A1592" w:rsidRPr="00D63F59">
        <w:rPr>
          <w:sz w:val="22"/>
          <w:szCs w:val="22"/>
        </w:rPr>
        <w:t xml:space="preserve"> there is no statistical difference between the trend of the treatment group and the trend of the control group before the treatment. Hence, the parallel trend assumption holds. </w:t>
      </w:r>
    </w:p>
    <w:p w14:paraId="656C6BB8" w14:textId="48E6DEDA" w:rsidR="00274651" w:rsidRDefault="00B87516" w:rsidP="00031905">
      <w:pPr>
        <w:spacing w:before="100" w:beforeAutospacing="1" w:after="100" w:afterAutospacing="1" w:line="360" w:lineRule="auto"/>
        <w:ind w:firstLine="720"/>
        <w:contextualSpacing/>
        <w:jc w:val="both"/>
        <w:rPr>
          <w:sz w:val="22"/>
          <w:szCs w:val="22"/>
        </w:rPr>
      </w:pPr>
      <w:r>
        <w:rPr>
          <w:sz w:val="22"/>
          <w:szCs w:val="22"/>
        </w:rPr>
        <w:t xml:space="preserve">Recent econometrics advancement </w:t>
      </w:r>
      <w:r w:rsidR="00CD3437">
        <w:rPr>
          <w:sz w:val="22"/>
          <w:szCs w:val="22"/>
        </w:rPr>
        <w:t xml:space="preserve">heavily advises against </w:t>
      </w:r>
      <w:r w:rsidR="00031905">
        <w:rPr>
          <w:sz w:val="22"/>
          <w:szCs w:val="22"/>
        </w:rPr>
        <w:t xml:space="preserve">using </w:t>
      </w:r>
      <w:r w:rsidR="00A21C5E">
        <w:rPr>
          <w:sz w:val="22"/>
          <w:szCs w:val="22"/>
        </w:rPr>
        <w:t xml:space="preserve">the </w:t>
      </w:r>
      <w:r w:rsidR="00031905">
        <w:rPr>
          <w:sz w:val="22"/>
          <w:szCs w:val="22"/>
        </w:rPr>
        <w:t xml:space="preserve">event study to </w:t>
      </w:r>
      <w:r>
        <w:rPr>
          <w:sz w:val="22"/>
          <w:szCs w:val="22"/>
        </w:rPr>
        <w:t xml:space="preserve">test the coefficients on leads as a statistical test </w:t>
      </w:r>
      <w:r w:rsidR="00031905">
        <w:rPr>
          <w:sz w:val="22"/>
          <w:szCs w:val="22"/>
        </w:rPr>
        <w:t xml:space="preserve">to </w:t>
      </w:r>
      <w:r w:rsidR="001418C4">
        <w:rPr>
          <w:sz w:val="22"/>
          <w:szCs w:val="22"/>
        </w:rPr>
        <w:t>prove</w:t>
      </w:r>
      <w:r w:rsidR="00031905">
        <w:rPr>
          <w:sz w:val="22"/>
          <w:szCs w:val="22"/>
        </w:rPr>
        <w:t xml:space="preserve"> </w:t>
      </w:r>
      <w:r>
        <w:rPr>
          <w:sz w:val="22"/>
          <w:szCs w:val="22"/>
        </w:rPr>
        <w:t xml:space="preserve">parallel trend. </w:t>
      </w:r>
      <w:r w:rsidR="00CD3437">
        <w:rPr>
          <w:sz w:val="22"/>
          <w:szCs w:val="22"/>
        </w:rPr>
        <w:t xml:space="preserve">The first reason is that the conventional TWFE event study has </w:t>
      </w:r>
      <w:r w:rsidR="00025A1F" w:rsidRPr="00D63F59">
        <w:rPr>
          <w:sz w:val="22"/>
          <w:szCs w:val="22"/>
        </w:rPr>
        <w:t>been prove</w:t>
      </w:r>
      <w:r w:rsidR="00ED2B5D">
        <w:rPr>
          <w:sz w:val="22"/>
          <w:szCs w:val="22"/>
        </w:rPr>
        <w:t>n</w:t>
      </w:r>
      <w:r w:rsidR="00025A1F" w:rsidRPr="00D63F59">
        <w:rPr>
          <w:sz w:val="22"/>
          <w:szCs w:val="22"/>
        </w:rPr>
        <w:t xml:space="preserve"> to produce biased estimates on relative time indicators of both leads and lags </w:t>
      </w:r>
      <w:r w:rsidR="00157CDD" w:rsidRPr="00D63F59">
        <w:rPr>
          <w:sz w:val="22"/>
          <w:szCs w:val="22"/>
        </w:rPr>
        <w:t>in a staggered design</w:t>
      </w:r>
      <w:r w:rsidR="00025A1F" w:rsidRPr="00D63F59">
        <w:rPr>
          <w:sz w:val="22"/>
          <w:szCs w:val="22"/>
        </w:rPr>
        <w:t xml:space="preserve">, leading to </w:t>
      </w:r>
      <w:r w:rsidR="00157CDD" w:rsidRPr="00D63F59">
        <w:rPr>
          <w:sz w:val="22"/>
          <w:szCs w:val="22"/>
        </w:rPr>
        <w:t>either</w:t>
      </w:r>
      <w:r w:rsidR="00025A1F" w:rsidRPr="00D63F59">
        <w:rPr>
          <w:sz w:val="22"/>
          <w:szCs w:val="22"/>
        </w:rPr>
        <w:t xml:space="preserve"> Type I or Type II errors</w:t>
      </w:r>
      <w:r w:rsidR="00CD3437">
        <w:rPr>
          <w:sz w:val="22"/>
          <w:szCs w:val="22"/>
        </w:rPr>
        <w:t xml:space="preserve">. </w:t>
      </w:r>
      <w:r w:rsidR="00025A1F" w:rsidRPr="00D63F59">
        <w:rPr>
          <w:sz w:val="22"/>
          <w:szCs w:val="22"/>
        </w:rPr>
        <w:t>Baker et al.</w:t>
      </w:r>
      <w:r w:rsidR="000B6FD5" w:rsidRPr="00D63F59">
        <w:rPr>
          <w:sz w:val="22"/>
          <w:szCs w:val="22"/>
        </w:rPr>
        <w:t xml:space="preserve"> </w:t>
      </w:r>
      <w:r w:rsidR="00CD3437">
        <w:rPr>
          <w:sz w:val="22"/>
          <w:szCs w:val="22"/>
        </w:rPr>
        <w:t>(</w:t>
      </w:r>
      <w:r w:rsidR="00025A1F" w:rsidRPr="00D63F59">
        <w:rPr>
          <w:sz w:val="22"/>
          <w:szCs w:val="22"/>
        </w:rPr>
        <w:t>2022)</w:t>
      </w:r>
      <w:r w:rsidR="00CD3437">
        <w:rPr>
          <w:sz w:val="22"/>
          <w:szCs w:val="22"/>
        </w:rPr>
        <w:t xml:space="preserve"> showed that in a staggered design, </w:t>
      </w:r>
      <w:r w:rsidR="00A21C5E">
        <w:rPr>
          <w:sz w:val="22"/>
          <w:szCs w:val="22"/>
        </w:rPr>
        <w:t xml:space="preserve">the </w:t>
      </w:r>
      <w:r w:rsidR="00CD3437">
        <w:rPr>
          <w:sz w:val="22"/>
          <w:szCs w:val="22"/>
        </w:rPr>
        <w:t>TWFE event study failed to detect a</w:t>
      </w:r>
      <w:r w:rsidR="00106080">
        <w:rPr>
          <w:sz w:val="22"/>
          <w:szCs w:val="22"/>
        </w:rPr>
        <w:t xml:space="preserve"> </w:t>
      </w:r>
      <w:r w:rsidR="00CD3437">
        <w:rPr>
          <w:sz w:val="22"/>
          <w:szCs w:val="22"/>
        </w:rPr>
        <w:t>pre-trend when there is actually one and falsely claimed a pre-trend when there is no pre</w:t>
      </w:r>
      <w:r w:rsidR="00A21C5E">
        <w:rPr>
          <w:sz w:val="22"/>
          <w:szCs w:val="22"/>
        </w:rPr>
        <w:t>-</w:t>
      </w:r>
      <w:r w:rsidR="00CD3437">
        <w:rPr>
          <w:sz w:val="22"/>
          <w:szCs w:val="22"/>
        </w:rPr>
        <w:t xml:space="preserve">trend. Second, even </w:t>
      </w:r>
      <w:r w:rsidR="00A21C5E">
        <w:rPr>
          <w:sz w:val="22"/>
          <w:szCs w:val="22"/>
        </w:rPr>
        <w:t>modern DID estimators that have corrected all TWFE biases, such as Sun and Abraham (2021), still do not claim that these estimators</w:t>
      </w:r>
      <w:r w:rsidR="00CD3437">
        <w:rPr>
          <w:sz w:val="22"/>
          <w:szCs w:val="22"/>
        </w:rPr>
        <w:t xml:space="preserve"> can be </w:t>
      </w:r>
      <w:r w:rsidR="00C9063F">
        <w:rPr>
          <w:sz w:val="22"/>
          <w:szCs w:val="22"/>
        </w:rPr>
        <w:t xml:space="preserve">readily </w:t>
      </w:r>
      <w:r w:rsidR="00CD3437">
        <w:rPr>
          <w:sz w:val="22"/>
          <w:szCs w:val="22"/>
        </w:rPr>
        <w:t>used to test for the parallel trend</w:t>
      </w:r>
      <w:r w:rsidR="00031905">
        <w:rPr>
          <w:sz w:val="22"/>
          <w:szCs w:val="22"/>
        </w:rPr>
        <w:t xml:space="preserve">. This is </w:t>
      </w:r>
      <w:r w:rsidR="00CD3437">
        <w:rPr>
          <w:sz w:val="22"/>
          <w:szCs w:val="22"/>
        </w:rPr>
        <w:t xml:space="preserve">mainly due to </w:t>
      </w:r>
      <w:r w:rsidR="00031905">
        <w:rPr>
          <w:sz w:val="22"/>
          <w:szCs w:val="22"/>
        </w:rPr>
        <w:t xml:space="preserve">the fact that testing coefficients on leads suffers from 1) </w:t>
      </w:r>
      <w:r w:rsidR="00CD3437">
        <w:rPr>
          <w:sz w:val="22"/>
          <w:szCs w:val="22"/>
        </w:rPr>
        <w:t xml:space="preserve">low statistical power </w:t>
      </w:r>
      <w:r w:rsidR="00C9063F">
        <w:rPr>
          <w:sz w:val="22"/>
          <w:szCs w:val="22"/>
        </w:rPr>
        <w:t>(Roth 2022)</w:t>
      </w:r>
      <w:r w:rsidR="00031905">
        <w:rPr>
          <w:sz w:val="22"/>
          <w:szCs w:val="22"/>
        </w:rPr>
        <w:t xml:space="preserve">; 2) </w:t>
      </w:r>
      <w:r w:rsidR="00C9063F">
        <w:rPr>
          <w:sz w:val="22"/>
          <w:szCs w:val="22"/>
        </w:rPr>
        <w:t>multiple testing problem (Callaway and Sant’Anna 2021</w:t>
      </w:r>
      <w:r w:rsidR="00031905">
        <w:rPr>
          <w:sz w:val="22"/>
          <w:szCs w:val="22"/>
        </w:rPr>
        <w:t xml:space="preserve">). </w:t>
      </w:r>
      <w:r w:rsidR="00666839">
        <w:rPr>
          <w:sz w:val="22"/>
          <w:szCs w:val="22"/>
        </w:rPr>
        <w:t xml:space="preserve">For example, </w:t>
      </w:r>
      <w:r w:rsidR="00031905" w:rsidRPr="00031905">
        <w:rPr>
          <w:sz w:val="22"/>
          <w:szCs w:val="22"/>
        </w:rPr>
        <w:t>S</w:t>
      </w:r>
      <w:r w:rsidR="00031905">
        <w:rPr>
          <w:sz w:val="22"/>
          <w:szCs w:val="22"/>
        </w:rPr>
        <w:t>un and Abraham (2021)</w:t>
      </w:r>
      <w:r w:rsidR="00031905" w:rsidRPr="00031905">
        <w:rPr>
          <w:sz w:val="22"/>
          <w:szCs w:val="22"/>
        </w:rPr>
        <w:t xml:space="preserve"> </w:t>
      </w:r>
      <w:r w:rsidR="00697A59">
        <w:rPr>
          <w:sz w:val="22"/>
          <w:szCs w:val="22"/>
        </w:rPr>
        <w:t>noted</w:t>
      </w:r>
      <w:r w:rsidR="00666839">
        <w:rPr>
          <w:sz w:val="22"/>
          <w:szCs w:val="22"/>
        </w:rPr>
        <w:t xml:space="preserve"> </w:t>
      </w:r>
      <w:r w:rsidR="00697A59">
        <w:rPr>
          <w:sz w:val="22"/>
          <w:szCs w:val="22"/>
        </w:rPr>
        <w:t>that, even when the parallel trend assumption holds, the pretreatment coefficient may still be nonzero (p. 182</w:t>
      </w:r>
      <w:r w:rsidR="00031905" w:rsidRPr="00031905">
        <w:rPr>
          <w:sz w:val="22"/>
          <w:szCs w:val="22"/>
        </w:rPr>
        <w:t xml:space="preserve"> and Section 3.7).</w:t>
      </w:r>
      <w:r w:rsidR="00C9063F">
        <w:rPr>
          <w:sz w:val="22"/>
          <w:szCs w:val="22"/>
        </w:rPr>
        <w:t xml:space="preserve"> </w:t>
      </w:r>
      <w:r w:rsidR="00031905">
        <w:rPr>
          <w:sz w:val="22"/>
          <w:szCs w:val="22"/>
        </w:rPr>
        <w:t>Therefore, alternatives</w:t>
      </w:r>
      <w:r w:rsidR="00697A59">
        <w:rPr>
          <w:sz w:val="22"/>
          <w:szCs w:val="22"/>
        </w:rPr>
        <w:t xml:space="preserve"> to</w:t>
      </w:r>
      <w:r w:rsidR="00031905">
        <w:rPr>
          <w:sz w:val="22"/>
          <w:szCs w:val="22"/>
        </w:rPr>
        <w:t xml:space="preserve"> testing the parallel trend have been proposed, such as the placebo test (</w:t>
      </w:r>
      <w:r w:rsidR="00031905" w:rsidRPr="00D63F59">
        <w:rPr>
          <w:rFonts w:ascii="Times" w:hAnsi="Times"/>
          <w:sz w:val="22"/>
          <w:szCs w:val="22"/>
        </w:rPr>
        <w:t>de Chaisemartin and D’Haultfoeuille</w:t>
      </w:r>
      <w:r w:rsidR="00031905">
        <w:rPr>
          <w:rFonts w:ascii="Times" w:hAnsi="Times"/>
          <w:sz w:val="22"/>
          <w:szCs w:val="22"/>
        </w:rPr>
        <w:t xml:space="preserve"> </w:t>
      </w:r>
      <w:r w:rsidR="00031905" w:rsidRPr="00D63F59">
        <w:rPr>
          <w:rFonts w:ascii="Times" w:hAnsi="Times"/>
          <w:sz w:val="22"/>
          <w:szCs w:val="22"/>
        </w:rPr>
        <w:t>2020</w:t>
      </w:r>
      <w:r w:rsidR="00031905">
        <w:rPr>
          <w:sz w:val="22"/>
          <w:szCs w:val="22"/>
        </w:rPr>
        <w:t>), using bootstrapped confidence bands (Callaway and Sant’Anna 2021), sensitivity analysis (</w:t>
      </w:r>
      <w:r w:rsidR="00031905" w:rsidRPr="00AE5609">
        <w:rPr>
          <w:sz w:val="22"/>
          <w:szCs w:val="22"/>
        </w:rPr>
        <w:t>Rambachan and Roth 2023),</w:t>
      </w:r>
      <w:r w:rsidR="00031905">
        <w:rPr>
          <w:sz w:val="22"/>
          <w:szCs w:val="22"/>
        </w:rPr>
        <w:t xml:space="preserve"> and </w:t>
      </w:r>
      <w:r w:rsidR="00274651">
        <w:rPr>
          <w:sz w:val="22"/>
          <w:szCs w:val="22"/>
        </w:rPr>
        <w:t>R</w:t>
      </w:r>
      <w:r w:rsidR="00031905" w:rsidRPr="00031905">
        <w:rPr>
          <w:sz w:val="22"/>
          <w:szCs w:val="22"/>
        </w:rPr>
        <w:t xml:space="preserve">obust OLS-based pre-trend </w:t>
      </w:r>
      <w:r w:rsidR="00031905" w:rsidRPr="00B646B0">
        <w:rPr>
          <w:sz w:val="22"/>
          <w:szCs w:val="22"/>
        </w:rPr>
        <w:t>test</w:t>
      </w:r>
      <w:r w:rsidR="00274651" w:rsidRPr="00B646B0">
        <w:rPr>
          <w:sz w:val="22"/>
          <w:szCs w:val="22"/>
        </w:rPr>
        <w:t xml:space="preserve"> </w:t>
      </w:r>
      <w:r w:rsidR="00031905" w:rsidRPr="00B646B0">
        <w:rPr>
          <w:sz w:val="22"/>
          <w:szCs w:val="22"/>
        </w:rPr>
        <w:t>(Borusyak et al</w:t>
      </w:r>
      <w:r w:rsidR="001418C4" w:rsidRPr="00B646B0">
        <w:rPr>
          <w:sz w:val="22"/>
          <w:szCs w:val="22"/>
        </w:rPr>
        <w:t>.</w:t>
      </w:r>
      <w:r w:rsidR="00031905" w:rsidRPr="00B646B0">
        <w:rPr>
          <w:sz w:val="22"/>
          <w:szCs w:val="22"/>
        </w:rPr>
        <w:t xml:space="preserve"> 2024).</w:t>
      </w:r>
      <w:r w:rsidR="00031905">
        <w:rPr>
          <w:sz w:val="22"/>
          <w:szCs w:val="22"/>
        </w:rPr>
        <w:t xml:space="preserve"> Both </w:t>
      </w:r>
      <w:r w:rsidR="00031905" w:rsidRPr="00D63F59">
        <w:rPr>
          <w:rFonts w:ascii="Times" w:hAnsi="Times"/>
          <w:sz w:val="22"/>
          <w:szCs w:val="22"/>
        </w:rPr>
        <w:t>de Chaisemartin and D’Haultfoeuille</w:t>
      </w:r>
      <w:r w:rsidR="00031905">
        <w:rPr>
          <w:rFonts w:ascii="Times" w:hAnsi="Times"/>
          <w:sz w:val="22"/>
          <w:szCs w:val="22"/>
        </w:rPr>
        <w:t xml:space="preserve"> (</w:t>
      </w:r>
      <w:r w:rsidR="00031905" w:rsidRPr="00D63F59">
        <w:rPr>
          <w:rFonts w:ascii="Times" w:hAnsi="Times"/>
          <w:sz w:val="22"/>
          <w:szCs w:val="22"/>
        </w:rPr>
        <w:t>2020</w:t>
      </w:r>
      <w:r w:rsidR="00031905">
        <w:rPr>
          <w:rFonts w:ascii="Times" w:hAnsi="Times"/>
          <w:sz w:val="22"/>
          <w:szCs w:val="22"/>
        </w:rPr>
        <w:t xml:space="preserve">) and </w:t>
      </w:r>
      <w:r w:rsidR="00031905" w:rsidRPr="00031905">
        <w:rPr>
          <w:sz w:val="22"/>
          <w:szCs w:val="22"/>
        </w:rPr>
        <w:t>Borusyak</w:t>
      </w:r>
      <w:r w:rsidR="00031905">
        <w:rPr>
          <w:sz w:val="22"/>
          <w:szCs w:val="22"/>
        </w:rPr>
        <w:t xml:space="preserve"> et al. (2024) use only pre-event data for the test</w:t>
      </w:r>
      <w:r w:rsidR="00697A59">
        <w:rPr>
          <w:sz w:val="22"/>
          <w:szCs w:val="22"/>
        </w:rPr>
        <w:t>,</w:t>
      </w:r>
      <w:r w:rsidR="00031905">
        <w:rPr>
          <w:sz w:val="22"/>
          <w:szCs w:val="22"/>
        </w:rPr>
        <w:t xml:space="preserve"> while </w:t>
      </w:r>
      <w:r w:rsidR="00031905" w:rsidRPr="00031905">
        <w:rPr>
          <w:sz w:val="22"/>
          <w:szCs w:val="22"/>
        </w:rPr>
        <w:t>Rambachan</w:t>
      </w:r>
      <w:r w:rsidR="00031905">
        <w:rPr>
          <w:sz w:val="22"/>
          <w:szCs w:val="22"/>
        </w:rPr>
        <w:t xml:space="preserve"> and Roth (2023) focus more on </w:t>
      </w:r>
      <w:r w:rsidR="00031905" w:rsidRPr="00031905">
        <w:rPr>
          <w:sz w:val="22"/>
          <w:szCs w:val="22"/>
        </w:rPr>
        <w:t xml:space="preserve">how </w:t>
      </w:r>
      <w:r w:rsidR="00697A59">
        <w:rPr>
          <w:sz w:val="22"/>
          <w:szCs w:val="22"/>
        </w:rPr>
        <w:t xml:space="preserve">the </w:t>
      </w:r>
      <w:r w:rsidR="00031905" w:rsidRPr="00031905">
        <w:rPr>
          <w:sz w:val="22"/>
          <w:szCs w:val="22"/>
        </w:rPr>
        <w:t>conclusion</w:t>
      </w:r>
      <w:r w:rsidR="00031905">
        <w:rPr>
          <w:sz w:val="22"/>
          <w:szCs w:val="22"/>
        </w:rPr>
        <w:t xml:space="preserve"> </w:t>
      </w:r>
      <w:r w:rsidR="001418C4">
        <w:rPr>
          <w:sz w:val="22"/>
          <w:szCs w:val="22"/>
        </w:rPr>
        <w:t xml:space="preserve">can </w:t>
      </w:r>
      <w:r w:rsidR="00031905" w:rsidRPr="00031905">
        <w:rPr>
          <w:sz w:val="22"/>
          <w:szCs w:val="22"/>
        </w:rPr>
        <w:t>change</w:t>
      </w:r>
      <w:r w:rsidR="00274651">
        <w:rPr>
          <w:sz w:val="22"/>
          <w:szCs w:val="22"/>
        </w:rPr>
        <w:t xml:space="preserve"> </w:t>
      </w:r>
      <w:r w:rsidR="00031905">
        <w:rPr>
          <w:sz w:val="22"/>
          <w:szCs w:val="22"/>
        </w:rPr>
        <w:t xml:space="preserve">if this assumption is violated. We </w:t>
      </w:r>
      <w:r w:rsidR="00274651">
        <w:rPr>
          <w:sz w:val="22"/>
          <w:szCs w:val="22"/>
        </w:rPr>
        <w:t xml:space="preserve">did not find evidence of violation of </w:t>
      </w:r>
      <w:r w:rsidR="00697A59">
        <w:rPr>
          <w:sz w:val="22"/>
          <w:szCs w:val="22"/>
        </w:rPr>
        <w:t xml:space="preserve">this assumption </w:t>
      </w:r>
      <w:r w:rsidR="00274651">
        <w:rPr>
          <w:sz w:val="22"/>
          <w:szCs w:val="22"/>
        </w:rPr>
        <w:t>using these alternatives</w:t>
      </w:r>
      <w:r w:rsidR="00697A59">
        <w:rPr>
          <w:sz w:val="22"/>
          <w:szCs w:val="22"/>
        </w:rPr>
        <w:t>,</w:t>
      </w:r>
      <w:r w:rsidR="00274651">
        <w:rPr>
          <w:sz w:val="22"/>
          <w:szCs w:val="22"/>
        </w:rPr>
        <w:t xml:space="preserve"> and </w:t>
      </w:r>
      <w:r w:rsidR="00994052">
        <w:rPr>
          <w:sz w:val="22"/>
          <w:szCs w:val="22"/>
        </w:rPr>
        <w:t xml:space="preserve">we </w:t>
      </w:r>
      <w:r w:rsidR="00274651">
        <w:rPr>
          <w:sz w:val="22"/>
          <w:szCs w:val="22"/>
        </w:rPr>
        <w:t xml:space="preserve">report one test result </w:t>
      </w:r>
      <w:r w:rsidR="00700F34">
        <w:rPr>
          <w:sz w:val="22"/>
          <w:szCs w:val="22"/>
        </w:rPr>
        <w:t>below</w:t>
      </w:r>
      <w:r w:rsidR="00274651">
        <w:rPr>
          <w:sz w:val="22"/>
          <w:szCs w:val="22"/>
        </w:rPr>
        <w:t xml:space="preserve">. </w:t>
      </w:r>
    </w:p>
    <w:p w14:paraId="1002BA96" w14:textId="0D68BEBB" w:rsidR="0020270D" w:rsidRDefault="00B9098D" w:rsidP="0020270D">
      <w:pPr>
        <w:spacing w:before="100" w:beforeAutospacing="1" w:after="100" w:afterAutospacing="1" w:line="360" w:lineRule="auto"/>
        <w:ind w:firstLine="720"/>
        <w:contextualSpacing/>
        <w:jc w:val="both"/>
        <w:rPr>
          <w:rFonts w:ascii="Times" w:hAnsi="Times"/>
          <w:iCs/>
          <w:sz w:val="22"/>
          <w:szCs w:val="22"/>
        </w:rPr>
      </w:pPr>
      <w:r w:rsidRPr="00D63F59">
        <w:rPr>
          <w:rFonts w:ascii="Times" w:hAnsi="Times"/>
          <w:sz w:val="22"/>
          <w:szCs w:val="22"/>
        </w:rPr>
        <w:t>de Chaisemartin and D’Haultfoeuille (2020) proposed a</w:t>
      </w:r>
      <w:r w:rsidR="00031905">
        <w:rPr>
          <w:rFonts w:ascii="Times" w:hAnsi="Times"/>
          <w:sz w:val="22"/>
          <w:szCs w:val="22"/>
        </w:rPr>
        <w:t xml:space="preserve"> </w:t>
      </w:r>
      <w:r w:rsidRPr="00D63F59">
        <w:rPr>
          <w:rFonts w:ascii="Times" w:hAnsi="Times"/>
          <w:sz w:val="22"/>
          <w:szCs w:val="22"/>
        </w:rPr>
        <w:t>placebo estimator</w:t>
      </w:r>
      <w:r w:rsidRPr="002640D2">
        <w:rPr>
          <w:rFonts w:ascii="Times" w:hAnsi="Times"/>
          <w:sz w:val="22"/>
          <w:szCs w:val="22"/>
        </w:rPr>
        <w:t xml:space="preserve"> </w:t>
      </w:r>
      <w:r w:rsidRPr="009E4EDA">
        <w:rPr>
          <w:rFonts w:ascii="Times" w:hAnsi="Times"/>
          <w:sz w:val="18"/>
          <w:szCs w:val="18"/>
        </w:rPr>
        <w:t>(</w:t>
      </w:r>
      <m:oMath>
        <m:sSubSup>
          <m:sSubSupPr>
            <m:ctrlPr>
              <w:rPr>
                <w:rFonts w:ascii="Cambria Math" w:hAnsi="Cambria Math"/>
                <w:iCs/>
                <w:sz w:val="18"/>
                <w:szCs w:val="18"/>
              </w:rPr>
            </m:ctrlPr>
          </m:sSubSupPr>
          <m:e>
            <m:r>
              <m:rPr>
                <m:sty m:val="p"/>
              </m:rPr>
              <w:rPr>
                <w:rFonts w:ascii="Cambria Math" w:hAnsi="Cambria Math"/>
                <w:sz w:val="18"/>
                <w:szCs w:val="18"/>
              </w:rPr>
              <m:t>DID</m:t>
            </m:r>
          </m:e>
          <m:sub>
            <m:r>
              <m:rPr>
                <m:sty m:val="p"/>
              </m:rPr>
              <w:rPr>
                <w:rFonts w:ascii="Cambria Math" w:hAnsi="Cambria Math"/>
                <w:sz w:val="18"/>
                <w:szCs w:val="18"/>
              </w:rPr>
              <m:t>M</m:t>
            </m:r>
          </m:sub>
          <m:sup>
            <m:r>
              <m:rPr>
                <m:sty m:val="p"/>
              </m:rPr>
              <w:rPr>
                <w:rFonts w:ascii="Cambria Math" w:hAnsi="Cambria Math"/>
                <w:sz w:val="18"/>
                <w:szCs w:val="18"/>
              </w:rPr>
              <m:t>pl</m:t>
            </m:r>
          </m:sup>
        </m:sSubSup>
      </m:oMath>
      <w:r w:rsidRPr="009E4EDA">
        <w:rPr>
          <w:rFonts w:ascii="Times" w:hAnsi="Times"/>
          <w:iCs/>
          <w:sz w:val="18"/>
          <w:szCs w:val="18"/>
        </w:rPr>
        <w:t xml:space="preserve">) </w:t>
      </w:r>
      <w:r w:rsidRPr="002640D2">
        <w:rPr>
          <w:rFonts w:ascii="Times" w:hAnsi="Times"/>
          <w:iCs/>
          <w:sz w:val="22"/>
          <w:szCs w:val="22"/>
        </w:rPr>
        <w:t xml:space="preserve">to test for pretrends which “essentially compares the outcome’s evolution from </w:t>
      </w:r>
      <w:r w:rsidRPr="002640D2">
        <w:rPr>
          <w:rFonts w:ascii="Times" w:hAnsi="Times"/>
          <w:i/>
          <w:sz w:val="22"/>
          <w:szCs w:val="22"/>
        </w:rPr>
        <w:t>t − 2</w:t>
      </w:r>
      <w:r w:rsidRPr="002640D2">
        <w:rPr>
          <w:rFonts w:ascii="Times" w:hAnsi="Times"/>
          <w:iCs/>
          <w:sz w:val="22"/>
          <w:szCs w:val="22"/>
        </w:rPr>
        <w:t xml:space="preserve"> to </w:t>
      </w:r>
      <w:r w:rsidRPr="002640D2">
        <w:rPr>
          <w:rFonts w:ascii="Times" w:hAnsi="Times"/>
          <w:i/>
          <w:sz w:val="22"/>
          <w:szCs w:val="22"/>
        </w:rPr>
        <w:t>t − 1</w:t>
      </w:r>
      <w:r w:rsidRPr="002640D2">
        <w:rPr>
          <w:rFonts w:ascii="Times" w:hAnsi="Times"/>
          <w:iCs/>
          <w:sz w:val="22"/>
          <w:szCs w:val="22"/>
        </w:rPr>
        <w:t xml:space="preserve">, in groups that switch and do not switch treatment between </w:t>
      </w:r>
      <w:r w:rsidRPr="002640D2">
        <w:rPr>
          <w:rFonts w:ascii="Times" w:hAnsi="Times"/>
          <w:i/>
          <w:sz w:val="22"/>
          <w:szCs w:val="22"/>
        </w:rPr>
        <w:t>t − 1</w:t>
      </w:r>
      <w:r w:rsidRPr="002640D2">
        <w:rPr>
          <w:rFonts w:ascii="Times" w:hAnsi="Times"/>
          <w:iCs/>
          <w:sz w:val="22"/>
          <w:szCs w:val="22"/>
        </w:rPr>
        <w:t xml:space="preserve"> and </w:t>
      </w:r>
      <w:r w:rsidRPr="002640D2">
        <w:rPr>
          <w:rFonts w:ascii="Times" w:hAnsi="Times"/>
          <w:i/>
          <w:sz w:val="22"/>
          <w:szCs w:val="22"/>
        </w:rPr>
        <w:t>t</w:t>
      </w:r>
      <w:r w:rsidRPr="002640D2">
        <w:rPr>
          <w:rFonts w:ascii="Times" w:hAnsi="Times"/>
          <w:iCs/>
          <w:sz w:val="22"/>
          <w:szCs w:val="22"/>
        </w:rPr>
        <w:t>” (p. 2989).</w:t>
      </w:r>
      <w:r w:rsidR="000A69C1" w:rsidRPr="002640D2">
        <w:rPr>
          <w:rFonts w:ascii="Times" w:hAnsi="Times"/>
          <w:iCs/>
          <w:sz w:val="22"/>
          <w:szCs w:val="22"/>
        </w:rPr>
        <w:t xml:space="preserve"> In our case,</w:t>
      </w:r>
      <w:r w:rsidRPr="002640D2">
        <w:rPr>
          <w:rFonts w:ascii="Times" w:hAnsi="Times"/>
          <w:iCs/>
          <w:sz w:val="22"/>
          <w:szCs w:val="22"/>
        </w:rPr>
        <w:t xml:space="preserve"> </w:t>
      </w:r>
      <m:oMath>
        <m:sSubSup>
          <m:sSubSupPr>
            <m:ctrlPr>
              <w:rPr>
                <w:rFonts w:ascii="Cambria Math" w:hAnsi="Cambria Math"/>
                <w:iCs/>
                <w:sz w:val="18"/>
                <w:szCs w:val="18"/>
              </w:rPr>
            </m:ctrlPr>
          </m:sSubSupPr>
          <m:e>
            <m:r>
              <m:rPr>
                <m:sty m:val="p"/>
              </m:rPr>
              <w:rPr>
                <w:rFonts w:ascii="Cambria Math" w:hAnsi="Cambria Math"/>
                <w:sz w:val="18"/>
                <w:szCs w:val="18"/>
              </w:rPr>
              <m:t>DID</m:t>
            </m:r>
          </m:e>
          <m:sub>
            <m:r>
              <m:rPr>
                <m:sty m:val="p"/>
              </m:rPr>
              <w:rPr>
                <w:rFonts w:ascii="Cambria Math" w:hAnsi="Cambria Math"/>
                <w:sz w:val="18"/>
                <w:szCs w:val="18"/>
              </w:rPr>
              <m:t>M</m:t>
            </m:r>
          </m:sub>
          <m:sup>
            <m:r>
              <m:rPr>
                <m:sty m:val="p"/>
              </m:rPr>
              <w:rPr>
                <w:rFonts w:ascii="Cambria Math" w:hAnsi="Cambria Math"/>
                <w:sz w:val="18"/>
                <w:szCs w:val="18"/>
              </w:rPr>
              <m:t>pl</m:t>
            </m:r>
          </m:sup>
        </m:sSubSup>
      </m:oMath>
      <w:r w:rsidRPr="003A24CF">
        <w:rPr>
          <w:rFonts w:ascii="Times" w:hAnsi="Times"/>
          <w:iCs/>
          <w:sz w:val="18"/>
          <w:szCs w:val="18"/>
        </w:rPr>
        <w:t xml:space="preserve"> </w:t>
      </w:r>
      <w:r w:rsidRPr="002640D2">
        <w:rPr>
          <w:rFonts w:ascii="Times" w:hAnsi="Times"/>
          <w:iCs/>
          <w:sz w:val="22"/>
          <w:szCs w:val="22"/>
        </w:rPr>
        <w:t xml:space="preserve">computes the change in </w:t>
      </w:r>
      <w:r w:rsidR="00CB67FD">
        <w:rPr>
          <w:rFonts w:ascii="Times" w:hAnsi="Times"/>
          <w:iCs/>
          <w:sz w:val="22"/>
          <w:szCs w:val="22"/>
        </w:rPr>
        <w:t xml:space="preserve">carrier-induced delay </w:t>
      </w:r>
      <w:r w:rsidRPr="002640D2">
        <w:rPr>
          <w:rFonts w:ascii="Times" w:hAnsi="Times"/>
          <w:iCs/>
          <w:sz w:val="22"/>
          <w:szCs w:val="22"/>
        </w:rPr>
        <w:t xml:space="preserve">between carriers experiencing mergers and those not experiencing mergers one </w:t>
      </w:r>
      <w:r w:rsidR="000A69C1" w:rsidRPr="002640D2">
        <w:rPr>
          <w:rFonts w:ascii="Times" w:hAnsi="Times"/>
          <w:iCs/>
          <w:sz w:val="22"/>
          <w:szCs w:val="22"/>
        </w:rPr>
        <w:t>time period</w:t>
      </w:r>
      <w:r w:rsidRPr="002640D2">
        <w:rPr>
          <w:rFonts w:ascii="Times" w:hAnsi="Times"/>
          <w:iCs/>
          <w:sz w:val="22"/>
          <w:szCs w:val="22"/>
        </w:rPr>
        <w:t xml:space="preserve"> before the merger event. We also extend </w:t>
      </w:r>
      <m:oMath>
        <m:sSubSup>
          <m:sSubSupPr>
            <m:ctrlPr>
              <w:rPr>
                <w:rFonts w:ascii="Cambria Math" w:hAnsi="Cambria Math"/>
                <w:iCs/>
                <w:sz w:val="18"/>
                <w:szCs w:val="18"/>
              </w:rPr>
            </m:ctrlPr>
          </m:sSubSupPr>
          <m:e>
            <m:r>
              <m:rPr>
                <m:sty m:val="p"/>
              </m:rPr>
              <w:rPr>
                <w:rFonts w:ascii="Cambria Math" w:hAnsi="Cambria Math"/>
                <w:sz w:val="18"/>
                <w:szCs w:val="18"/>
              </w:rPr>
              <m:t>DID</m:t>
            </m:r>
          </m:e>
          <m:sub>
            <m:r>
              <m:rPr>
                <m:sty m:val="p"/>
              </m:rPr>
              <w:rPr>
                <w:rFonts w:ascii="Cambria Math" w:hAnsi="Cambria Math"/>
                <w:sz w:val="18"/>
                <w:szCs w:val="18"/>
              </w:rPr>
              <m:t>M</m:t>
            </m:r>
          </m:sub>
          <m:sup>
            <m:r>
              <m:rPr>
                <m:sty m:val="p"/>
              </m:rPr>
              <w:rPr>
                <w:rFonts w:ascii="Cambria Math" w:hAnsi="Cambria Math"/>
                <w:sz w:val="18"/>
                <w:szCs w:val="18"/>
              </w:rPr>
              <m:t>pl</m:t>
            </m:r>
          </m:sup>
        </m:sSubSup>
      </m:oMath>
      <w:r w:rsidRPr="009E4EDA">
        <w:rPr>
          <w:rFonts w:ascii="Times" w:hAnsi="Times"/>
          <w:iCs/>
          <w:sz w:val="20"/>
          <w:szCs w:val="20"/>
        </w:rPr>
        <w:t xml:space="preserve"> </w:t>
      </w:r>
      <w:r w:rsidRPr="002640D2">
        <w:rPr>
          <w:rFonts w:ascii="Times" w:hAnsi="Times"/>
          <w:iCs/>
          <w:sz w:val="22"/>
          <w:szCs w:val="22"/>
        </w:rPr>
        <w:t xml:space="preserve">and compute </w:t>
      </w:r>
      <m:oMath>
        <m:sSubSup>
          <m:sSubSupPr>
            <m:ctrlPr>
              <w:rPr>
                <w:rFonts w:ascii="Cambria Math" w:hAnsi="Cambria Math"/>
                <w:iCs/>
                <w:sz w:val="18"/>
                <w:szCs w:val="18"/>
              </w:rPr>
            </m:ctrlPr>
          </m:sSubSupPr>
          <m:e>
            <m:r>
              <m:rPr>
                <m:sty m:val="p"/>
              </m:rPr>
              <w:rPr>
                <w:rFonts w:ascii="Cambria Math" w:hAnsi="Cambria Math"/>
                <w:sz w:val="18"/>
                <w:szCs w:val="18"/>
              </w:rPr>
              <m:t>DID</m:t>
            </m:r>
          </m:e>
          <m:sub>
            <m:r>
              <m:rPr>
                <m:sty m:val="p"/>
              </m:rPr>
              <w:rPr>
                <w:rFonts w:ascii="Cambria Math" w:hAnsi="Cambria Math"/>
                <w:sz w:val="18"/>
                <w:szCs w:val="18"/>
              </w:rPr>
              <m:t>M</m:t>
            </m:r>
          </m:sub>
          <m:sup>
            <m:r>
              <m:rPr>
                <m:sty m:val="p"/>
              </m:rPr>
              <w:rPr>
                <w:rFonts w:ascii="Cambria Math" w:hAnsi="Cambria Math"/>
                <w:sz w:val="18"/>
                <w:szCs w:val="18"/>
              </w:rPr>
              <m:t>pl,2</m:t>
            </m:r>
          </m:sup>
        </m:sSubSup>
      </m:oMath>
      <w:r w:rsidRPr="002640D2">
        <w:rPr>
          <w:rFonts w:ascii="Times" w:hAnsi="Times"/>
          <w:iCs/>
          <w:sz w:val="22"/>
          <w:szCs w:val="22"/>
        </w:rPr>
        <w:t xml:space="preserve">, </w:t>
      </w:r>
      <m:oMath>
        <m:sSubSup>
          <m:sSubSupPr>
            <m:ctrlPr>
              <w:rPr>
                <w:rFonts w:ascii="Cambria Math" w:hAnsi="Cambria Math"/>
                <w:iCs/>
                <w:sz w:val="18"/>
                <w:szCs w:val="18"/>
              </w:rPr>
            </m:ctrlPr>
          </m:sSubSupPr>
          <m:e>
            <m:r>
              <m:rPr>
                <m:sty m:val="p"/>
              </m:rPr>
              <w:rPr>
                <w:rFonts w:ascii="Cambria Math" w:hAnsi="Cambria Math"/>
                <w:sz w:val="18"/>
                <w:szCs w:val="18"/>
              </w:rPr>
              <m:t>DID</m:t>
            </m:r>
          </m:e>
          <m:sub>
            <m:r>
              <m:rPr>
                <m:sty m:val="p"/>
              </m:rPr>
              <w:rPr>
                <w:rFonts w:ascii="Cambria Math" w:hAnsi="Cambria Math"/>
                <w:sz w:val="18"/>
                <w:szCs w:val="18"/>
              </w:rPr>
              <m:t>M</m:t>
            </m:r>
          </m:sub>
          <m:sup>
            <m:r>
              <m:rPr>
                <m:sty m:val="p"/>
              </m:rPr>
              <w:rPr>
                <w:rFonts w:ascii="Cambria Math" w:hAnsi="Cambria Math"/>
                <w:sz w:val="18"/>
                <w:szCs w:val="18"/>
              </w:rPr>
              <m:t>pl,3</m:t>
            </m:r>
          </m:sup>
        </m:sSubSup>
        <m:r>
          <w:rPr>
            <w:rFonts w:ascii="Cambria Math" w:hAnsi="Cambria Math"/>
            <w:sz w:val="18"/>
            <w:szCs w:val="18"/>
          </w:rPr>
          <m:t>,</m:t>
        </m:r>
      </m:oMath>
      <w:r w:rsidRPr="002640D2">
        <w:rPr>
          <w:rFonts w:ascii="Times" w:hAnsi="Times"/>
          <w:iCs/>
          <w:sz w:val="22"/>
          <w:szCs w:val="22"/>
        </w:rPr>
        <w:t xml:space="preserve"> and </w:t>
      </w:r>
      <w:r w:rsidR="008C4960">
        <w:rPr>
          <w:rFonts w:ascii="Times" w:hAnsi="Times"/>
          <w:iCs/>
          <w:sz w:val="22"/>
          <w:szCs w:val="22"/>
        </w:rPr>
        <w:t xml:space="preserve">up to </w:t>
      </w:r>
      <m:oMath>
        <m:sSubSup>
          <m:sSubSupPr>
            <m:ctrlPr>
              <w:rPr>
                <w:rFonts w:ascii="Cambria Math" w:hAnsi="Cambria Math"/>
                <w:iCs/>
                <w:sz w:val="18"/>
                <w:szCs w:val="18"/>
              </w:rPr>
            </m:ctrlPr>
          </m:sSubSupPr>
          <m:e>
            <m:r>
              <m:rPr>
                <m:sty m:val="p"/>
              </m:rPr>
              <w:rPr>
                <w:rFonts w:ascii="Cambria Math" w:hAnsi="Cambria Math"/>
                <w:sz w:val="18"/>
                <w:szCs w:val="18"/>
              </w:rPr>
              <m:t>DID</m:t>
            </m:r>
          </m:e>
          <m:sub>
            <m:r>
              <m:rPr>
                <m:sty m:val="p"/>
              </m:rPr>
              <w:rPr>
                <w:rFonts w:ascii="Cambria Math" w:hAnsi="Cambria Math"/>
                <w:sz w:val="18"/>
                <w:szCs w:val="18"/>
              </w:rPr>
              <m:t>M</m:t>
            </m:r>
          </m:sub>
          <m:sup>
            <m:r>
              <m:rPr>
                <m:sty m:val="p"/>
              </m:rPr>
              <w:rPr>
                <w:rFonts w:ascii="Cambria Math" w:hAnsi="Cambria Math"/>
                <w:sz w:val="18"/>
                <w:szCs w:val="18"/>
              </w:rPr>
              <m:t>pl,6</m:t>
            </m:r>
          </m:sup>
        </m:sSubSup>
      </m:oMath>
      <w:r w:rsidRPr="002640D2">
        <w:rPr>
          <w:rFonts w:ascii="Times" w:hAnsi="Times"/>
          <w:iCs/>
          <w:sz w:val="22"/>
          <w:szCs w:val="22"/>
        </w:rPr>
        <w:t>, which compare</w:t>
      </w:r>
      <w:r w:rsidR="00ED2B5D">
        <w:rPr>
          <w:rFonts w:ascii="Times" w:hAnsi="Times"/>
          <w:iCs/>
          <w:sz w:val="22"/>
          <w:szCs w:val="22"/>
        </w:rPr>
        <w:t>s</w:t>
      </w:r>
      <w:r w:rsidRPr="002640D2">
        <w:rPr>
          <w:rFonts w:ascii="Times" w:hAnsi="Times"/>
          <w:iCs/>
          <w:sz w:val="22"/>
          <w:szCs w:val="22"/>
        </w:rPr>
        <w:t xml:space="preserve"> the change in</w:t>
      </w:r>
      <w:r w:rsidR="00C41C05">
        <w:rPr>
          <w:rFonts w:ascii="Times" w:hAnsi="Times"/>
          <w:iCs/>
          <w:sz w:val="22"/>
          <w:szCs w:val="22"/>
        </w:rPr>
        <w:t xml:space="preserve"> carrier-induced delays</w:t>
      </w:r>
      <w:r w:rsidRPr="002640D2">
        <w:rPr>
          <w:rFonts w:ascii="Times" w:hAnsi="Times"/>
          <w:iCs/>
          <w:sz w:val="22"/>
          <w:szCs w:val="22"/>
        </w:rPr>
        <w:t xml:space="preserve"> two, three, and </w:t>
      </w:r>
      <w:r w:rsidR="003A24CF">
        <w:rPr>
          <w:rFonts w:ascii="Times" w:hAnsi="Times"/>
          <w:iCs/>
          <w:sz w:val="22"/>
          <w:szCs w:val="22"/>
        </w:rPr>
        <w:t xml:space="preserve">up to six </w:t>
      </w:r>
      <w:r w:rsidRPr="002640D2">
        <w:rPr>
          <w:rFonts w:ascii="Times" w:hAnsi="Times"/>
          <w:iCs/>
          <w:sz w:val="22"/>
          <w:szCs w:val="22"/>
        </w:rPr>
        <w:t xml:space="preserve">periods before the merger event. We report the results in </w:t>
      </w:r>
      <w:r w:rsidR="007161EC" w:rsidRPr="002640D2">
        <w:rPr>
          <w:rFonts w:ascii="Times" w:hAnsi="Times"/>
          <w:iCs/>
          <w:sz w:val="22"/>
          <w:szCs w:val="22"/>
        </w:rPr>
        <w:t xml:space="preserve">Figure </w:t>
      </w:r>
      <w:r w:rsidR="00E45BDC">
        <w:rPr>
          <w:rFonts w:ascii="Times" w:hAnsi="Times"/>
          <w:iCs/>
          <w:sz w:val="22"/>
          <w:szCs w:val="22"/>
        </w:rPr>
        <w:t>8</w:t>
      </w:r>
      <w:r w:rsidR="000B244F">
        <w:rPr>
          <w:rFonts w:ascii="Times" w:hAnsi="Times"/>
          <w:iCs/>
          <w:sz w:val="22"/>
          <w:szCs w:val="22"/>
        </w:rPr>
        <w:t xml:space="preserve"> and Table </w:t>
      </w:r>
      <w:r w:rsidR="00E45BDC">
        <w:rPr>
          <w:rFonts w:ascii="Times" w:hAnsi="Times"/>
          <w:iCs/>
          <w:sz w:val="22"/>
          <w:szCs w:val="22"/>
        </w:rPr>
        <w:t>7</w:t>
      </w:r>
      <w:r w:rsidRPr="002640D2">
        <w:rPr>
          <w:rFonts w:ascii="Times" w:hAnsi="Times"/>
          <w:iCs/>
          <w:sz w:val="22"/>
          <w:szCs w:val="22"/>
        </w:rPr>
        <w:t xml:space="preserve">. We see from </w:t>
      </w:r>
      <w:r w:rsidR="000B244F">
        <w:rPr>
          <w:rFonts w:ascii="Times" w:hAnsi="Times"/>
          <w:iCs/>
          <w:sz w:val="22"/>
          <w:szCs w:val="22"/>
        </w:rPr>
        <w:t xml:space="preserve">Table </w:t>
      </w:r>
      <w:r w:rsidR="00E45BDC">
        <w:rPr>
          <w:rFonts w:ascii="Times" w:hAnsi="Times"/>
          <w:iCs/>
          <w:sz w:val="22"/>
          <w:szCs w:val="22"/>
        </w:rPr>
        <w:t>7</w:t>
      </w:r>
      <w:r w:rsidRPr="002640D2">
        <w:rPr>
          <w:rFonts w:ascii="Times" w:hAnsi="Times"/>
          <w:iCs/>
          <w:sz w:val="22"/>
          <w:szCs w:val="22"/>
        </w:rPr>
        <w:t xml:space="preserve"> that the estimates of all the </w:t>
      </w:r>
      <w:r w:rsidR="008C4960">
        <w:rPr>
          <w:rFonts w:ascii="Times" w:hAnsi="Times"/>
          <w:iCs/>
          <w:sz w:val="22"/>
          <w:szCs w:val="22"/>
        </w:rPr>
        <w:t>six</w:t>
      </w:r>
      <w:r w:rsidRPr="002640D2">
        <w:rPr>
          <w:rFonts w:ascii="Times" w:hAnsi="Times"/>
          <w:iCs/>
          <w:sz w:val="22"/>
          <w:szCs w:val="22"/>
        </w:rPr>
        <w:t xml:space="preserve"> placebo estimates are not significantly different from 0, indicating that the parallel trend assumption was not violated: carriers who engaged in mergers do not experience different trends before the merger event</w:t>
      </w:r>
      <w:r w:rsidR="000010EC" w:rsidRPr="002640D2">
        <w:rPr>
          <w:rFonts w:ascii="Times" w:hAnsi="Times"/>
          <w:iCs/>
          <w:sz w:val="22"/>
          <w:szCs w:val="22"/>
        </w:rPr>
        <w:t xml:space="preserve"> compared with the carrier</w:t>
      </w:r>
      <w:r w:rsidR="00880D5D" w:rsidRPr="002640D2">
        <w:rPr>
          <w:rFonts w:ascii="Times" w:hAnsi="Times"/>
          <w:iCs/>
          <w:sz w:val="22"/>
          <w:szCs w:val="22"/>
        </w:rPr>
        <w:t>s who did not experience mergers.</w:t>
      </w:r>
      <w:r w:rsidR="00CA0D7F" w:rsidRPr="002640D2">
        <w:rPr>
          <w:rFonts w:ascii="Times" w:hAnsi="Times"/>
          <w:iCs/>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43C6C" w14:paraId="4B901493" w14:textId="77777777" w:rsidTr="00A147A4">
        <w:trPr>
          <w:trHeight w:val="2789"/>
        </w:trPr>
        <w:tc>
          <w:tcPr>
            <w:tcW w:w="4675" w:type="dxa"/>
          </w:tcPr>
          <w:p w14:paraId="30A2E29E" w14:textId="27E2D37C" w:rsidR="0020270D" w:rsidRDefault="0020270D" w:rsidP="0020270D">
            <w:pPr>
              <w:spacing w:before="180" w:line="360" w:lineRule="auto"/>
              <w:contextualSpacing/>
              <w:jc w:val="both"/>
              <w:rPr>
                <w:rFonts w:ascii="Times" w:hAnsi="Times"/>
                <w:sz w:val="22"/>
                <w:szCs w:val="22"/>
                <w:lang w:val="en-GB" w:eastAsia="en-US"/>
              </w:rPr>
            </w:pPr>
            <w:r w:rsidRPr="007E6096">
              <w:rPr>
                <w:rFonts w:ascii="Times" w:hAnsi="Times"/>
                <w:b/>
                <w:bCs/>
                <w:sz w:val="22"/>
                <w:szCs w:val="22"/>
                <w:lang w:val="en-GB" w:eastAsia="en-US"/>
              </w:rPr>
              <w:lastRenderedPageBreak/>
              <w:t xml:space="preserve">Figure </w:t>
            </w:r>
            <w:r w:rsidRPr="007E6096">
              <w:rPr>
                <w:rFonts w:ascii="Times" w:hAnsi="Times"/>
                <w:b/>
                <w:bCs/>
                <w:sz w:val="22"/>
                <w:szCs w:val="22"/>
                <w:lang w:val="en-GB" w:eastAsia="en-US"/>
              </w:rPr>
              <w:fldChar w:fldCharType="begin"/>
            </w:r>
            <w:r w:rsidRPr="007E6096">
              <w:rPr>
                <w:rFonts w:ascii="Times" w:hAnsi="Times"/>
                <w:b/>
                <w:bCs/>
                <w:sz w:val="22"/>
                <w:szCs w:val="22"/>
                <w:lang w:val="en-GB" w:eastAsia="en-US"/>
              </w:rPr>
              <w:instrText xml:space="preserve"> SEQ Figure \* ARABIC </w:instrText>
            </w:r>
            <w:r w:rsidRPr="007E6096">
              <w:rPr>
                <w:rFonts w:ascii="Times" w:hAnsi="Times"/>
                <w:b/>
                <w:bCs/>
                <w:sz w:val="22"/>
                <w:szCs w:val="22"/>
                <w:lang w:val="en-GB" w:eastAsia="en-US"/>
              </w:rPr>
              <w:fldChar w:fldCharType="separate"/>
            </w:r>
            <w:r w:rsidR="00BF6343">
              <w:rPr>
                <w:rFonts w:ascii="Times" w:hAnsi="Times"/>
                <w:b/>
                <w:bCs/>
                <w:noProof/>
                <w:sz w:val="22"/>
                <w:szCs w:val="22"/>
                <w:lang w:val="en-GB" w:eastAsia="en-US"/>
              </w:rPr>
              <w:t>8</w:t>
            </w:r>
            <w:r w:rsidRPr="007E6096">
              <w:rPr>
                <w:rFonts w:ascii="Times" w:hAnsi="Times"/>
                <w:b/>
                <w:bCs/>
                <w:sz w:val="22"/>
                <w:szCs w:val="22"/>
                <w:lang w:val="en-GB" w:eastAsia="en-US"/>
              </w:rPr>
              <w:fldChar w:fldCharType="end"/>
            </w:r>
            <w:r w:rsidRPr="007E6096">
              <w:rPr>
                <w:rFonts w:ascii="Times" w:hAnsi="Times"/>
                <w:sz w:val="22"/>
                <w:szCs w:val="22"/>
                <w:lang w:val="en-GB" w:eastAsia="en-US"/>
              </w:rPr>
              <w:t xml:space="preserve"> Parallel Trend Assumption Test</w:t>
            </w:r>
            <w:r>
              <w:rPr>
                <w:rFonts w:ascii="Times" w:hAnsi="Times"/>
                <w:sz w:val="22"/>
                <w:szCs w:val="22"/>
                <w:lang w:val="en-GB" w:eastAsia="en-US"/>
              </w:rPr>
              <w:t xml:space="preserve">       </w:t>
            </w:r>
          </w:p>
          <w:p w14:paraId="015269DD" w14:textId="5F0F799D" w:rsidR="005E73DB" w:rsidRDefault="00743C6C" w:rsidP="00BF6343">
            <w:pPr>
              <w:spacing w:before="180"/>
              <w:contextualSpacing/>
              <w:jc w:val="both"/>
              <w:rPr>
                <w:rFonts w:ascii="Times" w:hAnsi="Times"/>
                <w:sz w:val="22"/>
                <w:szCs w:val="22"/>
                <w:lang w:val="en-GB" w:eastAsia="en-US"/>
              </w:rPr>
            </w:pPr>
            <w:r>
              <w:rPr>
                <w:rFonts w:ascii="Times" w:hAnsi="Times"/>
                <w:noProof/>
                <w:sz w:val="22"/>
                <w:szCs w:val="22"/>
                <w:lang w:val="en-GB" w:eastAsia="en-US"/>
              </w:rPr>
              <w:drawing>
                <wp:inline distT="0" distB="0" distL="0" distR="0" wp14:anchorId="6FB972B8" wp14:editId="5ADBA0A6">
                  <wp:extent cx="2276483" cy="1447365"/>
                  <wp:effectExtent l="0" t="0" r="0" b="635"/>
                  <wp:docPr id="1277519408" name="Picture 3" descr="A graph with red line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19408" name="Picture 3" descr="A graph with red lines and a li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93453" cy="1521733"/>
                          </a:xfrm>
                          <a:prstGeom prst="rect">
                            <a:avLst/>
                          </a:prstGeom>
                        </pic:spPr>
                      </pic:pic>
                    </a:graphicData>
                  </a:graphic>
                </wp:inline>
              </w:drawing>
            </w:r>
            <w:r w:rsidR="0020270D">
              <w:rPr>
                <w:rFonts w:ascii="Times" w:hAnsi="Times"/>
                <w:sz w:val="22"/>
                <w:szCs w:val="22"/>
                <w:lang w:val="en-GB" w:eastAsia="en-US"/>
              </w:rPr>
              <w:t xml:space="preserve">        </w:t>
            </w:r>
          </w:p>
          <w:p w14:paraId="564D62F2" w14:textId="1B6E07F7" w:rsidR="0020270D" w:rsidRPr="005E73DB" w:rsidRDefault="005E73DB" w:rsidP="00BF6343">
            <w:pPr>
              <w:spacing w:before="180"/>
              <w:contextualSpacing/>
              <w:jc w:val="both"/>
              <w:rPr>
                <w:rFonts w:ascii="Times" w:hAnsi="Times"/>
                <w:i/>
                <w:iCs/>
                <w:sz w:val="13"/>
                <w:szCs w:val="13"/>
                <w:lang w:val="en-GB" w:eastAsia="en-US"/>
              </w:rPr>
            </w:pPr>
            <w:r w:rsidRPr="005E73DB">
              <w:rPr>
                <w:rFonts w:ascii="Times" w:hAnsi="Times"/>
                <w:i/>
                <w:iCs/>
                <w:sz w:val="13"/>
                <w:szCs w:val="13"/>
                <w:lang w:val="en-GB" w:eastAsia="en-US"/>
              </w:rPr>
              <w:t xml:space="preserve">Notes: </w:t>
            </w:r>
            <w:r w:rsidRPr="005E73DB">
              <w:rPr>
                <w:rFonts w:ascii="TimesLTStd" w:hAnsi="TimesLTStd"/>
                <w:i/>
                <w:iCs/>
                <w:sz w:val="13"/>
                <w:szCs w:val="13"/>
              </w:rPr>
              <w:t>Figure</w:t>
            </w:r>
            <w:r w:rsidR="00B6031F">
              <w:rPr>
                <w:rFonts w:ascii="TimesLTStd" w:hAnsi="TimesLTStd"/>
                <w:i/>
                <w:iCs/>
                <w:sz w:val="13"/>
                <w:szCs w:val="13"/>
              </w:rPr>
              <w:t xml:space="preserve"> 8</w:t>
            </w:r>
            <w:r w:rsidRPr="005E73DB">
              <w:rPr>
                <w:rFonts w:ascii="TimesLTStd" w:hAnsi="TimesLTStd"/>
                <w:i/>
                <w:iCs/>
                <w:sz w:val="13"/>
                <w:szCs w:val="13"/>
              </w:rPr>
              <w:t xml:space="preserve"> reports estimates and confidence intervals of DID</w:t>
            </w:r>
            <w:r w:rsidRPr="005E73DB">
              <w:rPr>
                <w:rFonts w:ascii="TimesLTStd" w:hAnsi="TimesLTStd"/>
                <w:i/>
                <w:iCs/>
                <w:sz w:val="13"/>
                <w:szCs w:val="13"/>
                <w:vertAlign w:val="subscript"/>
              </w:rPr>
              <w:t>M</w:t>
            </w:r>
            <w:r w:rsidRPr="005E73DB">
              <w:rPr>
                <w:rFonts w:ascii="TimesLTStd" w:hAnsi="TimesLTStd"/>
                <w:i/>
                <w:iCs/>
                <w:sz w:val="13"/>
                <w:szCs w:val="13"/>
              </w:rPr>
              <w:t xml:space="preserve"> and </w:t>
            </w:r>
            <w:r w:rsidR="00B6031F">
              <w:rPr>
                <w:rFonts w:ascii="TimesLTStd" w:hAnsi="TimesLTStd"/>
                <w:i/>
                <w:iCs/>
                <w:sz w:val="13"/>
                <w:szCs w:val="13"/>
              </w:rPr>
              <w:t>six</w:t>
            </w:r>
            <w:r w:rsidRPr="005E73DB">
              <w:rPr>
                <w:rFonts w:ascii="TimesLTStd" w:hAnsi="TimesLTStd"/>
                <w:i/>
                <w:iCs/>
                <w:sz w:val="13"/>
                <w:szCs w:val="13"/>
              </w:rPr>
              <w:t xml:space="preserve"> placebos. Standard errors are clustered at </w:t>
            </w:r>
            <w:r w:rsidR="00303502">
              <w:rPr>
                <w:rFonts w:ascii="TimesLTStd" w:hAnsi="TimesLTStd"/>
                <w:i/>
                <w:iCs/>
                <w:sz w:val="13"/>
                <w:szCs w:val="13"/>
              </w:rPr>
              <w:t xml:space="preserve">the </w:t>
            </w:r>
            <w:r w:rsidRPr="005E73DB">
              <w:rPr>
                <w:rFonts w:ascii="TimesLTStd" w:hAnsi="TimesLTStd"/>
                <w:i/>
                <w:iCs/>
                <w:sz w:val="13"/>
                <w:szCs w:val="13"/>
              </w:rPr>
              <w:t>carrier level.</w:t>
            </w:r>
            <w:r w:rsidRPr="005E73DB">
              <w:rPr>
                <w:i/>
                <w:iCs/>
                <w:sz w:val="13"/>
                <w:szCs w:val="13"/>
              </w:rPr>
              <w:t xml:space="preserve"> </w:t>
            </w:r>
            <w:r w:rsidR="0020270D" w:rsidRPr="005E73DB">
              <w:rPr>
                <w:rFonts w:ascii="Times" w:hAnsi="Times"/>
                <w:i/>
                <w:iCs/>
                <w:sz w:val="13"/>
                <w:szCs w:val="13"/>
                <w:lang w:val="en-GB" w:eastAsia="en-US"/>
              </w:rPr>
              <w:t xml:space="preserve">           </w:t>
            </w:r>
          </w:p>
        </w:tc>
        <w:tc>
          <w:tcPr>
            <w:tcW w:w="4675" w:type="dxa"/>
          </w:tcPr>
          <w:p w14:paraId="18B5791C" w14:textId="0908877D" w:rsidR="0020270D" w:rsidRDefault="0020270D" w:rsidP="007E6096">
            <w:pPr>
              <w:spacing w:line="276" w:lineRule="auto"/>
              <w:rPr>
                <w:rFonts w:ascii="Times" w:hAnsi="Times"/>
                <w:sz w:val="22"/>
                <w:szCs w:val="22"/>
                <w:lang w:val="en-GB" w:eastAsia="en-US"/>
              </w:rPr>
            </w:pPr>
            <w:r w:rsidRPr="007E6096">
              <w:rPr>
                <w:rFonts w:ascii="Times" w:hAnsi="Times"/>
                <w:b/>
                <w:bCs/>
                <w:sz w:val="22"/>
                <w:szCs w:val="22"/>
                <w:lang w:val="en-GB" w:eastAsia="en-US"/>
              </w:rPr>
              <w:t xml:space="preserve">Table </w:t>
            </w:r>
            <w:r w:rsidRPr="007E6096">
              <w:rPr>
                <w:rFonts w:ascii="Times" w:hAnsi="Times"/>
                <w:b/>
                <w:bCs/>
                <w:sz w:val="22"/>
                <w:szCs w:val="22"/>
                <w:lang w:val="en-GB" w:eastAsia="en-US"/>
              </w:rPr>
              <w:fldChar w:fldCharType="begin"/>
            </w:r>
            <w:r w:rsidRPr="007E6096">
              <w:rPr>
                <w:rFonts w:ascii="Times" w:hAnsi="Times"/>
                <w:b/>
                <w:bCs/>
                <w:sz w:val="22"/>
                <w:szCs w:val="22"/>
                <w:lang w:val="en-GB" w:eastAsia="en-US"/>
              </w:rPr>
              <w:instrText xml:space="preserve"> SEQ Table \* ARABIC </w:instrText>
            </w:r>
            <w:r w:rsidRPr="007E6096">
              <w:rPr>
                <w:rFonts w:ascii="Times" w:hAnsi="Times"/>
                <w:b/>
                <w:bCs/>
                <w:sz w:val="22"/>
                <w:szCs w:val="22"/>
                <w:lang w:val="en-GB" w:eastAsia="en-US"/>
              </w:rPr>
              <w:fldChar w:fldCharType="separate"/>
            </w:r>
            <w:r w:rsidR="00BF6343">
              <w:rPr>
                <w:rFonts w:ascii="Times" w:hAnsi="Times"/>
                <w:b/>
                <w:bCs/>
                <w:noProof/>
                <w:sz w:val="22"/>
                <w:szCs w:val="22"/>
                <w:lang w:val="en-GB" w:eastAsia="en-US"/>
              </w:rPr>
              <w:t>7</w:t>
            </w:r>
            <w:r w:rsidRPr="007E6096">
              <w:rPr>
                <w:rFonts w:ascii="Times" w:hAnsi="Times"/>
                <w:b/>
                <w:bCs/>
                <w:sz w:val="22"/>
                <w:szCs w:val="22"/>
                <w:lang w:val="en-GB" w:eastAsia="en-US"/>
              </w:rPr>
              <w:fldChar w:fldCharType="end"/>
            </w:r>
            <w:r w:rsidRPr="007E6096">
              <w:rPr>
                <w:rFonts w:ascii="Times" w:hAnsi="Times"/>
                <w:sz w:val="22"/>
                <w:szCs w:val="22"/>
                <w:lang w:val="en-GB" w:eastAsia="en-US"/>
              </w:rPr>
              <w:t xml:space="preserve"> Parallel Trend Assumption Test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55"/>
              <w:gridCol w:w="1618"/>
              <w:gridCol w:w="1290"/>
              <w:gridCol w:w="396"/>
            </w:tblGrid>
            <w:tr w:rsidR="00122402" w:rsidRPr="00122402" w14:paraId="720B17DB" w14:textId="77777777" w:rsidTr="004852B7">
              <w:tc>
                <w:tcPr>
                  <w:tcW w:w="1260" w:type="dxa"/>
                  <w:tcBorders>
                    <w:top w:val="double" w:sz="4" w:space="0" w:color="auto"/>
                    <w:bottom w:val="single" w:sz="4" w:space="0" w:color="auto"/>
                  </w:tcBorders>
                </w:tcPr>
                <w:p w14:paraId="0C565943" w14:textId="77777777" w:rsidR="00122402" w:rsidRPr="00122402" w:rsidRDefault="00122402" w:rsidP="00122402">
                  <w:pPr>
                    <w:spacing w:before="100" w:beforeAutospacing="1" w:after="100" w:afterAutospacing="1" w:line="276" w:lineRule="auto"/>
                    <w:contextualSpacing/>
                    <w:jc w:val="center"/>
                    <w:rPr>
                      <w:rFonts w:ascii="Times" w:hAnsi="Times"/>
                      <w:sz w:val="15"/>
                      <w:szCs w:val="15"/>
                    </w:rPr>
                  </w:pPr>
                </w:p>
              </w:tc>
              <w:tc>
                <w:tcPr>
                  <w:tcW w:w="1724" w:type="dxa"/>
                  <w:tcBorders>
                    <w:top w:val="double" w:sz="4" w:space="0" w:color="auto"/>
                    <w:bottom w:val="single" w:sz="4" w:space="0" w:color="auto"/>
                  </w:tcBorders>
                </w:tcPr>
                <w:p w14:paraId="67AB094C" w14:textId="77777777" w:rsidR="00122402" w:rsidRPr="00122402" w:rsidRDefault="00122402" w:rsidP="00122402">
                  <w:pPr>
                    <w:spacing w:before="100" w:beforeAutospacing="1" w:after="100" w:afterAutospacing="1" w:line="276" w:lineRule="auto"/>
                    <w:contextualSpacing/>
                    <w:jc w:val="center"/>
                    <w:rPr>
                      <w:rFonts w:ascii="Times" w:hAnsi="Times"/>
                      <w:sz w:val="15"/>
                      <w:szCs w:val="15"/>
                    </w:rPr>
                  </w:pPr>
                  <w:r w:rsidRPr="00122402">
                    <w:rPr>
                      <w:rFonts w:ascii="Times" w:hAnsi="Times"/>
                      <w:sz w:val="15"/>
                      <w:szCs w:val="15"/>
                    </w:rPr>
                    <w:t>Estimate</w:t>
                  </w:r>
                </w:p>
              </w:tc>
              <w:tc>
                <w:tcPr>
                  <w:tcW w:w="1880" w:type="dxa"/>
                  <w:gridSpan w:val="2"/>
                  <w:tcBorders>
                    <w:top w:val="double" w:sz="4" w:space="0" w:color="auto"/>
                    <w:bottom w:val="single" w:sz="4" w:space="0" w:color="auto"/>
                  </w:tcBorders>
                </w:tcPr>
                <w:p w14:paraId="27909E06" w14:textId="77777777" w:rsidR="00122402" w:rsidRPr="00122402" w:rsidRDefault="00122402" w:rsidP="00122402">
                  <w:pPr>
                    <w:spacing w:before="100" w:beforeAutospacing="1" w:after="100" w:afterAutospacing="1" w:line="276" w:lineRule="auto"/>
                    <w:contextualSpacing/>
                    <w:jc w:val="center"/>
                    <w:rPr>
                      <w:rFonts w:ascii="Times" w:hAnsi="Times"/>
                      <w:sz w:val="15"/>
                      <w:szCs w:val="15"/>
                    </w:rPr>
                  </w:pPr>
                  <w:r w:rsidRPr="00122402">
                    <w:rPr>
                      <w:rFonts w:ascii="Times" w:hAnsi="Times"/>
                      <w:sz w:val="15"/>
                      <w:szCs w:val="15"/>
                    </w:rPr>
                    <w:t>Standard Error</w:t>
                  </w:r>
                </w:p>
              </w:tc>
            </w:tr>
            <w:tr w:rsidR="00122402" w:rsidRPr="00122402" w14:paraId="7C61C4ED" w14:textId="77777777" w:rsidTr="004852B7">
              <w:tc>
                <w:tcPr>
                  <w:tcW w:w="1260" w:type="dxa"/>
                  <w:tcBorders>
                    <w:top w:val="single" w:sz="4" w:space="0" w:color="auto"/>
                  </w:tcBorders>
                </w:tcPr>
                <w:p w14:paraId="2E9F17EF" w14:textId="77777777" w:rsidR="00122402" w:rsidRPr="00122402" w:rsidRDefault="00000000" w:rsidP="00122402">
                  <w:pPr>
                    <w:tabs>
                      <w:tab w:val="decimal" w:pos="165"/>
                      <w:tab w:val="left" w:pos="255"/>
                      <w:tab w:val="left" w:pos="435"/>
                      <w:tab w:val="left" w:pos="525"/>
                    </w:tabs>
                    <w:spacing w:before="100" w:beforeAutospacing="1" w:after="100" w:afterAutospacing="1" w:line="276" w:lineRule="auto"/>
                    <w:contextualSpacing/>
                    <w:jc w:val="both"/>
                    <w:rPr>
                      <w:rFonts w:ascii="Times" w:hAnsi="Times"/>
                      <w:sz w:val="15"/>
                      <w:szCs w:val="15"/>
                    </w:rPr>
                  </w:pPr>
                  <m:oMathPara>
                    <m:oMath>
                      <m:sSubSup>
                        <m:sSubSupPr>
                          <m:ctrlPr>
                            <w:rPr>
                              <w:rFonts w:ascii="Cambria Math" w:hAnsi="Cambria Math"/>
                              <w:iCs/>
                              <w:sz w:val="15"/>
                              <w:szCs w:val="15"/>
                            </w:rPr>
                          </m:ctrlPr>
                        </m:sSubSupPr>
                        <m:e>
                          <m:r>
                            <m:rPr>
                              <m:sty m:val="p"/>
                            </m:rPr>
                            <w:rPr>
                              <w:rFonts w:ascii="Cambria Math" w:hAnsi="Cambria Math"/>
                              <w:sz w:val="15"/>
                              <w:szCs w:val="15"/>
                            </w:rPr>
                            <m:t>DID</m:t>
                          </m:r>
                        </m:e>
                        <m:sub>
                          <m:r>
                            <m:rPr>
                              <m:sty m:val="p"/>
                            </m:rPr>
                            <w:rPr>
                              <w:rFonts w:ascii="Cambria Math" w:hAnsi="Cambria Math"/>
                              <w:sz w:val="15"/>
                              <w:szCs w:val="15"/>
                            </w:rPr>
                            <m:t>M</m:t>
                          </m:r>
                        </m:sub>
                        <m:sup>
                          <m:r>
                            <m:rPr>
                              <m:sty m:val="p"/>
                            </m:rPr>
                            <w:rPr>
                              <w:rFonts w:ascii="Cambria Math" w:hAnsi="Cambria Math"/>
                              <w:sz w:val="15"/>
                              <w:szCs w:val="15"/>
                            </w:rPr>
                            <m:t>pl</m:t>
                          </m:r>
                        </m:sup>
                      </m:sSubSup>
                    </m:oMath>
                  </m:oMathPara>
                </w:p>
              </w:tc>
              <w:tc>
                <w:tcPr>
                  <w:tcW w:w="1724" w:type="dxa"/>
                  <w:tcBorders>
                    <w:top w:val="single" w:sz="4" w:space="0" w:color="auto"/>
                  </w:tcBorders>
                </w:tcPr>
                <w:p w14:paraId="2865EA8A" w14:textId="77777777" w:rsidR="00122402" w:rsidRPr="00122402" w:rsidRDefault="00122402" w:rsidP="00122402">
                  <w:pPr>
                    <w:tabs>
                      <w:tab w:val="decimal" w:pos="628"/>
                    </w:tabs>
                    <w:spacing w:before="100" w:beforeAutospacing="1" w:after="100" w:afterAutospacing="1" w:line="276" w:lineRule="auto"/>
                    <w:contextualSpacing/>
                    <w:jc w:val="both"/>
                    <w:rPr>
                      <w:rFonts w:ascii="Times" w:hAnsi="Times"/>
                      <w:sz w:val="15"/>
                      <w:szCs w:val="15"/>
                    </w:rPr>
                  </w:pPr>
                  <w:r w:rsidRPr="00122402">
                    <w:rPr>
                      <w:rFonts w:ascii="Times" w:hAnsi="Times"/>
                      <w:sz w:val="15"/>
                      <w:szCs w:val="15"/>
                    </w:rPr>
                    <w:t xml:space="preserve">  -0.081</w:t>
                  </w:r>
                </w:p>
              </w:tc>
              <w:tc>
                <w:tcPr>
                  <w:tcW w:w="1880" w:type="dxa"/>
                  <w:gridSpan w:val="2"/>
                  <w:tcBorders>
                    <w:top w:val="single" w:sz="4" w:space="0" w:color="auto"/>
                  </w:tcBorders>
                </w:tcPr>
                <w:p w14:paraId="68E38B3E" w14:textId="77777777" w:rsidR="00122402" w:rsidRPr="00122402" w:rsidRDefault="00122402" w:rsidP="00122402">
                  <w:pPr>
                    <w:spacing w:before="100" w:beforeAutospacing="1" w:after="100" w:afterAutospacing="1" w:line="276" w:lineRule="auto"/>
                    <w:contextualSpacing/>
                    <w:jc w:val="center"/>
                    <w:rPr>
                      <w:rFonts w:ascii="Times" w:hAnsi="Times"/>
                      <w:sz w:val="15"/>
                      <w:szCs w:val="15"/>
                    </w:rPr>
                  </w:pPr>
                  <w:r w:rsidRPr="00122402">
                    <w:rPr>
                      <w:rFonts w:ascii="Times" w:hAnsi="Times"/>
                      <w:sz w:val="15"/>
                      <w:szCs w:val="15"/>
                    </w:rPr>
                    <w:t>0.174</w:t>
                  </w:r>
                </w:p>
              </w:tc>
            </w:tr>
            <w:tr w:rsidR="00122402" w:rsidRPr="00122402" w14:paraId="605DFDEF" w14:textId="77777777" w:rsidTr="004852B7">
              <w:tc>
                <w:tcPr>
                  <w:tcW w:w="1260" w:type="dxa"/>
                </w:tcPr>
                <w:p w14:paraId="4DCCBE85" w14:textId="77777777" w:rsidR="00122402" w:rsidRPr="00122402" w:rsidRDefault="00000000" w:rsidP="00122402">
                  <w:pPr>
                    <w:tabs>
                      <w:tab w:val="decimal" w:pos="165"/>
                      <w:tab w:val="left" w:pos="255"/>
                      <w:tab w:val="left" w:pos="435"/>
                      <w:tab w:val="left" w:pos="525"/>
                    </w:tabs>
                    <w:spacing w:before="100" w:beforeAutospacing="1" w:after="100" w:afterAutospacing="1" w:line="276" w:lineRule="auto"/>
                    <w:contextualSpacing/>
                    <w:jc w:val="both"/>
                    <w:rPr>
                      <w:rFonts w:ascii="Times" w:hAnsi="Times"/>
                      <w:sz w:val="15"/>
                      <w:szCs w:val="15"/>
                    </w:rPr>
                  </w:pPr>
                  <m:oMathPara>
                    <m:oMath>
                      <m:sSubSup>
                        <m:sSubSupPr>
                          <m:ctrlPr>
                            <w:rPr>
                              <w:rFonts w:ascii="Cambria Math" w:hAnsi="Cambria Math"/>
                              <w:iCs/>
                              <w:sz w:val="15"/>
                              <w:szCs w:val="15"/>
                            </w:rPr>
                          </m:ctrlPr>
                        </m:sSubSupPr>
                        <m:e>
                          <m:r>
                            <m:rPr>
                              <m:sty m:val="p"/>
                            </m:rPr>
                            <w:rPr>
                              <w:rFonts w:ascii="Cambria Math" w:hAnsi="Cambria Math"/>
                              <w:sz w:val="15"/>
                              <w:szCs w:val="15"/>
                            </w:rPr>
                            <m:t>DID</m:t>
                          </m:r>
                        </m:e>
                        <m:sub>
                          <m:r>
                            <m:rPr>
                              <m:sty m:val="p"/>
                            </m:rPr>
                            <w:rPr>
                              <w:rFonts w:ascii="Cambria Math" w:hAnsi="Cambria Math"/>
                              <w:sz w:val="15"/>
                              <w:szCs w:val="15"/>
                            </w:rPr>
                            <m:t>M</m:t>
                          </m:r>
                        </m:sub>
                        <m:sup>
                          <m:r>
                            <m:rPr>
                              <m:sty m:val="p"/>
                            </m:rPr>
                            <w:rPr>
                              <w:rFonts w:ascii="Cambria Math" w:hAnsi="Cambria Math"/>
                              <w:sz w:val="15"/>
                              <w:szCs w:val="15"/>
                            </w:rPr>
                            <m:t>pl,2</m:t>
                          </m:r>
                        </m:sup>
                      </m:sSubSup>
                    </m:oMath>
                  </m:oMathPara>
                </w:p>
              </w:tc>
              <w:tc>
                <w:tcPr>
                  <w:tcW w:w="1724" w:type="dxa"/>
                </w:tcPr>
                <w:p w14:paraId="42B5C8E9" w14:textId="77777777" w:rsidR="00122402" w:rsidRPr="00122402" w:rsidRDefault="00122402" w:rsidP="00122402">
                  <w:pPr>
                    <w:tabs>
                      <w:tab w:val="decimal" w:pos="628"/>
                    </w:tabs>
                    <w:spacing w:before="100" w:beforeAutospacing="1" w:after="100" w:afterAutospacing="1" w:line="276" w:lineRule="auto"/>
                    <w:contextualSpacing/>
                    <w:jc w:val="both"/>
                    <w:rPr>
                      <w:rFonts w:ascii="Times" w:hAnsi="Times"/>
                      <w:sz w:val="15"/>
                      <w:szCs w:val="15"/>
                    </w:rPr>
                  </w:pPr>
                  <w:r w:rsidRPr="00122402">
                    <w:rPr>
                      <w:rFonts w:ascii="Times" w:hAnsi="Times"/>
                      <w:sz w:val="15"/>
                      <w:szCs w:val="15"/>
                    </w:rPr>
                    <w:t>0.121</w:t>
                  </w:r>
                </w:p>
              </w:tc>
              <w:tc>
                <w:tcPr>
                  <w:tcW w:w="1880" w:type="dxa"/>
                  <w:gridSpan w:val="2"/>
                </w:tcPr>
                <w:p w14:paraId="52E96F41" w14:textId="77777777" w:rsidR="00122402" w:rsidRPr="00122402" w:rsidRDefault="00122402" w:rsidP="00122402">
                  <w:pPr>
                    <w:spacing w:before="100" w:beforeAutospacing="1" w:after="100" w:afterAutospacing="1" w:line="276" w:lineRule="auto"/>
                    <w:contextualSpacing/>
                    <w:jc w:val="center"/>
                    <w:rPr>
                      <w:rFonts w:ascii="Times" w:hAnsi="Times"/>
                      <w:sz w:val="15"/>
                      <w:szCs w:val="15"/>
                    </w:rPr>
                  </w:pPr>
                  <w:r w:rsidRPr="00122402">
                    <w:rPr>
                      <w:rFonts w:ascii="Times" w:hAnsi="Times"/>
                      <w:sz w:val="15"/>
                      <w:szCs w:val="15"/>
                    </w:rPr>
                    <w:t>0.131</w:t>
                  </w:r>
                </w:p>
              </w:tc>
            </w:tr>
            <w:tr w:rsidR="00122402" w:rsidRPr="00122402" w14:paraId="3A301F57" w14:textId="77777777" w:rsidTr="004852B7">
              <w:tc>
                <w:tcPr>
                  <w:tcW w:w="1260" w:type="dxa"/>
                </w:tcPr>
                <w:p w14:paraId="10E39431" w14:textId="77777777" w:rsidR="00122402" w:rsidRPr="00122402" w:rsidRDefault="00000000" w:rsidP="00122402">
                  <w:pPr>
                    <w:tabs>
                      <w:tab w:val="decimal" w:pos="165"/>
                      <w:tab w:val="left" w:pos="255"/>
                      <w:tab w:val="left" w:pos="435"/>
                      <w:tab w:val="left" w:pos="525"/>
                    </w:tabs>
                    <w:spacing w:before="100" w:beforeAutospacing="1" w:after="100" w:afterAutospacing="1" w:line="276" w:lineRule="auto"/>
                    <w:contextualSpacing/>
                    <w:jc w:val="both"/>
                    <w:rPr>
                      <w:rFonts w:ascii="Times" w:hAnsi="Times"/>
                      <w:sz w:val="15"/>
                      <w:szCs w:val="15"/>
                    </w:rPr>
                  </w:pPr>
                  <m:oMathPara>
                    <m:oMath>
                      <m:sSubSup>
                        <m:sSubSupPr>
                          <m:ctrlPr>
                            <w:rPr>
                              <w:rFonts w:ascii="Cambria Math" w:hAnsi="Cambria Math"/>
                              <w:iCs/>
                              <w:sz w:val="15"/>
                              <w:szCs w:val="15"/>
                            </w:rPr>
                          </m:ctrlPr>
                        </m:sSubSupPr>
                        <m:e>
                          <m:r>
                            <m:rPr>
                              <m:sty m:val="p"/>
                            </m:rPr>
                            <w:rPr>
                              <w:rFonts w:ascii="Cambria Math" w:hAnsi="Cambria Math"/>
                              <w:sz w:val="15"/>
                              <w:szCs w:val="15"/>
                            </w:rPr>
                            <m:t>DID</m:t>
                          </m:r>
                        </m:e>
                        <m:sub>
                          <m:r>
                            <m:rPr>
                              <m:sty m:val="p"/>
                            </m:rPr>
                            <w:rPr>
                              <w:rFonts w:ascii="Cambria Math" w:hAnsi="Cambria Math"/>
                              <w:sz w:val="15"/>
                              <w:szCs w:val="15"/>
                            </w:rPr>
                            <m:t>M</m:t>
                          </m:r>
                        </m:sub>
                        <m:sup>
                          <m:r>
                            <m:rPr>
                              <m:sty m:val="p"/>
                            </m:rPr>
                            <w:rPr>
                              <w:rFonts w:ascii="Cambria Math" w:hAnsi="Cambria Math"/>
                              <w:sz w:val="15"/>
                              <w:szCs w:val="15"/>
                            </w:rPr>
                            <m:t>pl,3</m:t>
                          </m:r>
                        </m:sup>
                      </m:sSubSup>
                    </m:oMath>
                  </m:oMathPara>
                </w:p>
              </w:tc>
              <w:tc>
                <w:tcPr>
                  <w:tcW w:w="1724" w:type="dxa"/>
                </w:tcPr>
                <w:p w14:paraId="05B8D187" w14:textId="77777777" w:rsidR="00122402" w:rsidRPr="00122402" w:rsidRDefault="00122402" w:rsidP="00122402">
                  <w:pPr>
                    <w:tabs>
                      <w:tab w:val="decimal" w:pos="628"/>
                    </w:tabs>
                    <w:spacing w:before="100" w:beforeAutospacing="1" w:after="100" w:afterAutospacing="1" w:line="276" w:lineRule="auto"/>
                    <w:contextualSpacing/>
                    <w:jc w:val="both"/>
                    <w:rPr>
                      <w:rFonts w:ascii="Times" w:hAnsi="Times"/>
                      <w:sz w:val="15"/>
                      <w:szCs w:val="15"/>
                    </w:rPr>
                  </w:pPr>
                  <w:r w:rsidRPr="00122402">
                    <w:rPr>
                      <w:rFonts w:ascii="Times" w:hAnsi="Times"/>
                      <w:sz w:val="15"/>
                      <w:szCs w:val="15"/>
                    </w:rPr>
                    <w:t>-0.025</w:t>
                  </w:r>
                </w:p>
              </w:tc>
              <w:tc>
                <w:tcPr>
                  <w:tcW w:w="1880" w:type="dxa"/>
                  <w:gridSpan w:val="2"/>
                </w:tcPr>
                <w:p w14:paraId="1E4AE496" w14:textId="77777777" w:rsidR="00122402" w:rsidRPr="00122402" w:rsidRDefault="00122402" w:rsidP="00122402">
                  <w:pPr>
                    <w:spacing w:before="100" w:beforeAutospacing="1" w:after="100" w:afterAutospacing="1" w:line="276" w:lineRule="auto"/>
                    <w:contextualSpacing/>
                    <w:jc w:val="center"/>
                    <w:rPr>
                      <w:rFonts w:ascii="Times" w:hAnsi="Times"/>
                      <w:sz w:val="15"/>
                      <w:szCs w:val="15"/>
                    </w:rPr>
                  </w:pPr>
                  <w:r w:rsidRPr="00122402">
                    <w:rPr>
                      <w:rFonts w:ascii="Times" w:hAnsi="Times"/>
                      <w:sz w:val="15"/>
                      <w:szCs w:val="15"/>
                    </w:rPr>
                    <w:t>0.120</w:t>
                  </w:r>
                </w:p>
              </w:tc>
            </w:tr>
            <w:tr w:rsidR="00122402" w:rsidRPr="00122402" w14:paraId="139A7AD1" w14:textId="77777777" w:rsidTr="004852B7">
              <w:tc>
                <w:tcPr>
                  <w:tcW w:w="1260" w:type="dxa"/>
                </w:tcPr>
                <w:p w14:paraId="632F2611" w14:textId="77777777" w:rsidR="00122402" w:rsidRPr="00122402" w:rsidRDefault="00000000" w:rsidP="00122402">
                  <w:pPr>
                    <w:tabs>
                      <w:tab w:val="decimal" w:pos="165"/>
                      <w:tab w:val="left" w:pos="255"/>
                      <w:tab w:val="left" w:pos="435"/>
                      <w:tab w:val="left" w:pos="525"/>
                    </w:tabs>
                    <w:spacing w:before="100" w:beforeAutospacing="1" w:after="100" w:afterAutospacing="1" w:line="276" w:lineRule="auto"/>
                    <w:contextualSpacing/>
                    <w:jc w:val="both"/>
                    <w:rPr>
                      <w:rFonts w:ascii="Times" w:hAnsi="Times"/>
                      <w:sz w:val="15"/>
                      <w:szCs w:val="15"/>
                    </w:rPr>
                  </w:pPr>
                  <m:oMathPara>
                    <m:oMath>
                      <m:sSubSup>
                        <m:sSubSupPr>
                          <m:ctrlPr>
                            <w:rPr>
                              <w:rFonts w:ascii="Cambria Math" w:hAnsi="Cambria Math"/>
                              <w:iCs/>
                              <w:sz w:val="15"/>
                              <w:szCs w:val="15"/>
                            </w:rPr>
                          </m:ctrlPr>
                        </m:sSubSupPr>
                        <m:e>
                          <m:r>
                            <m:rPr>
                              <m:sty m:val="p"/>
                            </m:rPr>
                            <w:rPr>
                              <w:rFonts w:ascii="Cambria Math" w:hAnsi="Cambria Math"/>
                              <w:sz w:val="15"/>
                              <w:szCs w:val="15"/>
                            </w:rPr>
                            <m:t>DID</m:t>
                          </m:r>
                        </m:e>
                        <m:sub>
                          <m:r>
                            <m:rPr>
                              <m:sty m:val="p"/>
                            </m:rPr>
                            <w:rPr>
                              <w:rFonts w:ascii="Cambria Math" w:hAnsi="Cambria Math"/>
                              <w:sz w:val="15"/>
                              <w:szCs w:val="15"/>
                            </w:rPr>
                            <m:t>M</m:t>
                          </m:r>
                        </m:sub>
                        <m:sup>
                          <m:r>
                            <m:rPr>
                              <m:sty m:val="p"/>
                            </m:rPr>
                            <w:rPr>
                              <w:rFonts w:ascii="Cambria Math" w:hAnsi="Cambria Math"/>
                              <w:sz w:val="15"/>
                              <w:szCs w:val="15"/>
                            </w:rPr>
                            <m:t>pl,4</m:t>
                          </m:r>
                        </m:sup>
                      </m:sSubSup>
                    </m:oMath>
                  </m:oMathPara>
                </w:p>
              </w:tc>
              <w:tc>
                <w:tcPr>
                  <w:tcW w:w="1724" w:type="dxa"/>
                </w:tcPr>
                <w:p w14:paraId="22D455BC" w14:textId="77777777" w:rsidR="00122402" w:rsidRPr="00122402" w:rsidRDefault="00122402" w:rsidP="00122402">
                  <w:pPr>
                    <w:tabs>
                      <w:tab w:val="decimal" w:pos="628"/>
                    </w:tabs>
                    <w:spacing w:before="100" w:beforeAutospacing="1" w:after="100" w:afterAutospacing="1" w:line="276" w:lineRule="auto"/>
                    <w:contextualSpacing/>
                    <w:jc w:val="both"/>
                    <w:rPr>
                      <w:rFonts w:ascii="Times" w:hAnsi="Times"/>
                      <w:sz w:val="15"/>
                      <w:szCs w:val="15"/>
                    </w:rPr>
                  </w:pPr>
                  <w:r w:rsidRPr="00122402">
                    <w:rPr>
                      <w:rFonts w:ascii="Times" w:hAnsi="Times"/>
                      <w:sz w:val="15"/>
                      <w:szCs w:val="15"/>
                    </w:rPr>
                    <w:t>0.001</w:t>
                  </w:r>
                </w:p>
              </w:tc>
              <w:tc>
                <w:tcPr>
                  <w:tcW w:w="1880" w:type="dxa"/>
                  <w:gridSpan w:val="2"/>
                </w:tcPr>
                <w:p w14:paraId="46E9D4EE" w14:textId="77777777" w:rsidR="00122402" w:rsidRPr="00122402" w:rsidRDefault="00122402" w:rsidP="00122402">
                  <w:pPr>
                    <w:spacing w:before="100" w:beforeAutospacing="1" w:after="100" w:afterAutospacing="1" w:line="276" w:lineRule="auto"/>
                    <w:contextualSpacing/>
                    <w:jc w:val="center"/>
                    <w:rPr>
                      <w:rFonts w:ascii="Times" w:hAnsi="Times"/>
                      <w:sz w:val="15"/>
                      <w:szCs w:val="15"/>
                    </w:rPr>
                  </w:pPr>
                  <w:r w:rsidRPr="00122402">
                    <w:rPr>
                      <w:rFonts w:ascii="Times" w:hAnsi="Times"/>
                      <w:sz w:val="15"/>
                      <w:szCs w:val="15"/>
                    </w:rPr>
                    <w:t>0.154</w:t>
                  </w:r>
                </w:p>
              </w:tc>
            </w:tr>
            <w:tr w:rsidR="00122402" w:rsidRPr="00122402" w14:paraId="0D5D2225" w14:textId="77777777" w:rsidTr="004852B7">
              <w:tc>
                <w:tcPr>
                  <w:tcW w:w="1260" w:type="dxa"/>
                </w:tcPr>
                <w:p w14:paraId="28665AED" w14:textId="77777777" w:rsidR="00122402" w:rsidRPr="00122402" w:rsidRDefault="00000000" w:rsidP="00122402">
                  <w:pPr>
                    <w:tabs>
                      <w:tab w:val="decimal" w:pos="165"/>
                      <w:tab w:val="left" w:pos="255"/>
                      <w:tab w:val="left" w:pos="435"/>
                      <w:tab w:val="left" w:pos="525"/>
                    </w:tabs>
                    <w:spacing w:before="100" w:beforeAutospacing="1" w:after="100" w:afterAutospacing="1" w:line="276" w:lineRule="auto"/>
                    <w:contextualSpacing/>
                    <w:jc w:val="both"/>
                    <w:rPr>
                      <w:iCs/>
                      <w:sz w:val="15"/>
                      <w:szCs w:val="15"/>
                    </w:rPr>
                  </w:pPr>
                  <m:oMathPara>
                    <m:oMath>
                      <m:sSubSup>
                        <m:sSubSupPr>
                          <m:ctrlPr>
                            <w:rPr>
                              <w:rFonts w:ascii="Cambria Math" w:hAnsi="Cambria Math"/>
                              <w:iCs/>
                              <w:sz w:val="15"/>
                              <w:szCs w:val="15"/>
                            </w:rPr>
                          </m:ctrlPr>
                        </m:sSubSupPr>
                        <m:e>
                          <m:r>
                            <m:rPr>
                              <m:sty m:val="p"/>
                            </m:rPr>
                            <w:rPr>
                              <w:rFonts w:ascii="Cambria Math" w:hAnsi="Cambria Math"/>
                              <w:sz w:val="15"/>
                              <w:szCs w:val="15"/>
                            </w:rPr>
                            <m:t>DID</m:t>
                          </m:r>
                        </m:e>
                        <m:sub>
                          <m:r>
                            <m:rPr>
                              <m:sty m:val="p"/>
                            </m:rPr>
                            <w:rPr>
                              <w:rFonts w:ascii="Cambria Math" w:hAnsi="Cambria Math"/>
                              <w:sz w:val="15"/>
                              <w:szCs w:val="15"/>
                            </w:rPr>
                            <m:t>M</m:t>
                          </m:r>
                        </m:sub>
                        <m:sup>
                          <m:r>
                            <m:rPr>
                              <m:sty m:val="p"/>
                            </m:rPr>
                            <w:rPr>
                              <w:rFonts w:ascii="Cambria Math" w:hAnsi="Cambria Math"/>
                              <w:sz w:val="15"/>
                              <w:szCs w:val="15"/>
                            </w:rPr>
                            <m:t>pl,5</m:t>
                          </m:r>
                        </m:sup>
                      </m:sSubSup>
                    </m:oMath>
                  </m:oMathPara>
                </w:p>
              </w:tc>
              <w:tc>
                <w:tcPr>
                  <w:tcW w:w="1724" w:type="dxa"/>
                </w:tcPr>
                <w:p w14:paraId="79BAF602" w14:textId="77777777" w:rsidR="00122402" w:rsidRPr="00122402" w:rsidRDefault="00122402" w:rsidP="00122402">
                  <w:pPr>
                    <w:tabs>
                      <w:tab w:val="decimal" w:pos="628"/>
                    </w:tabs>
                    <w:spacing w:before="100" w:beforeAutospacing="1" w:after="100" w:afterAutospacing="1" w:line="276" w:lineRule="auto"/>
                    <w:contextualSpacing/>
                    <w:jc w:val="both"/>
                    <w:rPr>
                      <w:rFonts w:ascii="Times" w:hAnsi="Times"/>
                      <w:sz w:val="15"/>
                      <w:szCs w:val="15"/>
                    </w:rPr>
                  </w:pPr>
                  <w:r w:rsidRPr="00122402">
                    <w:rPr>
                      <w:rFonts w:ascii="Times" w:hAnsi="Times"/>
                      <w:sz w:val="15"/>
                      <w:szCs w:val="15"/>
                    </w:rPr>
                    <w:t>-0.005</w:t>
                  </w:r>
                </w:p>
              </w:tc>
              <w:tc>
                <w:tcPr>
                  <w:tcW w:w="1880" w:type="dxa"/>
                  <w:gridSpan w:val="2"/>
                </w:tcPr>
                <w:p w14:paraId="147CA89C" w14:textId="77777777" w:rsidR="00122402" w:rsidRPr="00122402" w:rsidRDefault="00122402" w:rsidP="00122402">
                  <w:pPr>
                    <w:spacing w:before="100" w:beforeAutospacing="1" w:after="100" w:afterAutospacing="1" w:line="276" w:lineRule="auto"/>
                    <w:contextualSpacing/>
                    <w:jc w:val="center"/>
                    <w:rPr>
                      <w:rFonts w:ascii="Times" w:hAnsi="Times"/>
                      <w:sz w:val="15"/>
                      <w:szCs w:val="15"/>
                    </w:rPr>
                  </w:pPr>
                  <w:r w:rsidRPr="00122402">
                    <w:rPr>
                      <w:rFonts w:ascii="Times" w:hAnsi="Times"/>
                      <w:sz w:val="15"/>
                      <w:szCs w:val="15"/>
                    </w:rPr>
                    <w:t>0.120</w:t>
                  </w:r>
                </w:p>
              </w:tc>
            </w:tr>
            <w:tr w:rsidR="00122402" w:rsidRPr="00122402" w14:paraId="39AEE13E" w14:textId="77777777" w:rsidTr="004852B7">
              <w:tc>
                <w:tcPr>
                  <w:tcW w:w="1260" w:type="dxa"/>
                </w:tcPr>
                <w:p w14:paraId="48F3A521" w14:textId="77777777" w:rsidR="00122402" w:rsidRPr="00122402" w:rsidRDefault="00000000" w:rsidP="00122402">
                  <w:pPr>
                    <w:tabs>
                      <w:tab w:val="decimal" w:pos="165"/>
                      <w:tab w:val="left" w:pos="255"/>
                      <w:tab w:val="left" w:pos="435"/>
                      <w:tab w:val="left" w:pos="525"/>
                    </w:tabs>
                    <w:spacing w:before="100" w:beforeAutospacing="1" w:after="100" w:afterAutospacing="1" w:line="276" w:lineRule="auto"/>
                    <w:contextualSpacing/>
                    <w:jc w:val="both"/>
                    <w:rPr>
                      <w:iCs/>
                      <w:sz w:val="15"/>
                      <w:szCs w:val="15"/>
                    </w:rPr>
                  </w:pPr>
                  <m:oMathPara>
                    <m:oMath>
                      <m:sSubSup>
                        <m:sSubSupPr>
                          <m:ctrlPr>
                            <w:rPr>
                              <w:rFonts w:ascii="Cambria Math" w:hAnsi="Cambria Math"/>
                              <w:iCs/>
                              <w:sz w:val="15"/>
                              <w:szCs w:val="15"/>
                            </w:rPr>
                          </m:ctrlPr>
                        </m:sSubSupPr>
                        <m:e>
                          <m:r>
                            <m:rPr>
                              <m:sty m:val="p"/>
                            </m:rPr>
                            <w:rPr>
                              <w:rFonts w:ascii="Cambria Math" w:hAnsi="Cambria Math"/>
                              <w:sz w:val="15"/>
                              <w:szCs w:val="15"/>
                            </w:rPr>
                            <m:t>DID</m:t>
                          </m:r>
                        </m:e>
                        <m:sub>
                          <m:r>
                            <m:rPr>
                              <m:sty m:val="p"/>
                            </m:rPr>
                            <w:rPr>
                              <w:rFonts w:ascii="Cambria Math" w:hAnsi="Cambria Math"/>
                              <w:sz w:val="15"/>
                              <w:szCs w:val="15"/>
                            </w:rPr>
                            <m:t>M</m:t>
                          </m:r>
                        </m:sub>
                        <m:sup>
                          <m:r>
                            <m:rPr>
                              <m:sty m:val="p"/>
                            </m:rPr>
                            <w:rPr>
                              <w:rFonts w:ascii="Cambria Math" w:hAnsi="Cambria Math"/>
                              <w:sz w:val="15"/>
                              <w:szCs w:val="15"/>
                            </w:rPr>
                            <m:t>pl,6</m:t>
                          </m:r>
                        </m:sup>
                      </m:sSubSup>
                    </m:oMath>
                  </m:oMathPara>
                </w:p>
              </w:tc>
              <w:tc>
                <w:tcPr>
                  <w:tcW w:w="1724" w:type="dxa"/>
                </w:tcPr>
                <w:p w14:paraId="4612CBF6" w14:textId="77777777" w:rsidR="00122402" w:rsidRPr="00122402" w:rsidRDefault="00122402" w:rsidP="00122402">
                  <w:pPr>
                    <w:tabs>
                      <w:tab w:val="decimal" w:pos="628"/>
                    </w:tabs>
                    <w:spacing w:before="100" w:beforeAutospacing="1" w:after="100" w:afterAutospacing="1" w:line="276" w:lineRule="auto"/>
                    <w:contextualSpacing/>
                    <w:jc w:val="both"/>
                    <w:rPr>
                      <w:rFonts w:ascii="Times" w:hAnsi="Times"/>
                      <w:sz w:val="15"/>
                      <w:szCs w:val="15"/>
                    </w:rPr>
                  </w:pPr>
                  <w:r w:rsidRPr="00122402">
                    <w:rPr>
                      <w:rFonts w:ascii="Times" w:hAnsi="Times"/>
                      <w:sz w:val="15"/>
                      <w:szCs w:val="15"/>
                    </w:rPr>
                    <w:t>0.001</w:t>
                  </w:r>
                </w:p>
              </w:tc>
              <w:tc>
                <w:tcPr>
                  <w:tcW w:w="1880" w:type="dxa"/>
                  <w:gridSpan w:val="2"/>
                </w:tcPr>
                <w:p w14:paraId="5A278890" w14:textId="77777777" w:rsidR="00122402" w:rsidRPr="00122402" w:rsidRDefault="00122402" w:rsidP="00122402">
                  <w:pPr>
                    <w:spacing w:before="100" w:beforeAutospacing="1" w:after="100" w:afterAutospacing="1" w:line="276" w:lineRule="auto"/>
                    <w:contextualSpacing/>
                    <w:jc w:val="center"/>
                    <w:rPr>
                      <w:rFonts w:ascii="Times" w:hAnsi="Times"/>
                      <w:sz w:val="15"/>
                      <w:szCs w:val="15"/>
                    </w:rPr>
                  </w:pPr>
                  <w:r w:rsidRPr="00122402">
                    <w:rPr>
                      <w:rFonts w:ascii="Times" w:hAnsi="Times"/>
                      <w:sz w:val="15"/>
                      <w:szCs w:val="15"/>
                    </w:rPr>
                    <w:t>0.115</w:t>
                  </w:r>
                </w:p>
              </w:tc>
            </w:tr>
            <w:tr w:rsidR="00122402" w:rsidRPr="00122402" w14:paraId="7F03B44F" w14:textId="77777777" w:rsidTr="004852B7">
              <w:trPr>
                <w:gridAfter w:val="1"/>
                <w:wAfter w:w="454" w:type="dxa"/>
              </w:trPr>
              <w:tc>
                <w:tcPr>
                  <w:tcW w:w="4410" w:type="dxa"/>
                  <w:gridSpan w:val="3"/>
                  <w:tcBorders>
                    <w:bottom w:val="double" w:sz="4" w:space="0" w:color="auto"/>
                  </w:tcBorders>
                </w:tcPr>
                <w:p w14:paraId="0503D4B4" w14:textId="77777777" w:rsidR="00122402" w:rsidRPr="00122402" w:rsidRDefault="00122402" w:rsidP="00122402">
                  <w:pPr>
                    <w:spacing w:before="100" w:beforeAutospacing="1" w:after="100" w:afterAutospacing="1" w:line="276" w:lineRule="auto"/>
                    <w:contextualSpacing/>
                    <w:jc w:val="center"/>
                    <w:rPr>
                      <w:rFonts w:ascii="Times" w:hAnsi="Times"/>
                      <w:sz w:val="15"/>
                      <w:szCs w:val="15"/>
                    </w:rPr>
                  </w:pPr>
                  <w:r w:rsidRPr="00122402">
                    <w:rPr>
                      <w:i/>
                      <w:sz w:val="15"/>
                      <w:szCs w:val="15"/>
                    </w:rPr>
                    <w:t>(Covariates included in model but omitted in reporting)</w:t>
                  </w:r>
                </w:p>
              </w:tc>
            </w:tr>
          </w:tbl>
          <w:p w14:paraId="32D894E2" w14:textId="7653345F" w:rsidR="0020270D" w:rsidRPr="005E73DB" w:rsidRDefault="0020270D" w:rsidP="0020270D">
            <w:pPr>
              <w:ind w:firstLine="720"/>
              <w:contextualSpacing/>
              <w:jc w:val="both"/>
              <w:rPr>
                <w:rFonts w:ascii="Times" w:hAnsi="Times"/>
                <w:i/>
                <w:iCs/>
                <w:sz w:val="13"/>
                <w:szCs w:val="13"/>
              </w:rPr>
            </w:pPr>
            <w:r w:rsidRPr="005E73DB">
              <w:rPr>
                <w:rFonts w:ascii="Times" w:hAnsi="Times"/>
                <w:i/>
                <w:iCs/>
                <w:sz w:val="13"/>
                <w:szCs w:val="13"/>
              </w:rPr>
              <w:t>Note</w:t>
            </w:r>
            <w:r w:rsidR="005E73DB">
              <w:rPr>
                <w:rFonts w:ascii="Times" w:hAnsi="Times"/>
                <w:i/>
                <w:iCs/>
                <w:sz w:val="13"/>
                <w:szCs w:val="13"/>
              </w:rPr>
              <w:t>s</w:t>
            </w:r>
            <w:r w:rsidRPr="005E73DB">
              <w:rPr>
                <w:rFonts w:ascii="Times" w:hAnsi="Times"/>
                <w:i/>
                <w:iCs/>
                <w:sz w:val="13"/>
                <w:szCs w:val="13"/>
              </w:rPr>
              <w:t>: This table reports the estimates for the four placebos.</w:t>
            </w:r>
          </w:p>
          <w:p w14:paraId="71D9CCBB" w14:textId="70C9EC88" w:rsidR="0020270D" w:rsidRPr="0020270D" w:rsidRDefault="0020270D" w:rsidP="0020270D">
            <w:pPr>
              <w:ind w:firstLine="720"/>
              <w:contextualSpacing/>
              <w:jc w:val="both"/>
              <w:rPr>
                <w:rFonts w:ascii="Times" w:hAnsi="Times"/>
                <w:sz w:val="15"/>
                <w:szCs w:val="15"/>
              </w:rPr>
            </w:pPr>
            <w:r w:rsidRPr="005E73DB">
              <w:rPr>
                <w:rFonts w:ascii="Times" w:hAnsi="Times"/>
                <w:i/>
                <w:iCs/>
                <w:sz w:val="13"/>
                <w:szCs w:val="13"/>
              </w:rPr>
              <w:t xml:space="preserve">P value: *** 0.001, ** 0.01, * 0.05, </w:t>
            </w:r>
            <m:oMath>
              <m:r>
                <w:rPr>
                  <w:rFonts w:ascii="Cambria Math" w:hAnsi="Cambria Math"/>
                  <w:sz w:val="13"/>
                  <w:szCs w:val="13"/>
                </w:rPr>
                <m:t>°</m:t>
              </m:r>
            </m:oMath>
            <w:r w:rsidRPr="005E73DB">
              <w:rPr>
                <w:rFonts w:ascii="Times" w:hAnsi="Times"/>
                <w:i/>
                <w:iCs/>
                <w:sz w:val="13"/>
                <w:szCs w:val="13"/>
              </w:rPr>
              <w:t>0.1</w:t>
            </w:r>
          </w:p>
        </w:tc>
      </w:tr>
    </w:tbl>
    <w:p w14:paraId="6ADFCC06" w14:textId="77777777" w:rsidR="008216BA" w:rsidRDefault="008216BA" w:rsidP="00C81869">
      <w:pPr>
        <w:ind w:firstLine="720"/>
        <w:contextualSpacing/>
        <w:jc w:val="both"/>
        <w:rPr>
          <w:rFonts w:ascii="Times" w:hAnsi="Times"/>
          <w:sz w:val="15"/>
          <w:szCs w:val="15"/>
        </w:rPr>
      </w:pPr>
    </w:p>
    <w:p w14:paraId="35A7B7E8" w14:textId="1C976162" w:rsidR="00275441" w:rsidRPr="002640D2" w:rsidRDefault="00A10426" w:rsidP="00181648">
      <w:pPr>
        <w:spacing w:before="100" w:beforeAutospacing="1" w:after="100" w:afterAutospacing="1" w:line="360" w:lineRule="auto"/>
        <w:contextualSpacing/>
        <w:jc w:val="both"/>
        <w:rPr>
          <w:rFonts w:eastAsia="MS Mincho"/>
          <w:b/>
          <w:bCs/>
          <w:sz w:val="22"/>
          <w:szCs w:val="22"/>
          <w:lang w:val="en-GB"/>
        </w:rPr>
      </w:pPr>
      <w:r>
        <w:rPr>
          <w:rFonts w:eastAsia="MS Mincho"/>
          <w:b/>
          <w:bCs/>
          <w:sz w:val="22"/>
          <w:szCs w:val="22"/>
          <w:lang w:val="en-GB"/>
        </w:rPr>
        <w:t>7</w:t>
      </w:r>
      <w:r w:rsidR="00275441">
        <w:rPr>
          <w:rFonts w:eastAsia="MS Mincho"/>
          <w:b/>
          <w:bCs/>
          <w:sz w:val="22"/>
          <w:szCs w:val="22"/>
          <w:lang w:val="en-GB"/>
        </w:rPr>
        <w:t xml:space="preserve">.2 </w:t>
      </w:r>
      <w:r w:rsidR="00275441" w:rsidRPr="002640D2">
        <w:rPr>
          <w:rFonts w:eastAsia="MS Mincho"/>
          <w:b/>
          <w:bCs/>
          <w:sz w:val="22"/>
          <w:szCs w:val="22"/>
          <w:lang w:val="en-GB"/>
        </w:rPr>
        <w:t>Placebo Test</w:t>
      </w:r>
      <w:r w:rsidR="00275441">
        <w:rPr>
          <w:rFonts w:eastAsia="MS Mincho"/>
          <w:b/>
          <w:bCs/>
          <w:sz w:val="22"/>
          <w:szCs w:val="22"/>
          <w:lang w:val="en-GB"/>
        </w:rPr>
        <w:t xml:space="preserve"> Using Merger Announcement Date</w:t>
      </w:r>
    </w:p>
    <w:p w14:paraId="7E470423" w14:textId="2A2AD1A7" w:rsidR="00275441" w:rsidRPr="002640D2" w:rsidRDefault="00275441" w:rsidP="00181648">
      <w:pPr>
        <w:spacing w:before="100" w:beforeAutospacing="1" w:line="360" w:lineRule="auto"/>
        <w:contextualSpacing/>
        <w:jc w:val="both"/>
        <w:rPr>
          <w:rFonts w:eastAsia="MS Mincho"/>
          <w:sz w:val="22"/>
          <w:szCs w:val="22"/>
          <w:lang w:val="en-GB"/>
        </w:rPr>
      </w:pPr>
      <w:r w:rsidRPr="002640D2">
        <w:rPr>
          <w:rFonts w:eastAsia="MS Mincho"/>
          <w:sz w:val="22"/>
          <w:szCs w:val="22"/>
          <w:lang w:val="en-GB"/>
        </w:rPr>
        <w:t xml:space="preserve">From Table </w:t>
      </w:r>
      <w:r w:rsidR="00E45BDC">
        <w:rPr>
          <w:rFonts w:eastAsia="MS Mincho"/>
          <w:sz w:val="22"/>
          <w:szCs w:val="22"/>
          <w:lang w:val="en-GB"/>
        </w:rPr>
        <w:t>2</w:t>
      </w:r>
      <w:r w:rsidRPr="002640D2">
        <w:rPr>
          <w:rFonts w:eastAsia="MS Mincho"/>
          <w:sz w:val="22"/>
          <w:szCs w:val="22"/>
          <w:lang w:val="en-GB"/>
        </w:rPr>
        <w:t>, we see that the time gap between</w:t>
      </w:r>
      <w:r>
        <w:rPr>
          <w:rFonts w:eastAsia="MS Mincho"/>
          <w:sz w:val="22"/>
          <w:szCs w:val="22"/>
          <w:lang w:val="en-GB"/>
        </w:rPr>
        <w:t xml:space="preserve"> the</w:t>
      </w:r>
      <w:r w:rsidRPr="002640D2">
        <w:rPr>
          <w:rFonts w:eastAsia="MS Mincho"/>
          <w:sz w:val="22"/>
          <w:szCs w:val="22"/>
          <w:lang w:val="en-GB"/>
        </w:rPr>
        <w:t xml:space="preserve"> merger announcement date and </w:t>
      </w:r>
      <w:r>
        <w:rPr>
          <w:rFonts w:eastAsia="MS Mincho"/>
          <w:sz w:val="22"/>
          <w:szCs w:val="22"/>
          <w:lang w:val="en-GB"/>
        </w:rPr>
        <w:t xml:space="preserve">the </w:t>
      </w:r>
      <w:r w:rsidRPr="002640D2">
        <w:rPr>
          <w:rFonts w:eastAsia="MS Mincho"/>
          <w:sz w:val="22"/>
          <w:szCs w:val="22"/>
          <w:lang w:val="en-GB"/>
        </w:rPr>
        <w:t xml:space="preserve">merger completion date </w:t>
      </w:r>
      <w:r>
        <w:rPr>
          <w:rFonts w:eastAsia="MS Mincho"/>
          <w:sz w:val="22"/>
          <w:szCs w:val="22"/>
          <w:lang w:val="en-GB"/>
        </w:rPr>
        <w:t>spans</w:t>
      </w:r>
      <w:r w:rsidRPr="002640D2">
        <w:rPr>
          <w:rFonts w:eastAsia="MS Mincho"/>
          <w:sz w:val="22"/>
          <w:szCs w:val="22"/>
          <w:lang w:val="en-GB"/>
        </w:rPr>
        <w:t xml:space="preserve"> </w:t>
      </w:r>
      <w:r>
        <w:rPr>
          <w:rFonts w:eastAsia="MS Mincho"/>
          <w:sz w:val="22"/>
          <w:szCs w:val="22"/>
          <w:lang w:val="en-GB"/>
        </w:rPr>
        <w:t>over</w:t>
      </w:r>
      <w:r w:rsidRPr="002640D2">
        <w:rPr>
          <w:rFonts w:eastAsia="MS Mincho"/>
          <w:sz w:val="22"/>
          <w:szCs w:val="22"/>
          <w:lang w:val="en-GB"/>
        </w:rPr>
        <w:t xml:space="preserve"> 1-3 quarters. Carriers may </w:t>
      </w:r>
      <w:r w:rsidR="00F01105">
        <w:rPr>
          <w:rFonts w:eastAsia="MS Mincho"/>
          <w:sz w:val="22"/>
          <w:szCs w:val="22"/>
          <w:lang w:val="en-GB"/>
        </w:rPr>
        <w:t>initiate</w:t>
      </w:r>
      <w:r w:rsidRPr="002640D2">
        <w:rPr>
          <w:rFonts w:eastAsia="MS Mincho"/>
          <w:sz w:val="22"/>
          <w:szCs w:val="22"/>
          <w:lang w:val="en-GB"/>
        </w:rPr>
        <w:t xml:space="preserve"> integration after the merger announcement date, potentially triggering a treatment effect before the official merger completion date used in our analysis. Therefore, we use merger announcement date</w:t>
      </w:r>
      <w:r w:rsidR="00CF5E6A">
        <w:rPr>
          <w:rFonts w:eastAsia="MS Mincho"/>
          <w:sz w:val="22"/>
          <w:szCs w:val="22"/>
          <w:lang w:val="en-GB"/>
        </w:rPr>
        <w:t>s</w:t>
      </w:r>
      <w:r w:rsidRPr="002640D2">
        <w:rPr>
          <w:rFonts w:eastAsia="MS Mincho"/>
          <w:sz w:val="22"/>
          <w:szCs w:val="22"/>
          <w:lang w:val="en-GB"/>
        </w:rPr>
        <w:t xml:space="preserve"> as </w:t>
      </w:r>
      <w:r w:rsidR="00F01105">
        <w:rPr>
          <w:rFonts w:eastAsia="MS Mincho"/>
          <w:sz w:val="22"/>
          <w:szCs w:val="22"/>
          <w:lang w:val="en-GB"/>
        </w:rPr>
        <w:t xml:space="preserve">a </w:t>
      </w:r>
      <w:r w:rsidRPr="002640D2">
        <w:rPr>
          <w:rFonts w:eastAsia="MS Mincho"/>
          <w:sz w:val="22"/>
          <w:szCs w:val="22"/>
          <w:lang w:val="en-GB"/>
        </w:rPr>
        <w:t xml:space="preserve">placebo “treatment” </w:t>
      </w:r>
      <w:r w:rsidR="00CF5E6A">
        <w:rPr>
          <w:rFonts w:eastAsia="MS Mincho"/>
          <w:sz w:val="22"/>
          <w:szCs w:val="22"/>
          <w:lang w:val="en-GB"/>
        </w:rPr>
        <w:t xml:space="preserve">timing </w:t>
      </w:r>
      <w:r w:rsidRPr="002640D2">
        <w:rPr>
          <w:rFonts w:eastAsia="MS Mincho"/>
          <w:sz w:val="22"/>
          <w:szCs w:val="22"/>
          <w:lang w:val="en-GB"/>
        </w:rPr>
        <w:t xml:space="preserve">to run a placebo test. We </w:t>
      </w:r>
      <w:r w:rsidR="008641A9">
        <w:rPr>
          <w:rFonts w:eastAsia="MS Mincho"/>
          <w:sz w:val="22"/>
          <w:szCs w:val="22"/>
          <w:lang w:val="en-GB"/>
        </w:rPr>
        <w:t>run placebo test</w:t>
      </w:r>
      <w:r w:rsidR="00CF5E6A">
        <w:rPr>
          <w:rFonts w:eastAsia="MS Mincho"/>
          <w:sz w:val="22"/>
          <w:szCs w:val="22"/>
          <w:lang w:val="en-GB"/>
        </w:rPr>
        <w:t>s</w:t>
      </w:r>
      <w:r w:rsidR="008641A9">
        <w:rPr>
          <w:rFonts w:eastAsia="MS Mincho"/>
          <w:sz w:val="22"/>
          <w:szCs w:val="22"/>
          <w:lang w:val="en-GB"/>
        </w:rPr>
        <w:t xml:space="preserve"> for the dynamic effect for both the acquirer and the target</w:t>
      </w:r>
      <w:r w:rsidR="00F01105">
        <w:rPr>
          <w:rFonts w:eastAsia="MS Mincho"/>
          <w:sz w:val="22"/>
          <w:szCs w:val="22"/>
          <w:lang w:val="en-GB"/>
        </w:rPr>
        <w:t>,</w:t>
      </w:r>
      <w:r w:rsidR="008641A9">
        <w:rPr>
          <w:rFonts w:eastAsia="MS Mincho"/>
          <w:sz w:val="22"/>
          <w:szCs w:val="22"/>
          <w:lang w:val="en-GB"/>
        </w:rPr>
        <w:t xml:space="preserve"> and our results indicate that there is no strong statistical evidence </w:t>
      </w:r>
      <w:r w:rsidR="00E20D40">
        <w:rPr>
          <w:rFonts w:eastAsia="MS Mincho"/>
          <w:sz w:val="22"/>
          <w:szCs w:val="22"/>
          <w:lang w:val="en-GB"/>
        </w:rPr>
        <w:t>supporting</w:t>
      </w:r>
      <w:r w:rsidR="008641A9">
        <w:rPr>
          <w:rFonts w:eastAsia="MS Mincho"/>
          <w:sz w:val="22"/>
          <w:szCs w:val="22"/>
          <w:lang w:val="en-GB"/>
        </w:rPr>
        <w:t xml:space="preserve"> the impact of </w:t>
      </w:r>
      <w:r w:rsidR="00F01105">
        <w:rPr>
          <w:rFonts w:eastAsia="MS Mincho"/>
          <w:sz w:val="22"/>
          <w:szCs w:val="22"/>
          <w:lang w:val="en-GB"/>
        </w:rPr>
        <w:t xml:space="preserve">the </w:t>
      </w:r>
      <w:r w:rsidR="008641A9">
        <w:rPr>
          <w:rFonts w:eastAsia="MS Mincho"/>
          <w:sz w:val="22"/>
          <w:szCs w:val="22"/>
          <w:lang w:val="en-GB"/>
        </w:rPr>
        <w:t xml:space="preserve">merger announcement on OTP. We show the graph of the placebo test for acquirers in Figure </w:t>
      </w:r>
      <w:r w:rsidR="00E45BDC">
        <w:rPr>
          <w:rFonts w:eastAsia="MS Mincho"/>
          <w:sz w:val="22"/>
          <w:szCs w:val="22"/>
          <w:lang w:val="en-GB"/>
        </w:rPr>
        <w:t>9</w:t>
      </w:r>
      <w:r w:rsidR="008641A9">
        <w:rPr>
          <w:rFonts w:eastAsia="MS Mincho"/>
          <w:sz w:val="22"/>
          <w:szCs w:val="22"/>
          <w:lang w:val="en-GB"/>
        </w:rPr>
        <w:t xml:space="preserve">. </w:t>
      </w:r>
      <w:r w:rsidR="00E20D40">
        <w:rPr>
          <w:rFonts w:eastAsia="MS Mincho"/>
          <w:sz w:val="22"/>
          <w:szCs w:val="22"/>
          <w:lang w:val="en-GB"/>
        </w:rPr>
        <w:t>The associated table is omitted to save space.</w:t>
      </w:r>
    </w:p>
    <w:p w14:paraId="71D51F74" w14:textId="1B1CBEE8" w:rsidR="00CE4CFA" w:rsidRDefault="00275441" w:rsidP="00E93B17">
      <w:pPr>
        <w:spacing w:line="360" w:lineRule="auto"/>
        <w:rPr>
          <w:rFonts w:ascii="Times" w:hAnsi="Times"/>
          <w:sz w:val="22"/>
          <w:szCs w:val="22"/>
          <w:lang w:val="en-GB" w:eastAsia="en-US"/>
        </w:rPr>
      </w:pPr>
      <w:r w:rsidRPr="006263B1">
        <w:rPr>
          <w:rFonts w:ascii="Times" w:hAnsi="Times"/>
          <w:b/>
          <w:bCs/>
          <w:sz w:val="22"/>
          <w:szCs w:val="22"/>
          <w:lang w:val="en-GB" w:eastAsia="en-US"/>
        </w:rPr>
        <w:t xml:space="preserve">Figure </w:t>
      </w:r>
      <w:r w:rsidRPr="006263B1">
        <w:rPr>
          <w:rFonts w:ascii="Times" w:hAnsi="Times"/>
          <w:b/>
          <w:bCs/>
          <w:sz w:val="22"/>
          <w:szCs w:val="22"/>
          <w:lang w:val="en-GB" w:eastAsia="en-US"/>
        </w:rPr>
        <w:fldChar w:fldCharType="begin"/>
      </w:r>
      <w:r w:rsidRPr="006263B1">
        <w:rPr>
          <w:rFonts w:ascii="Times" w:hAnsi="Times"/>
          <w:b/>
          <w:bCs/>
          <w:sz w:val="22"/>
          <w:szCs w:val="22"/>
          <w:lang w:val="en-GB" w:eastAsia="en-US"/>
        </w:rPr>
        <w:instrText xml:space="preserve"> SEQ Figure \* ARABIC </w:instrText>
      </w:r>
      <w:r w:rsidRPr="006263B1">
        <w:rPr>
          <w:rFonts w:ascii="Times" w:hAnsi="Times"/>
          <w:b/>
          <w:bCs/>
          <w:sz w:val="22"/>
          <w:szCs w:val="22"/>
          <w:lang w:val="en-GB" w:eastAsia="en-US"/>
        </w:rPr>
        <w:fldChar w:fldCharType="separate"/>
      </w:r>
      <w:r w:rsidR="00E23AA1">
        <w:rPr>
          <w:rFonts w:ascii="Times" w:hAnsi="Times"/>
          <w:b/>
          <w:bCs/>
          <w:noProof/>
          <w:sz w:val="22"/>
          <w:szCs w:val="22"/>
          <w:lang w:val="en-GB" w:eastAsia="en-US"/>
        </w:rPr>
        <w:t>9</w:t>
      </w:r>
      <w:r w:rsidRPr="006263B1">
        <w:rPr>
          <w:rFonts w:ascii="Times" w:hAnsi="Times"/>
          <w:b/>
          <w:bCs/>
          <w:sz w:val="22"/>
          <w:szCs w:val="22"/>
          <w:lang w:val="en-GB" w:eastAsia="en-US"/>
        </w:rPr>
        <w:fldChar w:fldCharType="end"/>
      </w:r>
      <w:r w:rsidRPr="002640D2">
        <w:rPr>
          <w:rFonts w:ascii="Times" w:hAnsi="Times"/>
          <w:sz w:val="22"/>
          <w:szCs w:val="22"/>
          <w:lang w:val="en-GB" w:eastAsia="en-US"/>
        </w:rPr>
        <w:t xml:space="preserve"> Using Merger Date</w:t>
      </w:r>
      <w:r w:rsidR="00CF5E6A">
        <w:rPr>
          <w:rFonts w:ascii="Times" w:hAnsi="Times"/>
          <w:sz w:val="22"/>
          <w:szCs w:val="22"/>
          <w:lang w:val="en-GB" w:eastAsia="en-US"/>
        </w:rPr>
        <w:t>s</w:t>
      </w:r>
      <w:r w:rsidRPr="002640D2">
        <w:rPr>
          <w:rFonts w:ascii="Times" w:hAnsi="Times"/>
          <w:sz w:val="22"/>
          <w:szCs w:val="22"/>
          <w:lang w:val="en-GB" w:eastAsia="en-US"/>
        </w:rPr>
        <w:t xml:space="preserve"> as </w:t>
      </w:r>
      <w:r w:rsidR="00F01105">
        <w:rPr>
          <w:rFonts w:ascii="Times" w:hAnsi="Times"/>
          <w:sz w:val="22"/>
          <w:szCs w:val="22"/>
          <w:lang w:val="en-GB" w:eastAsia="en-US"/>
        </w:rPr>
        <w:t xml:space="preserve">a </w:t>
      </w:r>
      <w:r w:rsidRPr="002640D2">
        <w:rPr>
          <w:rFonts w:ascii="Times" w:hAnsi="Times"/>
          <w:sz w:val="22"/>
          <w:szCs w:val="22"/>
          <w:lang w:val="en-GB" w:eastAsia="en-US"/>
        </w:rPr>
        <w:t>Placebo to Test the Long-term Effect</w:t>
      </w:r>
      <w:r w:rsidR="008641A9">
        <w:rPr>
          <w:rFonts w:ascii="Times" w:hAnsi="Times"/>
          <w:sz w:val="22"/>
          <w:szCs w:val="22"/>
          <w:lang w:val="en-GB" w:eastAsia="en-US"/>
        </w:rPr>
        <w:t xml:space="preserve"> for Acquirers</w:t>
      </w:r>
    </w:p>
    <w:p w14:paraId="61A03A63" w14:textId="2C7AD769" w:rsidR="00E93B17" w:rsidRDefault="00E93B17" w:rsidP="00E93B17">
      <w:pPr>
        <w:spacing w:line="360" w:lineRule="auto"/>
        <w:rPr>
          <w:rFonts w:eastAsia="MS Mincho"/>
          <w:sz w:val="22"/>
          <w:szCs w:val="22"/>
          <w:lang w:val="en-GB"/>
        </w:rPr>
      </w:pPr>
      <w:r>
        <w:rPr>
          <w:rFonts w:eastAsia="MS Mincho"/>
          <w:noProof/>
          <w:sz w:val="22"/>
          <w:szCs w:val="22"/>
          <w:lang w:val="en-GB"/>
        </w:rPr>
        <w:drawing>
          <wp:inline distT="0" distB="0" distL="0" distR="0" wp14:anchorId="7FA6B0FB" wp14:editId="2135EB38">
            <wp:extent cx="3110005" cy="1943753"/>
            <wp:effectExtent l="0" t="0" r="1905" b="0"/>
            <wp:docPr id="926798361" name="Picture 5" descr="A graph showing the impact of airline merger on carrier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98361" name="Picture 5" descr="A graph showing the impact of airline merger on carrier data&#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38025" cy="1961265"/>
                    </a:xfrm>
                    <a:prstGeom prst="rect">
                      <a:avLst/>
                    </a:prstGeom>
                  </pic:spPr>
                </pic:pic>
              </a:graphicData>
            </a:graphic>
          </wp:inline>
        </w:drawing>
      </w:r>
    </w:p>
    <w:p w14:paraId="24062576" w14:textId="06E3B164" w:rsidR="002B6D2C" w:rsidRPr="00C80DC2" w:rsidRDefault="00CE4CFA" w:rsidP="00CE4CFA">
      <w:pPr>
        <w:pStyle w:val="NormalWeb"/>
        <w:spacing w:before="0" w:beforeAutospacing="0" w:after="0" w:afterAutospacing="0"/>
        <w:contextualSpacing/>
        <w:jc w:val="both"/>
        <w:rPr>
          <w:i/>
          <w:iCs/>
          <w:sz w:val="13"/>
          <w:szCs w:val="13"/>
        </w:rPr>
      </w:pPr>
      <w:r w:rsidRPr="00B922AB">
        <w:rPr>
          <w:rFonts w:ascii="Times" w:hAnsi="Times"/>
          <w:i/>
          <w:iCs/>
          <w:sz w:val="13"/>
          <w:szCs w:val="13"/>
        </w:rPr>
        <w:t>Notes:</w:t>
      </w:r>
      <w:r w:rsidRPr="00B922AB">
        <w:rPr>
          <w:rFonts w:ascii="TimesLTStd" w:hAnsi="TimesLTStd"/>
          <w:i/>
          <w:iCs/>
          <w:sz w:val="13"/>
          <w:szCs w:val="13"/>
        </w:rPr>
        <w:t xml:space="preserve"> Figure </w:t>
      </w:r>
      <w:r w:rsidR="00F349DD">
        <w:rPr>
          <w:rFonts w:ascii="TimesLTStd" w:hAnsi="TimesLTStd"/>
          <w:i/>
          <w:iCs/>
          <w:sz w:val="13"/>
          <w:szCs w:val="13"/>
        </w:rPr>
        <w:t>9</w:t>
      </w:r>
      <w:r w:rsidRPr="00B922AB">
        <w:rPr>
          <w:rFonts w:ascii="TimesLTStd" w:hAnsi="TimesLTStd"/>
          <w:i/>
          <w:iCs/>
          <w:sz w:val="13"/>
          <w:szCs w:val="13"/>
        </w:rPr>
        <w:t xml:space="preserve"> reports estimates and confidence intervals for the dynamic effects of merges on carrier-induced delays </w:t>
      </w:r>
      <w:r>
        <w:rPr>
          <w:rFonts w:ascii="TimesLTStd" w:hAnsi="TimesLTStd"/>
          <w:i/>
          <w:iCs/>
          <w:sz w:val="13"/>
          <w:szCs w:val="13"/>
        </w:rPr>
        <w:t xml:space="preserve">using merger announcement dates as </w:t>
      </w:r>
      <w:r w:rsidR="00F349DD">
        <w:rPr>
          <w:rFonts w:ascii="TimesLTStd" w:hAnsi="TimesLTStd"/>
          <w:i/>
          <w:iCs/>
          <w:sz w:val="13"/>
          <w:szCs w:val="13"/>
        </w:rPr>
        <w:t>the event dates</w:t>
      </w:r>
      <w:r w:rsidRPr="00B922AB">
        <w:rPr>
          <w:rFonts w:ascii="TimesLTStd" w:hAnsi="TimesLTStd"/>
          <w:i/>
          <w:iCs/>
          <w:sz w:val="13"/>
          <w:szCs w:val="13"/>
        </w:rPr>
        <w:t>. Standard errors are clustered at the carrier level.</w:t>
      </w:r>
      <w:r w:rsidRPr="00B922AB">
        <w:rPr>
          <w:i/>
          <w:iCs/>
          <w:sz w:val="13"/>
          <w:szCs w:val="13"/>
        </w:rPr>
        <w:t xml:space="preserve"> Red dots and red </w:t>
      </w:r>
      <w:r w:rsidR="00F349DD">
        <w:rPr>
          <w:i/>
          <w:iCs/>
          <w:sz w:val="13"/>
          <w:szCs w:val="13"/>
        </w:rPr>
        <w:t>bars</w:t>
      </w:r>
      <w:r w:rsidRPr="00B922AB">
        <w:rPr>
          <w:i/>
          <w:iCs/>
          <w:sz w:val="13"/>
          <w:szCs w:val="13"/>
        </w:rPr>
        <w:t xml:space="preserve"> represent point estimates and 95% confidence bands for pre-treatment periods. Blue dots and blue </w:t>
      </w:r>
      <w:r w:rsidR="00F349DD">
        <w:rPr>
          <w:i/>
          <w:iCs/>
          <w:sz w:val="13"/>
          <w:szCs w:val="13"/>
        </w:rPr>
        <w:t xml:space="preserve">bars </w:t>
      </w:r>
      <w:r w:rsidRPr="00B922AB">
        <w:rPr>
          <w:i/>
          <w:iCs/>
          <w:sz w:val="13"/>
          <w:szCs w:val="13"/>
        </w:rPr>
        <w:t xml:space="preserve">represent post-treatment periods. </w:t>
      </w:r>
    </w:p>
    <w:p w14:paraId="63BC05E0" w14:textId="6CE43E75" w:rsidR="00D61500" w:rsidRPr="002640D2" w:rsidRDefault="00A10426" w:rsidP="00CE4CFA">
      <w:pPr>
        <w:spacing w:after="100" w:afterAutospacing="1" w:line="360" w:lineRule="auto"/>
        <w:contextualSpacing/>
        <w:jc w:val="both"/>
        <w:rPr>
          <w:rFonts w:eastAsia="MS Mincho"/>
          <w:b/>
          <w:bCs/>
          <w:sz w:val="22"/>
          <w:szCs w:val="22"/>
          <w:lang w:val="en-GB"/>
        </w:rPr>
      </w:pPr>
      <w:r>
        <w:rPr>
          <w:rFonts w:eastAsia="MS Mincho"/>
          <w:b/>
          <w:bCs/>
          <w:sz w:val="22"/>
          <w:szCs w:val="22"/>
          <w:lang w:val="en-GB"/>
        </w:rPr>
        <w:t>7</w:t>
      </w:r>
      <w:r w:rsidR="00D61500">
        <w:rPr>
          <w:rFonts w:eastAsia="MS Mincho"/>
          <w:b/>
          <w:bCs/>
          <w:sz w:val="22"/>
          <w:szCs w:val="22"/>
          <w:lang w:val="en-GB"/>
        </w:rPr>
        <w:t>.</w:t>
      </w:r>
      <w:r>
        <w:rPr>
          <w:rFonts w:eastAsia="MS Mincho"/>
          <w:b/>
          <w:bCs/>
          <w:sz w:val="22"/>
          <w:szCs w:val="22"/>
          <w:lang w:val="en-GB"/>
        </w:rPr>
        <w:t>3</w:t>
      </w:r>
      <w:r w:rsidR="00D61500">
        <w:rPr>
          <w:rFonts w:eastAsia="MS Mincho"/>
          <w:b/>
          <w:bCs/>
          <w:sz w:val="22"/>
          <w:szCs w:val="22"/>
          <w:lang w:val="en-GB"/>
        </w:rPr>
        <w:t xml:space="preserve"> Testing for Potential Biases</w:t>
      </w:r>
    </w:p>
    <w:p w14:paraId="31DE6402" w14:textId="2105597F" w:rsidR="00D61500" w:rsidRPr="005076B5" w:rsidRDefault="00D61500" w:rsidP="00D61500">
      <w:pPr>
        <w:spacing w:line="360" w:lineRule="auto"/>
        <w:jc w:val="both"/>
        <w:rPr>
          <w:sz w:val="22"/>
          <w:szCs w:val="22"/>
        </w:rPr>
      </w:pPr>
      <w:r w:rsidRPr="009D7F70">
        <w:rPr>
          <w:sz w:val="22"/>
          <w:szCs w:val="22"/>
        </w:rPr>
        <w:t>Recent econometrics literature has established that using TWFE to estimate treatment effects in a staggered design leads to biased results</w:t>
      </w:r>
      <w:r w:rsidR="00E65CBF">
        <w:rPr>
          <w:sz w:val="22"/>
          <w:szCs w:val="22"/>
        </w:rPr>
        <w:t>,</w:t>
      </w:r>
      <w:r>
        <w:rPr>
          <w:sz w:val="22"/>
          <w:szCs w:val="22"/>
        </w:rPr>
        <w:t xml:space="preserve"> whereas </w:t>
      </w:r>
      <w:r w:rsidR="00E65CBF">
        <w:rPr>
          <w:sz w:val="22"/>
          <w:szCs w:val="22"/>
        </w:rPr>
        <w:t xml:space="preserve">most </w:t>
      </w:r>
      <w:r>
        <w:rPr>
          <w:sz w:val="22"/>
          <w:szCs w:val="22"/>
        </w:rPr>
        <w:t xml:space="preserve">related airline merger </w:t>
      </w:r>
      <w:r w:rsidR="00CF5E6A">
        <w:rPr>
          <w:sz w:val="22"/>
          <w:szCs w:val="22"/>
        </w:rPr>
        <w:t>studies</w:t>
      </w:r>
      <w:r>
        <w:rPr>
          <w:sz w:val="22"/>
          <w:szCs w:val="22"/>
        </w:rPr>
        <w:t xml:space="preserve"> we investigated adopted </w:t>
      </w:r>
      <w:r w:rsidR="00C57034">
        <w:rPr>
          <w:sz w:val="22"/>
          <w:szCs w:val="22"/>
        </w:rPr>
        <w:t>conventional TWFE</w:t>
      </w:r>
      <w:r w:rsidR="00E65CBF">
        <w:rPr>
          <w:sz w:val="22"/>
          <w:szCs w:val="22"/>
        </w:rPr>
        <w:t>;</w:t>
      </w:r>
      <w:r>
        <w:rPr>
          <w:sz w:val="22"/>
          <w:szCs w:val="22"/>
        </w:rPr>
        <w:t xml:space="preserve"> therefore</w:t>
      </w:r>
      <w:r w:rsidR="00E65CBF">
        <w:rPr>
          <w:sz w:val="22"/>
          <w:szCs w:val="22"/>
        </w:rPr>
        <w:t>, they</w:t>
      </w:r>
      <w:r>
        <w:rPr>
          <w:sz w:val="22"/>
          <w:szCs w:val="22"/>
        </w:rPr>
        <w:t xml:space="preserve"> </w:t>
      </w:r>
      <w:r w:rsidR="00CF5E6A">
        <w:rPr>
          <w:sz w:val="22"/>
          <w:szCs w:val="22"/>
        </w:rPr>
        <w:t xml:space="preserve">are </w:t>
      </w:r>
      <w:r>
        <w:rPr>
          <w:sz w:val="22"/>
          <w:szCs w:val="22"/>
        </w:rPr>
        <w:t xml:space="preserve">susceptible to biased results. We also notice that almost all related airline merger research </w:t>
      </w:r>
      <w:r w:rsidR="00C57034">
        <w:rPr>
          <w:sz w:val="22"/>
          <w:szCs w:val="22"/>
        </w:rPr>
        <w:t>(</w:t>
      </w:r>
      <w:r w:rsidR="006C23D8">
        <w:rPr>
          <w:sz w:val="22"/>
          <w:szCs w:val="22"/>
        </w:rPr>
        <w:t>Appendix 1 E-companion</w:t>
      </w:r>
      <w:r w:rsidR="00C57034">
        <w:rPr>
          <w:sz w:val="22"/>
          <w:szCs w:val="22"/>
        </w:rPr>
        <w:t xml:space="preserve">) </w:t>
      </w:r>
      <w:r>
        <w:rPr>
          <w:sz w:val="22"/>
          <w:szCs w:val="22"/>
        </w:rPr>
        <w:t xml:space="preserve">has included all five </w:t>
      </w:r>
      <w:r w:rsidR="003C63CB">
        <w:rPr>
          <w:sz w:val="22"/>
          <w:szCs w:val="22"/>
        </w:rPr>
        <w:t>causes</w:t>
      </w:r>
      <w:r>
        <w:rPr>
          <w:sz w:val="22"/>
          <w:szCs w:val="22"/>
        </w:rPr>
        <w:t xml:space="preserve"> of delays when assessing merger impact on operational performance, </w:t>
      </w:r>
      <w:r w:rsidR="00E65CBF">
        <w:rPr>
          <w:sz w:val="22"/>
          <w:szCs w:val="22"/>
        </w:rPr>
        <w:t>which</w:t>
      </w:r>
      <w:r>
        <w:rPr>
          <w:sz w:val="22"/>
          <w:szCs w:val="22"/>
        </w:rPr>
        <w:t xml:space="preserve"> potentially result</w:t>
      </w:r>
      <w:r w:rsidR="00E65CBF">
        <w:rPr>
          <w:sz w:val="22"/>
          <w:szCs w:val="22"/>
        </w:rPr>
        <w:t>s</w:t>
      </w:r>
      <w:r>
        <w:rPr>
          <w:sz w:val="22"/>
          <w:szCs w:val="22"/>
        </w:rPr>
        <w:t xml:space="preserve"> in biased estimates.</w:t>
      </w:r>
      <w:r w:rsidR="003C63CB">
        <w:rPr>
          <w:sz w:val="22"/>
          <w:szCs w:val="22"/>
        </w:rPr>
        <w:t xml:space="preserve"> </w:t>
      </w:r>
      <w:r>
        <w:rPr>
          <w:sz w:val="22"/>
          <w:szCs w:val="22"/>
        </w:rPr>
        <w:t>Therefore, we conduct additional robustness tests in this section to test for</w:t>
      </w:r>
      <w:r w:rsidR="003C63CB">
        <w:rPr>
          <w:sz w:val="22"/>
          <w:szCs w:val="22"/>
        </w:rPr>
        <w:t xml:space="preserve"> the source of</w:t>
      </w:r>
      <w:r>
        <w:rPr>
          <w:sz w:val="22"/>
          <w:szCs w:val="22"/>
        </w:rPr>
        <w:t xml:space="preserve"> </w:t>
      </w:r>
      <w:r w:rsidR="003C63CB">
        <w:rPr>
          <w:sz w:val="22"/>
          <w:szCs w:val="22"/>
        </w:rPr>
        <w:t>bias</w:t>
      </w:r>
      <w:r>
        <w:rPr>
          <w:sz w:val="22"/>
          <w:szCs w:val="22"/>
        </w:rPr>
        <w:t xml:space="preserve">. The first test </w:t>
      </w:r>
      <w:r w:rsidR="00E65CBF">
        <w:rPr>
          <w:sz w:val="22"/>
          <w:szCs w:val="22"/>
        </w:rPr>
        <w:t>employ</w:t>
      </w:r>
      <w:r>
        <w:rPr>
          <w:sz w:val="22"/>
          <w:szCs w:val="22"/>
        </w:rPr>
        <w:t xml:space="preserve">s a </w:t>
      </w:r>
      <w:r>
        <w:rPr>
          <w:sz w:val="22"/>
          <w:szCs w:val="22"/>
        </w:rPr>
        <w:lastRenderedPageBreak/>
        <w:t xml:space="preserve">classic TWFE event study approach to estimate the treatment effect, </w:t>
      </w:r>
      <w:r w:rsidR="00E65CBF">
        <w:rPr>
          <w:sz w:val="22"/>
          <w:szCs w:val="22"/>
        </w:rPr>
        <w:t>using</w:t>
      </w:r>
      <w:r>
        <w:rPr>
          <w:sz w:val="22"/>
          <w:szCs w:val="22"/>
        </w:rPr>
        <w:t xml:space="preserve"> the </w:t>
      </w:r>
      <w:r w:rsidR="0079407F">
        <w:rPr>
          <w:sz w:val="22"/>
          <w:szCs w:val="22"/>
        </w:rPr>
        <w:t>original</w:t>
      </w:r>
      <w:r>
        <w:rPr>
          <w:sz w:val="22"/>
          <w:szCs w:val="22"/>
        </w:rPr>
        <w:t xml:space="preserve"> data. In other words, already-treated units were included as </w:t>
      </w:r>
      <w:r w:rsidR="003C63CB">
        <w:rPr>
          <w:sz w:val="22"/>
          <w:szCs w:val="22"/>
        </w:rPr>
        <w:t>controls</w:t>
      </w:r>
      <w:r>
        <w:rPr>
          <w:sz w:val="22"/>
          <w:szCs w:val="22"/>
        </w:rPr>
        <w:t xml:space="preserve">. The second test uses clean stacked data and stacked regression to ensure non-biased estimates. However, in the second test, carrier-induced delays were replaced with </w:t>
      </w:r>
      <w:r w:rsidRPr="009D7F70">
        <w:rPr>
          <w:i/>
          <w:iCs/>
          <w:sz w:val="22"/>
          <w:szCs w:val="22"/>
        </w:rPr>
        <w:t>total delay</w:t>
      </w:r>
      <w:r>
        <w:rPr>
          <w:i/>
          <w:iCs/>
          <w:sz w:val="22"/>
          <w:szCs w:val="22"/>
        </w:rPr>
        <w:t>s</w:t>
      </w:r>
      <w:r w:rsidRPr="009B10A4">
        <w:rPr>
          <w:sz w:val="22"/>
          <w:szCs w:val="22"/>
        </w:rPr>
        <w:t>.</w:t>
      </w:r>
      <w:r>
        <w:rPr>
          <w:i/>
          <w:iCs/>
          <w:sz w:val="22"/>
          <w:szCs w:val="22"/>
        </w:rPr>
        <w:t xml:space="preserve"> </w:t>
      </w:r>
      <w:r>
        <w:rPr>
          <w:sz w:val="22"/>
          <w:szCs w:val="22"/>
        </w:rPr>
        <w:t xml:space="preserve">This way, we can better determine the source of bias. </w:t>
      </w:r>
    </w:p>
    <w:p w14:paraId="0EC9C960" w14:textId="3A83A69C" w:rsidR="00030D15" w:rsidRDefault="00030D15" w:rsidP="00D02A71">
      <w:pPr>
        <w:spacing w:line="360" w:lineRule="auto"/>
        <w:ind w:firstLine="720"/>
        <w:jc w:val="both"/>
        <w:rPr>
          <w:sz w:val="22"/>
          <w:szCs w:val="22"/>
        </w:rPr>
      </w:pPr>
      <w:r>
        <w:rPr>
          <w:sz w:val="22"/>
          <w:szCs w:val="22"/>
        </w:rPr>
        <w:t>The r</w:t>
      </w:r>
      <w:r w:rsidRPr="00030D15">
        <w:rPr>
          <w:sz w:val="22"/>
          <w:szCs w:val="22"/>
        </w:rPr>
        <w:t xml:space="preserve">esults of </w:t>
      </w:r>
      <w:r w:rsidR="00E07DC3">
        <w:rPr>
          <w:sz w:val="22"/>
          <w:szCs w:val="22"/>
        </w:rPr>
        <w:t xml:space="preserve">the </w:t>
      </w:r>
      <w:r w:rsidRPr="00030D15">
        <w:rPr>
          <w:sz w:val="22"/>
          <w:szCs w:val="22"/>
        </w:rPr>
        <w:t xml:space="preserve">two robustness tests are presented in Figure </w:t>
      </w:r>
      <w:r w:rsidR="006C23D8">
        <w:rPr>
          <w:sz w:val="22"/>
          <w:szCs w:val="22"/>
        </w:rPr>
        <w:t xml:space="preserve">10 </w:t>
      </w:r>
      <w:r w:rsidRPr="00030D15">
        <w:rPr>
          <w:sz w:val="22"/>
          <w:szCs w:val="22"/>
        </w:rPr>
        <w:t xml:space="preserve">and Table </w:t>
      </w:r>
      <w:r w:rsidR="006C23D8">
        <w:rPr>
          <w:sz w:val="22"/>
          <w:szCs w:val="22"/>
        </w:rPr>
        <w:t>A12 (E-companion)</w:t>
      </w:r>
      <w:r w:rsidRPr="00030D15">
        <w:rPr>
          <w:sz w:val="22"/>
          <w:szCs w:val="22"/>
        </w:rPr>
        <w:t xml:space="preserve">. </w:t>
      </w:r>
      <w:r w:rsidR="006C23D8">
        <w:rPr>
          <w:sz w:val="22"/>
          <w:szCs w:val="22"/>
        </w:rPr>
        <w:t>Left graph in Figure 10</w:t>
      </w:r>
      <w:r w:rsidRPr="00030D15">
        <w:rPr>
          <w:sz w:val="22"/>
          <w:szCs w:val="22"/>
        </w:rPr>
        <w:t xml:space="preserve"> shows the results of a classic TWFE event study using the original data (carrier-induced delays as the outcome), while </w:t>
      </w:r>
      <w:r w:rsidR="006C23D8">
        <w:rPr>
          <w:sz w:val="22"/>
          <w:szCs w:val="22"/>
        </w:rPr>
        <w:t xml:space="preserve">right graph </w:t>
      </w:r>
      <w:r w:rsidRPr="00030D15">
        <w:rPr>
          <w:sz w:val="22"/>
          <w:szCs w:val="22"/>
        </w:rPr>
        <w:t xml:space="preserve">presents the results of </w:t>
      </w:r>
      <w:r w:rsidR="006C23D8">
        <w:rPr>
          <w:sz w:val="22"/>
          <w:szCs w:val="22"/>
        </w:rPr>
        <w:t xml:space="preserve">using </w:t>
      </w:r>
      <w:r w:rsidRPr="00030D15">
        <w:rPr>
          <w:sz w:val="22"/>
          <w:szCs w:val="22"/>
        </w:rPr>
        <w:t>total delays as the outcome</w:t>
      </w:r>
      <w:r w:rsidR="006C23D8">
        <w:rPr>
          <w:sz w:val="22"/>
          <w:szCs w:val="22"/>
        </w:rPr>
        <w:t xml:space="preserve"> </w:t>
      </w:r>
      <w:r w:rsidR="00E23AA1">
        <w:rPr>
          <w:sz w:val="22"/>
          <w:szCs w:val="22"/>
        </w:rPr>
        <w:t xml:space="preserve">but </w:t>
      </w:r>
      <w:r w:rsidR="006C23D8">
        <w:rPr>
          <w:sz w:val="22"/>
          <w:szCs w:val="22"/>
        </w:rPr>
        <w:t xml:space="preserve">estimated on </w:t>
      </w:r>
      <w:r w:rsidR="00BE2935">
        <w:rPr>
          <w:sz w:val="22"/>
          <w:szCs w:val="22"/>
        </w:rPr>
        <w:t xml:space="preserve">clean </w:t>
      </w:r>
      <w:r w:rsidR="006C23D8">
        <w:rPr>
          <w:sz w:val="22"/>
          <w:szCs w:val="22"/>
        </w:rPr>
        <w:t>stacked data</w:t>
      </w:r>
      <w:r w:rsidRPr="00030D15">
        <w:rPr>
          <w:sz w:val="22"/>
          <w:szCs w:val="22"/>
        </w:rPr>
        <w:t>.</w:t>
      </w:r>
      <w:r>
        <w:rPr>
          <w:sz w:val="22"/>
          <w:szCs w:val="22"/>
        </w:rPr>
        <w:t xml:space="preserve"> </w:t>
      </w:r>
      <w:r w:rsidR="0022034D">
        <w:rPr>
          <w:sz w:val="22"/>
          <w:szCs w:val="22"/>
        </w:rPr>
        <w:t>In the left graph, n</w:t>
      </w:r>
      <w:r w:rsidRPr="00030D15">
        <w:rPr>
          <w:sz w:val="22"/>
          <w:szCs w:val="22"/>
        </w:rPr>
        <w:t>one of the coefficients for the time indicators are statistically significant. This indicates that applying the classic TWFE event study in a staggered design leads to a Type II error in our case: despite a positive and significant actual treatment effect, TWFE produces</w:t>
      </w:r>
      <w:r w:rsidR="00DE1E16">
        <w:rPr>
          <w:sz w:val="22"/>
          <w:szCs w:val="22"/>
        </w:rPr>
        <w:t xml:space="preserve"> </w:t>
      </w:r>
      <w:r w:rsidRPr="00030D15">
        <w:rPr>
          <w:sz w:val="22"/>
          <w:szCs w:val="22"/>
        </w:rPr>
        <w:t>non-significant estimates.</w:t>
      </w:r>
      <w:r w:rsidR="00DE1E16">
        <w:rPr>
          <w:sz w:val="22"/>
          <w:szCs w:val="22"/>
        </w:rPr>
        <w:t xml:space="preserve"> </w:t>
      </w:r>
      <w:r w:rsidRPr="00030D15">
        <w:rPr>
          <w:sz w:val="22"/>
          <w:szCs w:val="22"/>
        </w:rPr>
        <w:t xml:space="preserve">This underscores the importance of using </w:t>
      </w:r>
      <w:r w:rsidR="0022034D">
        <w:rPr>
          <w:sz w:val="22"/>
          <w:szCs w:val="22"/>
        </w:rPr>
        <w:t>modern</w:t>
      </w:r>
      <w:r w:rsidRPr="00030D15">
        <w:rPr>
          <w:sz w:val="22"/>
          <w:szCs w:val="22"/>
        </w:rPr>
        <w:t xml:space="preserve"> estimators in staggered designs, as researchers might otherwise dismiss insignificant findings from TWFE, failing to provide policymakers with crucial insights on </w:t>
      </w:r>
      <w:r w:rsidR="00E07DC3" w:rsidRPr="00030D15">
        <w:rPr>
          <w:sz w:val="22"/>
          <w:szCs w:val="22"/>
        </w:rPr>
        <w:t xml:space="preserve">treatment effects </w:t>
      </w:r>
      <w:r w:rsidR="00E07DC3">
        <w:rPr>
          <w:sz w:val="22"/>
          <w:szCs w:val="22"/>
        </w:rPr>
        <w:t xml:space="preserve">that are actually </w:t>
      </w:r>
      <w:r w:rsidRPr="00030D15">
        <w:rPr>
          <w:sz w:val="22"/>
          <w:szCs w:val="22"/>
        </w:rPr>
        <w:t>statistically significant (Baker et al., 2022).</w:t>
      </w:r>
      <w:r w:rsidR="008835F7">
        <w:rPr>
          <w:sz w:val="22"/>
          <w:szCs w:val="22"/>
        </w:rPr>
        <w:t xml:space="preserve"> </w:t>
      </w:r>
      <w:r w:rsidRPr="00030D15">
        <w:rPr>
          <w:sz w:val="22"/>
          <w:szCs w:val="22"/>
        </w:rPr>
        <w:t xml:space="preserve">Furthermore, the magnitude </w:t>
      </w:r>
      <w:r w:rsidR="00E07DC3">
        <w:rPr>
          <w:sz w:val="22"/>
          <w:szCs w:val="22"/>
        </w:rPr>
        <w:t xml:space="preserve">of treatment effects </w:t>
      </w:r>
      <w:r w:rsidRPr="00030D15">
        <w:rPr>
          <w:sz w:val="22"/>
          <w:szCs w:val="22"/>
        </w:rPr>
        <w:t xml:space="preserve">estimated by TWFE </w:t>
      </w:r>
      <w:r w:rsidR="00D02A71">
        <w:rPr>
          <w:sz w:val="22"/>
          <w:szCs w:val="22"/>
        </w:rPr>
        <w:t>is</w:t>
      </w:r>
      <w:r w:rsidRPr="00030D15">
        <w:rPr>
          <w:sz w:val="22"/>
          <w:szCs w:val="22"/>
        </w:rPr>
        <w:t xml:space="preserve"> much smaller </w:t>
      </w:r>
      <w:r>
        <w:rPr>
          <w:sz w:val="22"/>
          <w:szCs w:val="22"/>
        </w:rPr>
        <w:t xml:space="preserve">(–0.08 to 0.15) </w:t>
      </w:r>
      <w:r w:rsidRPr="00030D15">
        <w:rPr>
          <w:sz w:val="22"/>
          <w:szCs w:val="22"/>
        </w:rPr>
        <w:t xml:space="preserve">compared to the unbiased estimates </w:t>
      </w:r>
      <w:r>
        <w:rPr>
          <w:sz w:val="22"/>
          <w:szCs w:val="22"/>
        </w:rPr>
        <w:t>(0.</w:t>
      </w:r>
      <w:r w:rsidR="00BB5B0F">
        <w:rPr>
          <w:sz w:val="22"/>
          <w:szCs w:val="22"/>
        </w:rPr>
        <w:t>13</w:t>
      </w:r>
      <w:r>
        <w:rPr>
          <w:sz w:val="22"/>
          <w:szCs w:val="22"/>
        </w:rPr>
        <w:t xml:space="preserve"> to 0.</w:t>
      </w:r>
      <w:r w:rsidR="00BB5B0F">
        <w:rPr>
          <w:sz w:val="22"/>
          <w:szCs w:val="22"/>
        </w:rPr>
        <w:t>38</w:t>
      </w:r>
      <w:r w:rsidR="00E07DC3">
        <w:rPr>
          <w:sz w:val="22"/>
          <w:szCs w:val="22"/>
        </w:rPr>
        <w:t xml:space="preserve"> in Table </w:t>
      </w:r>
      <w:r w:rsidR="001B31B3">
        <w:rPr>
          <w:sz w:val="22"/>
          <w:szCs w:val="22"/>
        </w:rPr>
        <w:t>6</w:t>
      </w:r>
      <w:r>
        <w:rPr>
          <w:sz w:val="22"/>
          <w:szCs w:val="22"/>
        </w:rPr>
        <w:t xml:space="preserve">). </w:t>
      </w:r>
      <w:r w:rsidR="00D02A71">
        <w:rPr>
          <w:sz w:val="22"/>
          <w:szCs w:val="22"/>
        </w:rPr>
        <w:t xml:space="preserve">Turning to </w:t>
      </w:r>
      <w:r w:rsidR="0022034D">
        <w:rPr>
          <w:sz w:val="22"/>
          <w:szCs w:val="22"/>
        </w:rPr>
        <w:t>the right graph</w:t>
      </w:r>
      <w:r w:rsidR="00D02A71">
        <w:rPr>
          <w:sz w:val="22"/>
          <w:szCs w:val="22"/>
        </w:rPr>
        <w:t xml:space="preserve"> where the data is clean and the statistical estimates are unbiased, we see that when total delays are used as the outcome, despite </w:t>
      </w:r>
      <w:r w:rsidR="001B31B3">
        <w:rPr>
          <w:sz w:val="22"/>
          <w:szCs w:val="22"/>
        </w:rPr>
        <w:t xml:space="preserve">a similar nonlinear </w:t>
      </w:r>
      <w:r w:rsidR="00004468">
        <w:rPr>
          <w:sz w:val="22"/>
          <w:szCs w:val="22"/>
        </w:rPr>
        <w:t>trajectory</w:t>
      </w:r>
      <w:r w:rsidR="00D02A71">
        <w:rPr>
          <w:sz w:val="22"/>
          <w:szCs w:val="22"/>
        </w:rPr>
        <w:t xml:space="preserve">, only </w:t>
      </w:r>
      <w:r w:rsidR="001B31B3">
        <w:rPr>
          <w:sz w:val="22"/>
          <w:szCs w:val="22"/>
        </w:rPr>
        <w:t>a couple of time-indicators</w:t>
      </w:r>
      <w:r w:rsidR="00D02A71">
        <w:rPr>
          <w:sz w:val="22"/>
          <w:szCs w:val="22"/>
        </w:rPr>
        <w:t xml:space="preserve"> </w:t>
      </w:r>
      <w:r w:rsidR="001B31B3">
        <w:rPr>
          <w:sz w:val="22"/>
          <w:szCs w:val="22"/>
        </w:rPr>
        <w:t xml:space="preserve">show </w:t>
      </w:r>
      <w:r w:rsidR="00D02A71">
        <w:rPr>
          <w:sz w:val="22"/>
          <w:szCs w:val="22"/>
        </w:rPr>
        <w:t xml:space="preserve">significant estimates while all other times indicators have statistically non-significant estimates. </w:t>
      </w:r>
      <w:r w:rsidRPr="00030D15">
        <w:rPr>
          <w:sz w:val="22"/>
          <w:szCs w:val="22"/>
        </w:rPr>
        <w:t>This suggests that including irrelevant delays, such as weather delays, also results in a Type II error. Additionally, the magnitude of treatment effects with total delays is</w:t>
      </w:r>
      <w:r w:rsidR="001B31B3">
        <w:rPr>
          <w:sz w:val="22"/>
          <w:szCs w:val="22"/>
        </w:rPr>
        <w:t xml:space="preserve"> also</w:t>
      </w:r>
      <w:r w:rsidRPr="00030D15">
        <w:rPr>
          <w:sz w:val="22"/>
          <w:szCs w:val="22"/>
        </w:rPr>
        <w:t xml:space="preserve"> smaller </w:t>
      </w:r>
      <w:r>
        <w:rPr>
          <w:sz w:val="22"/>
          <w:szCs w:val="22"/>
        </w:rPr>
        <w:t xml:space="preserve">(0.01 to 0.23) </w:t>
      </w:r>
      <w:r w:rsidRPr="00030D15">
        <w:rPr>
          <w:sz w:val="22"/>
          <w:szCs w:val="22"/>
        </w:rPr>
        <w:t>than the unbiased estimates</w:t>
      </w:r>
      <w:r w:rsidR="008835F7">
        <w:rPr>
          <w:sz w:val="22"/>
          <w:szCs w:val="22"/>
        </w:rPr>
        <w:t>.</w:t>
      </w:r>
    </w:p>
    <w:p w14:paraId="39C58A4F" w14:textId="7724F380" w:rsidR="00E07DC3" w:rsidRDefault="00E07DC3" w:rsidP="00376E82">
      <w:pPr>
        <w:rPr>
          <w:rFonts w:ascii="Times" w:hAnsi="Times"/>
          <w:sz w:val="22"/>
          <w:szCs w:val="20"/>
          <w:lang w:val="en-GB" w:eastAsia="en-US"/>
        </w:rPr>
      </w:pPr>
      <w:r w:rsidRPr="006E0389">
        <w:rPr>
          <w:rFonts w:ascii="Times" w:hAnsi="Times"/>
          <w:b/>
          <w:bCs/>
          <w:sz w:val="22"/>
          <w:szCs w:val="22"/>
          <w:lang w:val="en-GB" w:eastAsia="en-US"/>
        </w:rPr>
        <w:t xml:space="preserve">Figure </w:t>
      </w:r>
      <w:r w:rsidRPr="006E0389">
        <w:rPr>
          <w:rFonts w:ascii="Times" w:hAnsi="Times"/>
          <w:b/>
          <w:bCs/>
          <w:sz w:val="22"/>
          <w:szCs w:val="22"/>
          <w:lang w:val="en-GB" w:eastAsia="en-US"/>
        </w:rPr>
        <w:fldChar w:fldCharType="begin"/>
      </w:r>
      <w:r w:rsidRPr="006E0389">
        <w:rPr>
          <w:rFonts w:ascii="Times" w:hAnsi="Times"/>
          <w:b/>
          <w:bCs/>
          <w:sz w:val="22"/>
          <w:szCs w:val="22"/>
          <w:lang w:val="en-GB" w:eastAsia="en-US"/>
        </w:rPr>
        <w:instrText xml:space="preserve"> SEQ Figure \* ARABIC </w:instrText>
      </w:r>
      <w:r w:rsidRPr="006E0389">
        <w:rPr>
          <w:rFonts w:ascii="Times" w:hAnsi="Times"/>
          <w:b/>
          <w:bCs/>
          <w:sz w:val="22"/>
          <w:szCs w:val="22"/>
          <w:lang w:val="en-GB" w:eastAsia="en-US"/>
        </w:rPr>
        <w:fldChar w:fldCharType="separate"/>
      </w:r>
      <w:r w:rsidR="00E23AA1">
        <w:rPr>
          <w:rFonts w:ascii="Times" w:hAnsi="Times"/>
          <w:b/>
          <w:bCs/>
          <w:noProof/>
          <w:sz w:val="22"/>
          <w:szCs w:val="22"/>
          <w:lang w:val="en-GB" w:eastAsia="en-US"/>
        </w:rPr>
        <w:t>10</w:t>
      </w:r>
      <w:r w:rsidRPr="006E0389">
        <w:rPr>
          <w:rFonts w:ascii="Times" w:hAnsi="Times"/>
          <w:b/>
          <w:bCs/>
          <w:sz w:val="22"/>
          <w:szCs w:val="22"/>
          <w:lang w:val="en-GB" w:eastAsia="en-US"/>
        </w:rPr>
        <w:fldChar w:fldCharType="end"/>
      </w:r>
      <w:r w:rsidRPr="006E0389">
        <w:rPr>
          <w:rFonts w:ascii="Times" w:hAnsi="Times"/>
          <w:sz w:val="22"/>
          <w:szCs w:val="22"/>
          <w:lang w:val="en-GB" w:eastAsia="en-US"/>
        </w:rPr>
        <w:t xml:space="preserve"> </w:t>
      </w:r>
      <w:r w:rsidRPr="006E0389">
        <w:rPr>
          <w:rFonts w:ascii="Times" w:hAnsi="Times"/>
          <w:sz w:val="22"/>
          <w:szCs w:val="20"/>
          <w:lang w:val="en-GB" w:eastAsia="en-US"/>
        </w:rPr>
        <w:t>Robustness Tests</w:t>
      </w:r>
      <w:r w:rsidR="008835F7">
        <w:rPr>
          <w:rFonts w:ascii="Times" w:hAnsi="Times"/>
          <w:sz w:val="22"/>
          <w:szCs w:val="20"/>
          <w:lang w:val="en-GB" w:eastAsia="en-US"/>
        </w:rPr>
        <w:t>—</w:t>
      </w:r>
      <w:r w:rsidRPr="006E0389">
        <w:rPr>
          <w:rFonts w:ascii="Times" w:hAnsi="Times"/>
          <w:sz w:val="22"/>
          <w:szCs w:val="20"/>
          <w:lang w:val="en-GB" w:eastAsia="en-US"/>
        </w:rPr>
        <w:t>Using Classic TWFE Event Study and Using Total Delay</w:t>
      </w:r>
      <w:r w:rsidR="00841890">
        <w:rPr>
          <w:rFonts w:ascii="Times" w:hAnsi="Times"/>
          <w:sz w:val="22"/>
          <w:szCs w:val="20"/>
          <w:lang w:val="en-GB" w:eastAsia="en-US"/>
        </w:rPr>
        <w:t>s</w:t>
      </w:r>
      <w:r w:rsidRPr="006E0389">
        <w:rPr>
          <w:rFonts w:ascii="Times" w:hAnsi="Times"/>
          <w:sz w:val="22"/>
          <w:szCs w:val="20"/>
          <w:lang w:val="en-GB" w:eastAsia="en-US"/>
        </w:rPr>
        <w:t xml:space="preserve"> as DV</w:t>
      </w:r>
    </w:p>
    <w:p w14:paraId="50C0498C" w14:textId="37DFC1E7" w:rsidR="002A2172" w:rsidRPr="008835F7" w:rsidRDefault="002A2172" w:rsidP="00376E82">
      <w:pPr>
        <w:rPr>
          <w:rFonts w:ascii="Times" w:hAnsi="Times"/>
          <w:sz w:val="22"/>
          <w:szCs w:val="20"/>
          <w:lang w:val="en-GB" w:eastAsia="en-US"/>
        </w:rPr>
      </w:pPr>
      <w:r>
        <w:rPr>
          <w:rFonts w:ascii="Times" w:hAnsi="Times"/>
          <w:noProof/>
          <w:sz w:val="22"/>
          <w:szCs w:val="20"/>
          <w:lang w:val="en-GB" w:eastAsia="en-US"/>
        </w:rPr>
        <w:drawing>
          <wp:inline distT="0" distB="0" distL="0" distR="0" wp14:anchorId="1E1E9163" wp14:editId="3CC465A7">
            <wp:extent cx="4859383" cy="1868993"/>
            <wp:effectExtent l="0" t="0" r="5080" b="0"/>
            <wp:docPr id="1542097675" name="Picture 6"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97675" name="Picture 6" descr="A comparison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02157" cy="1885445"/>
                    </a:xfrm>
                    <a:prstGeom prst="rect">
                      <a:avLst/>
                    </a:prstGeom>
                  </pic:spPr>
                </pic:pic>
              </a:graphicData>
            </a:graphic>
          </wp:inline>
        </w:drawing>
      </w:r>
    </w:p>
    <w:p w14:paraId="0EAA2E75" w14:textId="72AD1916" w:rsidR="00376E82" w:rsidRDefault="00376E82" w:rsidP="00E07DC3">
      <w:pPr>
        <w:rPr>
          <w:rFonts w:ascii="Times" w:hAnsi="Times"/>
          <w:i/>
          <w:sz w:val="13"/>
          <w:szCs w:val="13"/>
        </w:rPr>
      </w:pPr>
      <w:r w:rsidRPr="00376E82">
        <w:rPr>
          <w:rFonts w:ascii="Times" w:hAnsi="Times"/>
          <w:i/>
          <w:iCs/>
          <w:sz w:val="13"/>
          <w:szCs w:val="13"/>
        </w:rPr>
        <w:t>Notes:</w:t>
      </w:r>
      <w:r>
        <w:rPr>
          <w:rFonts w:ascii="Times" w:hAnsi="Times"/>
          <w:i/>
          <w:iCs/>
          <w:sz w:val="13"/>
          <w:szCs w:val="13"/>
        </w:rPr>
        <w:t xml:space="preserve"> Figure </w:t>
      </w:r>
      <w:r w:rsidR="007D4343">
        <w:rPr>
          <w:rFonts w:ascii="Times" w:hAnsi="Times"/>
          <w:i/>
          <w:iCs/>
          <w:sz w:val="13"/>
          <w:szCs w:val="13"/>
        </w:rPr>
        <w:t>10</w:t>
      </w:r>
      <w:r>
        <w:rPr>
          <w:rFonts w:ascii="Times" w:hAnsi="Times"/>
          <w:i/>
          <w:iCs/>
          <w:sz w:val="13"/>
          <w:szCs w:val="13"/>
        </w:rPr>
        <w:t xml:space="preserve"> reports two robustness tests. Left plot </w:t>
      </w:r>
      <w:r w:rsidRPr="00376E82">
        <w:rPr>
          <w:rFonts w:ascii="Times" w:hAnsi="Times"/>
          <w:i/>
          <w:sz w:val="13"/>
          <w:szCs w:val="13"/>
        </w:rPr>
        <w:t>shows the results of a classic TWFE event study using the original data (carrier-induced delays as the outcome)</w:t>
      </w:r>
      <w:r>
        <w:rPr>
          <w:rFonts w:ascii="Times" w:hAnsi="Times"/>
          <w:i/>
          <w:sz w:val="13"/>
          <w:szCs w:val="13"/>
        </w:rPr>
        <w:t>. Right plot</w:t>
      </w:r>
      <w:r w:rsidRPr="00376E82">
        <w:rPr>
          <w:rFonts w:ascii="Times" w:hAnsi="Times"/>
          <w:i/>
          <w:sz w:val="13"/>
          <w:szCs w:val="13"/>
        </w:rPr>
        <w:t xml:space="preserve"> presents the results of a stacked regression using stacked data (total delays as the outcome).</w:t>
      </w:r>
    </w:p>
    <w:p w14:paraId="544121BA" w14:textId="77777777" w:rsidR="00004468" w:rsidRPr="00376E82" w:rsidRDefault="00004468" w:rsidP="00E07DC3">
      <w:pPr>
        <w:rPr>
          <w:rFonts w:ascii="Times" w:hAnsi="Times"/>
          <w:i/>
          <w:iCs/>
          <w:sz w:val="13"/>
          <w:szCs w:val="13"/>
        </w:rPr>
      </w:pPr>
    </w:p>
    <w:p w14:paraId="36303FA8" w14:textId="797DB9DD" w:rsidR="00D61500" w:rsidRPr="001E6AE3" w:rsidRDefault="00A10426" w:rsidP="00A27EC6">
      <w:pPr>
        <w:spacing w:line="360" w:lineRule="auto"/>
      </w:pPr>
      <w:r>
        <w:rPr>
          <w:rFonts w:ascii="Times" w:hAnsi="Times"/>
          <w:b/>
          <w:bCs/>
          <w:sz w:val="22"/>
          <w:szCs w:val="22"/>
        </w:rPr>
        <w:t>7</w:t>
      </w:r>
      <w:r w:rsidR="00D61500">
        <w:rPr>
          <w:rFonts w:ascii="Times" w:hAnsi="Times"/>
          <w:b/>
          <w:bCs/>
          <w:sz w:val="22"/>
          <w:szCs w:val="22"/>
        </w:rPr>
        <w:t>.</w:t>
      </w:r>
      <w:r>
        <w:rPr>
          <w:rFonts w:ascii="Times" w:hAnsi="Times"/>
          <w:b/>
          <w:bCs/>
          <w:sz w:val="22"/>
          <w:szCs w:val="22"/>
        </w:rPr>
        <w:t>4</w:t>
      </w:r>
      <w:r w:rsidR="00D61500">
        <w:rPr>
          <w:rFonts w:ascii="Times" w:hAnsi="Times"/>
          <w:b/>
          <w:bCs/>
          <w:sz w:val="22"/>
          <w:szCs w:val="22"/>
        </w:rPr>
        <w:t xml:space="preserve"> Comparing Different Estimators</w:t>
      </w:r>
    </w:p>
    <w:p w14:paraId="7406DBC8" w14:textId="1B7183CE" w:rsidR="00D61500" w:rsidRDefault="00D61500" w:rsidP="00A27EC6">
      <w:pPr>
        <w:spacing w:line="360" w:lineRule="auto"/>
        <w:jc w:val="both"/>
        <w:rPr>
          <w:rFonts w:ascii="Times" w:hAnsi="Times"/>
          <w:sz w:val="22"/>
          <w:szCs w:val="22"/>
        </w:rPr>
      </w:pPr>
      <w:r>
        <w:rPr>
          <w:rFonts w:ascii="Times" w:hAnsi="Times"/>
          <w:sz w:val="22"/>
          <w:szCs w:val="22"/>
        </w:rPr>
        <w:t xml:space="preserve">At the time of writing, although the econometrics literature has settled on the fact that traditional TWFE event study produces biased estimates in a staggered design, which alternative estimator is the best remains developing. However, three alternative methods have been proposed: Callaway and Sant’Anna (2021) </w:t>
      </w:r>
      <w:r>
        <w:rPr>
          <w:rFonts w:ascii="Times" w:hAnsi="Times"/>
          <w:sz w:val="22"/>
          <w:szCs w:val="22"/>
        </w:rPr>
        <w:lastRenderedPageBreak/>
        <w:t xml:space="preserve">estimator, Sun and Abraham (2021) estimator, and stacked regression method. In this section, we test the other two estimators as </w:t>
      </w:r>
      <w:r w:rsidR="00EE05F2">
        <w:rPr>
          <w:rFonts w:ascii="Times" w:hAnsi="Times"/>
          <w:sz w:val="22"/>
          <w:szCs w:val="22"/>
        </w:rPr>
        <w:t xml:space="preserve">our </w:t>
      </w:r>
      <w:r>
        <w:rPr>
          <w:rFonts w:ascii="Times" w:hAnsi="Times"/>
          <w:sz w:val="22"/>
          <w:szCs w:val="22"/>
        </w:rPr>
        <w:t xml:space="preserve">current study </w:t>
      </w:r>
      <w:r w:rsidR="00EE05F2">
        <w:rPr>
          <w:rFonts w:ascii="Times" w:hAnsi="Times"/>
          <w:sz w:val="22"/>
          <w:szCs w:val="22"/>
        </w:rPr>
        <w:t>uses</w:t>
      </w:r>
      <w:r>
        <w:rPr>
          <w:rFonts w:ascii="Times" w:hAnsi="Times"/>
          <w:sz w:val="22"/>
          <w:szCs w:val="22"/>
        </w:rPr>
        <w:t xml:space="preserve"> the stacked regression method. </w:t>
      </w:r>
    </w:p>
    <w:p w14:paraId="66970C84" w14:textId="12C03295" w:rsidR="00D61500" w:rsidRDefault="00511B11" w:rsidP="000F0806">
      <w:pPr>
        <w:spacing w:line="360" w:lineRule="auto"/>
        <w:ind w:firstLine="720"/>
        <w:jc w:val="both"/>
        <w:rPr>
          <w:rFonts w:ascii="Times" w:hAnsi="Times"/>
          <w:sz w:val="22"/>
          <w:szCs w:val="22"/>
        </w:rPr>
      </w:pPr>
      <w:r>
        <w:rPr>
          <w:rFonts w:ascii="Times" w:hAnsi="Times"/>
          <w:sz w:val="22"/>
          <w:szCs w:val="22"/>
        </w:rPr>
        <w:t xml:space="preserve">As our main analysis in Section 5 employs an event window of </w:t>
      </w:r>
      <w:r w:rsidR="006E63E4">
        <w:rPr>
          <w:rFonts w:ascii="Times" w:hAnsi="Times"/>
          <w:sz w:val="22"/>
          <w:szCs w:val="22"/>
        </w:rPr>
        <w:t>–</w:t>
      </w:r>
      <w:r w:rsidR="006651FA">
        <w:rPr>
          <w:rFonts w:ascii="Times" w:hAnsi="Times"/>
          <w:sz w:val="22"/>
          <w:szCs w:val="22"/>
        </w:rPr>
        <w:t>6</w:t>
      </w:r>
      <w:r>
        <w:rPr>
          <w:rFonts w:ascii="Times" w:hAnsi="Times"/>
          <w:sz w:val="22"/>
          <w:szCs w:val="22"/>
        </w:rPr>
        <w:t xml:space="preserve"> to 20 quarters, we also use the same event window for the other two estimators (Callaway and Sant’Anna 2021, Sun and Abraham 2021) and overlay the plots of these two alternative estimators with that of the stacked regression in Figure </w:t>
      </w:r>
      <w:r w:rsidR="00307BD2">
        <w:rPr>
          <w:rFonts w:ascii="Times" w:hAnsi="Times"/>
          <w:sz w:val="22"/>
          <w:szCs w:val="22"/>
        </w:rPr>
        <w:t>11</w:t>
      </w:r>
      <w:r w:rsidR="009F4D36">
        <w:rPr>
          <w:rFonts w:ascii="Times" w:hAnsi="Times"/>
          <w:sz w:val="22"/>
          <w:szCs w:val="22"/>
        </w:rPr>
        <w:t xml:space="preserve"> (model outputs in </w:t>
      </w:r>
      <w:r w:rsidR="00E452C9" w:rsidRPr="00307BD2">
        <w:rPr>
          <w:rFonts w:ascii="Times" w:hAnsi="Times"/>
          <w:sz w:val="22"/>
          <w:szCs w:val="22"/>
        </w:rPr>
        <w:t xml:space="preserve">Table </w:t>
      </w:r>
      <w:r w:rsidR="00307BD2" w:rsidRPr="00307BD2">
        <w:rPr>
          <w:rFonts w:ascii="Times" w:hAnsi="Times"/>
          <w:sz w:val="22"/>
          <w:szCs w:val="22"/>
        </w:rPr>
        <w:t>A13</w:t>
      </w:r>
      <w:r w:rsidR="00102584">
        <w:rPr>
          <w:rFonts w:ascii="Times" w:hAnsi="Times"/>
          <w:sz w:val="22"/>
          <w:szCs w:val="22"/>
        </w:rPr>
        <w:t xml:space="preserve"> E-companion</w:t>
      </w:r>
      <w:r w:rsidR="009F4D36">
        <w:rPr>
          <w:rFonts w:ascii="Times" w:hAnsi="Times"/>
          <w:sz w:val="22"/>
          <w:szCs w:val="22"/>
        </w:rPr>
        <w:t>)</w:t>
      </w:r>
      <w:r>
        <w:rPr>
          <w:rFonts w:ascii="Times" w:hAnsi="Times"/>
          <w:sz w:val="22"/>
          <w:szCs w:val="22"/>
        </w:rPr>
        <w:t xml:space="preserve">. We observe that apart from the coefficients at </w:t>
      </w:r>
      <w:r>
        <w:rPr>
          <w:rFonts w:ascii="Times" w:hAnsi="Times"/>
          <w:i/>
          <w:iCs/>
          <w:sz w:val="22"/>
          <w:szCs w:val="22"/>
        </w:rPr>
        <w:t>l</w:t>
      </w:r>
      <w:r>
        <w:rPr>
          <w:rFonts w:ascii="Times" w:hAnsi="Times"/>
          <w:sz w:val="22"/>
          <w:szCs w:val="22"/>
        </w:rPr>
        <w:t xml:space="preserve"> = 1 (due to the default omitted occasion to avoid multicollinearity), the three </w:t>
      </w:r>
      <w:r w:rsidR="007B57F7">
        <w:rPr>
          <w:rFonts w:ascii="Times" w:hAnsi="Times"/>
          <w:sz w:val="22"/>
          <w:szCs w:val="22"/>
        </w:rPr>
        <w:t>estimators</w:t>
      </w:r>
      <w:r>
        <w:rPr>
          <w:rFonts w:ascii="Times" w:hAnsi="Times"/>
          <w:sz w:val="22"/>
          <w:szCs w:val="22"/>
        </w:rPr>
        <w:t xml:space="preserve"> </w:t>
      </w:r>
      <w:r w:rsidR="007B57F7">
        <w:rPr>
          <w:rFonts w:ascii="Times" w:hAnsi="Times"/>
          <w:sz w:val="22"/>
          <w:szCs w:val="22"/>
        </w:rPr>
        <w:t>show</w:t>
      </w:r>
      <w:r>
        <w:rPr>
          <w:rFonts w:ascii="Times" w:hAnsi="Times"/>
          <w:sz w:val="22"/>
          <w:szCs w:val="22"/>
        </w:rPr>
        <w:t xml:space="preserve"> </w:t>
      </w:r>
      <w:r w:rsidR="005F111C">
        <w:rPr>
          <w:rFonts w:ascii="Times" w:hAnsi="Times"/>
          <w:sz w:val="22"/>
          <w:szCs w:val="22"/>
        </w:rPr>
        <w:t xml:space="preserve">similar post-merger </w:t>
      </w:r>
      <w:r w:rsidR="007B57F7">
        <w:rPr>
          <w:rFonts w:ascii="Times" w:hAnsi="Times"/>
          <w:sz w:val="22"/>
          <w:szCs w:val="22"/>
        </w:rPr>
        <w:t>trajectory</w:t>
      </w:r>
      <w:r>
        <w:rPr>
          <w:rFonts w:ascii="Times" w:hAnsi="Times"/>
          <w:sz w:val="22"/>
          <w:szCs w:val="22"/>
        </w:rPr>
        <w:t>, confirming our main finding and reinforcing the recent econometric advancement that when data is correctly specified, all these alternative estimators should produce similar results (Baker et al. 2022). </w:t>
      </w:r>
    </w:p>
    <w:p w14:paraId="6F7C861D" w14:textId="52F9FE18" w:rsidR="001E6AE3" w:rsidRDefault="001E6AE3" w:rsidP="00427EEF">
      <w:pPr>
        <w:rPr>
          <w:rFonts w:ascii="Times" w:hAnsi="Times"/>
          <w:sz w:val="22"/>
          <w:szCs w:val="22"/>
          <w:lang w:val="en-GB" w:eastAsia="en-US"/>
        </w:rPr>
      </w:pPr>
      <w:r w:rsidRPr="006E0389">
        <w:rPr>
          <w:rFonts w:ascii="Times" w:hAnsi="Times"/>
          <w:b/>
          <w:bCs/>
          <w:sz w:val="22"/>
          <w:szCs w:val="22"/>
          <w:lang w:val="en-GB" w:eastAsia="en-US"/>
        </w:rPr>
        <w:t xml:space="preserve">Figure </w:t>
      </w:r>
      <w:r w:rsidRPr="006E0389">
        <w:rPr>
          <w:rFonts w:ascii="Times" w:hAnsi="Times"/>
          <w:b/>
          <w:bCs/>
          <w:sz w:val="22"/>
          <w:szCs w:val="22"/>
          <w:lang w:val="en-GB" w:eastAsia="en-US"/>
        </w:rPr>
        <w:fldChar w:fldCharType="begin"/>
      </w:r>
      <w:r w:rsidRPr="006E0389">
        <w:rPr>
          <w:rFonts w:ascii="Times" w:hAnsi="Times"/>
          <w:b/>
          <w:bCs/>
          <w:sz w:val="22"/>
          <w:szCs w:val="22"/>
          <w:lang w:val="en-GB" w:eastAsia="en-US"/>
        </w:rPr>
        <w:instrText xml:space="preserve"> SEQ Figure \* ARABIC </w:instrText>
      </w:r>
      <w:r w:rsidRPr="006E0389">
        <w:rPr>
          <w:rFonts w:ascii="Times" w:hAnsi="Times"/>
          <w:b/>
          <w:bCs/>
          <w:sz w:val="22"/>
          <w:szCs w:val="22"/>
          <w:lang w:val="en-GB" w:eastAsia="en-US"/>
        </w:rPr>
        <w:fldChar w:fldCharType="separate"/>
      </w:r>
      <w:r w:rsidR="00B06B11">
        <w:rPr>
          <w:rFonts w:ascii="Times" w:hAnsi="Times"/>
          <w:b/>
          <w:bCs/>
          <w:noProof/>
          <w:sz w:val="22"/>
          <w:szCs w:val="22"/>
          <w:lang w:val="en-GB" w:eastAsia="en-US"/>
        </w:rPr>
        <w:t>11</w:t>
      </w:r>
      <w:r w:rsidRPr="006E0389">
        <w:rPr>
          <w:rFonts w:ascii="Times" w:hAnsi="Times"/>
          <w:b/>
          <w:bCs/>
          <w:sz w:val="22"/>
          <w:szCs w:val="22"/>
          <w:lang w:val="en-GB" w:eastAsia="en-US"/>
        </w:rPr>
        <w:fldChar w:fldCharType="end"/>
      </w:r>
      <w:r w:rsidRPr="006E0389">
        <w:rPr>
          <w:rFonts w:ascii="Times" w:hAnsi="Times"/>
          <w:sz w:val="22"/>
          <w:szCs w:val="22"/>
          <w:lang w:val="en-GB" w:eastAsia="en-US"/>
        </w:rPr>
        <w:t xml:space="preserve"> </w:t>
      </w:r>
      <w:r w:rsidRPr="006E0389">
        <w:rPr>
          <w:rFonts w:ascii="Times" w:hAnsi="Times"/>
          <w:sz w:val="22"/>
          <w:szCs w:val="20"/>
          <w:lang w:val="en-GB" w:eastAsia="en-US"/>
        </w:rPr>
        <w:t>Dynamic Effect of Mergers on Acquirers – Comparing Alternative Estimators</w:t>
      </w:r>
    </w:p>
    <w:p w14:paraId="0B55A3E0" w14:textId="18B0DE27" w:rsidR="001E6AE3" w:rsidRDefault="004B5C11" w:rsidP="001E6AE3">
      <w:r>
        <w:rPr>
          <w:noProof/>
        </w:rPr>
        <w:drawing>
          <wp:inline distT="0" distB="0" distL="0" distR="0" wp14:anchorId="54473F94" wp14:editId="61399922">
            <wp:extent cx="3004457" cy="1502229"/>
            <wp:effectExtent l="0" t="0" r="0" b="0"/>
            <wp:docPr id="788694241" name="Picture 7"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94241" name="Picture 7" descr="A graph with lines and dot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52143" cy="1526072"/>
                    </a:xfrm>
                    <a:prstGeom prst="rect">
                      <a:avLst/>
                    </a:prstGeom>
                  </pic:spPr>
                </pic:pic>
              </a:graphicData>
            </a:graphic>
          </wp:inline>
        </w:drawing>
      </w:r>
    </w:p>
    <w:p w14:paraId="23F42CEA" w14:textId="77777777" w:rsidR="00D209BE" w:rsidRDefault="00FD26A5" w:rsidP="001E6AE3">
      <w:pPr>
        <w:rPr>
          <w:i/>
          <w:iCs/>
          <w:sz w:val="13"/>
          <w:szCs w:val="13"/>
        </w:rPr>
      </w:pPr>
      <w:r w:rsidRPr="00C46252">
        <w:rPr>
          <w:i/>
          <w:iCs/>
          <w:sz w:val="13"/>
          <w:szCs w:val="13"/>
        </w:rPr>
        <w:t xml:space="preserve">Notes: </w:t>
      </w:r>
      <w:r w:rsidR="00096EF4" w:rsidRPr="00C46252">
        <w:rPr>
          <w:i/>
          <w:iCs/>
          <w:sz w:val="13"/>
          <w:szCs w:val="13"/>
        </w:rPr>
        <w:t xml:space="preserve">Figure </w:t>
      </w:r>
      <w:r w:rsidR="00863B9C" w:rsidRPr="00C46252">
        <w:rPr>
          <w:i/>
          <w:iCs/>
          <w:sz w:val="13"/>
          <w:szCs w:val="13"/>
        </w:rPr>
        <w:t>11</w:t>
      </w:r>
      <w:r w:rsidR="00096EF4" w:rsidRPr="00C46252">
        <w:rPr>
          <w:i/>
          <w:iCs/>
          <w:sz w:val="13"/>
          <w:szCs w:val="13"/>
        </w:rPr>
        <w:t xml:space="preserve"> reports the comparison of event study estimates among three different estimators. </w:t>
      </w:r>
      <w:r w:rsidRPr="00C46252">
        <w:rPr>
          <w:i/>
          <w:iCs/>
          <w:sz w:val="13"/>
          <w:szCs w:val="13"/>
        </w:rPr>
        <w:t xml:space="preserve">Stacked refers to stacked regression estimates. CS refers to Callaway and Sant’Anna </w:t>
      </w:r>
      <w:r w:rsidR="00FF0EB7" w:rsidRPr="00C46252">
        <w:rPr>
          <w:i/>
          <w:iCs/>
          <w:sz w:val="13"/>
          <w:szCs w:val="13"/>
        </w:rPr>
        <w:t>(</w:t>
      </w:r>
      <w:r w:rsidRPr="00C46252">
        <w:rPr>
          <w:i/>
          <w:iCs/>
          <w:sz w:val="13"/>
          <w:szCs w:val="13"/>
        </w:rPr>
        <w:t>2021</w:t>
      </w:r>
      <w:r w:rsidR="00FF0EB7" w:rsidRPr="00C46252">
        <w:rPr>
          <w:i/>
          <w:iCs/>
          <w:sz w:val="13"/>
          <w:szCs w:val="13"/>
        </w:rPr>
        <w:t>)</w:t>
      </w:r>
      <w:r w:rsidRPr="00C46252">
        <w:rPr>
          <w:i/>
          <w:iCs/>
          <w:sz w:val="13"/>
          <w:szCs w:val="13"/>
        </w:rPr>
        <w:t xml:space="preserve"> estimates. SA refers to Sun and Abraham </w:t>
      </w:r>
      <w:r w:rsidR="00FF0EB7" w:rsidRPr="00C46252">
        <w:rPr>
          <w:i/>
          <w:iCs/>
          <w:sz w:val="13"/>
          <w:szCs w:val="13"/>
        </w:rPr>
        <w:t>(</w:t>
      </w:r>
      <w:r w:rsidRPr="00C46252">
        <w:rPr>
          <w:i/>
          <w:iCs/>
          <w:sz w:val="13"/>
          <w:szCs w:val="13"/>
        </w:rPr>
        <w:t>2021</w:t>
      </w:r>
      <w:r w:rsidR="00FF0EB7" w:rsidRPr="00C46252">
        <w:rPr>
          <w:i/>
          <w:iCs/>
          <w:sz w:val="13"/>
          <w:szCs w:val="13"/>
        </w:rPr>
        <w:t>)</w:t>
      </w:r>
      <w:r w:rsidRPr="00C46252">
        <w:rPr>
          <w:i/>
          <w:iCs/>
          <w:sz w:val="13"/>
          <w:szCs w:val="13"/>
        </w:rPr>
        <w:t xml:space="preserve"> estimates. </w:t>
      </w:r>
      <w:r w:rsidR="00553C29" w:rsidRPr="00C46252">
        <w:rPr>
          <w:i/>
          <w:iCs/>
          <w:sz w:val="13"/>
          <w:szCs w:val="13"/>
        </w:rPr>
        <w:t>Same event window -</w:t>
      </w:r>
      <w:r w:rsidR="00863B9C" w:rsidRPr="00C46252">
        <w:rPr>
          <w:i/>
          <w:iCs/>
          <w:sz w:val="13"/>
          <w:szCs w:val="13"/>
        </w:rPr>
        <w:t>6</w:t>
      </w:r>
      <w:r w:rsidR="00553C29" w:rsidRPr="00C46252">
        <w:rPr>
          <w:i/>
          <w:iCs/>
          <w:sz w:val="13"/>
          <w:szCs w:val="13"/>
        </w:rPr>
        <w:t xml:space="preserve"> to 20 was </w:t>
      </w:r>
      <w:r w:rsidR="000774AF" w:rsidRPr="00C46252">
        <w:rPr>
          <w:i/>
          <w:iCs/>
          <w:sz w:val="13"/>
          <w:szCs w:val="13"/>
        </w:rPr>
        <w:t>estimated</w:t>
      </w:r>
      <w:r w:rsidR="00553C29" w:rsidRPr="00C46252">
        <w:rPr>
          <w:i/>
          <w:iCs/>
          <w:sz w:val="13"/>
          <w:szCs w:val="13"/>
        </w:rPr>
        <w:t xml:space="preserve"> for all three estimators.</w:t>
      </w:r>
    </w:p>
    <w:p w14:paraId="1977F3BC" w14:textId="67C8F88D" w:rsidR="00FD26A5" w:rsidRPr="00C46252" w:rsidRDefault="00553C29" w:rsidP="001E6AE3">
      <w:pPr>
        <w:rPr>
          <w:i/>
          <w:iCs/>
          <w:sz w:val="13"/>
          <w:szCs w:val="13"/>
        </w:rPr>
      </w:pPr>
      <w:r w:rsidRPr="00C46252">
        <w:rPr>
          <w:i/>
          <w:iCs/>
          <w:sz w:val="13"/>
          <w:szCs w:val="13"/>
        </w:rPr>
        <w:t xml:space="preserve"> </w:t>
      </w:r>
    </w:p>
    <w:p w14:paraId="4DEBAE9D" w14:textId="2A4C9A7E" w:rsidR="00BE0D3D" w:rsidRPr="004A5E8D" w:rsidRDefault="004A5E8D" w:rsidP="00D209BE">
      <w:pPr>
        <w:spacing w:line="360" w:lineRule="auto"/>
        <w:rPr>
          <w:rFonts w:eastAsia="MS Mincho"/>
          <w:b/>
          <w:bCs/>
          <w:sz w:val="22"/>
          <w:szCs w:val="22"/>
          <w:lang w:val="en-GB"/>
        </w:rPr>
      </w:pPr>
      <w:r w:rsidRPr="004A5E8D">
        <w:rPr>
          <w:rFonts w:eastAsia="MS Mincho"/>
          <w:b/>
          <w:bCs/>
          <w:sz w:val="22"/>
          <w:szCs w:val="22"/>
          <w:lang w:val="en-GB"/>
        </w:rPr>
        <w:t xml:space="preserve">8. </w:t>
      </w:r>
      <w:r w:rsidR="00945932" w:rsidRPr="004A5E8D">
        <w:rPr>
          <w:rFonts w:eastAsia="MS Mincho"/>
          <w:b/>
          <w:bCs/>
          <w:sz w:val="22"/>
          <w:szCs w:val="22"/>
          <w:lang w:val="en-GB"/>
        </w:rPr>
        <w:t xml:space="preserve"> </w:t>
      </w:r>
      <w:r w:rsidR="00BD126A">
        <w:rPr>
          <w:rFonts w:eastAsia="MS Mincho"/>
          <w:b/>
          <w:bCs/>
          <w:sz w:val="22"/>
          <w:szCs w:val="22"/>
          <w:lang w:val="en-GB"/>
        </w:rPr>
        <w:t xml:space="preserve">CONTRIBUTION AND </w:t>
      </w:r>
      <w:r w:rsidR="00D61500">
        <w:rPr>
          <w:rFonts w:eastAsia="MS Mincho"/>
          <w:b/>
          <w:bCs/>
          <w:sz w:val="22"/>
          <w:szCs w:val="22"/>
          <w:lang w:val="en-GB"/>
        </w:rPr>
        <w:t>FUTURE RES</w:t>
      </w:r>
      <w:r w:rsidR="00D76CC8">
        <w:rPr>
          <w:rFonts w:eastAsia="MS Mincho"/>
          <w:b/>
          <w:bCs/>
          <w:sz w:val="22"/>
          <w:szCs w:val="22"/>
          <w:lang w:val="en-GB"/>
        </w:rPr>
        <w:t>EA</w:t>
      </w:r>
      <w:r w:rsidR="00D61500">
        <w:rPr>
          <w:rFonts w:eastAsia="MS Mincho"/>
          <w:b/>
          <w:bCs/>
          <w:sz w:val="22"/>
          <w:szCs w:val="22"/>
          <w:lang w:val="en-GB"/>
        </w:rPr>
        <w:t>RCH</w:t>
      </w:r>
    </w:p>
    <w:p w14:paraId="13ABC576" w14:textId="56E8A8DE" w:rsidR="00D61500" w:rsidRPr="00D61500" w:rsidRDefault="00D61500" w:rsidP="00181648">
      <w:pPr>
        <w:spacing w:line="360" w:lineRule="auto"/>
        <w:jc w:val="both"/>
        <w:rPr>
          <w:rFonts w:eastAsia="MS Mincho"/>
          <w:b/>
          <w:bCs/>
          <w:sz w:val="22"/>
          <w:szCs w:val="22"/>
          <w:lang w:val="en-GB"/>
        </w:rPr>
      </w:pPr>
      <w:r w:rsidRPr="00D61500">
        <w:rPr>
          <w:rFonts w:eastAsia="MS Mincho"/>
          <w:b/>
          <w:bCs/>
          <w:sz w:val="22"/>
          <w:szCs w:val="22"/>
          <w:lang w:val="en-GB"/>
        </w:rPr>
        <w:t>8.1 Contribution</w:t>
      </w:r>
    </w:p>
    <w:p w14:paraId="708FDDDE" w14:textId="52F4C1EA" w:rsidR="00C30ACD" w:rsidRPr="00C30ACD" w:rsidRDefault="00C30ACD" w:rsidP="00C30ACD">
      <w:pPr>
        <w:spacing w:line="360" w:lineRule="auto"/>
        <w:jc w:val="both"/>
        <w:rPr>
          <w:rFonts w:eastAsia="MS Mincho"/>
          <w:sz w:val="22"/>
          <w:szCs w:val="22"/>
          <w:lang w:val="en-GB"/>
        </w:rPr>
      </w:pPr>
      <w:r w:rsidRPr="00C30ACD">
        <w:rPr>
          <w:rFonts w:eastAsia="MS Mincho"/>
          <w:sz w:val="22"/>
          <w:szCs w:val="22"/>
          <w:lang w:val="en-GB"/>
        </w:rPr>
        <w:t>Our study makes several distinct theoretical</w:t>
      </w:r>
      <w:r>
        <w:rPr>
          <w:rFonts w:eastAsia="MS Mincho"/>
          <w:sz w:val="22"/>
          <w:szCs w:val="22"/>
          <w:lang w:val="en-GB"/>
        </w:rPr>
        <w:t xml:space="preserve"> </w:t>
      </w:r>
      <w:r w:rsidRPr="00C30ACD">
        <w:rPr>
          <w:rFonts w:eastAsia="MS Mincho"/>
          <w:sz w:val="22"/>
          <w:szCs w:val="22"/>
          <w:lang w:val="en-GB"/>
        </w:rPr>
        <w:t xml:space="preserve">contributions to the literature </w:t>
      </w:r>
      <w:r w:rsidR="00AD296F">
        <w:rPr>
          <w:rFonts w:eastAsia="MS Mincho"/>
          <w:sz w:val="22"/>
          <w:szCs w:val="22"/>
          <w:lang w:val="en-GB"/>
        </w:rPr>
        <w:t xml:space="preserve">of </w:t>
      </w:r>
      <w:r w:rsidR="00E7314E">
        <w:rPr>
          <w:rFonts w:eastAsia="MS Mincho"/>
          <w:sz w:val="22"/>
          <w:szCs w:val="22"/>
          <w:lang w:val="en-GB"/>
        </w:rPr>
        <w:t xml:space="preserve">airline </w:t>
      </w:r>
      <w:r w:rsidR="00AD296F">
        <w:rPr>
          <w:rFonts w:eastAsia="MS Mincho"/>
          <w:sz w:val="22"/>
          <w:szCs w:val="22"/>
          <w:lang w:val="en-GB"/>
        </w:rPr>
        <w:t>merger</w:t>
      </w:r>
      <w:r w:rsidR="00E8054A">
        <w:rPr>
          <w:rFonts w:eastAsia="MS Mincho"/>
          <w:sz w:val="22"/>
          <w:szCs w:val="22"/>
          <w:lang w:val="en-GB"/>
        </w:rPr>
        <w:t>s and</w:t>
      </w:r>
      <w:r w:rsidR="00AD296F">
        <w:rPr>
          <w:rFonts w:eastAsia="MS Mincho"/>
          <w:sz w:val="22"/>
          <w:szCs w:val="22"/>
          <w:lang w:val="en-GB"/>
        </w:rPr>
        <w:t xml:space="preserve"> </w:t>
      </w:r>
      <w:r w:rsidR="00E7314E">
        <w:rPr>
          <w:rFonts w:eastAsia="MS Mincho"/>
          <w:sz w:val="22"/>
          <w:szCs w:val="22"/>
          <w:lang w:val="en-GB"/>
        </w:rPr>
        <w:t>operational performance</w:t>
      </w:r>
      <w:r w:rsidRPr="00C30ACD">
        <w:rPr>
          <w:rFonts w:eastAsia="MS Mincho"/>
          <w:sz w:val="22"/>
          <w:szCs w:val="22"/>
          <w:lang w:val="en-GB"/>
        </w:rPr>
        <w:t>.</w:t>
      </w:r>
      <w:r>
        <w:rPr>
          <w:rFonts w:eastAsia="MS Mincho"/>
          <w:sz w:val="22"/>
          <w:szCs w:val="22"/>
          <w:lang w:val="en-GB"/>
        </w:rPr>
        <w:t xml:space="preserve"> </w:t>
      </w:r>
      <w:r w:rsidRPr="00C30ACD">
        <w:rPr>
          <w:rFonts w:eastAsia="MS Mincho"/>
          <w:sz w:val="22"/>
          <w:szCs w:val="22"/>
          <w:lang w:val="en-GB"/>
        </w:rPr>
        <w:t xml:space="preserve">First, we answer the call for increased research rigor by adopting modern econometric estimators to address the known biases of </w:t>
      </w:r>
      <w:r>
        <w:rPr>
          <w:rFonts w:eastAsia="MS Mincho"/>
          <w:sz w:val="22"/>
          <w:szCs w:val="22"/>
          <w:lang w:val="en-GB"/>
        </w:rPr>
        <w:t xml:space="preserve">TWFE </w:t>
      </w:r>
      <w:r w:rsidRPr="00C30ACD">
        <w:rPr>
          <w:rFonts w:eastAsia="MS Mincho"/>
          <w:sz w:val="22"/>
          <w:szCs w:val="22"/>
          <w:lang w:val="en-GB"/>
        </w:rPr>
        <w:t xml:space="preserve">in staggered </w:t>
      </w:r>
      <w:r>
        <w:rPr>
          <w:rFonts w:eastAsia="MS Mincho"/>
          <w:sz w:val="22"/>
          <w:szCs w:val="22"/>
          <w:lang w:val="en-GB"/>
        </w:rPr>
        <w:t>DiD</w:t>
      </w:r>
      <w:r w:rsidRPr="00C30ACD">
        <w:rPr>
          <w:rFonts w:eastAsia="MS Mincho"/>
          <w:sz w:val="22"/>
          <w:szCs w:val="22"/>
          <w:lang w:val="en-GB"/>
        </w:rPr>
        <w:t xml:space="preserve"> designs. Prior literature on airline </w:t>
      </w:r>
      <w:r w:rsidR="00E8054A">
        <w:rPr>
          <w:rFonts w:eastAsia="MS Mincho"/>
          <w:sz w:val="22"/>
          <w:szCs w:val="22"/>
          <w:lang w:val="en-GB"/>
        </w:rPr>
        <w:t xml:space="preserve">OTP </w:t>
      </w:r>
      <w:r w:rsidRPr="00C30ACD">
        <w:rPr>
          <w:rFonts w:eastAsia="MS Mincho"/>
          <w:sz w:val="22"/>
          <w:szCs w:val="22"/>
          <w:lang w:val="en-GB"/>
        </w:rPr>
        <w:t xml:space="preserve">has predominantly relied on static TWFE specifications </w:t>
      </w:r>
      <w:r>
        <w:rPr>
          <w:rFonts w:eastAsia="MS Mincho"/>
          <w:sz w:val="22"/>
          <w:szCs w:val="22"/>
          <w:lang w:val="en-GB"/>
        </w:rPr>
        <w:t>and/</w:t>
      </w:r>
      <w:r w:rsidRPr="00C30ACD">
        <w:rPr>
          <w:rFonts w:eastAsia="MS Mincho"/>
          <w:sz w:val="22"/>
          <w:szCs w:val="22"/>
          <w:lang w:val="en-GB"/>
        </w:rPr>
        <w:t xml:space="preserve">or TWFE event studies. By utilizing stacked regression, we ensure our control groups are </w:t>
      </w:r>
      <w:r>
        <w:rPr>
          <w:rFonts w:eastAsia="MS Mincho"/>
          <w:sz w:val="22"/>
          <w:szCs w:val="22"/>
          <w:lang w:val="en-GB"/>
        </w:rPr>
        <w:t>“</w:t>
      </w:r>
      <w:r w:rsidRPr="00C30ACD">
        <w:rPr>
          <w:rFonts w:eastAsia="MS Mincho"/>
          <w:sz w:val="22"/>
          <w:szCs w:val="22"/>
          <w:lang w:val="en-GB"/>
        </w:rPr>
        <w:t>clean</w:t>
      </w:r>
      <w:r>
        <w:rPr>
          <w:rFonts w:eastAsia="MS Mincho"/>
          <w:sz w:val="22"/>
          <w:szCs w:val="22"/>
          <w:lang w:val="en-GB"/>
        </w:rPr>
        <w:t>”</w:t>
      </w:r>
      <w:r w:rsidRPr="00C30ACD">
        <w:rPr>
          <w:rFonts w:eastAsia="MS Mincho"/>
          <w:sz w:val="22"/>
          <w:szCs w:val="22"/>
          <w:lang w:val="en-GB"/>
        </w:rPr>
        <w:t xml:space="preserve"> (not previously treated), thereby avoiding the contamination and negative weighting issues inherent in standard TWFE when treatment timing varies. Furthermore, we refine the measurement of OTP by isolating </w:t>
      </w:r>
      <w:r>
        <w:rPr>
          <w:rFonts w:eastAsia="MS Mincho"/>
          <w:sz w:val="22"/>
          <w:szCs w:val="22"/>
          <w:lang w:val="en-GB"/>
        </w:rPr>
        <w:t>“</w:t>
      </w:r>
      <w:r w:rsidRPr="00C30ACD">
        <w:rPr>
          <w:rFonts w:eastAsia="MS Mincho"/>
          <w:sz w:val="22"/>
          <w:szCs w:val="22"/>
          <w:lang w:val="en-GB"/>
        </w:rPr>
        <w:t>carrier-induced delays</w:t>
      </w:r>
      <w:r>
        <w:rPr>
          <w:rFonts w:eastAsia="MS Mincho"/>
          <w:sz w:val="22"/>
          <w:szCs w:val="22"/>
          <w:lang w:val="en-GB"/>
        </w:rPr>
        <w:t>”</w:t>
      </w:r>
      <w:r w:rsidRPr="00C30ACD">
        <w:rPr>
          <w:rFonts w:eastAsia="MS Mincho"/>
          <w:sz w:val="22"/>
          <w:szCs w:val="22"/>
          <w:lang w:val="en-GB"/>
        </w:rPr>
        <w:t>—delays within the airline’s control—rather than using total delays or travel times, which conflate merger effects with exogenous factors such as weather delays. Our analysis demonstrates that including these irrelevant delays can lead to Type II errors, masking statistically significant merger impacts.</w:t>
      </w:r>
    </w:p>
    <w:p w14:paraId="46EC1993" w14:textId="4BB9A1E4" w:rsidR="00C30ACD" w:rsidRPr="00C30ACD" w:rsidRDefault="00C30ACD" w:rsidP="00C30ACD">
      <w:pPr>
        <w:spacing w:line="360" w:lineRule="auto"/>
        <w:ind w:firstLine="720"/>
        <w:jc w:val="both"/>
        <w:rPr>
          <w:rFonts w:eastAsia="MS Mincho"/>
          <w:sz w:val="22"/>
          <w:szCs w:val="22"/>
          <w:lang w:val="en-GB"/>
        </w:rPr>
      </w:pPr>
      <w:r w:rsidRPr="00C30ACD">
        <w:rPr>
          <w:rFonts w:eastAsia="MS Mincho"/>
          <w:sz w:val="22"/>
          <w:szCs w:val="22"/>
          <w:lang w:val="en-GB"/>
        </w:rPr>
        <w:t xml:space="preserve">Second, we provide a more nuanced understanding of the temporal evolution of post-merger performance. While previous studies have offered mixed findings—ranging from negative static effects to immediate post-merger improvements—our dynamic analysis reveals a distinct </w:t>
      </w:r>
      <w:r w:rsidR="00965CEC">
        <w:rPr>
          <w:rFonts w:eastAsia="MS Mincho"/>
          <w:sz w:val="22"/>
          <w:szCs w:val="22"/>
          <w:lang w:val="en-GB"/>
        </w:rPr>
        <w:t>“worsen-then-improve”</w:t>
      </w:r>
      <w:r w:rsidRPr="00C30ACD">
        <w:rPr>
          <w:rFonts w:eastAsia="MS Mincho"/>
          <w:sz w:val="22"/>
          <w:szCs w:val="22"/>
          <w:lang w:val="en-GB"/>
        </w:rPr>
        <w:t xml:space="preserve"> performance </w:t>
      </w:r>
      <w:r w:rsidR="00965CEC">
        <w:rPr>
          <w:rFonts w:eastAsia="MS Mincho"/>
          <w:sz w:val="22"/>
          <w:szCs w:val="22"/>
          <w:lang w:val="en-GB"/>
        </w:rPr>
        <w:t>trajectory</w:t>
      </w:r>
      <w:r w:rsidRPr="00C30ACD">
        <w:rPr>
          <w:rFonts w:eastAsia="MS Mincho"/>
          <w:sz w:val="22"/>
          <w:szCs w:val="22"/>
          <w:lang w:val="en-GB"/>
        </w:rPr>
        <w:t xml:space="preserve"> for acquirers.</w:t>
      </w:r>
      <w:r>
        <w:rPr>
          <w:rFonts w:eastAsia="MS Mincho"/>
          <w:sz w:val="22"/>
          <w:szCs w:val="22"/>
          <w:lang w:val="en-GB"/>
        </w:rPr>
        <w:t xml:space="preserve"> </w:t>
      </w:r>
      <w:r w:rsidRPr="00C30ACD">
        <w:rPr>
          <w:rFonts w:eastAsia="MS Mincho"/>
          <w:sz w:val="22"/>
          <w:szCs w:val="22"/>
          <w:lang w:val="en-GB"/>
        </w:rPr>
        <w:t xml:space="preserve">We find that acquirers experience a sustained deterioration in OTP (increased carrier-induced delays) from the first year through the fourth year post-merger, stabilizing only </w:t>
      </w:r>
      <w:r w:rsidRPr="00C30ACD">
        <w:rPr>
          <w:rFonts w:eastAsia="MS Mincho"/>
          <w:sz w:val="22"/>
          <w:szCs w:val="22"/>
          <w:lang w:val="en-GB"/>
        </w:rPr>
        <w:lastRenderedPageBreak/>
        <w:t>after year five. Additionally, we exploit DOT</w:t>
      </w:r>
      <w:r>
        <w:rPr>
          <w:rFonts w:eastAsia="MS Mincho"/>
          <w:sz w:val="22"/>
          <w:szCs w:val="22"/>
          <w:lang w:val="en-GB"/>
        </w:rPr>
        <w:t>’s</w:t>
      </w:r>
      <w:r w:rsidRPr="00C30ACD">
        <w:rPr>
          <w:rFonts w:eastAsia="MS Mincho"/>
          <w:sz w:val="22"/>
          <w:szCs w:val="22"/>
          <w:lang w:val="en-GB"/>
        </w:rPr>
        <w:t xml:space="preserve"> reporting grace period to </w:t>
      </w:r>
      <w:r>
        <w:rPr>
          <w:rFonts w:eastAsia="MS Mincho"/>
          <w:sz w:val="22"/>
          <w:szCs w:val="22"/>
          <w:lang w:val="en-GB"/>
        </w:rPr>
        <w:t>evaluate</w:t>
      </w:r>
      <w:r w:rsidRPr="00C30ACD">
        <w:rPr>
          <w:rFonts w:eastAsia="MS Mincho"/>
          <w:sz w:val="22"/>
          <w:szCs w:val="22"/>
          <w:lang w:val="en-GB"/>
        </w:rPr>
        <w:t xml:space="preserve"> merger impacts on target airlines. Contrary to the disruptions faced by acquirers, we find no strong statistical evidence that the OTP of target airlines is significantly impacted following a merger.</w:t>
      </w:r>
    </w:p>
    <w:p w14:paraId="3CB4D258" w14:textId="4876ADBB" w:rsidR="00C30ACD" w:rsidRDefault="00C30ACD" w:rsidP="00C30ACD">
      <w:pPr>
        <w:spacing w:line="360" w:lineRule="auto"/>
        <w:ind w:firstLine="720"/>
        <w:jc w:val="both"/>
        <w:rPr>
          <w:rFonts w:eastAsia="MS Mincho"/>
          <w:sz w:val="22"/>
          <w:szCs w:val="22"/>
          <w:lang w:val="en-GB"/>
        </w:rPr>
      </w:pPr>
      <w:r w:rsidRPr="00C30ACD">
        <w:rPr>
          <w:rFonts w:eastAsia="MS Mincho"/>
          <w:sz w:val="22"/>
          <w:szCs w:val="22"/>
          <w:lang w:val="en-GB"/>
        </w:rPr>
        <w:t>Third,</w:t>
      </w:r>
      <w:r>
        <w:rPr>
          <w:rFonts w:eastAsia="MS Mincho"/>
          <w:sz w:val="22"/>
          <w:szCs w:val="22"/>
          <w:lang w:val="en-GB"/>
        </w:rPr>
        <w:t xml:space="preserve"> </w:t>
      </w:r>
      <w:r w:rsidRPr="00C30ACD">
        <w:rPr>
          <w:rFonts w:eastAsia="MS Mincho"/>
          <w:sz w:val="22"/>
          <w:szCs w:val="22"/>
          <w:lang w:val="en-GB"/>
        </w:rPr>
        <w:t xml:space="preserve">we contribute to the literature on organizational learning and merger integration by uncovering significant heterogeneity in merger outcomes. We show that </w:t>
      </w:r>
      <w:r>
        <w:rPr>
          <w:rFonts w:eastAsia="MS Mincho"/>
          <w:sz w:val="22"/>
          <w:szCs w:val="22"/>
          <w:lang w:val="en-GB"/>
        </w:rPr>
        <w:t xml:space="preserve">the nonlinear </w:t>
      </w:r>
      <w:r w:rsidRPr="00C30ACD">
        <w:rPr>
          <w:rFonts w:eastAsia="MS Mincho"/>
          <w:sz w:val="22"/>
          <w:szCs w:val="22"/>
          <w:lang w:val="en-GB"/>
        </w:rPr>
        <w:t>effect is driven by specific carrier types and operational contexts</w:t>
      </w:r>
      <w:r>
        <w:rPr>
          <w:rFonts w:eastAsia="MS Mincho"/>
          <w:sz w:val="22"/>
          <w:szCs w:val="22"/>
          <w:lang w:val="en-GB"/>
        </w:rPr>
        <w:t xml:space="preserve">. </w:t>
      </w:r>
      <w:r w:rsidRPr="00C30ACD">
        <w:rPr>
          <w:rFonts w:eastAsia="MS Mincho"/>
          <w:sz w:val="22"/>
          <w:szCs w:val="22"/>
          <w:lang w:val="en-GB"/>
        </w:rPr>
        <w:t xml:space="preserve">We find a divergence between legacy carriers and </w:t>
      </w:r>
      <w:r>
        <w:rPr>
          <w:rFonts w:eastAsia="MS Mincho"/>
          <w:sz w:val="22"/>
          <w:szCs w:val="22"/>
          <w:lang w:val="en-GB"/>
        </w:rPr>
        <w:t>LCCs</w:t>
      </w:r>
      <w:r w:rsidR="00307DB4">
        <w:rPr>
          <w:rFonts w:eastAsia="MS Mincho"/>
          <w:sz w:val="22"/>
          <w:szCs w:val="22"/>
          <w:lang w:val="en-GB"/>
        </w:rPr>
        <w:t>:</w:t>
      </w:r>
      <w:r w:rsidRPr="00C30ACD">
        <w:rPr>
          <w:rFonts w:eastAsia="MS Mincho"/>
          <w:sz w:val="22"/>
          <w:szCs w:val="22"/>
          <w:lang w:val="en-GB"/>
        </w:rPr>
        <w:t xml:space="preserve"> legacy carriers </w:t>
      </w:r>
      <w:r w:rsidR="00307DB4">
        <w:rPr>
          <w:rFonts w:eastAsia="MS Mincho"/>
          <w:sz w:val="22"/>
          <w:szCs w:val="22"/>
          <w:lang w:val="en-GB"/>
        </w:rPr>
        <w:t>experience</w:t>
      </w:r>
      <w:r w:rsidRPr="00C30ACD">
        <w:rPr>
          <w:rFonts w:eastAsia="MS Mincho"/>
          <w:sz w:val="22"/>
          <w:szCs w:val="22"/>
          <w:lang w:val="en-GB"/>
        </w:rPr>
        <w:t xml:space="preserve"> substantial operational disruptions, whereas LCCs exhibit post-merger improvements in punctuality.</w:t>
      </w:r>
      <w:r>
        <w:rPr>
          <w:rFonts w:eastAsia="MS Mincho"/>
          <w:sz w:val="22"/>
          <w:szCs w:val="22"/>
          <w:lang w:val="en-GB"/>
        </w:rPr>
        <w:t xml:space="preserve"> Our results also show </w:t>
      </w:r>
      <w:r w:rsidRPr="00C30ACD">
        <w:rPr>
          <w:rFonts w:eastAsia="MS Mincho"/>
          <w:sz w:val="22"/>
          <w:szCs w:val="22"/>
          <w:lang w:val="en-GB"/>
        </w:rPr>
        <w:t xml:space="preserve">that mergers disproportionately disrupt high-performing </w:t>
      </w:r>
      <w:r>
        <w:rPr>
          <w:rFonts w:eastAsia="MS Mincho"/>
          <w:sz w:val="22"/>
          <w:szCs w:val="22"/>
          <w:lang w:val="en-GB"/>
        </w:rPr>
        <w:t>carriers. Carriers</w:t>
      </w:r>
      <w:r w:rsidRPr="00C30ACD">
        <w:rPr>
          <w:rFonts w:eastAsia="MS Mincho"/>
          <w:sz w:val="22"/>
          <w:szCs w:val="22"/>
          <w:lang w:val="en-GB"/>
        </w:rPr>
        <w:t xml:space="preserve"> with the best pre-merger OTP suffer the largest proportional increases in delays, while already poor-performing </w:t>
      </w:r>
      <w:r>
        <w:rPr>
          <w:rFonts w:eastAsia="MS Mincho"/>
          <w:sz w:val="22"/>
          <w:szCs w:val="22"/>
          <w:lang w:val="en-GB"/>
        </w:rPr>
        <w:t xml:space="preserve">carriers </w:t>
      </w:r>
      <w:r w:rsidRPr="00C30ACD">
        <w:rPr>
          <w:rFonts w:eastAsia="MS Mincho"/>
          <w:sz w:val="22"/>
          <w:szCs w:val="22"/>
          <w:lang w:val="en-GB"/>
        </w:rPr>
        <w:t>see little additional deterioration.</w:t>
      </w:r>
      <w:r>
        <w:rPr>
          <w:rFonts w:eastAsia="MS Mincho"/>
          <w:sz w:val="22"/>
          <w:szCs w:val="22"/>
          <w:lang w:val="en-GB"/>
        </w:rPr>
        <w:t xml:space="preserve"> From </w:t>
      </w:r>
      <w:r w:rsidR="00307DB4">
        <w:rPr>
          <w:rFonts w:eastAsia="MS Mincho"/>
          <w:sz w:val="22"/>
          <w:szCs w:val="22"/>
          <w:lang w:val="en-GB"/>
        </w:rPr>
        <w:t xml:space="preserve">an </w:t>
      </w:r>
      <w:r>
        <w:rPr>
          <w:rFonts w:eastAsia="MS Mincho"/>
          <w:sz w:val="22"/>
          <w:szCs w:val="22"/>
          <w:lang w:val="en-GB"/>
        </w:rPr>
        <w:t>o</w:t>
      </w:r>
      <w:r w:rsidRPr="00C30ACD">
        <w:rPr>
          <w:rFonts w:eastAsia="MS Mincho"/>
          <w:sz w:val="22"/>
          <w:szCs w:val="22"/>
          <w:lang w:val="en-GB"/>
        </w:rPr>
        <w:t xml:space="preserve">rganizational </w:t>
      </w:r>
      <w:r>
        <w:rPr>
          <w:rFonts w:eastAsia="MS Mincho"/>
          <w:sz w:val="22"/>
          <w:szCs w:val="22"/>
          <w:lang w:val="en-GB"/>
        </w:rPr>
        <w:t>learning perspective, our findings</w:t>
      </w:r>
      <w:r w:rsidRPr="00C30ACD">
        <w:rPr>
          <w:rFonts w:eastAsia="MS Mincho"/>
          <w:sz w:val="22"/>
          <w:szCs w:val="22"/>
          <w:lang w:val="en-GB"/>
        </w:rPr>
        <w:t xml:space="preserve"> </w:t>
      </w:r>
      <w:r w:rsidR="00413DE7">
        <w:rPr>
          <w:rFonts w:eastAsia="MS Mincho"/>
          <w:sz w:val="22"/>
          <w:szCs w:val="22"/>
          <w:lang w:val="en-GB"/>
        </w:rPr>
        <w:t xml:space="preserve">also </w:t>
      </w:r>
      <w:r>
        <w:rPr>
          <w:rFonts w:eastAsia="MS Mincho"/>
          <w:sz w:val="22"/>
          <w:szCs w:val="22"/>
          <w:lang w:val="en-GB"/>
        </w:rPr>
        <w:t xml:space="preserve">challenge </w:t>
      </w:r>
      <w:r w:rsidRPr="00C30ACD">
        <w:rPr>
          <w:rFonts w:eastAsia="MS Mincho"/>
          <w:sz w:val="22"/>
          <w:szCs w:val="22"/>
          <w:lang w:val="en-GB"/>
        </w:rPr>
        <w:t>the assumption that experience improves outcomes</w:t>
      </w:r>
      <w:r>
        <w:rPr>
          <w:rFonts w:eastAsia="MS Mincho"/>
          <w:sz w:val="22"/>
          <w:szCs w:val="22"/>
          <w:lang w:val="en-GB"/>
        </w:rPr>
        <w:t xml:space="preserve">: </w:t>
      </w:r>
      <w:r w:rsidRPr="00C30ACD">
        <w:rPr>
          <w:rFonts w:eastAsia="MS Mincho"/>
          <w:sz w:val="22"/>
          <w:szCs w:val="22"/>
          <w:lang w:val="en-GB"/>
        </w:rPr>
        <w:t xml:space="preserve">we find that </w:t>
      </w:r>
      <w:r>
        <w:rPr>
          <w:rFonts w:eastAsia="MS Mincho"/>
          <w:sz w:val="22"/>
          <w:szCs w:val="22"/>
          <w:lang w:val="en-GB"/>
        </w:rPr>
        <w:t>“</w:t>
      </w:r>
      <w:r w:rsidRPr="00C30ACD">
        <w:rPr>
          <w:rFonts w:eastAsia="MS Mincho"/>
          <w:sz w:val="22"/>
          <w:szCs w:val="22"/>
          <w:lang w:val="en-GB"/>
        </w:rPr>
        <w:t>first-timer</w:t>
      </w:r>
      <w:r>
        <w:rPr>
          <w:rFonts w:eastAsia="MS Mincho"/>
          <w:sz w:val="22"/>
          <w:szCs w:val="22"/>
          <w:lang w:val="en-GB"/>
        </w:rPr>
        <w:t>”</w:t>
      </w:r>
      <w:r w:rsidRPr="00C30ACD">
        <w:rPr>
          <w:rFonts w:eastAsia="MS Mincho"/>
          <w:sz w:val="22"/>
          <w:szCs w:val="22"/>
          <w:lang w:val="en-GB"/>
        </w:rPr>
        <w:t xml:space="preserve"> acquirers achieve the </w:t>
      </w:r>
      <w:r w:rsidR="00307DB4">
        <w:rPr>
          <w:rFonts w:eastAsia="MS Mincho"/>
          <w:sz w:val="22"/>
          <w:szCs w:val="22"/>
          <w:lang w:val="en-GB"/>
        </w:rPr>
        <w:t>best post-merger OTP improvements, whereas frequent acquirers (those with three or four mergers) consistently exhibit elevated</w:t>
      </w:r>
      <w:r w:rsidRPr="00C30ACD">
        <w:rPr>
          <w:rFonts w:eastAsia="MS Mincho"/>
          <w:sz w:val="22"/>
          <w:szCs w:val="22"/>
          <w:lang w:val="en-GB"/>
        </w:rPr>
        <w:t xml:space="preserve"> delays. This suggests that merger complexity and fatigue may outweigh the benefits of accumulated experience.</w:t>
      </w:r>
      <w:r>
        <w:rPr>
          <w:rFonts w:eastAsia="MS Mincho"/>
          <w:sz w:val="22"/>
          <w:szCs w:val="22"/>
          <w:lang w:val="en-GB"/>
        </w:rPr>
        <w:t xml:space="preserve"> Lastly, u</w:t>
      </w:r>
      <w:r w:rsidRPr="00C30ACD">
        <w:rPr>
          <w:rFonts w:eastAsia="MS Mincho"/>
          <w:sz w:val="22"/>
          <w:szCs w:val="22"/>
          <w:lang w:val="en-GB"/>
        </w:rPr>
        <w:t xml:space="preserve">sing causal forest </w:t>
      </w:r>
      <w:r>
        <w:rPr>
          <w:rFonts w:eastAsia="MS Mincho"/>
          <w:sz w:val="22"/>
          <w:szCs w:val="22"/>
          <w:lang w:val="en-GB"/>
        </w:rPr>
        <w:t>inference</w:t>
      </w:r>
      <w:r w:rsidRPr="00C30ACD">
        <w:rPr>
          <w:rFonts w:eastAsia="MS Mincho"/>
          <w:sz w:val="22"/>
          <w:szCs w:val="22"/>
          <w:lang w:val="en-GB"/>
        </w:rPr>
        <w:t xml:space="preserve">, we </w:t>
      </w:r>
      <w:r>
        <w:rPr>
          <w:rFonts w:eastAsia="MS Mincho"/>
          <w:sz w:val="22"/>
          <w:szCs w:val="22"/>
          <w:lang w:val="en-GB"/>
        </w:rPr>
        <w:t xml:space="preserve">reveal </w:t>
      </w:r>
      <w:r w:rsidRPr="00C30ACD">
        <w:rPr>
          <w:rFonts w:eastAsia="MS Mincho"/>
          <w:sz w:val="22"/>
          <w:szCs w:val="22"/>
          <w:lang w:val="en-GB"/>
        </w:rPr>
        <w:t>that delay propagation is most severe on short-to-medium haul routes (250–1,000 miles), likely due to tighter coupling of operations and reduced airborne slack compared to long-haul flights.</w:t>
      </w:r>
    </w:p>
    <w:p w14:paraId="42A71A86" w14:textId="378D06C8" w:rsidR="00ED21D9" w:rsidRDefault="007D6D72" w:rsidP="00067B65">
      <w:pPr>
        <w:spacing w:line="360" w:lineRule="auto"/>
        <w:ind w:firstLine="720"/>
        <w:jc w:val="both"/>
        <w:rPr>
          <w:rFonts w:eastAsia="MS Mincho"/>
          <w:sz w:val="22"/>
          <w:szCs w:val="22"/>
          <w:lang w:val="en-GB"/>
        </w:rPr>
      </w:pPr>
      <w:r>
        <w:rPr>
          <w:rFonts w:eastAsia="MS Mincho"/>
          <w:sz w:val="22"/>
          <w:szCs w:val="22"/>
          <w:lang w:val="en-GB"/>
        </w:rPr>
        <w:t>Managerially, o</w:t>
      </w:r>
      <w:r w:rsidRPr="007D6D72">
        <w:rPr>
          <w:rFonts w:eastAsia="MS Mincho"/>
          <w:sz w:val="22"/>
          <w:szCs w:val="22"/>
          <w:lang w:val="en-GB"/>
        </w:rPr>
        <w:t xml:space="preserve">ur findings offer actionable insights for airline executives, policymakers, and industry analysts, directly addressing the operational </w:t>
      </w:r>
      <w:r>
        <w:rPr>
          <w:rFonts w:eastAsia="MS Mincho"/>
          <w:sz w:val="22"/>
          <w:szCs w:val="22"/>
          <w:lang w:val="en-GB"/>
        </w:rPr>
        <w:t>“</w:t>
      </w:r>
      <w:r w:rsidRPr="007D6D72">
        <w:rPr>
          <w:rFonts w:eastAsia="MS Mincho"/>
          <w:sz w:val="22"/>
          <w:szCs w:val="22"/>
          <w:lang w:val="en-GB"/>
        </w:rPr>
        <w:t>valley of death</w:t>
      </w:r>
      <w:r>
        <w:rPr>
          <w:rFonts w:eastAsia="MS Mincho"/>
          <w:sz w:val="22"/>
          <w:szCs w:val="22"/>
          <w:lang w:val="en-GB"/>
        </w:rPr>
        <w:t>”</w:t>
      </w:r>
      <w:r w:rsidRPr="007D6D72">
        <w:rPr>
          <w:rFonts w:eastAsia="MS Mincho"/>
          <w:sz w:val="22"/>
          <w:szCs w:val="22"/>
          <w:lang w:val="en-GB"/>
        </w:rPr>
        <w:t xml:space="preserve"> that often follows </w:t>
      </w:r>
      <w:r w:rsidR="00413DE7">
        <w:rPr>
          <w:rFonts w:eastAsia="MS Mincho"/>
          <w:sz w:val="22"/>
          <w:szCs w:val="22"/>
          <w:lang w:val="en-GB"/>
        </w:rPr>
        <w:t xml:space="preserve">large </w:t>
      </w:r>
      <w:r w:rsidRPr="007D6D72">
        <w:rPr>
          <w:rFonts w:eastAsia="MS Mincho"/>
          <w:sz w:val="22"/>
          <w:szCs w:val="22"/>
          <w:lang w:val="en-GB"/>
        </w:rPr>
        <w:t>consolidation</w:t>
      </w:r>
      <w:r w:rsidR="00413DE7">
        <w:rPr>
          <w:rFonts w:eastAsia="MS Mincho"/>
          <w:sz w:val="22"/>
          <w:szCs w:val="22"/>
          <w:lang w:val="en-GB"/>
        </w:rPr>
        <w:t>s</w:t>
      </w:r>
      <w:r w:rsidRPr="007D6D72">
        <w:rPr>
          <w:rFonts w:eastAsia="MS Mincho"/>
          <w:sz w:val="22"/>
          <w:szCs w:val="22"/>
          <w:lang w:val="en-GB"/>
        </w:rPr>
        <w:t xml:space="preserve">. </w:t>
      </w:r>
      <w:r w:rsidR="00ED21D9">
        <w:rPr>
          <w:rFonts w:eastAsia="MS Mincho"/>
          <w:sz w:val="22"/>
          <w:szCs w:val="22"/>
          <w:lang w:val="en-GB"/>
        </w:rPr>
        <w:t>Various s</w:t>
      </w:r>
      <w:r w:rsidRPr="007D6D72">
        <w:rPr>
          <w:rFonts w:eastAsia="MS Mincho"/>
          <w:sz w:val="22"/>
          <w:szCs w:val="22"/>
          <w:lang w:val="en-GB"/>
        </w:rPr>
        <w:t xml:space="preserve">takeholders can apply </w:t>
      </w:r>
      <w:r w:rsidR="00413DE7">
        <w:rPr>
          <w:rFonts w:eastAsia="MS Mincho"/>
          <w:sz w:val="22"/>
          <w:szCs w:val="22"/>
          <w:lang w:val="en-GB"/>
        </w:rPr>
        <w:t>our</w:t>
      </w:r>
      <w:r w:rsidRPr="007D6D72">
        <w:rPr>
          <w:rFonts w:eastAsia="MS Mincho"/>
          <w:sz w:val="22"/>
          <w:szCs w:val="22"/>
          <w:lang w:val="en-GB"/>
        </w:rPr>
        <w:t xml:space="preserve"> </w:t>
      </w:r>
      <w:r w:rsidR="00413DE7">
        <w:rPr>
          <w:rFonts w:eastAsia="MS Mincho"/>
          <w:sz w:val="22"/>
          <w:szCs w:val="22"/>
          <w:lang w:val="en-GB"/>
        </w:rPr>
        <w:t>findings</w:t>
      </w:r>
      <w:r w:rsidRPr="007D6D72">
        <w:rPr>
          <w:rFonts w:eastAsia="MS Mincho"/>
          <w:sz w:val="22"/>
          <w:szCs w:val="22"/>
          <w:lang w:val="en-GB"/>
        </w:rPr>
        <w:t xml:space="preserve"> to specific operational contexts to mitigate the disruptions documented in recent industry reports.</w:t>
      </w:r>
      <w:r>
        <w:rPr>
          <w:rFonts w:eastAsia="MS Mincho"/>
          <w:sz w:val="22"/>
          <w:szCs w:val="22"/>
          <w:lang w:val="en-GB"/>
        </w:rPr>
        <w:t xml:space="preserve"> </w:t>
      </w:r>
    </w:p>
    <w:p w14:paraId="1EAE9D3B" w14:textId="2E5309AE" w:rsidR="00067B65" w:rsidRDefault="007D6D72" w:rsidP="00067B65">
      <w:pPr>
        <w:spacing w:line="360" w:lineRule="auto"/>
        <w:ind w:firstLine="720"/>
        <w:jc w:val="both"/>
        <w:rPr>
          <w:rFonts w:eastAsia="MS Mincho"/>
          <w:sz w:val="22"/>
          <w:szCs w:val="22"/>
          <w:lang w:val="en-GB"/>
        </w:rPr>
      </w:pPr>
      <w:r w:rsidRPr="007D6D72">
        <w:rPr>
          <w:rFonts w:eastAsia="MS Mincho"/>
          <w:sz w:val="22"/>
          <w:szCs w:val="22"/>
          <w:lang w:val="en-GB"/>
        </w:rPr>
        <w:t xml:space="preserve">For </w:t>
      </w:r>
      <w:r>
        <w:rPr>
          <w:rFonts w:eastAsia="MS Mincho"/>
          <w:sz w:val="22"/>
          <w:szCs w:val="22"/>
          <w:lang w:val="en-GB"/>
        </w:rPr>
        <w:t>a</w:t>
      </w:r>
      <w:r w:rsidRPr="007D6D72">
        <w:rPr>
          <w:rFonts w:eastAsia="MS Mincho"/>
          <w:sz w:val="22"/>
          <w:szCs w:val="22"/>
          <w:lang w:val="en-GB"/>
        </w:rPr>
        <w:t xml:space="preserve">irline </w:t>
      </w:r>
      <w:r>
        <w:rPr>
          <w:rFonts w:eastAsia="MS Mincho"/>
          <w:sz w:val="22"/>
          <w:szCs w:val="22"/>
          <w:lang w:val="en-GB"/>
        </w:rPr>
        <w:t>e</w:t>
      </w:r>
      <w:r w:rsidRPr="007D6D72">
        <w:rPr>
          <w:rFonts w:eastAsia="MS Mincho"/>
          <w:sz w:val="22"/>
          <w:szCs w:val="22"/>
          <w:lang w:val="en-GB"/>
        </w:rPr>
        <w:t>xecutives</w:t>
      </w:r>
      <w:r>
        <w:rPr>
          <w:rFonts w:eastAsia="MS Mincho"/>
          <w:sz w:val="22"/>
          <w:szCs w:val="22"/>
          <w:lang w:val="en-GB"/>
        </w:rPr>
        <w:t>, our findings provide a</w:t>
      </w:r>
      <w:r w:rsidRPr="007D6D72">
        <w:rPr>
          <w:rFonts w:eastAsia="MS Mincho"/>
          <w:sz w:val="22"/>
          <w:szCs w:val="22"/>
          <w:lang w:val="en-GB"/>
        </w:rPr>
        <w:t xml:space="preserve"> </w:t>
      </w:r>
      <w:r>
        <w:rPr>
          <w:rFonts w:eastAsia="MS Mincho"/>
          <w:sz w:val="22"/>
          <w:szCs w:val="22"/>
          <w:lang w:val="en-GB"/>
        </w:rPr>
        <w:t>r</w:t>
      </w:r>
      <w:r w:rsidRPr="007D6D72">
        <w:rPr>
          <w:rFonts w:eastAsia="MS Mincho"/>
          <w:sz w:val="22"/>
          <w:szCs w:val="22"/>
          <w:lang w:val="en-GB"/>
        </w:rPr>
        <w:t xml:space="preserve">oadmap for </w:t>
      </w:r>
      <w:r>
        <w:rPr>
          <w:rFonts w:eastAsia="MS Mincho"/>
          <w:sz w:val="22"/>
          <w:szCs w:val="22"/>
          <w:lang w:val="en-GB"/>
        </w:rPr>
        <w:t>o</w:t>
      </w:r>
      <w:r w:rsidRPr="007D6D72">
        <w:rPr>
          <w:rFonts w:eastAsia="MS Mincho"/>
          <w:sz w:val="22"/>
          <w:szCs w:val="22"/>
          <w:lang w:val="en-GB"/>
        </w:rPr>
        <w:t xml:space="preserve">perational </w:t>
      </w:r>
      <w:r>
        <w:rPr>
          <w:rFonts w:eastAsia="MS Mincho"/>
          <w:sz w:val="22"/>
          <w:szCs w:val="22"/>
          <w:lang w:val="en-GB"/>
        </w:rPr>
        <w:t>i</w:t>
      </w:r>
      <w:r w:rsidRPr="007D6D72">
        <w:rPr>
          <w:rFonts w:eastAsia="MS Mincho"/>
          <w:sz w:val="22"/>
          <w:szCs w:val="22"/>
          <w:lang w:val="en-GB"/>
        </w:rPr>
        <w:t>ntegration</w:t>
      </w:r>
      <w:r>
        <w:rPr>
          <w:rFonts w:eastAsia="MS Mincho"/>
          <w:sz w:val="22"/>
          <w:szCs w:val="22"/>
          <w:lang w:val="en-GB"/>
        </w:rPr>
        <w:t xml:space="preserve"> following mergers. First, our </w:t>
      </w:r>
      <w:r w:rsidRPr="007D6D72">
        <w:rPr>
          <w:rFonts w:eastAsia="MS Mincho"/>
          <w:sz w:val="22"/>
          <w:szCs w:val="22"/>
          <w:lang w:val="en-GB"/>
        </w:rPr>
        <w:t>study documents a predictable deterioration in carrier-induced delays lasting up to four years.</w:t>
      </w:r>
      <w:r>
        <w:rPr>
          <w:rFonts w:eastAsia="MS Mincho"/>
          <w:sz w:val="22"/>
          <w:szCs w:val="22"/>
          <w:lang w:val="en-GB"/>
        </w:rPr>
        <w:t xml:space="preserve"> </w:t>
      </w:r>
      <w:r w:rsidRPr="007D6D72">
        <w:rPr>
          <w:rFonts w:eastAsia="MS Mincho"/>
          <w:sz w:val="22"/>
          <w:szCs w:val="22"/>
          <w:lang w:val="en-GB"/>
        </w:rPr>
        <w:t>Executives must calibrate investor and passenger expectations for a 3-4 year operational transition perio</w:t>
      </w:r>
      <w:r>
        <w:rPr>
          <w:rFonts w:eastAsia="MS Mincho"/>
          <w:sz w:val="22"/>
          <w:szCs w:val="22"/>
          <w:lang w:val="en-GB"/>
        </w:rPr>
        <w:t>d to manage the “worsen-then-recover” curve</w:t>
      </w:r>
      <w:r w:rsidRPr="007D6D72">
        <w:rPr>
          <w:rFonts w:eastAsia="MS Mincho"/>
          <w:sz w:val="22"/>
          <w:szCs w:val="22"/>
          <w:lang w:val="en-GB"/>
        </w:rPr>
        <w:t xml:space="preserve">. This period coincides with what </w:t>
      </w:r>
      <w:r w:rsidR="00413DE7" w:rsidRPr="00413DE7">
        <w:rPr>
          <w:rFonts w:eastAsia="MS Mincho"/>
          <w:sz w:val="22"/>
          <w:szCs w:val="22"/>
          <w:lang w:val="en-GB"/>
        </w:rPr>
        <w:t xml:space="preserve">Jhunjhunwala et al. </w:t>
      </w:r>
      <w:r w:rsidRPr="00413DE7">
        <w:rPr>
          <w:rFonts w:eastAsia="MS Mincho"/>
          <w:sz w:val="22"/>
          <w:szCs w:val="22"/>
          <w:lang w:val="en-GB"/>
        </w:rPr>
        <w:t>(2025)</w:t>
      </w:r>
      <w:r w:rsidRPr="007D6D72">
        <w:rPr>
          <w:rFonts w:eastAsia="MS Mincho"/>
          <w:sz w:val="22"/>
          <w:szCs w:val="22"/>
          <w:lang w:val="en-GB"/>
        </w:rPr>
        <w:t xml:space="preserve"> describe as the necessary phase of </w:t>
      </w:r>
      <w:r>
        <w:rPr>
          <w:rFonts w:eastAsia="MS Mincho"/>
          <w:sz w:val="22"/>
          <w:szCs w:val="22"/>
          <w:lang w:val="en-GB"/>
        </w:rPr>
        <w:t>“</w:t>
      </w:r>
      <w:r w:rsidRPr="007D6D72">
        <w:rPr>
          <w:rFonts w:eastAsia="MS Mincho"/>
          <w:sz w:val="22"/>
          <w:szCs w:val="22"/>
          <w:lang w:val="en-GB"/>
        </w:rPr>
        <w:t>fortifying financial resilience</w:t>
      </w:r>
      <w:r>
        <w:rPr>
          <w:rFonts w:eastAsia="MS Mincho"/>
          <w:sz w:val="22"/>
          <w:szCs w:val="22"/>
          <w:lang w:val="en-GB"/>
        </w:rPr>
        <w:t>”</w:t>
      </w:r>
      <w:r w:rsidRPr="007D6D72">
        <w:rPr>
          <w:rFonts w:eastAsia="MS Mincho"/>
          <w:sz w:val="22"/>
          <w:szCs w:val="22"/>
          <w:lang w:val="en-GB"/>
        </w:rPr>
        <w:t xml:space="preserve"> and </w:t>
      </w:r>
      <w:r>
        <w:rPr>
          <w:rFonts w:eastAsia="MS Mincho"/>
          <w:sz w:val="22"/>
          <w:szCs w:val="22"/>
          <w:lang w:val="en-GB"/>
        </w:rPr>
        <w:t>“</w:t>
      </w:r>
      <w:r w:rsidRPr="007D6D72">
        <w:rPr>
          <w:rFonts w:eastAsia="MS Mincho"/>
          <w:sz w:val="22"/>
          <w:szCs w:val="22"/>
          <w:lang w:val="en-GB"/>
        </w:rPr>
        <w:t>executing strategic consolidation</w:t>
      </w:r>
      <w:r w:rsidR="004C1026">
        <w:rPr>
          <w:rFonts w:eastAsia="MS Mincho"/>
          <w:sz w:val="22"/>
          <w:szCs w:val="22"/>
          <w:lang w:val="en-GB"/>
        </w:rPr>
        <w:t>”</w:t>
      </w:r>
      <w:r w:rsidRPr="007D6D72">
        <w:rPr>
          <w:rFonts w:eastAsia="MS Mincho"/>
          <w:sz w:val="22"/>
          <w:szCs w:val="22"/>
          <w:lang w:val="en-GB"/>
        </w:rPr>
        <w:t>.</w:t>
      </w:r>
      <w:r w:rsidR="00131D80">
        <w:rPr>
          <w:rFonts w:eastAsia="MS Mincho"/>
          <w:sz w:val="22"/>
          <w:szCs w:val="22"/>
          <w:lang w:val="en-GB"/>
        </w:rPr>
        <w:t xml:space="preserve"> </w:t>
      </w:r>
      <w:r w:rsidRPr="007D6D72">
        <w:rPr>
          <w:rFonts w:eastAsia="MS Mincho"/>
          <w:sz w:val="22"/>
          <w:szCs w:val="22"/>
          <w:lang w:val="en-GB"/>
        </w:rPr>
        <w:t xml:space="preserve">To protect </w:t>
      </w:r>
      <w:r>
        <w:rPr>
          <w:rFonts w:eastAsia="MS Mincho"/>
          <w:sz w:val="22"/>
          <w:szCs w:val="22"/>
          <w:lang w:val="en-GB"/>
        </w:rPr>
        <w:t xml:space="preserve">its </w:t>
      </w:r>
      <w:r w:rsidRPr="007D6D72">
        <w:rPr>
          <w:rFonts w:eastAsia="MS Mincho"/>
          <w:sz w:val="22"/>
          <w:szCs w:val="22"/>
          <w:lang w:val="en-GB"/>
        </w:rPr>
        <w:t>brand, carriers should proactively adjust block times and reduce utilization rates during this window, rather than aggressively scheduling for synergies that have not yet materialized.</w:t>
      </w:r>
      <w:r>
        <w:rPr>
          <w:rFonts w:eastAsia="MS Mincho"/>
          <w:sz w:val="22"/>
          <w:szCs w:val="22"/>
          <w:lang w:val="en-GB"/>
        </w:rPr>
        <w:t xml:space="preserve"> Second, o</w:t>
      </w:r>
      <w:r w:rsidRPr="007D6D72">
        <w:rPr>
          <w:rFonts w:eastAsia="MS Mincho"/>
          <w:sz w:val="22"/>
          <w:szCs w:val="22"/>
          <w:lang w:val="en-GB"/>
        </w:rPr>
        <w:t xml:space="preserve">ur analysis reveals a counterintuitive finding: frequent acquirers (those with </w:t>
      </w:r>
      <w:r>
        <w:rPr>
          <w:rFonts w:eastAsia="MS Mincho"/>
          <w:sz w:val="22"/>
          <w:szCs w:val="22"/>
          <w:lang w:val="en-GB"/>
        </w:rPr>
        <w:t>three and four</w:t>
      </w:r>
      <w:r w:rsidRPr="007D6D72">
        <w:rPr>
          <w:rFonts w:eastAsia="MS Mincho"/>
          <w:sz w:val="22"/>
          <w:szCs w:val="22"/>
          <w:lang w:val="en-GB"/>
        </w:rPr>
        <w:t xml:space="preserve"> mergers) suffer worse post-merger performance than first-timers. This suggests </w:t>
      </w:r>
      <w:r>
        <w:rPr>
          <w:rFonts w:eastAsia="MS Mincho"/>
          <w:sz w:val="22"/>
          <w:szCs w:val="22"/>
          <w:lang w:val="en-GB"/>
        </w:rPr>
        <w:t>“</w:t>
      </w:r>
      <w:r w:rsidRPr="007D6D72">
        <w:rPr>
          <w:rFonts w:eastAsia="MS Mincho"/>
          <w:sz w:val="22"/>
          <w:szCs w:val="22"/>
          <w:lang w:val="en-GB"/>
        </w:rPr>
        <w:t>merger fatigue</w:t>
      </w:r>
      <w:r>
        <w:rPr>
          <w:rFonts w:eastAsia="MS Mincho"/>
          <w:sz w:val="22"/>
          <w:szCs w:val="22"/>
          <w:lang w:val="en-GB"/>
        </w:rPr>
        <w:t>”</w:t>
      </w:r>
      <w:r w:rsidRPr="007D6D72">
        <w:rPr>
          <w:rFonts w:eastAsia="MS Mincho"/>
          <w:sz w:val="22"/>
          <w:szCs w:val="22"/>
          <w:lang w:val="en-GB"/>
        </w:rPr>
        <w:t xml:space="preserve"> and reliance on outdated playbooks can degrade</w:t>
      </w:r>
      <w:r>
        <w:rPr>
          <w:rFonts w:eastAsia="MS Mincho"/>
          <w:sz w:val="22"/>
          <w:szCs w:val="22"/>
          <w:lang w:val="en-GB"/>
        </w:rPr>
        <w:t xml:space="preserve"> operational</w:t>
      </w:r>
      <w:r w:rsidRPr="007D6D72">
        <w:rPr>
          <w:rFonts w:eastAsia="MS Mincho"/>
          <w:sz w:val="22"/>
          <w:szCs w:val="22"/>
          <w:lang w:val="en-GB"/>
        </w:rPr>
        <w:t xml:space="preserve"> reliability. Executives</w:t>
      </w:r>
      <w:r>
        <w:rPr>
          <w:rFonts w:eastAsia="MS Mincho"/>
          <w:sz w:val="22"/>
          <w:szCs w:val="22"/>
          <w:lang w:val="en-GB"/>
        </w:rPr>
        <w:t xml:space="preserve">, accordingly, </w:t>
      </w:r>
      <w:r w:rsidRPr="007D6D72">
        <w:rPr>
          <w:rFonts w:eastAsia="MS Mincho"/>
          <w:sz w:val="22"/>
          <w:szCs w:val="22"/>
          <w:lang w:val="en-GB"/>
        </w:rPr>
        <w:t xml:space="preserve">should resist the urge to simply </w:t>
      </w:r>
      <w:r w:rsidR="00067B65">
        <w:rPr>
          <w:rFonts w:eastAsia="MS Mincho"/>
          <w:sz w:val="22"/>
          <w:szCs w:val="22"/>
          <w:lang w:val="en-GB"/>
        </w:rPr>
        <w:t>“</w:t>
      </w:r>
      <w:r w:rsidRPr="007D6D72">
        <w:rPr>
          <w:rFonts w:eastAsia="MS Mincho"/>
          <w:sz w:val="22"/>
          <w:szCs w:val="22"/>
          <w:lang w:val="en-GB"/>
        </w:rPr>
        <w:t>copy-paste</w:t>
      </w:r>
      <w:r w:rsidR="00067B65">
        <w:rPr>
          <w:rFonts w:eastAsia="MS Mincho"/>
          <w:sz w:val="22"/>
          <w:szCs w:val="22"/>
          <w:lang w:val="en-GB"/>
        </w:rPr>
        <w:t>”</w:t>
      </w:r>
      <w:r w:rsidRPr="007D6D72">
        <w:rPr>
          <w:rFonts w:eastAsia="MS Mincho"/>
          <w:sz w:val="22"/>
          <w:szCs w:val="22"/>
          <w:lang w:val="en-GB"/>
        </w:rPr>
        <w:t xml:space="preserve"> integration strategies from prior mergers. Instead, they must treat each merger as a novel operational challenge. As </w:t>
      </w:r>
      <w:r w:rsidR="00131D80" w:rsidRPr="00E06463">
        <w:rPr>
          <w:color w:val="222222"/>
          <w:sz w:val="22"/>
          <w:szCs w:val="22"/>
          <w:shd w:val="clear" w:color="auto" w:fill="FFFFFF"/>
        </w:rPr>
        <w:t>Cornwall</w:t>
      </w:r>
      <w:r w:rsidR="00131D80">
        <w:rPr>
          <w:rFonts w:eastAsia="MS Mincho"/>
          <w:sz w:val="22"/>
          <w:szCs w:val="22"/>
          <w:lang w:val="en-GB"/>
        </w:rPr>
        <w:t xml:space="preserve"> et al. (2025) </w:t>
      </w:r>
      <w:r w:rsidRPr="007D6D72">
        <w:rPr>
          <w:rFonts w:eastAsia="MS Mincho"/>
          <w:sz w:val="22"/>
          <w:szCs w:val="22"/>
          <w:lang w:val="en-GB"/>
        </w:rPr>
        <w:t xml:space="preserve">note, modern airline planning requires a shift from static scheduling to dynamic, scenario-based </w:t>
      </w:r>
      <w:r w:rsidR="00067B65" w:rsidRPr="007D6D72">
        <w:rPr>
          <w:rFonts w:eastAsia="MS Mincho"/>
          <w:sz w:val="22"/>
          <w:szCs w:val="22"/>
          <w:lang w:val="en-GB"/>
        </w:rPr>
        <w:t>modeling</w:t>
      </w:r>
      <w:r w:rsidRPr="007D6D72">
        <w:rPr>
          <w:rFonts w:eastAsia="MS Mincho"/>
          <w:sz w:val="22"/>
          <w:szCs w:val="22"/>
          <w:lang w:val="en-GB"/>
        </w:rPr>
        <w:t xml:space="preserve">. We recommend establishing fresh, dedicated integration teams for each </w:t>
      </w:r>
      <w:r w:rsidR="00067B65">
        <w:rPr>
          <w:rFonts w:eastAsia="MS Mincho"/>
          <w:sz w:val="22"/>
          <w:szCs w:val="22"/>
          <w:lang w:val="en-GB"/>
        </w:rPr>
        <w:t xml:space="preserve">merger </w:t>
      </w:r>
      <w:r w:rsidRPr="007D6D72">
        <w:rPr>
          <w:rFonts w:eastAsia="MS Mincho"/>
          <w:sz w:val="22"/>
          <w:szCs w:val="22"/>
          <w:lang w:val="en-GB"/>
        </w:rPr>
        <w:t xml:space="preserve">transaction rather than relying solely on legacy personnel who </w:t>
      </w:r>
      <w:r w:rsidRPr="007D6D72">
        <w:rPr>
          <w:rFonts w:eastAsia="MS Mincho"/>
          <w:sz w:val="22"/>
          <w:szCs w:val="22"/>
          <w:lang w:val="en-GB"/>
        </w:rPr>
        <w:lastRenderedPageBreak/>
        <w:t>may be entrenched in past practices</w:t>
      </w:r>
      <w:r w:rsidR="00067B65">
        <w:rPr>
          <w:rFonts w:eastAsia="MS Mincho"/>
          <w:sz w:val="22"/>
          <w:szCs w:val="22"/>
          <w:lang w:val="en-GB"/>
        </w:rPr>
        <w:t>. Lastly, w</w:t>
      </w:r>
      <w:r w:rsidR="00067B65" w:rsidRPr="007D6D72">
        <w:rPr>
          <w:rFonts w:eastAsia="MS Mincho"/>
          <w:sz w:val="22"/>
          <w:szCs w:val="22"/>
          <w:lang w:val="en-GB"/>
        </w:rPr>
        <w:t>e identified that route distances between 250 and 1,000 miles suffer the most severe delay propagation, likely due to tighter aircraft rotations and limited airborne slack.</w:t>
      </w:r>
      <w:r w:rsidR="00067B65">
        <w:rPr>
          <w:rFonts w:eastAsia="MS Mincho"/>
          <w:sz w:val="22"/>
          <w:szCs w:val="22"/>
          <w:lang w:val="en-GB"/>
        </w:rPr>
        <w:t xml:space="preserve"> </w:t>
      </w:r>
      <w:r w:rsidRPr="007D6D72">
        <w:rPr>
          <w:rFonts w:eastAsia="MS Mincho"/>
          <w:sz w:val="22"/>
          <w:szCs w:val="22"/>
          <w:lang w:val="en-GB"/>
        </w:rPr>
        <w:t xml:space="preserve">Operations managers should effectively </w:t>
      </w:r>
      <w:r w:rsidR="00067B65">
        <w:rPr>
          <w:rFonts w:eastAsia="MS Mincho"/>
          <w:sz w:val="22"/>
          <w:szCs w:val="22"/>
          <w:lang w:val="en-GB"/>
        </w:rPr>
        <w:t>“</w:t>
      </w:r>
      <w:r w:rsidRPr="007D6D72">
        <w:rPr>
          <w:rFonts w:eastAsia="MS Mincho"/>
          <w:sz w:val="22"/>
          <w:szCs w:val="22"/>
          <w:lang w:val="en-GB"/>
        </w:rPr>
        <w:t>ring-fence</w:t>
      </w:r>
      <w:r w:rsidR="00067B65">
        <w:rPr>
          <w:rFonts w:eastAsia="MS Mincho"/>
          <w:sz w:val="22"/>
          <w:szCs w:val="22"/>
          <w:lang w:val="en-GB"/>
        </w:rPr>
        <w:t>”</w:t>
      </w:r>
      <w:r w:rsidRPr="007D6D72">
        <w:rPr>
          <w:rFonts w:eastAsia="MS Mincho"/>
          <w:sz w:val="22"/>
          <w:szCs w:val="22"/>
          <w:lang w:val="en-GB"/>
        </w:rPr>
        <w:t xml:space="preserve"> these short-to-medium haul routes during the integration phase. This </w:t>
      </w:r>
      <w:r w:rsidR="00067B65">
        <w:rPr>
          <w:rFonts w:eastAsia="MS Mincho"/>
          <w:sz w:val="22"/>
          <w:szCs w:val="22"/>
          <w:lang w:val="en-GB"/>
        </w:rPr>
        <w:t xml:space="preserve">may </w:t>
      </w:r>
      <w:r w:rsidRPr="007D6D72">
        <w:rPr>
          <w:rFonts w:eastAsia="MS Mincho"/>
          <w:sz w:val="22"/>
          <w:szCs w:val="22"/>
          <w:lang w:val="en-GB"/>
        </w:rPr>
        <w:t xml:space="preserve">involve allocating higher reserve crew ratios and spare aircraft specifically to these sectors. </w:t>
      </w:r>
      <w:r w:rsidR="00131D80" w:rsidRPr="00E06463">
        <w:rPr>
          <w:color w:val="222222"/>
          <w:sz w:val="22"/>
          <w:szCs w:val="22"/>
          <w:shd w:val="clear" w:color="auto" w:fill="FFFFFF"/>
        </w:rPr>
        <w:t>Cornwall</w:t>
      </w:r>
      <w:r w:rsidR="00131D80">
        <w:rPr>
          <w:rFonts w:eastAsia="MS Mincho"/>
          <w:sz w:val="22"/>
          <w:szCs w:val="22"/>
          <w:lang w:val="en-GB"/>
        </w:rPr>
        <w:t xml:space="preserve"> et al. (2025)’s </w:t>
      </w:r>
      <w:r w:rsidRPr="007D6D72">
        <w:rPr>
          <w:rFonts w:eastAsia="MS Mincho"/>
          <w:sz w:val="22"/>
          <w:szCs w:val="22"/>
          <w:lang w:val="en-GB"/>
        </w:rPr>
        <w:t xml:space="preserve">findings on modernizing planning highlight the value of </w:t>
      </w:r>
      <w:r w:rsidR="00067B65">
        <w:rPr>
          <w:rFonts w:eastAsia="MS Mincho"/>
          <w:sz w:val="22"/>
          <w:szCs w:val="22"/>
          <w:lang w:val="en-GB"/>
        </w:rPr>
        <w:t>“</w:t>
      </w:r>
      <w:r w:rsidRPr="007D6D72">
        <w:rPr>
          <w:rFonts w:eastAsia="MS Mincho"/>
          <w:sz w:val="22"/>
          <w:szCs w:val="22"/>
          <w:lang w:val="en-GB"/>
        </w:rPr>
        <w:t>digital twins</w:t>
      </w:r>
      <w:r w:rsidR="00067B65">
        <w:rPr>
          <w:rFonts w:eastAsia="MS Mincho"/>
          <w:sz w:val="22"/>
          <w:szCs w:val="22"/>
          <w:lang w:val="en-GB"/>
        </w:rPr>
        <w:t xml:space="preserve">” </w:t>
      </w:r>
      <w:r w:rsidRPr="007D6D72">
        <w:rPr>
          <w:rFonts w:eastAsia="MS Mincho"/>
          <w:sz w:val="22"/>
          <w:szCs w:val="22"/>
          <w:lang w:val="en-GB"/>
        </w:rPr>
        <w:t>to model such constraints; our results pinpoint where in the network these digital simulations are most critical.</w:t>
      </w:r>
    </w:p>
    <w:p w14:paraId="7204D905" w14:textId="04B9E9A4" w:rsidR="00067B65" w:rsidRDefault="007D6D72" w:rsidP="00067B65">
      <w:pPr>
        <w:spacing w:line="360" w:lineRule="auto"/>
        <w:ind w:firstLine="720"/>
        <w:jc w:val="both"/>
        <w:rPr>
          <w:rFonts w:eastAsia="MS Mincho"/>
          <w:sz w:val="22"/>
          <w:szCs w:val="22"/>
          <w:lang w:val="en-GB"/>
        </w:rPr>
      </w:pPr>
      <w:r w:rsidRPr="007D6D72">
        <w:rPr>
          <w:rFonts w:eastAsia="MS Mincho"/>
          <w:sz w:val="22"/>
          <w:szCs w:val="22"/>
          <w:lang w:val="en-GB"/>
        </w:rPr>
        <w:t xml:space="preserve">For </w:t>
      </w:r>
      <w:r w:rsidR="00067B65">
        <w:rPr>
          <w:rFonts w:eastAsia="MS Mincho"/>
          <w:sz w:val="22"/>
          <w:szCs w:val="22"/>
          <w:lang w:val="en-GB"/>
        </w:rPr>
        <w:t>r</w:t>
      </w:r>
      <w:r w:rsidRPr="007D6D72">
        <w:rPr>
          <w:rFonts w:eastAsia="MS Mincho"/>
          <w:sz w:val="22"/>
          <w:szCs w:val="22"/>
          <w:lang w:val="en-GB"/>
        </w:rPr>
        <w:t>egulators</w:t>
      </w:r>
      <w:r w:rsidR="00067B65">
        <w:rPr>
          <w:rFonts w:eastAsia="MS Mincho"/>
          <w:sz w:val="22"/>
          <w:szCs w:val="22"/>
          <w:lang w:val="en-GB"/>
        </w:rPr>
        <w:t xml:space="preserve"> such as </w:t>
      </w:r>
      <w:r w:rsidR="00F70A70">
        <w:rPr>
          <w:rFonts w:eastAsia="MS Mincho"/>
          <w:sz w:val="22"/>
          <w:szCs w:val="22"/>
          <w:lang w:val="en-GB"/>
        </w:rPr>
        <w:t xml:space="preserve">the </w:t>
      </w:r>
      <w:r w:rsidR="00067B65">
        <w:rPr>
          <w:rFonts w:eastAsia="MS Mincho"/>
          <w:sz w:val="22"/>
          <w:szCs w:val="22"/>
          <w:lang w:val="en-GB"/>
        </w:rPr>
        <w:t>DOJ and DOT, our findings can help improve precision in monitoring post-merger performance. First, c</w:t>
      </w:r>
      <w:r w:rsidR="00067B65" w:rsidRPr="007D6D72">
        <w:rPr>
          <w:rFonts w:eastAsia="MS Mincho"/>
          <w:sz w:val="22"/>
          <w:szCs w:val="22"/>
          <w:lang w:val="en-GB"/>
        </w:rPr>
        <w:t xml:space="preserve">urrent regulatory reviews often rely on </w:t>
      </w:r>
      <w:r w:rsidR="00067B65">
        <w:rPr>
          <w:rFonts w:eastAsia="MS Mincho"/>
          <w:sz w:val="22"/>
          <w:szCs w:val="22"/>
          <w:lang w:val="en-GB"/>
        </w:rPr>
        <w:t>“</w:t>
      </w:r>
      <w:r w:rsidR="00067B65" w:rsidRPr="007D6D72">
        <w:rPr>
          <w:rFonts w:eastAsia="MS Mincho"/>
          <w:sz w:val="22"/>
          <w:szCs w:val="22"/>
          <w:lang w:val="en-GB"/>
        </w:rPr>
        <w:t>static</w:t>
      </w:r>
      <w:r w:rsidR="00067B65">
        <w:rPr>
          <w:rFonts w:eastAsia="MS Mincho"/>
          <w:sz w:val="22"/>
          <w:szCs w:val="22"/>
          <w:lang w:val="en-GB"/>
        </w:rPr>
        <w:t>”</w:t>
      </w:r>
      <w:r w:rsidR="00067B65" w:rsidRPr="007D6D72">
        <w:rPr>
          <w:rFonts w:eastAsia="MS Mincho"/>
          <w:sz w:val="22"/>
          <w:szCs w:val="22"/>
          <w:lang w:val="en-GB"/>
        </w:rPr>
        <w:t xml:space="preserve"> effects or total on-time performance, which we show leads to Type II errors because weathe</w:t>
      </w:r>
      <w:r w:rsidR="00067B65">
        <w:rPr>
          <w:rFonts w:eastAsia="MS Mincho"/>
          <w:sz w:val="22"/>
          <w:szCs w:val="22"/>
          <w:lang w:val="en-GB"/>
        </w:rPr>
        <w:t xml:space="preserve">r and other </w:t>
      </w:r>
      <w:r w:rsidR="00067B65" w:rsidRPr="007D6D72">
        <w:rPr>
          <w:rFonts w:eastAsia="MS Mincho"/>
          <w:sz w:val="22"/>
          <w:szCs w:val="22"/>
          <w:lang w:val="en-GB"/>
        </w:rPr>
        <w:t>delays mask carrier-specific failures.</w:t>
      </w:r>
      <w:r w:rsidR="00067B65">
        <w:rPr>
          <w:rFonts w:eastAsia="MS Mincho"/>
          <w:sz w:val="22"/>
          <w:szCs w:val="22"/>
          <w:lang w:val="en-GB"/>
        </w:rPr>
        <w:t xml:space="preserve"> Accordingly, we recommend DOT to </w:t>
      </w:r>
      <w:r w:rsidRPr="007D6D72">
        <w:rPr>
          <w:rFonts w:eastAsia="MS Mincho"/>
          <w:sz w:val="22"/>
          <w:szCs w:val="22"/>
          <w:lang w:val="en-GB"/>
        </w:rPr>
        <w:t xml:space="preserve">adopt </w:t>
      </w:r>
      <w:r w:rsidR="00067B65">
        <w:rPr>
          <w:rFonts w:eastAsia="MS Mincho"/>
          <w:sz w:val="22"/>
          <w:szCs w:val="22"/>
          <w:lang w:val="en-GB"/>
        </w:rPr>
        <w:t>“</w:t>
      </w:r>
      <w:r w:rsidRPr="007D6D72">
        <w:rPr>
          <w:rFonts w:eastAsia="MS Mincho"/>
          <w:sz w:val="22"/>
          <w:szCs w:val="22"/>
          <w:lang w:val="en-GB"/>
        </w:rPr>
        <w:t>carrier-induced delay</w:t>
      </w:r>
      <w:r w:rsidR="00067B65">
        <w:rPr>
          <w:rFonts w:eastAsia="MS Mincho"/>
          <w:sz w:val="22"/>
          <w:szCs w:val="22"/>
          <w:lang w:val="en-GB"/>
        </w:rPr>
        <w:t>”</w:t>
      </w:r>
      <w:r w:rsidRPr="007D6D72">
        <w:rPr>
          <w:rFonts w:eastAsia="MS Mincho"/>
          <w:sz w:val="22"/>
          <w:szCs w:val="22"/>
          <w:lang w:val="en-GB"/>
        </w:rPr>
        <w:t xml:space="preserve"> as the primary metric for post-merger monitoring, rather than </w:t>
      </w:r>
      <w:r w:rsidR="00067B65">
        <w:rPr>
          <w:rFonts w:eastAsia="MS Mincho"/>
          <w:sz w:val="22"/>
          <w:szCs w:val="22"/>
          <w:lang w:val="en-GB"/>
        </w:rPr>
        <w:t xml:space="preserve">relying on </w:t>
      </w:r>
      <w:r w:rsidRPr="007D6D72">
        <w:rPr>
          <w:rFonts w:eastAsia="MS Mincho"/>
          <w:sz w:val="22"/>
          <w:szCs w:val="22"/>
          <w:lang w:val="en-GB"/>
        </w:rPr>
        <w:t>general arrival delay. This aligns with the DOT</w:t>
      </w:r>
      <w:r w:rsidR="00067B65">
        <w:rPr>
          <w:rFonts w:eastAsia="MS Mincho"/>
          <w:sz w:val="22"/>
          <w:szCs w:val="22"/>
          <w:lang w:val="en-GB"/>
        </w:rPr>
        <w:t>’</w:t>
      </w:r>
      <w:r w:rsidRPr="007D6D72">
        <w:rPr>
          <w:rFonts w:eastAsia="MS Mincho"/>
          <w:sz w:val="22"/>
          <w:szCs w:val="22"/>
          <w:lang w:val="en-GB"/>
        </w:rPr>
        <w:t>s 2024 push for greater transparency in airline fees and services. By isolating delays within the airline</w:t>
      </w:r>
      <w:r w:rsidR="00067B65">
        <w:rPr>
          <w:rFonts w:eastAsia="MS Mincho"/>
          <w:sz w:val="22"/>
          <w:szCs w:val="22"/>
          <w:lang w:val="en-GB"/>
        </w:rPr>
        <w:t>’</w:t>
      </w:r>
      <w:r w:rsidRPr="007D6D72">
        <w:rPr>
          <w:rFonts w:eastAsia="MS Mincho"/>
          <w:sz w:val="22"/>
          <w:szCs w:val="22"/>
          <w:lang w:val="en-GB"/>
        </w:rPr>
        <w:t>s control, regulators can enforce more meaningful accountability during the critical grace period.</w:t>
      </w:r>
      <w:r w:rsidR="00067B65">
        <w:rPr>
          <w:rFonts w:eastAsia="MS Mincho"/>
          <w:sz w:val="22"/>
          <w:szCs w:val="22"/>
          <w:lang w:val="en-GB"/>
        </w:rPr>
        <w:t xml:space="preserve"> Second, w</w:t>
      </w:r>
      <w:r w:rsidRPr="007D6D72">
        <w:rPr>
          <w:rFonts w:eastAsia="MS Mincho"/>
          <w:sz w:val="22"/>
          <w:szCs w:val="22"/>
          <w:lang w:val="en-GB"/>
        </w:rPr>
        <w:t>e find that target airlines generally maintain their performance levels post-merger, whereas acquirers suffer significantly.</w:t>
      </w:r>
      <w:r w:rsidR="00067B65">
        <w:rPr>
          <w:rFonts w:eastAsia="MS Mincho"/>
          <w:sz w:val="22"/>
          <w:szCs w:val="22"/>
          <w:lang w:val="en-GB"/>
        </w:rPr>
        <w:t xml:space="preserve"> Therefore, r</w:t>
      </w:r>
      <w:r w:rsidRPr="007D6D72">
        <w:rPr>
          <w:rFonts w:eastAsia="MS Mincho"/>
          <w:sz w:val="22"/>
          <w:szCs w:val="22"/>
          <w:lang w:val="en-GB"/>
        </w:rPr>
        <w:t xml:space="preserve">egulatory monitoring resources should be disproportionately focused on the acquirer’s legacy network rather than the target’s. The stability of the target carrier suggests that </w:t>
      </w:r>
      <w:r w:rsidR="00067B65">
        <w:rPr>
          <w:rFonts w:eastAsia="MS Mincho"/>
          <w:sz w:val="22"/>
          <w:szCs w:val="22"/>
          <w:lang w:val="en-GB"/>
        </w:rPr>
        <w:t>“</w:t>
      </w:r>
      <w:r w:rsidRPr="007D6D72">
        <w:rPr>
          <w:rFonts w:eastAsia="MS Mincho"/>
          <w:sz w:val="22"/>
          <w:szCs w:val="22"/>
          <w:lang w:val="en-GB"/>
        </w:rPr>
        <w:t>operational contagion</w:t>
      </w:r>
      <w:r w:rsidR="00067B65">
        <w:rPr>
          <w:rFonts w:eastAsia="MS Mincho"/>
          <w:sz w:val="22"/>
          <w:szCs w:val="22"/>
          <w:lang w:val="en-GB"/>
        </w:rPr>
        <w:t xml:space="preserve">” </w:t>
      </w:r>
      <w:r w:rsidRPr="007D6D72">
        <w:rPr>
          <w:rFonts w:eastAsia="MS Mincho"/>
          <w:sz w:val="22"/>
          <w:szCs w:val="22"/>
          <w:lang w:val="en-GB"/>
        </w:rPr>
        <w:t xml:space="preserve">flows primarily from the complexity of absorbing new assets </w:t>
      </w:r>
      <w:r w:rsidR="00F70A70">
        <w:rPr>
          <w:rFonts w:eastAsia="MS Mincho"/>
          <w:sz w:val="22"/>
          <w:szCs w:val="22"/>
          <w:lang w:val="en-GB"/>
        </w:rPr>
        <w:t>rather than</w:t>
      </w:r>
      <w:r w:rsidRPr="007D6D72">
        <w:rPr>
          <w:rFonts w:eastAsia="MS Mincho"/>
          <w:sz w:val="22"/>
          <w:szCs w:val="22"/>
          <w:lang w:val="en-GB"/>
        </w:rPr>
        <w:t xml:space="preserve"> from the assets themselves.</w:t>
      </w:r>
    </w:p>
    <w:p w14:paraId="2BA168D3" w14:textId="6E72361A" w:rsidR="00C30ACD" w:rsidRPr="00C30ACD" w:rsidRDefault="007D6D72" w:rsidP="00067B65">
      <w:pPr>
        <w:spacing w:line="360" w:lineRule="auto"/>
        <w:ind w:firstLine="720"/>
        <w:jc w:val="both"/>
        <w:rPr>
          <w:rFonts w:eastAsia="MS Mincho"/>
          <w:sz w:val="22"/>
          <w:szCs w:val="22"/>
          <w:lang w:val="en-GB"/>
        </w:rPr>
      </w:pPr>
      <w:r w:rsidRPr="007D6D72">
        <w:rPr>
          <w:rFonts w:eastAsia="MS Mincho"/>
          <w:sz w:val="22"/>
          <w:szCs w:val="22"/>
          <w:lang w:val="en-GB"/>
        </w:rPr>
        <w:t xml:space="preserve">For </w:t>
      </w:r>
      <w:r w:rsidR="00067B65">
        <w:rPr>
          <w:rFonts w:eastAsia="MS Mincho"/>
          <w:sz w:val="22"/>
          <w:szCs w:val="22"/>
          <w:lang w:val="en-GB"/>
        </w:rPr>
        <w:t>i</w:t>
      </w:r>
      <w:r w:rsidRPr="007D6D72">
        <w:rPr>
          <w:rFonts w:eastAsia="MS Mincho"/>
          <w:sz w:val="22"/>
          <w:szCs w:val="22"/>
          <w:lang w:val="en-GB"/>
        </w:rPr>
        <w:t xml:space="preserve">ndustry </w:t>
      </w:r>
      <w:r w:rsidR="00067B65">
        <w:rPr>
          <w:rFonts w:eastAsia="MS Mincho"/>
          <w:sz w:val="22"/>
          <w:szCs w:val="22"/>
          <w:lang w:val="en-GB"/>
        </w:rPr>
        <w:t>a</w:t>
      </w:r>
      <w:r w:rsidRPr="007D6D72">
        <w:rPr>
          <w:rFonts w:eastAsia="MS Mincho"/>
          <w:sz w:val="22"/>
          <w:szCs w:val="22"/>
          <w:lang w:val="en-GB"/>
        </w:rPr>
        <w:t xml:space="preserve">ssociations </w:t>
      </w:r>
      <w:r w:rsidR="00067B65">
        <w:rPr>
          <w:rFonts w:eastAsia="MS Mincho"/>
          <w:sz w:val="22"/>
          <w:szCs w:val="22"/>
          <w:lang w:val="en-GB"/>
        </w:rPr>
        <w:t xml:space="preserve">such as </w:t>
      </w:r>
      <w:r w:rsidRPr="007D6D72">
        <w:rPr>
          <w:rFonts w:eastAsia="MS Mincho"/>
          <w:sz w:val="22"/>
          <w:szCs w:val="22"/>
          <w:lang w:val="en-GB"/>
        </w:rPr>
        <w:t>IATA</w:t>
      </w:r>
      <w:r w:rsidR="00067B65">
        <w:rPr>
          <w:rFonts w:eastAsia="MS Mincho"/>
          <w:sz w:val="22"/>
          <w:szCs w:val="22"/>
          <w:lang w:val="en-GB"/>
        </w:rPr>
        <w:t xml:space="preserve"> and A</w:t>
      </w:r>
      <w:r w:rsidRPr="007D6D72">
        <w:rPr>
          <w:rFonts w:eastAsia="MS Mincho"/>
          <w:sz w:val="22"/>
          <w:szCs w:val="22"/>
          <w:lang w:val="en-GB"/>
        </w:rPr>
        <w:t>4A</w:t>
      </w:r>
      <w:r w:rsidR="00067B65">
        <w:rPr>
          <w:rFonts w:eastAsia="MS Mincho"/>
          <w:sz w:val="22"/>
          <w:szCs w:val="22"/>
          <w:lang w:val="en-GB"/>
        </w:rPr>
        <w:t xml:space="preserve"> (Airlines for America), our study can help to enhance i</w:t>
      </w:r>
      <w:r w:rsidRPr="007D6D72">
        <w:rPr>
          <w:rFonts w:eastAsia="MS Mincho"/>
          <w:sz w:val="22"/>
          <w:szCs w:val="22"/>
          <w:lang w:val="en-GB"/>
        </w:rPr>
        <w:t xml:space="preserve">ndustry </w:t>
      </w:r>
      <w:r w:rsidR="00067B65">
        <w:rPr>
          <w:rFonts w:eastAsia="MS Mincho"/>
          <w:sz w:val="22"/>
          <w:szCs w:val="22"/>
          <w:lang w:val="en-GB"/>
        </w:rPr>
        <w:t>r</w:t>
      </w:r>
      <w:r w:rsidRPr="007D6D72">
        <w:rPr>
          <w:rFonts w:eastAsia="MS Mincho"/>
          <w:sz w:val="22"/>
          <w:szCs w:val="22"/>
          <w:lang w:val="en-GB"/>
        </w:rPr>
        <w:t>esilience</w:t>
      </w:r>
      <w:r w:rsidR="00067B65">
        <w:rPr>
          <w:rFonts w:eastAsia="MS Mincho"/>
          <w:sz w:val="22"/>
          <w:szCs w:val="22"/>
          <w:lang w:val="en-GB"/>
        </w:rPr>
        <w:t>. First, c</w:t>
      </w:r>
      <w:r w:rsidRPr="007D6D72">
        <w:rPr>
          <w:rFonts w:eastAsia="MS Mincho"/>
          <w:sz w:val="22"/>
          <w:szCs w:val="22"/>
          <w:lang w:val="en-GB"/>
        </w:rPr>
        <w:t xml:space="preserve">ontrary to </w:t>
      </w:r>
      <w:r w:rsidR="00067B65">
        <w:rPr>
          <w:rFonts w:eastAsia="MS Mincho"/>
          <w:sz w:val="22"/>
          <w:szCs w:val="22"/>
          <w:lang w:val="en-GB"/>
        </w:rPr>
        <w:t xml:space="preserve">a common </w:t>
      </w:r>
      <w:r w:rsidRPr="007D6D72">
        <w:rPr>
          <w:rFonts w:eastAsia="MS Mincho"/>
          <w:sz w:val="22"/>
          <w:szCs w:val="22"/>
          <w:lang w:val="en-GB"/>
        </w:rPr>
        <w:t xml:space="preserve">narrative that all consolidation harms service, we find that </w:t>
      </w:r>
      <w:r w:rsidR="00067B65">
        <w:rPr>
          <w:rFonts w:eastAsia="MS Mincho"/>
          <w:sz w:val="22"/>
          <w:szCs w:val="22"/>
          <w:lang w:val="en-GB"/>
        </w:rPr>
        <w:t>LCC</w:t>
      </w:r>
      <w:r w:rsidR="006D5D20">
        <w:rPr>
          <w:rFonts w:eastAsia="MS Mincho"/>
          <w:sz w:val="22"/>
          <w:szCs w:val="22"/>
          <w:lang w:val="en-GB"/>
        </w:rPr>
        <w:t>–</w:t>
      </w:r>
      <w:r w:rsidR="00067B65">
        <w:rPr>
          <w:rFonts w:eastAsia="MS Mincho"/>
          <w:sz w:val="22"/>
          <w:szCs w:val="22"/>
          <w:lang w:val="en-GB"/>
        </w:rPr>
        <w:t xml:space="preserve">led mergers </w:t>
      </w:r>
      <w:r w:rsidRPr="007D6D72">
        <w:rPr>
          <w:rFonts w:eastAsia="MS Mincho"/>
          <w:sz w:val="22"/>
          <w:szCs w:val="22"/>
          <w:lang w:val="en-GB"/>
        </w:rPr>
        <w:t>actually lead to improved punctuality.</w:t>
      </w:r>
      <w:r w:rsidR="00067B65">
        <w:rPr>
          <w:rFonts w:eastAsia="MS Mincho"/>
          <w:sz w:val="22"/>
          <w:szCs w:val="22"/>
          <w:lang w:val="en-GB"/>
        </w:rPr>
        <w:t xml:space="preserve"> </w:t>
      </w:r>
      <w:r w:rsidRPr="007D6D72">
        <w:rPr>
          <w:rFonts w:eastAsia="MS Mincho"/>
          <w:sz w:val="22"/>
          <w:szCs w:val="22"/>
          <w:lang w:val="en-GB"/>
        </w:rPr>
        <w:t>Industry bodies</w:t>
      </w:r>
      <w:r w:rsidR="00067B65">
        <w:rPr>
          <w:rFonts w:eastAsia="MS Mincho"/>
          <w:sz w:val="22"/>
          <w:szCs w:val="22"/>
          <w:lang w:val="en-GB"/>
        </w:rPr>
        <w:t xml:space="preserve"> </w:t>
      </w:r>
      <w:r w:rsidRPr="007D6D72">
        <w:rPr>
          <w:rFonts w:eastAsia="MS Mincho"/>
          <w:sz w:val="22"/>
          <w:szCs w:val="22"/>
          <w:lang w:val="en-GB"/>
        </w:rPr>
        <w:t xml:space="preserve">can </w:t>
      </w:r>
      <w:r w:rsidR="00F70A70">
        <w:rPr>
          <w:rFonts w:eastAsia="MS Mincho"/>
          <w:sz w:val="22"/>
          <w:szCs w:val="22"/>
          <w:lang w:val="en-GB"/>
        </w:rPr>
        <w:t xml:space="preserve">therefore </w:t>
      </w:r>
      <w:r w:rsidRPr="007D6D72">
        <w:rPr>
          <w:rFonts w:eastAsia="MS Mincho"/>
          <w:sz w:val="22"/>
          <w:szCs w:val="22"/>
          <w:lang w:val="en-GB"/>
        </w:rPr>
        <w:t xml:space="preserve">use this finding to advocate for distinct regulatory treatment of LCC consolidations. As the LCC sector faces profitability headwinds and rising costs, our </w:t>
      </w:r>
      <w:r w:rsidR="00067B65">
        <w:rPr>
          <w:rFonts w:eastAsia="MS Mincho"/>
          <w:sz w:val="22"/>
          <w:szCs w:val="22"/>
          <w:lang w:val="en-GB"/>
        </w:rPr>
        <w:t>results</w:t>
      </w:r>
      <w:r w:rsidRPr="007D6D72">
        <w:rPr>
          <w:rFonts w:eastAsia="MS Mincho"/>
          <w:sz w:val="22"/>
          <w:szCs w:val="22"/>
          <w:lang w:val="en-GB"/>
        </w:rPr>
        <w:t xml:space="preserve"> suggest that consolidation in this sector may be a viable mechanism to restore operational health, rather than a threat to it.</w:t>
      </w:r>
      <w:r w:rsidR="00067B65">
        <w:rPr>
          <w:rFonts w:eastAsia="MS Mincho"/>
          <w:sz w:val="22"/>
          <w:szCs w:val="22"/>
          <w:lang w:val="en-GB"/>
        </w:rPr>
        <w:t xml:space="preserve"> Second, as numerous industry reports suggest (</w:t>
      </w:r>
      <w:r w:rsidR="00A164F1">
        <w:rPr>
          <w:rFonts w:ascii="Times" w:eastAsia="MS Mincho" w:hAnsi="Times" w:cs="Arial"/>
          <w:sz w:val="22"/>
          <w:szCs w:val="22"/>
        </w:rPr>
        <w:t>Mouawad 2012, Josephs 2018</w:t>
      </w:r>
      <w:r w:rsidR="00067B65">
        <w:rPr>
          <w:rFonts w:eastAsia="MS Mincho"/>
          <w:sz w:val="22"/>
          <w:szCs w:val="22"/>
          <w:lang w:val="en-GB"/>
        </w:rPr>
        <w:t xml:space="preserve">), coupled </w:t>
      </w:r>
      <w:r w:rsidR="00F70A70">
        <w:rPr>
          <w:rFonts w:eastAsia="MS Mincho"/>
          <w:sz w:val="22"/>
          <w:szCs w:val="22"/>
          <w:lang w:val="en-GB"/>
        </w:rPr>
        <w:t>with</w:t>
      </w:r>
      <w:r w:rsidR="00067B65">
        <w:rPr>
          <w:rFonts w:eastAsia="MS Mincho"/>
          <w:sz w:val="22"/>
          <w:szCs w:val="22"/>
          <w:lang w:val="en-GB"/>
        </w:rPr>
        <w:t xml:space="preserve"> our learning-by-doing theorization in Section</w:t>
      </w:r>
      <w:r w:rsidR="0027543A">
        <w:rPr>
          <w:rFonts w:eastAsia="MS Mincho"/>
          <w:sz w:val="22"/>
          <w:szCs w:val="22"/>
          <w:lang w:val="en-GB"/>
        </w:rPr>
        <w:t xml:space="preserve"> 6.1</w:t>
      </w:r>
      <w:r w:rsidR="00067B65">
        <w:rPr>
          <w:rFonts w:eastAsia="MS Mincho"/>
          <w:sz w:val="22"/>
          <w:szCs w:val="22"/>
          <w:lang w:val="en-GB"/>
        </w:rPr>
        <w:t xml:space="preserve">, post-merger </w:t>
      </w:r>
      <w:r w:rsidRPr="007D6D72">
        <w:rPr>
          <w:rFonts w:eastAsia="MS Mincho"/>
          <w:sz w:val="22"/>
          <w:szCs w:val="22"/>
          <w:lang w:val="en-GB"/>
        </w:rPr>
        <w:t>integration of workforce remains the primary friction point.</w:t>
      </w:r>
      <w:r w:rsidR="00067B65">
        <w:rPr>
          <w:rFonts w:eastAsia="MS Mincho"/>
          <w:sz w:val="22"/>
          <w:szCs w:val="22"/>
          <w:lang w:val="en-GB"/>
        </w:rPr>
        <w:t xml:space="preserve"> </w:t>
      </w:r>
      <w:r w:rsidRPr="007D6D72">
        <w:rPr>
          <w:rFonts w:eastAsia="MS Mincho"/>
          <w:sz w:val="22"/>
          <w:szCs w:val="22"/>
          <w:lang w:val="en-GB"/>
        </w:rPr>
        <w:t xml:space="preserve">We recommend an industry-wide standard for </w:t>
      </w:r>
      <w:r w:rsidR="00067B65">
        <w:rPr>
          <w:rFonts w:eastAsia="MS Mincho"/>
          <w:sz w:val="22"/>
          <w:szCs w:val="22"/>
          <w:lang w:val="en-GB"/>
        </w:rPr>
        <w:t>“i</w:t>
      </w:r>
      <w:r w:rsidRPr="007D6D72">
        <w:rPr>
          <w:rFonts w:eastAsia="MS Mincho"/>
          <w:sz w:val="22"/>
          <w:szCs w:val="22"/>
          <w:lang w:val="en-GB"/>
        </w:rPr>
        <w:t xml:space="preserve">ntegration </w:t>
      </w:r>
      <w:r w:rsidR="00067B65">
        <w:rPr>
          <w:rFonts w:eastAsia="MS Mincho"/>
          <w:sz w:val="22"/>
          <w:szCs w:val="22"/>
          <w:lang w:val="en-GB"/>
        </w:rPr>
        <w:t>r</w:t>
      </w:r>
      <w:r w:rsidRPr="007D6D72">
        <w:rPr>
          <w:rFonts w:eastAsia="MS Mincho"/>
          <w:sz w:val="22"/>
          <w:szCs w:val="22"/>
          <w:lang w:val="en-GB"/>
        </w:rPr>
        <w:t>eadiness" that prioritizes</w:t>
      </w:r>
      <w:r w:rsidR="00067B65">
        <w:rPr>
          <w:rFonts w:eastAsia="MS Mincho"/>
          <w:sz w:val="22"/>
          <w:szCs w:val="22"/>
          <w:lang w:val="en-GB"/>
        </w:rPr>
        <w:t xml:space="preserve"> </w:t>
      </w:r>
      <w:r w:rsidRPr="007D6D72">
        <w:rPr>
          <w:rFonts w:eastAsia="MS Mincho"/>
          <w:sz w:val="22"/>
          <w:szCs w:val="22"/>
          <w:lang w:val="en-GB"/>
        </w:rPr>
        <w:t xml:space="preserve">labor agreement harmonization before operational blending. As noted in Deloitte’s </w:t>
      </w:r>
      <w:r w:rsidR="00067B65">
        <w:rPr>
          <w:rFonts w:eastAsia="MS Mincho"/>
          <w:sz w:val="22"/>
          <w:szCs w:val="22"/>
          <w:lang w:val="en-GB"/>
        </w:rPr>
        <w:t>(</w:t>
      </w:r>
      <w:r w:rsidRPr="007D6D72">
        <w:rPr>
          <w:rFonts w:eastAsia="MS Mincho"/>
          <w:sz w:val="22"/>
          <w:szCs w:val="22"/>
          <w:lang w:val="en-GB"/>
        </w:rPr>
        <w:t>2025</w:t>
      </w:r>
      <w:r w:rsidR="00067B65">
        <w:rPr>
          <w:rFonts w:eastAsia="MS Mincho"/>
          <w:sz w:val="22"/>
          <w:szCs w:val="22"/>
          <w:lang w:val="en-GB"/>
        </w:rPr>
        <w:t>)</w:t>
      </w:r>
      <w:r w:rsidRPr="007D6D72">
        <w:rPr>
          <w:rFonts w:eastAsia="MS Mincho"/>
          <w:sz w:val="22"/>
          <w:szCs w:val="22"/>
          <w:lang w:val="en-GB"/>
        </w:rPr>
        <w:t xml:space="preserve"> outlook, </w:t>
      </w:r>
      <w:r w:rsidR="00067B65">
        <w:rPr>
          <w:rFonts w:eastAsia="MS Mincho"/>
          <w:sz w:val="22"/>
          <w:szCs w:val="22"/>
          <w:lang w:val="en-GB"/>
        </w:rPr>
        <w:t>“</w:t>
      </w:r>
      <w:r w:rsidRPr="007D6D72">
        <w:rPr>
          <w:rFonts w:eastAsia="MS Mincho"/>
          <w:sz w:val="22"/>
          <w:szCs w:val="22"/>
          <w:lang w:val="en-GB"/>
        </w:rPr>
        <w:t>siloed teams with misaligned priorities</w:t>
      </w:r>
      <w:r w:rsidR="00067B65">
        <w:rPr>
          <w:rFonts w:eastAsia="MS Mincho"/>
          <w:sz w:val="22"/>
          <w:szCs w:val="22"/>
          <w:lang w:val="en-GB"/>
        </w:rPr>
        <w:t>”</w:t>
      </w:r>
      <w:r w:rsidRPr="007D6D72">
        <w:rPr>
          <w:rFonts w:eastAsia="MS Mincho"/>
          <w:sz w:val="22"/>
          <w:szCs w:val="22"/>
          <w:lang w:val="en-GB"/>
        </w:rPr>
        <w:t xml:space="preserve"> are a key barrier to efficiency. Our findings underscore that without resolving these human-factor conflicts, the theoretical benefits of network density </w:t>
      </w:r>
      <w:r w:rsidR="00067B65">
        <w:rPr>
          <w:rFonts w:eastAsia="MS Mincho"/>
          <w:sz w:val="22"/>
          <w:szCs w:val="22"/>
          <w:lang w:val="en-GB"/>
        </w:rPr>
        <w:t xml:space="preserve">following mergers </w:t>
      </w:r>
      <w:r w:rsidRPr="007D6D72">
        <w:rPr>
          <w:rFonts w:eastAsia="MS Mincho"/>
          <w:sz w:val="22"/>
          <w:szCs w:val="22"/>
          <w:lang w:val="en-GB"/>
        </w:rPr>
        <w:t>will be lost to operational chaos.</w:t>
      </w:r>
    </w:p>
    <w:p w14:paraId="7DCE0F0D" w14:textId="541BB493" w:rsidR="00D61500" w:rsidRDefault="00D61500" w:rsidP="00D61500">
      <w:pPr>
        <w:spacing w:line="360" w:lineRule="auto"/>
        <w:rPr>
          <w:b/>
          <w:bCs/>
          <w:sz w:val="22"/>
          <w:szCs w:val="22"/>
        </w:rPr>
      </w:pPr>
      <w:r>
        <w:rPr>
          <w:b/>
          <w:bCs/>
          <w:sz w:val="22"/>
          <w:szCs w:val="22"/>
        </w:rPr>
        <w:t xml:space="preserve">8.2 </w:t>
      </w:r>
      <w:r w:rsidRPr="00601E0A">
        <w:rPr>
          <w:b/>
          <w:bCs/>
          <w:sz w:val="22"/>
          <w:szCs w:val="22"/>
        </w:rPr>
        <w:t>Limitatio</w:t>
      </w:r>
      <w:r>
        <w:rPr>
          <w:b/>
          <w:bCs/>
          <w:sz w:val="22"/>
          <w:szCs w:val="22"/>
        </w:rPr>
        <w:t>n</w:t>
      </w:r>
      <w:r w:rsidR="00D12B36">
        <w:rPr>
          <w:b/>
          <w:bCs/>
          <w:sz w:val="22"/>
          <w:szCs w:val="22"/>
        </w:rPr>
        <w:t>s</w:t>
      </w:r>
      <w:r>
        <w:rPr>
          <w:b/>
          <w:bCs/>
          <w:sz w:val="22"/>
          <w:szCs w:val="22"/>
        </w:rPr>
        <w:t xml:space="preserve"> and </w:t>
      </w:r>
      <w:r w:rsidRPr="00601E0A">
        <w:rPr>
          <w:b/>
          <w:bCs/>
          <w:sz w:val="22"/>
          <w:szCs w:val="22"/>
        </w:rPr>
        <w:t xml:space="preserve">Future Research </w:t>
      </w:r>
    </w:p>
    <w:p w14:paraId="3F3208F3" w14:textId="0F1B4353" w:rsidR="008B362F" w:rsidRDefault="00ED7348" w:rsidP="002E1AB7">
      <w:pPr>
        <w:spacing w:line="360" w:lineRule="auto"/>
        <w:jc w:val="both"/>
        <w:rPr>
          <w:sz w:val="22"/>
          <w:szCs w:val="22"/>
        </w:rPr>
      </w:pPr>
      <w:r w:rsidRPr="00ED7348">
        <w:rPr>
          <w:sz w:val="22"/>
          <w:szCs w:val="22"/>
        </w:rPr>
        <w:t xml:space="preserve">Like all studies, our research has several limitations </w:t>
      </w:r>
      <w:r>
        <w:rPr>
          <w:sz w:val="22"/>
          <w:szCs w:val="22"/>
        </w:rPr>
        <w:t xml:space="preserve">that also open </w:t>
      </w:r>
      <w:r w:rsidR="00F70A70">
        <w:rPr>
          <w:sz w:val="22"/>
          <w:szCs w:val="22"/>
        </w:rPr>
        <w:t>avenues for</w:t>
      </w:r>
      <w:r w:rsidRPr="00ED7348">
        <w:rPr>
          <w:sz w:val="22"/>
          <w:szCs w:val="22"/>
        </w:rPr>
        <w:t xml:space="preserve"> </w:t>
      </w:r>
      <w:r>
        <w:rPr>
          <w:sz w:val="22"/>
          <w:szCs w:val="22"/>
        </w:rPr>
        <w:t xml:space="preserve">future research. </w:t>
      </w:r>
      <w:r w:rsidR="002E1AB7">
        <w:rPr>
          <w:sz w:val="22"/>
          <w:szCs w:val="22"/>
        </w:rPr>
        <w:t>First,</w:t>
      </w:r>
      <w:r w:rsidRPr="00ED7348">
        <w:rPr>
          <w:sz w:val="22"/>
          <w:szCs w:val="22"/>
        </w:rPr>
        <w:t xml:space="preserve"> responding to Hüschelrath and </w:t>
      </w:r>
      <w:r w:rsidR="003716D0" w:rsidRPr="00ED7348">
        <w:rPr>
          <w:sz w:val="22"/>
          <w:szCs w:val="22"/>
        </w:rPr>
        <w:t>Müller’</w:t>
      </w:r>
      <w:r w:rsidR="003716D0">
        <w:rPr>
          <w:sz w:val="22"/>
          <w:szCs w:val="22"/>
        </w:rPr>
        <w:t>s</w:t>
      </w:r>
      <w:r w:rsidRPr="00ED7348">
        <w:rPr>
          <w:sz w:val="22"/>
          <w:szCs w:val="22"/>
        </w:rPr>
        <w:t xml:space="preserve"> (2014) call to examine more recent mergers, we focused on </w:t>
      </w:r>
      <w:r w:rsidR="002E1AB7">
        <w:rPr>
          <w:sz w:val="22"/>
          <w:szCs w:val="22"/>
        </w:rPr>
        <w:t xml:space="preserve">eight </w:t>
      </w:r>
      <w:r w:rsidRPr="00ED7348">
        <w:rPr>
          <w:sz w:val="22"/>
          <w:szCs w:val="22"/>
        </w:rPr>
        <w:t xml:space="preserve">recent mergers and did not analyze those from the 1980s and 1990s. Future research could </w:t>
      </w:r>
      <w:r w:rsidR="00CF45AB">
        <w:rPr>
          <w:sz w:val="22"/>
          <w:szCs w:val="22"/>
        </w:rPr>
        <w:t>adopt</w:t>
      </w:r>
      <w:r w:rsidRPr="00ED7348">
        <w:rPr>
          <w:sz w:val="22"/>
          <w:szCs w:val="22"/>
        </w:rPr>
        <w:t xml:space="preserve"> a </w:t>
      </w:r>
      <w:r w:rsidRPr="00ED7348">
        <w:rPr>
          <w:sz w:val="22"/>
          <w:szCs w:val="22"/>
        </w:rPr>
        <w:lastRenderedPageBreak/>
        <w:t xml:space="preserve">longitudinal approach, analyzing merger waves </w:t>
      </w:r>
      <w:r w:rsidR="00F70A70">
        <w:rPr>
          <w:sz w:val="22"/>
          <w:szCs w:val="22"/>
        </w:rPr>
        <w:t>over a longer time frame to investigate how the impacts on post-merger performance have evolved over time, using other modern estimators, e.g., repeated treatment of</w:t>
      </w:r>
      <w:r w:rsidR="008B362F">
        <w:rPr>
          <w:sz w:val="22"/>
          <w:szCs w:val="22"/>
        </w:rPr>
        <w:t xml:space="preserve"> the same carrier</w:t>
      </w:r>
      <w:r w:rsidR="00987DA2">
        <w:rPr>
          <w:sz w:val="22"/>
          <w:szCs w:val="22"/>
        </w:rPr>
        <w:t>.</w:t>
      </w:r>
      <w:r w:rsidR="005E250E">
        <w:rPr>
          <w:sz w:val="22"/>
          <w:szCs w:val="22"/>
        </w:rPr>
        <w:t xml:space="preserve"> </w:t>
      </w:r>
      <w:r w:rsidR="00987DA2">
        <w:rPr>
          <w:sz w:val="22"/>
          <w:szCs w:val="22"/>
        </w:rPr>
        <w:t xml:space="preserve">This will also complement our analysis of </w:t>
      </w:r>
      <w:r w:rsidR="00F70A70">
        <w:rPr>
          <w:sz w:val="22"/>
          <w:szCs w:val="22"/>
        </w:rPr>
        <w:t>prior merger experience, in which we used only the number of prior mergers.</w:t>
      </w:r>
      <w:r w:rsidR="00987DA2">
        <w:rPr>
          <w:sz w:val="22"/>
          <w:szCs w:val="22"/>
        </w:rPr>
        <w:t xml:space="preserve"> It will be interesting to see the results if these </w:t>
      </w:r>
      <w:r w:rsidR="00F70A70">
        <w:rPr>
          <w:sz w:val="22"/>
          <w:szCs w:val="22"/>
        </w:rPr>
        <w:t>merger</w:t>
      </w:r>
      <w:r w:rsidR="00987DA2">
        <w:rPr>
          <w:sz w:val="22"/>
          <w:szCs w:val="22"/>
        </w:rPr>
        <w:t xml:space="preserve"> </w:t>
      </w:r>
      <w:r w:rsidR="00F70A70">
        <w:rPr>
          <w:sz w:val="22"/>
          <w:szCs w:val="22"/>
        </w:rPr>
        <w:t>experience</w:t>
      </w:r>
      <w:r w:rsidR="00987DA2">
        <w:rPr>
          <w:sz w:val="22"/>
          <w:szCs w:val="22"/>
        </w:rPr>
        <w:t>s are modeled using longitudinal data.</w:t>
      </w:r>
      <w:r w:rsidR="008B362F">
        <w:rPr>
          <w:sz w:val="22"/>
          <w:szCs w:val="22"/>
        </w:rPr>
        <w:t xml:space="preserve"> </w:t>
      </w:r>
    </w:p>
    <w:p w14:paraId="64CDD34B" w14:textId="2E562C25" w:rsidR="00ED7348" w:rsidRDefault="00F70A70" w:rsidP="008B362F">
      <w:pPr>
        <w:spacing w:line="360" w:lineRule="auto"/>
        <w:ind w:firstLine="720"/>
        <w:jc w:val="both"/>
        <w:rPr>
          <w:sz w:val="22"/>
          <w:szCs w:val="22"/>
        </w:rPr>
      </w:pPr>
      <w:r>
        <w:rPr>
          <w:sz w:val="22"/>
          <w:szCs w:val="22"/>
        </w:rPr>
        <w:t>O</w:t>
      </w:r>
      <w:r w:rsidR="00CF45AB">
        <w:rPr>
          <w:sz w:val="22"/>
          <w:szCs w:val="22"/>
        </w:rPr>
        <w:t>ur study focuses exclusively on the impact of mergers on operational performance</w:t>
      </w:r>
      <w:r>
        <w:rPr>
          <w:sz w:val="22"/>
          <w:szCs w:val="22"/>
        </w:rPr>
        <w:t>;</w:t>
      </w:r>
      <w:r w:rsidR="00CF45AB">
        <w:rPr>
          <w:sz w:val="22"/>
          <w:szCs w:val="22"/>
        </w:rPr>
        <w:t xml:space="preserve"> </w:t>
      </w:r>
      <w:r w:rsidR="002E1AB7">
        <w:rPr>
          <w:sz w:val="22"/>
          <w:szCs w:val="22"/>
        </w:rPr>
        <w:t>f</w:t>
      </w:r>
      <w:r w:rsidR="00CF45AB">
        <w:rPr>
          <w:sz w:val="22"/>
          <w:szCs w:val="22"/>
        </w:rPr>
        <w:t>uture research could extend this analysis by investigating post-merger financial performance. It is reasonable to hypothesize that the restructuring process immediately after a merger may initially harm financial performance before eventually achieving synergies and leading to improvement. Additionally, future studies could estimate the effects of mergers on consumer welfare, such as the impact on airfares. With the emergence of new econometric estimators that more rigorously address potential biases in staggered designs, applying these methods to analyze impacts on fares could yield fresh and more accurate insights into how mergers influence pricing and consumer welfare.</w:t>
      </w:r>
      <w:r w:rsidR="00B27257">
        <w:rPr>
          <w:sz w:val="22"/>
          <w:szCs w:val="22"/>
        </w:rPr>
        <w:t xml:space="preserve"> Lastly, future research could also focus on the economic impact of mergers. We find that carrier-induced delays persist from end of year one to end of year four following mergers. How do these delays translate into economic impact? This will be another interesting and pragmatic research topic. </w:t>
      </w:r>
    </w:p>
    <w:p w14:paraId="6535364F" w14:textId="77777777" w:rsidR="00593643" w:rsidRDefault="00593643" w:rsidP="002E1AB7">
      <w:pPr>
        <w:spacing w:line="360" w:lineRule="auto"/>
        <w:jc w:val="both"/>
        <w:rPr>
          <w:sz w:val="22"/>
          <w:szCs w:val="22"/>
        </w:rPr>
      </w:pPr>
    </w:p>
    <w:p w14:paraId="5B5DA0F7" w14:textId="5B212631" w:rsidR="00473B48" w:rsidRPr="00A15A0A" w:rsidRDefault="00785DA7" w:rsidP="00A15A0A">
      <w:pPr>
        <w:spacing w:line="360" w:lineRule="auto"/>
        <w:rPr>
          <w:rFonts w:ascii="Times" w:hAnsi="Times"/>
          <w:b/>
          <w:bCs/>
          <w:sz w:val="22"/>
          <w:szCs w:val="22"/>
        </w:rPr>
      </w:pPr>
      <w:r w:rsidRPr="002640D2">
        <w:rPr>
          <w:rFonts w:ascii="Times" w:hAnsi="Times"/>
          <w:b/>
          <w:bCs/>
          <w:sz w:val="22"/>
          <w:szCs w:val="22"/>
        </w:rPr>
        <w:t>REFERENCES</w:t>
      </w:r>
      <w:r w:rsidR="00FB046E">
        <w:rPr>
          <w:rFonts w:ascii="Times" w:hAnsi="Times"/>
          <w:b/>
          <w:bCs/>
          <w:sz w:val="22"/>
          <w:szCs w:val="22"/>
        </w:rPr>
        <w:tab/>
      </w:r>
      <w:r w:rsidR="00FD3BBB">
        <w:rPr>
          <w:rFonts w:ascii="Times" w:hAnsi="Times"/>
          <w:b/>
          <w:bCs/>
          <w:sz w:val="22"/>
          <w:szCs w:val="22"/>
        </w:rPr>
        <w:tab/>
      </w:r>
    </w:p>
    <w:p w14:paraId="2E864D0C" w14:textId="77777777" w:rsidR="00D974B5" w:rsidRPr="00AC6427" w:rsidRDefault="00D974B5" w:rsidP="00A15A0A">
      <w:pPr>
        <w:spacing w:line="360" w:lineRule="auto"/>
        <w:ind w:left="360" w:hanging="360"/>
        <w:jc w:val="both"/>
        <w:rPr>
          <w:color w:val="222222"/>
          <w:sz w:val="22"/>
          <w:szCs w:val="22"/>
          <w:shd w:val="clear" w:color="auto" w:fill="FFFFFF"/>
        </w:rPr>
      </w:pPr>
      <w:r w:rsidRPr="00AC6427">
        <w:rPr>
          <w:color w:val="222222"/>
          <w:sz w:val="22"/>
          <w:szCs w:val="22"/>
          <w:shd w:val="clear" w:color="auto" w:fill="FFFFFF"/>
        </w:rPr>
        <w:t>Alan, Y., Lapré, M.A. 2018. Investigating operational predictors of future financial distress in the US airline industry. </w:t>
      </w:r>
      <w:r w:rsidRPr="00AC6427">
        <w:rPr>
          <w:i/>
          <w:iCs/>
          <w:color w:val="222222"/>
          <w:sz w:val="22"/>
          <w:szCs w:val="22"/>
          <w:shd w:val="clear" w:color="auto" w:fill="FFFFFF"/>
        </w:rPr>
        <w:t>Production and Operations Management</w:t>
      </w:r>
      <w:r w:rsidRPr="00AC6427">
        <w:rPr>
          <w:color w:val="222222"/>
          <w:sz w:val="22"/>
          <w:szCs w:val="22"/>
          <w:shd w:val="clear" w:color="auto" w:fill="FFFFFF"/>
        </w:rPr>
        <w:t>, </w:t>
      </w:r>
      <w:r w:rsidRPr="00AC6427">
        <w:rPr>
          <w:i/>
          <w:iCs/>
          <w:color w:val="222222"/>
          <w:sz w:val="22"/>
          <w:szCs w:val="22"/>
          <w:shd w:val="clear" w:color="auto" w:fill="FFFFFF"/>
        </w:rPr>
        <w:t>27</w:t>
      </w:r>
      <w:r w:rsidRPr="00AC6427">
        <w:rPr>
          <w:color w:val="222222"/>
          <w:sz w:val="22"/>
          <w:szCs w:val="22"/>
          <w:shd w:val="clear" w:color="auto" w:fill="FFFFFF"/>
        </w:rPr>
        <w:t>(4), 734-755.</w:t>
      </w:r>
    </w:p>
    <w:p w14:paraId="3C1A076D" w14:textId="77777777" w:rsidR="00D974B5" w:rsidRPr="00AE5609" w:rsidRDefault="00D974B5" w:rsidP="00D974B5">
      <w:pPr>
        <w:spacing w:line="360" w:lineRule="auto"/>
        <w:ind w:left="360" w:hanging="360"/>
        <w:jc w:val="both"/>
        <w:rPr>
          <w:color w:val="222222"/>
          <w:sz w:val="22"/>
          <w:szCs w:val="22"/>
          <w:shd w:val="clear" w:color="auto" w:fill="FFFFFF"/>
        </w:rPr>
      </w:pPr>
      <w:r w:rsidRPr="00AC6427">
        <w:rPr>
          <w:color w:val="222222"/>
          <w:sz w:val="22"/>
          <w:szCs w:val="22"/>
          <w:shd w:val="clear" w:color="auto" w:fill="FFFFFF"/>
        </w:rPr>
        <w:t>Baker, A.C., Larcker, D.F., Wang, C.C. 2022. How much should we trust staggered difference-in-</w:t>
      </w:r>
      <w:r w:rsidRPr="00AE5609">
        <w:rPr>
          <w:color w:val="222222"/>
          <w:sz w:val="22"/>
          <w:szCs w:val="22"/>
          <w:shd w:val="clear" w:color="auto" w:fill="FFFFFF"/>
        </w:rPr>
        <w:t>differences estimates?. </w:t>
      </w:r>
      <w:r w:rsidRPr="00AE5609">
        <w:rPr>
          <w:i/>
          <w:iCs/>
          <w:color w:val="222222"/>
          <w:sz w:val="22"/>
          <w:szCs w:val="22"/>
          <w:shd w:val="clear" w:color="auto" w:fill="FFFFFF"/>
        </w:rPr>
        <w:t>Journal of Financial Economics</w:t>
      </w:r>
      <w:r w:rsidRPr="00AE5609">
        <w:rPr>
          <w:color w:val="222222"/>
          <w:sz w:val="22"/>
          <w:szCs w:val="22"/>
          <w:shd w:val="clear" w:color="auto" w:fill="FFFFFF"/>
        </w:rPr>
        <w:t>, </w:t>
      </w:r>
      <w:r w:rsidRPr="00AE5609">
        <w:rPr>
          <w:i/>
          <w:iCs/>
          <w:color w:val="222222"/>
          <w:sz w:val="22"/>
          <w:szCs w:val="22"/>
          <w:shd w:val="clear" w:color="auto" w:fill="FFFFFF"/>
        </w:rPr>
        <w:t>144</w:t>
      </w:r>
      <w:r w:rsidRPr="00AE5609">
        <w:rPr>
          <w:color w:val="222222"/>
          <w:sz w:val="22"/>
          <w:szCs w:val="22"/>
          <w:shd w:val="clear" w:color="auto" w:fill="FFFFFF"/>
        </w:rPr>
        <w:t>(2), 370-395.</w:t>
      </w:r>
    </w:p>
    <w:p w14:paraId="0A39EED0" w14:textId="5C0B50A1" w:rsidR="00AE5609" w:rsidRPr="00AE5609" w:rsidRDefault="00AE5609" w:rsidP="00D974B5">
      <w:pPr>
        <w:spacing w:line="360" w:lineRule="auto"/>
        <w:ind w:left="360" w:hanging="360"/>
        <w:jc w:val="both"/>
        <w:rPr>
          <w:color w:val="222222"/>
          <w:sz w:val="22"/>
          <w:szCs w:val="22"/>
          <w:shd w:val="clear" w:color="auto" w:fill="FFFFFF"/>
        </w:rPr>
      </w:pPr>
      <w:r w:rsidRPr="00AE5609">
        <w:rPr>
          <w:color w:val="222222"/>
          <w:sz w:val="22"/>
          <w:szCs w:val="22"/>
          <w:shd w:val="clear" w:color="auto" w:fill="FFFFFF"/>
        </w:rPr>
        <w:t>Borusyak, K., Jaravel, X. and Spiess, J., 2024. Revisiting event-study designs: robust and efficient estimation. </w:t>
      </w:r>
      <w:r w:rsidRPr="00AE5609">
        <w:rPr>
          <w:i/>
          <w:iCs/>
          <w:color w:val="222222"/>
          <w:sz w:val="22"/>
          <w:szCs w:val="22"/>
          <w:shd w:val="clear" w:color="auto" w:fill="FFFFFF"/>
        </w:rPr>
        <w:t>Review of Economic Studies</w:t>
      </w:r>
      <w:r w:rsidRPr="00AE5609">
        <w:rPr>
          <w:color w:val="222222"/>
          <w:sz w:val="22"/>
          <w:szCs w:val="22"/>
          <w:shd w:val="clear" w:color="auto" w:fill="FFFFFF"/>
        </w:rPr>
        <w:t>, </w:t>
      </w:r>
      <w:r w:rsidRPr="00AE5609">
        <w:rPr>
          <w:i/>
          <w:iCs/>
          <w:color w:val="222222"/>
          <w:sz w:val="22"/>
          <w:szCs w:val="22"/>
          <w:shd w:val="clear" w:color="auto" w:fill="FFFFFF"/>
        </w:rPr>
        <w:t>91</w:t>
      </w:r>
      <w:r w:rsidRPr="00AE5609">
        <w:rPr>
          <w:color w:val="222222"/>
          <w:sz w:val="22"/>
          <w:szCs w:val="22"/>
          <w:shd w:val="clear" w:color="auto" w:fill="FFFFFF"/>
        </w:rPr>
        <w:t>(6), 3253-3285.</w:t>
      </w:r>
    </w:p>
    <w:p w14:paraId="692CB94A" w14:textId="77777777" w:rsidR="00D974B5" w:rsidRPr="00AC6427" w:rsidRDefault="00D974B5" w:rsidP="00D974B5">
      <w:pPr>
        <w:spacing w:line="360" w:lineRule="auto"/>
        <w:ind w:left="360" w:hanging="360"/>
        <w:jc w:val="both"/>
        <w:rPr>
          <w:color w:val="222222"/>
          <w:sz w:val="22"/>
          <w:szCs w:val="22"/>
          <w:shd w:val="clear" w:color="auto" w:fill="FFFFFF"/>
        </w:rPr>
      </w:pPr>
      <w:r w:rsidRPr="00AE5609">
        <w:rPr>
          <w:color w:val="222222"/>
          <w:sz w:val="22"/>
          <w:szCs w:val="22"/>
          <w:shd w:val="clear" w:color="auto" w:fill="FFFFFF"/>
        </w:rPr>
        <w:t>Callaway, B., Sant’Anna, P.H. 2021. Difference-in-differences with multiple time periods. </w:t>
      </w:r>
      <w:r w:rsidRPr="00AE5609">
        <w:rPr>
          <w:i/>
          <w:iCs/>
          <w:color w:val="222222"/>
          <w:sz w:val="22"/>
          <w:szCs w:val="22"/>
          <w:shd w:val="clear" w:color="auto" w:fill="FFFFFF"/>
        </w:rPr>
        <w:t>Journal of</w:t>
      </w:r>
      <w:r w:rsidRPr="00AC6427">
        <w:rPr>
          <w:i/>
          <w:iCs/>
          <w:color w:val="222222"/>
          <w:sz w:val="22"/>
          <w:szCs w:val="22"/>
          <w:shd w:val="clear" w:color="auto" w:fill="FFFFFF"/>
        </w:rPr>
        <w:t xml:space="preserve"> Econometrics</w:t>
      </w:r>
      <w:r w:rsidRPr="00AC6427">
        <w:rPr>
          <w:color w:val="222222"/>
          <w:sz w:val="22"/>
          <w:szCs w:val="22"/>
          <w:shd w:val="clear" w:color="auto" w:fill="FFFFFF"/>
        </w:rPr>
        <w:t>, </w:t>
      </w:r>
      <w:r w:rsidRPr="00AC6427">
        <w:rPr>
          <w:i/>
          <w:iCs/>
          <w:color w:val="222222"/>
          <w:sz w:val="22"/>
          <w:szCs w:val="22"/>
          <w:shd w:val="clear" w:color="auto" w:fill="FFFFFF"/>
        </w:rPr>
        <w:t>225</w:t>
      </w:r>
      <w:r w:rsidRPr="00AC6427">
        <w:rPr>
          <w:color w:val="222222"/>
          <w:sz w:val="22"/>
          <w:szCs w:val="22"/>
          <w:shd w:val="clear" w:color="auto" w:fill="FFFFFF"/>
        </w:rPr>
        <w:t>(2), 200-230.</w:t>
      </w:r>
    </w:p>
    <w:p w14:paraId="73CD41BE" w14:textId="77777777" w:rsidR="00D974B5" w:rsidRDefault="00D974B5" w:rsidP="00D974B5">
      <w:pPr>
        <w:spacing w:line="360" w:lineRule="auto"/>
        <w:ind w:left="360" w:hanging="360"/>
        <w:jc w:val="both"/>
        <w:rPr>
          <w:color w:val="222222"/>
          <w:sz w:val="22"/>
          <w:szCs w:val="22"/>
          <w:shd w:val="clear" w:color="auto" w:fill="FFFFFF"/>
        </w:rPr>
      </w:pPr>
      <w:r w:rsidRPr="00AC6427">
        <w:rPr>
          <w:color w:val="222222"/>
          <w:sz w:val="22"/>
          <w:szCs w:val="22"/>
          <w:shd w:val="clear" w:color="auto" w:fill="FFFFFF"/>
        </w:rPr>
        <w:t>Cengiz, D., Dube, A., Lindner, A., Zipperer, B. 2019. The effect of minimum wages on low-wage jobs. </w:t>
      </w:r>
      <w:r w:rsidRPr="00AC6427">
        <w:rPr>
          <w:i/>
          <w:iCs/>
          <w:color w:val="222222"/>
          <w:sz w:val="22"/>
          <w:szCs w:val="22"/>
          <w:shd w:val="clear" w:color="auto" w:fill="FFFFFF"/>
        </w:rPr>
        <w:t>The Quarterly Journal of Economics</w:t>
      </w:r>
      <w:r w:rsidRPr="00AC6427">
        <w:rPr>
          <w:color w:val="222222"/>
          <w:sz w:val="22"/>
          <w:szCs w:val="22"/>
          <w:shd w:val="clear" w:color="auto" w:fill="FFFFFF"/>
        </w:rPr>
        <w:t>, </w:t>
      </w:r>
      <w:r w:rsidRPr="00AC6427">
        <w:rPr>
          <w:i/>
          <w:iCs/>
          <w:color w:val="222222"/>
          <w:sz w:val="22"/>
          <w:szCs w:val="22"/>
          <w:shd w:val="clear" w:color="auto" w:fill="FFFFFF"/>
        </w:rPr>
        <w:t>134</w:t>
      </w:r>
      <w:r w:rsidRPr="00AC6427">
        <w:rPr>
          <w:color w:val="222222"/>
          <w:sz w:val="22"/>
          <w:szCs w:val="22"/>
          <w:shd w:val="clear" w:color="auto" w:fill="FFFFFF"/>
        </w:rPr>
        <w:t>(3), 1405-1454.</w:t>
      </w:r>
    </w:p>
    <w:p w14:paraId="74C014C2" w14:textId="409A940C" w:rsidR="00E06463" w:rsidRDefault="00E06463" w:rsidP="00E06463">
      <w:pPr>
        <w:spacing w:line="360" w:lineRule="auto"/>
        <w:ind w:left="360" w:hanging="360"/>
        <w:jc w:val="both"/>
        <w:rPr>
          <w:color w:val="222222"/>
          <w:sz w:val="22"/>
          <w:szCs w:val="22"/>
          <w:shd w:val="clear" w:color="auto" w:fill="FFFFFF"/>
        </w:rPr>
      </w:pPr>
      <w:r w:rsidRPr="00E06463">
        <w:rPr>
          <w:color w:val="222222"/>
          <w:sz w:val="22"/>
          <w:szCs w:val="22"/>
          <w:shd w:val="clear" w:color="auto" w:fill="FFFFFF"/>
        </w:rPr>
        <w:t>Cornwall</w:t>
      </w:r>
      <w:r>
        <w:rPr>
          <w:color w:val="222222"/>
          <w:sz w:val="22"/>
          <w:szCs w:val="22"/>
          <w:shd w:val="clear" w:color="auto" w:fill="FFFFFF"/>
        </w:rPr>
        <w:t xml:space="preserve">, T., </w:t>
      </w:r>
      <w:r w:rsidRPr="00E06463">
        <w:rPr>
          <w:color w:val="222222"/>
          <w:sz w:val="22"/>
          <w:szCs w:val="22"/>
          <w:shd w:val="clear" w:color="auto" w:fill="FFFFFF"/>
        </w:rPr>
        <w:t>Krishnan</w:t>
      </w:r>
      <w:r>
        <w:rPr>
          <w:color w:val="222222"/>
          <w:sz w:val="22"/>
          <w:szCs w:val="22"/>
          <w:shd w:val="clear" w:color="auto" w:fill="FFFFFF"/>
        </w:rPr>
        <w:t xml:space="preserve"> V., </w:t>
      </w:r>
      <w:r w:rsidRPr="00E06463">
        <w:rPr>
          <w:color w:val="222222"/>
          <w:sz w:val="22"/>
          <w:szCs w:val="22"/>
          <w:shd w:val="clear" w:color="auto" w:fill="FFFFFF"/>
        </w:rPr>
        <w:t>Keane</w:t>
      </w:r>
      <w:r>
        <w:rPr>
          <w:color w:val="222222"/>
          <w:sz w:val="22"/>
          <w:szCs w:val="22"/>
          <w:shd w:val="clear" w:color="auto" w:fill="FFFFFF"/>
        </w:rPr>
        <w:t xml:space="preserve">, M. 2025. </w:t>
      </w:r>
      <w:r w:rsidRPr="00E06463">
        <w:rPr>
          <w:color w:val="222222"/>
          <w:sz w:val="22"/>
          <w:szCs w:val="22"/>
          <w:shd w:val="clear" w:color="auto" w:fill="FFFFFF"/>
        </w:rPr>
        <w:t>How to modernize airline planning</w:t>
      </w:r>
      <w:r>
        <w:rPr>
          <w:color w:val="222222"/>
          <w:sz w:val="22"/>
          <w:szCs w:val="22"/>
          <w:shd w:val="clear" w:color="auto" w:fill="FFFFFF"/>
        </w:rPr>
        <w:t xml:space="preserve">. </w:t>
      </w:r>
      <w:r w:rsidRPr="00E06463">
        <w:rPr>
          <w:i/>
          <w:iCs/>
          <w:color w:val="222222"/>
          <w:sz w:val="22"/>
          <w:szCs w:val="22"/>
          <w:shd w:val="clear" w:color="auto" w:fill="FFFFFF"/>
        </w:rPr>
        <w:t>McKinsey &amp; Company</w:t>
      </w:r>
      <w:r>
        <w:rPr>
          <w:color w:val="222222"/>
          <w:sz w:val="22"/>
          <w:szCs w:val="22"/>
          <w:shd w:val="clear" w:color="auto" w:fill="FFFFFF"/>
        </w:rPr>
        <w:t xml:space="preserve">. </w:t>
      </w:r>
      <w:r w:rsidRPr="00E06463">
        <w:rPr>
          <w:color w:val="222222"/>
          <w:sz w:val="22"/>
          <w:szCs w:val="22"/>
          <w:shd w:val="clear" w:color="auto" w:fill="FFFFFF"/>
        </w:rPr>
        <w:t>https://www.mckinsey.com/industries/travel/our-insights/how-to-modernize-airline-planning</w:t>
      </w:r>
      <w:r>
        <w:rPr>
          <w:color w:val="222222"/>
          <w:sz w:val="22"/>
          <w:szCs w:val="22"/>
          <w:shd w:val="clear" w:color="auto" w:fill="FFFFFF"/>
        </w:rPr>
        <w:t xml:space="preserve">. </w:t>
      </w:r>
    </w:p>
    <w:p w14:paraId="13A6733D" w14:textId="77777777" w:rsidR="00D974B5" w:rsidRDefault="00D974B5" w:rsidP="00D974B5">
      <w:pPr>
        <w:spacing w:line="360" w:lineRule="auto"/>
        <w:ind w:left="360" w:hanging="360"/>
        <w:jc w:val="both"/>
        <w:rPr>
          <w:color w:val="222222"/>
          <w:sz w:val="22"/>
          <w:szCs w:val="22"/>
          <w:shd w:val="clear" w:color="auto" w:fill="FFFFFF"/>
        </w:rPr>
      </w:pPr>
      <w:r w:rsidRPr="00AC6427">
        <w:rPr>
          <w:color w:val="222222"/>
          <w:sz w:val="22"/>
          <w:szCs w:val="22"/>
          <w:shd w:val="clear" w:color="auto" w:fill="FFFFFF"/>
        </w:rPr>
        <w:t>De Chaisemartin, C., d’Haultfoeuille, X. 2020. Two-way fixed effects estimators with heterogeneous treatment effects. </w:t>
      </w:r>
      <w:r w:rsidRPr="00AC6427">
        <w:rPr>
          <w:i/>
          <w:iCs/>
          <w:color w:val="222222"/>
          <w:sz w:val="22"/>
          <w:szCs w:val="22"/>
          <w:shd w:val="clear" w:color="auto" w:fill="FFFFFF"/>
        </w:rPr>
        <w:t>American Economic Review</w:t>
      </w:r>
      <w:r w:rsidRPr="00AC6427">
        <w:rPr>
          <w:color w:val="222222"/>
          <w:sz w:val="22"/>
          <w:szCs w:val="22"/>
          <w:shd w:val="clear" w:color="auto" w:fill="FFFFFF"/>
        </w:rPr>
        <w:t>, </w:t>
      </w:r>
      <w:r w:rsidRPr="00AC6427">
        <w:rPr>
          <w:i/>
          <w:iCs/>
          <w:color w:val="222222"/>
          <w:sz w:val="22"/>
          <w:szCs w:val="22"/>
          <w:shd w:val="clear" w:color="auto" w:fill="FFFFFF"/>
        </w:rPr>
        <w:t>110</w:t>
      </w:r>
      <w:r w:rsidRPr="00AC6427">
        <w:rPr>
          <w:color w:val="222222"/>
          <w:sz w:val="22"/>
          <w:szCs w:val="22"/>
          <w:shd w:val="clear" w:color="auto" w:fill="FFFFFF"/>
        </w:rPr>
        <w:t>(9), 2964-2996.</w:t>
      </w:r>
    </w:p>
    <w:p w14:paraId="067DA8AE" w14:textId="709D8C0C" w:rsidR="002E6CA3" w:rsidRPr="002E6CA3" w:rsidRDefault="002E6CA3" w:rsidP="00D974B5">
      <w:pPr>
        <w:spacing w:line="360" w:lineRule="auto"/>
        <w:ind w:left="360" w:hanging="360"/>
        <w:jc w:val="both"/>
        <w:rPr>
          <w:color w:val="222222"/>
          <w:sz w:val="22"/>
          <w:szCs w:val="22"/>
          <w:shd w:val="clear" w:color="auto" w:fill="FFFFFF"/>
          <w:lang w:val="en-GB"/>
        </w:rPr>
      </w:pPr>
      <w:r>
        <w:rPr>
          <w:color w:val="222222"/>
          <w:sz w:val="22"/>
          <w:szCs w:val="22"/>
          <w:shd w:val="clear" w:color="auto" w:fill="FFFFFF"/>
          <w:lang w:val="en-GB"/>
        </w:rPr>
        <w:t xml:space="preserve">Deloitte Consulting LLP. 2025. </w:t>
      </w:r>
      <w:r w:rsidRPr="002E6CA3">
        <w:rPr>
          <w:color w:val="222222"/>
          <w:sz w:val="22"/>
          <w:szCs w:val="22"/>
          <w:shd w:val="clear" w:color="auto" w:fill="FFFFFF"/>
          <w:lang w:val="en-GB"/>
        </w:rPr>
        <w:t>CEO Compass: Deloitte Global’s 2025 Airline CEO Survey</w:t>
      </w:r>
      <w:r>
        <w:rPr>
          <w:color w:val="222222"/>
          <w:sz w:val="22"/>
          <w:szCs w:val="22"/>
          <w:shd w:val="clear" w:color="auto" w:fill="FFFFFF"/>
          <w:lang w:val="en-GB"/>
        </w:rPr>
        <w:t xml:space="preserve">. </w:t>
      </w:r>
      <w:r w:rsidRPr="002E6CA3">
        <w:rPr>
          <w:color w:val="222222"/>
          <w:sz w:val="22"/>
          <w:szCs w:val="22"/>
          <w:shd w:val="clear" w:color="auto" w:fill="FFFFFF"/>
          <w:lang w:val="en-GB"/>
        </w:rPr>
        <w:t>https://www.deloitte.com/us/en/insights/industry/transportation/ceo-global-airline-survey.html</w:t>
      </w:r>
      <w:r>
        <w:rPr>
          <w:color w:val="222222"/>
          <w:sz w:val="22"/>
          <w:szCs w:val="22"/>
          <w:shd w:val="clear" w:color="auto" w:fill="FFFFFF"/>
          <w:lang w:val="en-GB"/>
        </w:rPr>
        <w:t>.</w:t>
      </w:r>
    </w:p>
    <w:p w14:paraId="4F982DBD" w14:textId="5CF47780" w:rsidR="00D974B5" w:rsidRPr="00AC6427" w:rsidRDefault="00D974B5" w:rsidP="00D974B5">
      <w:pPr>
        <w:spacing w:line="360" w:lineRule="auto"/>
        <w:ind w:left="360" w:hanging="360"/>
        <w:jc w:val="both"/>
        <w:rPr>
          <w:sz w:val="22"/>
          <w:szCs w:val="22"/>
        </w:rPr>
      </w:pPr>
      <w:r w:rsidRPr="00AC6427">
        <w:rPr>
          <w:sz w:val="22"/>
          <w:szCs w:val="22"/>
        </w:rPr>
        <w:lastRenderedPageBreak/>
        <w:t>Department of Transportation. 202</w:t>
      </w:r>
      <w:r w:rsidR="004300B1" w:rsidRPr="00AC6427">
        <w:rPr>
          <w:sz w:val="22"/>
          <w:szCs w:val="22"/>
        </w:rPr>
        <w:t>4</w:t>
      </w:r>
      <w:r w:rsidRPr="00AC6427">
        <w:rPr>
          <w:sz w:val="22"/>
          <w:szCs w:val="22"/>
        </w:rPr>
        <w:t>. Data directory: list of databases. https://www.transtats.bts.gov/DataIndex.asp. Accessed January 10, 2025.</w:t>
      </w:r>
    </w:p>
    <w:p w14:paraId="1C1F7C5C" w14:textId="77777777" w:rsidR="00D974B5" w:rsidRPr="00AC6427" w:rsidRDefault="00D974B5" w:rsidP="00D974B5">
      <w:pPr>
        <w:spacing w:line="360" w:lineRule="auto"/>
        <w:ind w:left="360" w:hanging="360"/>
        <w:jc w:val="both"/>
        <w:rPr>
          <w:color w:val="222222"/>
          <w:sz w:val="22"/>
          <w:szCs w:val="22"/>
          <w:shd w:val="clear" w:color="auto" w:fill="FFFFFF"/>
        </w:rPr>
      </w:pPr>
      <w:r w:rsidRPr="00AC6427">
        <w:rPr>
          <w:color w:val="222222"/>
          <w:sz w:val="22"/>
          <w:szCs w:val="22"/>
          <w:shd w:val="clear" w:color="auto" w:fill="FFFFFF"/>
        </w:rPr>
        <w:t>Deshpande, M., Li, Y. 2019. Who is screened out? Application costs and the targeting of disability programs. </w:t>
      </w:r>
      <w:r w:rsidRPr="00AC6427">
        <w:rPr>
          <w:i/>
          <w:iCs/>
          <w:color w:val="222222"/>
          <w:sz w:val="22"/>
          <w:szCs w:val="22"/>
          <w:shd w:val="clear" w:color="auto" w:fill="FFFFFF"/>
        </w:rPr>
        <w:t>American Economic Journal: Economic Policy</w:t>
      </w:r>
      <w:r w:rsidRPr="00AC6427">
        <w:rPr>
          <w:color w:val="222222"/>
          <w:sz w:val="22"/>
          <w:szCs w:val="22"/>
          <w:shd w:val="clear" w:color="auto" w:fill="FFFFFF"/>
        </w:rPr>
        <w:t>, </w:t>
      </w:r>
      <w:r w:rsidRPr="00AC6427">
        <w:rPr>
          <w:i/>
          <w:iCs/>
          <w:color w:val="222222"/>
          <w:sz w:val="22"/>
          <w:szCs w:val="22"/>
          <w:shd w:val="clear" w:color="auto" w:fill="FFFFFF"/>
        </w:rPr>
        <w:t>11</w:t>
      </w:r>
      <w:r w:rsidRPr="00AC6427">
        <w:rPr>
          <w:color w:val="222222"/>
          <w:sz w:val="22"/>
          <w:szCs w:val="22"/>
          <w:shd w:val="clear" w:color="auto" w:fill="FFFFFF"/>
        </w:rPr>
        <w:t>(4), 213-248.</w:t>
      </w:r>
    </w:p>
    <w:p w14:paraId="3D1567B7" w14:textId="77777777" w:rsidR="00D974B5" w:rsidRPr="00AC6427" w:rsidRDefault="00D974B5" w:rsidP="00D974B5">
      <w:pPr>
        <w:spacing w:line="360" w:lineRule="auto"/>
        <w:ind w:left="360" w:hanging="360"/>
        <w:jc w:val="both"/>
        <w:rPr>
          <w:color w:val="222222"/>
          <w:sz w:val="22"/>
          <w:szCs w:val="22"/>
          <w:shd w:val="clear" w:color="auto" w:fill="FFFFFF"/>
        </w:rPr>
      </w:pPr>
      <w:r w:rsidRPr="00AC6427">
        <w:rPr>
          <w:color w:val="222222"/>
          <w:sz w:val="22"/>
          <w:szCs w:val="22"/>
          <w:shd w:val="clear" w:color="auto" w:fill="FFFFFF"/>
        </w:rPr>
        <w:t>Dresner, M., Xu, K. 1995. Customer Service, Customer Satisfaction, and Corporate Performance in the Service Sector. </w:t>
      </w:r>
      <w:r w:rsidRPr="00AC6427">
        <w:rPr>
          <w:i/>
          <w:iCs/>
          <w:color w:val="222222"/>
          <w:sz w:val="22"/>
          <w:szCs w:val="22"/>
          <w:shd w:val="clear" w:color="auto" w:fill="FFFFFF"/>
        </w:rPr>
        <w:t>Journal of Business Logistics</w:t>
      </w:r>
      <w:r w:rsidRPr="00AC6427">
        <w:rPr>
          <w:color w:val="222222"/>
          <w:sz w:val="22"/>
          <w:szCs w:val="22"/>
          <w:shd w:val="clear" w:color="auto" w:fill="FFFFFF"/>
        </w:rPr>
        <w:t>, </w:t>
      </w:r>
      <w:r w:rsidRPr="00AC6427">
        <w:rPr>
          <w:i/>
          <w:iCs/>
          <w:color w:val="222222"/>
          <w:sz w:val="22"/>
          <w:szCs w:val="22"/>
          <w:shd w:val="clear" w:color="auto" w:fill="FFFFFF"/>
        </w:rPr>
        <w:t>16</w:t>
      </w:r>
      <w:r w:rsidRPr="00AC6427">
        <w:rPr>
          <w:color w:val="222222"/>
          <w:sz w:val="22"/>
          <w:szCs w:val="22"/>
          <w:shd w:val="clear" w:color="auto" w:fill="FFFFFF"/>
        </w:rPr>
        <w:t>(1).</w:t>
      </w:r>
    </w:p>
    <w:p w14:paraId="7FAB482B" w14:textId="6A059817" w:rsidR="00513818" w:rsidRPr="00AC6427" w:rsidRDefault="00513818" w:rsidP="00D974B5">
      <w:pPr>
        <w:spacing w:line="360" w:lineRule="auto"/>
        <w:ind w:left="360" w:hanging="360"/>
        <w:jc w:val="both"/>
        <w:rPr>
          <w:sz w:val="22"/>
          <w:szCs w:val="22"/>
        </w:rPr>
      </w:pPr>
      <w:r w:rsidRPr="00AC6427">
        <w:rPr>
          <w:color w:val="222222"/>
          <w:sz w:val="22"/>
          <w:szCs w:val="22"/>
          <w:shd w:val="clear" w:color="auto" w:fill="FFFFFF"/>
        </w:rPr>
        <w:t>González, J., Lemus, J., Marshall, G. 2024. Mergers and organizational disruption: Evidence from the US airline industry. </w:t>
      </w:r>
      <w:r w:rsidRPr="00AC6427">
        <w:rPr>
          <w:i/>
          <w:iCs/>
          <w:color w:val="222222"/>
          <w:sz w:val="22"/>
          <w:szCs w:val="22"/>
          <w:shd w:val="clear" w:color="auto" w:fill="FFFFFF"/>
        </w:rPr>
        <w:t>Journal of Economics &amp; Management Strategy</w:t>
      </w:r>
      <w:r w:rsidRPr="00AC6427">
        <w:rPr>
          <w:color w:val="222222"/>
          <w:sz w:val="22"/>
          <w:szCs w:val="22"/>
          <w:shd w:val="clear" w:color="auto" w:fill="FFFFFF"/>
        </w:rPr>
        <w:t>, </w:t>
      </w:r>
      <w:r w:rsidRPr="00AC6427">
        <w:rPr>
          <w:i/>
          <w:iCs/>
          <w:color w:val="222222"/>
          <w:sz w:val="22"/>
          <w:szCs w:val="22"/>
          <w:shd w:val="clear" w:color="auto" w:fill="FFFFFF"/>
        </w:rPr>
        <w:t>33</w:t>
      </w:r>
      <w:r w:rsidRPr="00AC6427">
        <w:rPr>
          <w:color w:val="222222"/>
          <w:sz w:val="22"/>
          <w:szCs w:val="22"/>
          <w:shd w:val="clear" w:color="auto" w:fill="FFFFFF"/>
        </w:rPr>
        <w:t>(1), 111-130.</w:t>
      </w:r>
    </w:p>
    <w:p w14:paraId="0C23090E" w14:textId="77777777" w:rsidR="00D974B5" w:rsidRPr="00AC6427" w:rsidRDefault="00D974B5" w:rsidP="00D974B5">
      <w:pPr>
        <w:spacing w:line="360" w:lineRule="auto"/>
        <w:ind w:left="360" w:hanging="360"/>
        <w:jc w:val="both"/>
        <w:rPr>
          <w:color w:val="222222"/>
          <w:sz w:val="22"/>
          <w:szCs w:val="22"/>
          <w:shd w:val="clear" w:color="auto" w:fill="FFFFFF"/>
        </w:rPr>
      </w:pPr>
      <w:r w:rsidRPr="00AC6427">
        <w:rPr>
          <w:color w:val="222222"/>
          <w:sz w:val="22"/>
          <w:szCs w:val="22"/>
          <w:shd w:val="clear" w:color="auto" w:fill="FFFFFF"/>
        </w:rPr>
        <w:t>Goodman-Bacon, A. 2021. Difference-in-differences with variation in treatment timing. </w:t>
      </w:r>
      <w:r w:rsidRPr="00AC6427">
        <w:rPr>
          <w:i/>
          <w:iCs/>
          <w:color w:val="222222"/>
          <w:sz w:val="22"/>
          <w:szCs w:val="22"/>
          <w:shd w:val="clear" w:color="auto" w:fill="FFFFFF"/>
        </w:rPr>
        <w:t>Journal of Econometrics</w:t>
      </w:r>
      <w:r w:rsidRPr="00AC6427">
        <w:rPr>
          <w:color w:val="222222"/>
          <w:sz w:val="22"/>
          <w:szCs w:val="22"/>
          <w:shd w:val="clear" w:color="auto" w:fill="FFFFFF"/>
        </w:rPr>
        <w:t>, </w:t>
      </w:r>
      <w:r w:rsidRPr="00AC6427">
        <w:rPr>
          <w:i/>
          <w:iCs/>
          <w:color w:val="222222"/>
          <w:sz w:val="22"/>
          <w:szCs w:val="22"/>
          <w:shd w:val="clear" w:color="auto" w:fill="FFFFFF"/>
        </w:rPr>
        <w:t>225</w:t>
      </w:r>
      <w:r w:rsidRPr="00AC6427">
        <w:rPr>
          <w:color w:val="222222"/>
          <w:sz w:val="22"/>
          <w:szCs w:val="22"/>
          <w:shd w:val="clear" w:color="auto" w:fill="FFFFFF"/>
        </w:rPr>
        <w:t>(2), 254-277.</w:t>
      </w:r>
    </w:p>
    <w:p w14:paraId="108EB33E" w14:textId="5845F643" w:rsidR="004A15CD" w:rsidRDefault="00D974B5" w:rsidP="004A15CD">
      <w:pPr>
        <w:spacing w:line="360" w:lineRule="auto"/>
        <w:ind w:left="360" w:hanging="360"/>
        <w:jc w:val="both"/>
        <w:rPr>
          <w:color w:val="222222"/>
          <w:sz w:val="22"/>
          <w:szCs w:val="22"/>
          <w:shd w:val="clear" w:color="auto" w:fill="FFFFFF"/>
        </w:rPr>
      </w:pPr>
      <w:r w:rsidRPr="00AC6427">
        <w:rPr>
          <w:color w:val="222222"/>
          <w:sz w:val="22"/>
          <w:szCs w:val="22"/>
          <w:shd w:val="clear" w:color="auto" w:fill="FFFFFF"/>
        </w:rPr>
        <w:t>Hüschelrath, K., Müller, K. 2014. Airline networks, mergers, and consumer welfare. </w:t>
      </w:r>
      <w:r w:rsidRPr="00AC6427">
        <w:rPr>
          <w:i/>
          <w:iCs/>
          <w:color w:val="222222"/>
          <w:sz w:val="22"/>
          <w:szCs w:val="22"/>
          <w:shd w:val="clear" w:color="auto" w:fill="FFFFFF"/>
        </w:rPr>
        <w:t>Journal of Transport Economics and Policy</w:t>
      </w:r>
      <w:r w:rsidRPr="00AC6427">
        <w:rPr>
          <w:color w:val="222222"/>
          <w:sz w:val="22"/>
          <w:szCs w:val="22"/>
          <w:shd w:val="clear" w:color="auto" w:fill="FFFFFF"/>
        </w:rPr>
        <w:t>, </w:t>
      </w:r>
      <w:r w:rsidRPr="00AC6427">
        <w:rPr>
          <w:i/>
          <w:iCs/>
          <w:color w:val="222222"/>
          <w:sz w:val="22"/>
          <w:szCs w:val="22"/>
          <w:shd w:val="clear" w:color="auto" w:fill="FFFFFF"/>
        </w:rPr>
        <w:t>48</w:t>
      </w:r>
      <w:r w:rsidRPr="00AC6427">
        <w:rPr>
          <w:color w:val="222222"/>
          <w:sz w:val="22"/>
          <w:szCs w:val="22"/>
          <w:shd w:val="clear" w:color="auto" w:fill="FFFFFF"/>
        </w:rPr>
        <w:t>(3), 385-407.</w:t>
      </w:r>
    </w:p>
    <w:p w14:paraId="6EC4E01C" w14:textId="6C0718E7" w:rsidR="00413DE7" w:rsidRPr="00413DE7" w:rsidRDefault="00413DE7" w:rsidP="00413DE7">
      <w:pPr>
        <w:spacing w:line="360" w:lineRule="auto"/>
        <w:ind w:left="360" w:hanging="360"/>
        <w:jc w:val="both"/>
        <w:rPr>
          <w:color w:val="222222"/>
          <w:sz w:val="22"/>
          <w:szCs w:val="22"/>
          <w:shd w:val="clear" w:color="auto" w:fill="FFFFFF"/>
        </w:rPr>
      </w:pPr>
      <w:r w:rsidRPr="00413DE7">
        <w:rPr>
          <w:color w:val="222222"/>
          <w:sz w:val="22"/>
          <w:szCs w:val="22"/>
          <w:shd w:val="clear" w:color="auto" w:fill="FFFFFF"/>
        </w:rPr>
        <w:t xml:space="preserve">Jhunjhunwala P., Hansell G., Colombo A., Levine A. 2025. The Real Engines of Value Creation in Airlines. </w:t>
      </w:r>
      <w:r w:rsidRPr="00413DE7">
        <w:rPr>
          <w:i/>
          <w:iCs/>
          <w:color w:val="222222"/>
          <w:sz w:val="22"/>
          <w:szCs w:val="22"/>
          <w:shd w:val="clear" w:color="auto" w:fill="FFFFFF"/>
        </w:rPr>
        <w:t>Boston Consulting Group</w:t>
      </w:r>
      <w:r w:rsidRPr="00413DE7">
        <w:rPr>
          <w:color w:val="222222"/>
          <w:sz w:val="22"/>
          <w:szCs w:val="22"/>
          <w:shd w:val="clear" w:color="auto" w:fill="FFFFFF"/>
        </w:rPr>
        <w:t>.</w:t>
      </w:r>
      <w:r w:rsidR="00D71976">
        <w:rPr>
          <w:color w:val="222222"/>
          <w:sz w:val="22"/>
          <w:szCs w:val="22"/>
          <w:shd w:val="clear" w:color="auto" w:fill="FFFFFF"/>
        </w:rPr>
        <w:t xml:space="preserve"> </w:t>
      </w:r>
      <w:r w:rsidRPr="00413DE7">
        <w:rPr>
          <w:color w:val="222222"/>
          <w:sz w:val="22"/>
          <w:szCs w:val="22"/>
          <w:shd w:val="clear" w:color="auto" w:fill="FFFFFF"/>
        </w:rPr>
        <w:t xml:space="preserve">https://www.bcg.com/publications/2025/the-real-engines-of-value-creation-in-airlines. </w:t>
      </w:r>
    </w:p>
    <w:p w14:paraId="2E3FD807" w14:textId="4A46B3F5" w:rsidR="004A15CD" w:rsidRPr="00AC6427" w:rsidRDefault="004A15CD" w:rsidP="004A15CD">
      <w:pPr>
        <w:spacing w:line="360" w:lineRule="auto"/>
        <w:ind w:left="360" w:hanging="360"/>
        <w:jc w:val="both"/>
        <w:rPr>
          <w:sz w:val="22"/>
          <w:szCs w:val="22"/>
        </w:rPr>
      </w:pPr>
      <w:r w:rsidRPr="00AC6427">
        <w:rPr>
          <w:sz w:val="22"/>
          <w:szCs w:val="22"/>
        </w:rPr>
        <w:t>Josephs, L. 2018. Years after airline mergers, flight attendants are finally flying together.</w:t>
      </w:r>
      <w:r w:rsidR="000E618E" w:rsidRPr="00AC6427">
        <w:rPr>
          <w:sz w:val="22"/>
          <w:szCs w:val="22"/>
        </w:rPr>
        <w:t xml:space="preserve"> </w:t>
      </w:r>
      <w:r w:rsidR="000E618E" w:rsidRPr="00AC6427">
        <w:rPr>
          <w:i/>
          <w:iCs/>
          <w:sz w:val="22"/>
          <w:szCs w:val="22"/>
        </w:rPr>
        <w:t>CNBC</w:t>
      </w:r>
      <w:r w:rsidR="000E618E" w:rsidRPr="00AC6427">
        <w:rPr>
          <w:sz w:val="22"/>
          <w:szCs w:val="22"/>
        </w:rPr>
        <w:t xml:space="preserve">, October 1, 2018. </w:t>
      </w:r>
    </w:p>
    <w:p w14:paraId="2A57B7DF" w14:textId="77777777" w:rsidR="00A25C46" w:rsidRDefault="00D974B5" w:rsidP="00A25C46">
      <w:pPr>
        <w:spacing w:line="360" w:lineRule="auto"/>
        <w:ind w:left="360" w:hanging="360"/>
        <w:jc w:val="both"/>
        <w:rPr>
          <w:color w:val="222222"/>
          <w:sz w:val="22"/>
          <w:szCs w:val="22"/>
          <w:shd w:val="clear" w:color="auto" w:fill="FFFFFF"/>
        </w:rPr>
      </w:pPr>
      <w:r w:rsidRPr="00AC6427">
        <w:rPr>
          <w:color w:val="222222"/>
          <w:sz w:val="22"/>
          <w:szCs w:val="22"/>
          <w:shd w:val="clear" w:color="auto" w:fill="FFFFFF"/>
        </w:rPr>
        <w:t>Levy, M. 2011. Knowledge retention: minimizing organizational business loss. </w:t>
      </w:r>
      <w:r w:rsidRPr="00AC6427">
        <w:rPr>
          <w:i/>
          <w:iCs/>
          <w:color w:val="222222"/>
          <w:sz w:val="22"/>
          <w:szCs w:val="22"/>
          <w:shd w:val="clear" w:color="auto" w:fill="FFFFFF"/>
        </w:rPr>
        <w:t>Journal of Knowledge Management</w:t>
      </w:r>
      <w:r w:rsidRPr="00AC6427">
        <w:rPr>
          <w:color w:val="222222"/>
          <w:sz w:val="22"/>
          <w:szCs w:val="22"/>
          <w:shd w:val="clear" w:color="auto" w:fill="FFFFFF"/>
        </w:rPr>
        <w:t>, </w:t>
      </w:r>
      <w:r w:rsidRPr="00AC6427">
        <w:rPr>
          <w:i/>
          <w:iCs/>
          <w:color w:val="222222"/>
          <w:sz w:val="22"/>
          <w:szCs w:val="22"/>
          <w:shd w:val="clear" w:color="auto" w:fill="FFFFFF"/>
        </w:rPr>
        <w:t>15</w:t>
      </w:r>
      <w:r w:rsidRPr="00AC6427">
        <w:rPr>
          <w:color w:val="222222"/>
          <w:sz w:val="22"/>
          <w:szCs w:val="22"/>
          <w:shd w:val="clear" w:color="auto" w:fill="FFFFFF"/>
        </w:rPr>
        <w:t>(4), 582-600.</w:t>
      </w:r>
    </w:p>
    <w:p w14:paraId="619BD254" w14:textId="2CD05E14" w:rsidR="00D974B5" w:rsidRPr="00AC6427" w:rsidRDefault="00D71976" w:rsidP="00A25C46">
      <w:pPr>
        <w:spacing w:line="360" w:lineRule="auto"/>
        <w:ind w:left="360" w:hanging="360"/>
        <w:jc w:val="both"/>
        <w:rPr>
          <w:color w:val="222222"/>
          <w:sz w:val="22"/>
          <w:szCs w:val="22"/>
          <w:shd w:val="clear" w:color="auto" w:fill="FFFFFF"/>
        </w:rPr>
      </w:pPr>
      <w:r w:rsidRPr="00AC6427">
        <w:rPr>
          <w:color w:val="222222"/>
          <w:sz w:val="22"/>
          <w:szCs w:val="22"/>
          <w:shd w:val="clear" w:color="auto" w:fill="FFFFFF"/>
        </w:rPr>
        <w:t>Lichtenberg</w:t>
      </w:r>
      <w:r w:rsidR="00D974B5" w:rsidRPr="00AC6427">
        <w:rPr>
          <w:color w:val="222222"/>
          <w:sz w:val="22"/>
          <w:szCs w:val="22"/>
          <w:shd w:val="clear" w:color="auto" w:fill="FFFFFF"/>
        </w:rPr>
        <w:t>, F.R., Kim, M. 1989. The effects of mergers on prices, costs, and capacity utilization in the US air transportation industry, 1970-84.</w:t>
      </w:r>
      <w:r w:rsidR="00D974B5" w:rsidRPr="00AC6427">
        <w:rPr>
          <w:sz w:val="22"/>
          <w:szCs w:val="22"/>
        </w:rPr>
        <w:t xml:space="preserve"> </w:t>
      </w:r>
      <w:r w:rsidR="00D974B5" w:rsidRPr="00AC6427">
        <w:rPr>
          <w:color w:val="222222"/>
          <w:sz w:val="22"/>
          <w:szCs w:val="22"/>
          <w:shd w:val="clear" w:color="auto" w:fill="FFFFFF"/>
        </w:rPr>
        <w:t>National Bureau of Economic Research.</w:t>
      </w:r>
    </w:p>
    <w:p w14:paraId="185F43F2" w14:textId="77777777" w:rsidR="00D974B5" w:rsidRPr="00AC6427" w:rsidRDefault="00D974B5" w:rsidP="00D974B5">
      <w:pPr>
        <w:spacing w:line="360" w:lineRule="auto"/>
        <w:ind w:left="360" w:hanging="360"/>
        <w:jc w:val="both"/>
        <w:rPr>
          <w:color w:val="222222"/>
          <w:sz w:val="22"/>
          <w:szCs w:val="22"/>
          <w:shd w:val="clear" w:color="auto" w:fill="FFFFFF"/>
        </w:rPr>
      </w:pPr>
      <w:r w:rsidRPr="00AC6427">
        <w:rPr>
          <w:color w:val="222222"/>
          <w:sz w:val="22"/>
          <w:szCs w:val="22"/>
          <w:shd w:val="clear" w:color="auto" w:fill="FFFFFF"/>
        </w:rPr>
        <w:t>March, J.G., Sproull, L.S., Tamuz, M. 1991. Learning from samples of one or fewer. </w:t>
      </w:r>
      <w:r w:rsidRPr="00AC6427">
        <w:rPr>
          <w:i/>
          <w:iCs/>
          <w:color w:val="222222"/>
          <w:sz w:val="22"/>
          <w:szCs w:val="22"/>
          <w:shd w:val="clear" w:color="auto" w:fill="FFFFFF"/>
        </w:rPr>
        <w:t>Organization Science</w:t>
      </w:r>
      <w:r w:rsidRPr="00AC6427">
        <w:rPr>
          <w:color w:val="222222"/>
          <w:sz w:val="22"/>
          <w:szCs w:val="22"/>
          <w:shd w:val="clear" w:color="auto" w:fill="FFFFFF"/>
        </w:rPr>
        <w:t>, </w:t>
      </w:r>
      <w:r w:rsidRPr="00AC6427">
        <w:rPr>
          <w:i/>
          <w:iCs/>
          <w:color w:val="222222"/>
          <w:sz w:val="22"/>
          <w:szCs w:val="22"/>
          <w:shd w:val="clear" w:color="auto" w:fill="FFFFFF"/>
        </w:rPr>
        <w:t>2</w:t>
      </w:r>
      <w:r w:rsidRPr="00AC6427">
        <w:rPr>
          <w:color w:val="222222"/>
          <w:sz w:val="22"/>
          <w:szCs w:val="22"/>
          <w:shd w:val="clear" w:color="auto" w:fill="FFFFFF"/>
        </w:rPr>
        <w:t>(1), 1-13.</w:t>
      </w:r>
    </w:p>
    <w:p w14:paraId="35593DEC" w14:textId="085D18B0" w:rsidR="00D974B5" w:rsidRPr="00AC6427" w:rsidRDefault="00D974B5" w:rsidP="009D19B1">
      <w:pPr>
        <w:spacing w:line="360" w:lineRule="auto"/>
        <w:ind w:left="360" w:hanging="360"/>
        <w:jc w:val="both"/>
        <w:rPr>
          <w:sz w:val="22"/>
          <w:szCs w:val="22"/>
        </w:rPr>
      </w:pPr>
      <w:r w:rsidRPr="00AC6427">
        <w:rPr>
          <w:sz w:val="22"/>
          <w:szCs w:val="22"/>
        </w:rPr>
        <w:t>McCartney, S. 2010. An airline report card: Fewer delays, hassles last year, but bumpy times may</w:t>
      </w:r>
      <w:r w:rsidR="009D19B1" w:rsidRPr="00AC6427">
        <w:rPr>
          <w:sz w:val="22"/>
          <w:szCs w:val="22"/>
        </w:rPr>
        <w:t xml:space="preserve"> be ahead. </w:t>
      </w:r>
      <w:r w:rsidR="009D19B1" w:rsidRPr="00AC6427">
        <w:rPr>
          <w:i/>
          <w:iCs/>
          <w:sz w:val="22"/>
          <w:szCs w:val="22"/>
        </w:rPr>
        <w:t>Wall Street Journal</w:t>
      </w:r>
      <w:r w:rsidR="009D19B1" w:rsidRPr="00AC6427">
        <w:rPr>
          <w:sz w:val="22"/>
          <w:szCs w:val="22"/>
        </w:rPr>
        <w:t>. January 7, D1–D3.</w:t>
      </w:r>
    </w:p>
    <w:p w14:paraId="3BA95E40" w14:textId="77777777" w:rsidR="00D974B5" w:rsidRPr="00AC6427" w:rsidRDefault="00D974B5" w:rsidP="00D974B5">
      <w:pPr>
        <w:spacing w:line="360" w:lineRule="auto"/>
        <w:ind w:left="360" w:hanging="360"/>
        <w:jc w:val="both"/>
        <w:rPr>
          <w:color w:val="222222"/>
          <w:sz w:val="22"/>
          <w:szCs w:val="22"/>
          <w:shd w:val="clear" w:color="auto" w:fill="FFFFFF"/>
        </w:rPr>
      </w:pPr>
      <w:r w:rsidRPr="00AC6427">
        <w:rPr>
          <w:color w:val="222222"/>
          <w:sz w:val="22"/>
          <w:szCs w:val="22"/>
          <w:shd w:val="clear" w:color="auto" w:fill="FFFFFF"/>
        </w:rPr>
        <w:t>Miller, D. 1996. A preliminary typology of organizational learning: Synthesizing the literature. </w:t>
      </w:r>
      <w:r w:rsidRPr="00AC6427">
        <w:rPr>
          <w:i/>
          <w:iCs/>
          <w:color w:val="222222"/>
          <w:sz w:val="22"/>
          <w:szCs w:val="22"/>
          <w:shd w:val="clear" w:color="auto" w:fill="FFFFFF"/>
        </w:rPr>
        <w:t>Journal of Management</w:t>
      </w:r>
      <w:r w:rsidRPr="00AC6427">
        <w:rPr>
          <w:color w:val="222222"/>
          <w:sz w:val="22"/>
          <w:szCs w:val="22"/>
          <w:shd w:val="clear" w:color="auto" w:fill="FFFFFF"/>
        </w:rPr>
        <w:t>, </w:t>
      </w:r>
      <w:r w:rsidRPr="00AC6427">
        <w:rPr>
          <w:i/>
          <w:iCs/>
          <w:color w:val="222222"/>
          <w:sz w:val="22"/>
          <w:szCs w:val="22"/>
          <w:shd w:val="clear" w:color="auto" w:fill="FFFFFF"/>
        </w:rPr>
        <w:t>22</w:t>
      </w:r>
      <w:r w:rsidRPr="00AC6427">
        <w:rPr>
          <w:color w:val="222222"/>
          <w:sz w:val="22"/>
          <w:szCs w:val="22"/>
          <w:shd w:val="clear" w:color="auto" w:fill="FFFFFF"/>
        </w:rPr>
        <w:t>(3), 485-505.</w:t>
      </w:r>
    </w:p>
    <w:p w14:paraId="6B919D15" w14:textId="474F7EEE" w:rsidR="00D974B5" w:rsidRPr="00AC6427" w:rsidRDefault="00D974B5" w:rsidP="00D974B5">
      <w:pPr>
        <w:spacing w:line="360" w:lineRule="auto"/>
        <w:ind w:left="360" w:hanging="360"/>
        <w:jc w:val="both"/>
        <w:rPr>
          <w:sz w:val="22"/>
          <w:szCs w:val="22"/>
        </w:rPr>
      </w:pPr>
      <w:r w:rsidRPr="00927EC3">
        <w:rPr>
          <w:sz w:val="22"/>
          <w:szCs w:val="22"/>
        </w:rPr>
        <w:t>Mouawad</w:t>
      </w:r>
      <w:r w:rsidRPr="00AC6427">
        <w:rPr>
          <w:sz w:val="22"/>
          <w:szCs w:val="22"/>
        </w:rPr>
        <w:t>,</w:t>
      </w:r>
      <w:r w:rsidRPr="00927EC3">
        <w:rPr>
          <w:sz w:val="22"/>
          <w:szCs w:val="22"/>
        </w:rPr>
        <w:t xml:space="preserve"> J</w:t>
      </w:r>
      <w:r w:rsidRPr="00AC6427">
        <w:rPr>
          <w:sz w:val="22"/>
          <w:szCs w:val="22"/>
        </w:rPr>
        <w:t xml:space="preserve">. </w:t>
      </w:r>
      <w:r w:rsidRPr="00927EC3">
        <w:rPr>
          <w:sz w:val="22"/>
          <w:szCs w:val="22"/>
        </w:rPr>
        <w:t>2012</w:t>
      </w:r>
      <w:r w:rsidRPr="00AC6427">
        <w:rPr>
          <w:sz w:val="22"/>
          <w:szCs w:val="22"/>
        </w:rPr>
        <w:t xml:space="preserve">. </w:t>
      </w:r>
      <w:r w:rsidRPr="00927EC3">
        <w:rPr>
          <w:sz w:val="22"/>
          <w:szCs w:val="22"/>
        </w:rPr>
        <w:t>For United, Big Problems at Biggest Airline.</w:t>
      </w:r>
      <w:r w:rsidRPr="00AC6427">
        <w:rPr>
          <w:sz w:val="22"/>
          <w:szCs w:val="22"/>
        </w:rPr>
        <w:t xml:space="preserve"> </w:t>
      </w:r>
      <w:r w:rsidR="001E6121" w:rsidRPr="00AC6427">
        <w:rPr>
          <w:i/>
          <w:iCs/>
          <w:sz w:val="22"/>
          <w:szCs w:val="22"/>
        </w:rPr>
        <w:t>New York Times</w:t>
      </w:r>
      <w:r w:rsidR="000E618E" w:rsidRPr="00AC6427">
        <w:rPr>
          <w:sz w:val="22"/>
          <w:szCs w:val="22"/>
        </w:rPr>
        <w:t xml:space="preserve">, </w:t>
      </w:r>
      <w:r w:rsidR="001E6121" w:rsidRPr="00AC6427">
        <w:rPr>
          <w:sz w:val="22"/>
          <w:szCs w:val="22"/>
        </w:rPr>
        <w:t>November 28, 2012.</w:t>
      </w:r>
    </w:p>
    <w:p w14:paraId="4C4414AE" w14:textId="77777777" w:rsidR="00D974B5" w:rsidRPr="002E1E9F" w:rsidRDefault="00D974B5" w:rsidP="00D974B5">
      <w:pPr>
        <w:spacing w:line="360" w:lineRule="auto"/>
        <w:ind w:left="360" w:hanging="360"/>
        <w:jc w:val="both"/>
        <w:rPr>
          <w:color w:val="222222"/>
          <w:sz w:val="22"/>
          <w:szCs w:val="22"/>
          <w:shd w:val="clear" w:color="auto" w:fill="FFFFFF"/>
        </w:rPr>
      </w:pPr>
      <w:r w:rsidRPr="00AC6427">
        <w:rPr>
          <w:color w:val="222222"/>
          <w:sz w:val="22"/>
          <w:szCs w:val="22"/>
          <w:shd w:val="clear" w:color="auto" w:fill="FFFFFF"/>
        </w:rPr>
        <w:t xml:space="preserve">Nicolae, M., Arıkan, M., Deshpande, V., Ferguson, M. 2017. Do bags fly free? An empirical analysis of </w:t>
      </w:r>
      <w:r w:rsidRPr="002E1E9F">
        <w:rPr>
          <w:color w:val="222222"/>
          <w:sz w:val="22"/>
          <w:szCs w:val="22"/>
          <w:shd w:val="clear" w:color="auto" w:fill="FFFFFF"/>
        </w:rPr>
        <w:t>the operational implications of airline baggage fees. </w:t>
      </w:r>
      <w:r w:rsidRPr="002E1E9F">
        <w:rPr>
          <w:i/>
          <w:iCs/>
          <w:color w:val="222222"/>
          <w:sz w:val="22"/>
          <w:szCs w:val="22"/>
          <w:shd w:val="clear" w:color="auto" w:fill="FFFFFF"/>
        </w:rPr>
        <w:t>Management Science</w:t>
      </w:r>
      <w:r w:rsidRPr="002E1E9F">
        <w:rPr>
          <w:color w:val="222222"/>
          <w:sz w:val="22"/>
          <w:szCs w:val="22"/>
          <w:shd w:val="clear" w:color="auto" w:fill="FFFFFF"/>
        </w:rPr>
        <w:t>, </w:t>
      </w:r>
      <w:r w:rsidRPr="002E1E9F">
        <w:rPr>
          <w:i/>
          <w:iCs/>
          <w:color w:val="222222"/>
          <w:sz w:val="22"/>
          <w:szCs w:val="22"/>
          <w:shd w:val="clear" w:color="auto" w:fill="FFFFFF"/>
        </w:rPr>
        <w:t>63</w:t>
      </w:r>
      <w:r w:rsidRPr="002E1E9F">
        <w:rPr>
          <w:color w:val="222222"/>
          <w:sz w:val="22"/>
          <w:szCs w:val="22"/>
          <w:shd w:val="clear" w:color="auto" w:fill="FFFFFF"/>
        </w:rPr>
        <w:t>(10), 3187-3206.</w:t>
      </w:r>
    </w:p>
    <w:p w14:paraId="51DD3745" w14:textId="77777777" w:rsidR="00D974B5" w:rsidRPr="00F52C22" w:rsidRDefault="00D974B5" w:rsidP="00D974B5">
      <w:pPr>
        <w:spacing w:line="360" w:lineRule="auto"/>
        <w:ind w:left="360" w:hanging="360"/>
        <w:jc w:val="both"/>
        <w:rPr>
          <w:color w:val="222222"/>
          <w:sz w:val="22"/>
          <w:szCs w:val="22"/>
          <w:shd w:val="clear" w:color="auto" w:fill="FFFFFF"/>
        </w:rPr>
      </w:pPr>
      <w:r w:rsidRPr="00F52C22">
        <w:rPr>
          <w:color w:val="222222"/>
          <w:sz w:val="22"/>
          <w:szCs w:val="22"/>
          <w:shd w:val="clear" w:color="auto" w:fill="FFFFFF"/>
        </w:rPr>
        <w:t>Prince, J.T., Simon, D.H. 2017. The impact of mergers on quality provision: Evidence from the airline industry. </w:t>
      </w:r>
      <w:r w:rsidRPr="00F52C22">
        <w:rPr>
          <w:i/>
          <w:iCs/>
          <w:color w:val="222222"/>
          <w:sz w:val="22"/>
          <w:szCs w:val="22"/>
          <w:shd w:val="clear" w:color="auto" w:fill="FFFFFF"/>
        </w:rPr>
        <w:t>The Journal of Industrial Economics</w:t>
      </w:r>
      <w:r w:rsidRPr="00F52C22">
        <w:rPr>
          <w:color w:val="222222"/>
          <w:sz w:val="22"/>
          <w:szCs w:val="22"/>
          <w:shd w:val="clear" w:color="auto" w:fill="FFFFFF"/>
        </w:rPr>
        <w:t>, </w:t>
      </w:r>
      <w:r w:rsidRPr="00F52C22">
        <w:rPr>
          <w:i/>
          <w:iCs/>
          <w:color w:val="222222"/>
          <w:sz w:val="22"/>
          <w:szCs w:val="22"/>
          <w:shd w:val="clear" w:color="auto" w:fill="FFFFFF"/>
        </w:rPr>
        <w:t>65</w:t>
      </w:r>
      <w:r w:rsidRPr="00F52C22">
        <w:rPr>
          <w:color w:val="222222"/>
          <w:sz w:val="22"/>
          <w:szCs w:val="22"/>
          <w:shd w:val="clear" w:color="auto" w:fill="FFFFFF"/>
        </w:rPr>
        <w:t>(2), 336-362.</w:t>
      </w:r>
    </w:p>
    <w:p w14:paraId="229B8012" w14:textId="17E34EC0" w:rsidR="00C939A0" w:rsidRPr="00F52C22" w:rsidRDefault="00C939A0" w:rsidP="00D974B5">
      <w:pPr>
        <w:spacing w:line="360" w:lineRule="auto"/>
        <w:ind w:left="360" w:hanging="360"/>
        <w:jc w:val="both"/>
        <w:rPr>
          <w:color w:val="222222"/>
          <w:sz w:val="22"/>
          <w:szCs w:val="22"/>
          <w:shd w:val="clear" w:color="auto" w:fill="FFFFFF"/>
        </w:rPr>
      </w:pPr>
      <w:r w:rsidRPr="00F52C22">
        <w:rPr>
          <w:color w:val="222222"/>
          <w:sz w:val="22"/>
          <w:szCs w:val="22"/>
          <w:shd w:val="clear" w:color="auto" w:fill="FFFFFF"/>
        </w:rPr>
        <w:t>Rambachan, A. and Roth, J. 2023. A more credible approach to parallel trends. </w:t>
      </w:r>
      <w:r w:rsidRPr="00F52C22">
        <w:rPr>
          <w:i/>
          <w:iCs/>
          <w:color w:val="222222"/>
          <w:sz w:val="22"/>
          <w:szCs w:val="22"/>
          <w:shd w:val="clear" w:color="auto" w:fill="FFFFFF"/>
        </w:rPr>
        <w:t>Review of Economic Studies</w:t>
      </w:r>
      <w:r w:rsidRPr="00F52C22">
        <w:rPr>
          <w:color w:val="222222"/>
          <w:sz w:val="22"/>
          <w:szCs w:val="22"/>
          <w:shd w:val="clear" w:color="auto" w:fill="FFFFFF"/>
        </w:rPr>
        <w:t>, </w:t>
      </w:r>
      <w:r w:rsidRPr="00F52C22">
        <w:rPr>
          <w:i/>
          <w:iCs/>
          <w:color w:val="222222"/>
          <w:sz w:val="22"/>
          <w:szCs w:val="22"/>
          <w:shd w:val="clear" w:color="auto" w:fill="FFFFFF"/>
        </w:rPr>
        <w:t>90</w:t>
      </w:r>
      <w:r w:rsidRPr="00F52C22">
        <w:rPr>
          <w:color w:val="222222"/>
          <w:sz w:val="22"/>
          <w:szCs w:val="22"/>
          <w:shd w:val="clear" w:color="auto" w:fill="FFFFFF"/>
        </w:rPr>
        <w:t>(5), 2555-2591.</w:t>
      </w:r>
    </w:p>
    <w:p w14:paraId="2E9E36FF" w14:textId="77777777" w:rsidR="00D974B5" w:rsidRPr="00AC6427" w:rsidRDefault="00D974B5" w:rsidP="00D974B5">
      <w:pPr>
        <w:spacing w:line="360" w:lineRule="auto"/>
        <w:ind w:left="360" w:hanging="360"/>
        <w:jc w:val="both"/>
        <w:rPr>
          <w:color w:val="222222"/>
          <w:sz w:val="22"/>
          <w:szCs w:val="22"/>
          <w:shd w:val="clear" w:color="auto" w:fill="FFFFFF"/>
        </w:rPr>
      </w:pPr>
      <w:r w:rsidRPr="00F52C22">
        <w:rPr>
          <w:color w:val="222222"/>
          <w:sz w:val="22"/>
          <w:szCs w:val="22"/>
          <w:shd w:val="clear" w:color="auto" w:fill="FFFFFF"/>
        </w:rPr>
        <w:lastRenderedPageBreak/>
        <w:t>Rupp, N.G., Tan, K.M. 2019. Mergers and product quality: a silver lining from de‐</w:t>
      </w:r>
      <w:proofErr w:type="spellStart"/>
      <w:r w:rsidRPr="00F52C22">
        <w:rPr>
          <w:color w:val="222222"/>
          <w:sz w:val="22"/>
          <w:szCs w:val="22"/>
          <w:shd w:val="clear" w:color="auto" w:fill="FFFFFF"/>
        </w:rPr>
        <w:t>hubbing</w:t>
      </w:r>
      <w:proofErr w:type="spellEnd"/>
      <w:r w:rsidRPr="00F52C22">
        <w:rPr>
          <w:color w:val="222222"/>
          <w:sz w:val="22"/>
          <w:szCs w:val="22"/>
          <w:shd w:val="clear" w:color="auto" w:fill="FFFFFF"/>
        </w:rPr>
        <w:t xml:space="preserve"> in the US airline</w:t>
      </w:r>
      <w:r w:rsidRPr="00AC6427">
        <w:rPr>
          <w:color w:val="222222"/>
          <w:sz w:val="22"/>
          <w:szCs w:val="22"/>
          <w:shd w:val="clear" w:color="auto" w:fill="FFFFFF"/>
        </w:rPr>
        <w:t xml:space="preserve"> industry. </w:t>
      </w:r>
      <w:r w:rsidRPr="00AC6427">
        <w:rPr>
          <w:i/>
          <w:iCs/>
          <w:color w:val="222222"/>
          <w:sz w:val="22"/>
          <w:szCs w:val="22"/>
          <w:shd w:val="clear" w:color="auto" w:fill="FFFFFF"/>
        </w:rPr>
        <w:t>Contemporary Economic Policy</w:t>
      </w:r>
      <w:r w:rsidRPr="00AC6427">
        <w:rPr>
          <w:color w:val="222222"/>
          <w:sz w:val="22"/>
          <w:szCs w:val="22"/>
          <w:shd w:val="clear" w:color="auto" w:fill="FFFFFF"/>
        </w:rPr>
        <w:t>, </w:t>
      </w:r>
      <w:r w:rsidRPr="00AC6427">
        <w:rPr>
          <w:i/>
          <w:iCs/>
          <w:color w:val="222222"/>
          <w:sz w:val="22"/>
          <w:szCs w:val="22"/>
          <w:shd w:val="clear" w:color="auto" w:fill="FFFFFF"/>
        </w:rPr>
        <w:t>37</w:t>
      </w:r>
      <w:r w:rsidRPr="00AC6427">
        <w:rPr>
          <w:color w:val="222222"/>
          <w:sz w:val="22"/>
          <w:szCs w:val="22"/>
          <w:shd w:val="clear" w:color="auto" w:fill="FFFFFF"/>
        </w:rPr>
        <w:t>(4), 652-672.</w:t>
      </w:r>
    </w:p>
    <w:p w14:paraId="06B0A1D1" w14:textId="77777777" w:rsidR="00D974B5" w:rsidRPr="006121AA" w:rsidRDefault="00D974B5" w:rsidP="00D974B5">
      <w:pPr>
        <w:spacing w:line="360" w:lineRule="auto"/>
        <w:ind w:left="360" w:hanging="360"/>
        <w:jc w:val="both"/>
        <w:rPr>
          <w:color w:val="222222"/>
          <w:sz w:val="22"/>
          <w:szCs w:val="22"/>
          <w:shd w:val="clear" w:color="auto" w:fill="FFFFFF"/>
        </w:rPr>
      </w:pPr>
      <w:r w:rsidRPr="006121AA">
        <w:rPr>
          <w:color w:val="222222"/>
          <w:sz w:val="22"/>
          <w:szCs w:val="22"/>
          <w:shd w:val="clear" w:color="auto" w:fill="FFFFFF"/>
        </w:rPr>
        <w:t>Scotti, D., Dresner, M. 2015. The impact of baggage fees on passenger demand on US air routes. </w:t>
      </w:r>
      <w:r w:rsidRPr="006121AA">
        <w:rPr>
          <w:i/>
          <w:iCs/>
          <w:color w:val="222222"/>
          <w:sz w:val="22"/>
          <w:szCs w:val="22"/>
          <w:shd w:val="clear" w:color="auto" w:fill="FFFFFF"/>
        </w:rPr>
        <w:t>Transport Policy</w:t>
      </w:r>
      <w:r w:rsidRPr="006121AA">
        <w:rPr>
          <w:color w:val="222222"/>
          <w:sz w:val="22"/>
          <w:szCs w:val="22"/>
          <w:shd w:val="clear" w:color="auto" w:fill="FFFFFF"/>
        </w:rPr>
        <w:t>, </w:t>
      </w:r>
      <w:r w:rsidRPr="006121AA">
        <w:rPr>
          <w:i/>
          <w:iCs/>
          <w:color w:val="222222"/>
          <w:sz w:val="22"/>
          <w:szCs w:val="22"/>
          <w:shd w:val="clear" w:color="auto" w:fill="FFFFFF"/>
        </w:rPr>
        <w:t>43</w:t>
      </w:r>
      <w:r w:rsidRPr="006121AA">
        <w:rPr>
          <w:color w:val="222222"/>
          <w:sz w:val="22"/>
          <w:szCs w:val="22"/>
          <w:shd w:val="clear" w:color="auto" w:fill="FFFFFF"/>
        </w:rPr>
        <w:t>, 4-10.</w:t>
      </w:r>
    </w:p>
    <w:p w14:paraId="75C1069C" w14:textId="415FA597" w:rsidR="006121AA" w:rsidRPr="006121AA" w:rsidRDefault="006121AA" w:rsidP="00D974B5">
      <w:pPr>
        <w:spacing w:line="360" w:lineRule="auto"/>
        <w:ind w:left="360" w:hanging="360"/>
        <w:jc w:val="both"/>
        <w:rPr>
          <w:color w:val="222222"/>
          <w:sz w:val="22"/>
          <w:szCs w:val="22"/>
          <w:shd w:val="clear" w:color="auto" w:fill="FFFFFF"/>
        </w:rPr>
      </w:pPr>
      <w:r w:rsidRPr="006121AA">
        <w:rPr>
          <w:color w:val="222222"/>
          <w:sz w:val="22"/>
          <w:szCs w:val="22"/>
          <w:shd w:val="clear" w:color="auto" w:fill="FFFFFF"/>
        </w:rPr>
        <w:t xml:space="preserve">Scotti, D., Dresner, </w:t>
      </w:r>
      <w:r>
        <w:rPr>
          <w:color w:val="222222"/>
          <w:sz w:val="22"/>
          <w:szCs w:val="22"/>
          <w:shd w:val="clear" w:color="auto" w:fill="FFFFFF"/>
        </w:rPr>
        <w:t xml:space="preserve">M., </w:t>
      </w:r>
      <w:r w:rsidRPr="006121AA">
        <w:rPr>
          <w:color w:val="222222"/>
          <w:sz w:val="22"/>
          <w:szCs w:val="22"/>
          <w:shd w:val="clear" w:color="auto" w:fill="FFFFFF"/>
        </w:rPr>
        <w:t>Martini, G. 2016. Baggage fees, operational performance and customer satisfaction in the US air transport industry. </w:t>
      </w:r>
      <w:r w:rsidRPr="006121AA">
        <w:rPr>
          <w:i/>
          <w:iCs/>
          <w:color w:val="222222"/>
          <w:sz w:val="22"/>
          <w:szCs w:val="22"/>
          <w:shd w:val="clear" w:color="auto" w:fill="FFFFFF"/>
        </w:rPr>
        <w:t>Journal of Air Transport Management</w:t>
      </w:r>
      <w:r w:rsidRPr="006121AA">
        <w:rPr>
          <w:color w:val="222222"/>
          <w:sz w:val="22"/>
          <w:szCs w:val="22"/>
          <w:shd w:val="clear" w:color="auto" w:fill="FFFFFF"/>
        </w:rPr>
        <w:t>, </w:t>
      </w:r>
      <w:r w:rsidRPr="006121AA">
        <w:rPr>
          <w:i/>
          <w:iCs/>
          <w:color w:val="222222"/>
          <w:sz w:val="22"/>
          <w:szCs w:val="22"/>
          <w:shd w:val="clear" w:color="auto" w:fill="FFFFFF"/>
        </w:rPr>
        <w:t>55</w:t>
      </w:r>
      <w:r w:rsidRPr="006121AA">
        <w:rPr>
          <w:color w:val="222222"/>
          <w:sz w:val="22"/>
          <w:szCs w:val="22"/>
          <w:shd w:val="clear" w:color="auto" w:fill="FFFFFF"/>
        </w:rPr>
        <w:t>, 139-146.</w:t>
      </w:r>
    </w:p>
    <w:p w14:paraId="413C85D9" w14:textId="77777777" w:rsidR="00D974B5" w:rsidRPr="00AC6427" w:rsidRDefault="00D974B5" w:rsidP="00D974B5">
      <w:pPr>
        <w:autoSpaceDE w:val="0"/>
        <w:autoSpaceDN w:val="0"/>
        <w:adjustRightInd w:val="0"/>
        <w:spacing w:line="360" w:lineRule="auto"/>
        <w:ind w:left="360" w:hanging="360"/>
        <w:jc w:val="both"/>
        <w:rPr>
          <w:rFonts w:eastAsiaTheme="minorEastAsia"/>
          <w:color w:val="1A1A1A"/>
          <w:sz w:val="22"/>
          <w:szCs w:val="22"/>
          <w14:ligatures w14:val="standardContextual"/>
        </w:rPr>
      </w:pPr>
      <w:r w:rsidRPr="00AC6427">
        <w:rPr>
          <w:rFonts w:eastAsiaTheme="minorEastAsia"/>
          <w:color w:val="1A1A1A"/>
          <w:sz w:val="22"/>
          <w:szCs w:val="22"/>
          <w14:ligatures w14:val="standardContextual"/>
        </w:rPr>
        <w:t>Singal, V. 1996a. Airline mergers and multimarket contact. </w:t>
      </w:r>
      <w:r w:rsidRPr="00AC6427">
        <w:rPr>
          <w:rFonts w:eastAsiaTheme="minorEastAsia"/>
          <w:i/>
          <w:iCs/>
          <w:color w:val="1A1A1A"/>
          <w:sz w:val="22"/>
          <w:szCs w:val="22"/>
          <w14:ligatures w14:val="standardContextual"/>
        </w:rPr>
        <w:t>Managerial and Decision Economics</w:t>
      </w:r>
      <w:r w:rsidRPr="00AC6427">
        <w:rPr>
          <w:rFonts w:eastAsiaTheme="minorEastAsia"/>
          <w:color w:val="1A1A1A"/>
          <w:sz w:val="22"/>
          <w:szCs w:val="22"/>
          <w14:ligatures w14:val="standardContextual"/>
        </w:rPr>
        <w:t>, </w:t>
      </w:r>
      <w:r w:rsidRPr="00AC6427">
        <w:rPr>
          <w:rFonts w:eastAsiaTheme="minorEastAsia"/>
          <w:i/>
          <w:iCs/>
          <w:color w:val="1A1A1A"/>
          <w:sz w:val="22"/>
          <w:szCs w:val="22"/>
          <w14:ligatures w14:val="standardContextual"/>
        </w:rPr>
        <w:t>17</w:t>
      </w:r>
      <w:r w:rsidRPr="00AC6427">
        <w:rPr>
          <w:rFonts w:eastAsiaTheme="minorEastAsia"/>
          <w:color w:val="1A1A1A"/>
          <w:sz w:val="22"/>
          <w:szCs w:val="22"/>
          <w14:ligatures w14:val="standardContextual"/>
        </w:rPr>
        <w:t>(6), 559-574.</w:t>
      </w:r>
    </w:p>
    <w:p w14:paraId="49E7B524" w14:textId="2AB5F456" w:rsidR="00D974B5" w:rsidRPr="00AC6427" w:rsidRDefault="00D974B5" w:rsidP="00D974B5">
      <w:pPr>
        <w:autoSpaceDE w:val="0"/>
        <w:autoSpaceDN w:val="0"/>
        <w:adjustRightInd w:val="0"/>
        <w:spacing w:line="360" w:lineRule="auto"/>
        <w:ind w:left="360" w:hanging="360"/>
        <w:jc w:val="both"/>
        <w:rPr>
          <w:rFonts w:eastAsiaTheme="minorEastAsia"/>
          <w:color w:val="1A1A1A"/>
          <w:sz w:val="22"/>
          <w:szCs w:val="22"/>
          <w14:ligatures w14:val="standardContextual"/>
        </w:rPr>
      </w:pPr>
      <w:r w:rsidRPr="00AC6427">
        <w:rPr>
          <w:rFonts w:eastAsiaTheme="minorEastAsia"/>
          <w:color w:val="1A1A1A"/>
          <w:sz w:val="22"/>
          <w:szCs w:val="22"/>
          <w14:ligatures w14:val="standardContextual"/>
        </w:rPr>
        <w:t>Singal,</w:t>
      </w:r>
      <w:r w:rsidR="00A25C46">
        <w:rPr>
          <w:rFonts w:eastAsiaTheme="minorEastAsia"/>
          <w:color w:val="1A1A1A"/>
          <w:sz w:val="22"/>
          <w:szCs w:val="22"/>
          <w14:ligatures w14:val="standardContextual"/>
        </w:rPr>
        <w:t xml:space="preserve"> </w:t>
      </w:r>
      <w:r w:rsidRPr="00AC6427">
        <w:rPr>
          <w:rFonts w:eastAsiaTheme="minorEastAsia"/>
          <w:color w:val="1A1A1A"/>
          <w:sz w:val="22"/>
          <w:szCs w:val="22"/>
          <w14:ligatures w14:val="standardContextual"/>
        </w:rPr>
        <w:t>V. 1996b. Airline mergers and competition: An integration of stock and product price effects. </w:t>
      </w:r>
      <w:r w:rsidRPr="00AC6427">
        <w:rPr>
          <w:rFonts w:eastAsiaTheme="minorEastAsia"/>
          <w:i/>
          <w:iCs/>
          <w:color w:val="1A1A1A"/>
          <w:sz w:val="22"/>
          <w:szCs w:val="22"/>
          <w14:ligatures w14:val="standardContextual"/>
        </w:rPr>
        <w:t>Journal of Business</w:t>
      </w:r>
      <w:r w:rsidRPr="00AC6427">
        <w:rPr>
          <w:rFonts w:eastAsiaTheme="minorEastAsia"/>
          <w:color w:val="1A1A1A"/>
          <w:sz w:val="22"/>
          <w:szCs w:val="22"/>
          <w14:ligatures w14:val="standardContextual"/>
        </w:rPr>
        <w:t>, 233-268.</w:t>
      </w:r>
    </w:p>
    <w:p w14:paraId="591D01B7" w14:textId="322DC2DB" w:rsidR="00D974B5" w:rsidRPr="00AC6427" w:rsidRDefault="00D974B5" w:rsidP="00D974B5">
      <w:pPr>
        <w:spacing w:line="360" w:lineRule="auto"/>
        <w:ind w:left="360" w:hanging="360"/>
        <w:jc w:val="both"/>
        <w:rPr>
          <w:color w:val="222222"/>
          <w:sz w:val="22"/>
          <w:szCs w:val="22"/>
          <w:shd w:val="clear" w:color="auto" w:fill="FFFFFF"/>
        </w:rPr>
      </w:pPr>
      <w:r w:rsidRPr="00AC6427">
        <w:rPr>
          <w:color w:val="222222"/>
          <w:sz w:val="22"/>
          <w:szCs w:val="22"/>
          <w:shd w:val="clear" w:color="auto" w:fill="FFFFFF"/>
        </w:rPr>
        <w:t>Steven, B., Yazdi, A., Dresner, M. 2016. Mergers and service quality in the airline industry: A silver lining for air travelers?. </w:t>
      </w:r>
      <w:r w:rsidRPr="00AC6427">
        <w:rPr>
          <w:i/>
          <w:iCs/>
          <w:color w:val="222222"/>
          <w:sz w:val="22"/>
          <w:szCs w:val="22"/>
          <w:shd w:val="clear" w:color="auto" w:fill="FFFFFF"/>
        </w:rPr>
        <w:t>Transportation Research Part E: Logistics and Transportation Review</w:t>
      </w:r>
      <w:r w:rsidRPr="00AC6427">
        <w:rPr>
          <w:color w:val="222222"/>
          <w:sz w:val="22"/>
          <w:szCs w:val="22"/>
          <w:shd w:val="clear" w:color="auto" w:fill="FFFFFF"/>
        </w:rPr>
        <w:t>, </w:t>
      </w:r>
      <w:r w:rsidRPr="00AC6427">
        <w:rPr>
          <w:i/>
          <w:iCs/>
          <w:color w:val="222222"/>
          <w:sz w:val="22"/>
          <w:szCs w:val="22"/>
          <w:shd w:val="clear" w:color="auto" w:fill="FFFFFF"/>
        </w:rPr>
        <w:t>89</w:t>
      </w:r>
      <w:r w:rsidRPr="00AC6427">
        <w:rPr>
          <w:color w:val="222222"/>
          <w:sz w:val="22"/>
          <w:szCs w:val="22"/>
          <w:shd w:val="clear" w:color="auto" w:fill="FFFFFF"/>
        </w:rPr>
        <w:t>, 1-13.</w:t>
      </w:r>
    </w:p>
    <w:p w14:paraId="48D7A8F0" w14:textId="77777777" w:rsidR="00D974B5" w:rsidRPr="00AC6427" w:rsidRDefault="00D974B5" w:rsidP="00D974B5">
      <w:pPr>
        <w:spacing w:line="360" w:lineRule="auto"/>
        <w:ind w:left="360" w:hanging="360"/>
        <w:jc w:val="both"/>
        <w:rPr>
          <w:color w:val="222222"/>
          <w:sz w:val="22"/>
          <w:szCs w:val="22"/>
          <w:shd w:val="clear" w:color="auto" w:fill="FFFFFF"/>
        </w:rPr>
      </w:pPr>
      <w:r w:rsidRPr="00AC6427">
        <w:rPr>
          <w:color w:val="222222"/>
          <w:sz w:val="22"/>
          <w:szCs w:val="22"/>
          <w:shd w:val="clear" w:color="auto" w:fill="FFFFFF"/>
        </w:rPr>
        <w:t>Sun, L., Abraham, S. 2021. Estimating dynamic treatment effects in event studies with heterogeneous treatment effects. </w:t>
      </w:r>
      <w:r w:rsidRPr="00AC6427">
        <w:rPr>
          <w:i/>
          <w:iCs/>
          <w:color w:val="222222"/>
          <w:sz w:val="22"/>
          <w:szCs w:val="22"/>
          <w:shd w:val="clear" w:color="auto" w:fill="FFFFFF"/>
        </w:rPr>
        <w:t>Journal of Econometrics</w:t>
      </w:r>
      <w:r w:rsidRPr="00AC6427">
        <w:rPr>
          <w:color w:val="222222"/>
          <w:sz w:val="22"/>
          <w:szCs w:val="22"/>
          <w:shd w:val="clear" w:color="auto" w:fill="FFFFFF"/>
        </w:rPr>
        <w:t>, </w:t>
      </w:r>
      <w:r w:rsidRPr="00AC6427">
        <w:rPr>
          <w:i/>
          <w:iCs/>
          <w:color w:val="222222"/>
          <w:sz w:val="22"/>
          <w:szCs w:val="22"/>
          <w:shd w:val="clear" w:color="auto" w:fill="FFFFFF"/>
        </w:rPr>
        <w:t>225</w:t>
      </w:r>
      <w:r w:rsidRPr="00AC6427">
        <w:rPr>
          <w:color w:val="222222"/>
          <w:sz w:val="22"/>
          <w:szCs w:val="22"/>
          <w:shd w:val="clear" w:color="auto" w:fill="FFFFFF"/>
        </w:rPr>
        <w:t>(2), 175-199.</w:t>
      </w:r>
    </w:p>
    <w:p w14:paraId="7D86580E" w14:textId="77777777" w:rsidR="00D974B5" w:rsidRPr="00AC6427" w:rsidRDefault="00D974B5" w:rsidP="00D974B5">
      <w:pPr>
        <w:spacing w:line="360" w:lineRule="auto"/>
        <w:ind w:left="360" w:hanging="360"/>
        <w:jc w:val="both"/>
        <w:rPr>
          <w:color w:val="222222"/>
          <w:sz w:val="22"/>
          <w:szCs w:val="22"/>
          <w:shd w:val="clear" w:color="auto" w:fill="FFFFFF"/>
        </w:rPr>
      </w:pPr>
      <w:r w:rsidRPr="00AC6427">
        <w:rPr>
          <w:color w:val="222222"/>
          <w:sz w:val="22"/>
          <w:szCs w:val="22"/>
          <w:shd w:val="clear" w:color="auto" w:fill="FFFFFF"/>
        </w:rPr>
        <w:t>Tsikriktsis, N. 2007. The effect of operational performance and focus on profitability: A longitudinal study of the US airline industry. </w:t>
      </w:r>
      <w:r w:rsidRPr="00AC6427">
        <w:rPr>
          <w:i/>
          <w:iCs/>
          <w:color w:val="222222"/>
          <w:sz w:val="22"/>
          <w:szCs w:val="22"/>
          <w:shd w:val="clear" w:color="auto" w:fill="FFFFFF"/>
        </w:rPr>
        <w:t>Manufacturing &amp; Service Operations Management</w:t>
      </w:r>
      <w:r w:rsidRPr="00AC6427">
        <w:rPr>
          <w:color w:val="222222"/>
          <w:sz w:val="22"/>
          <w:szCs w:val="22"/>
          <w:shd w:val="clear" w:color="auto" w:fill="FFFFFF"/>
        </w:rPr>
        <w:t>, </w:t>
      </w:r>
      <w:r w:rsidRPr="00AC6427">
        <w:rPr>
          <w:i/>
          <w:iCs/>
          <w:color w:val="222222"/>
          <w:sz w:val="22"/>
          <w:szCs w:val="22"/>
          <w:shd w:val="clear" w:color="auto" w:fill="FFFFFF"/>
        </w:rPr>
        <w:t>9</w:t>
      </w:r>
      <w:r w:rsidRPr="00AC6427">
        <w:rPr>
          <w:color w:val="222222"/>
          <w:sz w:val="22"/>
          <w:szCs w:val="22"/>
          <w:shd w:val="clear" w:color="auto" w:fill="FFFFFF"/>
        </w:rPr>
        <w:t>(4), 506-517.</w:t>
      </w:r>
    </w:p>
    <w:p w14:paraId="01158548" w14:textId="6FF34D0C" w:rsidR="00D23C8F" w:rsidRPr="00D23C8F" w:rsidRDefault="00D23C8F" w:rsidP="00D974B5">
      <w:pPr>
        <w:spacing w:line="360" w:lineRule="auto"/>
        <w:ind w:left="360" w:hanging="360"/>
        <w:jc w:val="both"/>
        <w:rPr>
          <w:color w:val="222222"/>
          <w:shd w:val="clear" w:color="auto" w:fill="FFFFFF"/>
        </w:rPr>
      </w:pPr>
      <w:r w:rsidRPr="00D23C8F">
        <w:rPr>
          <w:color w:val="222222"/>
          <w:sz w:val="21"/>
          <w:szCs w:val="21"/>
          <w:shd w:val="clear" w:color="auto" w:fill="FFFFFF"/>
        </w:rPr>
        <w:t>Wang, G., Li, J. and Hopp, W.J. 2022. An instrumental variable forest approach for detecting heterogeneous treatment effects in observational studies. </w:t>
      </w:r>
      <w:r w:rsidRPr="00D23C8F">
        <w:rPr>
          <w:i/>
          <w:iCs/>
          <w:color w:val="222222"/>
          <w:sz w:val="21"/>
          <w:szCs w:val="21"/>
          <w:shd w:val="clear" w:color="auto" w:fill="FFFFFF"/>
        </w:rPr>
        <w:t>Management Science</w:t>
      </w:r>
      <w:r w:rsidRPr="00D23C8F">
        <w:rPr>
          <w:color w:val="222222"/>
          <w:sz w:val="21"/>
          <w:szCs w:val="21"/>
          <w:shd w:val="clear" w:color="auto" w:fill="FFFFFF"/>
        </w:rPr>
        <w:t>, </w:t>
      </w:r>
      <w:r w:rsidRPr="00D23C8F">
        <w:rPr>
          <w:i/>
          <w:iCs/>
          <w:color w:val="222222"/>
          <w:sz w:val="21"/>
          <w:szCs w:val="21"/>
          <w:shd w:val="clear" w:color="auto" w:fill="FFFFFF"/>
        </w:rPr>
        <w:t>68</w:t>
      </w:r>
      <w:r w:rsidRPr="00D23C8F">
        <w:rPr>
          <w:color w:val="222222"/>
          <w:sz w:val="21"/>
          <w:szCs w:val="21"/>
          <w:shd w:val="clear" w:color="auto" w:fill="FFFFFF"/>
        </w:rPr>
        <w:t>(5), 3399-3418.</w:t>
      </w:r>
    </w:p>
    <w:p w14:paraId="4EB4EC4B" w14:textId="50CAC67F" w:rsidR="00D974B5" w:rsidRDefault="00D974B5" w:rsidP="00827468">
      <w:pPr>
        <w:spacing w:line="360" w:lineRule="auto"/>
        <w:ind w:left="360" w:hanging="360"/>
        <w:jc w:val="both"/>
        <w:rPr>
          <w:color w:val="222222"/>
          <w:sz w:val="22"/>
          <w:szCs w:val="22"/>
          <w:shd w:val="clear" w:color="auto" w:fill="FFFFFF"/>
        </w:rPr>
      </w:pPr>
      <w:r w:rsidRPr="00AC6427">
        <w:rPr>
          <w:color w:val="222222"/>
          <w:sz w:val="22"/>
          <w:szCs w:val="22"/>
          <w:shd w:val="clear" w:color="auto" w:fill="FFFFFF"/>
        </w:rPr>
        <w:t>Wooldridge, J.M., 2010. </w:t>
      </w:r>
      <w:r w:rsidRPr="00AC6427">
        <w:rPr>
          <w:i/>
          <w:iCs/>
          <w:color w:val="222222"/>
          <w:sz w:val="22"/>
          <w:szCs w:val="22"/>
          <w:shd w:val="clear" w:color="auto" w:fill="FFFFFF"/>
        </w:rPr>
        <w:t>Econometric analysis of cross section and panel data</w:t>
      </w:r>
      <w:r w:rsidRPr="00AC6427">
        <w:rPr>
          <w:color w:val="222222"/>
          <w:sz w:val="22"/>
          <w:szCs w:val="22"/>
          <w:shd w:val="clear" w:color="auto" w:fill="FFFFFF"/>
        </w:rPr>
        <w:t>. MIT press</w:t>
      </w:r>
      <w:r w:rsidR="00827468" w:rsidRPr="00AC6427">
        <w:rPr>
          <w:color w:val="222222"/>
          <w:sz w:val="22"/>
          <w:szCs w:val="22"/>
          <w:shd w:val="clear" w:color="auto" w:fill="FFFFFF"/>
        </w:rPr>
        <w:t xml:space="preserve">. </w:t>
      </w:r>
    </w:p>
    <w:p w14:paraId="6124D1FB" w14:textId="77777777" w:rsidR="00C04B0C" w:rsidRPr="00AC6427" w:rsidRDefault="00C04B0C" w:rsidP="00827468">
      <w:pPr>
        <w:spacing w:line="360" w:lineRule="auto"/>
        <w:ind w:left="360" w:hanging="360"/>
        <w:jc w:val="both"/>
        <w:rPr>
          <w:color w:val="222222"/>
          <w:sz w:val="22"/>
          <w:szCs w:val="22"/>
          <w:shd w:val="clear" w:color="auto" w:fill="FFFFFF"/>
        </w:rPr>
      </w:pPr>
    </w:p>
    <w:sectPr w:rsidR="00C04B0C" w:rsidRPr="00AC6427" w:rsidSect="00CC43FC">
      <w:footerReference w:type="even" r:id="rId20"/>
      <w:footerReference w:type="default" r:id="rId2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5B9A3" w14:textId="77777777" w:rsidR="000C2882" w:rsidRDefault="000C2882" w:rsidP="00822B48">
      <w:r>
        <w:separator/>
      </w:r>
    </w:p>
  </w:endnote>
  <w:endnote w:type="continuationSeparator" w:id="0">
    <w:p w14:paraId="0530F08E" w14:textId="77777777" w:rsidR="000C2882" w:rsidRDefault="000C2882" w:rsidP="00822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Body CS)">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TimesLTStd">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9492974"/>
      <w:docPartObj>
        <w:docPartGallery w:val="Page Numbers (Bottom of Page)"/>
        <w:docPartUnique/>
      </w:docPartObj>
    </w:sdtPr>
    <w:sdtContent>
      <w:p w14:paraId="047462FC" w14:textId="39A34F35" w:rsidR="00822B48" w:rsidRDefault="00822B48" w:rsidP="00CC43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B413A">
          <w:rPr>
            <w:rStyle w:val="PageNumber"/>
            <w:noProof/>
          </w:rPr>
          <w:t>18</w:t>
        </w:r>
        <w:r>
          <w:rPr>
            <w:rStyle w:val="PageNumber"/>
          </w:rPr>
          <w:fldChar w:fldCharType="end"/>
        </w:r>
      </w:p>
    </w:sdtContent>
  </w:sdt>
  <w:p w14:paraId="5B16602C" w14:textId="77777777" w:rsidR="00822B48" w:rsidRDefault="00822B48" w:rsidP="00822B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3123344"/>
      <w:docPartObj>
        <w:docPartGallery w:val="Page Numbers (Bottom of Page)"/>
        <w:docPartUnique/>
      </w:docPartObj>
    </w:sdtPr>
    <w:sdtEndPr>
      <w:rPr>
        <w:rStyle w:val="PageNumber"/>
        <w:sz w:val="21"/>
        <w:szCs w:val="21"/>
      </w:rPr>
    </w:sdtEndPr>
    <w:sdtContent>
      <w:p w14:paraId="6F541117" w14:textId="24E599BE" w:rsidR="00822B48" w:rsidRPr="00043B93" w:rsidRDefault="00822B48" w:rsidP="00CC43FC">
        <w:pPr>
          <w:pStyle w:val="Footer"/>
          <w:framePr w:wrap="none" w:vAnchor="text" w:hAnchor="margin" w:xAlign="right" w:y="1"/>
          <w:rPr>
            <w:rStyle w:val="PageNumber"/>
            <w:sz w:val="21"/>
            <w:szCs w:val="21"/>
          </w:rPr>
        </w:pPr>
        <w:r w:rsidRPr="00043B93">
          <w:rPr>
            <w:rStyle w:val="PageNumber"/>
            <w:rFonts w:ascii="Times" w:hAnsi="Times"/>
            <w:sz w:val="20"/>
            <w:szCs w:val="20"/>
          </w:rPr>
          <w:fldChar w:fldCharType="begin"/>
        </w:r>
        <w:r w:rsidRPr="00043B93">
          <w:rPr>
            <w:rStyle w:val="PageNumber"/>
            <w:rFonts w:ascii="Times" w:hAnsi="Times"/>
            <w:sz w:val="20"/>
            <w:szCs w:val="20"/>
          </w:rPr>
          <w:instrText xml:space="preserve"> PAGE </w:instrText>
        </w:r>
        <w:r w:rsidRPr="00043B93">
          <w:rPr>
            <w:rStyle w:val="PageNumber"/>
            <w:rFonts w:ascii="Times" w:hAnsi="Times"/>
            <w:sz w:val="20"/>
            <w:szCs w:val="20"/>
          </w:rPr>
          <w:fldChar w:fldCharType="separate"/>
        </w:r>
        <w:r w:rsidRPr="00043B93">
          <w:rPr>
            <w:rStyle w:val="PageNumber"/>
            <w:rFonts w:ascii="Times" w:hAnsi="Times"/>
            <w:noProof/>
            <w:sz w:val="20"/>
            <w:szCs w:val="20"/>
          </w:rPr>
          <w:t>1</w:t>
        </w:r>
        <w:r w:rsidRPr="00043B93">
          <w:rPr>
            <w:rStyle w:val="PageNumber"/>
            <w:rFonts w:ascii="Times" w:hAnsi="Times"/>
            <w:sz w:val="20"/>
            <w:szCs w:val="20"/>
          </w:rPr>
          <w:fldChar w:fldCharType="end"/>
        </w:r>
      </w:p>
    </w:sdtContent>
  </w:sdt>
  <w:p w14:paraId="5F7A3BC6" w14:textId="77777777" w:rsidR="00822B48" w:rsidRPr="00043B93" w:rsidRDefault="00822B48" w:rsidP="00822B48">
    <w:pPr>
      <w:pStyle w:val="Footer"/>
      <w:ind w:right="360"/>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16A62" w14:textId="77777777" w:rsidR="000C2882" w:rsidRDefault="000C2882" w:rsidP="00822B48">
      <w:r>
        <w:separator/>
      </w:r>
    </w:p>
  </w:footnote>
  <w:footnote w:type="continuationSeparator" w:id="0">
    <w:p w14:paraId="52B118ED" w14:textId="77777777" w:rsidR="000C2882" w:rsidRDefault="000C2882" w:rsidP="00822B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7514"/>
    <w:multiLevelType w:val="hybridMultilevel"/>
    <w:tmpl w:val="BDA299C6"/>
    <w:lvl w:ilvl="0" w:tplc="270684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5168A"/>
    <w:multiLevelType w:val="hybridMultilevel"/>
    <w:tmpl w:val="46D4C118"/>
    <w:lvl w:ilvl="0" w:tplc="3E26C0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52744"/>
    <w:multiLevelType w:val="hybridMultilevel"/>
    <w:tmpl w:val="5CB26D0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D8681F"/>
    <w:multiLevelType w:val="hybridMultilevel"/>
    <w:tmpl w:val="416077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3158C5"/>
    <w:multiLevelType w:val="hybridMultilevel"/>
    <w:tmpl w:val="CF42A7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79C2A25"/>
    <w:multiLevelType w:val="hybridMultilevel"/>
    <w:tmpl w:val="FBEE5D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0926EF"/>
    <w:multiLevelType w:val="multilevel"/>
    <w:tmpl w:val="1EE21C5E"/>
    <w:styleLink w:val="CurrentList1"/>
    <w:lvl w:ilvl="0">
      <w:start w:val="1"/>
      <w:numFmt w:val="decimal"/>
      <w:suff w:val="space"/>
      <w:lvlText w:val="%1"/>
      <w:lvlJc w:val="left"/>
      <w:pPr>
        <w:ind w:left="2232" w:hanging="432"/>
      </w:pPr>
      <w:rPr>
        <w:rFonts w:cs="Times New Roman" w:hint="default"/>
      </w:rPr>
    </w:lvl>
    <w:lvl w:ilvl="1">
      <w:start w:val="1"/>
      <w:numFmt w:val="decimal"/>
      <w:suff w:val="space"/>
      <w:lvlText w:val="%1.%2"/>
      <w:lvlJc w:val="left"/>
      <w:pPr>
        <w:ind w:left="1656" w:hanging="576"/>
      </w:pPr>
      <w:rPr>
        <w:rFonts w:cs="Times New Roman" w:hint="default"/>
      </w:rPr>
    </w:lvl>
    <w:lvl w:ilvl="2">
      <w:start w:val="1"/>
      <w:numFmt w:val="decimal"/>
      <w:suff w:val="space"/>
      <w:lvlText w:val="%1.%2.%3"/>
      <w:lvlJc w:val="left"/>
      <w:pPr>
        <w:ind w:left="1800" w:hanging="720"/>
      </w:pPr>
      <w:rPr>
        <w:rFonts w:cs="Times New Roman" w:hint="default"/>
      </w:rPr>
    </w:lvl>
    <w:lvl w:ilvl="3">
      <w:start w:val="1"/>
      <w:numFmt w:val="decimal"/>
      <w:suff w:val="space"/>
      <w:lvlText w:val="%1.%2.%3.%4"/>
      <w:lvlJc w:val="left"/>
      <w:pPr>
        <w:ind w:left="1944" w:hanging="864"/>
      </w:pPr>
      <w:rPr>
        <w:rFonts w:cs="Times New Roman" w:hint="default"/>
      </w:rPr>
    </w:lvl>
    <w:lvl w:ilvl="4">
      <w:start w:val="1"/>
      <w:numFmt w:val="decimal"/>
      <w:suff w:val="space"/>
      <w:lvlText w:val="%1.%2.%3.%4.%5"/>
      <w:lvlJc w:val="left"/>
      <w:pPr>
        <w:ind w:left="2088" w:hanging="1008"/>
      </w:pPr>
      <w:rPr>
        <w:rFonts w:cs="Times New Roman" w:hint="default"/>
      </w:rPr>
    </w:lvl>
    <w:lvl w:ilvl="5">
      <w:start w:val="1"/>
      <w:numFmt w:val="decimal"/>
      <w:suff w:val="space"/>
      <w:lvlText w:val="%1.%2.%3.%4.%5.%6"/>
      <w:lvlJc w:val="left"/>
      <w:pPr>
        <w:ind w:left="2232" w:hanging="1152"/>
      </w:pPr>
      <w:rPr>
        <w:rFonts w:cs="Times New Roman" w:hint="default"/>
      </w:rPr>
    </w:lvl>
    <w:lvl w:ilvl="6">
      <w:start w:val="1"/>
      <w:numFmt w:val="upperLetter"/>
      <w:suff w:val="space"/>
      <w:lvlText w:val="Appendix %7"/>
      <w:lvlJc w:val="left"/>
      <w:pPr>
        <w:ind w:left="1080" w:firstLine="0"/>
      </w:pPr>
      <w:rPr>
        <w:rFonts w:cs="Times New Roman" w:hint="default"/>
      </w:rPr>
    </w:lvl>
    <w:lvl w:ilvl="7">
      <w:start w:val="1"/>
      <w:numFmt w:val="decimal"/>
      <w:suff w:val="space"/>
      <w:lvlText w:val="%7.%8"/>
      <w:lvlJc w:val="left"/>
      <w:pPr>
        <w:ind w:left="2520" w:hanging="1440"/>
      </w:pPr>
      <w:rPr>
        <w:rFonts w:cs="Times New Roman" w:hint="default"/>
      </w:rPr>
    </w:lvl>
    <w:lvl w:ilvl="8">
      <w:start w:val="1"/>
      <w:numFmt w:val="decimal"/>
      <w:suff w:val="space"/>
      <w:lvlText w:val="%7.%8.%9"/>
      <w:lvlJc w:val="left"/>
      <w:pPr>
        <w:ind w:left="2664" w:hanging="1584"/>
      </w:pPr>
      <w:rPr>
        <w:rFonts w:cs="Times New Roman" w:hint="default"/>
      </w:rPr>
    </w:lvl>
  </w:abstractNum>
  <w:abstractNum w:abstractNumId="7" w15:restartNumberingAfterBreak="0">
    <w:nsid w:val="4C4A6752"/>
    <w:multiLevelType w:val="hybridMultilevel"/>
    <w:tmpl w:val="537E829A"/>
    <w:lvl w:ilvl="0" w:tplc="270684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EF043D"/>
    <w:multiLevelType w:val="hybridMultilevel"/>
    <w:tmpl w:val="7F403E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9C70130"/>
    <w:multiLevelType w:val="hybridMultilevel"/>
    <w:tmpl w:val="90BCE518"/>
    <w:lvl w:ilvl="0" w:tplc="41E8F27A">
      <w:start w:val="1"/>
      <w:numFmt w:val="bullet"/>
      <w:lvlText w:val=""/>
      <w:lvlJc w:val="left"/>
      <w:pPr>
        <w:ind w:left="437" w:hanging="360"/>
      </w:pPr>
      <w:rPr>
        <w:rFonts w:ascii="Symbol" w:hAnsi="Symbol" w:hint="default"/>
      </w:rPr>
    </w:lvl>
    <w:lvl w:ilvl="1" w:tplc="04090003" w:tentative="1">
      <w:start w:val="1"/>
      <w:numFmt w:val="bullet"/>
      <w:lvlText w:val="o"/>
      <w:lvlJc w:val="left"/>
      <w:pPr>
        <w:ind w:left="1157" w:hanging="360"/>
      </w:pPr>
      <w:rPr>
        <w:rFonts w:ascii="Courier New" w:hAnsi="Courier New" w:cs="Courier New" w:hint="default"/>
      </w:rPr>
    </w:lvl>
    <w:lvl w:ilvl="2" w:tplc="04090005" w:tentative="1">
      <w:start w:val="1"/>
      <w:numFmt w:val="bullet"/>
      <w:lvlText w:val=""/>
      <w:lvlJc w:val="left"/>
      <w:pPr>
        <w:ind w:left="1877" w:hanging="360"/>
      </w:pPr>
      <w:rPr>
        <w:rFonts w:ascii="Wingdings" w:hAnsi="Wingdings" w:hint="default"/>
      </w:rPr>
    </w:lvl>
    <w:lvl w:ilvl="3" w:tplc="04090001" w:tentative="1">
      <w:start w:val="1"/>
      <w:numFmt w:val="bullet"/>
      <w:lvlText w:val=""/>
      <w:lvlJc w:val="left"/>
      <w:pPr>
        <w:ind w:left="2597" w:hanging="360"/>
      </w:pPr>
      <w:rPr>
        <w:rFonts w:ascii="Symbol" w:hAnsi="Symbol" w:hint="default"/>
      </w:rPr>
    </w:lvl>
    <w:lvl w:ilvl="4" w:tplc="04090003" w:tentative="1">
      <w:start w:val="1"/>
      <w:numFmt w:val="bullet"/>
      <w:lvlText w:val="o"/>
      <w:lvlJc w:val="left"/>
      <w:pPr>
        <w:ind w:left="3317" w:hanging="360"/>
      </w:pPr>
      <w:rPr>
        <w:rFonts w:ascii="Courier New" w:hAnsi="Courier New" w:cs="Courier New" w:hint="default"/>
      </w:rPr>
    </w:lvl>
    <w:lvl w:ilvl="5" w:tplc="04090005" w:tentative="1">
      <w:start w:val="1"/>
      <w:numFmt w:val="bullet"/>
      <w:lvlText w:val=""/>
      <w:lvlJc w:val="left"/>
      <w:pPr>
        <w:ind w:left="4037" w:hanging="360"/>
      </w:pPr>
      <w:rPr>
        <w:rFonts w:ascii="Wingdings" w:hAnsi="Wingdings" w:hint="default"/>
      </w:rPr>
    </w:lvl>
    <w:lvl w:ilvl="6" w:tplc="04090001" w:tentative="1">
      <w:start w:val="1"/>
      <w:numFmt w:val="bullet"/>
      <w:lvlText w:val=""/>
      <w:lvlJc w:val="left"/>
      <w:pPr>
        <w:ind w:left="4757" w:hanging="360"/>
      </w:pPr>
      <w:rPr>
        <w:rFonts w:ascii="Symbol" w:hAnsi="Symbol" w:hint="default"/>
      </w:rPr>
    </w:lvl>
    <w:lvl w:ilvl="7" w:tplc="04090003" w:tentative="1">
      <w:start w:val="1"/>
      <w:numFmt w:val="bullet"/>
      <w:lvlText w:val="o"/>
      <w:lvlJc w:val="left"/>
      <w:pPr>
        <w:ind w:left="5477" w:hanging="360"/>
      </w:pPr>
      <w:rPr>
        <w:rFonts w:ascii="Courier New" w:hAnsi="Courier New" w:cs="Courier New" w:hint="default"/>
      </w:rPr>
    </w:lvl>
    <w:lvl w:ilvl="8" w:tplc="04090005" w:tentative="1">
      <w:start w:val="1"/>
      <w:numFmt w:val="bullet"/>
      <w:lvlText w:val=""/>
      <w:lvlJc w:val="left"/>
      <w:pPr>
        <w:ind w:left="6197" w:hanging="360"/>
      </w:pPr>
      <w:rPr>
        <w:rFonts w:ascii="Wingdings" w:hAnsi="Wingdings" w:hint="default"/>
      </w:rPr>
    </w:lvl>
  </w:abstractNum>
  <w:abstractNum w:abstractNumId="10" w15:restartNumberingAfterBreak="0">
    <w:nsid w:val="67311DF7"/>
    <w:multiLevelType w:val="hybridMultilevel"/>
    <w:tmpl w:val="655E2C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A5876CB"/>
    <w:multiLevelType w:val="hybridMultilevel"/>
    <w:tmpl w:val="D23C07D4"/>
    <w:lvl w:ilvl="0" w:tplc="C484B82A">
      <w:start w:val="6"/>
      <w:numFmt w:val="bullet"/>
      <w:lvlText w:val=""/>
      <w:lvlJc w:val="left"/>
      <w:pPr>
        <w:ind w:left="720" w:hanging="360"/>
      </w:pPr>
      <w:rPr>
        <w:rFonts w:ascii="Symbol" w:eastAsia="MS Mincho"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6E432F"/>
    <w:multiLevelType w:val="hybridMultilevel"/>
    <w:tmpl w:val="7542FA9E"/>
    <w:lvl w:ilvl="0" w:tplc="33688504">
      <w:start w:val="6"/>
      <w:numFmt w:val="bullet"/>
      <w:lvlText w:val="-"/>
      <w:lvlJc w:val="left"/>
      <w:pPr>
        <w:ind w:left="720" w:hanging="360"/>
      </w:pPr>
      <w:rPr>
        <w:rFonts w:ascii="Helvetica" w:eastAsiaTheme="minorEastAsia" w:hAnsi="Helvetica"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E74CB0"/>
    <w:multiLevelType w:val="hybridMultilevel"/>
    <w:tmpl w:val="58287B4C"/>
    <w:lvl w:ilvl="0" w:tplc="6772E268">
      <w:start w:val="6"/>
      <w:numFmt w:val="bullet"/>
      <w:lvlText w:val="-"/>
      <w:lvlJc w:val="left"/>
      <w:pPr>
        <w:ind w:left="720" w:hanging="360"/>
      </w:pPr>
      <w:rPr>
        <w:rFonts w:ascii="Helvetica" w:eastAsiaTheme="minorEastAsia" w:hAnsi="Helvetica"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1341E2"/>
    <w:multiLevelType w:val="hybridMultilevel"/>
    <w:tmpl w:val="EBCCAD9A"/>
    <w:lvl w:ilvl="0" w:tplc="CD0CD00C">
      <w:start w:val="6"/>
      <w:numFmt w:val="bullet"/>
      <w:lvlText w:val=""/>
      <w:lvlJc w:val="left"/>
      <w:pPr>
        <w:ind w:left="720" w:hanging="360"/>
      </w:pPr>
      <w:rPr>
        <w:rFonts w:ascii="Symbol" w:eastAsia="MS Mincho"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F97386"/>
    <w:multiLevelType w:val="multilevel"/>
    <w:tmpl w:val="1EE21C5E"/>
    <w:lvl w:ilvl="0">
      <w:start w:val="1"/>
      <w:numFmt w:val="decimal"/>
      <w:pStyle w:val="Heading1"/>
      <w:suff w:val="space"/>
      <w:lvlText w:val="%1"/>
      <w:lvlJc w:val="left"/>
      <w:pPr>
        <w:ind w:left="2232" w:hanging="432"/>
      </w:pPr>
      <w:rPr>
        <w:rFonts w:cs="Times New Roman" w:hint="default"/>
      </w:rPr>
    </w:lvl>
    <w:lvl w:ilvl="1">
      <w:start w:val="1"/>
      <w:numFmt w:val="decimal"/>
      <w:pStyle w:val="Heading2"/>
      <w:suff w:val="space"/>
      <w:lvlText w:val="%1.%2"/>
      <w:lvlJc w:val="left"/>
      <w:pPr>
        <w:ind w:left="1656" w:hanging="576"/>
      </w:pPr>
      <w:rPr>
        <w:rFonts w:cs="Times New Roman" w:hint="default"/>
      </w:rPr>
    </w:lvl>
    <w:lvl w:ilvl="2">
      <w:start w:val="1"/>
      <w:numFmt w:val="decimal"/>
      <w:pStyle w:val="Heading3"/>
      <w:suff w:val="space"/>
      <w:lvlText w:val="%1.%2.%3"/>
      <w:lvlJc w:val="left"/>
      <w:pPr>
        <w:ind w:left="1800" w:hanging="720"/>
      </w:pPr>
      <w:rPr>
        <w:rFonts w:cs="Times New Roman" w:hint="default"/>
      </w:rPr>
    </w:lvl>
    <w:lvl w:ilvl="3">
      <w:start w:val="1"/>
      <w:numFmt w:val="decimal"/>
      <w:pStyle w:val="Heading4"/>
      <w:suff w:val="space"/>
      <w:lvlText w:val="%1.%2.%3.%4"/>
      <w:lvlJc w:val="left"/>
      <w:pPr>
        <w:ind w:left="1944" w:hanging="864"/>
      </w:pPr>
      <w:rPr>
        <w:rFonts w:cs="Times New Roman" w:hint="default"/>
      </w:rPr>
    </w:lvl>
    <w:lvl w:ilvl="4">
      <w:start w:val="1"/>
      <w:numFmt w:val="decimal"/>
      <w:pStyle w:val="Heading5"/>
      <w:suff w:val="space"/>
      <w:lvlText w:val="%1.%2.%3.%4.%5"/>
      <w:lvlJc w:val="left"/>
      <w:pPr>
        <w:ind w:left="2088" w:hanging="1008"/>
      </w:pPr>
      <w:rPr>
        <w:rFonts w:cs="Times New Roman" w:hint="default"/>
      </w:rPr>
    </w:lvl>
    <w:lvl w:ilvl="5">
      <w:start w:val="1"/>
      <w:numFmt w:val="decimal"/>
      <w:pStyle w:val="Heading6"/>
      <w:suff w:val="space"/>
      <w:lvlText w:val="%1.%2.%3.%4.%5.%6"/>
      <w:lvlJc w:val="left"/>
      <w:pPr>
        <w:ind w:left="2232" w:hanging="1152"/>
      </w:pPr>
      <w:rPr>
        <w:rFonts w:cs="Times New Roman" w:hint="default"/>
      </w:rPr>
    </w:lvl>
    <w:lvl w:ilvl="6">
      <w:start w:val="1"/>
      <w:numFmt w:val="upperLetter"/>
      <w:pStyle w:val="Heading7"/>
      <w:suff w:val="space"/>
      <w:lvlText w:val="Appendix %7"/>
      <w:lvlJc w:val="left"/>
      <w:pPr>
        <w:ind w:left="1080" w:firstLine="0"/>
      </w:pPr>
      <w:rPr>
        <w:rFonts w:cs="Times New Roman" w:hint="default"/>
      </w:rPr>
    </w:lvl>
    <w:lvl w:ilvl="7">
      <w:start w:val="1"/>
      <w:numFmt w:val="decimal"/>
      <w:pStyle w:val="Heading8"/>
      <w:suff w:val="space"/>
      <w:lvlText w:val="%7.%8"/>
      <w:lvlJc w:val="left"/>
      <w:pPr>
        <w:ind w:left="2520" w:hanging="1440"/>
      </w:pPr>
      <w:rPr>
        <w:rFonts w:cs="Times New Roman" w:hint="default"/>
      </w:rPr>
    </w:lvl>
    <w:lvl w:ilvl="8">
      <w:start w:val="1"/>
      <w:numFmt w:val="decimal"/>
      <w:pStyle w:val="Heading9"/>
      <w:suff w:val="space"/>
      <w:lvlText w:val="%7.%8.%9"/>
      <w:lvlJc w:val="left"/>
      <w:pPr>
        <w:ind w:left="2664" w:hanging="1584"/>
      </w:pPr>
      <w:rPr>
        <w:rFonts w:cs="Times New Roman" w:hint="default"/>
      </w:rPr>
    </w:lvl>
  </w:abstractNum>
  <w:num w:numId="1" w16cid:durableId="1439524267">
    <w:abstractNumId w:val="1"/>
  </w:num>
  <w:num w:numId="2" w16cid:durableId="1260914676">
    <w:abstractNumId w:val="15"/>
  </w:num>
  <w:num w:numId="3" w16cid:durableId="1290628157">
    <w:abstractNumId w:val="5"/>
  </w:num>
  <w:num w:numId="4" w16cid:durableId="1346129764">
    <w:abstractNumId w:val="15"/>
  </w:num>
  <w:num w:numId="5" w16cid:durableId="2047750536">
    <w:abstractNumId w:val="15"/>
  </w:num>
  <w:num w:numId="6" w16cid:durableId="1762793066">
    <w:abstractNumId w:val="12"/>
  </w:num>
  <w:num w:numId="7" w16cid:durableId="997921854">
    <w:abstractNumId w:val="13"/>
  </w:num>
  <w:num w:numId="8" w16cid:durableId="191496877">
    <w:abstractNumId w:val="11"/>
  </w:num>
  <w:num w:numId="9" w16cid:durableId="1996716516">
    <w:abstractNumId w:val="14"/>
  </w:num>
  <w:num w:numId="10" w16cid:durableId="980382704">
    <w:abstractNumId w:val="3"/>
  </w:num>
  <w:num w:numId="11" w16cid:durableId="457576638">
    <w:abstractNumId w:val="8"/>
  </w:num>
  <w:num w:numId="12" w16cid:durableId="1795171515">
    <w:abstractNumId w:val="10"/>
  </w:num>
  <w:num w:numId="13" w16cid:durableId="1339308192">
    <w:abstractNumId w:val="4"/>
  </w:num>
  <w:num w:numId="14" w16cid:durableId="915940160">
    <w:abstractNumId w:val="7"/>
  </w:num>
  <w:num w:numId="15" w16cid:durableId="784694937">
    <w:abstractNumId w:val="0"/>
  </w:num>
  <w:num w:numId="16" w16cid:durableId="1471636194">
    <w:abstractNumId w:val="6"/>
  </w:num>
  <w:num w:numId="17" w16cid:durableId="686368744">
    <w:abstractNumId w:val="9"/>
  </w:num>
  <w:num w:numId="18" w16cid:durableId="682130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858"/>
    <w:rsid w:val="00000382"/>
    <w:rsid w:val="000010EC"/>
    <w:rsid w:val="000014EB"/>
    <w:rsid w:val="000015EF"/>
    <w:rsid w:val="00001B6F"/>
    <w:rsid w:val="00001EBA"/>
    <w:rsid w:val="00002665"/>
    <w:rsid w:val="00002FE2"/>
    <w:rsid w:val="00003005"/>
    <w:rsid w:val="0000303A"/>
    <w:rsid w:val="00003143"/>
    <w:rsid w:val="0000336E"/>
    <w:rsid w:val="000034EE"/>
    <w:rsid w:val="00003545"/>
    <w:rsid w:val="00003755"/>
    <w:rsid w:val="0000383E"/>
    <w:rsid w:val="0000387D"/>
    <w:rsid w:val="00003D18"/>
    <w:rsid w:val="00003F58"/>
    <w:rsid w:val="000040ED"/>
    <w:rsid w:val="00004377"/>
    <w:rsid w:val="00004468"/>
    <w:rsid w:val="00004553"/>
    <w:rsid w:val="00004B98"/>
    <w:rsid w:val="00004D94"/>
    <w:rsid w:val="000052AF"/>
    <w:rsid w:val="0000539A"/>
    <w:rsid w:val="00005536"/>
    <w:rsid w:val="000059AD"/>
    <w:rsid w:val="000060F2"/>
    <w:rsid w:val="0000663F"/>
    <w:rsid w:val="00006F8A"/>
    <w:rsid w:val="000074D0"/>
    <w:rsid w:val="00007B31"/>
    <w:rsid w:val="00007D2C"/>
    <w:rsid w:val="00010199"/>
    <w:rsid w:val="0001035F"/>
    <w:rsid w:val="00010572"/>
    <w:rsid w:val="000107AF"/>
    <w:rsid w:val="00010908"/>
    <w:rsid w:val="00011CDC"/>
    <w:rsid w:val="00011E01"/>
    <w:rsid w:val="00012506"/>
    <w:rsid w:val="00012BBB"/>
    <w:rsid w:val="000131B6"/>
    <w:rsid w:val="00014122"/>
    <w:rsid w:val="00014807"/>
    <w:rsid w:val="00014B48"/>
    <w:rsid w:val="00014EA5"/>
    <w:rsid w:val="000152D9"/>
    <w:rsid w:val="00015382"/>
    <w:rsid w:val="000155D1"/>
    <w:rsid w:val="00015A5C"/>
    <w:rsid w:val="0001619A"/>
    <w:rsid w:val="0001671A"/>
    <w:rsid w:val="000201B1"/>
    <w:rsid w:val="00020286"/>
    <w:rsid w:val="0002035B"/>
    <w:rsid w:val="00020569"/>
    <w:rsid w:val="000209E0"/>
    <w:rsid w:val="00020AA0"/>
    <w:rsid w:val="00020E0D"/>
    <w:rsid w:val="00021C57"/>
    <w:rsid w:val="00021C85"/>
    <w:rsid w:val="00022100"/>
    <w:rsid w:val="000225C8"/>
    <w:rsid w:val="00022D92"/>
    <w:rsid w:val="000232FA"/>
    <w:rsid w:val="0002344D"/>
    <w:rsid w:val="00023450"/>
    <w:rsid w:val="000238DB"/>
    <w:rsid w:val="00023FB4"/>
    <w:rsid w:val="00024268"/>
    <w:rsid w:val="00025183"/>
    <w:rsid w:val="000253C4"/>
    <w:rsid w:val="000254FA"/>
    <w:rsid w:val="0002577A"/>
    <w:rsid w:val="00025A1F"/>
    <w:rsid w:val="00026C69"/>
    <w:rsid w:val="00027683"/>
    <w:rsid w:val="00030D15"/>
    <w:rsid w:val="00030DCD"/>
    <w:rsid w:val="000310B2"/>
    <w:rsid w:val="0003157F"/>
    <w:rsid w:val="00031905"/>
    <w:rsid w:val="00031925"/>
    <w:rsid w:val="00031DD0"/>
    <w:rsid w:val="00031F05"/>
    <w:rsid w:val="00033156"/>
    <w:rsid w:val="00034431"/>
    <w:rsid w:val="0003550E"/>
    <w:rsid w:val="000357C0"/>
    <w:rsid w:val="00035CE2"/>
    <w:rsid w:val="00035DA8"/>
    <w:rsid w:val="00036371"/>
    <w:rsid w:val="000367F9"/>
    <w:rsid w:val="000370D7"/>
    <w:rsid w:val="000372A0"/>
    <w:rsid w:val="000376B7"/>
    <w:rsid w:val="000376BE"/>
    <w:rsid w:val="00037819"/>
    <w:rsid w:val="00037901"/>
    <w:rsid w:val="000401C0"/>
    <w:rsid w:val="00040611"/>
    <w:rsid w:val="00040B2A"/>
    <w:rsid w:val="00040D8B"/>
    <w:rsid w:val="000413B1"/>
    <w:rsid w:val="000413D8"/>
    <w:rsid w:val="00041A34"/>
    <w:rsid w:val="00041C74"/>
    <w:rsid w:val="000421F0"/>
    <w:rsid w:val="0004266B"/>
    <w:rsid w:val="00042D66"/>
    <w:rsid w:val="000430BB"/>
    <w:rsid w:val="0004387D"/>
    <w:rsid w:val="00043894"/>
    <w:rsid w:val="00043B93"/>
    <w:rsid w:val="00044BC9"/>
    <w:rsid w:val="000453AB"/>
    <w:rsid w:val="0004576E"/>
    <w:rsid w:val="00045895"/>
    <w:rsid w:val="000460E4"/>
    <w:rsid w:val="00046BCC"/>
    <w:rsid w:val="00046C27"/>
    <w:rsid w:val="00047FD2"/>
    <w:rsid w:val="00050243"/>
    <w:rsid w:val="00050FC6"/>
    <w:rsid w:val="00051546"/>
    <w:rsid w:val="00051E3E"/>
    <w:rsid w:val="00051F63"/>
    <w:rsid w:val="000521D5"/>
    <w:rsid w:val="0005245A"/>
    <w:rsid w:val="00052879"/>
    <w:rsid w:val="000530B5"/>
    <w:rsid w:val="00053DFE"/>
    <w:rsid w:val="00054345"/>
    <w:rsid w:val="000547D6"/>
    <w:rsid w:val="00054815"/>
    <w:rsid w:val="0005493A"/>
    <w:rsid w:val="0005569B"/>
    <w:rsid w:val="00057605"/>
    <w:rsid w:val="00060470"/>
    <w:rsid w:val="0006087C"/>
    <w:rsid w:val="0006157A"/>
    <w:rsid w:val="00061D38"/>
    <w:rsid w:val="00062079"/>
    <w:rsid w:val="000625FB"/>
    <w:rsid w:val="000627B1"/>
    <w:rsid w:val="00063E60"/>
    <w:rsid w:val="00064136"/>
    <w:rsid w:val="0006442A"/>
    <w:rsid w:val="00064466"/>
    <w:rsid w:val="00064E8A"/>
    <w:rsid w:val="00066178"/>
    <w:rsid w:val="00066CBE"/>
    <w:rsid w:val="00067371"/>
    <w:rsid w:val="00067B65"/>
    <w:rsid w:val="00067C28"/>
    <w:rsid w:val="000709BD"/>
    <w:rsid w:val="00071306"/>
    <w:rsid w:val="000713DA"/>
    <w:rsid w:val="000715A4"/>
    <w:rsid w:val="00071944"/>
    <w:rsid w:val="00071A09"/>
    <w:rsid w:val="00071BED"/>
    <w:rsid w:val="00071F23"/>
    <w:rsid w:val="0007275E"/>
    <w:rsid w:val="00072804"/>
    <w:rsid w:val="000730F7"/>
    <w:rsid w:val="00073657"/>
    <w:rsid w:val="00073D8F"/>
    <w:rsid w:val="00074C1E"/>
    <w:rsid w:val="00075226"/>
    <w:rsid w:val="00076E33"/>
    <w:rsid w:val="000774AF"/>
    <w:rsid w:val="000800B8"/>
    <w:rsid w:val="000802EB"/>
    <w:rsid w:val="00080F14"/>
    <w:rsid w:val="00080FC5"/>
    <w:rsid w:val="00081206"/>
    <w:rsid w:val="000812E6"/>
    <w:rsid w:val="00081B4A"/>
    <w:rsid w:val="00081D7A"/>
    <w:rsid w:val="00081EDB"/>
    <w:rsid w:val="00082690"/>
    <w:rsid w:val="00082786"/>
    <w:rsid w:val="00082AFB"/>
    <w:rsid w:val="00082DEF"/>
    <w:rsid w:val="0008351A"/>
    <w:rsid w:val="00083634"/>
    <w:rsid w:val="00083971"/>
    <w:rsid w:val="00084074"/>
    <w:rsid w:val="00084172"/>
    <w:rsid w:val="000843B2"/>
    <w:rsid w:val="00085693"/>
    <w:rsid w:val="00085DD4"/>
    <w:rsid w:val="00086D42"/>
    <w:rsid w:val="00087C7F"/>
    <w:rsid w:val="00090F6F"/>
    <w:rsid w:val="000922A7"/>
    <w:rsid w:val="00092318"/>
    <w:rsid w:val="00092360"/>
    <w:rsid w:val="000929A7"/>
    <w:rsid w:val="00092DF7"/>
    <w:rsid w:val="00093644"/>
    <w:rsid w:val="00093A51"/>
    <w:rsid w:val="00094D74"/>
    <w:rsid w:val="00095504"/>
    <w:rsid w:val="000955DA"/>
    <w:rsid w:val="00095ED1"/>
    <w:rsid w:val="00096335"/>
    <w:rsid w:val="000967B8"/>
    <w:rsid w:val="00096B95"/>
    <w:rsid w:val="00096EF4"/>
    <w:rsid w:val="00096FE9"/>
    <w:rsid w:val="00097876"/>
    <w:rsid w:val="00097B46"/>
    <w:rsid w:val="00097B67"/>
    <w:rsid w:val="00097C91"/>
    <w:rsid w:val="000A086F"/>
    <w:rsid w:val="000A12F5"/>
    <w:rsid w:val="000A3739"/>
    <w:rsid w:val="000A3FDC"/>
    <w:rsid w:val="000A41D3"/>
    <w:rsid w:val="000A4C36"/>
    <w:rsid w:val="000A4C96"/>
    <w:rsid w:val="000A5527"/>
    <w:rsid w:val="000A56CC"/>
    <w:rsid w:val="000A6148"/>
    <w:rsid w:val="000A69C1"/>
    <w:rsid w:val="000A6E4F"/>
    <w:rsid w:val="000A728D"/>
    <w:rsid w:val="000A76F1"/>
    <w:rsid w:val="000B06A0"/>
    <w:rsid w:val="000B09E5"/>
    <w:rsid w:val="000B244F"/>
    <w:rsid w:val="000B2A83"/>
    <w:rsid w:val="000B321E"/>
    <w:rsid w:val="000B38E4"/>
    <w:rsid w:val="000B39D0"/>
    <w:rsid w:val="000B3CCD"/>
    <w:rsid w:val="000B427B"/>
    <w:rsid w:val="000B4D2C"/>
    <w:rsid w:val="000B4FB1"/>
    <w:rsid w:val="000B55AA"/>
    <w:rsid w:val="000B57B2"/>
    <w:rsid w:val="000B592C"/>
    <w:rsid w:val="000B5AF6"/>
    <w:rsid w:val="000B5BE1"/>
    <w:rsid w:val="000B5D43"/>
    <w:rsid w:val="000B6FD5"/>
    <w:rsid w:val="000B7139"/>
    <w:rsid w:val="000B77E4"/>
    <w:rsid w:val="000C2373"/>
    <w:rsid w:val="000C2882"/>
    <w:rsid w:val="000C47D8"/>
    <w:rsid w:val="000C4C16"/>
    <w:rsid w:val="000C4C96"/>
    <w:rsid w:val="000C506E"/>
    <w:rsid w:val="000C509A"/>
    <w:rsid w:val="000C50E2"/>
    <w:rsid w:val="000C694B"/>
    <w:rsid w:val="000C6F04"/>
    <w:rsid w:val="000D0D88"/>
    <w:rsid w:val="000D1148"/>
    <w:rsid w:val="000D1864"/>
    <w:rsid w:val="000D1CFE"/>
    <w:rsid w:val="000D23AE"/>
    <w:rsid w:val="000D2D5B"/>
    <w:rsid w:val="000D367F"/>
    <w:rsid w:val="000D4723"/>
    <w:rsid w:val="000D50EB"/>
    <w:rsid w:val="000D51D0"/>
    <w:rsid w:val="000D5E1B"/>
    <w:rsid w:val="000D6054"/>
    <w:rsid w:val="000D620F"/>
    <w:rsid w:val="000D70C2"/>
    <w:rsid w:val="000E0970"/>
    <w:rsid w:val="000E0D9E"/>
    <w:rsid w:val="000E1482"/>
    <w:rsid w:val="000E197F"/>
    <w:rsid w:val="000E2597"/>
    <w:rsid w:val="000E25ED"/>
    <w:rsid w:val="000E27E5"/>
    <w:rsid w:val="000E2858"/>
    <w:rsid w:val="000E2A58"/>
    <w:rsid w:val="000E2DD7"/>
    <w:rsid w:val="000E3929"/>
    <w:rsid w:val="000E4017"/>
    <w:rsid w:val="000E4CC5"/>
    <w:rsid w:val="000E4F24"/>
    <w:rsid w:val="000E52D0"/>
    <w:rsid w:val="000E618E"/>
    <w:rsid w:val="000E6710"/>
    <w:rsid w:val="000E6855"/>
    <w:rsid w:val="000E6E12"/>
    <w:rsid w:val="000E703B"/>
    <w:rsid w:val="000E7621"/>
    <w:rsid w:val="000E797D"/>
    <w:rsid w:val="000E7B3F"/>
    <w:rsid w:val="000E7CCA"/>
    <w:rsid w:val="000F0806"/>
    <w:rsid w:val="000F1124"/>
    <w:rsid w:val="000F15B7"/>
    <w:rsid w:val="000F1999"/>
    <w:rsid w:val="000F2B77"/>
    <w:rsid w:val="000F31F7"/>
    <w:rsid w:val="000F340A"/>
    <w:rsid w:val="000F3713"/>
    <w:rsid w:val="000F3E9B"/>
    <w:rsid w:val="000F3F45"/>
    <w:rsid w:val="000F4348"/>
    <w:rsid w:val="000F469D"/>
    <w:rsid w:val="000F4883"/>
    <w:rsid w:val="000F5320"/>
    <w:rsid w:val="000F535B"/>
    <w:rsid w:val="000F720C"/>
    <w:rsid w:val="000F77AA"/>
    <w:rsid w:val="000F79E6"/>
    <w:rsid w:val="000F7C6C"/>
    <w:rsid w:val="0010094F"/>
    <w:rsid w:val="00101CB4"/>
    <w:rsid w:val="00102007"/>
    <w:rsid w:val="001024E2"/>
    <w:rsid w:val="00102584"/>
    <w:rsid w:val="0010259A"/>
    <w:rsid w:val="001029C5"/>
    <w:rsid w:val="00103456"/>
    <w:rsid w:val="001036EA"/>
    <w:rsid w:val="001042CA"/>
    <w:rsid w:val="00104C5A"/>
    <w:rsid w:val="00104DA8"/>
    <w:rsid w:val="00105036"/>
    <w:rsid w:val="00106080"/>
    <w:rsid w:val="00106EA0"/>
    <w:rsid w:val="00106F29"/>
    <w:rsid w:val="001074C1"/>
    <w:rsid w:val="00107976"/>
    <w:rsid w:val="00107F81"/>
    <w:rsid w:val="00110A75"/>
    <w:rsid w:val="00111516"/>
    <w:rsid w:val="00111E7C"/>
    <w:rsid w:val="00111F7E"/>
    <w:rsid w:val="00112037"/>
    <w:rsid w:val="001140D6"/>
    <w:rsid w:val="0011462E"/>
    <w:rsid w:val="001149D1"/>
    <w:rsid w:val="00115A35"/>
    <w:rsid w:val="00115BDC"/>
    <w:rsid w:val="0011649E"/>
    <w:rsid w:val="00116DA7"/>
    <w:rsid w:val="00117536"/>
    <w:rsid w:val="0011769C"/>
    <w:rsid w:val="00117B57"/>
    <w:rsid w:val="00117FCE"/>
    <w:rsid w:val="0012033E"/>
    <w:rsid w:val="001216E0"/>
    <w:rsid w:val="00121F01"/>
    <w:rsid w:val="00122107"/>
    <w:rsid w:val="00122402"/>
    <w:rsid w:val="00123173"/>
    <w:rsid w:val="00123761"/>
    <w:rsid w:val="00123C61"/>
    <w:rsid w:val="001243AF"/>
    <w:rsid w:val="001259D7"/>
    <w:rsid w:val="00125C76"/>
    <w:rsid w:val="00125CF5"/>
    <w:rsid w:val="00125EFC"/>
    <w:rsid w:val="00126C1C"/>
    <w:rsid w:val="00127335"/>
    <w:rsid w:val="00127383"/>
    <w:rsid w:val="001278CF"/>
    <w:rsid w:val="001307B9"/>
    <w:rsid w:val="00130B08"/>
    <w:rsid w:val="0013154B"/>
    <w:rsid w:val="00131D80"/>
    <w:rsid w:val="00132985"/>
    <w:rsid w:val="00132CF8"/>
    <w:rsid w:val="00132EE0"/>
    <w:rsid w:val="00133385"/>
    <w:rsid w:val="00133424"/>
    <w:rsid w:val="00133727"/>
    <w:rsid w:val="00133BC2"/>
    <w:rsid w:val="00134434"/>
    <w:rsid w:val="0013461D"/>
    <w:rsid w:val="0013484C"/>
    <w:rsid w:val="00134EA4"/>
    <w:rsid w:val="00134F4C"/>
    <w:rsid w:val="0013521E"/>
    <w:rsid w:val="001352BE"/>
    <w:rsid w:val="00135554"/>
    <w:rsid w:val="0013593E"/>
    <w:rsid w:val="00135D66"/>
    <w:rsid w:val="00135F02"/>
    <w:rsid w:val="00140698"/>
    <w:rsid w:val="00140E92"/>
    <w:rsid w:val="001418C4"/>
    <w:rsid w:val="001420C3"/>
    <w:rsid w:val="001421FB"/>
    <w:rsid w:val="001422AF"/>
    <w:rsid w:val="0014339F"/>
    <w:rsid w:val="00143BFC"/>
    <w:rsid w:val="00143CE9"/>
    <w:rsid w:val="00144706"/>
    <w:rsid w:val="0014556B"/>
    <w:rsid w:val="00145BEA"/>
    <w:rsid w:val="00145C24"/>
    <w:rsid w:val="00145CB9"/>
    <w:rsid w:val="0014697D"/>
    <w:rsid w:val="00147325"/>
    <w:rsid w:val="0014760C"/>
    <w:rsid w:val="0014783D"/>
    <w:rsid w:val="00150547"/>
    <w:rsid w:val="00150E07"/>
    <w:rsid w:val="00150F83"/>
    <w:rsid w:val="00151152"/>
    <w:rsid w:val="0015135B"/>
    <w:rsid w:val="001518F5"/>
    <w:rsid w:val="0015266D"/>
    <w:rsid w:val="00152C29"/>
    <w:rsid w:val="00152D6E"/>
    <w:rsid w:val="001536EB"/>
    <w:rsid w:val="00153B78"/>
    <w:rsid w:val="00153D4A"/>
    <w:rsid w:val="001540D6"/>
    <w:rsid w:val="00155E05"/>
    <w:rsid w:val="00156C6E"/>
    <w:rsid w:val="001579F5"/>
    <w:rsid w:val="00157CDD"/>
    <w:rsid w:val="001606D5"/>
    <w:rsid w:val="00160BAD"/>
    <w:rsid w:val="00160C7F"/>
    <w:rsid w:val="00160E02"/>
    <w:rsid w:val="00161224"/>
    <w:rsid w:val="00162749"/>
    <w:rsid w:val="001627A3"/>
    <w:rsid w:val="00162F6A"/>
    <w:rsid w:val="00163986"/>
    <w:rsid w:val="0016455F"/>
    <w:rsid w:val="0016465F"/>
    <w:rsid w:val="0016509C"/>
    <w:rsid w:val="001657D9"/>
    <w:rsid w:val="00165E0A"/>
    <w:rsid w:val="0016626A"/>
    <w:rsid w:val="001664F7"/>
    <w:rsid w:val="00166627"/>
    <w:rsid w:val="00167BE4"/>
    <w:rsid w:val="00170764"/>
    <w:rsid w:val="0017182E"/>
    <w:rsid w:val="00171A8D"/>
    <w:rsid w:val="00171CD7"/>
    <w:rsid w:val="0017260F"/>
    <w:rsid w:val="0017289C"/>
    <w:rsid w:val="00172B55"/>
    <w:rsid w:val="00174073"/>
    <w:rsid w:val="0017457E"/>
    <w:rsid w:val="001746F2"/>
    <w:rsid w:val="00174F10"/>
    <w:rsid w:val="00174F75"/>
    <w:rsid w:val="00175A17"/>
    <w:rsid w:val="00175B7E"/>
    <w:rsid w:val="00175D35"/>
    <w:rsid w:val="00175D7B"/>
    <w:rsid w:val="00177752"/>
    <w:rsid w:val="001779A0"/>
    <w:rsid w:val="00177A19"/>
    <w:rsid w:val="00177BAD"/>
    <w:rsid w:val="00180357"/>
    <w:rsid w:val="00181648"/>
    <w:rsid w:val="0018184A"/>
    <w:rsid w:val="00181A3E"/>
    <w:rsid w:val="00182018"/>
    <w:rsid w:val="001822F4"/>
    <w:rsid w:val="00182848"/>
    <w:rsid w:val="0018365C"/>
    <w:rsid w:val="001847FE"/>
    <w:rsid w:val="00184821"/>
    <w:rsid w:val="00184CCD"/>
    <w:rsid w:val="00185DA5"/>
    <w:rsid w:val="00185E8E"/>
    <w:rsid w:val="00185EEC"/>
    <w:rsid w:val="0018630E"/>
    <w:rsid w:val="00186E65"/>
    <w:rsid w:val="00187531"/>
    <w:rsid w:val="0019041E"/>
    <w:rsid w:val="00191719"/>
    <w:rsid w:val="00192629"/>
    <w:rsid w:val="00192CD7"/>
    <w:rsid w:val="00192DC1"/>
    <w:rsid w:val="001934FC"/>
    <w:rsid w:val="001936F2"/>
    <w:rsid w:val="001943FD"/>
    <w:rsid w:val="00194799"/>
    <w:rsid w:val="00194A9E"/>
    <w:rsid w:val="00194EC3"/>
    <w:rsid w:val="001951A5"/>
    <w:rsid w:val="00196C91"/>
    <w:rsid w:val="00196D47"/>
    <w:rsid w:val="00196E78"/>
    <w:rsid w:val="00197180"/>
    <w:rsid w:val="001974AC"/>
    <w:rsid w:val="001974F9"/>
    <w:rsid w:val="00197B9D"/>
    <w:rsid w:val="001A05AF"/>
    <w:rsid w:val="001A0A9F"/>
    <w:rsid w:val="001A0E45"/>
    <w:rsid w:val="001A183C"/>
    <w:rsid w:val="001A1935"/>
    <w:rsid w:val="001A20B7"/>
    <w:rsid w:val="001A2733"/>
    <w:rsid w:val="001A2870"/>
    <w:rsid w:val="001A30FB"/>
    <w:rsid w:val="001A38B2"/>
    <w:rsid w:val="001A3EE5"/>
    <w:rsid w:val="001A5886"/>
    <w:rsid w:val="001A5E33"/>
    <w:rsid w:val="001A6394"/>
    <w:rsid w:val="001A67D1"/>
    <w:rsid w:val="001A6D48"/>
    <w:rsid w:val="001A737C"/>
    <w:rsid w:val="001B08B3"/>
    <w:rsid w:val="001B0998"/>
    <w:rsid w:val="001B1D11"/>
    <w:rsid w:val="001B25C0"/>
    <w:rsid w:val="001B29FA"/>
    <w:rsid w:val="001B31B3"/>
    <w:rsid w:val="001B3885"/>
    <w:rsid w:val="001B3B2A"/>
    <w:rsid w:val="001B481E"/>
    <w:rsid w:val="001B4C54"/>
    <w:rsid w:val="001B51FF"/>
    <w:rsid w:val="001B6A4B"/>
    <w:rsid w:val="001B6C5F"/>
    <w:rsid w:val="001B6FA0"/>
    <w:rsid w:val="001B7035"/>
    <w:rsid w:val="001B7534"/>
    <w:rsid w:val="001B7BC3"/>
    <w:rsid w:val="001C0178"/>
    <w:rsid w:val="001C0479"/>
    <w:rsid w:val="001C0948"/>
    <w:rsid w:val="001C240F"/>
    <w:rsid w:val="001C2C84"/>
    <w:rsid w:val="001C424C"/>
    <w:rsid w:val="001C48A2"/>
    <w:rsid w:val="001C5170"/>
    <w:rsid w:val="001C6A55"/>
    <w:rsid w:val="001C6C70"/>
    <w:rsid w:val="001C778E"/>
    <w:rsid w:val="001D009B"/>
    <w:rsid w:val="001D1479"/>
    <w:rsid w:val="001D15CD"/>
    <w:rsid w:val="001D1A4A"/>
    <w:rsid w:val="001D2217"/>
    <w:rsid w:val="001D2F0B"/>
    <w:rsid w:val="001D4511"/>
    <w:rsid w:val="001D473D"/>
    <w:rsid w:val="001D4B1A"/>
    <w:rsid w:val="001D6194"/>
    <w:rsid w:val="001D61B3"/>
    <w:rsid w:val="001D6960"/>
    <w:rsid w:val="001D754D"/>
    <w:rsid w:val="001D78B9"/>
    <w:rsid w:val="001E01AD"/>
    <w:rsid w:val="001E0458"/>
    <w:rsid w:val="001E07DA"/>
    <w:rsid w:val="001E0A1F"/>
    <w:rsid w:val="001E15D4"/>
    <w:rsid w:val="001E1AA8"/>
    <w:rsid w:val="001E1FD4"/>
    <w:rsid w:val="001E211E"/>
    <w:rsid w:val="001E40DB"/>
    <w:rsid w:val="001E424E"/>
    <w:rsid w:val="001E4406"/>
    <w:rsid w:val="001E470B"/>
    <w:rsid w:val="001E48A3"/>
    <w:rsid w:val="001E494A"/>
    <w:rsid w:val="001E5E94"/>
    <w:rsid w:val="001E6121"/>
    <w:rsid w:val="001E6406"/>
    <w:rsid w:val="001E67EA"/>
    <w:rsid w:val="001E6AE3"/>
    <w:rsid w:val="001E6B0B"/>
    <w:rsid w:val="001E6FE7"/>
    <w:rsid w:val="001E77E3"/>
    <w:rsid w:val="001F0139"/>
    <w:rsid w:val="001F1CF1"/>
    <w:rsid w:val="001F1F22"/>
    <w:rsid w:val="001F26A6"/>
    <w:rsid w:val="001F34D7"/>
    <w:rsid w:val="001F4522"/>
    <w:rsid w:val="001F4775"/>
    <w:rsid w:val="001F4846"/>
    <w:rsid w:val="001F4989"/>
    <w:rsid w:val="001F5B4D"/>
    <w:rsid w:val="001F642F"/>
    <w:rsid w:val="001F6977"/>
    <w:rsid w:val="001F7C4B"/>
    <w:rsid w:val="00200085"/>
    <w:rsid w:val="00200462"/>
    <w:rsid w:val="00200795"/>
    <w:rsid w:val="00201797"/>
    <w:rsid w:val="002023DC"/>
    <w:rsid w:val="0020270D"/>
    <w:rsid w:val="00202830"/>
    <w:rsid w:val="0020288D"/>
    <w:rsid w:val="00202987"/>
    <w:rsid w:val="002029A2"/>
    <w:rsid w:val="00202ED1"/>
    <w:rsid w:val="00203145"/>
    <w:rsid w:val="002032F5"/>
    <w:rsid w:val="00203B8C"/>
    <w:rsid w:val="00203D87"/>
    <w:rsid w:val="00203ED8"/>
    <w:rsid w:val="00204CDC"/>
    <w:rsid w:val="002052F0"/>
    <w:rsid w:val="0020563C"/>
    <w:rsid w:val="00205A6E"/>
    <w:rsid w:val="00205C8B"/>
    <w:rsid w:val="00205CCF"/>
    <w:rsid w:val="00206A3F"/>
    <w:rsid w:val="00207250"/>
    <w:rsid w:val="00207661"/>
    <w:rsid w:val="00207881"/>
    <w:rsid w:val="00207898"/>
    <w:rsid w:val="00207A06"/>
    <w:rsid w:val="0021052A"/>
    <w:rsid w:val="00210BAF"/>
    <w:rsid w:val="00211544"/>
    <w:rsid w:val="0021201A"/>
    <w:rsid w:val="00212E93"/>
    <w:rsid w:val="00214177"/>
    <w:rsid w:val="00214B5D"/>
    <w:rsid w:val="00214FA9"/>
    <w:rsid w:val="002155CD"/>
    <w:rsid w:val="002157B5"/>
    <w:rsid w:val="00215C7E"/>
    <w:rsid w:val="0021686C"/>
    <w:rsid w:val="00217228"/>
    <w:rsid w:val="00217C93"/>
    <w:rsid w:val="0022034D"/>
    <w:rsid w:val="00220364"/>
    <w:rsid w:val="002207A5"/>
    <w:rsid w:val="002208D8"/>
    <w:rsid w:val="00220D14"/>
    <w:rsid w:val="00220FE8"/>
    <w:rsid w:val="00221406"/>
    <w:rsid w:val="0022143E"/>
    <w:rsid w:val="0022165E"/>
    <w:rsid w:val="00221ABF"/>
    <w:rsid w:val="0022212D"/>
    <w:rsid w:val="0022253E"/>
    <w:rsid w:val="00222547"/>
    <w:rsid w:val="00222B05"/>
    <w:rsid w:val="00222D4A"/>
    <w:rsid w:val="00223E07"/>
    <w:rsid w:val="002255DC"/>
    <w:rsid w:val="00225A04"/>
    <w:rsid w:val="00225B42"/>
    <w:rsid w:val="00226B9D"/>
    <w:rsid w:val="00226CD8"/>
    <w:rsid w:val="002275C3"/>
    <w:rsid w:val="00230133"/>
    <w:rsid w:val="002303B2"/>
    <w:rsid w:val="0023140B"/>
    <w:rsid w:val="00231F18"/>
    <w:rsid w:val="0023293A"/>
    <w:rsid w:val="00232A2C"/>
    <w:rsid w:val="0023363B"/>
    <w:rsid w:val="00234928"/>
    <w:rsid w:val="0023522D"/>
    <w:rsid w:val="0023609E"/>
    <w:rsid w:val="0023631A"/>
    <w:rsid w:val="0023677C"/>
    <w:rsid w:val="0023692F"/>
    <w:rsid w:val="002370F1"/>
    <w:rsid w:val="0023713B"/>
    <w:rsid w:val="0023758A"/>
    <w:rsid w:val="0023783D"/>
    <w:rsid w:val="002404EC"/>
    <w:rsid w:val="002409F6"/>
    <w:rsid w:val="00241654"/>
    <w:rsid w:val="0024170F"/>
    <w:rsid w:val="00241759"/>
    <w:rsid w:val="00241BC5"/>
    <w:rsid w:val="00241BF5"/>
    <w:rsid w:val="00241D9A"/>
    <w:rsid w:val="00241EFB"/>
    <w:rsid w:val="0024271A"/>
    <w:rsid w:val="00243B2F"/>
    <w:rsid w:val="00244A42"/>
    <w:rsid w:val="00244E3D"/>
    <w:rsid w:val="00244E89"/>
    <w:rsid w:val="002453F1"/>
    <w:rsid w:val="0024596C"/>
    <w:rsid w:val="00246245"/>
    <w:rsid w:val="00247CCB"/>
    <w:rsid w:val="00250337"/>
    <w:rsid w:val="00250BFB"/>
    <w:rsid w:val="00250D48"/>
    <w:rsid w:val="00251FE0"/>
    <w:rsid w:val="00252FC7"/>
    <w:rsid w:val="002542CB"/>
    <w:rsid w:val="00256D90"/>
    <w:rsid w:val="00256F72"/>
    <w:rsid w:val="002579A4"/>
    <w:rsid w:val="00257AFA"/>
    <w:rsid w:val="00257FC0"/>
    <w:rsid w:val="0026153F"/>
    <w:rsid w:val="00262C75"/>
    <w:rsid w:val="002638E7"/>
    <w:rsid w:val="002640D2"/>
    <w:rsid w:val="00264235"/>
    <w:rsid w:val="00264C99"/>
    <w:rsid w:val="00265029"/>
    <w:rsid w:val="00265584"/>
    <w:rsid w:val="002655F9"/>
    <w:rsid w:val="0026621C"/>
    <w:rsid w:val="002665CB"/>
    <w:rsid w:val="00267126"/>
    <w:rsid w:val="0026727D"/>
    <w:rsid w:val="0026779B"/>
    <w:rsid w:val="002678BA"/>
    <w:rsid w:val="00270011"/>
    <w:rsid w:val="0027023D"/>
    <w:rsid w:val="002702FE"/>
    <w:rsid w:val="0027112D"/>
    <w:rsid w:val="00271132"/>
    <w:rsid w:val="00271789"/>
    <w:rsid w:val="002722A5"/>
    <w:rsid w:val="00272F35"/>
    <w:rsid w:val="0027326E"/>
    <w:rsid w:val="002733BA"/>
    <w:rsid w:val="00274170"/>
    <w:rsid w:val="00274651"/>
    <w:rsid w:val="00274905"/>
    <w:rsid w:val="00274B38"/>
    <w:rsid w:val="00274CE0"/>
    <w:rsid w:val="00274F62"/>
    <w:rsid w:val="00275218"/>
    <w:rsid w:val="0027543A"/>
    <w:rsid w:val="00275441"/>
    <w:rsid w:val="0027680C"/>
    <w:rsid w:val="00276C45"/>
    <w:rsid w:val="00276F66"/>
    <w:rsid w:val="002776CF"/>
    <w:rsid w:val="0028073E"/>
    <w:rsid w:val="00280807"/>
    <w:rsid w:val="002808C4"/>
    <w:rsid w:val="00280BB8"/>
    <w:rsid w:val="00280FD1"/>
    <w:rsid w:val="0028139E"/>
    <w:rsid w:val="00281956"/>
    <w:rsid w:val="002820E4"/>
    <w:rsid w:val="00282B07"/>
    <w:rsid w:val="00282DE7"/>
    <w:rsid w:val="0028404D"/>
    <w:rsid w:val="00284B66"/>
    <w:rsid w:val="00284C87"/>
    <w:rsid w:val="00285FCA"/>
    <w:rsid w:val="0028600F"/>
    <w:rsid w:val="00286189"/>
    <w:rsid w:val="0028703C"/>
    <w:rsid w:val="002871D6"/>
    <w:rsid w:val="002875E0"/>
    <w:rsid w:val="00287E47"/>
    <w:rsid w:val="002904F3"/>
    <w:rsid w:val="0029114A"/>
    <w:rsid w:val="00291328"/>
    <w:rsid w:val="002917C0"/>
    <w:rsid w:val="002918D2"/>
    <w:rsid w:val="00291932"/>
    <w:rsid w:val="00291A1D"/>
    <w:rsid w:val="00291DC1"/>
    <w:rsid w:val="00291F5F"/>
    <w:rsid w:val="00291FC6"/>
    <w:rsid w:val="00292049"/>
    <w:rsid w:val="002927F8"/>
    <w:rsid w:val="002929F7"/>
    <w:rsid w:val="00292E99"/>
    <w:rsid w:val="00293050"/>
    <w:rsid w:val="00293725"/>
    <w:rsid w:val="00293988"/>
    <w:rsid w:val="0029403D"/>
    <w:rsid w:val="00295140"/>
    <w:rsid w:val="00296452"/>
    <w:rsid w:val="00296927"/>
    <w:rsid w:val="00297061"/>
    <w:rsid w:val="00297646"/>
    <w:rsid w:val="00297E18"/>
    <w:rsid w:val="00297F92"/>
    <w:rsid w:val="002A05B9"/>
    <w:rsid w:val="002A0ADA"/>
    <w:rsid w:val="002A13B8"/>
    <w:rsid w:val="002A1722"/>
    <w:rsid w:val="002A1F0B"/>
    <w:rsid w:val="002A2172"/>
    <w:rsid w:val="002A35D2"/>
    <w:rsid w:val="002A3E90"/>
    <w:rsid w:val="002A4654"/>
    <w:rsid w:val="002A47EC"/>
    <w:rsid w:val="002A4956"/>
    <w:rsid w:val="002A4FBD"/>
    <w:rsid w:val="002A553B"/>
    <w:rsid w:val="002A5E7F"/>
    <w:rsid w:val="002A60AE"/>
    <w:rsid w:val="002A61E3"/>
    <w:rsid w:val="002A6423"/>
    <w:rsid w:val="002A6F66"/>
    <w:rsid w:val="002A7441"/>
    <w:rsid w:val="002A74C9"/>
    <w:rsid w:val="002A7D31"/>
    <w:rsid w:val="002B0546"/>
    <w:rsid w:val="002B0A8B"/>
    <w:rsid w:val="002B213B"/>
    <w:rsid w:val="002B24F6"/>
    <w:rsid w:val="002B277E"/>
    <w:rsid w:val="002B28C5"/>
    <w:rsid w:val="002B297A"/>
    <w:rsid w:val="002B2AFD"/>
    <w:rsid w:val="002B3012"/>
    <w:rsid w:val="002B31E8"/>
    <w:rsid w:val="002B3812"/>
    <w:rsid w:val="002B3AD5"/>
    <w:rsid w:val="002B4B4C"/>
    <w:rsid w:val="002B4CB2"/>
    <w:rsid w:val="002B4F76"/>
    <w:rsid w:val="002B5171"/>
    <w:rsid w:val="002B5580"/>
    <w:rsid w:val="002B56F0"/>
    <w:rsid w:val="002B5B6B"/>
    <w:rsid w:val="002B5BCA"/>
    <w:rsid w:val="002B6635"/>
    <w:rsid w:val="002B69A1"/>
    <w:rsid w:val="002B6B9C"/>
    <w:rsid w:val="002B6D2C"/>
    <w:rsid w:val="002B7190"/>
    <w:rsid w:val="002C099F"/>
    <w:rsid w:val="002C142F"/>
    <w:rsid w:val="002C17CE"/>
    <w:rsid w:val="002C1E9D"/>
    <w:rsid w:val="002C21F9"/>
    <w:rsid w:val="002C24F2"/>
    <w:rsid w:val="002C3D9F"/>
    <w:rsid w:val="002C464F"/>
    <w:rsid w:val="002C49BE"/>
    <w:rsid w:val="002C5DA3"/>
    <w:rsid w:val="002C6715"/>
    <w:rsid w:val="002C6A04"/>
    <w:rsid w:val="002C74ED"/>
    <w:rsid w:val="002C7777"/>
    <w:rsid w:val="002C7CD8"/>
    <w:rsid w:val="002D0389"/>
    <w:rsid w:val="002D05BC"/>
    <w:rsid w:val="002D07FE"/>
    <w:rsid w:val="002D16C0"/>
    <w:rsid w:val="002D2022"/>
    <w:rsid w:val="002D37B3"/>
    <w:rsid w:val="002D3B2B"/>
    <w:rsid w:val="002D447E"/>
    <w:rsid w:val="002D4625"/>
    <w:rsid w:val="002D5C49"/>
    <w:rsid w:val="002D662B"/>
    <w:rsid w:val="002D667F"/>
    <w:rsid w:val="002D70C8"/>
    <w:rsid w:val="002D762D"/>
    <w:rsid w:val="002D7A72"/>
    <w:rsid w:val="002E064E"/>
    <w:rsid w:val="002E112B"/>
    <w:rsid w:val="002E13CA"/>
    <w:rsid w:val="002E1AB7"/>
    <w:rsid w:val="002E1E9F"/>
    <w:rsid w:val="002E1EDB"/>
    <w:rsid w:val="002E1F87"/>
    <w:rsid w:val="002E20DA"/>
    <w:rsid w:val="002E2380"/>
    <w:rsid w:val="002E286C"/>
    <w:rsid w:val="002E292C"/>
    <w:rsid w:val="002E3282"/>
    <w:rsid w:val="002E42F4"/>
    <w:rsid w:val="002E4443"/>
    <w:rsid w:val="002E5332"/>
    <w:rsid w:val="002E592B"/>
    <w:rsid w:val="002E5AF9"/>
    <w:rsid w:val="002E5F20"/>
    <w:rsid w:val="002E64A7"/>
    <w:rsid w:val="002E68F8"/>
    <w:rsid w:val="002E6C09"/>
    <w:rsid w:val="002E6CA3"/>
    <w:rsid w:val="002E702F"/>
    <w:rsid w:val="002E74EF"/>
    <w:rsid w:val="002E7654"/>
    <w:rsid w:val="002F026C"/>
    <w:rsid w:val="002F05BF"/>
    <w:rsid w:val="002F124A"/>
    <w:rsid w:val="002F12B6"/>
    <w:rsid w:val="002F1310"/>
    <w:rsid w:val="002F1445"/>
    <w:rsid w:val="002F17E7"/>
    <w:rsid w:val="002F1804"/>
    <w:rsid w:val="002F1D32"/>
    <w:rsid w:val="002F2839"/>
    <w:rsid w:val="002F49B8"/>
    <w:rsid w:val="002F51BE"/>
    <w:rsid w:val="002F65AD"/>
    <w:rsid w:val="002F6853"/>
    <w:rsid w:val="002F6D49"/>
    <w:rsid w:val="002F6E8F"/>
    <w:rsid w:val="002F77BA"/>
    <w:rsid w:val="002F7815"/>
    <w:rsid w:val="002F7B06"/>
    <w:rsid w:val="002F7E11"/>
    <w:rsid w:val="00300B8B"/>
    <w:rsid w:val="00302361"/>
    <w:rsid w:val="00302507"/>
    <w:rsid w:val="00302CAC"/>
    <w:rsid w:val="00303502"/>
    <w:rsid w:val="00303563"/>
    <w:rsid w:val="00303631"/>
    <w:rsid w:val="00303C51"/>
    <w:rsid w:val="003041F3"/>
    <w:rsid w:val="00304E2E"/>
    <w:rsid w:val="00304EE1"/>
    <w:rsid w:val="003057C4"/>
    <w:rsid w:val="00305951"/>
    <w:rsid w:val="00305E73"/>
    <w:rsid w:val="00306232"/>
    <w:rsid w:val="00306BB2"/>
    <w:rsid w:val="00306DE9"/>
    <w:rsid w:val="00307380"/>
    <w:rsid w:val="003076E5"/>
    <w:rsid w:val="00307A45"/>
    <w:rsid w:val="00307B8E"/>
    <w:rsid w:val="00307BD2"/>
    <w:rsid w:val="00307DB4"/>
    <w:rsid w:val="00310336"/>
    <w:rsid w:val="0031040E"/>
    <w:rsid w:val="00310785"/>
    <w:rsid w:val="00310BFD"/>
    <w:rsid w:val="00311170"/>
    <w:rsid w:val="0031147A"/>
    <w:rsid w:val="00311668"/>
    <w:rsid w:val="00312BEA"/>
    <w:rsid w:val="00313747"/>
    <w:rsid w:val="003137D6"/>
    <w:rsid w:val="00313C9F"/>
    <w:rsid w:val="00313E78"/>
    <w:rsid w:val="00314106"/>
    <w:rsid w:val="00314395"/>
    <w:rsid w:val="00314AB1"/>
    <w:rsid w:val="00314DEC"/>
    <w:rsid w:val="003153A1"/>
    <w:rsid w:val="00315A34"/>
    <w:rsid w:val="00315A8E"/>
    <w:rsid w:val="00316855"/>
    <w:rsid w:val="00316A32"/>
    <w:rsid w:val="00317143"/>
    <w:rsid w:val="00317726"/>
    <w:rsid w:val="00320787"/>
    <w:rsid w:val="00320F13"/>
    <w:rsid w:val="00321EC7"/>
    <w:rsid w:val="00322A36"/>
    <w:rsid w:val="00323C65"/>
    <w:rsid w:val="00323C91"/>
    <w:rsid w:val="003244C7"/>
    <w:rsid w:val="003247F1"/>
    <w:rsid w:val="00324865"/>
    <w:rsid w:val="003248F8"/>
    <w:rsid w:val="00324FF0"/>
    <w:rsid w:val="00325218"/>
    <w:rsid w:val="00325350"/>
    <w:rsid w:val="003253FC"/>
    <w:rsid w:val="0032609A"/>
    <w:rsid w:val="003265D9"/>
    <w:rsid w:val="0032676B"/>
    <w:rsid w:val="00326C4F"/>
    <w:rsid w:val="00327CFD"/>
    <w:rsid w:val="00327E91"/>
    <w:rsid w:val="00330490"/>
    <w:rsid w:val="003306C1"/>
    <w:rsid w:val="003307A5"/>
    <w:rsid w:val="00330849"/>
    <w:rsid w:val="003316DF"/>
    <w:rsid w:val="00332921"/>
    <w:rsid w:val="0033388D"/>
    <w:rsid w:val="00333E6F"/>
    <w:rsid w:val="003349E4"/>
    <w:rsid w:val="00334FD0"/>
    <w:rsid w:val="00335082"/>
    <w:rsid w:val="003365E7"/>
    <w:rsid w:val="003372CB"/>
    <w:rsid w:val="00337449"/>
    <w:rsid w:val="003407BC"/>
    <w:rsid w:val="00340BF2"/>
    <w:rsid w:val="00340FA8"/>
    <w:rsid w:val="003414B1"/>
    <w:rsid w:val="003424F0"/>
    <w:rsid w:val="00342E77"/>
    <w:rsid w:val="00343318"/>
    <w:rsid w:val="003433AF"/>
    <w:rsid w:val="00343BD0"/>
    <w:rsid w:val="00343C15"/>
    <w:rsid w:val="00343DEB"/>
    <w:rsid w:val="0034455B"/>
    <w:rsid w:val="003446CA"/>
    <w:rsid w:val="00345257"/>
    <w:rsid w:val="00346154"/>
    <w:rsid w:val="00346238"/>
    <w:rsid w:val="00346575"/>
    <w:rsid w:val="00346BA5"/>
    <w:rsid w:val="00346DF3"/>
    <w:rsid w:val="00347266"/>
    <w:rsid w:val="003472C8"/>
    <w:rsid w:val="00347B79"/>
    <w:rsid w:val="003505F7"/>
    <w:rsid w:val="0035103E"/>
    <w:rsid w:val="003511E9"/>
    <w:rsid w:val="003515DF"/>
    <w:rsid w:val="003515F7"/>
    <w:rsid w:val="00351C0E"/>
    <w:rsid w:val="003529CA"/>
    <w:rsid w:val="003530DD"/>
    <w:rsid w:val="00353235"/>
    <w:rsid w:val="0035343C"/>
    <w:rsid w:val="00354E14"/>
    <w:rsid w:val="00354F69"/>
    <w:rsid w:val="00355631"/>
    <w:rsid w:val="003565B5"/>
    <w:rsid w:val="003568BB"/>
    <w:rsid w:val="00356D22"/>
    <w:rsid w:val="00357001"/>
    <w:rsid w:val="0035774F"/>
    <w:rsid w:val="0035788E"/>
    <w:rsid w:val="00357AC4"/>
    <w:rsid w:val="00360D1C"/>
    <w:rsid w:val="003610FB"/>
    <w:rsid w:val="003612DC"/>
    <w:rsid w:val="00361384"/>
    <w:rsid w:val="00361451"/>
    <w:rsid w:val="003615B2"/>
    <w:rsid w:val="00362222"/>
    <w:rsid w:val="0036273D"/>
    <w:rsid w:val="00362FF9"/>
    <w:rsid w:val="00362FFE"/>
    <w:rsid w:val="00363FDB"/>
    <w:rsid w:val="003641D1"/>
    <w:rsid w:val="003667B0"/>
    <w:rsid w:val="00366802"/>
    <w:rsid w:val="00366FE0"/>
    <w:rsid w:val="003672FA"/>
    <w:rsid w:val="00367321"/>
    <w:rsid w:val="0036732E"/>
    <w:rsid w:val="00367BEB"/>
    <w:rsid w:val="00367C76"/>
    <w:rsid w:val="00370A11"/>
    <w:rsid w:val="003716D0"/>
    <w:rsid w:val="00372701"/>
    <w:rsid w:val="003727C9"/>
    <w:rsid w:val="00372BE0"/>
    <w:rsid w:val="003730F2"/>
    <w:rsid w:val="00373466"/>
    <w:rsid w:val="003736EB"/>
    <w:rsid w:val="00373A94"/>
    <w:rsid w:val="00373DFF"/>
    <w:rsid w:val="00373EAC"/>
    <w:rsid w:val="00375EDC"/>
    <w:rsid w:val="00375F64"/>
    <w:rsid w:val="00376E82"/>
    <w:rsid w:val="00376F7F"/>
    <w:rsid w:val="00377A4B"/>
    <w:rsid w:val="00377DB9"/>
    <w:rsid w:val="00380539"/>
    <w:rsid w:val="003811F9"/>
    <w:rsid w:val="0038132B"/>
    <w:rsid w:val="00381446"/>
    <w:rsid w:val="00381AC5"/>
    <w:rsid w:val="003828B6"/>
    <w:rsid w:val="00382F93"/>
    <w:rsid w:val="00384C94"/>
    <w:rsid w:val="003852FA"/>
    <w:rsid w:val="003862A0"/>
    <w:rsid w:val="0038657E"/>
    <w:rsid w:val="00386C55"/>
    <w:rsid w:val="0038738B"/>
    <w:rsid w:val="003879F4"/>
    <w:rsid w:val="00390961"/>
    <w:rsid w:val="00391037"/>
    <w:rsid w:val="0039179D"/>
    <w:rsid w:val="00392A41"/>
    <w:rsid w:val="0039308F"/>
    <w:rsid w:val="00393802"/>
    <w:rsid w:val="00393D3A"/>
    <w:rsid w:val="00393EFA"/>
    <w:rsid w:val="003941C4"/>
    <w:rsid w:val="00394537"/>
    <w:rsid w:val="003952B4"/>
    <w:rsid w:val="00395AAD"/>
    <w:rsid w:val="00395E0D"/>
    <w:rsid w:val="00395EF5"/>
    <w:rsid w:val="00395F89"/>
    <w:rsid w:val="003965B5"/>
    <w:rsid w:val="00396CD0"/>
    <w:rsid w:val="00396E50"/>
    <w:rsid w:val="00396F14"/>
    <w:rsid w:val="00397190"/>
    <w:rsid w:val="0039727D"/>
    <w:rsid w:val="003976E1"/>
    <w:rsid w:val="00397AE2"/>
    <w:rsid w:val="00397DFE"/>
    <w:rsid w:val="003A0E7A"/>
    <w:rsid w:val="003A1623"/>
    <w:rsid w:val="003A194E"/>
    <w:rsid w:val="003A2459"/>
    <w:rsid w:val="003A2473"/>
    <w:rsid w:val="003A24CF"/>
    <w:rsid w:val="003A2656"/>
    <w:rsid w:val="003A2CB6"/>
    <w:rsid w:val="003A344B"/>
    <w:rsid w:val="003A37AF"/>
    <w:rsid w:val="003A40DA"/>
    <w:rsid w:val="003A41C9"/>
    <w:rsid w:val="003A41F2"/>
    <w:rsid w:val="003A468C"/>
    <w:rsid w:val="003A48D6"/>
    <w:rsid w:val="003A64CF"/>
    <w:rsid w:val="003A672E"/>
    <w:rsid w:val="003A695B"/>
    <w:rsid w:val="003B0104"/>
    <w:rsid w:val="003B026C"/>
    <w:rsid w:val="003B03FE"/>
    <w:rsid w:val="003B042E"/>
    <w:rsid w:val="003B0609"/>
    <w:rsid w:val="003B09E7"/>
    <w:rsid w:val="003B13CC"/>
    <w:rsid w:val="003B1640"/>
    <w:rsid w:val="003B1A8C"/>
    <w:rsid w:val="003B26DA"/>
    <w:rsid w:val="003B292F"/>
    <w:rsid w:val="003B373A"/>
    <w:rsid w:val="003B3C56"/>
    <w:rsid w:val="003B4678"/>
    <w:rsid w:val="003B4698"/>
    <w:rsid w:val="003B4978"/>
    <w:rsid w:val="003B4DB2"/>
    <w:rsid w:val="003B4EE1"/>
    <w:rsid w:val="003B6996"/>
    <w:rsid w:val="003B79B3"/>
    <w:rsid w:val="003B7ADF"/>
    <w:rsid w:val="003C07A1"/>
    <w:rsid w:val="003C0A21"/>
    <w:rsid w:val="003C0AA6"/>
    <w:rsid w:val="003C0F29"/>
    <w:rsid w:val="003C14E7"/>
    <w:rsid w:val="003C1EC3"/>
    <w:rsid w:val="003C1FC5"/>
    <w:rsid w:val="003C3087"/>
    <w:rsid w:val="003C37C5"/>
    <w:rsid w:val="003C3975"/>
    <w:rsid w:val="003C44DF"/>
    <w:rsid w:val="003C4801"/>
    <w:rsid w:val="003C4958"/>
    <w:rsid w:val="003C4AF2"/>
    <w:rsid w:val="003C4BFD"/>
    <w:rsid w:val="003C4D80"/>
    <w:rsid w:val="003C4F16"/>
    <w:rsid w:val="003C575D"/>
    <w:rsid w:val="003C5DB7"/>
    <w:rsid w:val="003C5E79"/>
    <w:rsid w:val="003C63CB"/>
    <w:rsid w:val="003C7437"/>
    <w:rsid w:val="003D01EC"/>
    <w:rsid w:val="003D03E1"/>
    <w:rsid w:val="003D0798"/>
    <w:rsid w:val="003D08B2"/>
    <w:rsid w:val="003D0981"/>
    <w:rsid w:val="003D115B"/>
    <w:rsid w:val="003D1E26"/>
    <w:rsid w:val="003D27C4"/>
    <w:rsid w:val="003D28C5"/>
    <w:rsid w:val="003D2A0A"/>
    <w:rsid w:val="003D2A0F"/>
    <w:rsid w:val="003D4149"/>
    <w:rsid w:val="003D4B40"/>
    <w:rsid w:val="003D5501"/>
    <w:rsid w:val="003D5814"/>
    <w:rsid w:val="003D661B"/>
    <w:rsid w:val="003D7439"/>
    <w:rsid w:val="003D7A9F"/>
    <w:rsid w:val="003E08E0"/>
    <w:rsid w:val="003E1A01"/>
    <w:rsid w:val="003E1E10"/>
    <w:rsid w:val="003E2115"/>
    <w:rsid w:val="003E25E7"/>
    <w:rsid w:val="003E265B"/>
    <w:rsid w:val="003E31C8"/>
    <w:rsid w:val="003E343A"/>
    <w:rsid w:val="003E3472"/>
    <w:rsid w:val="003E3D76"/>
    <w:rsid w:val="003E3E0E"/>
    <w:rsid w:val="003E4116"/>
    <w:rsid w:val="003E4DDB"/>
    <w:rsid w:val="003E4E56"/>
    <w:rsid w:val="003E52FE"/>
    <w:rsid w:val="003E65B9"/>
    <w:rsid w:val="003E66DF"/>
    <w:rsid w:val="003E6870"/>
    <w:rsid w:val="003E68F7"/>
    <w:rsid w:val="003E6F76"/>
    <w:rsid w:val="003F02F5"/>
    <w:rsid w:val="003F087D"/>
    <w:rsid w:val="003F09A5"/>
    <w:rsid w:val="003F0ABE"/>
    <w:rsid w:val="003F195B"/>
    <w:rsid w:val="003F3118"/>
    <w:rsid w:val="003F3914"/>
    <w:rsid w:val="003F3E96"/>
    <w:rsid w:val="003F40D3"/>
    <w:rsid w:val="003F412D"/>
    <w:rsid w:val="003F4298"/>
    <w:rsid w:val="003F44E6"/>
    <w:rsid w:val="003F4FD9"/>
    <w:rsid w:val="003F5094"/>
    <w:rsid w:val="003F5B4C"/>
    <w:rsid w:val="003F6D82"/>
    <w:rsid w:val="003F700A"/>
    <w:rsid w:val="003F7ACB"/>
    <w:rsid w:val="003F7F9D"/>
    <w:rsid w:val="003F7FCE"/>
    <w:rsid w:val="00400973"/>
    <w:rsid w:val="00400F9B"/>
    <w:rsid w:val="00400FC7"/>
    <w:rsid w:val="0040145F"/>
    <w:rsid w:val="004019AB"/>
    <w:rsid w:val="00401FCA"/>
    <w:rsid w:val="004036BB"/>
    <w:rsid w:val="00403907"/>
    <w:rsid w:val="00403B92"/>
    <w:rsid w:val="00404202"/>
    <w:rsid w:val="004044D9"/>
    <w:rsid w:val="00404B21"/>
    <w:rsid w:val="00405546"/>
    <w:rsid w:val="00405554"/>
    <w:rsid w:val="0040558D"/>
    <w:rsid w:val="00406F32"/>
    <w:rsid w:val="00407914"/>
    <w:rsid w:val="00407D9F"/>
    <w:rsid w:val="00410646"/>
    <w:rsid w:val="004107DC"/>
    <w:rsid w:val="0041085A"/>
    <w:rsid w:val="00411C5A"/>
    <w:rsid w:val="00411E05"/>
    <w:rsid w:val="004136F3"/>
    <w:rsid w:val="00413DE7"/>
    <w:rsid w:val="00413FF8"/>
    <w:rsid w:val="004141A5"/>
    <w:rsid w:val="00414707"/>
    <w:rsid w:val="00414B3B"/>
    <w:rsid w:val="00415437"/>
    <w:rsid w:val="00416E97"/>
    <w:rsid w:val="0041767C"/>
    <w:rsid w:val="004177ED"/>
    <w:rsid w:val="00417EBC"/>
    <w:rsid w:val="00420349"/>
    <w:rsid w:val="00420B37"/>
    <w:rsid w:val="00420F55"/>
    <w:rsid w:val="004213F9"/>
    <w:rsid w:val="00421905"/>
    <w:rsid w:val="004234A6"/>
    <w:rsid w:val="00423F09"/>
    <w:rsid w:val="004241D7"/>
    <w:rsid w:val="00424880"/>
    <w:rsid w:val="0042583D"/>
    <w:rsid w:val="0042626C"/>
    <w:rsid w:val="00426F27"/>
    <w:rsid w:val="004273BA"/>
    <w:rsid w:val="00427AF5"/>
    <w:rsid w:val="00427EEF"/>
    <w:rsid w:val="004300B1"/>
    <w:rsid w:val="00430D50"/>
    <w:rsid w:val="00431BBD"/>
    <w:rsid w:val="00432643"/>
    <w:rsid w:val="0043290C"/>
    <w:rsid w:val="00432BC3"/>
    <w:rsid w:val="00432FE5"/>
    <w:rsid w:val="004340B0"/>
    <w:rsid w:val="00434574"/>
    <w:rsid w:val="004346CE"/>
    <w:rsid w:val="00434DFB"/>
    <w:rsid w:val="0043518F"/>
    <w:rsid w:val="0043571F"/>
    <w:rsid w:val="00435E44"/>
    <w:rsid w:val="00440163"/>
    <w:rsid w:val="00440275"/>
    <w:rsid w:val="00440645"/>
    <w:rsid w:val="004414AA"/>
    <w:rsid w:val="0044171D"/>
    <w:rsid w:val="004418D8"/>
    <w:rsid w:val="00442725"/>
    <w:rsid w:val="00442BA3"/>
    <w:rsid w:val="00442CA4"/>
    <w:rsid w:val="00443442"/>
    <w:rsid w:val="00444348"/>
    <w:rsid w:val="004450C6"/>
    <w:rsid w:val="0044542E"/>
    <w:rsid w:val="00445A99"/>
    <w:rsid w:val="004465EB"/>
    <w:rsid w:val="00446C7B"/>
    <w:rsid w:val="00446F00"/>
    <w:rsid w:val="00447E97"/>
    <w:rsid w:val="00447FFE"/>
    <w:rsid w:val="00450134"/>
    <w:rsid w:val="004509BA"/>
    <w:rsid w:val="004517F3"/>
    <w:rsid w:val="00451995"/>
    <w:rsid w:val="00451C4F"/>
    <w:rsid w:val="004522CF"/>
    <w:rsid w:val="0045537E"/>
    <w:rsid w:val="00456270"/>
    <w:rsid w:val="004566F4"/>
    <w:rsid w:val="00456BD5"/>
    <w:rsid w:val="004603AE"/>
    <w:rsid w:val="0046052F"/>
    <w:rsid w:val="0046176F"/>
    <w:rsid w:val="00461BE9"/>
    <w:rsid w:val="00462158"/>
    <w:rsid w:val="0046219F"/>
    <w:rsid w:val="00462EE4"/>
    <w:rsid w:val="004630D8"/>
    <w:rsid w:val="004634C7"/>
    <w:rsid w:val="00463CB8"/>
    <w:rsid w:val="00463F7A"/>
    <w:rsid w:val="00464BBA"/>
    <w:rsid w:val="004653CD"/>
    <w:rsid w:val="00465F0B"/>
    <w:rsid w:val="00465F63"/>
    <w:rsid w:val="0046604C"/>
    <w:rsid w:val="00466121"/>
    <w:rsid w:val="0046636C"/>
    <w:rsid w:val="004667ED"/>
    <w:rsid w:val="00466A9C"/>
    <w:rsid w:val="00466B5B"/>
    <w:rsid w:val="00466CC1"/>
    <w:rsid w:val="004679E6"/>
    <w:rsid w:val="00470039"/>
    <w:rsid w:val="00470F41"/>
    <w:rsid w:val="00472776"/>
    <w:rsid w:val="00472E9B"/>
    <w:rsid w:val="00473A15"/>
    <w:rsid w:val="00473B48"/>
    <w:rsid w:val="004748DB"/>
    <w:rsid w:val="00474D50"/>
    <w:rsid w:val="00474F07"/>
    <w:rsid w:val="004757C4"/>
    <w:rsid w:val="00475AEF"/>
    <w:rsid w:val="0047618C"/>
    <w:rsid w:val="0047645B"/>
    <w:rsid w:val="00480495"/>
    <w:rsid w:val="00480784"/>
    <w:rsid w:val="00480BDA"/>
    <w:rsid w:val="0048124D"/>
    <w:rsid w:val="004812C5"/>
    <w:rsid w:val="00482510"/>
    <w:rsid w:val="004827CF"/>
    <w:rsid w:val="00483AF0"/>
    <w:rsid w:val="00484E69"/>
    <w:rsid w:val="0048514F"/>
    <w:rsid w:val="00485F83"/>
    <w:rsid w:val="00486588"/>
    <w:rsid w:val="00486C88"/>
    <w:rsid w:val="00486EF7"/>
    <w:rsid w:val="004901E9"/>
    <w:rsid w:val="0049174C"/>
    <w:rsid w:val="00491BC0"/>
    <w:rsid w:val="00491E8C"/>
    <w:rsid w:val="00492B54"/>
    <w:rsid w:val="00492F66"/>
    <w:rsid w:val="004938AE"/>
    <w:rsid w:val="00493DC4"/>
    <w:rsid w:val="004944FB"/>
    <w:rsid w:val="004945AA"/>
    <w:rsid w:val="00494C6D"/>
    <w:rsid w:val="00495054"/>
    <w:rsid w:val="00495551"/>
    <w:rsid w:val="00495942"/>
    <w:rsid w:val="00495BDD"/>
    <w:rsid w:val="00495FD9"/>
    <w:rsid w:val="00496172"/>
    <w:rsid w:val="00496533"/>
    <w:rsid w:val="00496927"/>
    <w:rsid w:val="004973CA"/>
    <w:rsid w:val="0049789C"/>
    <w:rsid w:val="004978EE"/>
    <w:rsid w:val="00497D71"/>
    <w:rsid w:val="004A12D9"/>
    <w:rsid w:val="004A138E"/>
    <w:rsid w:val="004A15CD"/>
    <w:rsid w:val="004A22EA"/>
    <w:rsid w:val="004A2BD0"/>
    <w:rsid w:val="004A3188"/>
    <w:rsid w:val="004A3A70"/>
    <w:rsid w:val="004A4035"/>
    <w:rsid w:val="004A4D27"/>
    <w:rsid w:val="004A4F8F"/>
    <w:rsid w:val="004A5202"/>
    <w:rsid w:val="004A5A3A"/>
    <w:rsid w:val="004A5E8D"/>
    <w:rsid w:val="004A5ECA"/>
    <w:rsid w:val="004A66A3"/>
    <w:rsid w:val="004A66C8"/>
    <w:rsid w:val="004A70F1"/>
    <w:rsid w:val="004A7126"/>
    <w:rsid w:val="004B02D2"/>
    <w:rsid w:val="004B04D2"/>
    <w:rsid w:val="004B12C3"/>
    <w:rsid w:val="004B2F74"/>
    <w:rsid w:val="004B31A8"/>
    <w:rsid w:val="004B3638"/>
    <w:rsid w:val="004B42AE"/>
    <w:rsid w:val="004B4919"/>
    <w:rsid w:val="004B4EB2"/>
    <w:rsid w:val="004B5430"/>
    <w:rsid w:val="004B55B8"/>
    <w:rsid w:val="004B5874"/>
    <w:rsid w:val="004B5BD4"/>
    <w:rsid w:val="004B5C11"/>
    <w:rsid w:val="004B6771"/>
    <w:rsid w:val="004B68EE"/>
    <w:rsid w:val="004B6AA1"/>
    <w:rsid w:val="004B6F47"/>
    <w:rsid w:val="004C001E"/>
    <w:rsid w:val="004C0067"/>
    <w:rsid w:val="004C0632"/>
    <w:rsid w:val="004C085E"/>
    <w:rsid w:val="004C0903"/>
    <w:rsid w:val="004C1026"/>
    <w:rsid w:val="004C1B94"/>
    <w:rsid w:val="004C1BE4"/>
    <w:rsid w:val="004C3356"/>
    <w:rsid w:val="004C3B98"/>
    <w:rsid w:val="004C403B"/>
    <w:rsid w:val="004C44CF"/>
    <w:rsid w:val="004C4CB9"/>
    <w:rsid w:val="004C5481"/>
    <w:rsid w:val="004C5965"/>
    <w:rsid w:val="004C5CAB"/>
    <w:rsid w:val="004C5EE4"/>
    <w:rsid w:val="004C62E8"/>
    <w:rsid w:val="004C6AF8"/>
    <w:rsid w:val="004C7473"/>
    <w:rsid w:val="004C79A4"/>
    <w:rsid w:val="004C7ACD"/>
    <w:rsid w:val="004C7FF0"/>
    <w:rsid w:val="004D0102"/>
    <w:rsid w:val="004D0152"/>
    <w:rsid w:val="004D04BF"/>
    <w:rsid w:val="004D0870"/>
    <w:rsid w:val="004D14E8"/>
    <w:rsid w:val="004D159B"/>
    <w:rsid w:val="004D1A68"/>
    <w:rsid w:val="004D1B10"/>
    <w:rsid w:val="004D1BDC"/>
    <w:rsid w:val="004D2172"/>
    <w:rsid w:val="004D316F"/>
    <w:rsid w:val="004D36A6"/>
    <w:rsid w:val="004D3A85"/>
    <w:rsid w:val="004D3C11"/>
    <w:rsid w:val="004D46C3"/>
    <w:rsid w:val="004D5631"/>
    <w:rsid w:val="004D5689"/>
    <w:rsid w:val="004D5877"/>
    <w:rsid w:val="004D5B94"/>
    <w:rsid w:val="004D5E63"/>
    <w:rsid w:val="004D5E94"/>
    <w:rsid w:val="004D7958"/>
    <w:rsid w:val="004D7F54"/>
    <w:rsid w:val="004D7FD7"/>
    <w:rsid w:val="004E0FCC"/>
    <w:rsid w:val="004E117F"/>
    <w:rsid w:val="004E1550"/>
    <w:rsid w:val="004E3083"/>
    <w:rsid w:val="004E3D12"/>
    <w:rsid w:val="004E3E55"/>
    <w:rsid w:val="004E4F90"/>
    <w:rsid w:val="004E544A"/>
    <w:rsid w:val="004E5EA2"/>
    <w:rsid w:val="004E68C3"/>
    <w:rsid w:val="004E6BC1"/>
    <w:rsid w:val="004E6CC7"/>
    <w:rsid w:val="004F043E"/>
    <w:rsid w:val="004F0801"/>
    <w:rsid w:val="004F15E5"/>
    <w:rsid w:val="004F21B0"/>
    <w:rsid w:val="004F29BF"/>
    <w:rsid w:val="004F2ABE"/>
    <w:rsid w:val="004F30C9"/>
    <w:rsid w:val="004F39BE"/>
    <w:rsid w:val="004F3A27"/>
    <w:rsid w:val="004F4EDB"/>
    <w:rsid w:val="004F558A"/>
    <w:rsid w:val="004F5E35"/>
    <w:rsid w:val="004F5FE6"/>
    <w:rsid w:val="004F60F5"/>
    <w:rsid w:val="004F628B"/>
    <w:rsid w:val="004F6E56"/>
    <w:rsid w:val="004F6EDD"/>
    <w:rsid w:val="004F7B3B"/>
    <w:rsid w:val="0050030E"/>
    <w:rsid w:val="00500CA0"/>
    <w:rsid w:val="00501F5F"/>
    <w:rsid w:val="0050206B"/>
    <w:rsid w:val="00502B8D"/>
    <w:rsid w:val="00503A71"/>
    <w:rsid w:val="00503AAA"/>
    <w:rsid w:val="00504BC4"/>
    <w:rsid w:val="00504C33"/>
    <w:rsid w:val="00505023"/>
    <w:rsid w:val="005052A5"/>
    <w:rsid w:val="0050568E"/>
    <w:rsid w:val="005056FD"/>
    <w:rsid w:val="00505BBB"/>
    <w:rsid w:val="00505DCD"/>
    <w:rsid w:val="00507438"/>
    <w:rsid w:val="005077A4"/>
    <w:rsid w:val="00507804"/>
    <w:rsid w:val="0051015F"/>
    <w:rsid w:val="005104B4"/>
    <w:rsid w:val="00510A0A"/>
    <w:rsid w:val="00510A99"/>
    <w:rsid w:val="00510CFE"/>
    <w:rsid w:val="005118A2"/>
    <w:rsid w:val="00511B11"/>
    <w:rsid w:val="00511BC8"/>
    <w:rsid w:val="00511CB8"/>
    <w:rsid w:val="00511D74"/>
    <w:rsid w:val="0051215E"/>
    <w:rsid w:val="0051294A"/>
    <w:rsid w:val="00512CCB"/>
    <w:rsid w:val="00513818"/>
    <w:rsid w:val="00513937"/>
    <w:rsid w:val="005139D9"/>
    <w:rsid w:val="00513A38"/>
    <w:rsid w:val="0051480A"/>
    <w:rsid w:val="00514EA3"/>
    <w:rsid w:val="005152F6"/>
    <w:rsid w:val="00515430"/>
    <w:rsid w:val="00515C56"/>
    <w:rsid w:val="00515F17"/>
    <w:rsid w:val="0051601F"/>
    <w:rsid w:val="00516647"/>
    <w:rsid w:val="00516B4C"/>
    <w:rsid w:val="00516B91"/>
    <w:rsid w:val="00516F74"/>
    <w:rsid w:val="00517753"/>
    <w:rsid w:val="00517C4C"/>
    <w:rsid w:val="00517CC8"/>
    <w:rsid w:val="00517E31"/>
    <w:rsid w:val="00517F55"/>
    <w:rsid w:val="00517FB9"/>
    <w:rsid w:val="005200A9"/>
    <w:rsid w:val="00520726"/>
    <w:rsid w:val="0052084E"/>
    <w:rsid w:val="00520DF6"/>
    <w:rsid w:val="00520FD3"/>
    <w:rsid w:val="0052107D"/>
    <w:rsid w:val="005210D9"/>
    <w:rsid w:val="00521621"/>
    <w:rsid w:val="00521666"/>
    <w:rsid w:val="005221D0"/>
    <w:rsid w:val="005239EB"/>
    <w:rsid w:val="00525BA3"/>
    <w:rsid w:val="00525BF8"/>
    <w:rsid w:val="005262F1"/>
    <w:rsid w:val="00526BAA"/>
    <w:rsid w:val="00526E0C"/>
    <w:rsid w:val="00526E2B"/>
    <w:rsid w:val="00526EC2"/>
    <w:rsid w:val="005309D9"/>
    <w:rsid w:val="00531243"/>
    <w:rsid w:val="00531B21"/>
    <w:rsid w:val="00532403"/>
    <w:rsid w:val="00532416"/>
    <w:rsid w:val="005331BE"/>
    <w:rsid w:val="00533B67"/>
    <w:rsid w:val="00534932"/>
    <w:rsid w:val="00534EDE"/>
    <w:rsid w:val="00535157"/>
    <w:rsid w:val="00536C87"/>
    <w:rsid w:val="0053703F"/>
    <w:rsid w:val="005372FF"/>
    <w:rsid w:val="00537410"/>
    <w:rsid w:val="00537775"/>
    <w:rsid w:val="00537FCE"/>
    <w:rsid w:val="00540043"/>
    <w:rsid w:val="00540222"/>
    <w:rsid w:val="00540374"/>
    <w:rsid w:val="0054108F"/>
    <w:rsid w:val="005411F6"/>
    <w:rsid w:val="005415E9"/>
    <w:rsid w:val="0054167C"/>
    <w:rsid w:val="00541A20"/>
    <w:rsid w:val="00541C07"/>
    <w:rsid w:val="00541C40"/>
    <w:rsid w:val="00541EB3"/>
    <w:rsid w:val="0054226B"/>
    <w:rsid w:val="00542BDC"/>
    <w:rsid w:val="00542C6C"/>
    <w:rsid w:val="00542CF2"/>
    <w:rsid w:val="00542EFC"/>
    <w:rsid w:val="005431F9"/>
    <w:rsid w:val="00544CC6"/>
    <w:rsid w:val="005450F4"/>
    <w:rsid w:val="005453AE"/>
    <w:rsid w:val="00545572"/>
    <w:rsid w:val="0054660F"/>
    <w:rsid w:val="00546711"/>
    <w:rsid w:val="00546A73"/>
    <w:rsid w:val="00547090"/>
    <w:rsid w:val="0054792A"/>
    <w:rsid w:val="00550849"/>
    <w:rsid w:val="00550AE6"/>
    <w:rsid w:val="00550CF1"/>
    <w:rsid w:val="00550FAB"/>
    <w:rsid w:val="00551E82"/>
    <w:rsid w:val="005522E4"/>
    <w:rsid w:val="005523EE"/>
    <w:rsid w:val="00552512"/>
    <w:rsid w:val="00553C29"/>
    <w:rsid w:val="00553F58"/>
    <w:rsid w:val="00553F6F"/>
    <w:rsid w:val="005547FD"/>
    <w:rsid w:val="00555AD9"/>
    <w:rsid w:val="00555B07"/>
    <w:rsid w:val="00556053"/>
    <w:rsid w:val="005572BF"/>
    <w:rsid w:val="0055763A"/>
    <w:rsid w:val="005602F6"/>
    <w:rsid w:val="00560605"/>
    <w:rsid w:val="00560730"/>
    <w:rsid w:val="005617A3"/>
    <w:rsid w:val="0056237E"/>
    <w:rsid w:val="005627E7"/>
    <w:rsid w:val="00562A3F"/>
    <w:rsid w:val="00562A54"/>
    <w:rsid w:val="00562D28"/>
    <w:rsid w:val="00563534"/>
    <w:rsid w:val="00563DC8"/>
    <w:rsid w:val="0056495D"/>
    <w:rsid w:val="00564AEB"/>
    <w:rsid w:val="00564E2A"/>
    <w:rsid w:val="00565192"/>
    <w:rsid w:val="00565EC9"/>
    <w:rsid w:val="005665E8"/>
    <w:rsid w:val="005667A1"/>
    <w:rsid w:val="0056739E"/>
    <w:rsid w:val="00567EC5"/>
    <w:rsid w:val="00570657"/>
    <w:rsid w:val="00570DE2"/>
    <w:rsid w:val="00571247"/>
    <w:rsid w:val="00571CE9"/>
    <w:rsid w:val="0057239A"/>
    <w:rsid w:val="0057268C"/>
    <w:rsid w:val="005727F1"/>
    <w:rsid w:val="00572E74"/>
    <w:rsid w:val="00573BDA"/>
    <w:rsid w:val="005741AE"/>
    <w:rsid w:val="0057537D"/>
    <w:rsid w:val="005755EF"/>
    <w:rsid w:val="00575D4C"/>
    <w:rsid w:val="00575DCB"/>
    <w:rsid w:val="00576A24"/>
    <w:rsid w:val="005772B7"/>
    <w:rsid w:val="00577C79"/>
    <w:rsid w:val="00577CD8"/>
    <w:rsid w:val="00577F17"/>
    <w:rsid w:val="005803A1"/>
    <w:rsid w:val="005804E4"/>
    <w:rsid w:val="00581068"/>
    <w:rsid w:val="00581070"/>
    <w:rsid w:val="005810CB"/>
    <w:rsid w:val="00581383"/>
    <w:rsid w:val="005817F6"/>
    <w:rsid w:val="005831A2"/>
    <w:rsid w:val="005832B9"/>
    <w:rsid w:val="00583910"/>
    <w:rsid w:val="00583A73"/>
    <w:rsid w:val="00583F39"/>
    <w:rsid w:val="00584912"/>
    <w:rsid w:val="0058533F"/>
    <w:rsid w:val="00585646"/>
    <w:rsid w:val="005858CD"/>
    <w:rsid w:val="0058617D"/>
    <w:rsid w:val="00586AC8"/>
    <w:rsid w:val="0058753F"/>
    <w:rsid w:val="005877AA"/>
    <w:rsid w:val="005879B3"/>
    <w:rsid w:val="0059009D"/>
    <w:rsid w:val="00590464"/>
    <w:rsid w:val="00590479"/>
    <w:rsid w:val="005906EB"/>
    <w:rsid w:val="00590BE6"/>
    <w:rsid w:val="005926BD"/>
    <w:rsid w:val="00592875"/>
    <w:rsid w:val="0059309F"/>
    <w:rsid w:val="0059336E"/>
    <w:rsid w:val="00593530"/>
    <w:rsid w:val="005935E5"/>
    <w:rsid w:val="00593643"/>
    <w:rsid w:val="00595109"/>
    <w:rsid w:val="00595295"/>
    <w:rsid w:val="00595FFF"/>
    <w:rsid w:val="0059667F"/>
    <w:rsid w:val="0059729A"/>
    <w:rsid w:val="005979F1"/>
    <w:rsid w:val="00597E9C"/>
    <w:rsid w:val="005A1592"/>
    <w:rsid w:val="005A1B86"/>
    <w:rsid w:val="005A1C93"/>
    <w:rsid w:val="005A1CD6"/>
    <w:rsid w:val="005A2295"/>
    <w:rsid w:val="005A25F6"/>
    <w:rsid w:val="005A27EF"/>
    <w:rsid w:val="005A302C"/>
    <w:rsid w:val="005A36EE"/>
    <w:rsid w:val="005A37A3"/>
    <w:rsid w:val="005A3A24"/>
    <w:rsid w:val="005A4F17"/>
    <w:rsid w:val="005A5173"/>
    <w:rsid w:val="005A540C"/>
    <w:rsid w:val="005A55C8"/>
    <w:rsid w:val="005A58F0"/>
    <w:rsid w:val="005A6A1F"/>
    <w:rsid w:val="005A6E1C"/>
    <w:rsid w:val="005B02CB"/>
    <w:rsid w:val="005B02EC"/>
    <w:rsid w:val="005B06AC"/>
    <w:rsid w:val="005B0932"/>
    <w:rsid w:val="005B0A08"/>
    <w:rsid w:val="005B15ED"/>
    <w:rsid w:val="005B1695"/>
    <w:rsid w:val="005B183E"/>
    <w:rsid w:val="005B1D5B"/>
    <w:rsid w:val="005B224E"/>
    <w:rsid w:val="005B28D1"/>
    <w:rsid w:val="005B3698"/>
    <w:rsid w:val="005B370E"/>
    <w:rsid w:val="005B3DE1"/>
    <w:rsid w:val="005B4475"/>
    <w:rsid w:val="005B4991"/>
    <w:rsid w:val="005B5679"/>
    <w:rsid w:val="005B579A"/>
    <w:rsid w:val="005B65C0"/>
    <w:rsid w:val="005B66C5"/>
    <w:rsid w:val="005B7625"/>
    <w:rsid w:val="005C00EE"/>
    <w:rsid w:val="005C0A01"/>
    <w:rsid w:val="005C0ED0"/>
    <w:rsid w:val="005C161B"/>
    <w:rsid w:val="005C1650"/>
    <w:rsid w:val="005C1E19"/>
    <w:rsid w:val="005C208C"/>
    <w:rsid w:val="005C214D"/>
    <w:rsid w:val="005C28C6"/>
    <w:rsid w:val="005C3780"/>
    <w:rsid w:val="005C3B8D"/>
    <w:rsid w:val="005C3FDB"/>
    <w:rsid w:val="005C40B4"/>
    <w:rsid w:val="005C447B"/>
    <w:rsid w:val="005C49A4"/>
    <w:rsid w:val="005C4B96"/>
    <w:rsid w:val="005C4CC7"/>
    <w:rsid w:val="005C550E"/>
    <w:rsid w:val="005C6AAB"/>
    <w:rsid w:val="005D0BC4"/>
    <w:rsid w:val="005D0FF7"/>
    <w:rsid w:val="005D10D5"/>
    <w:rsid w:val="005D1334"/>
    <w:rsid w:val="005D1FED"/>
    <w:rsid w:val="005D22D1"/>
    <w:rsid w:val="005D24DE"/>
    <w:rsid w:val="005D296A"/>
    <w:rsid w:val="005D30FD"/>
    <w:rsid w:val="005D3353"/>
    <w:rsid w:val="005D34B7"/>
    <w:rsid w:val="005D34BB"/>
    <w:rsid w:val="005D36AE"/>
    <w:rsid w:val="005D3881"/>
    <w:rsid w:val="005D3A0C"/>
    <w:rsid w:val="005D3C01"/>
    <w:rsid w:val="005D4315"/>
    <w:rsid w:val="005D4B71"/>
    <w:rsid w:val="005D4CB8"/>
    <w:rsid w:val="005D51AA"/>
    <w:rsid w:val="005D52A0"/>
    <w:rsid w:val="005D5E03"/>
    <w:rsid w:val="005D5E65"/>
    <w:rsid w:val="005D61A6"/>
    <w:rsid w:val="005D632D"/>
    <w:rsid w:val="005D63ED"/>
    <w:rsid w:val="005D6492"/>
    <w:rsid w:val="005D73DA"/>
    <w:rsid w:val="005E0299"/>
    <w:rsid w:val="005E07BB"/>
    <w:rsid w:val="005E1634"/>
    <w:rsid w:val="005E2135"/>
    <w:rsid w:val="005E250E"/>
    <w:rsid w:val="005E2511"/>
    <w:rsid w:val="005E3F39"/>
    <w:rsid w:val="005E4092"/>
    <w:rsid w:val="005E4454"/>
    <w:rsid w:val="005E4546"/>
    <w:rsid w:val="005E500E"/>
    <w:rsid w:val="005E52A0"/>
    <w:rsid w:val="005E5807"/>
    <w:rsid w:val="005E6347"/>
    <w:rsid w:val="005E71ED"/>
    <w:rsid w:val="005E73DB"/>
    <w:rsid w:val="005E7461"/>
    <w:rsid w:val="005F0EE7"/>
    <w:rsid w:val="005F0F3B"/>
    <w:rsid w:val="005F0FE4"/>
    <w:rsid w:val="005F111C"/>
    <w:rsid w:val="005F123C"/>
    <w:rsid w:val="005F1E43"/>
    <w:rsid w:val="005F22F7"/>
    <w:rsid w:val="005F283D"/>
    <w:rsid w:val="005F2BE7"/>
    <w:rsid w:val="005F36A7"/>
    <w:rsid w:val="005F4232"/>
    <w:rsid w:val="005F4376"/>
    <w:rsid w:val="005F459C"/>
    <w:rsid w:val="005F46F6"/>
    <w:rsid w:val="005F572F"/>
    <w:rsid w:val="005F59D8"/>
    <w:rsid w:val="005F61B8"/>
    <w:rsid w:val="005F65D6"/>
    <w:rsid w:val="005F6865"/>
    <w:rsid w:val="005F76FF"/>
    <w:rsid w:val="0060048C"/>
    <w:rsid w:val="006008E8"/>
    <w:rsid w:val="006009A1"/>
    <w:rsid w:val="00601F68"/>
    <w:rsid w:val="006026D9"/>
    <w:rsid w:val="00602AA8"/>
    <w:rsid w:val="00602C92"/>
    <w:rsid w:val="006034C7"/>
    <w:rsid w:val="006035E2"/>
    <w:rsid w:val="00603636"/>
    <w:rsid w:val="00603B51"/>
    <w:rsid w:val="00605146"/>
    <w:rsid w:val="00605282"/>
    <w:rsid w:val="00605DFA"/>
    <w:rsid w:val="00606251"/>
    <w:rsid w:val="006063F7"/>
    <w:rsid w:val="00606837"/>
    <w:rsid w:val="006069F6"/>
    <w:rsid w:val="00607807"/>
    <w:rsid w:val="0060798F"/>
    <w:rsid w:val="00607A90"/>
    <w:rsid w:val="00607BAB"/>
    <w:rsid w:val="00611378"/>
    <w:rsid w:val="0061166D"/>
    <w:rsid w:val="00611D50"/>
    <w:rsid w:val="00611E09"/>
    <w:rsid w:val="00611EDD"/>
    <w:rsid w:val="00611FC3"/>
    <w:rsid w:val="00612158"/>
    <w:rsid w:val="006121AA"/>
    <w:rsid w:val="0061240C"/>
    <w:rsid w:val="006127C7"/>
    <w:rsid w:val="00612B93"/>
    <w:rsid w:val="00613BF5"/>
    <w:rsid w:val="00615484"/>
    <w:rsid w:val="00615F5D"/>
    <w:rsid w:val="006165D2"/>
    <w:rsid w:val="006168B0"/>
    <w:rsid w:val="006201AF"/>
    <w:rsid w:val="00622009"/>
    <w:rsid w:val="00622097"/>
    <w:rsid w:val="006220C5"/>
    <w:rsid w:val="00622282"/>
    <w:rsid w:val="0062228D"/>
    <w:rsid w:val="00622508"/>
    <w:rsid w:val="006225A7"/>
    <w:rsid w:val="006228C8"/>
    <w:rsid w:val="00623651"/>
    <w:rsid w:val="00623791"/>
    <w:rsid w:val="00623D8E"/>
    <w:rsid w:val="00623D91"/>
    <w:rsid w:val="00624011"/>
    <w:rsid w:val="00624818"/>
    <w:rsid w:val="006248DC"/>
    <w:rsid w:val="00624AC9"/>
    <w:rsid w:val="00624E31"/>
    <w:rsid w:val="00624EFE"/>
    <w:rsid w:val="006254A3"/>
    <w:rsid w:val="0062639A"/>
    <w:rsid w:val="006263B1"/>
    <w:rsid w:val="00626B18"/>
    <w:rsid w:val="00626CE3"/>
    <w:rsid w:val="006274E8"/>
    <w:rsid w:val="00627D29"/>
    <w:rsid w:val="00631751"/>
    <w:rsid w:val="006337CF"/>
    <w:rsid w:val="00633A15"/>
    <w:rsid w:val="00633B54"/>
    <w:rsid w:val="00633BC3"/>
    <w:rsid w:val="00634B78"/>
    <w:rsid w:val="00634BC8"/>
    <w:rsid w:val="00634D44"/>
    <w:rsid w:val="00635220"/>
    <w:rsid w:val="006356D1"/>
    <w:rsid w:val="00635943"/>
    <w:rsid w:val="00636ACE"/>
    <w:rsid w:val="006377DC"/>
    <w:rsid w:val="00637941"/>
    <w:rsid w:val="00637B7B"/>
    <w:rsid w:val="006403FF"/>
    <w:rsid w:val="0064077F"/>
    <w:rsid w:val="00640FAF"/>
    <w:rsid w:val="0064150F"/>
    <w:rsid w:val="006420BA"/>
    <w:rsid w:val="006426C5"/>
    <w:rsid w:val="00643DFA"/>
    <w:rsid w:val="006444C0"/>
    <w:rsid w:val="00644B64"/>
    <w:rsid w:val="00644EB1"/>
    <w:rsid w:val="006451FC"/>
    <w:rsid w:val="00647742"/>
    <w:rsid w:val="00647B7F"/>
    <w:rsid w:val="006500EF"/>
    <w:rsid w:val="006500FF"/>
    <w:rsid w:val="006503DA"/>
    <w:rsid w:val="0065088D"/>
    <w:rsid w:val="006515E8"/>
    <w:rsid w:val="00652B1C"/>
    <w:rsid w:val="00653A11"/>
    <w:rsid w:val="00653ACB"/>
    <w:rsid w:val="00653E75"/>
    <w:rsid w:val="00653FD5"/>
    <w:rsid w:val="00654144"/>
    <w:rsid w:val="0065445E"/>
    <w:rsid w:val="00654623"/>
    <w:rsid w:val="006554F0"/>
    <w:rsid w:val="0065560C"/>
    <w:rsid w:val="006557C4"/>
    <w:rsid w:val="00656363"/>
    <w:rsid w:val="0065698C"/>
    <w:rsid w:val="00656F43"/>
    <w:rsid w:val="00656FE4"/>
    <w:rsid w:val="0065768D"/>
    <w:rsid w:val="006601E6"/>
    <w:rsid w:val="006605D6"/>
    <w:rsid w:val="00660F59"/>
    <w:rsid w:val="0066141D"/>
    <w:rsid w:val="00661D52"/>
    <w:rsid w:val="00661DC3"/>
    <w:rsid w:val="006628CD"/>
    <w:rsid w:val="00663252"/>
    <w:rsid w:val="0066342C"/>
    <w:rsid w:val="0066373F"/>
    <w:rsid w:val="006637B7"/>
    <w:rsid w:val="00663846"/>
    <w:rsid w:val="0066413C"/>
    <w:rsid w:val="006651FA"/>
    <w:rsid w:val="00665492"/>
    <w:rsid w:val="00665F24"/>
    <w:rsid w:val="00666555"/>
    <w:rsid w:val="00666582"/>
    <w:rsid w:val="00666836"/>
    <w:rsid w:val="00666839"/>
    <w:rsid w:val="00666A85"/>
    <w:rsid w:val="00667C98"/>
    <w:rsid w:val="006711F5"/>
    <w:rsid w:val="00671441"/>
    <w:rsid w:val="0067146E"/>
    <w:rsid w:val="0067161D"/>
    <w:rsid w:val="00671938"/>
    <w:rsid w:val="00671D5B"/>
    <w:rsid w:val="006730F9"/>
    <w:rsid w:val="006737B1"/>
    <w:rsid w:val="00673991"/>
    <w:rsid w:val="00673BD7"/>
    <w:rsid w:val="00673DD9"/>
    <w:rsid w:val="00674862"/>
    <w:rsid w:val="0067585A"/>
    <w:rsid w:val="00675F42"/>
    <w:rsid w:val="00676ECE"/>
    <w:rsid w:val="00677D2F"/>
    <w:rsid w:val="00677FBF"/>
    <w:rsid w:val="00680BE6"/>
    <w:rsid w:val="0068137A"/>
    <w:rsid w:val="00681994"/>
    <w:rsid w:val="00683075"/>
    <w:rsid w:val="00683DBC"/>
    <w:rsid w:val="006847B6"/>
    <w:rsid w:val="00686AE5"/>
    <w:rsid w:val="00686E2A"/>
    <w:rsid w:val="006878A6"/>
    <w:rsid w:val="00690848"/>
    <w:rsid w:val="00690C13"/>
    <w:rsid w:val="00690C7A"/>
    <w:rsid w:val="00690EFB"/>
    <w:rsid w:val="00691722"/>
    <w:rsid w:val="0069284F"/>
    <w:rsid w:val="00692AFB"/>
    <w:rsid w:val="00692E5D"/>
    <w:rsid w:val="006938A2"/>
    <w:rsid w:val="006949AF"/>
    <w:rsid w:val="00694AB9"/>
    <w:rsid w:val="00695656"/>
    <w:rsid w:val="00696255"/>
    <w:rsid w:val="006963F8"/>
    <w:rsid w:val="006969F7"/>
    <w:rsid w:val="00697702"/>
    <w:rsid w:val="006978CB"/>
    <w:rsid w:val="00697A59"/>
    <w:rsid w:val="00697E2B"/>
    <w:rsid w:val="006A0066"/>
    <w:rsid w:val="006A03BF"/>
    <w:rsid w:val="006A1011"/>
    <w:rsid w:val="006A25F8"/>
    <w:rsid w:val="006A294A"/>
    <w:rsid w:val="006A3417"/>
    <w:rsid w:val="006A4293"/>
    <w:rsid w:val="006A4572"/>
    <w:rsid w:val="006A4BB2"/>
    <w:rsid w:val="006A5032"/>
    <w:rsid w:val="006A521C"/>
    <w:rsid w:val="006A5B10"/>
    <w:rsid w:val="006A5FFB"/>
    <w:rsid w:val="006A668E"/>
    <w:rsid w:val="006A693B"/>
    <w:rsid w:val="006A6A69"/>
    <w:rsid w:val="006A6C5E"/>
    <w:rsid w:val="006A7681"/>
    <w:rsid w:val="006A76EE"/>
    <w:rsid w:val="006B0B2E"/>
    <w:rsid w:val="006B1388"/>
    <w:rsid w:val="006B191A"/>
    <w:rsid w:val="006B1F84"/>
    <w:rsid w:val="006B2755"/>
    <w:rsid w:val="006B30C7"/>
    <w:rsid w:val="006B31CC"/>
    <w:rsid w:val="006B43FC"/>
    <w:rsid w:val="006B4D45"/>
    <w:rsid w:val="006B4F89"/>
    <w:rsid w:val="006B5124"/>
    <w:rsid w:val="006B54DA"/>
    <w:rsid w:val="006B65FB"/>
    <w:rsid w:val="006B6FC0"/>
    <w:rsid w:val="006B7E1F"/>
    <w:rsid w:val="006C066D"/>
    <w:rsid w:val="006C068D"/>
    <w:rsid w:val="006C0ADE"/>
    <w:rsid w:val="006C14E2"/>
    <w:rsid w:val="006C2081"/>
    <w:rsid w:val="006C23D8"/>
    <w:rsid w:val="006C2617"/>
    <w:rsid w:val="006C2641"/>
    <w:rsid w:val="006C2E77"/>
    <w:rsid w:val="006C3CC8"/>
    <w:rsid w:val="006C461D"/>
    <w:rsid w:val="006C4790"/>
    <w:rsid w:val="006C4B93"/>
    <w:rsid w:val="006C5969"/>
    <w:rsid w:val="006C5AA3"/>
    <w:rsid w:val="006C5E58"/>
    <w:rsid w:val="006C62F9"/>
    <w:rsid w:val="006C70A5"/>
    <w:rsid w:val="006C7448"/>
    <w:rsid w:val="006C7AF9"/>
    <w:rsid w:val="006C7DD5"/>
    <w:rsid w:val="006D0DAD"/>
    <w:rsid w:val="006D0ED2"/>
    <w:rsid w:val="006D1013"/>
    <w:rsid w:val="006D1289"/>
    <w:rsid w:val="006D1B32"/>
    <w:rsid w:val="006D2732"/>
    <w:rsid w:val="006D2A16"/>
    <w:rsid w:val="006D2B24"/>
    <w:rsid w:val="006D2F3E"/>
    <w:rsid w:val="006D3153"/>
    <w:rsid w:val="006D33C0"/>
    <w:rsid w:val="006D4B0E"/>
    <w:rsid w:val="006D555D"/>
    <w:rsid w:val="006D5707"/>
    <w:rsid w:val="006D5B87"/>
    <w:rsid w:val="006D5C7E"/>
    <w:rsid w:val="006D5D20"/>
    <w:rsid w:val="006D60A7"/>
    <w:rsid w:val="006D677D"/>
    <w:rsid w:val="006D6874"/>
    <w:rsid w:val="006D6CA1"/>
    <w:rsid w:val="006D7113"/>
    <w:rsid w:val="006D7C83"/>
    <w:rsid w:val="006E0195"/>
    <w:rsid w:val="006E0389"/>
    <w:rsid w:val="006E0B9D"/>
    <w:rsid w:val="006E189E"/>
    <w:rsid w:val="006E2002"/>
    <w:rsid w:val="006E23F7"/>
    <w:rsid w:val="006E25BE"/>
    <w:rsid w:val="006E2875"/>
    <w:rsid w:val="006E2961"/>
    <w:rsid w:val="006E38CE"/>
    <w:rsid w:val="006E3D2E"/>
    <w:rsid w:val="006E554E"/>
    <w:rsid w:val="006E60D7"/>
    <w:rsid w:val="006E63E4"/>
    <w:rsid w:val="006E705F"/>
    <w:rsid w:val="006E71CE"/>
    <w:rsid w:val="006E7764"/>
    <w:rsid w:val="006E77BB"/>
    <w:rsid w:val="006E795D"/>
    <w:rsid w:val="006F0124"/>
    <w:rsid w:val="006F08EE"/>
    <w:rsid w:val="006F0BE0"/>
    <w:rsid w:val="006F13E5"/>
    <w:rsid w:val="006F16C2"/>
    <w:rsid w:val="006F1DFA"/>
    <w:rsid w:val="006F24BB"/>
    <w:rsid w:val="006F258A"/>
    <w:rsid w:val="006F2780"/>
    <w:rsid w:val="006F3D66"/>
    <w:rsid w:val="006F68A4"/>
    <w:rsid w:val="006F6A33"/>
    <w:rsid w:val="006F6DE3"/>
    <w:rsid w:val="006F71FF"/>
    <w:rsid w:val="006F747F"/>
    <w:rsid w:val="007008CF"/>
    <w:rsid w:val="00700F34"/>
    <w:rsid w:val="007015EB"/>
    <w:rsid w:val="00701658"/>
    <w:rsid w:val="00701A81"/>
    <w:rsid w:val="00701AE2"/>
    <w:rsid w:val="00701B1E"/>
    <w:rsid w:val="00702252"/>
    <w:rsid w:val="00702320"/>
    <w:rsid w:val="007025D6"/>
    <w:rsid w:val="00702D20"/>
    <w:rsid w:val="00702E72"/>
    <w:rsid w:val="00703646"/>
    <w:rsid w:val="007037E9"/>
    <w:rsid w:val="00703BE0"/>
    <w:rsid w:val="0070463B"/>
    <w:rsid w:val="0070464B"/>
    <w:rsid w:val="00704793"/>
    <w:rsid w:val="007049DE"/>
    <w:rsid w:val="007052A4"/>
    <w:rsid w:val="007052FB"/>
    <w:rsid w:val="00705431"/>
    <w:rsid w:val="00705B63"/>
    <w:rsid w:val="00705E32"/>
    <w:rsid w:val="00706472"/>
    <w:rsid w:val="0070746A"/>
    <w:rsid w:val="0070761E"/>
    <w:rsid w:val="0070776A"/>
    <w:rsid w:val="00707AEA"/>
    <w:rsid w:val="00707D66"/>
    <w:rsid w:val="00707FA0"/>
    <w:rsid w:val="0071082A"/>
    <w:rsid w:val="00710A81"/>
    <w:rsid w:val="00710D42"/>
    <w:rsid w:val="0071132F"/>
    <w:rsid w:val="00711B6C"/>
    <w:rsid w:val="00712166"/>
    <w:rsid w:val="0071246D"/>
    <w:rsid w:val="00713FAD"/>
    <w:rsid w:val="00714611"/>
    <w:rsid w:val="007147F0"/>
    <w:rsid w:val="00714C7E"/>
    <w:rsid w:val="00715514"/>
    <w:rsid w:val="007155DA"/>
    <w:rsid w:val="007161EC"/>
    <w:rsid w:val="00716C37"/>
    <w:rsid w:val="00716F2E"/>
    <w:rsid w:val="0071701B"/>
    <w:rsid w:val="00717D4C"/>
    <w:rsid w:val="00720839"/>
    <w:rsid w:val="0072133C"/>
    <w:rsid w:val="00721424"/>
    <w:rsid w:val="007215FF"/>
    <w:rsid w:val="007220A5"/>
    <w:rsid w:val="00722198"/>
    <w:rsid w:val="00722413"/>
    <w:rsid w:val="0072250F"/>
    <w:rsid w:val="007237E8"/>
    <w:rsid w:val="00723945"/>
    <w:rsid w:val="007240FA"/>
    <w:rsid w:val="0072435F"/>
    <w:rsid w:val="007244F9"/>
    <w:rsid w:val="00724A03"/>
    <w:rsid w:val="00724BC8"/>
    <w:rsid w:val="007251B7"/>
    <w:rsid w:val="00725303"/>
    <w:rsid w:val="00725556"/>
    <w:rsid w:val="0072563F"/>
    <w:rsid w:val="0072638C"/>
    <w:rsid w:val="0072784E"/>
    <w:rsid w:val="00727887"/>
    <w:rsid w:val="00727890"/>
    <w:rsid w:val="00730700"/>
    <w:rsid w:val="00730B9E"/>
    <w:rsid w:val="00730ED4"/>
    <w:rsid w:val="007314BD"/>
    <w:rsid w:val="00731994"/>
    <w:rsid w:val="00731FFD"/>
    <w:rsid w:val="00732505"/>
    <w:rsid w:val="00732DC2"/>
    <w:rsid w:val="007332A0"/>
    <w:rsid w:val="0073401E"/>
    <w:rsid w:val="0073443D"/>
    <w:rsid w:val="00734A29"/>
    <w:rsid w:val="00734E53"/>
    <w:rsid w:val="007352DF"/>
    <w:rsid w:val="00735323"/>
    <w:rsid w:val="007353A1"/>
    <w:rsid w:val="007353D3"/>
    <w:rsid w:val="00735733"/>
    <w:rsid w:val="0073574F"/>
    <w:rsid w:val="007362DE"/>
    <w:rsid w:val="00736BD0"/>
    <w:rsid w:val="0073701D"/>
    <w:rsid w:val="0073709F"/>
    <w:rsid w:val="00740B4F"/>
    <w:rsid w:val="0074159A"/>
    <w:rsid w:val="0074224C"/>
    <w:rsid w:val="00742303"/>
    <w:rsid w:val="00742341"/>
    <w:rsid w:val="007425D7"/>
    <w:rsid w:val="00743152"/>
    <w:rsid w:val="00743249"/>
    <w:rsid w:val="007439B4"/>
    <w:rsid w:val="00743C6C"/>
    <w:rsid w:val="00743DC3"/>
    <w:rsid w:val="00743EDE"/>
    <w:rsid w:val="007440A6"/>
    <w:rsid w:val="00744181"/>
    <w:rsid w:val="00744D21"/>
    <w:rsid w:val="00745E84"/>
    <w:rsid w:val="00745EB1"/>
    <w:rsid w:val="00746665"/>
    <w:rsid w:val="007468DD"/>
    <w:rsid w:val="00746CF2"/>
    <w:rsid w:val="007502BC"/>
    <w:rsid w:val="0075040D"/>
    <w:rsid w:val="00751048"/>
    <w:rsid w:val="00751537"/>
    <w:rsid w:val="00751C30"/>
    <w:rsid w:val="00751D1C"/>
    <w:rsid w:val="00751F9F"/>
    <w:rsid w:val="0075264C"/>
    <w:rsid w:val="00752F60"/>
    <w:rsid w:val="00753556"/>
    <w:rsid w:val="00753B3E"/>
    <w:rsid w:val="00754CE1"/>
    <w:rsid w:val="007558AD"/>
    <w:rsid w:val="007558D2"/>
    <w:rsid w:val="00755ED6"/>
    <w:rsid w:val="0075619E"/>
    <w:rsid w:val="007564B5"/>
    <w:rsid w:val="0075669C"/>
    <w:rsid w:val="007570F3"/>
    <w:rsid w:val="00757486"/>
    <w:rsid w:val="0075757A"/>
    <w:rsid w:val="0075786F"/>
    <w:rsid w:val="007578B7"/>
    <w:rsid w:val="00757EAC"/>
    <w:rsid w:val="00760272"/>
    <w:rsid w:val="00760A8A"/>
    <w:rsid w:val="00760C9E"/>
    <w:rsid w:val="007610D2"/>
    <w:rsid w:val="007616E2"/>
    <w:rsid w:val="007617BA"/>
    <w:rsid w:val="007617BE"/>
    <w:rsid w:val="00761A9D"/>
    <w:rsid w:val="00761B48"/>
    <w:rsid w:val="00761CC8"/>
    <w:rsid w:val="00761F52"/>
    <w:rsid w:val="00763CAA"/>
    <w:rsid w:val="00763EF5"/>
    <w:rsid w:val="00764358"/>
    <w:rsid w:val="0076445A"/>
    <w:rsid w:val="007645EA"/>
    <w:rsid w:val="0076501C"/>
    <w:rsid w:val="00765971"/>
    <w:rsid w:val="00766BD0"/>
    <w:rsid w:val="00766C76"/>
    <w:rsid w:val="007712F0"/>
    <w:rsid w:val="0077180D"/>
    <w:rsid w:val="00771D39"/>
    <w:rsid w:val="00772BF3"/>
    <w:rsid w:val="00773AF9"/>
    <w:rsid w:val="0077416B"/>
    <w:rsid w:val="007747B6"/>
    <w:rsid w:val="00774FA0"/>
    <w:rsid w:val="007751A6"/>
    <w:rsid w:val="00775705"/>
    <w:rsid w:val="00775B0A"/>
    <w:rsid w:val="00776A27"/>
    <w:rsid w:val="00776AF2"/>
    <w:rsid w:val="00776EC4"/>
    <w:rsid w:val="00777876"/>
    <w:rsid w:val="007805E0"/>
    <w:rsid w:val="007805F2"/>
    <w:rsid w:val="00780BD0"/>
    <w:rsid w:val="007825F5"/>
    <w:rsid w:val="0078297D"/>
    <w:rsid w:val="00782A7B"/>
    <w:rsid w:val="007834E5"/>
    <w:rsid w:val="0078360E"/>
    <w:rsid w:val="00783DF3"/>
    <w:rsid w:val="007840EF"/>
    <w:rsid w:val="00784190"/>
    <w:rsid w:val="007842E0"/>
    <w:rsid w:val="00785385"/>
    <w:rsid w:val="00785D89"/>
    <w:rsid w:val="00785DA7"/>
    <w:rsid w:val="00786225"/>
    <w:rsid w:val="007867BD"/>
    <w:rsid w:val="007868CD"/>
    <w:rsid w:val="00786B4B"/>
    <w:rsid w:val="00787AD7"/>
    <w:rsid w:val="00787C0C"/>
    <w:rsid w:val="00787F78"/>
    <w:rsid w:val="00790ED7"/>
    <w:rsid w:val="007917C6"/>
    <w:rsid w:val="00791978"/>
    <w:rsid w:val="00791DA6"/>
    <w:rsid w:val="0079262A"/>
    <w:rsid w:val="007929D4"/>
    <w:rsid w:val="00792D85"/>
    <w:rsid w:val="0079320D"/>
    <w:rsid w:val="0079407F"/>
    <w:rsid w:val="0079414F"/>
    <w:rsid w:val="007943EF"/>
    <w:rsid w:val="007945F2"/>
    <w:rsid w:val="00794C8E"/>
    <w:rsid w:val="00795FC5"/>
    <w:rsid w:val="00796400"/>
    <w:rsid w:val="007972EF"/>
    <w:rsid w:val="007A0317"/>
    <w:rsid w:val="007A05FF"/>
    <w:rsid w:val="007A1027"/>
    <w:rsid w:val="007A1A83"/>
    <w:rsid w:val="007A27D3"/>
    <w:rsid w:val="007A3220"/>
    <w:rsid w:val="007A38EA"/>
    <w:rsid w:val="007A4FC1"/>
    <w:rsid w:val="007A54C7"/>
    <w:rsid w:val="007A5E84"/>
    <w:rsid w:val="007A66FB"/>
    <w:rsid w:val="007A6E91"/>
    <w:rsid w:val="007A7295"/>
    <w:rsid w:val="007A7F21"/>
    <w:rsid w:val="007B00F3"/>
    <w:rsid w:val="007B0226"/>
    <w:rsid w:val="007B04E7"/>
    <w:rsid w:val="007B11E5"/>
    <w:rsid w:val="007B13D5"/>
    <w:rsid w:val="007B1AAB"/>
    <w:rsid w:val="007B1B18"/>
    <w:rsid w:val="007B3F3E"/>
    <w:rsid w:val="007B3FC1"/>
    <w:rsid w:val="007B4072"/>
    <w:rsid w:val="007B4CFB"/>
    <w:rsid w:val="007B5061"/>
    <w:rsid w:val="007B57F7"/>
    <w:rsid w:val="007B64FC"/>
    <w:rsid w:val="007B73F0"/>
    <w:rsid w:val="007B76FB"/>
    <w:rsid w:val="007B7FD2"/>
    <w:rsid w:val="007C0AFB"/>
    <w:rsid w:val="007C1ACC"/>
    <w:rsid w:val="007C1D90"/>
    <w:rsid w:val="007C2CA2"/>
    <w:rsid w:val="007C30CD"/>
    <w:rsid w:val="007C3333"/>
    <w:rsid w:val="007C43DD"/>
    <w:rsid w:val="007C4D47"/>
    <w:rsid w:val="007C4DCD"/>
    <w:rsid w:val="007C5710"/>
    <w:rsid w:val="007C7E88"/>
    <w:rsid w:val="007D00F6"/>
    <w:rsid w:val="007D054B"/>
    <w:rsid w:val="007D090B"/>
    <w:rsid w:val="007D15E1"/>
    <w:rsid w:val="007D3EA6"/>
    <w:rsid w:val="007D4343"/>
    <w:rsid w:val="007D4446"/>
    <w:rsid w:val="007D45A6"/>
    <w:rsid w:val="007D4CF1"/>
    <w:rsid w:val="007D527E"/>
    <w:rsid w:val="007D541B"/>
    <w:rsid w:val="007D658F"/>
    <w:rsid w:val="007D6CEC"/>
    <w:rsid w:val="007D6D72"/>
    <w:rsid w:val="007D6E22"/>
    <w:rsid w:val="007D73F1"/>
    <w:rsid w:val="007D7B1B"/>
    <w:rsid w:val="007D7C5F"/>
    <w:rsid w:val="007D7C7C"/>
    <w:rsid w:val="007E01F7"/>
    <w:rsid w:val="007E15B8"/>
    <w:rsid w:val="007E1B32"/>
    <w:rsid w:val="007E2360"/>
    <w:rsid w:val="007E2CBC"/>
    <w:rsid w:val="007E2D4A"/>
    <w:rsid w:val="007E2D5B"/>
    <w:rsid w:val="007E2D9C"/>
    <w:rsid w:val="007E3693"/>
    <w:rsid w:val="007E37AD"/>
    <w:rsid w:val="007E3D4E"/>
    <w:rsid w:val="007E3E04"/>
    <w:rsid w:val="007E476A"/>
    <w:rsid w:val="007E48CC"/>
    <w:rsid w:val="007E4CF7"/>
    <w:rsid w:val="007E5376"/>
    <w:rsid w:val="007E542A"/>
    <w:rsid w:val="007E6096"/>
    <w:rsid w:val="007E61AA"/>
    <w:rsid w:val="007E69ED"/>
    <w:rsid w:val="007E7553"/>
    <w:rsid w:val="007E76A9"/>
    <w:rsid w:val="007F00E9"/>
    <w:rsid w:val="007F0D8F"/>
    <w:rsid w:val="007F2631"/>
    <w:rsid w:val="007F26E4"/>
    <w:rsid w:val="007F2BC2"/>
    <w:rsid w:val="007F451D"/>
    <w:rsid w:val="007F4796"/>
    <w:rsid w:val="007F49AD"/>
    <w:rsid w:val="007F55A0"/>
    <w:rsid w:val="007F7458"/>
    <w:rsid w:val="007F7BE8"/>
    <w:rsid w:val="007F7ED2"/>
    <w:rsid w:val="008006A5"/>
    <w:rsid w:val="00800918"/>
    <w:rsid w:val="00800B73"/>
    <w:rsid w:val="00800F33"/>
    <w:rsid w:val="00801D32"/>
    <w:rsid w:val="00801F20"/>
    <w:rsid w:val="00803B6B"/>
    <w:rsid w:val="00803E88"/>
    <w:rsid w:val="00804457"/>
    <w:rsid w:val="00804E27"/>
    <w:rsid w:val="00804FD3"/>
    <w:rsid w:val="00805EF4"/>
    <w:rsid w:val="00806CEC"/>
    <w:rsid w:val="008104C9"/>
    <w:rsid w:val="008105EA"/>
    <w:rsid w:val="00810C22"/>
    <w:rsid w:val="00810C31"/>
    <w:rsid w:val="008113D8"/>
    <w:rsid w:val="0081189E"/>
    <w:rsid w:val="008119AA"/>
    <w:rsid w:val="0081213C"/>
    <w:rsid w:val="00812498"/>
    <w:rsid w:val="00812B6C"/>
    <w:rsid w:val="00812C41"/>
    <w:rsid w:val="0081351A"/>
    <w:rsid w:val="008138FC"/>
    <w:rsid w:val="00814444"/>
    <w:rsid w:val="00814F26"/>
    <w:rsid w:val="0081557F"/>
    <w:rsid w:val="0081599C"/>
    <w:rsid w:val="00816573"/>
    <w:rsid w:val="008168FC"/>
    <w:rsid w:val="0081695E"/>
    <w:rsid w:val="008176C6"/>
    <w:rsid w:val="00817EB1"/>
    <w:rsid w:val="00820476"/>
    <w:rsid w:val="008205B0"/>
    <w:rsid w:val="008213AD"/>
    <w:rsid w:val="008214AC"/>
    <w:rsid w:val="008216BA"/>
    <w:rsid w:val="00821A57"/>
    <w:rsid w:val="0082267A"/>
    <w:rsid w:val="008227BF"/>
    <w:rsid w:val="00822B48"/>
    <w:rsid w:val="00822BFD"/>
    <w:rsid w:val="00822DF1"/>
    <w:rsid w:val="00823237"/>
    <w:rsid w:val="0082346B"/>
    <w:rsid w:val="008237AC"/>
    <w:rsid w:val="008239CA"/>
    <w:rsid w:val="00824F7A"/>
    <w:rsid w:val="00824FBE"/>
    <w:rsid w:val="0082533B"/>
    <w:rsid w:val="008256A3"/>
    <w:rsid w:val="00826610"/>
    <w:rsid w:val="00827235"/>
    <w:rsid w:val="00827468"/>
    <w:rsid w:val="0082769F"/>
    <w:rsid w:val="008305A4"/>
    <w:rsid w:val="008313E8"/>
    <w:rsid w:val="00831634"/>
    <w:rsid w:val="00831956"/>
    <w:rsid w:val="008319E7"/>
    <w:rsid w:val="0083208C"/>
    <w:rsid w:val="008322EA"/>
    <w:rsid w:val="0083252A"/>
    <w:rsid w:val="00832AC2"/>
    <w:rsid w:val="00834ACD"/>
    <w:rsid w:val="00834EAA"/>
    <w:rsid w:val="00835917"/>
    <w:rsid w:val="00835AAD"/>
    <w:rsid w:val="00835B7B"/>
    <w:rsid w:val="00835F08"/>
    <w:rsid w:val="00836168"/>
    <w:rsid w:val="0083716D"/>
    <w:rsid w:val="00840C09"/>
    <w:rsid w:val="00840DEC"/>
    <w:rsid w:val="00840E07"/>
    <w:rsid w:val="00841295"/>
    <w:rsid w:val="00841890"/>
    <w:rsid w:val="008419EC"/>
    <w:rsid w:val="00843237"/>
    <w:rsid w:val="00844B55"/>
    <w:rsid w:val="00844DF3"/>
    <w:rsid w:val="0084581F"/>
    <w:rsid w:val="00845F5E"/>
    <w:rsid w:val="00846339"/>
    <w:rsid w:val="008468B9"/>
    <w:rsid w:val="00846DB1"/>
    <w:rsid w:val="008471D0"/>
    <w:rsid w:val="00847609"/>
    <w:rsid w:val="00847ABC"/>
    <w:rsid w:val="00847F61"/>
    <w:rsid w:val="0085001E"/>
    <w:rsid w:val="008506F8"/>
    <w:rsid w:val="00850FC2"/>
    <w:rsid w:val="00851CF6"/>
    <w:rsid w:val="0085256E"/>
    <w:rsid w:val="008528C9"/>
    <w:rsid w:val="008533B1"/>
    <w:rsid w:val="008542A6"/>
    <w:rsid w:val="00855353"/>
    <w:rsid w:val="00855D0C"/>
    <w:rsid w:val="008562EB"/>
    <w:rsid w:val="00856B62"/>
    <w:rsid w:val="00856DC4"/>
    <w:rsid w:val="008570BF"/>
    <w:rsid w:val="00860153"/>
    <w:rsid w:val="008609C4"/>
    <w:rsid w:val="00860DD5"/>
    <w:rsid w:val="00861508"/>
    <w:rsid w:val="00861561"/>
    <w:rsid w:val="008616ED"/>
    <w:rsid w:val="00861C0E"/>
    <w:rsid w:val="00861EAC"/>
    <w:rsid w:val="00862DC5"/>
    <w:rsid w:val="0086346E"/>
    <w:rsid w:val="00863612"/>
    <w:rsid w:val="00863A25"/>
    <w:rsid w:val="00863B9C"/>
    <w:rsid w:val="008641A9"/>
    <w:rsid w:val="008643A8"/>
    <w:rsid w:val="00864947"/>
    <w:rsid w:val="0086511D"/>
    <w:rsid w:val="008653D8"/>
    <w:rsid w:val="00865BE3"/>
    <w:rsid w:val="00866174"/>
    <w:rsid w:val="0086641F"/>
    <w:rsid w:val="0086697B"/>
    <w:rsid w:val="00867677"/>
    <w:rsid w:val="0087034F"/>
    <w:rsid w:val="008704A9"/>
    <w:rsid w:val="00870977"/>
    <w:rsid w:val="00870DA6"/>
    <w:rsid w:val="008710E2"/>
    <w:rsid w:val="0087127E"/>
    <w:rsid w:val="008715D7"/>
    <w:rsid w:val="00873889"/>
    <w:rsid w:val="00873E72"/>
    <w:rsid w:val="008740B3"/>
    <w:rsid w:val="00875DB7"/>
    <w:rsid w:val="00875F2D"/>
    <w:rsid w:val="00875FDA"/>
    <w:rsid w:val="00876155"/>
    <w:rsid w:val="008767CB"/>
    <w:rsid w:val="00876A89"/>
    <w:rsid w:val="00876C0B"/>
    <w:rsid w:val="00877B38"/>
    <w:rsid w:val="00877B86"/>
    <w:rsid w:val="00877EE8"/>
    <w:rsid w:val="00880621"/>
    <w:rsid w:val="00880D5D"/>
    <w:rsid w:val="0088189F"/>
    <w:rsid w:val="008821C4"/>
    <w:rsid w:val="0088277A"/>
    <w:rsid w:val="00882BF8"/>
    <w:rsid w:val="00882C77"/>
    <w:rsid w:val="00882CDE"/>
    <w:rsid w:val="008835F7"/>
    <w:rsid w:val="00884153"/>
    <w:rsid w:val="00884279"/>
    <w:rsid w:val="008845EC"/>
    <w:rsid w:val="00884C56"/>
    <w:rsid w:val="0088540C"/>
    <w:rsid w:val="00885964"/>
    <w:rsid w:val="00885EFF"/>
    <w:rsid w:val="0088661A"/>
    <w:rsid w:val="00886D21"/>
    <w:rsid w:val="00887467"/>
    <w:rsid w:val="00887548"/>
    <w:rsid w:val="008877E3"/>
    <w:rsid w:val="00890700"/>
    <w:rsid w:val="00891860"/>
    <w:rsid w:val="00892772"/>
    <w:rsid w:val="00892801"/>
    <w:rsid w:val="0089322C"/>
    <w:rsid w:val="00893DCF"/>
    <w:rsid w:val="008944FE"/>
    <w:rsid w:val="00894786"/>
    <w:rsid w:val="00894B7F"/>
    <w:rsid w:val="00895685"/>
    <w:rsid w:val="00895B03"/>
    <w:rsid w:val="00895F70"/>
    <w:rsid w:val="008966E7"/>
    <w:rsid w:val="00896780"/>
    <w:rsid w:val="00896F4B"/>
    <w:rsid w:val="00897620"/>
    <w:rsid w:val="00897B43"/>
    <w:rsid w:val="00897BDC"/>
    <w:rsid w:val="00897FA9"/>
    <w:rsid w:val="008A076F"/>
    <w:rsid w:val="008A0AE1"/>
    <w:rsid w:val="008A0F0F"/>
    <w:rsid w:val="008A10B4"/>
    <w:rsid w:val="008A191C"/>
    <w:rsid w:val="008A1E6A"/>
    <w:rsid w:val="008A1FB0"/>
    <w:rsid w:val="008A2288"/>
    <w:rsid w:val="008A3452"/>
    <w:rsid w:val="008A55E8"/>
    <w:rsid w:val="008A5C8D"/>
    <w:rsid w:val="008A6870"/>
    <w:rsid w:val="008A704D"/>
    <w:rsid w:val="008A7352"/>
    <w:rsid w:val="008A7C37"/>
    <w:rsid w:val="008B05A0"/>
    <w:rsid w:val="008B0805"/>
    <w:rsid w:val="008B085F"/>
    <w:rsid w:val="008B0BE5"/>
    <w:rsid w:val="008B0CE5"/>
    <w:rsid w:val="008B1E0F"/>
    <w:rsid w:val="008B23CE"/>
    <w:rsid w:val="008B2409"/>
    <w:rsid w:val="008B2822"/>
    <w:rsid w:val="008B362F"/>
    <w:rsid w:val="008B4320"/>
    <w:rsid w:val="008B4484"/>
    <w:rsid w:val="008B4569"/>
    <w:rsid w:val="008B48FA"/>
    <w:rsid w:val="008B49B4"/>
    <w:rsid w:val="008B509D"/>
    <w:rsid w:val="008B5504"/>
    <w:rsid w:val="008B5CCC"/>
    <w:rsid w:val="008B5E46"/>
    <w:rsid w:val="008B6D23"/>
    <w:rsid w:val="008B7A57"/>
    <w:rsid w:val="008B7B8B"/>
    <w:rsid w:val="008B7E39"/>
    <w:rsid w:val="008C04FF"/>
    <w:rsid w:val="008C0A6F"/>
    <w:rsid w:val="008C1D80"/>
    <w:rsid w:val="008C205D"/>
    <w:rsid w:val="008C26A1"/>
    <w:rsid w:val="008C2A52"/>
    <w:rsid w:val="008C2AA2"/>
    <w:rsid w:val="008C3B8C"/>
    <w:rsid w:val="008C3C15"/>
    <w:rsid w:val="008C4692"/>
    <w:rsid w:val="008C4960"/>
    <w:rsid w:val="008C732E"/>
    <w:rsid w:val="008C74ED"/>
    <w:rsid w:val="008C7AF9"/>
    <w:rsid w:val="008C7EB8"/>
    <w:rsid w:val="008D0160"/>
    <w:rsid w:val="008D0389"/>
    <w:rsid w:val="008D0459"/>
    <w:rsid w:val="008D1036"/>
    <w:rsid w:val="008D2968"/>
    <w:rsid w:val="008D3739"/>
    <w:rsid w:val="008D3C43"/>
    <w:rsid w:val="008D3F24"/>
    <w:rsid w:val="008D40C2"/>
    <w:rsid w:val="008D44B0"/>
    <w:rsid w:val="008D4E95"/>
    <w:rsid w:val="008D522A"/>
    <w:rsid w:val="008D55DF"/>
    <w:rsid w:val="008D5DB3"/>
    <w:rsid w:val="008D5F6C"/>
    <w:rsid w:val="008D683C"/>
    <w:rsid w:val="008D6C46"/>
    <w:rsid w:val="008D70FD"/>
    <w:rsid w:val="008D7B4A"/>
    <w:rsid w:val="008D7DF1"/>
    <w:rsid w:val="008D7E11"/>
    <w:rsid w:val="008D7E67"/>
    <w:rsid w:val="008E040B"/>
    <w:rsid w:val="008E1034"/>
    <w:rsid w:val="008E1218"/>
    <w:rsid w:val="008E1403"/>
    <w:rsid w:val="008E1B34"/>
    <w:rsid w:val="008E1DF9"/>
    <w:rsid w:val="008E2870"/>
    <w:rsid w:val="008E2A22"/>
    <w:rsid w:val="008E35D8"/>
    <w:rsid w:val="008E3917"/>
    <w:rsid w:val="008E392B"/>
    <w:rsid w:val="008E4122"/>
    <w:rsid w:val="008E4ACB"/>
    <w:rsid w:val="008E4B74"/>
    <w:rsid w:val="008E4F56"/>
    <w:rsid w:val="008E5BC2"/>
    <w:rsid w:val="008E618E"/>
    <w:rsid w:val="008E6FCF"/>
    <w:rsid w:val="008E728A"/>
    <w:rsid w:val="008F0021"/>
    <w:rsid w:val="008F0998"/>
    <w:rsid w:val="008F0FE9"/>
    <w:rsid w:val="008F1076"/>
    <w:rsid w:val="008F164E"/>
    <w:rsid w:val="008F1EA3"/>
    <w:rsid w:val="008F1EB6"/>
    <w:rsid w:val="008F20BC"/>
    <w:rsid w:val="008F2647"/>
    <w:rsid w:val="008F2668"/>
    <w:rsid w:val="008F29A6"/>
    <w:rsid w:val="008F3B49"/>
    <w:rsid w:val="008F3D86"/>
    <w:rsid w:val="008F3EAB"/>
    <w:rsid w:val="008F41BD"/>
    <w:rsid w:val="008F4651"/>
    <w:rsid w:val="008F46DF"/>
    <w:rsid w:val="008F47D7"/>
    <w:rsid w:val="008F4D33"/>
    <w:rsid w:val="008F4F4C"/>
    <w:rsid w:val="008F6EE8"/>
    <w:rsid w:val="008F7085"/>
    <w:rsid w:val="008F71DB"/>
    <w:rsid w:val="008F7507"/>
    <w:rsid w:val="008F7C82"/>
    <w:rsid w:val="008F7F63"/>
    <w:rsid w:val="009000B9"/>
    <w:rsid w:val="0090038A"/>
    <w:rsid w:val="00900B69"/>
    <w:rsid w:val="00900DF5"/>
    <w:rsid w:val="00900E9D"/>
    <w:rsid w:val="0090193B"/>
    <w:rsid w:val="00901E59"/>
    <w:rsid w:val="00901EDA"/>
    <w:rsid w:val="00902096"/>
    <w:rsid w:val="00902903"/>
    <w:rsid w:val="00902BD4"/>
    <w:rsid w:val="009034E6"/>
    <w:rsid w:val="0090353E"/>
    <w:rsid w:val="00903997"/>
    <w:rsid w:val="00903A58"/>
    <w:rsid w:val="00904292"/>
    <w:rsid w:val="00904C53"/>
    <w:rsid w:val="00904CDB"/>
    <w:rsid w:val="00905F95"/>
    <w:rsid w:val="00906B4B"/>
    <w:rsid w:val="00907131"/>
    <w:rsid w:val="00907207"/>
    <w:rsid w:val="009102D3"/>
    <w:rsid w:val="009104FD"/>
    <w:rsid w:val="009106ED"/>
    <w:rsid w:val="009109E6"/>
    <w:rsid w:val="00911006"/>
    <w:rsid w:val="00911428"/>
    <w:rsid w:val="009121B9"/>
    <w:rsid w:val="00913025"/>
    <w:rsid w:val="0091320C"/>
    <w:rsid w:val="00913510"/>
    <w:rsid w:val="009136F1"/>
    <w:rsid w:val="0091370D"/>
    <w:rsid w:val="00913AC0"/>
    <w:rsid w:val="00913E8B"/>
    <w:rsid w:val="00914626"/>
    <w:rsid w:val="00914ADA"/>
    <w:rsid w:val="009156AE"/>
    <w:rsid w:val="00915CA1"/>
    <w:rsid w:val="0091636F"/>
    <w:rsid w:val="00916638"/>
    <w:rsid w:val="0091697D"/>
    <w:rsid w:val="00916A10"/>
    <w:rsid w:val="00916DA6"/>
    <w:rsid w:val="00916ED8"/>
    <w:rsid w:val="009175BD"/>
    <w:rsid w:val="00917741"/>
    <w:rsid w:val="009177ED"/>
    <w:rsid w:val="00917D0C"/>
    <w:rsid w:val="00920691"/>
    <w:rsid w:val="00921958"/>
    <w:rsid w:val="00921DD6"/>
    <w:rsid w:val="009222A1"/>
    <w:rsid w:val="009223E0"/>
    <w:rsid w:val="009239AD"/>
    <w:rsid w:val="00923DAE"/>
    <w:rsid w:val="00923F8E"/>
    <w:rsid w:val="00924C43"/>
    <w:rsid w:val="009260BB"/>
    <w:rsid w:val="00926F87"/>
    <w:rsid w:val="009274A6"/>
    <w:rsid w:val="009278FE"/>
    <w:rsid w:val="00927AEF"/>
    <w:rsid w:val="009302B9"/>
    <w:rsid w:val="00930D41"/>
    <w:rsid w:val="009311DC"/>
    <w:rsid w:val="009316B3"/>
    <w:rsid w:val="00931ACE"/>
    <w:rsid w:val="00931C22"/>
    <w:rsid w:val="00931C3E"/>
    <w:rsid w:val="0093332A"/>
    <w:rsid w:val="00933866"/>
    <w:rsid w:val="00934166"/>
    <w:rsid w:val="009348D1"/>
    <w:rsid w:val="00934B98"/>
    <w:rsid w:val="00934D27"/>
    <w:rsid w:val="0093518D"/>
    <w:rsid w:val="009360AF"/>
    <w:rsid w:val="0093637C"/>
    <w:rsid w:val="0093673A"/>
    <w:rsid w:val="00936C42"/>
    <w:rsid w:val="009370D8"/>
    <w:rsid w:val="00937774"/>
    <w:rsid w:val="00937F48"/>
    <w:rsid w:val="0094010D"/>
    <w:rsid w:val="0094181D"/>
    <w:rsid w:val="00942578"/>
    <w:rsid w:val="009427D8"/>
    <w:rsid w:val="00942D9E"/>
    <w:rsid w:val="00943746"/>
    <w:rsid w:val="00943C1D"/>
    <w:rsid w:val="0094447F"/>
    <w:rsid w:val="009454EB"/>
    <w:rsid w:val="00945932"/>
    <w:rsid w:val="009460A4"/>
    <w:rsid w:val="0094627A"/>
    <w:rsid w:val="00946451"/>
    <w:rsid w:val="00946604"/>
    <w:rsid w:val="00946748"/>
    <w:rsid w:val="009472E4"/>
    <w:rsid w:val="00947BFC"/>
    <w:rsid w:val="00947ED4"/>
    <w:rsid w:val="00950C78"/>
    <w:rsid w:val="00950FFC"/>
    <w:rsid w:val="009517FC"/>
    <w:rsid w:val="00951EF2"/>
    <w:rsid w:val="00951F65"/>
    <w:rsid w:val="00952888"/>
    <w:rsid w:val="00952A53"/>
    <w:rsid w:val="00952D24"/>
    <w:rsid w:val="00952E81"/>
    <w:rsid w:val="00952F95"/>
    <w:rsid w:val="009531C0"/>
    <w:rsid w:val="00954D2E"/>
    <w:rsid w:val="00955010"/>
    <w:rsid w:val="00955C2B"/>
    <w:rsid w:val="00955F20"/>
    <w:rsid w:val="00955F86"/>
    <w:rsid w:val="00956738"/>
    <w:rsid w:val="0095682B"/>
    <w:rsid w:val="009569E0"/>
    <w:rsid w:val="00956F93"/>
    <w:rsid w:val="0095717C"/>
    <w:rsid w:val="00957587"/>
    <w:rsid w:val="00960760"/>
    <w:rsid w:val="009611EC"/>
    <w:rsid w:val="009615C4"/>
    <w:rsid w:val="00961919"/>
    <w:rsid w:val="00961C3E"/>
    <w:rsid w:val="00962A34"/>
    <w:rsid w:val="00962F48"/>
    <w:rsid w:val="009631CD"/>
    <w:rsid w:val="009632B4"/>
    <w:rsid w:val="00964026"/>
    <w:rsid w:val="00964B61"/>
    <w:rsid w:val="00964D8B"/>
    <w:rsid w:val="00965244"/>
    <w:rsid w:val="0096589B"/>
    <w:rsid w:val="00965AC0"/>
    <w:rsid w:val="00965CEC"/>
    <w:rsid w:val="00965D0F"/>
    <w:rsid w:val="009663B2"/>
    <w:rsid w:val="009670FE"/>
    <w:rsid w:val="0096735B"/>
    <w:rsid w:val="0096745E"/>
    <w:rsid w:val="00967AFF"/>
    <w:rsid w:val="00970625"/>
    <w:rsid w:val="00970B9A"/>
    <w:rsid w:val="00970D63"/>
    <w:rsid w:val="00970DE8"/>
    <w:rsid w:val="00971543"/>
    <w:rsid w:val="009716C2"/>
    <w:rsid w:val="009718A0"/>
    <w:rsid w:val="00971C91"/>
    <w:rsid w:val="00971EEA"/>
    <w:rsid w:val="0097248E"/>
    <w:rsid w:val="00972DE6"/>
    <w:rsid w:val="00972DF5"/>
    <w:rsid w:val="00972E5E"/>
    <w:rsid w:val="0097309C"/>
    <w:rsid w:val="00973799"/>
    <w:rsid w:val="00973CC1"/>
    <w:rsid w:val="00974D96"/>
    <w:rsid w:val="009760F6"/>
    <w:rsid w:val="009761E4"/>
    <w:rsid w:val="00976244"/>
    <w:rsid w:val="00976A13"/>
    <w:rsid w:val="00976A60"/>
    <w:rsid w:val="00977740"/>
    <w:rsid w:val="00977843"/>
    <w:rsid w:val="00980122"/>
    <w:rsid w:val="00980402"/>
    <w:rsid w:val="00980D23"/>
    <w:rsid w:val="00981170"/>
    <w:rsid w:val="00981201"/>
    <w:rsid w:val="00981270"/>
    <w:rsid w:val="0098128E"/>
    <w:rsid w:val="00981418"/>
    <w:rsid w:val="0098174B"/>
    <w:rsid w:val="00981C50"/>
    <w:rsid w:val="00981E88"/>
    <w:rsid w:val="00982292"/>
    <w:rsid w:val="00983CF7"/>
    <w:rsid w:val="00983D8D"/>
    <w:rsid w:val="00983DBA"/>
    <w:rsid w:val="009841E4"/>
    <w:rsid w:val="00984A9E"/>
    <w:rsid w:val="00984E95"/>
    <w:rsid w:val="00986EF2"/>
    <w:rsid w:val="0098753B"/>
    <w:rsid w:val="009875A2"/>
    <w:rsid w:val="0098775E"/>
    <w:rsid w:val="00987DA2"/>
    <w:rsid w:val="009904C4"/>
    <w:rsid w:val="00990CC1"/>
    <w:rsid w:val="00991094"/>
    <w:rsid w:val="00991144"/>
    <w:rsid w:val="00991741"/>
    <w:rsid w:val="00991870"/>
    <w:rsid w:val="009933FF"/>
    <w:rsid w:val="009938CF"/>
    <w:rsid w:val="00993BB7"/>
    <w:rsid w:val="00993D47"/>
    <w:rsid w:val="00994052"/>
    <w:rsid w:val="0099436E"/>
    <w:rsid w:val="009947F1"/>
    <w:rsid w:val="00994992"/>
    <w:rsid w:val="009953CC"/>
    <w:rsid w:val="009955EE"/>
    <w:rsid w:val="00995E9F"/>
    <w:rsid w:val="00995FAB"/>
    <w:rsid w:val="009962AE"/>
    <w:rsid w:val="0099674E"/>
    <w:rsid w:val="0099678E"/>
    <w:rsid w:val="00996CA7"/>
    <w:rsid w:val="00997E2F"/>
    <w:rsid w:val="009A047B"/>
    <w:rsid w:val="009A054C"/>
    <w:rsid w:val="009A0BF8"/>
    <w:rsid w:val="009A14A6"/>
    <w:rsid w:val="009A1A3C"/>
    <w:rsid w:val="009A2B9C"/>
    <w:rsid w:val="009A366B"/>
    <w:rsid w:val="009A3750"/>
    <w:rsid w:val="009A3789"/>
    <w:rsid w:val="009A382C"/>
    <w:rsid w:val="009A3A11"/>
    <w:rsid w:val="009A3CFA"/>
    <w:rsid w:val="009A4B33"/>
    <w:rsid w:val="009A53FA"/>
    <w:rsid w:val="009A5529"/>
    <w:rsid w:val="009A5994"/>
    <w:rsid w:val="009A5B95"/>
    <w:rsid w:val="009A5C64"/>
    <w:rsid w:val="009A5C6E"/>
    <w:rsid w:val="009A61D5"/>
    <w:rsid w:val="009A6640"/>
    <w:rsid w:val="009A6ADE"/>
    <w:rsid w:val="009A6C44"/>
    <w:rsid w:val="009A7393"/>
    <w:rsid w:val="009B0693"/>
    <w:rsid w:val="009B1DE7"/>
    <w:rsid w:val="009B2BB8"/>
    <w:rsid w:val="009B3F37"/>
    <w:rsid w:val="009B48AA"/>
    <w:rsid w:val="009B4E65"/>
    <w:rsid w:val="009B5156"/>
    <w:rsid w:val="009B6213"/>
    <w:rsid w:val="009B6360"/>
    <w:rsid w:val="009B6892"/>
    <w:rsid w:val="009B759D"/>
    <w:rsid w:val="009B77A1"/>
    <w:rsid w:val="009B7C6B"/>
    <w:rsid w:val="009C00C6"/>
    <w:rsid w:val="009C0273"/>
    <w:rsid w:val="009C0AF5"/>
    <w:rsid w:val="009C15F4"/>
    <w:rsid w:val="009C1968"/>
    <w:rsid w:val="009C3839"/>
    <w:rsid w:val="009C4F96"/>
    <w:rsid w:val="009C5868"/>
    <w:rsid w:val="009C6087"/>
    <w:rsid w:val="009C6BA0"/>
    <w:rsid w:val="009C75C6"/>
    <w:rsid w:val="009C789F"/>
    <w:rsid w:val="009C7AD8"/>
    <w:rsid w:val="009D0AC2"/>
    <w:rsid w:val="009D0AE6"/>
    <w:rsid w:val="009D19B1"/>
    <w:rsid w:val="009D1F6C"/>
    <w:rsid w:val="009D2988"/>
    <w:rsid w:val="009D2D45"/>
    <w:rsid w:val="009D313E"/>
    <w:rsid w:val="009D3832"/>
    <w:rsid w:val="009D3E47"/>
    <w:rsid w:val="009D40A1"/>
    <w:rsid w:val="009D475A"/>
    <w:rsid w:val="009D4FD3"/>
    <w:rsid w:val="009D5071"/>
    <w:rsid w:val="009D5105"/>
    <w:rsid w:val="009D5809"/>
    <w:rsid w:val="009D5ABE"/>
    <w:rsid w:val="009D5BC5"/>
    <w:rsid w:val="009D601B"/>
    <w:rsid w:val="009D64EB"/>
    <w:rsid w:val="009E0108"/>
    <w:rsid w:val="009E0278"/>
    <w:rsid w:val="009E03B6"/>
    <w:rsid w:val="009E0757"/>
    <w:rsid w:val="009E091C"/>
    <w:rsid w:val="009E0C7E"/>
    <w:rsid w:val="009E1A49"/>
    <w:rsid w:val="009E210F"/>
    <w:rsid w:val="009E2166"/>
    <w:rsid w:val="009E270F"/>
    <w:rsid w:val="009E2E4F"/>
    <w:rsid w:val="009E3A52"/>
    <w:rsid w:val="009E3CFD"/>
    <w:rsid w:val="009E3E40"/>
    <w:rsid w:val="009E4EDA"/>
    <w:rsid w:val="009E54FD"/>
    <w:rsid w:val="009E6196"/>
    <w:rsid w:val="009E6605"/>
    <w:rsid w:val="009E6DB6"/>
    <w:rsid w:val="009E70A0"/>
    <w:rsid w:val="009E7622"/>
    <w:rsid w:val="009E7D24"/>
    <w:rsid w:val="009E7DFF"/>
    <w:rsid w:val="009F0BE4"/>
    <w:rsid w:val="009F10AA"/>
    <w:rsid w:val="009F1412"/>
    <w:rsid w:val="009F147C"/>
    <w:rsid w:val="009F1B82"/>
    <w:rsid w:val="009F1E83"/>
    <w:rsid w:val="009F21EF"/>
    <w:rsid w:val="009F348E"/>
    <w:rsid w:val="009F35C1"/>
    <w:rsid w:val="009F3F82"/>
    <w:rsid w:val="009F3FF5"/>
    <w:rsid w:val="009F41C6"/>
    <w:rsid w:val="009F4D36"/>
    <w:rsid w:val="009F511A"/>
    <w:rsid w:val="009F6142"/>
    <w:rsid w:val="009F663F"/>
    <w:rsid w:val="009F6C86"/>
    <w:rsid w:val="009F6D03"/>
    <w:rsid w:val="009F735D"/>
    <w:rsid w:val="00A00AF1"/>
    <w:rsid w:val="00A00BFB"/>
    <w:rsid w:val="00A017A7"/>
    <w:rsid w:val="00A027EB"/>
    <w:rsid w:val="00A028C5"/>
    <w:rsid w:val="00A02928"/>
    <w:rsid w:val="00A03883"/>
    <w:rsid w:val="00A04992"/>
    <w:rsid w:val="00A05433"/>
    <w:rsid w:val="00A054AA"/>
    <w:rsid w:val="00A055A1"/>
    <w:rsid w:val="00A05FCF"/>
    <w:rsid w:val="00A06208"/>
    <w:rsid w:val="00A067F6"/>
    <w:rsid w:val="00A0682E"/>
    <w:rsid w:val="00A06945"/>
    <w:rsid w:val="00A06CD2"/>
    <w:rsid w:val="00A0774D"/>
    <w:rsid w:val="00A10426"/>
    <w:rsid w:val="00A108C0"/>
    <w:rsid w:val="00A10AF0"/>
    <w:rsid w:val="00A11B61"/>
    <w:rsid w:val="00A11D36"/>
    <w:rsid w:val="00A11F8E"/>
    <w:rsid w:val="00A12808"/>
    <w:rsid w:val="00A12D47"/>
    <w:rsid w:val="00A12E49"/>
    <w:rsid w:val="00A14471"/>
    <w:rsid w:val="00A1461E"/>
    <w:rsid w:val="00A147A4"/>
    <w:rsid w:val="00A14D7B"/>
    <w:rsid w:val="00A15A0A"/>
    <w:rsid w:val="00A15F9B"/>
    <w:rsid w:val="00A164F1"/>
    <w:rsid w:val="00A16912"/>
    <w:rsid w:val="00A16A35"/>
    <w:rsid w:val="00A17470"/>
    <w:rsid w:val="00A175E7"/>
    <w:rsid w:val="00A17C61"/>
    <w:rsid w:val="00A17E97"/>
    <w:rsid w:val="00A20136"/>
    <w:rsid w:val="00A20BD2"/>
    <w:rsid w:val="00A21C5E"/>
    <w:rsid w:val="00A22500"/>
    <w:rsid w:val="00A2258B"/>
    <w:rsid w:val="00A2263E"/>
    <w:rsid w:val="00A22780"/>
    <w:rsid w:val="00A23271"/>
    <w:rsid w:val="00A23350"/>
    <w:rsid w:val="00A23759"/>
    <w:rsid w:val="00A23C06"/>
    <w:rsid w:val="00A2403C"/>
    <w:rsid w:val="00A24B0B"/>
    <w:rsid w:val="00A24F21"/>
    <w:rsid w:val="00A2524E"/>
    <w:rsid w:val="00A2542F"/>
    <w:rsid w:val="00A25C46"/>
    <w:rsid w:val="00A26630"/>
    <w:rsid w:val="00A2668A"/>
    <w:rsid w:val="00A268DC"/>
    <w:rsid w:val="00A26A05"/>
    <w:rsid w:val="00A271DF"/>
    <w:rsid w:val="00A27EC6"/>
    <w:rsid w:val="00A300AE"/>
    <w:rsid w:val="00A30278"/>
    <w:rsid w:val="00A30384"/>
    <w:rsid w:val="00A30B96"/>
    <w:rsid w:val="00A3138B"/>
    <w:rsid w:val="00A31FB2"/>
    <w:rsid w:val="00A320C8"/>
    <w:rsid w:val="00A32E5F"/>
    <w:rsid w:val="00A336D0"/>
    <w:rsid w:val="00A33757"/>
    <w:rsid w:val="00A33853"/>
    <w:rsid w:val="00A33984"/>
    <w:rsid w:val="00A33BC1"/>
    <w:rsid w:val="00A33EE7"/>
    <w:rsid w:val="00A346F2"/>
    <w:rsid w:val="00A34ED5"/>
    <w:rsid w:val="00A35A8D"/>
    <w:rsid w:val="00A37FBC"/>
    <w:rsid w:val="00A40886"/>
    <w:rsid w:val="00A40A0B"/>
    <w:rsid w:val="00A40E93"/>
    <w:rsid w:val="00A40F56"/>
    <w:rsid w:val="00A441D1"/>
    <w:rsid w:val="00A44A26"/>
    <w:rsid w:val="00A44BEA"/>
    <w:rsid w:val="00A46302"/>
    <w:rsid w:val="00A463E7"/>
    <w:rsid w:val="00A46C60"/>
    <w:rsid w:val="00A46CA2"/>
    <w:rsid w:val="00A46D4D"/>
    <w:rsid w:val="00A4756A"/>
    <w:rsid w:val="00A50414"/>
    <w:rsid w:val="00A5074C"/>
    <w:rsid w:val="00A5097C"/>
    <w:rsid w:val="00A509BF"/>
    <w:rsid w:val="00A50C98"/>
    <w:rsid w:val="00A51FC8"/>
    <w:rsid w:val="00A52347"/>
    <w:rsid w:val="00A52C1E"/>
    <w:rsid w:val="00A53206"/>
    <w:rsid w:val="00A53ADB"/>
    <w:rsid w:val="00A53B0D"/>
    <w:rsid w:val="00A53FC8"/>
    <w:rsid w:val="00A542EC"/>
    <w:rsid w:val="00A54375"/>
    <w:rsid w:val="00A54C2A"/>
    <w:rsid w:val="00A554CD"/>
    <w:rsid w:val="00A56B33"/>
    <w:rsid w:val="00A57D6E"/>
    <w:rsid w:val="00A60008"/>
    <w:rsid w:val="00A61693"/>
    <w:rsid w:val="00A61D88"/>
    <w:rsid w:val="00A622D2"/>
    <w:rsid w:val="00A62E5C"/>
    <w:rsid w:val="00A63B6D"/>
    <w:rsid w:val="00A63B9B"/>
    <w:rsid w:val="00A63D5D"/>
    <w:rsid w:val="00A64B80"/>
    <w:rsid w:val="00A65051"/>
    <w:rsid w:val="00A65390"/>
    <w:rsid w:val="00A65839"/>
    <w:rsid w:val="00A65CB5"/>
    <w:rsid w:val="00A662D1"/>
    <w:rsid w:val="00A666EE"/>
    <w:rsid w:val="00A67400"/>
    <w:rsid w:val="00A67490"/>
    <w:rsid w:val="00A700FE"/>
    <w:rsid w:val="00A70ED7"/>
    <w:rsid w:val="00A70EED"/>
    <w:rsid w:val="00A71440"/>
    <w:rsid w:val="00A730B2"/>
    <w:rsid w:val="00A730D1"/>
    <w:rsid w:val="00A73342"/>
    <w:rsid w:val="00A736A7"/>
    <w:rsid w:val="00A73E56"/>
    <w:rsid w:val="00A73F8E"/>
    <w:rsid w:val="00A743D7"/>
    <w:rsid w:val="00A744D7"/>
    <w:rsid w:val="00A74EF2"/>
    <w:rsid w:val="00A75301"/>
    <w:rsid w:val="00A75850"/>
    <w:rsid w:val="00A75AB4"/>
    <w:rsid w:val="00A75CFA"/>
    <w:rsid w:val="00A75D82"/>
    <w:rsid w:val="00A76209"/>
    <w:rsid w:val="00A7782A"/>
    <w:rsid w:val="00A8016C"/>
    <w:rsid w:val="00A80D1F"/>
    <w:rsid w:val="00A80FA1"/>
    <w:rsid w:val="00A815B9"/>
    <w:rsid w:val="00A81834"/>
    <w:rsid w:val="00A81F92"/>
    <w:rsid w:val="00A82543"/>
    <w:rsid w:val="00A830BD"/>
    <w:rsid w:val="00A8360B"/>
    <w:rsid w:val="00A83822"/>
    <w:rsid w:val="00A842B1"/>
    <w:rsid w:val="00A84A03"/>
    <w:rsid w:val="00A84BCF"/>
    <w:rsid w:val="00A84BFB"/>
    <w:rsid w:val="00A8600F"/>
    <w:rsid w:val="00A8667B"/>
    <w:rsid w:val="00A86FB6"/>
    <w:rsid w:val="00A870A4"/>
    <w:rsid w:val="00A87DDE"/>
    <w:rsid w:val="00A90282"/>
    <w:rsid w:val="00A90667"/>
    <w:rsid w:val="00A90904"/>
    <w:rsid w:val="00A90965"/>
    <w:rsid w:val="00A90C1A"/>
    <w:rsid w:val="00A915EB"/>
    <w:rsid w:val="00A91ACB"/>
    <w:rsid w:val="00A91E80"/>
    <w:rsid w:val="00A91F05"/>
    <w:rsid w:val="00A92225"/>
    <w:rsid w:val="00A9289A"/>
    <w:rsid w:val="00A9352C"/>
    <w:rsid w:val="00A947B9"/>
    <w:rsid w:val="00A95A4C"/>
    <w:rsid w:val="00A95F34"/>
    <w:rsid w:val="00A9632F"/>
    <w:rsid w:val="00A96335"/>
    <w:rsid w:val="00A9741C"/>
    <w:rsid w:val="00A9762C"/>
    <w:rsid w:val="00A979B6"/>
    <w:rsid w:val="00AA0FA8"/>
    <w:rsid w:val="00AA1598"/>
    <w:rsid w:val="00AA1B32"/>
    <w:rsid w:val="00AA1C12"/>
    <w:rsid w:val="00AA1FDD"/>
    <w:rsid w:val="00AA248D"/>
    <w:rsid w:val="00AA251D"/>
    <w:rsid w:val="00AA29CA"/>
    <w:rsid w:val="00AA2A3A"/>
    <w:rsid w:val="00AA3653"/>
    <w:rsid w:val="00AA37F2"/>
    <w:rsid w:val="00AA4092"/>
    <w:rsid w:val="00AA42D6"/>
    <w:rsid w:val="00AA5492"/>
    <w:rsid w:val="00AA5893"/>
    <w:rsid w:val="00AA6B52"/>
    <w:rsid w:val="00AA7722"/>
    <w:rsid w:val="00AA774E"/>
    <w:rsid w:val="00AA7801"/>
    <w:rsid w:val="00AA797A"/>
    <w:rsid w:val="00AA7E30"/>
    <w:rsid w:val="00AB04EC"/>
    <w:rsid w:val="00AB0DF3"/>
    <w:rsid w:val="00AB1314"/>
    <w:rsid w:val="00AB2085"/>
    <w:rsid w:val="00AB2142"/>
    <w:rsid w:val="00AB25A0"/>
    <w:rsid w:val="00AB3031"/>
    <w:rsid w:val="00AB4562"/>
    <w:rsid w:val="00AB4988"/>
    <w:rsid w:val="00AB4C8F"/>
    <w:rsid w:val="00AB5372"/>
    <w:rsid w:val="00AB6536"/>
    <w:rsid w:val="00AB77B0"/>
    <w:rsid w:val="00AB7DEB"/>
    <w:rsid w:val="00AC0589"/>
    <w:rsid w:val="00AC1AAE"/>
    <w:rsid w:val="00AC206C"/>
    <w:rsid w:val="00AC2A19"/>
    <w:rsid w:val="00AC2ACE"/>
    <w:rsid w:val="00AC3893"/>
    <w:rsid w:val="00AC39FB"/>
    <w:rsid w:val="00AC484D"/>
    <w:rsid w:val="00AC508C"/>
    <w:rsid w:val="00AC6427"/>
    <w:rsid w:val="00AC7CFC"/>
    <w:rsid w:val="00AC7D3E"/>
    <w:rsid w:val="00AC7E91"/>
    <w:rsid w:val="00AD069B"/>
    <w:rsid w:val="00AD07B7"/>
    <w:rsid w:val="00AD092A"/>
    <w:rsid w:val="00AD0B09"/>
    <w:rsid w:val="00AD0FEB"/>
    <w:rsid w:val="00AD1083"/>
    <w:rsid w:val="00AD16C4"/>
    <w:rsid w:val="00AD296F"/>
    <w:rsid w:val="00AD2B7D"/>
    <w:rsid w:val="00AD2F29"/>
    <w:rsid w:val="00AD33A3"/>
    <w:rsid w:val="00AD36A3"/>
    <w:rsid w:val="00AD38F8"/>
    <w:rsid w:val="00AD3983"/>
    <w:rsid w:val="00AD3F7E"/>
    <w:rsid w:val="00AD43FA"/>
    <w:rsid w:val="00AD4EA1"/>
    <w:rsid w:val="00AD511D"/>
    <w:rsid w:val="00AD52E6"/>
    <w:rsid w:val="00AD53A7"/>
    <w:rsid w:val="00AD5751"/>
    <w:rsid w:val="00AD5BC5"/>
    <w:rsid w:val="00AD61B9"/>
    <w:rsid w:val="00AD654A"/>
    <w:rsid w:val="00AD671E"/>
    <w:rsid w:val="00AD6A18"/>
    <w:rsid w:val="00AD76A1"/>
    <w:rsid w:val="00AD76A6"/>
    <w:rsid w:val="00AD791A"/>
    <w:rsid w:val="00AE0514"/>
    <w:rsid w:val="00AE12F1"/>
    <w:rsid w:val="00AE18EB"/>
    <w:rsid w:val="00AE1B3D"/>
    <w:rsid w:val="00AE202B"/>
    <w:rsid w:val="00AE2C9E"/>
    <w:rsid w:val="00AE300E"/>
    <w:rsid w:val="00AE311F"/>
    <w:rsid w:val="00AE3E89"/>
    <w:rsid w:val="00AE51A0"/>
    <w:rsid w:val="00AE5609"/>
    <w:rsid w:val="00AE56FC"/>
    <w:rsid w:val="00AE643C"/>
    <w:rsid w:val="00AE67A8"/>
    <w:rsid w:val="00AE6865"/>
    <w:rsid w:val="00AE716A"/>
    <w:rsid w:val="00AF01D1"/>
    <w:rsid w:val="00AF0EC1"/>
    <w:rsid w:val="00AF2703"/>
    <w:rsid w:val="00AF2F1C"/>
    <w:rsid w:val="00AF4131"/>
    <w:rsid w:val="00AF4252"/>
    <w:rsid w:val="00AF431B"/>
    <w:rsid w:val="00AF4562"/>
    <w:rsid w:val="00AF4B74"/>
    <w:rsid w:val="00AF517C"/>
    <w:rsid w:val="00AF58C2"/>
    <w:rsid w:val="00AF6540"/>
    <w:rsid w:val="00AF6F70"/>
    <w:rsid w:val="00AF7148"/>
    <w:rsid w:val="00AF7D76"/>
    <w:rsid w:val="00AF7EB5"/>
    <w:rsid w:val="00B006E0"/>
    <w:rsid w:val="00B0071D"/>
    <w:rsid w:val="00B00A12"/>
    <w:rsid w:val="00B00B9B"/>
    <w:rsid w:val="00B00FDE"/>
    <w:rsid w:val="00B01029"/>
    <w:rsid w:val="00B01DC8"/>
    <w:rsid w:val="00B01EBD"/>
    <w:rsid w:val="00B025F0"/>
    <w:rsid w:val="00B035E4"/>
    <w:rsid w:val="00B03F96"/>
    <w:rsid w:val="00B0412F"/>
    <w:rsid w:val="00B043A8"/>
    <w:rsid w:val="00B04A58"/>
    <w:rsid w:val="00B04C01"/>
    <w:rsid w:val="00B05610"/>
    <w:rsid w:val="00B06B11"/>
    <w:rsid w:val="00B07DB5"/>
    <w:rsid w:val="00B1053A"/>
    <w:rsid w:val="00B110D1"/>
    <w:rsid w:val="00B1295E"/>
    <w:rsid w:val="00B13BDA"/>
    <w:rsid w:val="00B13E4B"/>
    <w:rsid w:val="00B14052"/>
    <w:rsid w:val="00B140EA"/>
    <w:rsid w:val="00B1495C"/>
    <w:rsid w:val="00B151CF"/>
    <w:rsid w:val="00B1533D"/>
    <w:rsid w:val="00B15D91"/>
    <w:rsid w:val="00B167B9"/>
    <w:rsid w:val="00B16C49"/>
    <w:rsid w:val="00B16CDE"/>
    <w:rsid w:val="00B16DEF"/>
    <w:rsid w:val="00B1717C"/>
    <w:rsid w:val="00B17388"/>
    <w:rsid w:val="00B176D3"/>
    <w:rsid w:val="00B17748"/>
    <w:rsid w:val="00B1784C"/>
    <w:rsid w:val="00B20077"/>
    <w:rsid w:val="00B20436"/>
    <w:rsid w:val="00B21544"/>
    <w:rsid w:val="00B21904"/>
    <w:rsid w:val="00B21D7E"/>
    <w:rsid w:val="00B21E29"/>
    <w:rsid w:val="00B22927"/>
    <w:rsid w:val="00B22CD7"/>
    <w:rsid w:val="00B23859"/>
    <w:rsid w:val="00B23943"/>
    <w:rsid w:val="00B25958"/>
    <w:rsid w:val="00B261F3"/>
    <w:rsid w:val="00B27105"/>
    <w:rsid w:val="00B27257"/>
    <w:rsid w:val="00B27B31"/>
    <w:rsid w:val="00B30AFC"/>
    <w:rsid w:val="00B3178A"/>
    <w:rsid w:val="00B31A4C"/>
    <w:rsid w:val="00B3298D"/>
    <w:rsid w:val="00B32C67"/>
    <w:rsid w:val="00B32D9A"/>
    <w:rsid w:val="00B33CDB"/>
    <w:rsid w:val="00B33E0A"/>
    <w:rsid w:val="00B34281"/>
    <w:rsid w:val="00B34ADF"/>
    <w:rsid w:val="00B3558E"/>
    <w:rsid w:val="00B35F26"/>
    <w:rsid w:val="00B36367"/>
    <w:rsid w:val="00B36C83"/>
    <w:rsid w:val="00B40068"/>
    <w:rsid w:val="00B4090B"/>
    <w:rsid w:val="00B41CF9"/>
    <w:rsid w:val="00B4342E"/>
    <w:rsid w:val="00B43944"/>
    <w:rsid w:val="00B441CB"/>
    <w:rsid w:val="00B442F8"/>
    <w:rsid w:val="00B451DD"/>
    <w:rsid w:val="00B457DB"/>
    <w:rsid w:val="00B45B72"/>
    <w:rsid w:val="00B45DF3"/>
    <w:rsid w:val="00B45FB4"/>
    <w:rsid w:val="00B466F3"/>
    <w:rsid w:val="00B467E4"/>
    <w:rsid w:val="00B46DDC"/>
    <w:rsid w:val="00B5074B"/>
    <w:rsid w:val="00B51641"/>
    <w:rsid w:val="00B518ED"/>
    <w:rsid w:val="00B51BEF"/>
    <w:rsid w:val="00B51C4E"/>
    <w:rsid w:val="00B52672"/>
    <w:rsid w:val="00B52BA0"/>
    <w:rsid w:val="00B52EDB"/>
    <w:rsid w:val="00B54160"/>
    <w:rsid w:val="00B54734"/>
    <w:rsid w:val="00B55E7D"/>
    <w:rsid w:val="00B563E5"/>
    <w:rsid w:val="00B56D59"/>
    <w:rsid w:val="00B570EF"/>
    <w:rsid w:val="00B579A8"/>
    <w:rsid w:val="00B57D80"/>
    <w:rsid w:val="00B57E64"/>
    <w:rsid w:val="00B601B7"/>
    <w:rsid w:val="00B60273"/>
    <w:rsid w:val="00B6031F"/>
    <w:rsid w:val="00B609AD"/>
    <w:rsid w:val="00B60BEC"/>
    <w:rsid w:val="00B616CF"/>
    <w:rsid w:val="00B618DD"/>
    <w:rsid w:val="00B61F07"/>
    <w:rsid w:val="00B6207C"/>
    <w:rsid w:val="00B62400"/>
    <w:rsid w:val="00B6347F"/>
    <w:rsid w:val="00B63955"/>
    <w:rsid w:val="00B643DC"/>
    <w:rsid w:val="00B646B0"/>
    <w:rsid w:val="00B64918"/>
    <w:rsid w:val="00B64946"/>
    <w:rsid w:val="00B64AAC"/>
    <w:rsid w:val="00B64BAC"/>
    <w:rsid w:val="00B64E28"/>
    <w:rsid w:val="00B64E8C"/>
    <w:rsid w:val="00B65538"/>
    <w:rsid w:val="00B65628"/>
    <w:rsid w:val="00B669BC"/>
    <w:rsid w:val="00B66F48"/>
    <w:rsid w:val="00B67396"/>
    <w:rsid w:val="00B6743F"/>
    <w:rsid w:val="00B67858"/>
    <w:rsid w:val="00B706ED"/>
    <w:rsid w:val="00B70831"/>
    <w:rsid w:val="00B7092B"/>
    <w:rsid w:val="00B70CCB"/>
    <w:rsid w:val="00B70E87"/>
    <w:rsid w:val="00B71C84"/>
    <w:rsid w:val="00B72CD4"/>
    <w:rsid w:val="00B72E61"/>
    <w:rsid w:val="00B739F5"/>
    <w:rsid w:val="00B73A80"/>
    <w:rsid w:val="00B744F5"/>
    <w:rsid w:val="00B745ED"/>
    <w:rsid w:val="00B74804"/>
    <w:rsid w:val="00B748A2"/>
    <w:rsid w:val="00B748D5"/>
    <w:rsid w:val="00B74FDF"/>
    <w:rsid w:val="00B75810"/>
    <w:rsid w:val="00B75A66"/>
    <w:rsid w:val="00B75C4B"/>
    <w:rsid w:val="00B76388"/>
    <w:rsid w:val="00B76426"/>
    <w:rsid w:val="00B764E0"/>
    <w:rsid w:val="00B76681"/>
    <w:rsid w:val="00B775AD"/>
    <w:rsid w:val="00B77799"/>
    <w:rsid w:val="00B77EC0"/>
    <w:rsid w:val="00B8001A"/>
    <w:rsid w:val="00B803E1"/>
    <w:rsid w:val="00B804C6"/>
    <w:rsid w:val="00B826E4"/>
    <w:rsid w:val="00B82BDE"/>
    <w:rsid w:val="00B82C9B"/>
    <w:rsid w:val="00B83811"/>
    <w:rsid w:val="00B83915"/>
    <w:rsid w:val="00B83A66"/>
    <w:rsid w:val="00B83BDD"/>
    <w:rsid w:val="00B83C4B"/>
    <w:rsid w:val="00B83DC3"/>
    <w:rsid w:val="00B83FDA"/>
    <w:rsid w:val="00B84A0D"/>
    <w:rsid w:val="00B85110"/>
    <w:rsid w:val="00B8534F"/>
    <w:rsid w:val="00B87516"/>
    <w:rsid w:val="00B87724"/>
    <w:rsid w:val="00B87927"/>
    <w:rsid w:val="00B87FE2"/>
    <w:rsid w:val="00B9014F"/>
    <w:rsid w:val="00B90437"/>
    <w:rsid w:val="00B9051A"/>
    <w:rsid w:val="00B9098D"/>
    <w:rsid w:val="00B90A2E"/>
    <w:rsid w:val="00B92254"/>
    <w:rsid w:val="00B922AB"/>
    <w:rsid w:val="00B9240E"/>
    <w:rsid w:val="00B92B0A"/>
    <w:rsid w:val="00B9345E"/>
    <w:rsid w:val="00B93533"/>
    <w:rsid w:val="00B94316"/>
    <w:rsid w:val="00B953EA"/>
    <w:rsid w:val="00B95751"/>
    <w:rsid w:val="00B963BE"/>
    <w:rsid w:val="00B96EEC"/>
    <w:rsid w:val="00BA0692"/>
    <w:rsid w:val="00BA1833"/>
    <w:rsid w:val="00BA1AD8"/>
    <w:rsid w:val="00BA1AE2"/>
    <w:rsid w:val="00BA1C3A"/>
    <w:rsid w:val="00BA1C41"/>
    <w:rsid w:val="00BA28D1"/>
    <w:rsid w:val="00BA2C28"/>
    <w:rsid w:val="00BA2C49"/>
    <w:rsid w:val="00BA2D29"/>
    <w:rsid w:val="00BA3708"/>
    <w:rsid w:val="00BA3D9F"/>
    <w:rsid w:val="00BA3E57"/>
    <w:rsid w:val="00BA4121"/>
    <w:rsid w:val="00BA4376"/>
    <w:rsid w:val="00BA50D9"/>
    <w:rsid w:val="00BA603B"/>
    <w:rsid w:val="00BA6F3C"/>
    <w:rsid w:val="00BB1CA0"/>
    <w:rsid w:val="00BB1E59"/>
    <w:rsid w:val="00BB20C4"/>
    <w:rsid w:val="00BB22B8"/>
    <w:rsid w:val="00BB3851"/>
    <w:rsid w:val="00BB39CD"/>
    <w:rsid w:val="00BB3BE1"/>
    <w:rsid w:val="00BB3D41"/>
    <w:rsid w:val="00BB41F5"/>
    <w:rsid w:val="00BB503C"/>
    <w:rsid w:val="00BB5907"/>
    <w:rsid w:val="00BB5B0F"/>
    <w:rsid w:val="00BB6E22"/>
    <w:rsid w:val="00BB6ED3"/>
    <w:rsid w:val="00BB7D6E"/>
    <w:rsid w:val="00BB7F7D"/>
    <w:rsid w:val="00BC007C"/>
    <w:rsid w:val="00BC05C1"/>
    <w:rsid w:val="00BC122B"/>
    <w:rsid w:val="00BC1756"/>
    <w:rsid w:val="00BC1A8D"/>
    <w:rsid w:val="00BC1DEB"/>
    <w:rsid w:val="00BC246C"/>
    <w:rsid w:val="00BC24D7"/>
    <w:rsid w:val="00BC2570"/>
    <w:rsid w:val="00BC3039"/>
    <w:rsid w:val="00BC30EE"/>
    <w:rsid w:val="00BC360A"/>
    <w:rsid w:val="00BC36E6"/>
    <w:rsid w:val="00BC39FB"/>
    <w:rsid w:val="00BC3C9D"/>
    <w:rsid w:val="00BC4107"/>
    <w:rsid w:val="00BC6F7A"/>
    <w:rsid w:val="00BC7B32"/>
    <w:rsid w:val="00BD0692"/>
    <w:rsid w:val="00BD08B1"/>
    <w:rsid w:val="00BD0ED5"/>
    <w:rsid w:val="00BD126A"/>
    <w:rsid w:val="00BD17EA"/>
    <w:rsid w:val="00BD1E6A"/>
    <w:rsid w:val="00BD25F9"/>
    <w:rsid w:val="00BD310A"/>
    <w:rsid w:val="00BD3A8B"/>
    <w:rsid w:val="00BD3C3F"/>
    <w:rsid w:val="00BD3C43"/>
    <w:rsid w:val="00BD4326"/>
    <w:rsid w:val="00BD45BE"/>
    <w:rsid w:val="00BD526A"/>
    <w:rsid w:val="00BD5316"/>
    <w:rsid w:val="00BD635B"/>
    <w:rsid w:val="00BD696A"/>
    <w:rsid w:val="00BD6D21"/>
    <w:rsid w:val="00BD6EDE"/>
    <w:rsid w:val="00BD7D3E"/>
    <w:rsid w:val="00BD7DBB"/>
    <w:rsid w:val="00BD7F2F"/>
    <w:rsid w:val="00BE02B2"/>
    <w:rsid w:val="00BE039D"/>
    <w:rsid w:val="00BE0610"/>
    <w:rsid w:val="00BE08D3"/>
    <w:rsid w:val="00BE0D3D"/>
    <w:rsid w:val="00BE1E9B"/>
    <w:rsid w:val="00BE2066"/>
    <w:rsid w:val="00BE2212"/>
    <w:rsid w:val="00BE24F1"/>
    <w:rsid w:val="00BE2799"/>
    <w:rsid w:val="00BE2935"/>
    <w:rsid w:val="00BE33CD"/>
    <w:rsid w:val="00BE3887"/>
    <w:rsid w:val="00BE43B3"/>
    <w:rsid w:val="00BE46BD"/>
    <w:rsid w:val="00BE46D9"/>
    <w:rsid w:val="00BE48B0"/>
    <w:rsid w:val="00BE522B"/>
    <w:rsid w:val="00BE54CC"/>
    <w:rsid w:val="00BE55E4"/>
    <w:rsid w:val="00BE68CF"/>
    <w:rsid w:val="00BE6BCC"/>
    <w:rsid w:val="00BE7062"/>
    <w:rsid w:val="00BE7096"/>
    <w:rsid w:val="00BF0944"/>
    <w:rsid w:val="00BF0974"/>
    <w:rsid w:val="00BF1BE3"/>
    <w:rsid w:val="00BF1CF3"/>
    <w:rsid w:val="00BF2108"/>
    <w:rsid w:val="00BF33FC"/>
    <w:rsid w:val="00BF50EF"/>
    <w:rsid w:val="00BF52D9"/>
    <w:rsid w:val="00BF5519"/>
    <w:rsid w:val="00BF598F"/>
    <w:rsid w:val="00BF5B3A"/>
    <w:rsid w:val="00BF6343"/>
    <w:rsid w:val="00BF6E1E"/>
    <w:rsid w:val="00C00270"/>
    <w:rsid w:val="00C01286"/>
    <w:rsid w:val="00C01451"/>
    <w:rsid w:val="00C014E5"/>
    <w:rsid w:val="00C015F1"/>
    <w:rsid w:val="00C017F0"/>
    <w:rsid w:val="00C01EB6"/>
    <w:rsid w:val="00C020A1"/>
    <w:rsid w:val="00C0276F"/>
    <w:rsid w:val="00C02A59"/>
    <w:rsid w:val="00C02DB3"/>
    <w:rsid w:val="00C0303D"/>
    <w:rsid w:val="00C03301"/>
    <w:rsid w:val="00C0341C"/>
    <w:rsid w:val="00C035B3"/>
    <w:rsid w:val="00C03760"/>
    <w:rsid w:val="00C03AFC"/>
    <w:rsid w:val="00C03CB1"/>
    <w:rsid w:val="00C03F25"/>
    <w:rsid w:val="00C03FAC"/>
    <w:rsid w:val="00C04B0C"/>
    <w:rsid w:val="00C04EA3"/>
    <w:rsid w:val="00C0558C"/>
    <w:rsid w:val="00C055E0"/>
    <w:rsid w:val="00C05B2F"/>
    <w:rsid w:val="00C05F13"/>
    <w:rsid w:val="00C06682"/>
    <w:rsid w:val="00C06C3C"/>
    <w:rsid w:val="00C072FA"/>
    <w:rsid w:val="00C0732F"/>
    <w:rsid w:val="00C07CE0"/>
    <w:rsid w:val="00C07E6C"/>
    <w:rsid w:val="00C10775"/>
    <w:rsid w:val="00C11642"/>
    <w:rsid w:val="00C11D64"/>
    <w:rsid w:val="00C11F17"/>
    <w:rsid w:val="00C12C19"/>
    <w:rsid w:val="00C12FA3"/>
    <w:rsid w:val="00C13642"/>
    <w:rsid w:val="00C13892"/>
    <w:rsid w:val="00C138CE"/>
    <w:rsid w:val="00C13D1C"/>
    <w:rsid w:val="00C1411C"/>
    <w:rsid w:val="00C14F19"/>
    <w:rsid w:val="00C1726F"/>
    <w:rsid w:val="00C178E9"/>
    <w:rsid w:val="00C204E0"/>
    <w:rsid w:val="00C22882"/>
    <w:rsid w:val="00C22AC2"/>
    <w:rsid w:val="00C22B11"/>
    <w:rsid w:val="00C22FDF"/>
    <w:rsid w:val="00C23186"/>
    <w:rsid w:val="00C245A4"/>
    <w:rsid w:val="00C248C9"/>
    <w:rsid w:val="00C2591A"/>
    <w:rsid w:val="00C265CA"/>
    <w:rsid w:val="00C26639"/>
    <w:rsid w:val="00C26965"/>
    <w:rsid w:val="00C26A7A"/>
    <w:rsid w:val="00C2705F"/>
    <w:rsid w:val="00C277E2"/>
    <w:rsid w:val="00C3019E"/>
    <w:rsid w:val="00C304FA"/>
    <w:rsid w:val="00C30ACD"/>
    <w:rsid w:val="00C30C68"/>
    <w:rsid w:val="00C3229F"/>
    <w:rsid w:val="00C32B0D"/>
    <w:rsid w:val="00C32C41"/>
    <w:rsid w:val="00C3338A"/>
    <w:rsid w:val="00C334C2"/>
    <w:rsid w:val="00C337BB"/>
    <w:rsid w:val="00C33B9B"/>
    <w:rsid w:val="00C33C10"/>
    <w:rsid w:val="00C34B4E"/>
    <w:rsid w:val="00C34FE2"/>
    <w:rsid w:val="00C35341"/>
    <w:rsid w:val="00C3577D"/>
    <w:rsid w:val="00C357C4"/>
    <w:rsid w:val="00C3584A"/>
    <w:rsid w:val="00C358A0"/>
    <w:rsid w:val="00C35B78"/>
    <w:rsid w:val="00C35CA3"/>
    <w:rsid w:val="00C364C0"/>
    <w:rsid w:val="00C36AC1"/>
    <w:rsid w:val="00C36AF8"/>
    <w:rsid w:val="00C36E47"/>
    <w:rsid w:val="00C37532"/>
    <w:rsid w:val="00C379D4"/>
    <w:rsid w:val="00C37DCF"/>
    <w:rsid w:val="00C37DE6"/>
    <w:rsid w:val="00C40045"/>
    <w:rsid w:val="00C40702"/>
    <w:rsid w:val="00C40C9C"/>
    <w:rsid w:val="00C40D07"/>
    <w:rsid w:val="00C41C05"/>
    <w:rsid w:val="00C41F06"/>
    <w:rsid w:val="00C42578"/>
    <w:rsid w:val="00C432D3"/>
    <w:rsid w:val="00C43426"/>
    <w:rsid w:val="00C43671"/>
    <w:rsid w:val="00C43F30"/>
    <w:rsid w:val="00C4429B"/>
    <w:rsid w:val="00C444A6"/>
    <w:rsid w:val="00C44A2B"/>
    <w:rsid w:val="00C45304"/>
    <w:rsid w:val="00C45515"/>
    <w:rsid w:val="00C45A0F"/>
    <w:rsid w:val="00C46252"/>
    <w:rsid w:val="00C46D43"/>
    <w:rsid w:val="00C47B44"/>
    <w:rsid w:val="00C500EF"/>
    <w:rsid w:val="00C514AD"/>
    <w:rsid w:val="00C51E54"/>
    <w:rsid w:val="00C5289E"/>
    <w:rsid w:val="00C52B48"/>
    <w:rsid w:val="00C53288"/>
    <w:rsid w:val="00C53AB7"/>
    <w:rsid w:val="00C54022"/>
    <w:rsid w:val="00C54108"/>
    <w:rsid w:val="00C541F7"/>
    <w:rsid w:val="00C54386"/>
    <w:rsid w:val="00C5473D"/>
    <w:rsid w:val="00C54AC5"/>
    <w:rsid w:val="00C565FA"/>
    <w:rsid w:val="00C56B24"/>
    <w:rsid w:val="00C56D0D"/>
    <w:rsid w:val="00C57034"/>
    <w:rsid w:val="00C576E1"/>
    <w:rsid w:val="00C6044B"/>
    <w:rsid w:val="00C60568"/>
    <w:rsid w:val="00C60702"/>
    <w:rsid w:val="00C609CD"/>
    <w:rsid w:val="00C61499"/>
    <w:rsid w:val="00C62B93"/>
    <w:rsid w:val="00C62F0F"/>
    <w:rsid w:val="00C63B2A"/>
    <w:rsid w:val="00C64480"/>
    <w:rsid w:val="00C645B1"/>
    <w:rsid w:val="00C64C6B"/>
    <w:rsid w:val="00C64D59"/>
    <w:rsid w:val="00C65005"/>
    <w:rsid w:val="00C65500"/>
    <w:rsid w:val="00C65523"/>
    <w:rsid w:val="00C65CD3"/>
    <w:rsid w:val="00C65D07"/>
    <w:rsid w:val="00C6792E"/>
    <w:rsid w:val="00C70294"/>
    <w:rsid w:val="00C719C6"/>
    <w:rsid w:val="00C7222E"/>
    <w:rsid w:val="00C72B18"/>
    <w:rsid w:val="00C72FED"/>
    <w:rsid w:val="00C73648"/>
    <w:rsid w:val="00C74E85"/>
    <w:rsid w:val="00C750DF"/>
    <w:rsid w:val="00C758E5"/>
    <w:rsid w:val="00C75ABE"/>
    <w:rsid w:val="00C7650B"/>
    <w:rsid w:val="00C76570"/>
    <w:rsid w:val="00C769B6"/>
    <w:rsid w:val="00C77362"/>
    <w:rsid w:val="00C77802"/>
    <w:rsid w:val="00C802CA"/>
    <w:rsid w:val="00C80484"/>
    <w:rsid w:val="00C80819"/>
    <w:rsid w:val="00C80891"/>
    <w:rsid w:val="00C80DC2"/>
    <w:rsid w:val="00C80F3B"/>
    <w:rsid w:val="00C81869"/>
    <w:rsid w:val="00C8542C"/>
    <w:rsid w:val="00C85C1E"/>
    <w:rsid w:val="00C85CA7"/>
    <w:rsid w:val="00C85CC9"/>
    <w:rsid w:val="00C869F9"/>
    <w:rsid w:val="00C86A2B"/>
    <w:rsid w:val="00C86D9B"/>
    <w:rsid w:val="00C873D3"/>
    <w:rsid w:val="00C8761E"/>
    <w:rsid w:val="00C878B3"/>
    <w:rsid w:val="00C9014C"/>
    <w:rsid w:val="00C902BA"/>
    <w:rsid w:val="00C9042D"/>
    <w:rsid w:val="00C9063F"/>
    <w:rsid w:val="00C908C2"/>
    <w:rsid w:val="00C90C49"/>
    <w:rsid w:val="00C90F68"/>
    <w:rsid w:val="00C91026"/>
    <w:rsid w:val="00C91148"/>
    <w:rsid w:val="00C918AD"/>
    <w:rsid w:val="00C93536"/>
    <w:rsid w:val="00C9365A"/>
    <w:rsid w:val="00C939A0"/>
    <w:rsid w:val="00C946CB"/>
    <w:rsid w:val="00C94966"/>
    <w:rsid w:val="00C94CF5"/>
    <w:rsid w:val="00C9518E"/>
    <w:rsid w:val="00C95B1C"/>
    <w:rsid w:val="00C96191"/>
    <w:rsid w:val="00C96F0F"/>
    <w:rsid w:val="00C96F2E"/>
    <w:rsid w:val="00C97230"/>
    <w:rsid w:val="00C97841"/>
    <w:rsid w:val="00C97A2F"/>
    <w:rsid w:val="00CA064D"/>
    <w:rsid w:val="00CA0D7F"/>
    <w:rsid w:val="00CA1E75"/>
    <w:rsid w:val="00CA21B4"/>
    <w:rsid w:val="00CA2936"/>
    <w:rsid w:val="00CA3594"/>
    <w:rsid w:val="00CA39C2"/>
    <w:rsid w:val="00CA3D06"/>
    <w:rsid w:val="00CA4F42"/>
    <w:rsid w:val="00CA4F4E"/>
    <w:rsid w:val="00CA555F"/>
    <w:rsid w:val="00CA5ABE"/>
    <w:rsid w:val="00CA60B7"/>
    <w:rsid w:val="00CA644B"/>
    <w:rsid w:val="00CA6B43"/>
    <w:rsid w:val="00CA7CA3"/>
    <w:rsid w:val="00CB0B43"/>
    <w:rsid w:val="00CB0B98"/>
    <w:rsid w:val="00CB1291"/>
    <w:rsid w:val="00CB3BF2"/>
    <w:rsid w:val="00CB3C4A"/>
    <w:rsid w:val="00CB4331"/>
    <w:rsid w:val="00CB51A0"/>
    <w:rsid w:val="00CB5342"/>
    <w:rsid w:val="00CB54E8"/>
    <w:rsid w:val="00CB5732"/>
    <w:rsid w:val="00CB5C95"/>
    <w:rsid w:val="00CB63C6"/>
    <w:rsid w:val="00CB6477"/>
    <w:rsid w:val="00CB6608"/>
    <w:rsid w:val="00CB67FD"/>
    <w:rsid w:val="00CB68CB"/>
    <w:rsid w:val="00CB6B80"/>
    <w:rsid w:val="00CB6B9C"/>
    <w:rsid w:val="00CB6BD1"/>
    <w:rsid w:val="00CB7540"/>
    <w:rsid w:val="00CB7BBE"/>
    <w:rsid w:val="00CB7C76"/>
    <w:rsid w:val="00CC06C9"/>
    <w:rsid w:val="00CC08D0"/>
    <w:rsid w:val="00CC1582"/>
    <w:rsid w:val="00CC16A1"/>
    <w:rsid w:val="00CC21B9"/>
    <w:rsid w:val="00CC2593"/>
    <w:rsid w:val="00CC2DE6"/>
    <w:rsid w:val="00CC2F4E"/>
    <w:rsid w:val="00CC3A34"/>
    <w:rsid w:val="00CC3DAC"/>
    <w:rsid w:val="00CC4181"/>
    <w:rsid w:val="00CC43FC"/>
    <w:rsid w:val="00CC46FC"/>
    <w:rsid w:val="00CC5155"/>
    <w:rsid w:val="00CC656A"/>
    <w:rsid w:val="00CC6827"/>
    <w:rsid w:val="00CC69C1"/>
    <w:rsid w:val="00CC6D78"/>
    <w:rsid w:val="00CC7719"/>
    <w:rsid w:val="00CC7C59"/>
    <w:rsid w:val="00CC7F68"/>
    <w:rsid w:val="00CD131E"/>
    <w:rsid w:val="00CD1396"/>
    <w:rsid w:val="00CD1982"/>
    <w:rsid w:val="00CD1A5F"/>
    <w:rsid w:val="00CD1D0A"/>
    <w:rsid w:val="00CD2FDD"/>
    <w:rsid w:val="00CD3437"/>
    <w:rsid w:val="00CD3449"/>
    <w:rsid w:val="00CD38A9"/>
    <w:rsid w:val="00CD45E4"/>
    <w:rsid w:val="00CD4A74"/>
    <w:rsid w:val="00CD4DB6"/>
    <w:rsid w:val="00CD5815"/>
    <w:rsid w:val="00CD5CFE"/>
    <w:rsid w:val="00CD696F"/>
    <w:rsid w:val="00CD7104"/>
    <w:rsid w:val="00CD716F"/>
    <w:rsid w:val="00CD761B"/>
    <w:rsid w:val="00CD7CCE"/>
    <w:rsid w:val="00CE0567"/>
    <w:rsid w:val="00CE21BE"/>
    <w:rsid w:val="00CE2A09"/>
    <w:rsid w:val="00CE2CEA"/>
    <w:rsid w:val="00CE2CEB"/>
    <w:rsid w:val="00CE3430"/>
    <w:rsid w:val="00CE3960"/>
    <w:rsid w:val="00CE40EF"/>
    <w:rsid w:val="00CE4984"/>
    <w:rsid w:val="00CE4CFA"/>
    <w:rsid w:val="00CE4E4A"/>
    <w:rsid w:val="00CE672F"/>
    <w:rsid w:val="00CE6AC8"/>
    <w:rsid w:val="00CE6D42"/>
    <w:rsid w:val="00CE7B49"/>
    <w:rsid w:val="00CE7BEE"/>
    <w:rsid w:val="00CF0169"/>
    <w:rsid w:val="00CF0563"/>
    <w:rsid w:val="00CF079F"/>
    <w:rsid w:val="00CF0C19"/>
    <w:rsid w:val="00CF2303"/>
    <w:rsid w:val="00CF2362"/>
    <w:rsid w:val="00CF2895"/>
    <w:rsid w:val="00CF2ABB"/>
    <w:rsid w:val="00CF2BAD"/>
    <w:rsid w:val="00CF31F7"/>
    <w:rsid w:val="00CF3B33"/>
    <w:rsid w:val="00CF3E11"/>
    <w:rsid w:val="00CF40BE"/>
    <w:rsid w:val="00CF45AB"/>
    <w:rsid w:val="00CF49F6"/>
    <w:rsid w:val="00CF4A88"/>
    <w:rsid w:val="00CF4AD8"/>
    <w:rsid w:val="00CF4B11"/>
    <w:rsid w:val="00CF5A84"/>
    <w:rsid w:val="00CF5E6A"/>
    <w:rsid w:val="00CF65B1"/>
    <w:rsid w:val="00CF69D6"/>
    <w:rsid w:val="00CF6A17"/>
    <w:rsid w:val="00CF706E"/>
    <w:rsid w:val="00CF770C"/>
    <w:rsid w:val="00D00971"/>
    <w:rsid w:val="00D00C73"/>
    <w:rsid w:val="00D010E2"/>
    <w:rsid w:val="00D0123F"/>
    <w:rsid w:val="00D01531"/>
    <w:rsid w:val="00D02A71"/>
    <w:rsid w:val="00D02F19"/>
    <w:rsid w:val="00D03A8C"/>
    <w:rsid w:val="00D03C40"/>
    <w:rsid w:val="00D03E41"/>
    <w:rsid w:val="00D05DE7"/>
    <w:rsid w:val="00D06099"/>
    <w:rsid w:val="00D06767"/>
    <w:rsid w:val="00D067FA"/>
    <w:rsid w:val="00D0728C"/>
    <w:rsid w:val="00D1021A"/>
    <w:rsid w:val="00D104D1"/>
    <w:rsid w:val="00D11C53"/>
    <w:rsid w:val="00D11CDF"/>
    <w:rsid w:val="00D129AB"/>
    <w:rsid w:val="00D12B36"/>
    <w:rsid w:val="00D12BB7"/>
    <w:rsid w:val="00D134EB"/>
    <w:rsid w:val="00D13AB4"/>
    <w:rsid w:val="00D13DCF"/>
    <w:rsid w:val="00D13DE4"/>
    <w:rsid w:val="00D14B66"/>
    <w:rsid w:val="00D14EAC"/>
    <w:rsid w:val="00D152CC"/>
    <w:rsid w:val="00D15E0F"/>
    <w:rsid w:val="00D1604E"/>
    <w:rsid w:val="00D176A5"/>
    <w:rsid w:val="00D20934"/>
    <w:rsid w:val="00D209BE"/>
    <w:rsid w:val="00D211F4"/>
    <w:rsid w:val="00D218F1"/>
    <w:rsid w:val="00D22167"/>
    <w:rsid w:val="00D239C7"/>
    <w:rsid w:val="00D23A14"/>
    <w:rsid w:val="00D23C8F"/>
    <w:rsid w:val="00D23F98"/>
    <w:rsid w:val="00D249E3"/>
    <w:rsid w:val="00D2507B"/>
    <w:rsid w:val="00D253D7"/>
    <w:rsid w:val="00D2572B"/>
    <w:rsid w:val="00D25795"/>
    <w:rsid w:val="00D2625E"/>
    <w:rsid w:val="00D27197"/>
    <w:rsid w:val="00D27658"/>
    <w:rsid w:val="00D2778B"/>
    <w:rsid w:val="00D3002C"/>
    <w:rsid w:val="00D30253"/>
    <w:rsid w:val="00D308E2"/>
    <w:rsid w:val="00D30F2E"/>
    <w:rsid w:val="00D3204C"/>
    <w:rsid w:val="00D323E7"/>
    <w:rsid w:val="00D32522"/>
    <w:rsid w:val="00D3255A"/>
    <w:rsid w:val="00D32E6D"/>
    <w:rsid w:val="00D33581"/>
    <w:rsid w:val="00D3393C"/>
    <w:rsid w:val="00D34C5F"/>
    <w:rsid w:val="00D35701"/>
    <w:rsid w:val="00D3572F"/>
    <w:rsid w:val="00D35B59"/>
    <w:rsid w:val="00D361C1"/>
    <w:rsid w:val="00D3695E"/>
    <w:rsid w:val="00D3757A"/>
    <w:rsid w:val="00D375E6"/>
    <w:rsid w:val="00D40509"/>
    <w:rsid w:val="00D409E0"/>
    <w:rsid w:val="00D40D06"/>
    <w:rsid w:val="00D414C6"/>
    <w:rsid w:val="00D41506"/>
    <w:rsid w:val="00D42212"/>
    <w:rsid w:val="00D42572"/>
    <w:rsid w:val="00D4264F"/>
    <w:rsid w:val="00D4365C"/>
    <w:rsid w:val="00D436C0"/>
    <w:rsid w:val="00D43D15"/>
    <w:rsid w:val="00D441EA"/>
    <w:rsid w:val="00D450B5"/>
    <w:rsid w:val="00D45EAE"/>
    <w:rsid w:val="00D46019"/>
    <w:rsid w:val="00D46115"/>
    <w:rsid w:val="00D46B45"/>
    <w:rsid w:val="00D50C8B"/>
    <w:rsid w:val="00D50DA9"/>
    <w:rsid w:val="00D5249B"/>
    <w:rsid w:val="00D527E6"/>
    <w:rsid w:val="00D52A4C"/>
    <w:rsid w:val="00D52C64"/>
    <w:rsid w:val="00D52F53"/>
    <w:rsid w:val="00D53121"/>
    <w:rsid w:val="00D53F03"/>
    <w:rsid w:val="00D5421E"/>
    <w:rsid w:val="00D54502"/>
    <w:rsid w:val="00D55382"/>
    <w:rsid w:val="00D55BD7"/>
    <w:rsid w:val="00D5602D"/>
    <w:rsid w:val="00D5606C"/>
    <w:rsid w:val="00D56E45"/>
    <w:rsid w:val="00D570E7"/>
    <w:rsid w:val="00D57515"/>
    <w:rsid w:val="00D575BB"/>
    <w:rsid w:val="00D606CA"/>
    <w:rsid w:val="00D608BC"/>
    <w:rsid w:val="00D61500"/>
    <w:rsid w:val="00D6163B"/>
    <w:rsid w:val="00D622C3"/>
    <w:rsid w:val="00D622D9"/>
    <w:rsid w:val="00D6294D"/>
    <w:rsid w:val="00D63040"/>
    <w:rsid w:val="00D63334"/>
    <w:rsid w:val="00D63D98"/>
    <w:rsid w:val="00D63F59"/>
    <w:rsid w:val="00D643A9"/>
    <w:rsid w:val="00D646F8"/>
    <w:rsid w:val="00D64EED"/>
    <w:rsid w:val="00D651BB"/>
    <w:rsid w:val="00D652DD"/>
    <w:rsid w:val="00D65623"/>
    <w:rsid w:val="00D66B6F"/>
    <w:rsid w:val="00D66BCA"/>
    <w:rsid w:val="00D6702D"/>
    <w:rsid w:val="00D6762B"/>
    <w:rsid w:val="00D67718"/>
    <w:rsid w:val="00D7018C"/>
    <w:rsid w:val="00D701C9"/>
    <w:rsid w:val="00D70662"/>
    <w:rsid w:val="00D707B5"/>
    <w:rsid w:val="00D70C94"/>
    <w:rsid w:val="00D71976"/>
    <w:rsid w:val="00D71F5F"/>
    <w:rsid w:val="00D72232"/>
    <w:rsid w:val="00D72564"/>
    <w:rsid w:val="00D72905"/>
    <w:rsid w:val="00D72C6E"/>
    <w:rsid w:val="00D73C2B"/>
    <w:rsid w:val="00D740D2"/>
    <w:rsid w:val="00D740DC"/>
    <w:rsid w:val="00D74344"/>
    <w:rsid w:val="00D74A06"/>
    <w:rsid w:val="00D76748"/>
    <w:rsid w:val="00D76CC8"/>
    <w:rsid w:val="00D777D1"/>
    <w:rsid w:val="00D77AE6"/>
    <w:rsid w:val="00D8005A"/>
    <w:rsid w:val="00D8079B"/>
    <w:rsid w:val="00D81041"/>
    <w:rsid w:val="00D814FD"/>
    <w:rsid w:val="00D81736"/>
    <w:rsid w:val="00D817F4"/>
    <w:rsid w:val="00D82C9B"/>
    <w:rsid w:val="00D83963"/>
    <w:rsid w:val="00D83A4E"/>
    <w:rsid w:val="00D83F99"/>
    <w:rsid w:val="00D86266"/>
    <w:rsid w:val="00D8661D"/>
    <w:rsid w:val="00D868B1"/>
    <w:rsid w:val="00D86D9C"/>
    <w:rsid w:val="00D90432"/>
    <w:rsid w:val="00D90792"/>
    <w:rsid w:val="00D915D2"/>
    <w:rsid w:val="00D91E01"/>
    <w:rsid w:val="00D926AB"/>
    <w:rsid w:val="00D92A42"/>
    <w:rsid w:val="00D92DD1"/>
    <w:rsid w:val="00D93006"/>
    <w:rsid w:val="00D9409D"/>
    <w:rsid w:val="00D941D0"/>
    <w:rsid w:val="00D9582D"/>
    <w:rsid w:val="00D95843"/>
    <w:rsid w:val="00D96379"/>
    <w:rsid w:val="00D97043"/>
    <w:rsid w:val="00D972A3"/>
    <w:rsid w:val="00D974B5"/>
    <w:rsid w:val="00D97690"/>
    <w:rsid w:val="00DA1E14"/>
    <w:rsid w:val="00DA2089"/>
    <w:rsid w:val="00DA2ECA"/>
    <w:rsid w:val="00DA3061"/>
    <w:rsid w:val="00DA3A72"/>
    <w:rsid w:val="00DA3B3F"/>
    <w:rsid w:val="00DA3C2A"/>
    <w:rsid w:val="00DA3C65"/>
    <w:rsid w:val="00DA3CAF"/>
    <w:rsid w:val="00DA3ECF"/>
    <w:rsid w:val="00DA4DE8"/>
    <w:rsid w:val="00DA4E1E"/>
    <w:rsid w:val="00DA5D55"/>
    <w:rsid w:val="00DA5F41"/>
    <w:rsid w:val="00DA5F64"/>
    <w:rsid w:val="00DA6667"/>
    <w:rsid w:val="00DA6854"/>
    <w:rsid w:val="00DA6C4B"/>
    <w:rsid w:val="00DA711E"/>
    <w:rsid w:val="00DA7346"/>
    <w:rsid w:val="00DA74D7"/>
    <w:rsid w:val="00DA754A"/>
    <w:rsid w:val="00DB0285"/>
    <w:rsid w:val="00DB112C"/>
    <w:rsid w:val="00DB1AF5"/>
    <w:rsid w:val="00DB226D"/>
    <w:rsid w:val="00DB2A0F"/>
    <w:rsid w:val="00DB30A7"/>
    <w:rsid w:val="00DB38A4"/>
    <w:rsid w:val="00DB3BAE"/>
    <w:rsid w:val="00DB432C"/>
    <w:rsid w:val="00DB497E"/>
    <w:rsid w:val="00DB5152"/>
    <w:rsid w:val="00DB526D"/>
    <w:rsid w:val="00DB5C4B"/>
    <w:rsid w:val="00DB62E3"/>
    <w:rsid w:val="00DB6453"/>
    <w:rsid w:val="00DC077A"/>
    <w:rsid w:val="00DC0AE1"/>
    <w:rsid w:val="00DC0F67"/>
    <w:rsid w:val="00DC12DD"/>
    <w:rsid w:val="00DC1473"/>
    <w:rsid w:val="00DC1595"/>
    <w:rsid w:val="00DC1A7E"/>
    <w:rsid w:val="00DC1E6F"/>
    <w:rsid w:val="00DC3232"/>
    <w:rsid w:val="00DC3E96"/>
    <w:rsid w:val="00DC4079"/>
    <w:rsid w:val="00DC51D7"/>
    <w:rsid w:val="00DC51E4"/>
    <w:rsid w:val="00DC54C0"/>
    <w:rsid w:val="00DC5779"/>
    <w:rsid w:val="00DC57D4"/>
    <w:rsid w:val="00DC5E09"/>
    <w:rsid w:val="00DC6152"/>
    <w:rsid w:val="00DC64E3"/>
    <w:rsid w:val="00DC651B"/>
    <w:rsid w:val="00DC76DC"/>
    <w:rsid w:val="00DD090A"/>
    <w:rsid w:val="00DD1990"/>
    <w:rsid w:val="00DD1AF4"/>
    <w:rsid w:val="00DD20DA"/>
    <w:rsid w:val="00DD213B"/>
    <w:rsid w:val="00DD29DD"/>
    <w:rsid w:val="00DD3709"/>
    <w:rsid w:val="00DD4066"/>
    <w:rsid w:val="00DD426E"/>
    <w:rsid w:val="00DD454F"/>
    <w:rsid w:val="00DD45CB"/>
    <w:rsid w:val="00DD4829"/>
    <w:rsid w:val="00DD5A7B"/>
    <w:rsid w:val="00DD5D95"/>
    <w:rsid w:val="00DD6227"/>
    <w:rsid w:val="00DD6E85"/>
    <w:rsid w:val="00DD7260"/>
    <w:rsid w:val="00DD759D"/>
    <w:rsid w:val="00DE022E"/>
    <w:rsid w:val="00DE1626"/>
    <w:rsid w:val="00DE177D"/>
    <w:rsid w:val="00DE1E16"/>
    <w:rsid w:val="00DE1FE7"/>
    <w:rsid w:val="00DE2A91"/>
    <w:rsid w:val="00DE2DA6"/>
    <w:rsid w:val="00DE3EA6"/>
    <w:rsid w:val="00DE4311"/>
    <w:rsid w:val="00DE443E"/>
    <w:rsid w:val="00DE510A"/>
    <w:rsid w:val="00DE55AA"/>
    <w:rsid w:val="00DE5A5F"/>
    <w:rsid w:val="00DE5A68"/>
    <w:rsid w:val="00DE5BAB"/>
    <w:rsid w:val="00DE623E"/>
    <w:rsid w:val="00DE687B"/>
    <w:rsid w:val="00DE69FD"/>
    <w:rsid w:val="00DE78D7"/>
    <w:rsid w:val="00DE7B45"/>
    <w:rsid w:val="00DE7D8E"/>
    <w:rsid w:val="00DF1972"/>
    <w:rsid w:val="00DF1B9A"/>
    <w:rsid w:val="00DF2029"/>
    <w:rsid w:val="00DF22FC"/>
    <w:rsid w:val="00DF25E6"/>
    <w:rsid w:val="00DF2815"/>
    <w:rsid w:val="00DF3AA3"/>
    <w:rsid w:val="00DF3E96"/>
    <w:rsid w:val="00DF4CDE"/>
    <w:rsid w:val="00DF5183"/>
    <w:rsid w:val="00DF5F54"/>
    <w:rsid w:val="00DF764C"/>
    <w:rsid w:val="00E003DF"/>
    <w:rsid w:val="00E00548"/>
    <w:rsid w:val="00E00651"/>
    <w:rsid w:val="00E00667"/>
    <w:rsid w:val="00E00801"/>
    <w:rsid w:val="00E0176A"/>
    <w:rsid w:val="00E018D6"/>
    <w:rsid w:val="00E01D51"/>
    <w:rsid w:val="00E01D5B"/>
    <w:rsid w:val="00E02216"/>
    <w:rsid w:val="00E022E6"/>
    <w:rsid w:val="00E0299A"/>
    <w:rsid w:val="00E02DA7"/>
    <w:rsid w:val="00E03036"/>
    <w:rsid w:val="00E03220"/>
    <w:rsid w:val="00E03C24"/>
    <w:rsid w:val="00E0419B"/>
    <w:rsid w:val="00E04D3E"/>
    <w:rsid w:val="00E05052"/>
    <w:rsid w:val="00E06463"/>
    <w:rsid w:val="00E064B3"/>
    <w:rsid w:val="00E06AFE"/>
    <w:rsid w:val="00E071B6"/>
    <w:rsid w:val="00E07625"/>
    <w:rsid w:val="00E07B58"/>
    <w:rsid w:val="00E07DC3"/>
    <w:rsid w:val="00E10086"/>
    <w:rsid w:val="00E11359"/>
    <w:rsid w:val="00E120DD"/>
    <w:rsid w:val="00E121E7"/>
    <w:rsid w:val="00E12D96"/>
    <w:rsid w:val="00E130A7"/>
    <w:rsid w:val="00E1365D"/>
    <w:rsid w:val="00E13C70"/>
    <w:rsid w:val="00E14D90"/>
    <w:rsid w:val="00E15A80"/>
    <w:rsid w:val="00E161FB"/>
    <w:rsid w:val="00E16689"/>
    <w:rsid w:val="00E166EB"/>
    <w:rsid w:val="00E16AAB"/>
    <w:rsid w:val="00E16B0B"/>
    <w:rsid w:val="00E16B1A"/>
    <w:rsid w:val="00E17770"/>
    <w:rsid w:val="00E17FA0"/>
    <w:rsid w:val="00E20D30"/>
    <w:rsid w:val="00E20D40"/>
    <w:rsid w:val="00E2174F"/>
    <w:rsid w:val="00E22B41"/>
    <w:rsid w:val="00E22B50"/>
    <w:rsid w:val="00E22ED1"/>
    <w:rsid w:val="00E22F23"/>
    <w:rsid w:val="00E2381F"/>
    <w:rsid w:val="00E23AA1"/>
    <w:rsid w:val="00E23BD2"/>
    <w:rsid w:val="00E24208"/>
    <w:rsid w:val="00E244C3"/>
    <w:rsid w:val="00E24518"/>
    <w:rsid w:val="00E24C53"/>
    <w:rsid w:val="00E24F6A"/>
    <w:rsid w:val="00E2500C"/>
    <w:rsid w:val="00E255E8"/>
    <w:rsid w:val="00E2580B"/>
    <w:rsid w:val="00E27F96"/>
    <w:rsid w:val="00E3091A"/>
    <w:rsid w:val="00E31483"/>
    <w:rsid w:val="00E31910"/>
    <w:rsid w:val="00E31D66"/>
    <w:rsid w:val="00E31F44"/>
    <w:rsid w:val="00E32663"/>
    <w:rsid w:val="00E32BC7"/>
    <w:rsid w:val="00E3346A"/>
    <w:rsid w:val="00E337D9"/>
    <w:rsid w:val="00E3381E"/>
    <w:rsid w:val="00E33989"/>
    <w:rsid w:val="00E339B4"/>
    <w:rsid w:val="00E33EA5"/>
    <w:rsid w:val="00E34445"/>
    <w:rsid w:val="00E34E33"/>
    <w:rsid w:val="00E34FEA"/>
    <w:rsid w:val="00E354BE"/>
    <w:rsid w:val="00E35B40"/>
    <w:rsid w:val="00E36438"/>
    <w:rsid w:val="00E36740"/>
    <w:rsid w:val="00E37375"/>
    <w:rsid w:val="00E37A92"/>
    <w:rsid w:val="00E37F23"/>
    <w:rsid w:val="00E402FA"/>
    <w:rsid w:val="00E417C9"/>
    <w:rsid w:val="00E42101"/>
    <w:rsid w:val="00E44629"/>
    <w:rsid w:val="00E44652"/>
    <w:rsid w:val="00E446AF"/>
    <w:rsid w:val="00E44CCA"/>
    <w:rsid w:val="00E44E09"/>
    <w:rsid w:val="00E44EB5"/>
    <w:rsid w:val="00E45014"/>
    <w:rsid w:val="00E452C9"/>
    <w:rsid w:val="00E452E4"/>
    <w:rsid w:val="00E458E0"/>
    <w:rsid w:val="00E459F4"/>
    <w:rsid w:val="00E45BDC"/>
    <w:rsid w:val="00E45D70"/>
    <w:rsid w:val="00E463C8"/>
    <w:rsid w:val="00E47223"/>
    <w:rsid w:val="00E47659"/>
    <w:rsid w:val="00E478A7"/>
    <w:rsid w:val="00E50107"/>
    <w:rsid w:val="00E50155"/>
    <w:rsid w:val="00E50559"/>
    <w:rsid w:val="00E5079E"/>
    <w:rsid w:val="00E5105F"/>
    <w:rsid w:val="00E51B5D"/>
    <w:rsid w:val="00E5381E"/>
    <w:rsid w:val="00E53CCA"/>
    <w:rsid w:val="00E54025"/>
    <w:rsid w:val="00E54154"/>
    <w:rsid w:val="00E559C5"/>
    <w:rsid w:val="00E566AE"/>
    <w:rsid w:val="00E56FA2"/>
    <w:rsid w:val="00E577F7"/>
    <w:rsid w:val="00E57CA9"/>
    <w:rsid w:val="00E60021"/>
    <w:rsid w:val="00E6074E"/>
    <w:rsid w:val="00E60967"/>
    <w:rsid w:val="00E6156B"/>
    <w:rsid w:val="00E61DF1"/>
    <w:rsid w:val="00E62989"/>
    <w:rsid w:val="00E63C1F"/>
    <w:rsid w:val="00E63E8C"/>
    <w:rsid w:val="00E650B0"/>
    <w:rsid w:val="00E650C7"/>
    <w:rsid w:val="00E651BF"/>
    <w:rsid w:val="00E6531F"/>
    <w:rsid w:val="00E65522"/>
    <w:rsid w:val="00E65565"/>
    <w:rsid w:val="00E65A49"/>
    <w:rsid w:val="00E65CB3"/>
    <w:rsid w:val="00E65CBF"/>
    <w:rsid w:val="00E660BB"/>
    <w:rsid w:val="00E703EE"/>
    <w:rsid w:val="00E708BD"/>
    <w:rsid w:val="00E708E2"/>
    <w:rsid w:val="00E70919"/>
    <w:rsid w:val="00E7142C"/>
    <w:rsid w:val="00E71467"/>
    <w:rsid w:val="00E71872"/>
    <w:rsid w:val="00E72284"/>
    <w:rsid w:val="00E72B10"/>
    <w:rsid w:val="00E72BEF"/>
    <w:rsid w:val="00E72D90"/>
    <w:rsid w:val="00E7314E"/>
    <w:rsid w:val="00E73C51"/>
    <w:rsid w:val="00E73D33"/>
    <w:rsid w:val="00E73DFB"/>
    <w:rsid w:val="00E73F1C"/>
    <w:rsid w:val="00E74802"/>
    <w:rsid w:val="00E759D9"/>
    <w:rsid w:val="00E7613A"/>
    <w:rsid w:val="00E767C0"/>
    <w:rsid w:val="00E76A2D"/>
    <w:rsid w:val="00E76B5E"/>
    <w:rsid w:val="00E77115"/>
    <w:rsid w:val="00E7724A"/>
    <w:rsid w:val="00E77489"/>
    <w:rsid w:val="00E80258"/>
    <w:rsid w:val="00E80467"/>
    <w:rsid w:val="00E8054A"/>
    <w:rsid w:val="00E807ED"/>
    <w:rsid w:val="00E80B19"/>
    <w:rsid w:val="00E8109D"/>
    <w:rsid w:val="00E8115B"/>
    <w:rsid w:val="00E81351"/>
    <w:rsid w:val="00E81446"/>
    <w:rsid w:val="00E81827"/>
    <w:rsid w:val="00E81D27"/>
    <w:rsid w:val="00E82AF0"/>
    <w:rsid w:val="00E82DEC"/>
    <w:rsid w:val="00E8322D"/>
    <w:rsid w:val="00E83A8D"/>
    <w:rsid w:val="00E83D0F"/>
    <w:rsid w:val="00E83EDC"/>
    <w:rsid w:val="00E8500C"/>
    <w:rsid w:val="00E85A15"/>
    <w:rsid w:val="00E85EC8"/>
    <w:rsid w:val="00E86D75"/>
    <w:rsid w:val="00E8721B"/>
    <w:rsid w:val="00E87FAF"/>
    <w:rsid w:val="00E91642"/>
    <w:rsid w:val="00E917BF"/>
    <w:rsid w:val="00E91945"/>
    <w:rsid w:val="00E91FFD"/>
    <w:rsid w:val="00E92181"/>
    <w:rsid w:val="00E924DF"/>
    <w:rsid w:val="00E9315C"/>
    <w:rsid w:val="00E93B17"/>
    <w:rsid w:val="00E93DF0"/>
    <w:rsid w:val="00E93E03"/>
    <w:rsid w:val="00E93E3C"/>
    <w:rsid w:val="00E9403C"/>
    <w:rsid w:val="00E94095"/>
    <w:rsid w:val="00E9409F"/>
    <w:rsid w:val="00E94344"/>
    <w:rsid w:val="00E94FC2"/>
    <w:rsid w:val="00E94FCF"/>
    <w:rsid w:val="00E9520C"/>
    <w:rsid w:val="00E95C36"/>
    <w:rsid w:val="00E95E09"/>
    <w:rsid w:val="00E966C0"/>
    <w:rsid w:val="00E96AB4"/>
    <w:rsid w:val="00E97559"/>
    <w:rsid w:val="00E97623"/>
    <w:rsid w:val="00E97A3A"/>
    <w:rsid w:val="00E97AA9"/>
    <w:rsid w:val="00EA07EF"/>
    <w:rsid w:val="00EA09B8"/>
    <w:rsid w:val="00EA0A9B"/>
    <w:rsid w:val="00EA0D15"/>
    <w:rsid w:val="00EA0E66"/>
    <w:rsid w:val="00EA1207"/>
    <w:rsid w:val="00EA19B1"/>
    <w:rsid w:val="00EA229B"/>
    <w:rsid w:val="00EA298B"/>
    <w:rsid w:val="00EA2996"/>
    <w:rsid w:val="00EA388E"/>
    <w:rsid w:val="00EA3F0B"/>
    <w:rsid w:val="00EA4853"/>
    <w:rsid w:val="00EA49AC"/>
    <w:rsid w:val="00EA4A3E"/>
    <w:rsid w:val="00EA4EA5"/>
    <w:rsid w:val="00EA6038"/>
    <w:rsid w:val="00EA635F"/>
    <w:rsid w:val="00EA70A5"/>
    <w:rsid w:val="00EA7C20"/>
    <w:rsid w:val="00EB05E3"/>
    <w:rsid w:val="00EB10D0"/>
    <w:rsid w:val="00EB1CD7"/>
    <w:rsid w:val="00EB20F9"/>
    <w:rsid w:val="00EB21E2"/>
    <w:rsid w:val="00EB2390"/>
    <w:rsid w:val="00EB2742"/>
    <w:rsid w:val="00EB2C28"/>
    <w:rsid w:val="00EB3A90"/>
    <w:rsid w:val="00EB413A"/>
    <w:rsid w:val="00EB45C8"/>
    <w:rsid w:val="00EB4FC2"/>
    <w:rsid w:val="00EB508A"/>
    <w:rsid w:val="00EB5128"/>
    <w:rsid w:val="00EB5676"/>
    <w:rsid w:val="00EB67F8"/>
    <w:rsid w:val="00EB6A8B"/>
    <w:rsid w:val="00EB6A94"/>
    <w:rsid w:val="00EB6DA7"/>
    <w:rsid w:val="00EB7746"/>
    <w:rsid w:val="00EB7F1D"/>
    <w:rsid w:val="00EC088C"/>
    <w:rsid w:val="00EC11D0"/>
    <w:rsid w:val="00EC2925"/>
    <w:rsid w:val="00EC317A"/>
    <w:rsid w:val="00EC3E3A"/>
    <w:rsid w:val="00EC52AD"/>
    <w:rsid w:val="00EC5545"/>
    <w:rsid w:val="00EC5A61"/>
    <w:rsid w:val="00EC5A6B"/>
    <w:rsid w:val="00EC5C0A"/>
    <w:rsid w:val="00EC5FB5"/>
    <w:rsid w:val="00EC5FE4"/>
    <w:rsid w:val="00EC60A6"/>
    <w:rsid w:val="00EC6487"/>
    <w:rsid w:val="00EC672B"/>
    <w:rsid w:val="00EC6A3F"/>
    <w:rsid w:val="00EC6C08"/>
    <w:rsid w:val="00EC7497"/>
    <w:rsid w:val="00ED03C1"/>
    <w:rsid w:val="00ED05E8"/>
    <w:rsid w:val="00ED09B3"/>
    <w:rsid w:val="00ED0AC3"/>
    <w:rsid w:val="00ED1003"/>
    <w:rsid w:val="00ED1376"/>
    <w:rsid w:val="00ED143F"/>
    <w:rsid w:val="00ED1550"/>
    <w:rsid w:val="00ED15C0"/>
    <w:rsid w:val="00ED20F3"/>
    <w:rsid w:val="00ED21D9"/>
    <w:rsid w:val="00ED27F9"/>
    <w:rsid w:val="00ED2B10"/>
    <w:rsid w:val="00ED2B5D"/>
    <w:rsid w:val="00ED3045"/>
    <w:rsid w:val="00ED3853"/>
    <w:rsid w:val="00ED4B79"/>
    <w:rsid w:val="00ED4BC3"/>
    <w:rsid w:val="00ED4EBA"/>
    <w:rsid w:val="00ED5779"/>
    <w:rsid w:val="00ED5D75"/>
    <w:rsid w:val="00ED5DDA"/>
    <w:rsid w:val="00ED5F32"/>
    <w:rsid w:val="00ED610C"/>
    <w:rsid w:val="00ED6421"/>
    <w:rsid w:val="00ED6ADF"/>
    <w:rsid w:val="00ED6C8E"/>
    <w:rsid w:val="00ED71B5"/>
    <w:rsid w:val="00ED7348"/>
    <w:rsid w:val="00ED736D"/>
    <w:rsid w:val="00EE0104"/>
    <w:rsid w:val="00EE05F2"/>
    <w:rsid w:val="00EE1BF8"/>
    <w:rsid w:val="00EE1C65"/>
    <w:rsid w:val="00EE1DB1"/>
    <w:rsid w:val="00EE1DEF"/>
    <w:rsid w:val="00EE23F3"/>
    <w:rsid w:val="00EE2620"/>
    <w:rsid w:val="00EE2A0D"/>
    <w:rsid w:val="00EE2A31"/>
    <w:rsid w:val="00EE2A79"/>
    <w:rsid w:val="00EE2E4F"/>
    <w:rsid w:val="00EE35BF"/>
    <w:rsid w:val="00EE37B6"/>
    <w:rsid w:val="00EE3B5A"/>
    <w:rsid w:val="00EE4254"/>
    <w:rsid w:val="00EE4A80"/>
    <w:rsid w:val="00EE54C1"/>
    <w:rsid w:val="00EE5BFB"/>
    <w:rsid w:val="00EE660A"/>
    <w:rsid w:val="00EE68C5"/>
    <w:rsid w:val="00EE6B12"/>
    <w:rsid w:val="00EE73BE"/>
    <w:rsid w:val="00EE7753"/>
    <w:rsid w:val="00EE7A66"/>
    <w:rsid w:val="00EF2D39"/>
    <w:rsid w:val="00EF3698"/>
    <w:rsid w:val="00EF4769"/>
    <w:rsid w:val="00EF56E8"/>
    <w:rsid w:val="00EF5EB4"/>
    <w:rsid w:val="00EF615A"/>
    <w:rsid w:val="00EF69BE"/>
    <w:rsid w:val="00EF6C2D"/>
    <w:rsid w:val="00EF6DD2"/>
    <w:rsid w:val="00EF7850"/>
    <w:rsid w:val="00EF7D98"/>
    <w:rsid w:val="00F00313"/>
    <w:rsid w:val="00F01105"/>
    <w:rsid w:val="00F018C5"/>
    <w:rsid w:val="00F018C9"/>
    <w:rsid w:val="00F02948"/>
    <w:rsid w:val="00F03329"/>
    <w:rsid w:val="00F0345F"/>
    <w:rsid w:val="00F045B8"/>
    <w:rsid w:val="00F04753"/>
    <w:rsid w:val="00F0492B"/>
    <w:rsid w:val="00F04A87"/>
    <w:rsid w:val="00F057FE"/>
    <w:rsid w:val="00F05A1E"/>
    <w:rsid w:val="00F05BFF"/>
    <w:rsid w:val="00F05F45"/>
    <w:rsid w:val="00F065CE"/>
    <w:rsid w:val="00F0679D"/>
    <w:rsid w:val="00F06800"/>
    <w:rsid w:val="00F06B4D"/>
    <w:rsid w:val="00F0704B"/>
    <w:rsid w:val="00F10035"/>
    <w:rsid w:val="00F111B7"/>
    <w:rsid w:val="00F116CC"/>
    <w:rsid w:val="00F11783"/>
    <w:rsid w:val="00F12583"/>
    <w:rsid w:val="00F12AA4"/>
    <w:rsid w:val="00F13786"/>
    <w:rsid w:val="00F13BB0"/>
    <w:rsid w:val="00F13F9F"/>
    <w:rsid w:val="00F14243"/>
    <w:rsid w:val="00F143F2"/>
    <w:rsid w:val="00F14638"/>
    <w:rsid w:val="00F14FAC"/>
    <w:rsid w:val="00F15003"/>
    <w:rsid w:val="00F15662"/>
    <w:rsid w:val="00F168CC"/>
    <w:rsid w:val="00F168EE"/>
    <w:rsid w:val="00F16B7B"/>
    <w:rsid w:val="00F1736F"/>
    <w:rsid w:val="00F173B6"/>
    <w:rsid w:val="00F179E0"/>
    <w:rsid w:val="00F17B94"/>
    <w:rsid w:val="00F2063E"/>
    <w:rsid w:val="00F20C38"/>
    <w:rsid w:val="00F21202"/>
    <w:rsid w:val="00F21894"/>
    <w:rsid w:val="00F21CB3"/>
    <w:rsid w:val="00F22228"/>
    <w:rsid w:val="00F22FA7"/>
    <w:rsid w:val="00F231A4"/>
    <w:rsid w:val="00F235EC"/>
    <w:rsid w:val="00F23933"/>
    <w:rsid w:val="00F23D22"/>
    <w:rsid w:val="00F24515"/>
    <w:rsid w:val="00F24EDC"/>
    <w:rsid w:val="00F25265"/>
    <w:rsid w:val="00F25B22"/>
    <w:rsid w:val="00F26DA4"/>
    <w:rsid w:val="00F27267"/>
    <w:rsid w:val="00F27A2A"/>
    <w:rsid w:val="00F27A85"/>
    <w:rsid w:val="00F306D4"/>
    <w:rsid w:val="00F30D77"/>
    <w:rsid w:val="00F31136"/>
    <w:rsid w:val="00F31598"/>
    <w:rsid w:val="00F31660"/>
    <w:rsid w:val="00F31913"/>
    <w:rsid w:val="00F31C5F"/>
    <w:rsid w:val="00F3271E"/>
    <w:rsid w:val="00F32836"/>
    <w:rsid w:val="00F332B9"/>
    <w:rsid w:val="00F349DD"/>
    <w:rsid w:val="00F34A52"/>
    <w:rsid w:val="00F35811"/>
    <w:rsid w:val="00F3588B"/>
    <w:rsid w:val="00F361A2"/>
    <w:rsid w:val="00F368AD"/>
    <w:rsid w:val="00F36DE1"/>
    <w:rsid w:val="00F36DF4"/>
    <w:rsid w:val="00F372F4"/>
    <w:rsid w:val="00F374EF"/>
    <w:rsid w:val="00F3753B"/>
    <w:rsid w:val="00F37557"/>
    <w:rsid w:val="00F376C9"/>
    <w:rsid w:val="00F377DF"/>
    <w:rsid w:val="00F37DC0"/>
    <w:rsid w:val="00F404CF"/>
    <w:rsid w:val="00F40673"/>
    <w:rsid w:val="00F412DC"/>
    <w:rsid w:val="00F43D03"/>
    <w:rsid w:val="00F44AC8"/>
    <w:rsid w:val="00F44BB7"/>
    <w:rsid w:val="00F457E2"/>
    <w:rsid w:val="00F45AB5"/>
    <w:rsid w:val="00F45B0A"/>
    <w:rsid w:val="00F46BF0"/>
    <w:rsid w:val="00F46C77"/>
    <w:rsid w:val="00F47742"/>
    <w:rsid w:val="00F47C1A"/>
    <w:rsid w:val="00F47CC8"/>
    <w:rsid w:val="00F47DF2"/>
    <w:rsid w:val="00F508F0"/>
    <w:rsid w:val="00F5158E"/>
    <w:rsid w:val="00F51597"/>
    <w:rsid w:val="00F51C1B"/>
    <w:rsid w:val="00F5208C"/>
    <w:rsid w:val="00F52231"/>
    <w:rsid w:val="00F52A80"/>
    <w:rsid w:val="00F52C22"/>
    <w:rsid w:val="00F53196"/>
    <w:rsid w:val="00F5347A"/>
    <w:rsid w:val="00F53A2D"/>
    <w:rsid w:val="00F545E3"/>
    <w:rsid w:val="00F548CE"/>
    <w:rsid w:val="00F55EA2"/>
    <w:rsid w:val="00F56A0A"/>
    <w:rsid w:val="00F56DE1"/>
    <w:rsid w:val="00F56F9F"/>
    <w:rsid w:val="00F5754B"/>
    <w:rsid w:val="00F57958"/>
    <w:rsid w:val="00F603CE"/>
    <w:rsid w:val="00F61620"/>
    <w:rsid w:val="00F61B65"/>
    <w:rsid w:val="00F61C5D"/>
    <w:rsid w:val="00F61EBF"/>
    <w:rsid w:val="00F6292A"/>
    <w:rsid w:val="00F62B65"/>
    <w:rsid w:val="00F62DAA"/>
    <w:rsid w:val="00F63A2B"/>
    <w:rsid w:val="00F64FD4"/>
    <w:rsid w:val="00F65102"/>
    <w:rsid w:val="00F656D9"/>
    <w:rsid w:val="00F669E5"/>
    <w:rsid w:val="00F66A0C"/>
    <w:rsid w:val="00F67339"/>
    <w:rsid w:val="00F674EE"/>
    <w:rsid w:val="00F677D9"/>
    <w:rsid w:val="00F67AF3"/>
    <w:rsid w:val="00F67F81"/>
    <w:rsid w:val="00F70A70"/>
    <w:rsid w:val="00F714DF"/>
    <w:rsid w:val="00F71A32"/>
    <w:rsid w:val="00F72621"/>
    <w:rsid w:val="00F72670"/>
    <w:rsid w:val="00F73272"/>
    <w:rsid w:val="00F733D4"/>
    <w:rsid w:val="00F7374A"/>
    <w:rsid w:val="00F73C97"/>
    <w:rsid w:val="00F740FA"/>
    <w:rsid w:val="00F7422C"/>
    <w:rsid w:val="00F744B2"/>
    <w:rsid w:val="00F74CCD"/>
    <w:rsid w:val="00F7506D"/>
    <w:rsid w:val="00F75B66"/>
    <w:rsid w:val="00F75D4C"/>
    <w:rsid w:val="00F7619F"/>
    <w:rsid w:val="00F76889"/>
    <w:rsid w:val="00F774B4"/>
    <w:rsid w:val="00F776B7"/>
    <w:rsid w:val="00F80222"/>
    <w:rsid w:val="00F806A0"/>
    <w:rsid w:val="00F81058"/>
    <w:rsid w:val="00F81075"/>
    <w:rsid w:val="00F8143B"/>
    <w:rsid w:val="00F82F94"/>
    <w:rsid w:val="00F832AF"/>
    <w:rsid w:val="00F83593"/>
    <w:rsid w:val="00F83744"/>
    <w:rsid w:val="00F8473A"/>
    <w:rsid w:val="00F849A1"/>
    <w:rsid w:val="00F852EF"/>
    <w:rsid w:val="00F860EA"/>
    <w:rsid w:val="00F866BC"/>
    <w:rsid w:val="00F87036"/>
    <w:rsid w:val="00F87C1B"/>
    <w:rsid w:val="00F87C78"/>
    <w:rsid w:val="00F87FE5"/>
    <w:rsid w:val="00F9192F"/>
    <w:rsid w:val="00F91C6E"/>
    <w:rsid w:val="00F926A1"/>
    <w:rsid w:val="00F92B57"/>
    <w:rsid w:val="00F93217"/>
    <w:rsid w:val="00F93437"/>
    <w:rsid w:val="00F94F68"/>
    <w:rsid w:val="00F951A4"/>
    <w:rsid w:val="00F95D80"/>
    <w:rsid w:val="00F96C80"/>
    <w:rsid w:val="00F9744A"/>
    <w:rsid w:val="00F979E1"/>
    <w:rsid w:val="00FA0031"/>
    <w:rsid w:val="00FA05E8"/>
    <w:rsid w:val="00FA08B2"/>
    <w:rsid w:val="00FA0B2B"/>
    <w:rsid w:val="00FA0BA8"/>
    <w:rsid w:val="00FA101F"/>
    <w:rsid w:val="00FA12B7"/>
    <w:rsid w:val="00FA13E3"/>
    <w:rsid w:val="00FA14ED"/>
    <w:rsid w:val="00FA1778"/>
    <w:rsid w:val="00FA23A2"/>
    <w:rsid w:val="00FA4489"/>
    <w:rsid w:val="00FA4818"/>
    <w:rsid w:val="00FA5A03"/>
    <w:rsid w:val="00FA5B8E"/>
    <w:rsid w:val="00FA6F1E"/>
    <w:rsid w:val="00FA72E2"/>
    <w:rsid w:val="00FA7EE9"/>
    <w:rsid w:val="00FB046E"/>
    <w:rsid w:val="00FB092B"/>
    <w:rsid w:val="00FB09AA"/>
    <w:rsid w:val="00FB0BEE"/>
    <w:rsid w:val="00FB0E90"/>
    <w:rsid w:val="00FB0ED0"/>
    <w:rsid w:val="00FB12F8"/>
    <w:rsid w:val="00FB1304"/>
    <w:rsid w:val="00FB13B7"/>
    <w:rsid w:val="00FB17C0"/>
    <w:rsid w:val="00FB1B02"/>
    <w:rsid w:val="00FB2691"/>
    <w:rsid w:val="00FB3367"/>
    <w:rsid w:val="00FB4116"/>
    <w:rsid w:val="00FB44F2"/>
    <w:rsid w:val="00FB4C7C"/>
    <w:rsid w:val="00FB4CD5"/>
    <w:rsid w:val="00FB531F"/>
    <w:rsid w:val="00FB5D0C"/>
    <w:rsid w:val="00FC02E6"/>
    <w:rsid w:val="00FC194F"/>
    <w:rsid w:val="00FC1AEC"/>
    <w:rsid w:val="00FC1BE6"/>
    <w:rsid w:val="00FC1C62"/>
    <w:rsid w:val="00FC2220"/>
    <w:rsid w:val="00FC34E8"/>
    <w:rsid w:val="00FC3BE2"/>
    <w:rsid w:val="00FC3CDD"/>
    <w:rsid w:val="00FC5620"/>
    <w:rsid w:val="00FC5C5D"/>
    <w:rsid w:val="00FC78AF"/>
    <w:rsid w:val="00FD0BFA"/>
    <w:rsid w:val="00FD0C02"/>
    <w:rsid w:val="00FD0E32"/>
    <w:rsid w:val="00FD12D5"/>
    <w:rsid w:val="00FD1546"/>
    <w:rsid w:val="00FD21B0"/>
    <w:rsid w:val="00FD2470"/>
    <w:rsid w:val="00FD26A5"/>
    <w:rsid w:val="00FD30A4"/>
    <w:rsid w:val="00FD3158"/>
    <w:rsid w:val="00FD3BBB"/>
    <w:rsid w:val="00FD4C69"/>
    <w:rsid w:val="00FD4E5D"/>
    <w:rsid w:val="00FD56FB"/>
    <w:rsid w:val="00FD5BE0"/>
    <w:rsid w:val="00FD5DC6"/>
    <w:rsid w:val="00FD6123"/>
    <w:rsid w:val="00FD6DFA"/>
    <w:rsid w:val="00FD70D9"/>
    <w:rsid w:val="00FD78C2"/>
    <w:rsid w:val="00FD7F79"/>
    <w:rsid w:val="00FD7FF9"/>
    <w:rsid w:val="00FE114B"/>
    <w:rsid w:val="00FE1AB2"/>
    <w:rsid w:val="00FE1B00"/>
    <w:rsid w:val="00FE1B1E"/>
    <w:rsid w:val="00FE1B47"/>
    <w:rsid w:val="00FE1FDC"/>
    <w:rsid w:val="00FE2130"/>
    <w:rsid w:val="00FE2262"/>
    <w:rsid w:val="00FE2DDB"/>
    <w:rsid w:val="00FE2E33"/>
    <w:rsid w:val="00FE5E37"/>
    <w:rsid w:val="00FE65EA"/>
    <w:rsid w:val="00FE65EE"/>
    <w:rsid w:val="00FE6A0C"/>
    <w:rsid w:val="00FE6CAB"/>
    <w:rsid w:val="00FE6E2D"/>
    <w:rsid w:val="00FE7A7E"/>
    <w:rsid w:val="00FF08EE"/>
    <w:rsid w:val="00FF0EB7"/>
    <w:rsid w:val="00FF0F8A"/>
    <w:rsid w:val="00FF0FAD"/>
    <w:rsid w:val="00FF13C5"/>
    <w:rsid w:val="00FF1716"/>
    <w:rsid w:val="00FF2C9B"/>
    <w:rsid w:val="00FF2FF0"/>
    <w:rsid w:val="00FF30A0"/>
    <w:rsid w:val="00FF4002"/>
    <w:rsid w:val="00FF42B5"/>
    <w:rsid w:val="00FF435B"/>
    <w:rsid w:val="00FF4FC9"/>
    <w:rsid w:val="00FF6024"/>
    <w:rsid w:val="00FF60D6"/>
    <w:rsid w:val="00FF68BF"/>
    <w:rsid w:val="00FF6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49EE0"/>
  <w15:chartTrackingRefBased/>
  <w15:docId w15:val="{9EFD3BE3-162E-2140-BFA3-E257A2C4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Theme="minorEastAsia" w:hAnsi="Helvetica" w:cs="Times New Roman (Body CS)"/>
        <w:color w:val="000000" w:themeColor="text1"/>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FD2"/>
    <w:rPr>
      <w:rFonts w:ascii="Times New Roman" w:eastAsia="Times New Roman" w:hAnsi="Times New Roman" w:cs="Times New Roman"/>
      <w:color w:val="auto"/>
    </w:rPr>
  </w:style>
  <w:style w:type="paragraph" w:styleId="Heading1">
    <w:name w:val="heading 1"/>
    <w:basedOn w:val="Normal"/>
    <w:next w:val="Normal"/>
    <w:link w:val="Heading1Char"/>
    <w:uiPriority w:val="9"/>
    <w:qFormat/>
    <w:rsid w:val="00A23C06"/>
    <w:pPr>
      <w:keepNext/>
      <w:numPr>
        <w:numId w:val="2"/>
      </w:numPr>
      <w:spacing w:after="240" w:line="276" w:lineRule="auto"/>
      <w:outlineLvl w:val="0"/>
    </w:pPr>
    <w:rPr>
      <w:rFonts w:ascii="Arial" w:hAnsi="Arial" w:cs="Arial"/>
      <w:b/>
      <w:bCs/>
      <w:kern w:val="32"/>
      <w:sz w:val="32"/>
      <w:szCs w:val="32"/>
      <w:lang w:val="en-GB" w:eastAsia="en-US"/>
    </w:rPr>
  </w:style>
  <w:style w:type="paragraph" w:styleId="Heading2">
    <w:name w:val="heading 2"/>
    <w:basedOn w:val="Normal"/>
    <w:next w:val="Normal"/>
    <w:link w:val="Heading2Char"/>
    <w:uiPriority w:val="9"/>
    <w:qFormat/>
    <w:rsid w:val="00A23C06"/>
    <w:pPr>
      <w:keepNext/>
      <w:numPr>
        <w:ilvl w:val="1"/>
        <w:numId w:val="2"/>
      </w:numPr>
      <w:spacing w:before="240" w:line="276" w:lineRule="auto"/>
      <w:outlineLvl w:val="1"/>
    </w:pPr>
    <w:rPr>
      <w:rFonts w:ascii="Arial" w:hAnsi="Arial" w:cs="Arial"/>
      <w:b/>
      <w:bCs/>
      <w:iCs/>
      <w:sz w:val="28"/>
      <w:szCs w:val="28"/>
      <w:lang w:val="en-GB" w:eastAsia="en-US"/>
    </w:rPr>
  </w:style>
  <w:style w:type="paragraph" w:styleId="Heading3">
    <w:name w:val="heading 3"/>
    <w:basedOn w:val="Normal"/>
    <w:next w:val="Normal"/>
    <w:link w:val="Heading3Char"/>
    <w:uiPriority w:val="9"/>
    <w:qFormat/>
    <w:rsid w:val="00A23C06"/>
    <w:pPr>
      <w:keepNext/>
      <w:numPr>
        <w:ilvl w:val="2"/>
        <w:numId w:val="2"/>
      </w:numPr>
      <w:spacing w:before="240" w:line="276" w:lineRule="auto"/>
      <w:outlineLvl w:val="2"/>
    </w:pPr>
    <w:rPr>
      <w:rFonts w:ascii="Arial" w:hAnsi="Arial" w:cs="Arial"/>
      <w:b/>
      <w:bCs/>
      <w:sz w:val="26"/>
      <w:szCs w:val="26"/>
      <w:lang w:val="en-GB" w:eastAsia="en-US"/>
    </w:rPr>
  </w:style>
  <w:style w:type="paragraph" w:styleId="Heading4">
    <w:name w:val="heading 4"/>
    <w:basedOn w:val="Normal"/>
    <w:next w:val="Normal"/>
    <w:link w:val="Heading4Char"/>
    <w:uiPriority w:val="9"/>
    <w:qFormat/>
    <w:rsid w:val="00A23C06"/>
    <w:pPr>
      <w:keepNext/>
      <w:numPr>
        <w:ilvl w:val="3"/>
        <w:numId w:val="2"/>
      </w:numPr>
      <w:spacing w:before="180" w:line="276" w:lineRule="auto"/>
      <w:outlineLvl w:val="3"/>
    </w:pPr>
    <w:rPr>
      <w:rFonts w:ascii="Arial" w:hAnsi="Arial"/>
      <w:b/>
      <w:bCs/>
      <w:szCs w:val="28"/>
      <w:lang w:val="en-GB" w:eastAsia="en-US"/>
    </w:rPr>
  </w:style>
  <w:style w:type="paragraph" w:styleId="Heading5">
    <w:name w:val="heading 5"/>
    <w:basedOn w:val="Normal"/>
    <w:next w:val="Normal"/>
    <w:link w:val="Heading5Char"/>
    <w:uiPriority w:val="9"/>
    <w:qFormat/>
    <w:rsid w:val="00A23C06"/>
    <w:pPr>
      <w:numPr>
        <w:ilvl w:val="4"/>
        <w:numId w:val="2"/>
      </w:numPr>
      <w:spacing w:before="180" w:line="276" w:lineRule="auto"/>
      <w:outlineLvl w:val="4"/>
    </w:pPr>
    <w:rPr>
      <w:rFonts w:ascii="Arial" w:hAnsi="Arial"/>
      <w:b/>
      <w:bCs/>
      <w:i/>
      <w:iCs/>
      <w:sz w:val="22"/>
      <w:szCs w:val="26"/>
      <w:lang w:val="en-GB" w:eastAsia="en-US"/>
    </w:rPr>
  </w:style>
  <w:style w:type="paragraph" w:styleId="Heading6">
    <w:name w:val="heading 6"/>
    <w:basedOn w:val="Normal"/>
    <w:next w:val="Normal"/>
    <w:link w:val="Heading6Char"/>
    <w:uiPriority w:val="9"/>
    <w:qFormat/>
    <w:rsid w:val="00A23C06"/>
    <w:pPr>
      <w:numPr>
        <w:ilvl w:val="5"/>
        <w:numId w:val="2"/>
      </w:numPr>
      <w:spacing w:before="180" w:line="276" w:lineRule="auto"/>
      <w:outlineLvl w:val="5"/>
    </w:pPr>
    <w:rPr>
      <w:rFonts w:ascii="Arial" w:hAnsi="Arial"/>
      <w:b/>
      <w:bCs/>
      <w:sz w:val="22"/>
      <w:szCs w:val="22"/>
      <w:lang w:val="en-GB" w:eastAsia="en-US"/>
    </w:rPr>
  </w:style>
  <w:style w:type="paragraph" w:styleId="Heading7">
    <w:name w:val="heading 7"/>
    <w:basedOn w:val="Normal"/>
    <w:next w:val="Normal"/>
    <w:link w:val="Heading7Char"/>
    <w:uiPriority w:val="9"/>
    <w:qFormat/>
    <w:rsid w:val="00A23C06"/>
    <w:pPr>
      <w:numPr>
        <w:ilvl w:val="6"/>
        <w:numId w:val="2"/>
      </w:numPr>
      <w:spacing w:before="240" w:line="276" w:lineRule="auto"/>
      <w:outlineLvl w:val="6"/>
    </w:pPr>
    <w:rPr>
      <w:rFonts w:ascii="Arial" w:hAnsi="Arial"/>
      <w:b/>
      <w:sz w:val="32"/>
      <w:lang w:val="en-GB" w:eastAsia="en-US"/>
    </w:rPr>
  </w:style>
  <w:style w:type="paragraph" w:styleId="Heading8">
    <w:name w:val="heading 8"/>
    <w:basedOn w:val="Normal"/>
    <w:next w:val="Normal"/>
    <w:link w:val="Heading8Char"/>
    <w:uiPriority w:val="9"/>
    <w:qFormat/>
    <w:rsid w:val="00A23C06"/>
    <w:pPr>
      <w:numPr>
        <w:ilvl w:val="7"/>
        <w:numId w:val="2"/>
      </w:numPr>
      <w:spacing w:before="240" w:line="276" w:lineRule="auto"/>
      <w:outlineLvl w:val="7"/>
    </w:pPr>
    <w:rPr>
      <w:rFonts w:ascii="Arial" w:hAnsi="Arial"/>
      <w:b/>
      <w:iCs/>
      <w:sz w:val="28"/>
      <w:lang w:val="en-GB" w:eastAsia="en-US"/>
    </w:rPr>
  </w:style>
  <w:style w:type="paragraph" w:styleId="Heading9">
    <w:name w:val="heading 9"/>
    <w:basedOn w:val="Normal"/>
    <w:next w:val="Normal"/>
    <w:link w:val="Heading9Char"/>
    <w:uiPriority w:val="9"/>
    <w:qFormat/>
    <w:rsid w:val="00A23C06"/>
    <w:pPr>
      <w:numPr>
        <w:ilvl w:val="8"/>
        <w:numId w:val="2"/>
      </w:numPr>
      <w:spacing w:before="240" w:line="276" w:lineRule="auto"/>
      <w:outlineLvl w:val="8"/>
    </w:pPr>
    <w:rPr>
      <w:rFonts w:ascii="Arial" w:hAnsi="Arial" w:cs="Arial"/>
      <w:b/>
      <w:sz w:val="26"/>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0066"/>
    <w:pPr>
      <w:spacing w:before="100" w:beforeAutospacing="1" w:after="100" w:afterAutospacing="1"/>
    </w:pPr>
  </w:style>
  <w:style w:type="character" w:styleId="PlaceholderText">
    <w:name w:val="Placeholder Text"/>
    <w:basedOn w:val="DefaultParagraphFont"/>
    <w:uiPriority w:val="99"/>
    <w:semiHidden/>
    <w:rsid w:val="00745E84"/>
    <w:rPr>
      <w:color w:val="808080"/>
    </w:rPr>
  </w:style>
  <w:style w:type="table" w:styleId="TableGrid">
    <w:name w:val="Table Grid"/>
    <w:basedOn w:val="TableNormal"/>
    <w:uiPriority w:val="39"/>
    <w:rsid w:val="00334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23C06"/>
    <w:rPr>
      <w:rFonts w:ascii="Arial" w:eastAsia="Times New Roman" w:hAnsi="Arial" w:cs="Arial"/>
      <w:b/>
      <w:bCs/>
      <w:color w:val="auto"/>
      <w:kern w:val="32"/>
      <w:sz w:val="32"/>
      <w:szCs w:val="32"/>
      <w:lang w:val="en-GB" w:eastAsia="en-US"/>
    </w:rPr>
  </w:style>
  <w:style w:type="character" w:customStyle="1" w:styleId="Heading2Char">
    <w:name w:val="Heading 2 Char"/>
    <w:basedOn w:val="DefaultParagraphFont"/>
    <w:link w:val="Heading2"/>
    <w:uiPriority w:val="9"/>
    <w:rsid w:val="00A23C06"/>
    <w:rPr>
      <w:rFonts w:ascii="Arial" w:eastAsia="Times New Roman" w:hAnsi="Arial" w:cs="Arial"/>
      <w:b/>
      <w:bCs/>
      <w:iCs/>
      <w:color w:val="auto"/>
      <w:sz w:val="28"/>
      <w:szCs w:val="28"/>
      <w:lang w:val="en-GB" w:eastAsia="en-US"/>
    </w:rPr>
  </w:style>
  <w:style w:type="character" w:customStyle="1" w:styleId="Heading3Char">
    <w:name w:val="Heading 3 Char"/>
    <w:basedOn w:val="DefaultParagraphFont"/>
    <w:link w:val="Heading3"/>
    <w:uiPriority w:val="9"/>
    <w:rsid w:val="00A23C06"/>
    <w:rPr>
      <w:rFonts w:ascii="Arial" w:eastAsia="Times New Roman" w:hAnsi="Arial" w:cs="Arial"/>
      <w:b/>
      <w:bCs/>
      <w:color w:val="auto"/>
      <w:sz w:val="26"/>
      <w:szCs w:val="26"/>
      <w:lang w:val="en-GB" w:eastAsia="en-US"/>
    </w:rPr>
  </w:style>
  <w:style w:type="character" w:customStyle="1" w:styleId="Heading4Char">
    <w:name w:val="Heading 4 Char"/>
    <w:basedOn w:val="DefaultParagraphFont"/>
    <w:link w:val="Heading4"/>
    <w:uiPriority w:val="9"/>
    <w:rsid w:val="00A23C06"/>
    <w:rPr>
      <w:rFonts w:ascii="Arial" w:eastAsia="Times New Roman" w:hAnsi="Arial" w:cs="Times New Roman"/>
      <w:b/>
      <w:bCs/>
      <w:color w:val="auto"/>
      <w:szCs w:val="28"/>
      <w:lang w:val="en-GB" w:eastAsia="en-US"/>
    </w:rPr>
  </w:style>
  <w:style w:type="character" w:customStyle="1" w:styleId="Heading5Char">
    <w:name w:val="Heading 5 Char"/>
    <w:basedOn w:val="DefaultParagraphFont"/>
    <w:link w:val="Heading5"/>
    <w:uiPriority w:val="9"/>
    <w:rsid w:val="00A23C06"/>
    <w:rPr>
      <w:rFonts w:ascii="Arial" w:eastAsia="Times New Roman" w:hAnsi="Arial" w:cs="Times New Roman"/>
      <w:b/>
      <w:bCs/>
      <w:i/>
      <w:iCs/>
      <w:color w:val="auto"/>
      <w:sz w:val="22"/>
      <w:szCs w:val="26"/>
      <w:lang w:val="en-GB" w:eastAsia="en-US"/>
    </w:rPr>
  </w:style>
  <w:style w:type="character" w:customStyle="1" w:styleId="Heading6Char">
    <w:name w:val="Heading 6 Char"/>
    <w:basedOn w:val="DefaultParagraphFont"/>
    <w:link w:val="Heading6"/>
    <w:uiPriority w:val="9"/>
    <w:rsid w:val="00A23C06"/>
    <w:rPr>
      <w:rFonts w:ascii="Arial" w:eastAsia="Times New Roman" w:hAnsi="Arial" w:cs="Times New Roman"/>
      <w:b/>
      <w:bCs/>
      <w:color w:val="auto"/>
      <w:sz w:val="22"/>
      <w:szCs w:val="22"/>
      <w:lang w:val="en-GB" w:eastAsia="en-US"/>
    </w:rPr>
  </w:style>
  <w:style w:type="character" w:customStyle="1" w:styleId="Heading7Char">
    <w:name w:val="Heading 7 Char"/>
    <w:basedOn w:val="DefaultParagraphFont"/>
    <w:link w:val="Heading7"/>
    <w:uiPriority w:val="9"/>
    <w:rsid w:val="00A23C06"/>
    <w:rPr>
      <w:rFonts w:ascii="Arial" w:eastAsia="Times New Roman" w:hAnsi="Arial" w:cs="Times New Roman"/>
      <w:b/>
      <w:color w:val="auto"/>
      <w:sz w:val="32"/>
      <w:lang w:val="en-GB" w:eastAsia="en-US"/>
    </w:rPr>
  </w:style>
  <w:style w:type="character" w:customStyle="1" w:styleId="Heading8Char">
    <w:name w:val="Heading 8 Char"/>
    <w:basedOn w:val="DefaultParagraphFont"/>
    <w:link w:val="Heading8"/>
    <w:uiPriority w:val="9"/>
    <w:rsid w:val="00A23C06"/>
    <w:rPr>
      <w:rFonts w:ascii="Arial" w:eastAsia="Times New Roman" w:hAnsi="Arial" w:cs="Times New Roman"/>
      <w:b/>
      <w:iCs/>
      <w:color w:val="auto"/>
      <w:sz w:val="28"/>
      <w:lang w:val="en-GB" w:eastAsia="en-US"/>
    </w:rPr>
  </w:style>
  <w:style w:type="character" w:customStyle="1" w:styleId="Heading9Char">
    <w:name w:val="Heading 9 Char"/>
    <w:basedOn w:val="DefaultParagraphFont"/>
    <w:link w:val="Heading9"/>
    <w:uiPriority w:val="9"/>
    <w:rsid w:val="00A23C06"/>
    <w:rPr>
      <w:rFonts w:ascii="Arial" w:eastAsia="Times New Roman" w:hAnsi="Arial" w:cs="Arial"/>
      <w:b/>
      <w:color w:val="auto"/>
      <w:sz w:val="26"/>
      <w:szCs w:val="22"/>
      <w:lang w:val="en-GB" w:eastAsia="en-US"/>
    </w:rPr>
  </w:style>
  <w:style w:type="paragraph" w:styleId="Caption">
    <w:name w:val="caption"/>
    <w:basedOn w:val="Normal"/>
    <w:next w:val="Normal"/>
    <w:uiPriority w:val="35"/>
    <w:qFormat/>
    <w:rsid w:val="00A23C06"/>
    <w:pPr>
      <w:spacing w:before="180" w:after="120" w:line="360" w:lineRule="auto"/>
      <w:jc w:val="both"/>
    </w:pPr>
    <w:rPr>
      <w:rFonts w:ascii="Arial" w:hAnsi="Arial"/>
      <w:b/>
      <w:bCs/>
      <w:sz w:val="22"/>
      <w:szCs w:val="20"/>
      <w:lang w:val="en-GB" w:eastAsia="en-US"/>
    </w:rPr>
  </w:style>
  <w:style w:type="paragraph" w:styleId="TableofFigures">
    <w:name w:val="table of figures"/>
    <w:basedOn w:val="Normal"/>
    <w:next w:val="Normal"/>
    <w:uiPriority w:val="99"/>
    <w:unhideWhenUsed/>
    <w:rsid w:val="00740B4F"/>
    <w:rPr>
      <w:rFonts w:ascii="Helvetica" w:eastAsiaTheme="minorEastAsia" w:hAnsi="Helvetica" w:cs="Times New Roman (Body CS)"/>
      <w:color w:val="000000" w:themeColor="text1"/>
    </w:rPr>
  </w:style>
  <w:style w:type="character" w:styleId="Hyperlink">
    <w:name w:val="Hyperlink"/>
    <w:basedOn w:val="DefaultParagraphFont"/>
    <w:uiPriority w:val="99"/>
    <w:unhideWhenUsed/>
    <w:rsid w:val="00740B4F"/>
    <w:rPr>
      <w:color w:val="0563C1" w:themeColor="hyperlink"/>
      <w:u w:val="single"/>
    </w:rPr>
  </w:style>
  <w:style w:type="paragraph" w:styleId="ListParagraph">
    <w:name w:val="List Paragraph"/>
    <w:basedOn w:val="Normal"/>
    <w:uiPriority w:val="34"/>
    <w:qFormat/>
    <w:rsid w:val="0022212D"/>
    <w:pPr>
      <w:ind w:left="720"/>
      <w:contextualSpacing/>
    </w:pPr>
    <w:rPr>
      <w:rFonts w:ascii="Helvetica" w:eastAsiaTheme="minorEastAsia" w:hAnsi="Helvetica" w:cs="Times New Roman (Body CS)"/>
      <w:color w:val="000000" w:themeColor="text1"/>
    </w:rPr>
  </w:style>
  <w:style w:type="paragraph" w:styleId="Footer">
    <w:name w:val="footer"/>
    <w:basedOn w:val="Normal"/>
    <w:link w:val="FooterChar"/>
    <w:uiPriority w:val="99"/>
    <w:unhideWhenUsed/>
    <w:rsid w:val="00822B48"/>
    <w:pPr>
      <w:tabs>
        <w:tab w:val="center" w:pos="4680"/>
        <w:tab w:val="right" w:pos="9360"/>
      </w:tabs>
    </w:pPr>
    <w:rPr>
      <w:rFonts w:ascii="Helvetica" w:eastAsiaTheme="minorEastAsia" w:hAnsi="Helvetica" w:cs="Times New Roman (Body CS)"/>
      <w:color w:val="000000" w:themeColor="text1"/>
    </w:rPr>
  </w:style>
  <w:style w:type="character" w:customStyle="1" w:styleId="FooterChar">
    <w:name w:val="Footer Char"/>
    <w:basedOn w:val="DefaultParagraphFont"/>
    <w:link w:val="Footer"/>
    <w:uiPriority w:val="99"/>
    <w:rsid w:val="00822B48"/>
  </w:style>
  <w:style w:type="character" w:styleId="PageNumber">
    <w:name w:val="page number"/>
    <w:basedOn w:val="DefaultParagraphFont"/>
    <w:uiPriority w:val="99"/>
    <w:semiHidden/>
    <w:unhideWhenUsed/>
    <w:rsid w:val="00822B48"/>
  </w:style>
  <w:style w:type="paragraph" w:styleId="Header">
    <w:name w:val="header"/>
    <w:basedOn w:val="Normal"/>
    <w:link w:val="HeaderChar"/>
    <w:uiPriority w:val="99"/>
    <w:unhideWhenUsed/>
    <w:rsid w:val="00822B48"/>
    <w:pPr>
      <w:tabs>
        <w:tab w:val="center" w:pos="4680"/>
        <w:tab w:val="right" w:pos="9360"/>
      </w:tabs>
    </w:pPr>
    <w:rPr>
      <w:rFonts w:ascii="Helvetica" w:eastAsiaTheme="minorEastAsia" w:hAnsi="Helvetica" w:cs="Times New Roman (Body CS)"/>
      <w:color w:val="000000" w:themeColor="text1"/>
    </w:rPr>
  </w:style>
  <w:style w:type="character" w:customStyle="1" w:styleId="HeaderChar">
    <w:name w:val="Header Char"/>
    <w:basedOn w:val="DefaultParagraphFont"/>
    <w:link w:val="Header"/>
    <w:uiPriority w:val="99"/>
    <w:rsid w:val="00822B48"/>
  </w:style>
  <w:style w:type="paragraph" w:styleId="Revision">
    <w:name w:val="Revision"/>
    <w:hidden/>
    <w:uiPriority w:val="99"/>
    <w:semiHidden/>
    <w:rsid w:val="00ED3853"/>
  </w:style>
  <w:style w:type="character" w:styleId="CommentReference">
    <w:name w:val="annotation reference"/>
    <w:basedOn w:val="DefaultParagraphFont"/>
    <w:uiPriority w:val="99"/>
    <w:semiHidden/>
    <w:unhideWhenUsed/>
    <w:rsid w:val="00546A73"/>
    <w:rPr>
      <w:sz w:val="16"/>
      <w:szCs w:val="16"/>
    </w:rPr>
  </w:style>
  <w:style w:type="paragraph" w:styleId="CommentText">
    <w:name w:val="annotation text"/>
    <w:basedOn w:val="Normal"/>
    <w:link w:val="CommentTextChar"/>
    <w:uiPriority w:val="99"/>
    <w:semiHidden/>
    <w:unhideWhenUsed/>
    <w:rsid w:val="00546A73"/>
    <w:rPr>
      <w:rFonts w:ascii="Helvetica" w:eastAsiaTheme="minorEastAsia" w:hAnsi="Helvetica" w:cs="Times New Roman (Body CS)"/>
      <w:color w:val="000000" w:themeColor="text1"/>
      <w:sz w:val="20"/>
      <w:szCs w:val="20"/>
    </w:rPr>
  </w:style>
  <w:style w:type="character" w:customStyle="1" w:styleId="CommentTextChar">
    <w:name w:val="Comment Text Char"/>
    <w:basedOn w:val="DefaultParagraphFont"/>
    <w:link w:val="CommentText"/>
    <w:uiPriority w:val="99"/>
    <w:semiHidden/>
    <w:rsid w:val="00546A73"/>
    <w:rPr>
      <w:sz w:val="20"/>
      <w:szCs w:val="20"/>
    </w:rPr>
  </w:style>
  <w:style w:type="paragraph" w:styleId="CommentSubject">
    <w:name w:val="annotation subject"/>
    <w:basedOn w:val="CommentText"/>
    <w:next w:val="CommentText"/>
    <w:link w:val="CommentSubjectChar"/>
    <w:uiPriority w:val="99"/>
    <w:semiHidden/>
    <w:unhideWhenUsed/>
    <w:rsid w:val="00546A73"/>
    <w:rPr>
      <w:b/>
      <w:bCs/>
    </w:rPr>
  </w:style>
  <w:style w:type="character" w:customStyle="1" w:styleId="CommentSubjectChar">
    <w:name w:val="Comment Subject Char"/>
    <w:basedOn w:val="CommentTextChar"/>
    <w:link w:val="CommentSubject"/>
    <w:uiPriority w:val="99"/>
    <w:semiHidden/>
    <w:rsid w:val="00546A73"/>
    <w:rPr>
      <w:b/>
      <w:bCs/>
      <w:sz w:val="20"/>
      <w:szCs w:val="20"/>
    </w:rPr>
  </w:style>
  <w:style w:type="numbering" w:customStyle="1" w:styleId="CurrentList1">
    <w:name w:val="Current List1"/>
    <w:uiPriority w:val="99"/>
    <w:rsid w:val="00735733"/>
    <w:pPr>
      <w:numPr>
        <w:numId w:val="16"/>
      </w:numPr>
    </w:pPr>
  </w:style>
  <w:style w:type="table" w:customStyle="1" w:styleId="TableGrid3">
    <w:name w:val="Table Grid3"/>
    <w:basedOn w:val="TableNormal"/>
    <w:next w:val="TableGrid"/>
    <w:uiPriority w:val="39"/>
    <w:rsid w:val="003941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A05FF"/>
    <w:rPr>
      <w:color w:val="605E5C"/>
      <w:shd w:val="clear" w:color="auto" w:fill="E1DFDD"/>
    </w:rPr>
  </w:style>
  <w:style w:type="character" w:styleId="FollowedHyperlink">
    <w:name w:val="FollowedHyperlink"/>
    <w:basedOn w:val="DefaultParagraphFont"/>
    <w:uiPriority w:val="99"/>
    <w:semiHidden/>
    <w:unhideWhenUsed/>
    <w:rsid w:val="00CB6477"/>
    <w:rPr>
      <w:color w:val="954F72" w:themeColor="followedHyperlink"/>
      <w:u w:val="single"/>
    </w:rPr>
  </w:style>
  <w:style w:type="paragraph" w:styleId="FootnoteText">
    <w:name w:val="footnote text"/>
    <w:basedOn w:val="Normal"/>
    <w:link w:val="FootnoteTextChar"/>
    <w:uiPriority w:val="99"/>
    <w:semiHidden/>
    <w:unhideWhenUsed/>
    <w:rsid w:val="00B84A0D"/>
    <w:rPr>
      <w:sz w:val="20"/>
      <w:szCs w:val="20"/>
    </w:rPr>
  </w:style>
  <w:style w:type="character" w:customStyle="1" w:styleId="FootnoteTextChar">
    <w:name w:val="Footnote Text Char"/>
    <w:basedOn w:val="DefaultParagraphFont"/>
    <w:link w:val="FootnoteText"/>
    <w:uiPriority w:val="99"/>
    <w:semiHidden/>
    <w:rsid w:val="00B84A0D"/>
    <w:rPr>
      <w:rFonts w:ascii="Times New Roman" w:eastAsia="Times New Roman" w:hAnsi="Times New Roman" w:cs="Times New Roman"/>
      <w:color w:val="auto"/>
      <w:sz w:val="20"/>
      <w:szCs w:val="20"/>
    </w:rPr>
  </w:style>
  <w:style w:type="character" w:styleId="FootnoteReference">
    <w:name w:val="footnote reference"/>
    <w:basedOn w:val="DefaultParagraphFont"/>
    <w:uiPriority w:val="99"/>
    <w:semiHidden/>
    <w:unhideWhenUsed/>
    <w:rsid w:val="00B84A0D"/>
    <w:rPr>
      <w:vertAlign w:val="superscript"/>
    </w:rPr>
  </w:style>
  <w:style w:type="paragraph" w:customStyle="1" w:styleId="CaptionSelf">
    <w:name w:val="CaptionSelf"/>
    <w:basedOn w:val="Caption"/>
    <w:autoRedefine/>
    <w:qFormat/>
    <w:rsid w:val="00D61500"/>
    <w:pPr>
      <w:spacing w:before="0" w:after="200" w:line="240" w:lineRule="auto"/>
      <w:jc w:val="left"/>
    </w:pPr>
    <w:rPr>
      <w:rFonts w:ascii="Times New Roman" w:eastAsia="SimSun" w:hAnsi="Times New Roman" w:cstheme="minorBidi"/>
      <w:b w:val="0"/>
      <w:bCs w:val="0"/>
      <w:iCs/>
      <w:color w:val="000000" w:themeColor="text1"/>
      <w:szCs w:val="18"/>
      <w:lang w:val="en-US"/>
    </w:rPr>
  </w:style>
  <w:style w:type="paragraph" w:styleId="Title">
    <w:name w:val="Title"/>
    <w:basedOn w:val="Normal"/>
    <w:next w:val="Normal"/>
    <w:link w:val="TitleChar"/>
    <w:uiPriority w:val="10"/>
    <w:qFormat/>
    <w:rsid w:val="00D615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50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6150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5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15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1500"/>
    <w:rPr>
      <w:rFonts w:ascii="Times New Roman" w:eastAsia="Times New Roman" w:hAnsi="Times New Roman" w:cs="Times New Roman"/>
      <w:i/>
      <w:iCs/>
      <w:color w:val="404040" w:themeColor="text1" w:themeTint="BF"/>
    </w:rPr>
  </w:style>
  <w:style w:type="character" w:styleId="IntenseEmphasis">
    <w:name w:val="Intense Emphasis"/>
    <w:basedOn w:val="DefaultParagraphFont"/>
    <w:uiPriority w:val="21"/>
    <w:qFormat/>
    <w:rsid w:val="00D61500"/>
    <w:rPr>
      <w:i/>
      <w:iCs/>
      <w:color w:val="2F5496" w:themeColor="accent1" w:themeShade="BF"/>
    </w:rPr>
  </w:style>
  <w:style w:type="paragraph" w:styleId="IntenseQuote">
    <w:name w:val="Intense Quote"/>
    <w:basedOn w:val="Normal"/>
    <w:next w:val="Normal"/>
    <w:link w:val="IntenseQuoteChar"/>
    <w:uiPriority w:val="30"/>
    <w:qFormat/>
    <w:rsid w:val="00D615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500"/>
    <w:rPr>
      <w:rFonts w:ascii="Times New Roman" w:eastAsia="Times New Roman" w:hAnsi="Times New Roman" w:cs="Times New Roman"/>
      <w:i/>
      <w:iCs/>
      <w:color w:val="2F5496" w:themeColor="accent1" w:themeShade="BF"/>
    </w:rPr>
  </w:style>
  <w:style w:type="character" w:styleId="IntenseReference">
    <w:name w:val="Intense Reference"/>
    <w:basedOn w:val="DefaultParagraphFont"/>
    <w:uiPriority w:val="32"/>
    <w:qFormat/>
    <w:rsid w:val="00D61500"/>
    <w:rPr>
      <w:b/>
      <w:bCs/>
      <w:smallCaps/>
      <w:color w:val="2F5496" w:themeColor="accent1" w:themeShade="BF"/>
      <w:spacing w:val="5"/>
    </w:rPr>
  </w:style>
  <w:style w:type="paragraph" w:customStyle="1" w:styleId="p1">
    <w:name w:val="p1"/>
    <w:basedOn w:val="Normal"/>
    <w:rsid w:val="00D61500"/>
    <w:rPr>
      <w:rFonts w:ascii="Helvetica" w:hAnsi="Helvetica"/>
      <w:color w:val="172F67"/>
      <w:sz w:val="17"/>
      <w:szCs w:val="17"/>
    </w:rPr>
  </w:style>
  <w:style w:type="paragraph" w:customStyle="1" w:styleId="p2">
    <w:name w:val="p2"/>
    <w:basedOn w:val="Normal"/>
    <w:rsid w:val="00D61500"/>
    <w:rPr>
      <w:rFonts w:ascii="Helvetica" w:hAnsi="Helvetica"/>
      <w:color w:val="141413"/>
      <w:sz w:val="17"/>
      <w:szCs w:val="17"/>
    </w:rPr>
  </w:style>
  <w:style w:type="character" w:customStyle="1" w:styleId="apple-converted-space">
    <w:name w:val="apple-converted-space"/>
    <w:basedOn w:val="DefaultParagraphFont"/>
    <w:rsid w:val="00D61500"/>
  </w:style>
  <w:style w:type="character" w:styleId="LineNumber">
    <w:name w:val="line number"/>
    <w:basedOn w:val="DefaultParagraphFont"/>
    <w:uiPriority w:val="99"/>
    <w:semiHidden/>
    <w:unhideWhenUsed/>
    <w:rsid w:val="00F24515"/>
  </w:style>
  <w:style w:type="character" w:customStyle="1" w:styleId="katex-mathml">
    <w:name w:val="katex-mathml"/>
    <w:basedOn w:val="DefaultParagraphFont"/>
    <w:rsid w:val="001D4B1A"/>
  </w:style>
  <w:style w:type="character" w:customStyle="1" w:styleId="mord">
    <w:name w:val="mord"/>
    <w:basedOn w:val="DefaultParagraphFont"/>
    <w:rsid w:val="001D4B1A"/>
  </w:style>
  <w:style w:type="character" w:customStyle="1" w:styleId="mrel">
    <w:name w:val="mrel"/>
    <w:basedOn w:val="DefaultParagraphFont"/>
    <w:rsid w:val="001D4B1A"/>
  </w:style>
  <w:style w:type="character" w:customStyle="1" w:styleId="overflow-hidden">
    <w:name w:val="overflow-hidden"/>
    <w:basedOn w:val="DefaultParagraphFont"/>
    <w:rsid w:val="001D4B1A"/>
  </w:style>
  <w:style w:type="paragraph" w:styleId="z-TopofForm">
    <w:name w:val="HTML Top of Form"/>
    <w:basedOn w:val="Normal"/>
    <w:next w:val="Normal"/>
    <w:link w:val="z-TopofFormChar"/>
    <w:hidden/>
    <w:uiPriority w:val="99"/>
    <w:semiHidden/>
    <w:unhideWhenUsed/>
    <w:rsid w:val="001D4B1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D4B1A"/>
    <w:rPr>
      <w:rFonts w:ascii="Arial" w:eastAsia="Times New Roman" w:hAnsi="Arial" w:cs="Arial"/>
      <w:vanish/>
      <w:color w:val="auto"/>
      <w:sz w:val="16"/>
      <w:szCs w:val="16"/>
    </w:rPr>
  </w:style>
  <w:style w:type="paragraph" w:styleId="z-BottomofForm">
    <w:name w:val="HTML Bottom of Form"/>
    <w:basedOn w:val="Normal"/>
    <w:next w:val="Normal"/>
    <w:link w:val="z-BottomofFormChar"/>
    <w:hidden/>
    <w:uiPriority w:val="99"/>
    <w:semiHidden/>
    <w:unhideWhenUsed/>
    <w:rsid w:val="001D4B1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D4B1A"/>
    <w:rPr>
      <w:rFonts w:ascii="Arial" w:eastAsia="Times New Roman" w:hAnsi="Arial" w:cs="Arial"/>
      <w:vanish/>
      <w:color w:val="auto"/>
      <w:sz w:val="16"/>
      <w:szCs w:val="16"/>
    </w:rPr>
  </w:style>
  <w:style w:type="paragraph" w:styleId="Date">
    <w:name w:val="Date"/>
    <w:basedOn w:val="Normal"/>
    <w:next w:val="Normal"/>
    <w:link w:val="DateChar"/>
    <w:uiPriority w:val="99"/>
    <w:semiHidden/>
    <w:unhideWhenUsed/>
    <w:rsid w:val="006515E8"/>
  </w:style>
  <w:style w:type="character" w:customStyle="1" w:styleId="DateChar">
    <w:name w:val="Date Char"/>
    <w:basedOn w:val="DefaultParagraphFont"/>
    <w:link w:val="Date"/>
    <w:uiPriority w:val="99"/>
    <w:semiHidden/>
    <w:rsid w:val="006515E8"/>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864">
      <w:bodyDiv w:val="1"/>
      <w:marLeft w:val="0"/>
      <w:marRight w:val="0"/>
      <w:marTop w:val="0"/>
      <w:marBottom w:val="0"/>
      <w:divBdr>
        <w:top w:val="none" w:sz="0" w:space="0" w:color="auto"/>
        <w:left w:val="none" w:sz="0" w:space="0" w:color="auto"/>
        <w:bottom w:val="none" w:sz="0" w:space="0" w:color="auto"/>
        <w:right w:val="none" w:sz="0" w:space="0" w:color="auto"/>
      </w:divBdr>
      <w:divsChild>
        <w:div w:id="682905198">
          <w:marLeft w:val="0"/>
          <w:marRight w:val="0"/>
          <w:marTop w:val="0"/>
          <w:marBottom w:val="0"/>
          <w:divBdr>
            <w:top w:val="none" w:sz="0" w:space="0" w:color="auto"/>
            <w:left w:val="none" w:sz="0" w:space="0" w:color="auto"/>
            <w:bottom w:val="none" w:sz="0" w:space="0" w:color="auto"/>
            <w:right w:val="none" w:sz="0" w:space="0" w:color="auto"/>
          </w:divBdr>
          <w:divsChild>
            <w:div w:id="1498225840">
              <w:marLeft w:val="0"/>
              <w:marRight w:val="0"/>
              <w:marTop w:val="0"/>
              <w:marBottom w:val="0"/>
              <w:divBdr>
                <w:top w:val="none" w:sz="0" w:space="0" w:color="auto"/>
                <w:left w:val="none" w:sz="0" w:space="0" w:color="auto"/>
                <w:bottom w:val="none" w:sz="0" w:space="0" w:color="auto"/>
                <w:right w:val="none" w:sz="0" w:space="0" w:color="auto"/>
              </w:divBdr>
              <w:divsChild>
                <w:div w:id="35665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9464">
      <w:bodyDiv w:val="1"/>
      <w:marLeft w:val="0"/>
      <w:marRight w:val="0"/>
      <w:marTop w:val="0"/>
      <w:marBottom w:val="0"/>
      <w:divBdr>
        <w:top w:val="none" w:sz="0" w:space="0" w:color="auto"/>
        <w:left w:val="none" w:sz="0" w:space="0" w:color="auto"/>
        <w:bottom w:val="none" w:sz="0" w:space="0" w:color="auto"/>
        <w:right w:val="none" w:sz="0" w:space="0" w:color="auto"/>
      </w:divBdr>
      <w:divsChild>
        <w:div w:id="676539205">
          <w:marLeft w:val="0"/>
          <w:marRight w:val="0"/>
          <w:marTop w:val="0"/>
          <w:marBottom w:val="0"/>
          <w:divBdr>
            <w:top w:val="none" w:sz="0" w:space="0" w:color="auto"/>
            <w:left w:val="none" w:sz="0" w:space="0" w:color="auto"/>
            <w:bottom w:val="none" w:sz="0" w:space="0" w:color="auto"/>
            <w:right w:val="none" w:sz="0" w:space="0" w:color="auto"/>
          </w:divBdr>
          <w:divsChild>
            <w:div w:id="903876967">
              <w:marLeft w:val="0"/>
              <w:marRight w:val="0"/>
              <w:marTop w:val="0"/>
              <w:marBottom w:val="0"/>
              <w:divBdr>
                <w:top w:val="none" w:sz="0" w:space="0" w:color="auto"/>
                <w:left w:val="none" w:sz="0" w:space="0" w:color="auto"/>
                <w:bottom w:val="none" w:sz="0" w:space="0" w:color="auto"/>
                <w:right w:val="none" w:sz="0" w:space="0" w:color="auto"/>
              </w:divBdr>
              <w:divsChild>
                <w:div w:id="15460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10661">
      <w:bodyDiv w:val="1"/>
      <w:marLeft w:val="0"/>
      <w:marRight w:val="0"/>
      <w:marTop w:val="0"/>
      <w:marBottom w:val="0"/>
      <w:divBdr>
        <w:top w:val="none" w:sz="0" w:space="0" w:color="auto"/>
        <w:left w:val="none" w:sz="0" w:space="0" w:color="auto"/>
        <w:bottom w:val="none" w:sz="0" w:space="0" w:color="auto"/>
        <w:right w:val="none" w:sz="0" w:space="0" w:color="auto"/>
      </w:divBdr>
      <w:divsChild>
        <w:div w:id="722601874">
          <w:marLeft w:val="0"/>
          <w:marRight w:val="0"/>
          <w:marTop w:val="0"/>
          <w:marBottom w:val="0"/>
          <w:divBdr>
            <w:top w:val="none" w:sz="0" w:space="0" w:color="auto"/>
            <w:left w:val="none" w:sz="0" w:space="0" w:color="auto"/>
            <w:bottom w:val="none" w:sz="0" w:space="0" w:color="auto"/>
            <w:right w:val="none" w:sz="0" w:space="0" w:color="auto"/>
          </w:divBdr>
          <w:divsChild>
            <w:div w:id="1707824859">
              <w:marLeft w:val="0"/>
              <w:marRight w:val="0"/>
              <w:marTop w:val="0"/>
              <w:marBottom w:val="0"/>
              <w:divBdr>
                <w:top w:val="none" w:sz="0" w:space="0" w:color="auto"/>
                <w:left w:val="none" w:sz="0" w:space="0" w:color="auto"/>
                <w:bottom w:val="none" w:sz="0" w:space="0" w:color="auto"/>
                <w:right w:val="none" w:sz="0" w:space="0" w:color="auto"/>
              </w:divBdr>
              <w:divsChild>
                <w:div w:id="99657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79308">
      <w:bodyDiv w:val="1"/>
      <w:marLeft w:val="0"/>
      <w:marRight w:val="0"/>
      <w:marTop w:val="0"/>
      <w:marBottom w:val="0"/>
      <w:divBdr>
        <w:top w:val="none" w:sz="0" w:space="0" w:color="auto"/>
        <w:left w:val="none" w:sz="0" w:space="0" w:color="auto"/>
        <w:bottom w:val="none" w:sz="0" w:space="0" w:color="auto"/>
        <w:right w:val="none" w:sz="0" w:space="0" w:color="auto"/>
      </w:divBdr>
      <w:divsChild>
        <w:div w:id="203178292">
          <w:marLeft w:val="0"/>
          <w:marRight w:val="0"/>
          <w:marTop w:val="0"/>
          <w:marBottom w:val="0"/>
          <w:divBdr>
            <w:top w:val="none" w:sz="0" w:space="0" w:color="auto"/>
            <w:left w:val="none" w:sz="0" w:space="0" w:color="auto"/>
            <w:bottom w:val="none" w:sz="0" w:space="0" w:color="auto"/>
            <w:right w:val="none" w:sz="0" w:space="0" w:color="auto"/>
          </w:divBdr>
          <w:divsChild>
            <w:div w:id="324629736">
              <w:marLeft w:val="0"/>
              <w:marRight w:val="0"/>
              <w:marTop w:val="0"/>
              <w:marBottom w:val="0"/>
              <w:divBdr>
                <w:top w:val="none" w:sz="0" w:space="0" w:color="auto"/>
                <w:left w:val="none" w:sz="0" w:space="0" w:color="auto"/>
                <w:bottom w:val="none" w:sz="0" w:space="0" w:color="auto"/>
                <w:right w:val="none" w:sz="0" w:space="0" w:color="auto"/>
              </w:divBdr>
              <w:divsChild>
                <w:div w:id="144395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16043">
      <w:bodyDiv w:val="1"/>
      <w:marLeft w:val="0"/>
      <w:marRight w:val="0"/>
      <w:marTop w:val="0"/>
      <w:marBottom w:val="0"/>
      <w:divBdr>
        <w:top w:val="none" w:sz="0" w:space="0" w:color="auto"/>
        <w:left w:val="none" w:sz="0" w:space="0" w:color="auto"/>
        <w:bottom w:val="none" w:sz="0" w:space="0" w:color="auto"/>
        <w:right w:val="none" w:sz="0" w:space="0" w:color="auto"/>
      </w:divBdr>
      <w:divsChild>
        <w:div w:id="1880582205">
          <w:marLeft w:val="0"/>
          <w:marRight w:val="0"/>
          <w:marTop w:val="0"/>
          <w:marBottom w:val="0"/>
          <w:divBdr>
            <w:top w:val="none" w:sz="0" w:space="0" w:color="auto"/>
            <w:left w:val="none" w:sz="0" w:space="0" w:color="auto"/>
            <w:bottom w:val="none" w:sz="0" w:space="0" w:color="auto"/>
            <w:right w:val="none" w:sz="0" w:space="0" w:color="auto"/>
          </w:divBdr>
          <w:divsChild>
            <w:div w:id="2063013869">
              <w:marLeft w:val="0"/>
              <w:marRight w:val="0"/>
              <w:marTop w:val="0"/>
              <w:marBottom w:val="0"/>
              <w:divBdr>
                <w:top w:val="none" w:sz="0" w:space="0" w:color="auto"/>
                <w:left w:val="none" w:sz="0" w:space="0" w:color="auto"/>
                <w:bottom w:val="none" w:sz="0" w:space="0" w:color="auto"/>
                <w:right w:val="none" w:sz="0" w:space="0" w:color="auto"/>
              </w:divBdr>
              <w:divsChild>
                <w:div w:id="1833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4864">
      <w:bodyDiv w:val="1"/>
      <w:marLeft w:val="0"/>
      <w:marRight w:val="0"/>
      <w:marTop w:val="0"/>
      <w:marBottom w:val="0"/>
      <w:divBdr>
        <w:top w:val="none" w:sz="0" w:space="0" w:color="auto"/>
        <w:left w:val="none" w:sz="0" w:space="0" w:color="auto"/>
        <w:bottom w:val="none" w:sz="0" w:space="0" w:color="auto"/>
        <w:right w:val="none" w:sz="0" w:space="0" w:color="auto"/>
      </w:divBdr>
      <w:divsChild>
        <w:div w:id="1548369738">
          <w:marLeft w:val="0"/>
          <w:marRight w:val="0"/>
          <w:marTop w:val="0"/>
          <w:marBottom w:val="0"/>
          <w:divBdr>
            <w:top w:val="none" w:sz="0" w:space="0" w:color="auto"/>
            <w:left w:val="none" w:sz="0" w:space="0" w:color="auto"/>
            <w:bottom w:val="none" w:sz="0" w:space="0" w:color="auto"/>
            <w:right w:val="none" w:sz="0" w:space="0" w:color="auto"/>
          </w:divBdr>
          <w:divsChild>
            <w:div w:id="427386102">
              <w:marLeft w:val="0"/>
              <w:marRight w:val="0"/>
              <w:marTop w:val="0"/>
              <w:marBottom w:val="0"/>
              <w:divBdr>
                <w:top w:val="none" w:sz="0" w:space="0" w:color="auto"/>
                <w:left w:val="none" w:sz="0" w:space="0" w:color="auto"/>
                <w:bottom w:val="none" w:sz="0" w:space="0" w:color="auto"/>
                <w:right w:val="none" w:sz="0" w:space="0" w:color="auto"/>
              </w:divBdr>
              <w:divsChild>
                <w:div w:id="154956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14651">
      <w:bodyDiv w:val="1"/>
      <w:marLeft w:val="0"/>
      <w:marRight w:val="0"/>
      <w:marTop w:val="0"/>
      <w:marBottom w:val="0"/>
      <w:divBdr>
        <w:top w:val="none" w:sz="0" w:space="0" w:color="auto"/>
        <w:left w:val="none" w:sz="0" w:space="0" w:color="auto"/>
        <w:bottom w:val="none" w:sz="0" w:space="0" w:color="auto"/>
        <w:right w:val="none" w:sz="0" w:space="0" w:color="auto"/>
      </w:divBdr>
      <w:divsChild>
        <w:div w:id="1735542375">
          <w:marLeft w:val="0"/>
          <w:marRight w:val="0"/>
          <w:marTop w:val="0"/>
          <w:marBottom w:val="0"/>
          <w:divBdr>
            <w:top w:val="none" w:sz="0" w:space="0" w:color="auto"/>
            <w:left w:val="none" w:sz="0" w:space="0" w:color="auto"/>
            <w:bottom w:val="none" w:sz="0" w:space="0" w:color="auto"/>
            <w:right w:val="none" w:sz="0" w:space="0" w:color="auto"/>
          </w:divBdr>
          <w:divsChild>
            <w:div w:id="561134799">
              <w:marLeft w:val="0"/>
              <w:marRight w:val="0"/>
              <w:marTop w:val="0"/>
              <w:marBottom w:val="0"/>
              <w:divBdr>
                <w:top w:val="none" w:sz="0" w:space="0" w:color="auto"/>
                <w:left w:val="none" w:sz="0" w:space="0" w:color="auto"/>
                <w:bottom w:val="none" w:sz="0" w:space="0" w:color="auto"/>
                <w:right w:val="none" w:sz="0" w:space="0" w:color="auto"/>
              </w:divBdr>
              <w:divsChild>
                <w:div w:id="167826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1651">
      <w:bodyDiv w:val="1"/>
      <w:marLeft w:val="0"/>
      <w:marRight w:val="0"/>
      <w:marTop w:val="0"/>
      <w:marBottom w:val="0"/>
      <w:divBdr>
        <w:top w:val="none" w:sz="0" w:space="0" w:color="auto"/>
        <w:left w:val="none" w:sz="0" w:space="0" w:color="auto"/>
        <w:bottom w:val="none" w:sz="0" w:space="0" w:color="auto"/>
        <w:right w:val="none" w:sz="0" w:space="0" w:color="auto"/>
      </w:divBdr>
    </w:div>
    <w:div w:id="56515880">
      <w:bodyDiv w:val="1"/>
      <w:marLeft w:val="0"/>
      <w:marRight w:val="0"/>
      <w:marTop w:val="0"/>
      <w:marBottom w:val="0"/>
      <w:divBdr>
        <w:top w:val="none" w:sz="0" w:space="0" w:color="auto"/>
        <w:left w:val="none" w:sz="0" w:space="0" w:color="auto"/>
        <w:bottom w:val="none" w:sz="0" w:space="0" w:color="auto"/>
        <w:right w:val="none" w:sz="0" w:space="0" w:color="auto"/>
      </w:divBdr>
      <w:divsChild>
        <w:div w:id="1056658031">
          <w:marLeft w:val="0"/>
          <w:marRight w:val="0"/>
          <w:marTop w:val="0"/>
          <w:marBottom w:val="0"/>
          <w:divBdr>
            <w:top w:val="none" w:sz="0" w:space="0" w:color="auto"/>
            <w:left w:val="none" w:sz="0" w:space="0" w:color="auto"/>
            <w:bottom w:val="none" w:sz="0" w:space="0" w:color="auto"/>
            <w:right w:val="none" w:sz="0" w:space="0" w:color="auto"/>
          </w:divBdr>
          <w:divsChild>
            <w:div w:id="55320179">
              <w:marLeft w:val="0"/>
              <w:marRight w:val="0"/>
              <w:marTop w:val="0"/>
              <w:marBottom w:val="0"/>
              <w:divBdr>
                <w:top w:val="none" w:sz="0" w:space="0" w:color="auto"/>
                <w:left w:val="none" w:sz="0" w:space="0" w:color="auto"/>
                <w:bottom w:val="none" w:sz="0" w:space="0" w:color="auto"/>
                <w:right w:val="none" w:sz="0" w:space="0" w:color="auto"/>
              </w:divBdr>
              <w:divsChild>
                <w:div w:id="21340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17682">
      <w:bodyDiv w:val="1"/>
      <w:marLeft w:val="0"/>
      <w:marRight w:val="0"/>
      <w:marTop w:val="0"/>
      <w:marBottom w:val="0"/>
      <w:divBdr>
        <w:top w:val="none" w:sz="0" w:space="0" w:color="auto"/>
        <w:left w:val="none" w:sz="0" w:space="0" w:color="auto"/>
        <w:bottom w:val="none" w:sz="0" w:space="0" w:color="auto"/>
        <w:right w:val="none" w:sz="0" w:space="0" w:color="auto"/>
      </w:divBdr>
      <w:divsChild>
        <w:div w:id="103037529">
          <w:marLeft w:val="0"/>
          <w:marRight w:val="0"/>
          <w:marTop w:val="0"/>
          <w:marBottom w:val="0"/>
          <w:divBdr>
            <w:top w:val="none" w:sz="0" w:space="0" w:color="auto"/>
            <w:left w:val="none" w:sz="0" w:space="0" w:color="auto"/>
            <w:bottom w:val="none" w:sz="0" w:space="0" w:color="auto"/>
            <w:right w:val="none" w:sz="0" w:space="0" w:color="auto"/>
          </w:divBdr>
          <w:divsChild>
            <w:div w:id="216010893">
              <w:marLeft w:val="0"/>
              <w:marRight w:val="0"/>
              <w:marTop w:val="0"/>
              <w:marBottom w:val="0"/>
              <w:divBdr>
                <w:top w:val="none" w:sz="0" w:space="0" w:color="auto"/>
                <w:left w:val="none" w:sz="0" w:space="0" w:color="auto"/>
                <w:bottom w:val="none" w:sz="0" w:space="0" w:color="auto"/>
                <w:right w:val="none" w:sz="0" w:space="0" w:color="auto"/>
              </w:divBdr>
              <w:divsChild>
                <w:div w:id="69443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84780">
      <w:bodyDiv w:val="1"/>
      <w:marLeft w:val="0"/>
      <w:marRight w:val="0"/>
      <w:marTop w:val="0"/>
      <w:marBottom w:val="0"/>
      <w:divBdr>
        <w:top w:val="none" w:sz="0" w:space="0" w:color="auto"/>
        <w:left w:val="none" w:sz="0" w:space="0" w:color="auto"/>
        <w:bottom w:val="none" w:sz="0" w:space="0" w:color="auto"/>
        <w:right w:val="none" w:sz="0" w:space="0" w:color="auto"/>
      </w:divBdr>
      <w:divsChild>
        <w:div w:id="44915508">
          <w:marLeft w:val="0"/>
          <w:marRight w:val="0"/>
          <w:marTop w:val="0"/>
          <w:marBottom w:val="0"/>
          <w:divBdr>
            <w:top w:val="none" w:sz="0" w:space="0" w:color="auto"/>
            <w:left w:val="none" w:sz="0" w:space="0" w:color="auto"/>
            <w:bottom w:val="none" w:sz="0" w:space="0" w:color="auto"/>
            <w:right w:val="none" w:sz="0" w:space="0" w:color="auto"/>
          </w:divBdr>
          <w:divsChild>
            <w:div w:id="48304222">
              <w:marLeft w:val="0"/>
              <w:marRight w:val="0"/>
              <w:marTop w:val="0"/>
              <w:marBottom w:val="0"/>
              <w:divBdr>
                <w:top w:val="none" w:sz="0" w:space="0" w:color="auto"/>
                <w:left w:val="none" w:sz="0" w:space="0" w:color="auto"/>
                <w:bottom w:val="none" w:sz="0" w:space="0" w:color="auto"/>
                <w:right w:val="none" w:sz="0" w:space="0" w:color="auto"/>
              </w:divBdr>
              <w:divsChild>
                <w:div w:id="1149176419">
                  <w:marLeft w:val="0"/>
                  <w:marRight w:val="0"/>
                  <w:marTop w:val="0"/>
                  <w:marBottom w:val="0"/>
                  <w:divBdr>
                    <w:top w:val="none" w:sz="0" w:space="0" w:color="auto"/>
                    <w:left w:val="none" w:sz="0" w:space="0" w:color="auto"/>
                    <w:bottom w:val="none" w:sz="0" w:space="0" w:color="auto"/>
                    <w:right w:val="none" w:sz="0" w:space="0" w:color="auto"/>
                  </w:divBdr>
                  <w:divsChild>
                    <w:div w:id="18809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96705">
      <w:bodyDiv w:val="1"/>
      <w:marLeft w:val="0"/>
      <w:marRight w:val="0"/>
      <w:marTop w:val="0"/>
      <w:marBottom w:val="0"/>
      <w:divBdr>
        <w:top w:val="none" w:sz="0" w:space="0" w:color="auto"/>
        <w:left w:val="none" w:sz="0" w:space="0" w:color="auto"/>
        <w:bottom w:val="none" w:sz="0" w:space="0" w:color="auto"/>
        <w:right w:val="none" w:sz="0" w:space="0" w:color="auto"/>
      </w:divBdr>
      <w:divsChild>
        <w:div w:id="2005669836">
          <w:marLeft w:val="0"/>
          <w:marRight w:val="0"/>
          <w:marTop w:val="0"/>
          <w:marBottom w:val="0"/>
          <w:divBdr>
            <w:top w:val="none" w:sz="0" w:space="0" w:color="auto"/>
            <w:left w:val="none" w:sz="0" w:space="0" w:color="auto"/>
            <w:bottom w:val="none" w:sz="0" w:space="0" w:color="auto"/>
            <w:right w:val="none" w:sz="0" w:space="0" w:color="auto"/>
          </w:divBdr>
          <w:divsChild>
            <w:div w:id="1821313802">
              <w:marLeft w:val="0"/>
              <w:marRight w:val="0"/>
              <w:marTop w:val="0"/>
              <w:marBottom w:val="0"/>
              <w:divBdr>
                <w:top w:val="none" w:sz="0" w:space="0" w:color="auto"/>
                <w:left w:val="none" w:sz="0" w:space="0" w:color="auto"/>
                <w:bottom w:val="none" w:sz="0" w:space="0" w:color="auto"/>
                <w:right w:val="none" w:sz="0" w:space="0" w:color="auto"/>
              </w:divBdr>
              <w:divsChild>
                <w:div w:id="57147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90716">
      <w:bodyDiv w:val="1"/>
      <w:marLeft w:val="0"/>
      <w:marRight w:val="0"/>
      <w:marTop w:val="0"/>
      <w:marBottom w:val="0"/>
      <w:divBdr>
        <w:top w:val="none" w:sz="0" w:space="0" w:color="auto"/>
        <w:left w:val="none" w:sz="0" w:space="0" w:color="auto"/>
        <w:bottom w:val="none" w:sz="0" w:space="0" w:color="auto"/>
        <w:right w:val="none" w:sz="0" w:space="0" w:color="auto"/>
      </w:divBdr>
    </w:div>
    <w:div w:id="88741146">
      <w:bodyDiv w:val="1"/>
      <w:marLeft w:val="0"/>
      <w:marRight w:val="0"/>
      <w:marTop w:val="0"/>
      <w:marBottom w:val="0"/>
      <w:divBdr>
        <w:top w:val="none" w:sz="0" w:space="0" w:color="auto"/>
        <w:left w:val="none" w:sz="0" w:space="0" w:color="auto"/>
        <w:bottom w:val="none" w:sz="0" w:space="0" w:color="auto"/>
        <w:right w:val="none" w:sz="0" w:space="0" w:color="auto"/>
      </w:divBdr>
    </w:div>
    <w:div w:id="91164782">
      <w:bodyDiv w:val="1"/>
      <w:marLeft w:val="0"/>
      <w:marRight w:val="0"/>
      <w:marTop w:val="0"/>
      <w:marBottom w:val="0"/>
      <w:divBdr>
        <w:top w:val="none" w:sz="0" w:space="0" w:color="auto"/>
        <w:left w:val="none" w:sz="0" w:space="0" w:color="auto"/>
        <w:bottom w:val="none" w:sz="0" w:space="0" w:color="auto"/>
        <w:right w:val="none" w:sz="0" w:space="0" w:color="auto"/>
      </w:divBdr>
      <w:divsChild>
        <w:div w:id="912158721">
          <w:marLeft w:val="0"/>
          <w:marRight w:val="0"/>
          <w:marTop w:val="0"/>
          <w:marBottom w:val="0"/>
          <w:divBdr>
            <w:top w:val="none" w:sz="0" w:space="0" w:color="auto"/>
            <w:left w:val="none" w:sz="0" w:space="0" w:color="auto"/>
            <w:bottom w:val="none" w:sz="0" w:space="0" w:color="auto"/>
            <w:right w:val="none" w:sz="0" w:space="0" w:color="auto"/>
          </w:divBdr>
          <w:divsChild>
            <w:div w:id="1212156673">
              <w:marLeft w:val="0"/>
              <w:marRight w:val="0"/>
              <w:marTop w:val="0"/>
              <w:marBottom w:val="0"/>
              <w:divBdr>
                <w:top w:val="none" w:sz="0" w:space="0" w:color="auto"/>
                <w:left w:val="none" w:sz="0" w:space="0" w:color="auto"/>
                <w:bottom w:val="none" w:sz="0" w:space="0" w:color="auto"/>
                <w:right w:val="none" w:sz="0" w:space="0" w:color="auto"/>
              </w:divBdr>
              <w:divsChild>
                <w:div w:id="148743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39848">
      <w:bodyDiv w:val="1"/>
      <w:marLeft w:val="0"/>
      <w:marRight w:val="0"/>
      <w:marTop w:val="0"/>
      <w:marBottom w:val="0"/>
      <w:divBdr>
        <w:top w:val="none" w:sz="0" w:space="0" w:color="auto"/>
        <w:left w:val="none" w:sz="0" w:space="0" w:color="auto"/>
        <w:bottom w:val="none" w:sz="0" w:space="0" w:color="auto"/>
        <w:right w:val="none" w:sz="0" w:space="0" w:color="auto"/>
      </w:divBdr>
    </w:div>
    <w:div w:id="98913813">
      <w:bodyDiv w:val="1"/>
      <w:marLeft w:val="0"/>
      <w:marRight w:val="0"/>
      <w:marTop w:val="0"/>
      <w:marBottom w:val="0"/>
      <w:divBdr>
        <w:top w:val="none" w:sz="0" w:space="0" w:color="auto"/>
        <w:left w:val="none" w:sz="0" w:space="0" w:color="auto"/>
        <w:bottom w:val="none" w:sz="0" w:space="0" w:color="auto"/>
        <w:right w:val="none" w:sz="0" w:space="0" w:color="auto"/>
      </w:divBdr>
      <w:divsChild>
        <w:div w:id="1235243614">
          <w:marLeft w:val="0"/>
          <w:marRight w:val="0"/>
          <w:marTop w:val="0"/>
          <w:marBottom w:val="0"/>
          <w:divBdr>
            <w:top w:val="none" w:sz="0" w:space="0" w:color="auto"/>
            <w:left w:val="none" w:sz="0" w:space="0" w:color="auto"/>
            <w:bottom w:val="none" w:sz="0" w:space="0" w:color="auto"/>
            <w:right w:val="none" w:sz="0" w:space="0" w:color="auto"/>
          </w:divBdr>
          <w:divsChild>
            <w:div w:id="1424499089">
              <w:marLeft w:val="0"/>
              <w:marRight w:val="0"/>
              <w:marTop w:val="0"/>
              <w:marBottom w:val="0"/>
              <w:divBdr>
                <w:top w:val="none" w:sz="0" w:space="0" w:color="auto"/>
                <w:left w:val="none" w:sz="0" w:space="0" w:color="auto"/>
                <w:bottom w:val="none" w:sz="0" w:space="0" w:color="auto"/>
                <w:right w:val="none" w:sz="0" w:space="0" w:color="auto"/>
              </w:divBdr>
              <w:divsChild>
                <w:div w:id="1474057407">
                  <w:marLeft w:val="0"/>
                  <w:marRight w:val="0"/>
                  <w:marTop w:val="0"/>
                  <w:marBottom w:val="0"/>
                  <w:divBdr>
                    <w:top w:val="none" w:sz="0" w:space="0" w:color="auto"/>
                    <w:left w:val="none" w:sz="0" w:space="0" w:color="auto"/>
                    <w:bottom w:val="none" w:sz="0" w:space="0" w:color="auto"/>
                    <w:right w:val="none" w:sz="0" w:space="0" w:color="auto"/>
                  </w:divBdr>
                  <w:divsChild>
                    <w:div w:id="176364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17484">
      <w:bodyDiv w:val="1"/>
      <w:marLeft w:val="0"/>
      <w:marRight w:val="0"/>
      <w:marTop w:val="0"/>
      <w:marBottom w:val="0"/>
      <w:divBdr>
        <w:top w:val="none" w:sz="0" w:space="0" w:color="auto"/>
        <w:left w:val="none" w:sz="0" w:space="0" w:color="auto"/>
        <w:bottom w:val="none" w:sz="0" w:space="0" w:color="auto"/>
        <w:right w:val="none" w:sz="0" w:space="0" w:color="auto"/>
      </w:divBdr>
      <w:divsChild>
        <w:div w:id="97338036">
          <w:marLeft w:val="0"/>
          <w:marRight w:val="0"/>
          <w:marTop w:val="0"/>
          <w:marBottom w:val="0"/>
          <w:divBdr>
            <w:top w:val="none" w:sz="0" w:space="0" w:color="auto"/>
            <w:left w:val="none" w:sz="0" w:space="0" w:color="auto"/>
            <w:bottom w:val="none" w:sz="0" w:space="0" w:color="auto"/>
            <w:right w:val="none" w:sz="0" w:space="0" w:color="auto"/>
          </w:divBdr>
          <w:divsChild>
            <w:div w:id="215243916">
              <w:marLeft w:val="0"/>
              <w:marRight w:val="0"/>
              <w:marTop w:val="0"/>
              <w:marBottom w:val="0"/>
              <w:divBdr>
                <w:top w:val="none" w:sz="0" w:space="0" w:color="auto"/>
                <w:left w:val="none" w:sz="0" w:space="0" w:color="auto"/>
                <w:bottom w:val="none" w:sz="0" w:space="0" w:color="auto"/>
                <w:right w:val="none" w:sz="0" w:space="0" w:color="auto"/>
              </w:divBdr>
              <w:divsChild>
                <w:div w:id="1461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97004">
      <w:bodyDiv w:val="1"/>
      <w:marLeft w:val="0"/>
      <w:marRight w:val="0"/>
      <w:marTop w:val="0"/>
      <w:marBottom w:val="0"/>
      <w:divBdr>
        <w:top w:val="none" w:sz="0" w:space="0" w:color="auto"/>
        <w:left w:val="none" w:sz="0" w:space="0" w:color="auto"/>
        <w:bottom w:val="none" w:sz="0" w:space="0" w:color="auto"/>
        <w:right w:val="none" w:sz="0" w:space="0" w:color="auto"/>
      </w:divBdr>
      <w:divsChild>
        <w:div w:id="1930769972">
          <w:marLeft w:val="0"/>
          <w:marRight w:val="0"/>
          <w:marTop w:val="0"/>
          <w:marBottom w:val="0"/>
          <w:divBdr>
            <w:top w:val="none" w:sz="0" w:space="0" w:color="auto"/>
            <w:left w:val="none" w:sz="0" w:space="0" w:color="auto"/>
            <w:bottom w:val="none" w:sz="0" w:space="0" w:color="auto"/>
            <w:right w:val="none" w:sz="0" w:space="0" w:color="auto"/>
          </w:divBdr>
          <w:divsChild>
            <w:div w:id="482770642">
              <w:marLeft w:val="0"/>
              <w:marRight w:val="0"/>
              <w:marTop w:val="0"/>
              <w:marBottom w:val="0"/>
              <w:divBdr>
                <w:top w:val="none" w:sz="0" w:space="0" w:color="auto"/>
                <w:left w:val="none" w:sz="0" w:space="0" w:color="auto"/>
                <w:bottom w:val="none" w:sz="0" w:space="0" w:color="auto"/>
                <w:right w:val="none" w:sz="0" w:space="0" w:color="auto"/>
              </w:divBdr>
              <w:divsChild>
                <w:div w:id="60654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056">
      <w:bodyDiv w:val="1"/>
      <w:marLeft w:val="0"/>
      <w:marRight w:val="0"/>
      <w:marTop w:val="0"/>
      <w:marBottom w:val="0"/>
      <w:divBdr>
        <w:top w:val="none" w:sz="0" w:space="0" w:color="auto"/>
        <w:left w:val="none" w:sz="0" w:space="0" w:color="auto"/>
        <w:bottom w:val="none" w:sz="0" w:space="0" w:color="auto"/>
        <w:right w:val="none" w:sz="0" w:space="0" w:color="auto"/>
      </w:divBdr>
      <w:divsChild>
        <w:div w:id="1782993349">
          <w:marLeft w:val="0"/>
          <w:marRight w:val="0"/>
          <w:marTop w:val="0"/>
          <w:marBottom w:val="0"/>
          <w:divBdr>
            <w:top w:val="none" w:sz="0" w:space="0" w:color="auto"/>
            <w:left w:val="none" w:sz="0" w:space="0" w:color="auto"/>
            <w:bottom w:val="none" w:sz="0" w:space="0" w:color="auto"/>
            <w:right w:val="none" w:sz="0" w:space="0" w:color="auto"/>
          </w:divBdr>
          <w:divsChild>
            <w:div w:id="14309922">
              <w:marLeft w:val="0"/>
              <w:marRight w:val="0"/>
              <w:marTop w:val="0"/>
              <w:marBottom w:val="0"/>
              <w:divBdr>
                <w:top w:val="none" w:sz="0" w:space="0" w:color="auto"/>
                <w:left w:val="none" w:sz="0" w:space="0" w:color="auto"/>
                <w:bottom w:val="none" w:sz="0" w:space="0" w:color="auto"/>
                <w:right w:val="none" w:sz="0" w:space="0" w:color="auto"/>
              </w:divBdr>
              <w:divsChild>
                <w:div w:id="5642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06446">
      <w:bodyDiv w:val="1"/>
      <w:marLeft w:val="0"/>
      <w:marRight w:val="0"/>
      <w:marTop w:val="0"/>
      <w:marBottom w:val="0"/>
      <w:divBdr>
        <w:top w:val="none" w:sz="0" w:space="0" w:color="auto"/>
        <w:left w:val="none" w:sz="0" w:space="0" w:color="auto"/>
        <w:bottom w:val="none" w:sz="0" w:space="0" w:color="auto"/>
        <w:right w:val="none" w:sz="0" w:space="0" w:color="auto"/>
      </w:divBdr>
      <w:divsChild>
        <w:div w:id="1374037648">
          <w:marLeft w:val="0"/>
          <w:marRight w:val="0"/>
          <w:marTop w:val="0"/>
          <w:marBottom w:val="0"/>
          <w:divBdr>
            <w:top w:val="none" w:sz="0" w:space="0" w:color="auto"/>
            <w:left w:val="none" w:sz="0" w:space="0" w:color="auto"/>
            <w:bottom w:val="none" w:sz="0" w:space="0" w:color="auto"/>
            <w:right w:val="none" w:sz="0" w:space="0" w:color="auto"/>
          </w:divBdr>
          <w:divsChild>
            <w:div w:id="148181332">
              <w:marLeft w:val="0"/>
              <w:marRight w:val="0"/>
              <w:marTop w:val="0"/>
              <w:marBottom w:val="0"/>
              <w:divBdr>
                <w:top w:val="none" w:sz="0" w:space="0" w:color="auto"/>
                <w:left w:val="none" w:sz="0" w:space="0" w:color="auto"/>
                <w:bottom w:val="none" w:sz="0" w:space="0" w:color="auto"/>
                <w:right w:val="none" w:sz="0" w:space="0" w:color="auto"/>
              </w:divBdr>
              <w:divsChild>
                <w:div w:id="68236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90664">
      <w:bodyDiv w:val="1"/>
      <w:marLeft w:val="0"/>
      <w:marRight w:val="0"/>
      <w:marTop w:val="0"/>
      <w:marBottom w:val="0"/>
      <w:divBdr>
        <w:top w:val="none" w:sz="0" w:space="0" w:color="auto"/>
        <w:left w:val="none" w:sz="0" w:space="0" w:color="auto"/>
        <w:bottom w:val="none" w:sz="0" w:space="0" w:color="auto"/>
        <w:right w:val="none" w:sz="0" w:space="0" w:color="auto"/>
      </w:divBdr>
      <w:divsChild>
        <w:div w:id="1872451520">
          <w:marLeft w:val="0"/>
          <w:marRight w:val="0"/>
          <w:marTop w:val="0"/>
          <w:marBottom w:val="0"/>
          <w:divBdr>
            <w:top w:val="none" w:sz="0" w:space="0" w:color="auto"/>
            <w:left w:val="none" w:sz="0" w:space="0" w:color="auto"/>
            <w:bottom w:val="none" w:sz="0" w:space="0" w:color="auto"/>
            <w:right w:val="none" w:sz="0" w:space="0" w:color="auto"/>
          </w:divBdr>
          <w:divsChild>
            <w:div w:id="329407030">
              <w:marLeft w:val="0"/>
              <w:marRight w:val="0"/>
              <w:marTop w:val="0"/>
              <w:marBottom w:val="0"/>
              <w:divBdr>
                <w:top w:val="none" w:sz="0" w:space="0" w:color="auto"/>
                <w:left w:val="none" w:sz="0" w:space="0" w:color="auto"/>
                <w:bottom w:val="none" w:sz="0" w:space="0" w:color="auto"/>
                <w:right w:val="none" w:sz="0" w:space="0" w:color="auto"/>
              </w:divBdr>
              <w:divsChild>
                <w:div w:id="132516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15723">
      <w:bodyDiv w:val="1"/>
      <w:marLeft w:val="0"/>
      <w:marRight w:val="0"/>
      <w:marTop w:val="0"/>
      <w:marBottom w:val="0"/>
      <w:divBdr>
        <w:top w:val="none" w:sz="0" w:space="0" w:color="auto"/>
        <w:left w:val="none" w:sz="0" w:space="0" w:color="auto"/>
        <w:bottom w:val="none" w:sz="0" w:space="0" w:color="auto"/>
        <w:right w:val="none" w:sz="0" w:space="0" w:color="auto"/>
      </w:divBdr>
      <w:divsChild>
        <w:div w:id="662470325">
          <w:marLeft w:val="0"/>
          <w:marRight w:val="0"/>
          <w:marTop w:val="0"/>
          <w:marBottom w:val="0"/>
          <w:divBdr>
            <w:top w:val="none" w:sz="0" w:space="0" w:color="auto"/>
            <w:left w:val="none" w:sz="0" w:space="0" w:color="auto"/>
            <w:bottom w:val="none" w:sz="0" w:space="0" w:color="auto"/>
            <w:right w:val="none" w:sz="0" w:space="0" w:color="auto"/>
          </w:divBdr>
          <w:divsChild>
            <w:div w:id="619535698">
              <w:marLeft w:val="0"/>
              <w:marRight w:val="0"/>
              <w:marTop w:val="0"/>
              <w:marBottom w:val="0"/>
              <w:divBdr>
                <w:top w:val="none" w:sz="0" w:space="0" w:color="auto"/>
                <w:left w:val="none" w:sz="0" w:space="0" w:color="auto"/>
                <w:bottom w:val="none" w:sz="0" w:space="0" w:color="auto"/>
                <w:right w:val="none" w:sz="0" w:space="0" w:color="auto"/>
              </w:divBdr>
              <w:divsChild>
                <w:div w:id="79005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91866">
      <w:bodyDiv w:val="1"/>
      <w:marLeft w:val="0"/>
      <w:marRight w:val="0"/>
      <w:marTop w:val="0"/>
      <w:marBottom w:val="0"/>
      <w:divBdr>
        <w:top w:val="none" w:sz="0" w:space="0" w:color="auto"/>
        <w:left w:val="none" w:sz="0" w:space="0" w:color="auto"/>
        <w:bottom w:val="none" w:sz="0" w:space="0" w:color="auto"/>
        <w:right w:val="none" w:sz="0" w:space="0" w:color="auto"/>
      </w:divBdr>
      <w:divsChild>
        <w:div w:id="701170578">
          <w:marLeft w:val="0"/>
          <w:marRight w:val="0"/>
          <w:marTop w:val="0"/>
          <w:marBottom w:val="0"/>
          <w:divBdr>
            <w:top w:val="none" w:sz="0" w:space="0" w:color="auto"/>
            <w:left w:val="none" w:sz="0" w:space="0" w:color="auto"/>
            <w:bottom w:val="none" w:sz="0" w:space="0" w:color="auto"/>
            <w:right w:val="none" w:sz="0" w:space="0" w:color="auto"/>
          </w:divBdr>
          <w:divsChild>
            <w:div w:id="998313679">
              <w:marLeft w:val="0"/>
              <w:marRight w:val="0"/>
              <w:marTop w:val="0"/>
              <w:marBottom w:val="0"/>
              <w:divBdr>
                <w:top w:val="none" w:sz="0" w:space="0" w:color="auto"/>
                <w:left w:val="none" w:sz="0" w:space="0" w:color="auto"/>
                <w:bottom w:val="none" w:sz="0" w:space="0" w:color="auto"/>
                <w:right w:val="none" w:sz="0" w:space="0" w:color="auto"/>
              </w:divBdr>
              <w:divsChild>
                <w:div w:id="2475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29508">
      <w:bodyDiv w:val="1"/>
      <w:marLeft w:val="0"/>
      <w:marRight w:val="0"/>
      <w:marTop w:val="0"/>
      <w:marBottom w:val="0"/>
      <w:divBdr>
        <w:top w:val="none" w:sz="0" w:space="0" w:color="auto"/>
        <w:left w:val="none" w:sz="0" w:space="0" w:color="auto"/>
        <w:bottom w:val="none" w:sz="0" w:space="0" w:color="auto"/>
        <w:right w:val="none" w:sz="0" w:space="0" w:color="auto"/>
      </w:divBdr>
      <w:divsChild>
        <w:div w:id="1364090129">
          <w:marLeft w:val="0"/>
          <w:marRight w:val="0"/>
          <w:marTop w:val="0"/>
          <w:marBottom w:val="0"/>
          <w:divBdr>
            <w:top w:val="none" w:sz="0" w:space="0" w:color="auto"/>
            <w:left w:val="none" w:sz="0" w:space="0" w:color="auto"/>
            <w:bottom w:val="none" w:sz="0" w:space="0" w:color="auto"/>
            <w:right w:val="none" w:sz="0" w:space="0" w:color="auto"/>
          </w:divBdr>
          <w:divsChild>
            <w:div w:id="240986624">
              <w:marLeft w:val="0"/>
              <w:marRight w:val="0"/>
              <w:marTop w:val="0"/>
              <w:marBottom w:val="0"/>
              <w:divBdr>
                <w:top w:val="none" w:sz="0" w:space="0" w:color="auto"/>
                <w:left w:val="none" w:sz="0" w:space="0" w:color="auto"/>
                <w:bottom w:val="none" w:sz="0" w:space="0" w:color="auto"/>
                <w:right w:val="none" w:sz="0" w:space="0" w:color="auto"/>
              </w:divBdr>
              <w:divsChild>
                <w:div w:id="175403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74502">
      <w:bodyDiv w:val="1"/>
      <w:marLeft w:val="0"/>
      <w:marRight w:val="0"/>
      <w:marTop w:val="0"/>
      <w:marBottom w:val="0"/>
      <w:divBdr>
        <w:top w:val="none" w:sz="0" w:space="0" w:color="auto"/>
        <w:left w:val="none" w:sz="0" w:space="0" w:color="auto"/>
        <w:bottom w:val="none" w:sz="0" w:space="0" w:color="auto"/>
        <w:right w:val="none" w:sz="0" w:space="0" w:color="auto"/>
      </w:divBdr>
      <w:divsChild>
        <w:div w:id="544680936">
          <w:marLeft w:val="0"/>
          <w:marRight w:val="0"/>
          <w:marTop w:val="0"/>
          <w:marBottom w:val="0"/>
          <w:divBdr>
            <w:top w:val="none" w:sz="0" w:space="0" w:color="auto"/>
            <w:left w:val="none" w:sz="0" w:space="0" w:color="auto"/>
            <w:bottom w:val="none" w:sz="0" w:space="0" w:color="auto"/>
            <w:right w:val="none" w:sz="0" w:space="0" w:color="auto"/>
          </w:divBdr>
          <w:divsChild>
            <w:div w:id="2135899424">
              <w:marLeft w:val="0"/>
              <w:marRight w:val="0"/>
              <w:marTop w:val="0"/>
              <w:marBottom w:val="0"/>
              <w:divBdr>
                <w:top w:val="none" w:sz="0" w:space="0" w:color="auto"/>
                <w:left w:val="none" w:sz="0" w:space="0" w:color="auto"/>
                <w:bottom w:val="none" w:sz="0" w:space="0" w:color="auto"/>
                <w:right w:val="none" w:sz="0" w:space="0" w:color="auto"/>
              </w:divBdr>
              <w:divsChild>
                <w:div w:id="139821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20327">
      <w:bodyDiv w:val="1"/>
      <w:marLeft w:val="0"/>
      <w:marRight w:val="0"/>
      <w:marTop w:val="0"/>
      <w:marBottom w:val="0"/>
      <w:divBdr>
        <w:top w:val="none" w:sz="0" w:space="0" w:color="auto"/>
        <w:left w:val="none" w:sz="0" w:space="0" w:color="auto"/>
        <w:bottom w:val="none" w:sz="0" w:space="0" w:color="auto"/>
        <w:right w:val="none" w:sz="0" w:space="0" w:color="auto"/>
      </w:divBdr>
    </w:div>
    <w:div w:id="166408786">
      <w:bodyDiv w:val="1"/>
      <w:marLeft w:val="0"/>
      <w:marRight w:val="0"/>
      <w:marTop w:val="0"/>
      <w:marBottom w:val="0"/>
      <w:divBdr>
        <w:top w:val="none" w:sz="0" w:space="0" w:color="auto"/>
        <w:left w:val="none" w:sz="0" w:space="0" w:color="auto"/>
        <w:bottom w:val="none" w:sz="0" w:space="0" w:color="auto"/>
        <w:right w:val="none" w:sz="0" w:space="0" w:color="auto"/>
      </w:divBdr>
      <w:divsChild>
        <w:div w:id="1673724585">
          <w:marLeft w:val="0"/>
          <w:marRight w:val="0"/>
          <w:marTop w:val="0"/>
          <w:marBottom w:val="0"/>
          <w:divBdr>
            <w:top w:val="none" w:sz="0" w:space="0" w:color="auto"/>
            <w:left w:val="none" w:sz="0" w:space="0" w:color="auto"/>
            <w:bottom w:val="none" w:sz="0" w:space="0" w:color="auto"/>
            <w:right w:val="none" w:sz="0" w:space="0" w:color="auto"/>
          </w:divBdr>
          <w:divsChild>
            <w:div w:id="451097996">
              <w:marLeft w:val="0"/>
              <w:marRight w:val="0"/>
              <w:marTop w:val="0"/>
              <w:marBottom w:val="0"/>
              <w:divBdr>
                <w:top w:val="none" w:sz="0" w:space="0" w:color="auto"/>
                <w:left w:val="none" w:sz="0" w:space="0" w:color="auto"/>
                <w:bottom w:val="none" w:sz="0" w:space="0" w:color="auto"/>
                <w:right w:val="none" w:sz="0" w:space="0" w:color="auto"/>
              </w:divBdr>
              <w:divsChild>
                <w:div w:id="1977711502">
                  <w:marLeft w:val="0"/>
                  <w:marRight w:val="0"/>
                  <w:marTop w:val="0"/>
                  <w:marBottom w:val="0"/>
                  <w:divBdr>
                    <w:top w:val="none" w:sz="0" w:space="0" w:color="auto"/>
                    <w:left w:val="none" w:sz="0" w:space="0" w:color="auto"/>
                    <w:bottom w:val="none" w:sz="0" w:space="0" w:color="auto"/>
                    <w:right w:val="none" w:sz="0" w:space="0" w:color="auto"/>
                  </w:divBdr>
                  <w:divsChild>
                    <w:div w:id="3642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00600">
      <w:bodyDiv w:val="1"/>
      <w:marLeft w:val="0"/>
      <w:marRight w:val="0"/>
      <w:marTop w:val="0"/>
      <w:marBottom w:val="0"/>
      <w:divBdr>
        <w:top w:val="none" w:sz="0" w:space="0" w:color="auto"/>
        <w:left w:val="none" w:sz="0" w:space="0" w:color="auto"/>
        <w:bottom w:val="none" w:sz="0" w:space="0" w:color="auto"/>
        <w:right w:val="none" w:sz="0" w:space="0" w:color="auto"/>
      </w:divBdr>
      <w:divsChild>
        <w:div w:id="551431825">
          <w:marLeft w:val="0"/>
          <w:marRight w:val="0"/>
          <w:marTop w:val="0"/>
          <w:marBottom w:val="0"/>
          <w:divBdr>
            <w:top w:val="none" w:sz="0" w:space="0" w:color="auto"/>
            <w:left w:val="none" w:sz="0" w:space="0" w:color="auto"/>
            <w:bottom w:val="none" w:sz="0" w:space="0" w:color="auto"/>
            <w:right w:val="none" w:sz="0" w:space="0" w:color="auto"/>
          </w:divBdr>
          <w:divsChild>
            <w:div w:id="22675707">
              <w:marLeft w:val="0"/>
              <w:marRight w:val="0"/>
              <w:marTop w:val="0"/>
              <w:marBottom w:val="0"/>
              <w:divBdr>
                <w:top w:val="none" w:sz="0" w:space="0" w:color="auto"/>
                <w:left w:val="none" w:sz="0" w:space="0" w:color="auto"/>
                <w:bottom w:val="none" w:sz="0" w:space="0" w:color="auto"/>
                <w:right w:val="none" w:sz="0" w:space="0" w:color="auto"/>
              </w:divBdr>
              <w:divsChild>
                <w:div w:id="2980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79708">
      <w:bodyDiv w:val="1"/>
      <w:marLeft w:val="0"/>
      <w:marRight w:val="0"/>
      <w:marTop w:val="0"/>
      <w:marBottom w:val="0"/>
      <w:divBdr>
        <w:top w:val="none" w:sz="0" w:space="0" w:color="auto"/>
        <w:left w:val="none" w:sz="0" w:space="0" w:color="auto"/>
        <w:bottom w:val="none" w:sz="0" w:space="0" w:color="auto"/>
        <w:right w:val="none" w:sz="0" w:space="0" w:color="auto"/>
      </w:divBdr>
      <w:divsChild>
        <w:div w:id="838034039">
          <w:marLeft w:val="0"/>
          <w:marRight w:val="0"/>
          <w:marTop w:val="0"/>
          <w:marBottom w:val="0"/>
          <w:divBdr>
            <w:top w:val="none" w:sz="0" w:space="0" w:color="auto"/>
            <w:left w:val="none" w:sz="0" w:space="0" w:color="auto"/>
            <w:bottom w:val="none" w:sz="0" w:space="0" w:color="auto"/>
            <w:right w:val="none" w:sz="0" w:space="0" w:color="auto"/>
          </w:divBdr>
          <w:divsChild>
            <w:div w:id="1234200988">
              <w:marLeft w:val="0"/>
              <w:marRight w:val="0"/>
              <w:marTop w:val="0"/>
              <w:marBottom w:val="0"/>
              <w:divBdr>
                <w:top w:val="none" w:sz="0" w:space="0" w:color="auto"/>
                <w:left w:val="none" w:sz="0" w:space="0" w:color="auto"/>
                <w:bottom w:val="none" w:sz="0" w:space="0" w:color="auto"/>
                <w:right w:val="none" w:sz="0" w:space="0" w:color="auto"/>
              </w:divBdr>
              <w:divsChild>
                <w:div w:id="117919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42684">
      <w:bodyDiv w:val="1"/>
      <w:marLeft w:val="0"/>
      <w:marRight w:val="0"/>
      <w:marTop w:val="0"/>
      <w:marBottom w:val="0"/>
      <w:divBdr>
        <w:top w:val="none" w:sz="0" w:space="0" w:color="auto"/>
        <w:left w:val="none" w:sz="0" w:space="0" w:color="auto"/>
        <w:bottom w:val="none" w:sz="0" w:space="0" w:color="auto"/>
        <w:right w:val="none" w:sz="0" w:space="0" w:color="auto"/>
      </w:divBdr>
      <w:divsChild>
        <w:div w:id="912155959">
          <w:marLeft w:val="0"/>
          <w:marRight w:val="0"/>
          <w:marTop w:val="0"/>
          <w:marBottom w:val="0"/>
          <w:divBdr>
            <w:top w:val="none" w:sz="0" w:space="0" w:color="auto"/>
            <w:left w:val="none" w:sz="0" w:space="0" w:color="auto"/>
            <w:bottom w:val="none" w:sz="0" w:space="0" w:color="auto"/>
            <w:right w:val="none" w:sz="0" w:space="0" w:color="auto"/>
          </w:divBdr>
          <w:divsChild>
            <w:div w:id="1662463995">
              <w:marLeft w:val="0"/>
              <w:marRight w:val="0"/>
              <w:marTop w:val="0"/>
              <w:marBottom w:val="0"/>
              <w:divBdr>
                <w:top w:val="none" w:sz="0" w:space="0" w:color="auto"/>
                <w:left w:val="none" w:sz="0" w:space="0" w:color="auto"/>
                <w:bottom w:val="none" w:sz="0" w:space="0" w:color="auto"/>
                <w:right w:val="none" w:sz="0" w:space="0" w:color="auto"/>
              </w:divBdr>
              <w:divsChild>
                <w:div w:id="92376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02227">
      <w:bodyDiv w:val="1"/>
      <w:marLeft w:val="0"/>
      <w:marRight w:val="0"/>
      <w:marTop w:val="0"/>
      <w:marBottom w:val="0"/>
      <w:divBdr>
        <w:top w:val="none" w:sz="0" w:space="0" w:color="auto"/>
        <w:left w:val="none" w:sz="0" w:space="0" w:color="auto"/>
        <w:bottom w:val="none" w:sz="0" w:space="0" w:color="auto"/>
        <w:right w:val="none" w:sz="0" w:space="0" w:color="auto"/>
      </w:divBdr>
      <w:divsChild>
        <w:div w:id="156768942">
          <w:marLeft w:val="0"/>
          <w:marRight w:val="0"/>
          <w:marTop w:val="0"/>
          <w:marBottom w:val="0"/>
          <w:divBdr>
            <w:top w:val="none" w:sz="0" w:space="0" w:color="auto"/>
            <w:left w:val="none" w:sz="0" w:space="0" w:color="auto"/>
            <w:bottom w:val="none" w:sz="0" w:space="0" w:color="auto"/>
            <w:right w:val="none" w:sz="0" w:space="0" w:color="auto"/>
          </w:divBdr>
          <w:divsChild>
            <w:div w:id="528686035">
              <w:marLeft w:val="0"/>
              <w:marRight w:val="0"/>
              <w:marTop w:val="0"/>
              <w:marBottom w:val="0"/>
              <w:divBdr>
                <w:top w:val="none" w:sz="0" w:space="0" w:color="auto"/>
                <w:left w:val="none" w:sz="0" w:space="0" w:color="auto"/>
                <w:bottom w:val="none" w:sz="0" w:space="0" w:color="auto"/>
                <w:right w:val="none" w:sz="0" w:space="0" w:color="auto"/>
              </w:divBdr>
              <w:divsChild>
                <w:div w:id="3446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09490">
      <w:bodyDiv w:val="1"/>
      <w:marLeft w:val="0"/>
      <w:marRight w:val="0"/>
      <w:marTop w:val="0"/>
      <w:marBottom w:val="0"/>
      <w:divBdr>
        <w:top w:val="none" w:sz="0" w:space="0" w:color="auto"/>
        <w:left w:val="none" w:sz="0" w:space="0" w:color="auto"/>
        <w:bottom w:val="none" w:sz="0" w:space="0" w:color="auto"/>
        <w:right w:val="none" w:sz="0" w:space="0" w:color="auto"/>
      </w:divBdr>
      <w:divsChild>
        <w:div w:id="411436636">
          <w:marLeft w:val="0"/>
          <w:marRight w:val="0"/>
          <w:marTop w:val="0"/>
          <w:marBottom w:val="0"/>
          <w:divBdr>
            <w:top w:val="none" w:sz="0" w:space="0" w:color="auto"/>
            <w:left w:val="none" w:sz="0" w:space="0" w:color="auto"/>
            <w:bottom w:val="none" w:sz="0" w:space="0" w:color="auto"/>
            <w:right w:val="none" w:sz="0" w:space="0" w:color="auto"/>
          </w:divBdr>
          <w:divsChild>
            <w:div w:id="786437215">
              <w:marLeft w:val="0"/>
              <w:marRight w:val="0"/>
              <w:marTop w:val="0"/>
              <w:marBottom w:val="0"/>
              <w:divBdr>
                <w:top w:val="none" w:sz="0" w:space="0" w:color="auto"/>
                <w:left w:val="none" w:sz="0" w:space="0" w:color="auto"/>
                <w:bottom w:val="none" w:sz="0" w:space="0" w:color="auto"/>
                <w:right w:val="none" w:sz="0" w:space="0" w:color="auto"/>
              </w:divBdr>
              <w:divsChild>
                <w:div w:id="53597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92333">
      <w:bodyDiv w:val="1"/>
      <w:marLeft w:val="0"/>
      <w:marRight w:val="0"/>
      <w:marTop w:val="0"/>
      <w:marBottom w:val="0"/>
      <w:divBdr>
        <w:top w:val="none" w:sz="0" w:space="0" w:color="auto"/>
        <w:left w:val="none" w:sz="0" w:space="0" w:color="auto"/>
        <w:bottom w:val="none" w:sz="0" w:space="0" w:color="auto"/>
        <w:right w:val="none" w:sz="0" w:space="0" w:color="auto"/>
      </w:divBdr>
      <w:divsChild>
        <w:div w:id="1336490462">
          <w:marLeft w:val="0"/>
          <w:marRight w:val="0"/>
          <w:marTop w:val="0"/>
          <w:marBottom w:val="0"/>
          <w:divBdr>
            <w:top w:val="none" w:sz="0" w:space="0" w:color="auto"/>
            <w:left w:val="none" w:sz="0" w:space="0" w:color="auto"/>
            <w:bottom w:val="none" w:sz="0" w:space="0" w:color="auto"/>
            <w:right w:val="none" w:sz="0" w:space="0" w:color="auto"/>
          </w:divBdr>
          <w:divsChild>
            <w:div w:id="878326046">
              <w:marLeft w:val="0"/>
              <w:marRight w:val="0"/>
              <w:marTop w:val="0"/>
              <w:marBottom w:val="0"/>
              <w:divBdr>
                <w:top w:val="none" w:sz="0" w:space="0" w:color="auto"/>
                <w:left w:val="none" w:sz="0" w:space="0" w:color="auto"/>
                <w:bottom w:val="none" w:sz="0" w:space="0" w:color="auto"/>
                <w:right w:val="none" w:sz="0" w:space="0" w:color="auto"/>
              </w:divBdr>
              <w:divsChild>
                <w:div w:id="42002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42176">
      <w:bodyDiv w:val="1"/>
      <w:marLeft w:val="0"/>
      <w:marRight w:val="0"/>
      <w:marTop w:val="0"/>
      <w:marBottom w:val="0"/>
      <w:divBdr>
        <w:top w:val="none" w:sz="0" w:space="0" w:color="auto"/>
        <w:left w:val="none" w:sz="0" w:space="0" w:color="auto"/>
        <w:bottom w:val="none" w:sz="0" w:space="0" w:color="auto"/>
        <w:right w:val="none" w:sz="0" w:space="0" w:color="auto"/>
      </w:divBdr>
      <w:divsChild>
        <w:div w:id="652836409">
          <w:marLeft w:val="0"/>
          <w:marRight w:val="0"/>
          <w:marTop w:val="0"/>
          <w:marBottom w:val="0"/>
          <w:divBdr>
            <w:top w:val="none" w:sz="0" w:space="0" w:color="auto"/>
            <w:left w:val="none" w:sz="0" w:space="0" w:color="auto"/>
            <w:bottom w:val="none" w:sz="0" w:space="0" w:color="auto"/>
            <w:right w:val="none" w:sz="0" w:space="0" w:color="auto"/>
          </w:divBdr>
          <w:divsChild>
            <w:div w:id="1018697630">
              <w:marLeft w:val="0"/>
              <w:marRight w:val="0"/>
              <w:marTop w:val="0"/>
              <w:marBottom w:val="0"/>
              <w:divBdr>
                <w:top w:val="none" w:sz="0" w:space="0" w:color="auto"/>
                <w:left w:val="none" w:sz="0" w:space="0" w:color="auto"/>
                <w:bottom w:val="none" w:sz="0" w:space="0" w:color="auto"/>
                <w:right w:val="none" w:sz="0" w:space="0" w:color="auto"/>
              </w:divBdr>
              <w:divsChild>
                <w:div w:id="100428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841132">
      <w:bodyDiv w:val="1"/>
      <w:marLeft w:val="0"/>
      <w:marRight w:val="0"/>
      <w:marTop w:val="0"/>
      <w:marBottom w:val="0"/>
      <w:divBdr>
        <w:top w:val="none" w:sz="0" w:space="0" w:color="auto"/>
        <w:left w:val="none" w:sz="0" w:space="0" w:color="auto"/>
        <w:bottom w:val="none" w:sz="0" w:space="0" w:color="auto"/>
        <w:right w:val="none" w:sz="0" w:space="0" w:color="auto"/>
      </w:divBdr>
      <w:divsChild>
        <w:div w:id="1540631468">
          <w:marLeft w:val="0"/>
          <w:marRight w:val="0"/>
          <w:marTop w:val="0"/>
          <w:marBottom w:val="0"/>
          <w:divBdr>
            <w:top w:val="none" w:sz="0" w:space="0" w:color="auto"/>
            <w:left w:val="none" w:sz="0" w:space="0" w:color="auto"/>
            <w:bottom w:val="none" w:sz="0" w:space="0" w:color="auto"/>
            <w:right w:val="none" w:sz="0" w:space="0" w:color="auto"/>
          </w:divBdr>
          <w:divsChild>
            <w:div w:id="1402408884">
              <w:marLeft w:val="0"/>
              <w:marRight w:val="0"/>
              <w:marTop w:val="0"/>
              <w:marBottom w:val="0"/>
              <w:divBdr>
                <w:top w:val="none" w:sz="0" w:space="0" w:color="auto"/>
                <w:left w:val="none" w:sz="0" w:space="0" w:color="auto"/>
                <w:bottom w:val="none" w:sz="0" w:space="0" w:color="auto"/>
                <w:right w:val="none" w:sz="0" w:space="0" w:color="auto"/>
              </w:divBdr>
              <w:divsChild>
                <w:div w:id="1364021336">
                  <w:marLeft w:val="0"/>
                  <w:marRight w:val="0"/>
                  <w:marTop w:val="0"/>
                  <w:marBottom w:val="0"/>
                  <w:divBdr>
                    <w:top w:val="none" w:sz="0" w:space="0" w:color="auto"/>
                    <w:left w:val="none" w:sz="0" w:space="0" w:color="auto"/>
                    <w:bottom w:val="none" w:sz="0" w:space="0" w:color="auto"/>
                    <w:right w:val="none" w:sz="0" w:space="0" w:color="auto"/>
                  </w:divBdr>
                </w:div>
              </w:divsChild>
            </w:div>
            <w:div w:id="1926106872">
              <w:marLeft w:val="0"/>
              <w:marRight w:val="0"/>
              <w:marTop w:val="0"/>
              <w:marBottom w:val="0"/>
              <w:divBdr>
                <w:top w:val="none" w:sz="0" w:space="0" w:color="auto"/>
                <w:left w:val="none" w:sz="0" w:space="0" w:color="auto"/>
                <w:bottom w:val="none" w:sz="0" w:space="0" w:color="auto"/>
                <w:right w:val="none" w:sz="0" w:space="0" w:color="auto"/>
              </w:divBdr>
              <w:divsChild>
                <w:div w:id="610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049872">
      <w:bodyDiv w:val="1"/>
      <w:marLeft w:val="0"/>
      <w:marRight w:val="0"/>
      <w:marTop w:val="0"/>
      <w:marBottom w:val="0"/>
      <w:divBdr>
        <w:top w:val="none" w:sz="0" w:space="0" w:color="auto"/>
        <w:left w:val="none" w:sz="0" w:space="0" w:color="auto"/>
        <w:bottom w:val="none" w:sz="0" w:space="0" w:color="auto"/>
        <w:right w:val="none" w:sz="0" w:space="0" w:color="auto"/>
      </w:divBdr>
      <w:divsChild>
        <w:div w:id="299530646">
          <w:marLeft w:val="0"/>
          <w:marRight w:val="0"/>
          <w:marTop w:val="0"/>
          <w:marBottom w:val="0"/>
          <w:divBdr>
            <w:top w:val="none" w:sz="0" w:space="0" w:color="auto"/>
            <w:left w:val="none" w:sz="0" w:space="0" w:color="auto"/>
            <w:bottom w:val="none" w:sz="0" w:space="0" w:color="auto"/>
            <w:right w:val="none" w:sz="0" w:space="0" w:color="auto"/>
          </w:divBdr>
          <w:divsChild>
            <w:div w:id="540554137">
              <w:marLeft w:val="0"/>
              <w:marRight w:val="0"/>
              <w:marTop w:val="0"/>
              <w:marBottom w:val="0"/>
              <w:divBdr>
                <w:top w:val="none" w:sz="0" w:space="0" w:color="auto"/>
                <w:left w:val="none" w:sz="0" w:space="0" w:color="auto"/>
                <w:bottom w:val="none" w:sz="0" w:space="0" w:color="auto"/>
                <w:right w:val="none" w:sz="0" w:space="0" w:color="auto"/>
              </w:divBdr>
              <w:divsChild>
                <w:div w:id="115333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064739">
      <w:bodyDiv w:val="1"/>
      <w:marLeft w:val="0"/>
      <w:marRight w:val="0"/>
      <w:marTop w:val="0"/>
      <w:marBottom w:val="0"/>
      <w:divBdr>
        <w:top w:val="none" w:sz="0" w:space="0" w:color="auto"/>
        <w:left w:val="none" w:sz="0" w:space="0" w:color="auto"/>
        <w:bottom w:val="none" w:sz="0" w:space="0" w:color="auto"/>
        <w:right w:val="none" w:sz="0" w:space="0" w:color="auto"/>
      </w:divBdr>
      <w:divsChild>
        <w:div w:id="1213344614">
          <w:marLeft w:val="0"/>
          <w:marRight w:val="0"/>
          <w:marTop w:val="0"/>
          <w:marBottom w:val="0"/>
          <w:divBdr>
            <w:top w:val="none" w:sz="0" w:space="0" w:color="auto"/>
            <w:left w:val="none" w:sz="0" w:space="0" w:color="auto"/>
            <w:bottom w:val="none" w:sz="0" w:space="0" w:color="auto"/>
            <w:right w:val="none" w:sz="0" w:space="0" w:color="auto"/>
          </w:divBdr>
          <w:divsChild>
            <w:div w:id="240408117">
              <w:marLeft w:val="0"/>
              <w:marRight w:val="0"/>
              <w:marTop w:val="0"/>
              <w:marBottom w:val="0"/>
              <w:divBdr>
                <w:top w:val="none" w:sz="0" w:space="0" w:color="auto"/>
                <w:left w:val="none" w:sz="0" w:space="0" w:color="auto"/>
                <w:bottom w:val="none" w:sz="0" w:space="0" w:color="auto"/>
                <w:right w:val="none" w:sz="0" w:space="0" w:color="auto"/>
              </w:divBdr>
              <w:divsChild>
                <w:div w:id="1234706805">
                  <w:marLeft w:val="0"/>
                  <w:marRight w:val="0"/>
                  <w:marTop w:val="0"/>
                  <w:marBottom w:val="0"/>
                  <w:divBdr>
                    <w:top w:val="none" w:sz="0" w:space="0" w:color="auto"/>
                    <w:left w:val="none" w:sz="0" w:space="0" w:color="auto"/>
                    <w:bottom w:val="none" w:sz="0" w:space="0" w:color="auto"/>
                    <w:right w:val="none" w:sz="0" w:space="0" w:color="auto"/>
                  </w:divBdr>
                  <w:divsChild>
                    <w:div w:id="631250287">
                      <w:marLeft w:val="0"/>
                      <w:marRight w:val="0"/>
                      <w:marTop w:val="0"/>
                      <w:marBottom w:val="0"/>
                      <w:divBdr>
                        <w:top w:val="none" w:sz="0" w:space="0" w:color="auto"/>
                        <w:left w:val="none" w:sz="0" w:space="0" w:color="auto"/>
                        <w:bottom w:val="none" w:sz="0" w:space="0" w:color="auto"/>
                        <w:right w:val="none" w:sz="0" w:space="0" w:color="auto"/>
                      </w:divBdr>
                      <w:divsChild>
                        <w:div w:id="1356346065">
                          <w:marLeft w:val="0"/>
                          <w:marRight w:val="0"/>
                          <w:marTop w:val="0"/>
                          <w:marBottom w:val="0"/>
                          <w:divBdr>
                            <w:top w:val="none" w:sz="0" w:space="0" w:color="auto"/>
                            <w:left w:val="none" w:sz="0" w:space="0" w:color="auto"/>
                            <w:bottom w:val="none" w:sz="0" w:space="0" w:color="auto"/>
                            <w:right w:val="none" w:sz="0" w:space="0" w:color="auto"/>
                          </w:divBdr>
                          <w:divsChild>
                            <w:div w:id="4962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577604">
      <w:bodyDiv w:val="1"/>
      <w:marLeft w:val="0"/>
      <w:marRight w:val="0"/>
      <w:marTop w:val="0"/>
      <w:marBottom w:val="0"/>
      <w:divBdr>
        <w:top w:val="none" w:sz="0" w:space="0" w:color="auto"/>
        <w:left w:val="none" w:sz="0" w:space="0" w:color="auto"/>
        <w:bottom w:val="none" w:sz="0" w:space="0" w:color="auto"/>
        <w:right w:val="none" w:sz="0" w:space="0" w:color="auto"/>
      </w:divBdr>
      <w:divsChild>
        <w:div w:id="1581715337">
          <w:marLeft w:val="0"/>
          <w:marRight w:val="0"/>
          <w:marTop w:val="0"/>
          <w:marBottom w:val="0"/>
          <w:divBdr>
            <w:top w:val="none" w:sz="0" w:space="0" w:color="auto"/>
            <w:left w:val="none" w:sz="0" w:space="0" w:color="auto"/>
            <w:bottom w:val="none" w:sz="0" w:space="0" w:color="auto"/>
            <w:right w:val="none" w:sz="0" w:space="0" w:color="auto"/>
          </w:divBdr>
          <w:divsChild>
            <w:div w:id="1954091188">
              <w:marLeft w:val="0"/>
              <w:marRight w:val="0"/>
              <w:marTop w:val="0"/>
              <w:marBottom w:val="0"/>
              <w:divBdr>
                <w:top w:val="none" w:sz="0" w:space="0" w:color="auto"/>
                <w:left w:val="none" w:sz="0" w:space="0" w:color="auto"/>
                <w:bottom w:val="none" w:sz="0" w:space="0" w:color="auto"/>
                <w:right w:val="none" w:sz="0" w:space="0" w:color="auto"/>
              </w:divBdr>
              <w:divsChild>
                <w:div w:id="186398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254511">
      <w:bodyDiv w:val="1"/>
      <w:marLeft w:val="0"/>
      <w:marRight w:val="0"/>
      <w:marTop w:val="0"/>
      <w:marBottom w:val="0"/>
      <w:divBdr>
        <w:top w:val="none" w:sz="0" w:space="0" w:color="auto"/>
        <w:left w:val="none" w:sz="0" w:space="0" w:color="auto"/>
        <w:bottom w:val="none" w:sz="0" w:space="0" w:color="auto"/>
        <w:right w:val="none" w:sz="0" w:space="0" w:color="auto"/>
      </w:divBdr>
      <w:divsChild>
        <w:div w:id="2051877641">
          <w:marLeft w:val="0"/>
          <w:marRight w:val="0"/>
          <w:marTop w:val="0"/>
          <w:marBottom w:val="0"/>
          <w:divBdr>
            <w:top w:val="none" w:sz="0" w:space="0" w:color="auto"/>
            <w:left w:val="none" w:sz="0" w:space="0" w:color="auto"/>
            <w:bottom w:val="none" w:sz="0" w:space="0" w:color="auto"/>
            <w:right w:val="none" w:sz="0" w:space="0" w:color="auto"/>
          </w:divBdr>
          <w:divsChild>
            <w:div w:id="584415147">
              <w:marLeft w:val="0"/>
              <w:marRight w:val="0"/>
              <w:marTop w:val="0"/>
              <w:marBottom w:val="0"/>
              <w:divBdr>
                <w:top w:val="none" w:sz="0" w:space="0" w:color="auto"/>
                <w:left w:val="none" w:sz="0" w:space="0" w:color="auto"/>
                <w:bottom w:val="none" w:sz="0" w:space="0" w:color="auto"/>
                <w:right w:val="none" w:sz="0" w:space="0" w:color="auto"/>
              </w:divBdr>
              <w:divsChild>
                <w:div w:id="38931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030834">
      <w:bodyDiv w:val="1"/>
      <w:marLeft w:val="0"/>
      <w:marRight w:val="0"/>
      <w:marTop w:val="0"/>
      <w:marBottom w:val="0"/>
      <w:divBdr>
        <w:top w:val="none" w:sz="0" w:space="0" w:color="auto"/>
        <w:left w:val="none" w:sz="0" w:space="0" w:color="auto"/>
        <w:bottom w:val="none" w:sz="0" w:space="0" w:color="auto"/>
        <w:right w:val="none" w:sz="0" w:space="0" w:color="auto"/>
      </w:divBdr>
      <w:divsChild>
        <w:div w:id="530722536">
          <w:marLeft w:val="0"/>
          <w:marRight w:val="0"/>
          <w:marTop w:val="0"/>
          <w:marBottom w:val="0"/>
          <w:divBdr>
            <w:top w:val="none" w:sz="0" w:space="0" w:color="auto"/>
            <w:left w:val="none" w:sz="0" w:space="0" w:color="auto"/>
            <w:bottom w:val="none" w:sz="0" w:space="0" w:color="auto"/>
            <w:right w:val="none" w:sz="0" w:space="0" w:color="auto"/>
          </w:divBdr>
          <w:divsChild>
            <w:div w:id="543756116">
              <w:marLeft w:val="0"/>
              <w:marRight w:val="0"/>
              <w:marTop w:val="0"/>
              <w:marBottom w:val="0"/>
              <w:divBdr>
                <w:top w:val="none" w:sz="0" w:space="0" w:color="auto"/>
                <w:left w:val="none" w:sz="0" w:space="0" w:color="auto"/>
                <w:bottom w:val="none" w:sz="0" w:space="0" w:color="auto"/>
                <w:right w:val="none" w:sz="0" w:space="0" w:color="auto"/>
              </w:divBdr>
              <w:divsChild>
                <w:div w:id="4414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79857">
      <w:bodyDiv w:val="1"/>
      <w:marLeft w:val="0"/>
      <w:marRight w:val="0"/>
      <w:marTop w:val="0"/>
      <w:marBottom w:val="0"/>
      <w:divBdr>
        <w:top w:val="none" w:sz="0" w:space="0" w:color="auto"/>
        <w:left w:val="none" w:sz="0" w:space="0" w:color="auto"/>
        <w:bottom w:val="none" w:sz="0" w:space="0" w:color="auto"/>
        <w:right w:val="none" w:sz="0" w:space="0" w:color="auto"/>
      </w:divBdr>
      <w:divsChild>
        <w:div w:id="747729621">
          <w:marLeft w:val="0"/>
          <w:marRight w:val="0"/>
          <w:marTop w:val="0"/>
          <w:marBottom w:val="0"/>
          <w:divBdr>
            <w:top w:val="none" w:sz="0" w:space="0" w:color="auto"/>
            <w:left w:val="none" w:sz="0" w:space="0" w:color="auto"/>
            <w:bottom w:val="none" w:sz="0" w:space="0" w:color="auto"/>
            <w:right w:val="none" w:sz="0" w:space="0" w:color="auto"/>
          </w:divBdr>
          <w:divsChild>
            <w:div w:id="1467315913">
              <w:marLeft w:val="0"/>
              <w:marRight w:val="0"/>
              <w:marTop w:val="0"/>
              <w:marBottom w:val="0"/>
              <w:divBdr>
                <w:top w:val="none" w:sz="0" w:space="0" w:color="auto"/>
                <w:left w:val="none" w:sz="0" w:space="0" w:color="auto"/>
                <w:bottom w:val="none" w:sz="0" w:space="0" w:color="auto"/>
                <w:right w:val="none" w:sz="0" w:space="0" w:color="auto"/>
              </w:divBdr>
              <w:divsChild>
                <w:div w:id="155111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7655">
      <w:bodyDiv w:val="1"/>
      <w:marLeft w:val="0"/>
      <w:marRight w:val="0"/>
      <w:marTop w:val="0"/>
      <w:marBottom w:val="0"/>
      <w:divBdr>
        <w:top w:val="none" w:sz="0" w:space="0" w:color="auto"/>
        <w:left w:val="none" w:sz="0" w:space="0" w:color="auto"/>
        <w:bottom w:val="none" w:sz="0" w:space="0" w:color="auto"/>
        <w:right w:val="none" w:sz="0" w:space="0" w:color="auto"/>
      </w:divBdr>
      <w:divsChild>
        <w:div w:id="1284574252">
          <w:marLeft w:val="0"/>
          <w:marRight w:val="0"/>
          <w:marTop w:val="0"/>
          <w:marBottom w:val="0"/>
          <w:divBdr>
            <w:top w:val="none" w:sz="0" w:space="0" w:color="auto"/>
            <w:left w:val="none" w:sz="0" w:space="0" w:color="auto"/>
            <w:bottom w:val="none" w:sz="0" w:space="0" w:color="auto"/>
            <w:right w:val="none" w:sz="0" w:space="0" w:color="auto"/>
          </w:divBdr>
          <w:divsChild>
            <w:div w:id="944506672">
              <w:marLeft w:val="0"/>
              <w:marRight w:val="0"/>
              <w:marTop w:val="0"/>
              <w:marBottom w:val="0"/>
              <w:divBdr>
                <w:top w:val="none" w:sz="0" w:space="0" w:color="auto"/>
                <w:left w:val="none" w:sz="0" w:space="0" w:color="auto"/>
                <w:bottom w:val="none" w:sz="0" w:space="0" w:color="auto"/>
                <w:right w:val="none" w:sz="0" w:space="0" w:color="auto"/>
              </w:divBdr>
              <w:divsChild>
                <w:div w:id="45772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633808">
      <w:bodyDiv w:val="1"/>
      <w:marLeft w:val="0"/>
      <w:marRight w:val="0"/>
      <w:marTop w:val="0"/>
      <w:marBottom w:val="0"/>
      <w:divBdr>
        <w:top w:val="none" w:sz="0" w:space="0" w:color="auto"/>
        <w:left w:val="none" w:sz="0" w:space="0" w:color="auto"/>
        <w:bottom w:val="none" w:sz="0" w:space="0" w:color="auto"/>
        <w:right w:val="none" w:sz="0" w:space="0" w:color="auto"/>
      </w:divBdr>
      <w:divsChild>
        <w:div w:id="1189950962">
          <w:marLeft w:val="0"/>
          <w:marRight w:val="0"/>
          <w:marTop w:val="0"/>
          <w:marBottom w:val="0"/>
          <w:divBdr>
            <w:top w:val="none" w:sz="0" w:space="0" w:color="auto"/>
            <w:left w:val="none" w:sz="0" w:space="0" w:color="auto"/>
            <w:bottom w:val="none" w:sz="0" w:space="0" w:color="auto"/>
            <w:right w:val="none" w:sz="0" w:space="0" w:color="auto"/>
          </w:divBdr>
          <w:divsChild>
            <w:div w:id="1028023808">
              <w:marLeft w:val="0"/>
              <w:marRight w:val="0"/>
              <w:marTop w:val="0"/>
              <w:marBottom w:val="0"/>
              <w:divBdr>
                <w:top w:val="none" w:sz="0" w:space="0" w:color="auto"/>
                <w:left w:val="none" w:sz="0" w:space="0" w:color="auto"/>
                <w:bottom w:val="none" w:sz="0" w:space="0" w:color="auto"/>
                <w:right w:val="none" w:sz="0" w:space="0" w:color="auto"/>
              </w:divBdr>
              <w:divsChild>
                <w:div w:id="14039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789106">
      <w:bodyDiv w:val="1"/>
      <w:marLeft w:val="0"/>
      <w:marRight w:val="0"/>
      <w:marTop w:val="0"/>
      <w:marBottom w:val="0"/>
      <w:divBdr>
        <w:top w:val="none" w:sz="0" w:space="0" w:color="auto"/>
        <w:left w:val="none" w:sz="0" w:space="0" w:color="auto"/>
        <w:bottom w:val="none" w:sz="0" w:space="0" w:color="auto"/>
        <w:right w:val="none" w:sz="0" w:space="0" w:color="auto"/>
      </w:divBdr>
      <w:divsChild>
        <w:div w:id="1969311013">
          <w:marLeft w:val="0"/>
          <w:marRight w:val="0"/>
          <w:marTop w:val="0"/>
          <w:marBottom w:val="0"/>
          <w:divBdr>
            <w:top w:val="none" w:sz="0" w:space="0" w:color="auto"/>
            <w:left w:val="none" w:sz="0" w:space="0" w:color="auto"/>
            <w:bottom w:val="none" w:sz="0" w:space="0" w:color="auto"/>
            <w:right w:val="none" w:sz="0" w:space="0" w:color="auto"/>
          </w:divBdr>
          <w:divsChild>
            <w:div w:id="521751233">
              <w:marLeft w:val="0"/>
              <w:marRight w:val="0"/>
              <w:marTop w:val="0"/>
              <w:marBottom w:val="0"/>
              <w:divBdr>
                <w:top w:val="none" w:sz="0" w:space="0" w:color="auto"/>
                <w:left w:val="none" w:sz="0" w:space="0" w:color="auto"/>
                <w:bottom w:val="none" w:sz="0" w:space="0" w:color="auto"/>
                <w:right w:val="none" w:sz="0" w:space="0" w:color="auto"/>
              </w:divBdr>
              <w:divsChild>
                <w:div w:id="115160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394472">
      <w:bodyDiv w:val="1"/>
      <w:marLeft w:val="0"/>
      <w:marRight w:val="0"/>
      <w:marTop w:val="0"/>
      <w:marBottom w:val="0"/>
      <w:divBdr>
        <w:top w:val="none" w:sz="0" w:space="0" w:color="auto"/>
        <w:left w:val="none" w:sz="0" w:space="0" w:color="auto"/>
        <w:bottom w:val="none" w:sz="0" w:space="0" w:color="auto"/>
        <w:right w:val="none" w:sz="0" w:space="0" w:color="auto"/>
      </w:divBdr>
      <w:divsChild>
        <w:div w:id="774179928">
          <w:marLeft w:val="0"/>
          <w:marRight w:val="0"/>
          <w:marTop w:val="0"/>
          <w:marBottom w:val="0"/>
          <w:divBdr>
            <w:top w:val="none" w:sz="0" w:space="0" w:color="auto"/>
            <w:left w:val="none" w:sz="0" w:space="0" w:color="auto"/>
            <w:bottom w:val="none" w:sz="0" w:space="0" w:color="auto"/>
            <w:right w:val="none" w:sz="0" w:space="0" w:color="auto"/>
          </w:divBdr>
          <w:divsChild>
            <w:div w:id="126700567">
              <w:marLeft w:val="0"/>
              <w:marRight w:val="0"/>
              <w:marTop w:val="0"/>
              <w:marBottom w:val="0"/>
              <w:divBdr>
                <w:top w:val="none" w:sz="0" w:space="0" w:color="auto"/>
                <w:left w:val="none" w:sz="0" w:space="0" w:color="auto"/>
                <w:bottom w:val="none" w:sz="0" w:space="0" w:color="auto"/>
                <w:right w:val="none" w:sz="0" w:space="0" w:color="auto"/>
              </w:divBdr>
              <w:divsChild>
                <w:div w:id="22101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798911">
      <w:bodyDiv w:val="1"/>
      <w:marLeft w:val="0"/>
      <w:marRight w:val="0"/>
      <w:marTop w:val="0"/>
      <w:marBottom w:val="0"/>
      <w:divBdr>
        <w:top w:val="none" w:sz="0" w:space="0" w:color="auto"/>
        <w:left w:val="none" w:sz="0" w:space="0" w:color="auto"/>
        <w:bottom w:val="none" w:sz="0" w:space="0" w:color="auto"/>
        <w:right w:val="none" w:sz="0" w:space="0" w:color="auto"/>
      </w:divBdr>
      <w:divsChild>
        <w:div w:id="1028873089">
          <w:marLeft w:val="0"/>
          <w:marRight w:val="0"/>
          <w:marTop w:val="0"/>
          <w:marBottom w:val="0"/>
          <w:divBdr>
            <w:top w:val="none" w:sz="0" w:space="0" w:color="auto"/>
            <w:left w:val="none" w:sz="0" w:space="0" w:color="auto"/>
            <w:bottom w:val="none" w:sz="0" w:space="0" w:color="auto"/>
            <w:right w:val="none" w:sz="0" w:space="0" w:color="auto"/>
          </w:divBdr>
          <w:divsChild>
            <w:div w:id="1267929157">
              <w:marLeft w:val="0"/>
              <w:marRight w:val="0"/>
              <w:marTop w:val="0"/>
              <w:marBottom w:val="0"/>
              <w:divBdr>
                <w:top w:val="none" w:sz="0" w:space="0" w:color="auto"/>
                <w:left w:val="none" w:sz="0" w:space="0" w:color="auto"/>
                <w:bottom w:val="none" w:sz="0" w:space="0" w:color="auto"/>
                <w:right w:val="none" w:sz="0" w:space="0" w:color="auto"/>
              </w:divBdr>
              <w:divsChild>
                <w:div w:id="135195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178986">
      <w:bodyDiv w:val="1"/>
      <w:marLeft w:val="0"/>
      <w:marRight w:val="0"/>
      <w:marTop w:val="0"/>
      <w:marBottom w:val="0"/>
      <w:divBdr>
        <w:top w:val="none" w:sz="0" w:space="0" w:color="auto"/>
        <w:left w:val="none" w:sz="0" w:space="0" w:color="auto"/>
        <w:bottom w:val="none" w:sz="0" w:space="0" w:color="auto"/>
        <w:right w:val="none" w:sz="0" w:space="0" w:color="auto"/>
      </w:divBdr>
    </w:div>
    <w:div w:id="331109034">
      <w:bodyDiv w:val="1"/>
      <w:marLeft w:val="0"/>
      <w:marRight w:val="0"/>
      <w:marTop w:val="0"/>
      <w:marBottom w:val="0"/>
      <w:divBdr>
        <w:top w:val="none" w:sz="0" w:space="0" w:color="auto"/>
        <w:left w:val="none" w:sz="0" w:space="0" w:color="auto"/>
        <w:bottom w:val="none" w:sz="0" w:space="0" w:color="auto"/>
        <w:right w:val="none" w:sz="0" w:space="0" w:color="auto"/>
      </w:divBdr>
      <w:divsChild>
        <w:div w:id="997198522">
          <w:marLeft w:val="0"/>
          <w:marRight w:val="0"/>
          <w:marTop w:val="0"/>
          <w:marBottom w:val="0"/>
          <w:divBdr>
            <w:top w:val="none" w:sz="0" w:space="0" w:color="auto"/>
            <w:left w:val="none" w:sz="0" w:space="0" w:color="auto"/>
            <w:bottom w:val="none" w:sz="0" w:space="0" w:color="auto"/>
            <w:right w:val="none" w:sz="0" w:space="0" w:color="auto"/>
          </w:divBdr>
          <w:divsChild>
            <w:div w:id="413087519">
              <w:marLeft w:val="0"/>
              <w:marRight w:val="0"/>
              <w:marTop w:val="0"/>
              <w:marBottom w:val="0"/>
              <w:divBdr>
                <w:top w:val="none" w:sz="0" w:space="0" w:color="auto"/>
                <w:left w:val="none" w:sz="0" w:space="0" w:color="auto"/>
                <w:bottom w:val="none" w:sz="0" w:space="0" w:color="auto"/>
                <w:right w:val="none" w:sz="0" w:space="0" w:color="auto"/>
              </w:divBdr>
              <w:divsChild>
                <w:div w:id="178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08147">
      <w:bodyDiv w:val="1"/>
      <w:marLeft w:val="0"/>
      <w:marRight w:val="0"/>
      <w:marTop w:val="0"/>
      <w:marBottom w:val="0"/>
      <w:divBdr>
        <w:top w:val="none" w:sz="0" w:space="0" w:color="auto"/>
        <w:left w:val="none" w:sz="0" w:space="0" w:color="auto"/>
        <w:bottom w:val="none" w:sz="0" w:space="0" w:color="auto"/>
        <w:right w:val="none" w:sz="0" w:space="0" w:color="auto"/>
      </w:divBdr>
      <w:divsChild>
        <w:div w:id="1911693835">
          <w:marLeft w:val="0"/>
          <w:marRight w:val="0"/>
          <w:marTop w:val="0"/>
          <w:marBottom w:val="0"/>
          <w:divBdr>
            <w:top w:val="none" w:sz="0" w:space="0" w:color="auto"/>
            <w:left w:val="none" w:sz="0" w:space="0" w:color="auto"/>
            <w:bottom w:val="none" w:sz="0" w:space="0" w:color="auto"/>
            <w:right w:val="none" w:sz="0" w:space="0" w:color="auto"/>
          </w:divBdr>
          <w:divsChild>
            <w:div w:id="922178669">
              <w:marLeft w:val="0"/>
              <w:marRight w:val="0"/>
              <w:marTop w:val="0"/>
              <w:marBottom w:val="0"/>
              <w:divBdr>
                <w:top w:val="none" w:sz="0" w:space="0" w:color="auto"/>
                <w:left w:val="none" w:sz="0" w:space="0" w:color="auto"/>
                <w:bottom w:val="none" w:sz="0" w:space="0" w:color="auto"/>
                <w:right w:val="none" w:sz="0" w:space="0" w:color="auto"/>
              </w:divBdr>
              <w:divsChild>
                <w:div w:id="42022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439573">
      <w:bodyDiv w:val="1"/>
      <w:marLeft w:val="0"/>
      <w:marRight w:val="0"/>
      <w:marTop w:val="0"/>
      <w:marBottom w:val="0"/>
      <w:divBdr>
        <w:top w:val="none" w:sz="0" w:space="0" w:color="auto"/>
        <w:left w:val="none" w:sz="0" w:space="0" w:color="auto"/>
        <w:bottom w:val="none" w:sz="0" w:space="0" w:color="auto"/>
        <w:right w:val="none" w:sz="0" w:space="0" w:color="auto"/>
      </w:divBdr>
      <w:divsChild>
        <w:div w:id="2131438992">
          <w:marLeft w:val="0"/>
          <w:marRight w:val="0"/>
          <w:marTop w:val="0"/>
          <w:marBottom w:val="0"/>
          <w:divBdr>
            <w:top w:val="none" w:sz="0" w:space="0" w:color="auto"/>
            <w:left w:val="none" w:sz="0" w:space="0" w:color="auto"/>
            <w:bottom w:val="none" w:sz="0" w:space="0" w:color="auto"/>
            <w:right w:val="none" w:sz="0" w:space="0" w:color="auto"/>
          </w:divBdr>
          <w:divsChild>
            <w:div w:id="772867663">
              <w:marLeft w:val="0"/>
              <w:marRight w:val="0"/>
              <w:marTop w:val="0"/>
              <w:marBottom w:val="0"/>
              <w:divBdr>
                <w:top w:val="none" w:sz="0" w:space="0" w:color="auto"/>
                <w:left w:val="none" w:sz="0" w:space="0" w:color="auto"/>
                <w:bottom w:val="none" w:sz="0" w:space="0" w:color="auto"/>
                <w:right w:val="none" w:sz="0" w:space="0" w:color="auto"/>
              </w:divBdr>
              <w:divsChild>
                <w:div w:id="7805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436366">
      <w:bodyDiv w:val="1"/>
      <w:marLeft w:val="0"/>
      <w:marRight w:val="0"/>
      <w:marTop w:val="0"/>
      <w:marBottom w:val="0"/>
      <w:divBdr>
        <w:top w:val="none" w:sz="0" w:space="0" w:color="auto"/>
        <w:left w:val="none" w:sz="0" w:space="0" w:color="auto"/>
        <w:bottom w:val="none" w:sz="0" w:space="0" w:color="auto"/>
        <w:right w:val="none" w:sz="0" w:space="0" w:color="auto"/>
      </w:divBdr>
      <w:divsChild>
        <w:div w:id="175387672">
          <w:marLeft w:val="0"/>
          <w:marRight w:val="0"/>
          <w:marTop w:val="0"/>
          <w:marBottom w:val="0"/>
          <w:divBdr>
            <w:top w:val="none" w:sz="0" w:space="0" w:color="auto"/>
            <w:left w:val="none" w:sz="0" w:space="0" w:color="auto"/>
            <w:bottom w:val="none" w:sz="0" w:space="0" w:color="auto"/>
            <w:right w:val="none" w:sz="0" w:space="0" w:color="auto"/>
          </w:divBdr>
          <w:divsChild>
            <w:div w:id="1607538676">
              <w:marLeft w:val="0"/>
              <w:marRight w:val="0"/>
              <w:marTop w:val="0"/>
              <w:marBottom w:val="0"/>
              <w:divBdr>
                <w:top w:val="none" w:sz="0" w:space="0" w:color="auto"/>
                <w:left w:val="none" w:sz="0" w:space="0" w:color="auto"/>
                <w:bottom w:val="none" w:sz="0" w:space="0" w:color="auto"/>
                <w:right w:val="none" w:sz="0" w:space="0" w:color="auto"/>
              </w:divBdr>
              <w:divsChild>
                <w:div w:id="13308852">
                  <w:marLeft w:val="0"/>
                  <w:marRight w:val="0"/>
                  <w:marTop w:val="0"/>
                  <w:marBottom w:val="0"/>
                  <w:divBdr>
                    <w:top w:val="none" w:sz="0" w:space="0" w:color="auto"/>
                    <w:left w:val="none" w:sz="0" w:space="0" w:color="auto"/>
                    <w:bottom w:val="none" w:sz="0" w:space="0" w:color="auto"/>
                    <w:right w:val="none" w:sz="0" w:space="0" w:color="auto"/>
                  </w:divBdr>
                  <w:divsChild>
                    <w:div w:id="88028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058510">
      <w:bodyDiv w:val="1"/>
      <w:marLeft w:val="0"/>
      <w:marRight w:val="0"/>
      <w:marTop w:val="0"/>
      <w:marBottom w:val="0"/>
      <w:divBdr>
        <w:top w:val="none" w:sz="0" w:space="0" w:color="auto"/>
        <w:left w:val="none" w:sz="0" w:space="0" w:color="auto"/>
        <w:bottom w:val="none" w:sz="0" w:space="0" w:color="auto"/>
        <w:right w:val="none" w:sz="0" w:space="0" w:color="auto"/>
      </w:divBdr>
      <w:divsChild>
        <w:div w:id="1874461173">
          <w:marLeft w:val="0"/>
          <w:marRight w:val="0"/>
          <w:marTop w:val="0"/>
          <w:marBottom w:val="0"/>
          <w:divBdr>
            <w:top w:val="none" w:sz="0" w:space="0" w:color="auto"/>
            <w:left w:val="none" w:sz="0" w:space="0" w:color="auto"/>
            <w:bottom w:val="none" w:sz="0" w:space="0" w:color="auto"/>
            <w:right w:val="none" w:sz="0" w:space="0" w:color="auto"/>
          </w:divBdr>
          <w:divsChild>
            <w:div w:id="1127433075">
              <w:marLeft w:val="0"/>
              <w:marRight w:val="0"/>
              <w:marTop w:val="0"/>
              <w:marBottom w:val="0"/>
              <w:divBdr>
                <w:top w:val="none" w:sz="0" w:space="0" w:color="auto"/>
                <w:left w:val="none" w:sz="0" w:space="0" w:color="auto"/>
                <w:bottom w:val="none" w:sz="0" w:space="0" w:color="auto"/>
                <w:right w:val="none" w:sz="0" w:space="0" w:color="auto"/>
              </w:divBdr>
              <w:divsChild>
                <w:div w:id="513616767">
                  <w:marLeft w:val="0"/>
                  <w:marRight w:val="0"/>
                  <w:marTop w:val="0"/>
                  <w:marBottom w:val="0"/>
                  <w:divBdr>
                    <w:top w:val="none" w:sz="0" w:space="0" w:color="auto"/>
                    <w:left w:val="none" w:sz="0" w:space="0" w:color="auto"/>
                    <w:bottom w:val="none" w:sz="0" w:space="0" w:color="auto"/>
                    <w:right w:val="none" w:sz="0" w:space="0" w:color="auto"/>
                  </w:divBdr>
                </w:div>
              </w:divsChild>
            </w:div>
            <w:div w:id="2002544403">
              <w:marLeft w:val="0"/>
              <w:marRight w:val="0"/>
              <w:marTop w:val="0"/>
              <w:marBottom w:val="0"/>
              <w:divBdr>
                <w:top w:val="none" w:sz="0" w:space="0" w:color="auto"/>
                <w:left w:val="none" w:sz="0" w:space="0" w:color="auto"/>
                <w:bottom w:val="none" w:sz="0" w:space="0" w:color="auto"/>
                <w:right w:val="none" w:sz="0" w:space="0" w:color="auto"/>
              </w:divBdr>
              <w:divsChild>
                <w:div w:id="7278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137432">
      <w:bodyDiv w:val="1"/>
      <w:marLeft w:val="0"/>
      <w:marRight w:val="0"/>
      <w:marTop w:val="0"/>
      <w:marBottom w:val="0"/>
      <w:divBdr>
        <w:top w:val="none" w:sz="0" w:space="0" w:color="auto"/>
        <w:left w:val="none" w:sz="0" w:space="0" w:color="auto"/>
        <w:bottom w:val="none" w:sz="0" w:space="0" w:color="auto"/>
        <w:right w:val="none" w:sz="0" w:space="0" w:color="auto"/>
      </w:divBdr>
    </w:div>
    <w:div w:id="366755517">
      <w:bodyDiv w:val="1"/>
      <w:marLeft w:val="0"/>
      <w:marRight w:val="0"/>
      <w:marTop w:val="0"/>
      <w:marBottom w:val="0"/>
      <w:divBdr>
        <w:top w:val="none" w:sz="0" w:space="0" w:color="auto"/>
        <w:left w:val="none" w:sz="0" w:space="0" w:color="auto"/>
        <w:bottom w:val="none" w:sz="0" w:space="0" w:color="auto"/>
        <w:right w:val="none" w:sz="0" w:space="0" w:color="auto"/>
      </w:divBdr>
      <w:divsChild>
        <w:div w:id="1006588757">
          <w:marLeft w:val="0"/>
          <w:marRight w:val="0"/>
          <w:marTop w:val="0"/>
          <w:marBottom w:val="0"/>
          <w:divBdr>
            <w:top w:val="none" w:sz="0" w:space="0" w:color="auto"/>
            <w:left w:val="none" w:sz="0" w:space="0" w:color="auto"/>
            <w:bottom w:val="none" w:sz="0" w:space="0" w:color="auto"/>
            <w:right w:val="none" w:sz="0" w:space="0" w:color="auto"/>
          </w:divBdr>
          <w:divsChild>
            <w:div w:id="1833176804">
              <w:marLeft w:val="0"/>
              <w:marRight w:val="0"/>
              <w:marTop w:val="0"/>
              <w:marBottom w:val="0"/>
              <w:divBdr>
                <w:top w:val="none" w:sz="0" w:space="0" w:color="auto"/>
                <w:left w:val="none" w:sz="0" w:space="0" w:color="auto"/>
                <w:bottom w:val="none" w:sz="0" w:space="0" w:color="auto"/>
                <w:right w:val="none" w:sz="0" w:space="0" w:color="auto"/>
              </w:divBdr>
              <w:divsChild>
                <w:div w:id="177716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387263">
      <w:bodyDiv w:val="1"/>
      <w:marLeft w:val="0"/>
      <w:marRight w:val="0"/>
      <w:marTop w:val="0"/>
      <w:marBottom w:val="0"/>
      <w:divBdr>
        <w:top w:val="none" w:sz="0" w:space="0" w:color="auto"/>
        <w:left w:val="none" w:sz="0" w:space="0" w:color="auto"/>
        <w:bottom w:val="none" w:sz="0" w:space="0" w:color="auto"/>
        <w:right w:val="none" w:sz="0" w:space="0" w:color="auto"/>
      </w:divBdr>
      <w:divsChild>
        <w:div w:id="218901594">
          <w:marLeft w:val="0"/>
          <w:marRight w:val="0"/>
          <w:marTop w:val="0"/>
          <w:marBottom w:val="0"/>
          <w:divBdr>
            <w:top w:val="none" w:sz="0" w:space="0" w:color="auto"/>
            <w:left w:val="none" w:sz="0" w:space="0" w:color="auto"/>
            <w:bottom w:val="none" w:sz="0" w:space="0" w:color="auto"/>
            <w:right w:val="none" w:sz="0" w:space="0" w:color="auto"/>
          </w:divBdr>
          <w:divsChild>
            <w:div w:id="404649355">
              <w:marLeft w:val="0"/>
              <w:marRight w:val="0"/>
              <w:marTop w:val="0"/>
              <w:marBottom w:val="0"/>
              <w:divBdr>
                <w:top w:val="none" w:sz="0" w:space="0" w:color="auto"/>
                <w:left w:val="none" w:sz="0" w:space="0" w:color="auto"/>
                <w:bottom w:val="none" w:sz="0" w:space="0" w:color="auto"/>
                <w:right w:val="none" w:sz="0" w:space="0" w:color="auto"/>
              </w:divBdr>
              <w:divsChild>
                <w:div w:id="123254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9803">
      <w:bodyDiv w:val="1"/>
      <w:marLeft w:val="0"/>
      <w:marRight w:val="0"/>
      <w:marTop w:val="0"/>
      <w:marBottom w:val="0"/>
      <w:divBdr>
        <w:top w:val="none" w:sz="0" w:space="0" w:color="auto"/>
        <w:left w:val="none" w:sz="0" w:space="0" w:color="auto"/>
        <w:bottom w:val="none" w:sz="0" w:space="0" w:color="auto"/>
        <w:right w:val="none" w:sz="0" w:space="0" w:color="auto"/>
      </w:divBdr>
      <w:divsChild>
        <w:div w:id="325135701">
          <w:marLeft w:val="0"/>
          <w:marRight w:val="0"/>
          <w:marTop w:val="0"/>
          <w:marBottom w:val="0"/>
          <w:divBdr>
            <w:top w:val="none" w:sz="0" w:space="0" w:color="auto"/>
            <w:left w:val="none" w:sz="0" w:space="0" w:color="auto"/>
            <w:bottom w:val="none" w:sz="0" w:space="0" w:color="auto"/>
            <w:right w:val="none" w:sz="0" w:space="0" w:color="auto"/>
          </w:divBdr>
          <w:divsChild>
            <w:div w:id="1980258364">
              <w:marLeft w:val="0"/>
              <w:marRight w:val="0"/>
              <w:marTop w:val="0"/>
              <w:marBottom w:val="0"/>
              <w:divBdr>
                <w:top w:val="none" w:sz="0" w:space="0" w:color="auto"/>
                <w:left w:val="none" w:sz="0" w:space="0" w:color="auto"/>
                <w:bottom w:val="none" w:sz="0" w:space="0" w:color="auto"/>
                <w:right w:val="none" w:sz="0" w:space="0" w:color="auto"/>
              </w:divBdr>
              <w:divsChild>
                <w:div w:id="5594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8488">
      <w:bodyDiv w:val="1"/>
      <w:marLeft w:val="0"/>
      <w:marRight w:val="0"/>
      <w:marTop w:val="0"/>
      <w:marBottom w:val="0"/>
      <w:divBdr>
        <w:top w:val="none" w:sz="0" w:space="0" w:color="auto"/>
        <w:left w:val="none" w:sz="0" w:space="0" w:color="auto"/>
        <w:bottom w:val="none" w:sz="0" w:space="0" w:color="auto"/>
        <w:right w:val="none" w:sz="0" w:space="0" w:color="auto"/>
      </w:divBdr>
      <w:divsChild>
        <w:div w:id="1467237685">
          <w:marLeft w:val="0"/>
          <w:marRight w:val="0"/>
          <w:marTop w:val="0"/>
          <w:marBottom w:val="0"/>
          <w:divBdr>
            <w:top w:val="none" w:sz="0" w:space="0" w:color="auto"/>
            <w:left w:val="none" w:sz="0" w:space="0" w:color="auto"/>
            <w:bottom w:val="none" w:sz="0" w:space="0" w:color="auto"/>
            <w:right w:val="none" w:sz="0" w:space="0" w:color="auto"/>
          </w:divBdr>
          <w:divsChild>
            <w:div w:id="834806305">
              <w:marLeft w:val="0"/>
              <w:marRight w:val="0"/>
              <w:marTop w:val="0"/>
              <w:marBottom w:val="0"/>
              <w:divBdr>
                <w:top w:val="none" w:sz="0" w:space="0" w:color="auto"/>
                <w:left w:val="none" w:sz="0" w:space="0" w:color="auto"/>
                <w:bottom w:val="none" w:sz="0" w:space="0" w:color="auto"/>
                <w:right w:val="none" w:sz="0" w:space="0" w:color="auto"/>
              </w:divBdr>
              <w:divsChild>
                <w:div w:id="257715162">
                  <w:marLeft w:val="0"/>
                  <w:marRight w:val="0"/>
                  <w:marTop w:val="0"/>
                  <w:marBottom w:val="0"/>
                  <w:divBdr>
                    <w:top w:val="none" w:sz="0" w:space="0" w:color="auto"/>
                    <w:left w:val="none" w:sz="0" w:space="0" w:color="auto"/>
                    <w:bottom w:val="none" w:sz="0" w:space="0" w:color="auto"/>
                    <w:right w:val="none" w:sz="0" w:space="0" w:color="auto"/>
                  </w:divBdr>
                  <w:divsChild>
                    <w:div w:id="77302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247025">
      <w:bodyDiv w:val="1"/>
      <w:marLeft w:val="0"/>
      <w:marRight w:val="0"/>
      <w:marTop w:val="0"/>
      <w:marBottom w:val="0"/>
      <w:divBdr>
        <w:top w:val="none" w:sz="0" w:space="0" w:color="auto"/>
        <w:left w:val="none" w:sz="0" w:space="0" w:color="auto"/>
        <w:bottom w:val="none" w:sz="0" w:space="0" w:color="auto"/>
        <w:right w:val="none" w:sz="0" w:space="0" w:color="auto"/>
      </w:divBdr>
      <w:divsChild>
        <w:div w:id="82385901">
          <w:marLeft w:val="0"/>
          <w:marRight w:val="0"/>
          <w:marTop w:val="0"/>
          <w:marBottom w:val="0"/>
          <w:divBdr>
            <w:top w:val="none" w:sz="0" w:space="0" w:color="auto"/>
            <w:left w:val="none" w:sz="0" w:space="0" w:color="auto"/>
            <w:bottom w:val="none" w:sz="0" w:space="0" w:color="auto"/>
            <w:right w:val="none" w:sz="0" w:space="0" w:color="auto"/>
          </w:divBdr>
          <w:divsChild>
            <w:div w:id="2002465972">
              <w:marLeft w:val="0"/>
              <w:marRight w:val="0"/>
              <w:marTop w:val="0"/>
              <w:marBottom w:val="0"/>
              <w:divBdr>
                <w:top w:val="none" w:sz="0" w:space="0" w:color="auto"/>
                <w:left w:val="none" w:sz="0" w:space="0" w:color="auto"/>
                <w:bottom w:val="none" w:sz="0" w:space="0" w:color="auto"/>
                <w:right w:val="none" w:sz="0" w:space="0" w:color="auto"/>
              </w:divBdr>
              <w:divsChild>
                <w:div w:id="666253349">
                  <w:marLeft w:val="0"/>
                  <w:marRight w:val="0"/>
                  <w:marTop w:val="0"/>
                  <w:marBottom w:val="0"/>
                  <w:divBdr>
                    <w:top w:val="none" w:sz="0" w:space="0" w:color="auto"/>
                    <w:left w:val="none" w:sz="0" w:space="0" w:color="auto"/>
                    <w:bottom w:val="none" w:sz="0" w:space="0" w:color="auto"/>
                    <w:right w:val="none" w:sz="0" w:space="0" w:color="auto"/>
                  </w:divBdr>
                  <w:divsChild>
                    <w:div w:id="735010306">
                      <w:marLeft w:val="0"/>
                      <w:marRight w:val="0"/>
                      <w:marTop w:val="0"/>
                      <w:marBottom w:val="0"/>
                      <w:divBdr>
                        <w:top w:val="none" w:sz="0" w:space="0" w:color="auto"/>
                        <w:left w:val="none" w:sz="0" w:space="0" w:color="auto"/>
                        <w:bottom w:val="none" w:sz="0" w:space="0" w:color="auto"/>
                        <w:right w:val="none" w:sz="0" w:space="0" w:color="auto"/>
                      </w:divBdr>
                      <w:divsChild>
                        <w:div w:id="24915475">
                          <w:marLeft w:val="0"/>
                          <w:marRight w:val="0"/>
                          <w:marTop w:val="0"/>
                          <w:marBottom w:val="0"/>
                          <w:divBdr>
                            <w:top w:val="none" w:sz="0" w:space="0" w:color="auto"/>
                            <w:left w:val="none" w:sz="0" w:space="0" w:color="auto"/>
                            <w:bottom w:val="none" w:sz="0" w:space="0" w:color="auto"/>
                            <w:right w:val="none" w:sz="0" w:space="0" w:color="auto"/>
                          </w:divBdr>
                          <w:divsChild>
                            <w:div w:id="814373824">
                              <w:marLeft w:val="0"/>
                              <w:marRight w:val="0"/>
                              <w:marTop w:val="0"/>
                              <w:marBottom w:val="0"/>
                              <w:divBdr>
                                <w:top w:val="none" w:sz="0" w:space="0" w:color="auto"/>
                                <w:left w:val="none" w:sz="0" w:space="0" w:color="auto"/>
                                <w:bottom w:val="none" w:sz="0" w:space="0" w:color="auto"/>
                                <w:right w:val="none" w:sz="0" w:space="0" w:color="auto"/>
                              </w:divBdr>
                              <w:divsChild>
                                <w:div w:id="2062820753">
                                  <w:marLeft w:val="0"/>
                                  <w:marRight w:val="0"/>
                                  <w:marTop w:val="0"/>
                                  <w:marBottom w:val="0"/>
                                  <w:divBdr>
                                    <w:top w:val="none" w:sz="0" w:space="0" w:color="auto"/>
                                    <w:left w:val="none" w:sz="0" w:space="0" w:color="auto"/>
                                    <w:bottom w:val="none" w:sz="0" w:space="0" w:color="auto"/>
                                    <w:right w:val="none" w:sz="0" w:space="0" w:color="auto"/>
                                  </w:divBdr>
                                  <w:divsChild>
                                    <w:div w:id="1832484369">
                                      <w:marLeft w:val="0"/>
                                      <w:marRight w:val="0"/>
                                      <w:marTop w:val="0"/>
                                      <w:marBottom w:val="0"/>
                                      <w:divBdr>
                                        <w:top w:val="none" w:sz="0" w:space="0" w:color="auto"/>
                                        <w:left w:val="none" w:sz="0" w:space="0" w:color="auto"/>
                                        <w:bottom w:val="none" w:sz="0" w:space="0" w:color="auto"/>
                                        <w:right w:val="none" w:sz="0" w:space="0" w:color="auto"/>
                                      </w:divBdr>
                                      <w:divsChild>
                                        <w:div w:id="674773432">
                                          <w:marLeft w:val="0"/>
                                          <w:marRight w:val="0"/>
                                          <w:marTop w:val="0"/>
                                          <w:marBottom w:val="0"/>
                                          <w:divBdr>
                                            <w:top w:val="none" w:sz="0" w:space="0" w:color="auto"/>
                                            <w:left w:val="none" w:sz="0" w:space="0" w:color="auto"/>
                                            <w:bottom w:val="none" w:sz="0" w:space="0" w:color="auto"/>
                                            <w:right w:val="none" w:sz="0" w:space="0" w:color="auto"/>
                                          </w:divBdr>
                                          <w:divsChild>
                                            <w:div w:id="1889799360">
                                              <w:marLeft w:val="0"/>
                                              <w:marRight w:val="0"/>
                                              <w:marTop w:val="0"/>
                                              <w:marBottom w:val="0"/>
                                              <w:divBdr>
                                                <w:top w:val="none" w:sz="0" w:space="0" w:color="auto"/>
                                                <w:left w:val="none" w:sz="0" w:space="0" w:color="auto"/>
                                                <w:bottom w:val="none" w:sz="0" w:space="0" w:color="auto"/>
                                                <w:right w:val="none" w:sz="0" w:space="0" w:color="auto"/>
                                              </w:divBdr>
                                              <w:divsChild>
                                                <w:div w:id="1115103654">
                                                  <w:marLeft w:val="0"/>
                                                  <w:marRight w:val="0"/>
                                                  <w:marTop w:val="0"/>
                                                  <w:marBottom w:val="0"/>
                                                  <w:divBdr>
                                                    <w:top w:val="none" w:sz="0" w:space="0" w:color="auto"/>
                                                    <w:left w:val="none" w:sz="0" w:space="0" w:color="auto"/>
                                                    <w:bottom w:val="none" w:sz="0" w:space="0" w:color="auto"/>
                                                    <w:right w:val="none" w:sz="0" w:space="0" w:color="auto"/>
                                                  </w:divBdr>
                                                  <w:divsChild>
                                                    <w:div w:id="1113288803">
                                                      <w:marLeft w:val="0"/>
                                                      <w:marRight w:val="0"/>
                                                      <w:marTop w:val="0"/>
                                                      <w:marBottom w:val="0"/>
                                                      <w:divBdr>
                                                        <w:top w:val="none" w:sz="0" w:space="0" w:color="auto"/>
                                                        <w:left w:val="none" w:sz="0" w:space="0" w:color="auto"/>
                                                        <w:bottom w:val="none" w:sz="0" w:space="0" w:color="auto"/>
                                                        <w:right w:val="none" w:sz="0" w:space="0" w:color="auto"/>
                                                      </w:divBdr>
                                                      <w:divsChild>
                                                        <w:div w:id="126688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529673">
                                              <w:marLeft w:val="0"/>
                                              <w:marRight w:val="0"/>
                                              <w:marTop w:val="0"/>
                                              <w:marBottom w:val="0"/>
                                              <w:divBdr>
                                                <w:top w:val="none" w:sz="0" w:space="0" w:color="auto"/>
                                                <w:left w:val="none" w:sz="0" w:space="0" w:color="auto"/>
                                                <w:bottom w:val="none" w:sz="0" w:space="0" w:color="auto"/>
                                                <w:right w:val="none" w:sz="0" w:space="0" w:color="auto"/>
                                              </w:divBdr>
                                              <w:divsChild>
                                                <w:div w:id="883635827">
                                                  <w:marLeft w:val="0"/>
                                                  <w:marRight w:val="0"/>
                                                  <w:marTop w:val="0"/>
                                                  <w:marBottom w:val="0"/>
                                                  <w:divBdr>
                                                    <w:top w:val="none" w:sz="0" w:space="0" w:color="auto"/>
                                                    <w:left w:val="none" w:sz="0" w:space="0" w:color="auto"/>
                                                    <w:bottom w:val="none" w:sz="0" w:space="0" w:color="auto"/>
                                                    <w:right w:val="none" w:sz="0" w:space="0" w:color="auto"/>
                                                  </w:divBdr>
                                                  <w:divsChild>
                                                    <w:div w:id="1179350092">
                                                      <w:marLeft w:val="0"/>
                                                      <w:marRight w:val="0"/>
                                                      <w:marTop w:val="0"/>
                                                      <w:marBottom w:val="0"/>
                                                      <w:divBdr>
                                                        <w:top w:val="none" w:sz="0" w:space="0" w:color="auto"/>
                                                        <w:left w:val="none" w:sz="0" w:space="0" w:color="auto"/>
                                                        <w:bottom w:val="none" w:sz="0" w:space="0" w:color="auto"/>
                                                        <w:right w:val="none" w:sz="0" w:space="0" w:color="auto"/>
                                                      </w:divBdr>
                                                      <w:divsChild>
                                                        <w:div w:id="70059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705616">
          <w:marLeft w:val="0"/>
          <w:marRight w:val="0"/>
          <w:marTop w:val="0"/>
          <w:marBottom w:val="0"/>
          <w:divBdr>
            <w:top w:val="none" w:sz="0" w:space="0" w:color="auto"/>
            <w:left w:val="none" w:sz="0" w:space="0" w:color="auto"/>
            <w:bottom w:val="none" w:sz="0" w:space="0" w:color="auto"/>
            <w:right w:val="none" w:sz="0" w:space="0" w:color="auto"/>
          </w:divBdr>
          <w:divsChild>
            <w:div w:id="769737672">
              <w:marLeft w:val="0"/>
              <w:marRight w:val="0"/>
              <w:marTop w:val="0"/>
              <w:marBottom w:val="0"/>
              <w:divBdr>
                <w:top w:val="none" w:sz="0" w:space="0" w:color="auto"/>
                <w:left w:val="none" w:sz="0" w:space="0" w:color="auto"/>
                <w:bottom w:val="none" w:sz="0" w:space="0" w:color="auto"/>
                <w:right w:val="none" w:sz="0" w:space="0" w:color="auto"/>
              </w:divBdr>
              <w:divsChild>
                <w:div w:id="650787575">
                  <w:marLeft w:val="0"/>
                  <w:marRight w:val="0"/>
                  <w:marTop w:val="0"/>
                  <w:marBottom w:val="0"/>
                  <w:divBdr>
                    <w:top w:val="none" w:sz="0" w:space="0" w:color="auto"/>
                    <w:left w:val="none" w:sz="0" w:space="0" w:color="auto"/>
                    <w:bottom w:val="none" w:sz="0" w:space="0" w:color="auto"/>
                    <w:right w:val="none" w:sz="0" w:space="0" w:color="auto"/>
                  </w:divBdr>
                  <w:divsChild>
                    <w:div w:id="149128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110532">
      <w:bodyDiv w:val="1"/>
      <w:marLeft w:val="0"/>
      <w:marRight w:val="0"/>
      <w:marTop w:val="0"/>
      <w:marBottom w:val="0"/>
      <w:divBdr>
        <w:top w:val="none" w:sz="0" w:space="0" w:color="auto"/>
        <w:left w:val="none" w:sz="0" w:space="0" w:color="auto"/>
        <w:bottom w:val="none" w:sz="0" w:space="0" w:color="auto"/>
        <w:right w:val="none" w:sz="0" w:space="0" w:color="auto"/>
      </w:divBdr>
      <w:divsChild>
        <w:div w:id="957638711">
          <w:marLeft w:val="0"/>
          <w:marRight w:val="0"/>
          <w:marTop w:val="0"/>
          <w:marBottom w:val="0"/>
          <w:divBdr>
            <w:top w:val="none" w:sz="0" w:space="0" w:color="auto"/>
            <w:left w:val="none" w:sz="0" w:space="0" w:color="auto"/>
            <w:bottom w:val="none" w:sz="0" w:space="0" w:color="auto"/>
            <w:right w:val="none" w:sz="0" w:space="0" w:color="auto"/>
          </w:divBdr>
          <w:divsChild>
            <w:div w:id="268977665">
              <w:marLeft w:val="0"/>
              <w:marRight w:val="0"/>
              <w:marTop w:val="0"/>
              <w:marBottom w:val="0"/>
              <w:divBdr>
                <w:top w:val="none" w:sz="0" w:space="0" w:color="auto"/>
                <w:left w:val="none" w:sz="0" w:space="0" w:color="auto"/>
                <w:bottom w:val="none" w:sz="0" w:space="0" w:color="auto"/>
                <w:right w:val="none" w:sz="0" w:space="0" w:color="auto"/>
              </w:divBdr>
              <w:divsChild>
                <w:div w:id="57713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461170">
      <w:bodyDiv w:val="1"/>
      <w:marLeft w:val="0"/>
      <w:marRight w:val="0"/>
      <w:marTop w:val="0"/>
      <w:marBottom w:val="0"/>
      <w:divBdr>
        <w:top w:val="none" w:sz="0" w:space="0" w:color="auto"/>
        <w:left w:val="none" w:sz="0" w:space="0" w:color="auto"/>
        <w:bottom w:val="none" w:sz="0" w:space="0" w:color="auto"/>
        <w:right w:val="none" w:sz="0" w:space="0" w:color="auto"/>
      </w:divBdr>
      <w:divsChild>
        <w:div w:id="1668752564">
          <w:marLeft w:val="0"/>
          <w:marRight w:val="0"/>
          <w:marTop w:val="0"/>
          <w:marBottom w:val="0"/>
          <w:divBdr>
            <w:top w:val="none" w:sz="0" w:space="0" w:color="auto"/>
            <w:left w:val="none" w:sz="0" w:space="0" w:color="auto"/>
            <w:bottom w:val="none" w:sz="0" w:space="0" w:color="auto"/>
            <w:right w:val="none" w:sz="0" w:space="0" w:color="auto"/>
          </w:divBdr>
          <w:divsChild>
            <w:div w:id="1525364989">
              <w:marLeft w:val="0"/>
              <w:marRight w:val="0"/>
              <w:marTop w:val="0"/>
              <w:marBottom w:val="0"/>
              <w:divBdr>
                <w:top w:val="none" w:sz="0" w:space="0" w:color="auto"/>
                <w:left w:val="none" w:sz="0" w:space="0" w:color="auto"/>
                <w:bottom w:val="none" w:sz="0" w:space="0" w:color="auto"/>
                <w:right w:val="none" w:sz="0" w:space="0" w:color="auto"/>
              </w:divBdr>
              <w:divsChild>
                <w:div w:id="3362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87577">
      <w:bodyDiv w:val="1"/>
      <w:marLeft w:val="0"/>
      <w:marRight w:val="0"/>
      <w:marTop w:val="0"/>
      <w:marBottom w:val="0"/>
      <w:divBdr>
        <w:top w:val="none" w:sz="0" w:space="0" w:color="auto"/>
        <w:left w:val="none" w:sz="0" w:space="0" w:color="auto"/>
        <w:bottom w:val="none" w:sz="0" w:space="0" w:color="auto"/>
        <w:right w:val="none" w:sz="0" w:space="0" w:color="auto"/>
      </w:divBdr>
      <w:divsChild>
        <w:div w:id="731733273">
          <w:marLeft w:val="0"/>
          <w:marRight w:val="0"/>
          <w:marTop w:val="0"/>
          <w:marBottom w:val="0"/>
          <w:divBdr>
            <w:top w:val="none" w:sz="0" w:space="0" w:color="auto"/>
            <w:left w:val="none" w:sz="0" w:space="0" w:color="auto"/>
            <w:bottom w:val="none" w:sz="0" w:space="0" w:color="auto"/>
            <w:right w:val="none" w:sz="0" w:space="0" w:color="auto"/>
          </w:divBdr>
          <w:divsChild>
            <w:div w:id="1972713450">
              <w:marLeft w:val="0"/>
              <w:marRight w:val="0"/>
              <w:marTop w:val="0"/>
              <w:marBottom w:val="0"/>
              <w:divBdr>
                <w:top w:val="none" w:sz="0" w:space="0" w:color="auto"/>
                <w:left w:val="none" w:sz="0" w:space="0" w:color="auto"/>
                <w:bottom w:val="none" w:sz="0" w:space="0" w:color="auto"/>
                <w:right w:val="none" w:sz="0" w:space="0" w:color="auto"/>
              </w:divBdr>
              <w:divsChild>
                <w:div w:id="2477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726825">
      <w:bodyDiv w:val="1"/>
      <w:marLeft w:val="0"/>
      <w:marRight w:val="0"/>
      <w:marTop w:val="0"/>
      <w:marBottom w:val="0"/>
      <w:divBdr>
        <w:top w:val="none" w:sz="0" w:space="0" w:color="auto"/>
        <w:left w:val="none" w:sz="0" w:space="0" w:color="auto"/>
        <w:bottom w:val="none" w:sz="0" w:space="0" w:color="auto"/>
        <w:right w:val="none" w:sz="0" w:space="0" w:color="auto"/>
      </w:divBdr>
      <w:divsChild>
        <w:div w:id="616522369">
          <w:marLeft w:val="0"/>
          <w:marRight w:val="0"/>
          <w:marTop w:val="0"/>
          <w:marBottom w:val="0"/>
          <w:divBdr>
            <w:top w:val="none" w:sz="0" w:space="0" w:color="auto"/>
            <w:left w:val="none" w:sz="0" w:space="0" w:color="auto"/>
            <w:bottom w:val="none" w:sz="0" w:space="0" w:color="auto"/>
            <w:right w:val="none" w:sz="0" w:space="0" w:color="auto"/>
          </w:divBdr>
          <w:divsChild>
            <w:div w:id="30496001">
              <w:marLeft w:val="0"/>
              <w:marRight w:val="0"/>
              <w:marTop w:val="0"/>
              <w:marBottom w:val="0"/>
              <w:divBdr>
                <w:top w:val="none" w:sz="0" w:space="0" w:color="auto"/>
                <w:left w:val="none" w:sz="0" w:space="0" w:color="auto"/>
                <w:bottom w:val="none" w:sz="0" w:space="0" w:color="auto"/>
                <w:right w:val="none" w:sz="0" w:space="0" w:color="auto"/>
              </w:divBdr>
              <w:divsChild>
                <w:div w:id="7169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0666">
      <w:bodyDiv w:val="1"/>
      <w:marLeft w:val="0"/>
      <w:marRight w:val="0"/>
      <w:marTop w:val="0"/>
      <w:marBottom w:val="0"/>
      <w:divBdr>
        <w:top w:val="none" w:sz="0" w:space="0" w:color="auto"/>
        <w:left w:val="none" w:sz="0" w:space="0" w:color="auto"/>
        <w:bottom w:val="none" w:sz="0" w:space="0" w:color="auto"/>
        <w:right w:val="none" w:sz="0" w:space="0" w:color="auto"/>
      </w:divBdr>
      <w:divsChild>
        <w:div w:id="607739264">
          <w:marLeft w:val="0"/>
          <w:marRight w:val="0"/>
          <w:marTop w:val="0"/>
          <w:marBottom w:val="0"/>
          <w:divBdr>
            <w:top w:val="none" w:sz="0" w:space="0" w:color="auto"/>
            <w:left w:val="none" w:sz="0" w:space="0" w:color="auto"/>
            <w:bottom w:val="none" w:sz="0" w:space="0" w:color="auto"/>
            <w:right w:val="none" w:sz="0" w:space="0" w:color="auto"/>
          </w:divBdr>
          <w:divsChild>
            <w:div w:id="1894269247">
              <w:marLeft w:val="0"/>
              <w:marRight w:val="0"/>
              <w:marTop w:val="0"/>
              <w:marBottom w:val="0"/>
              <w:divBdr>
                <w:top w:val="none" w:sz="0" w:space="0" w:color="auto"/>
                <w:left w:val="none" w:sz="0" w:space="0" w:color="auto"/>
                <w:bottom w:val="none" w:sz="0" w:space="0" w:color="auto"/>
                <w:right w:val="none" w:sz="0" w:space="0" w:color="auto"/>
              </w:divBdr>
              <w:divsChild>
                <w:div w:id="1108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987700">
      <w:bodyDiv w:val="1"/>
      <w:marLeft w:val="0"/>
      <w:marRight w:val="0"/>
      <w:marTop w:val="0"/>
      <w:marBottom w:val="0"/>
      <w:divBdr>
        <w:top w:val="none" w:sz="0" w:space="0" w:color="auto"/>
        <w:left w:val="none" w:sz="0" w:space="0" w:color="auto"/>
        <w:bottom w:val="none" w:sz="0" w:space="0" w:color="auto"/>
        <w:right w:val="none" w:sz="0" w:space="0" w:color="auto"/>
      </w:divBdr>
      <w:divsChild>
        <w:div w:id="453906410">
          <w:marLeft w:val="0"/>
          <w:marRight w:val="0"/>
          <w:marTop w:val="0"/>
          <w:marBottom w:val="0"/>
          <w:divBdr>
            <w:top w:val="none" w:sz="0" w:space="0" w:color="auto"/>
            <w:left w:val="none" w:sz="0" w:space="0" w:color="auto"/>
            <w:bottom w:val="none" w:sz="0" w:space="0" w:color="auto"/>
            <w:right w:val="none" w:sz="0" w:space="0" w:color="auto"/>
          </w:divBdr>
          <w:divsChild>
            <w:div w:id="1814329543">
              <w:marLeft w:val="0"/>
              <w:marRight w:val="0"/>
              <w:marTop w:val="0"/>
              <w:marBottom w:val="0"/>
              <w:divBdr>
                <w:top w:val="none" w:sz="0" w:space="0" w:color="auto"/>
                <w:left w:val="none" w:sz="0" w:space="0" w:color="auto"/>
                <w:bottom w:val="none" w:sz="0" w:space="0" w:color="auto"/>
                <w:right w:val="none" w:sz="0" w:space="0" w:color="auto"/>
              </w:divBdr>
              <w:divsChild>
                <w:div w:id="18556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382391">
      <w:bodyDiv w:val="1"/>
      <w:marLeft w:val="0"/>
      <w:marRight w:val="0"/>
      <w:marTop w:val="0"/>
      <w:marBottom w:val="0"/>
      <w:divBdr>
        <w:top w:val="none" w:sz="0" w:space="0" w:color="auto"/>
        <w:left w:val="none" w:sz="0" w:space="0" w:color="auto"/>
        <w:bottom w:val="none" w:sz="0" w:space="0" w:color="auto"/>
        <w:right w:val="none" w:sz="0" w:space="0" w:color="auto"/>
      </w:divBdr>
    </w:div>
    <w:div w:id="524709694">
      <w:bodyDiv w:val="1"/>
      <w:marLeft w:val="0"/>
      <w:marRight w:val="0"/>
      <w:marTop w:val="0"/>
      <w:marBottom w:val="0"/>
      <w:divBdr>
        <w:top w:val="none" w:sz="0" w:space="0" w:color="auto"/>
        <w:left w:val="none" w:sz="0" w:space="0" w:color="auto"/>
        <w:bottom w:val="none" w:sz="0" w:space="0" w:color="auto"/>
        <w:right w:val="none" w:sz="0" w:space="0" w:color="auto"/>
      </w:divBdr>
    </w:div>
    <w:div w:id="525485815">
      <w:bodyDiv w:val="1"/>
      <w:marLeft w:val="0"/>
      <w:marRight w:val="0"/>
      <w:marTop w:val="0"/>
      <w:marBottom w:val="0"/>
      <w:divBdr>
        <w:top w:val="none" w:sz="0" w:space="0" w:color="auto"/>
        <w:left w:val="none" w:sz="0" w:space="0" w:color="auto"/>
        <w:bottom w:val="none" w:sz="0" w:space="0" w:color="auto"/>
        <w:right w:val="none" w:sz="0" w:space="0" w:color="auto"/>
      </w:divBdr>
      <w:divsChild>
        <w:div w:id="608201860">
          <w:marLeft w:val="0"/>
          <w:marRight w:val="0"/>
          <w:marTop w:val="0"/>
          <w:marBottom w:val="0"/>
          <w:divBdr>
            <w:top w:val="none" w:sz="0" w:space="0" w:color="auto"/>
            <w:left w:val="none" w:sz="0" w:space="0" w:color="auto"/>
            <w:bottom w:val="none" w:sz="0" w:space="0" w:color="auto"/>
            <w:right w:val="none" w:sz="0" w:space="0" w:color="auto"/>
          </w:divBdr>
          <w:divsChild>
            <w:div w:id="2031102955">
              <w:marLeft w:val="0"/>
              <w:marRight w:val="0"/>
              <w:marTop w:val="0"/>
              <w:marBottom w:val="0"/>
              <w:divBdr>
                <w:top w:val="none" w:sz="0" w:space="0" w:color="auto"/>
                <w:left w:val="none" w:sz="0" w:space="0" w:color="auto"/>
                <w:bottom w:val="none" w:sz="0" w:space="0" w:color="auto"/>
                <w:right w:val="none" w:sz="0" w:space="0" w:color="auto"/>
              </w:divBdr>
              <w:divsChild>
                <w:div w:id="240524787">
                  <w:marLeft w:val="0"/>
                  <w:marRight w:val="0"/>
                  <w:marTop w:val="0"/>
                  <w:marBottom w:val="0"/>
                  <w:divBdr>
                    <w:top w:val="none" w:sz="0" w:space="0" w:color="auto"/>
                    <w:left w:val="none" w:sz="0" w:space="0" w:color="auto"/>
                    <w:bottom w:val="none" w:sz="0" w:space="0" w:color="auto"/>
                    <w:right w:val="none" w:sz="0" w:space="0" w:color="auto"/>
                  </w:divBdr>
                </w:div>
              </w:divsChild>
            </w:div>
            <w:div w:id="1544246518">
              <w:marLeft w:val="0"/>
              <w:marRight w:val="0"/>
              <w:marTop w:val="0"/>
              <w:marBottom w:val="0"/>
              <w:divBdr>
                <w:top w:val="none" w:sz="0" w:space="0" w:color="auto"/>
                <w:left w:val="none" w:sz="0" w:space="0" w:color="auto"/>
                <w:bottom w:val="none" w:sz="0" w:space="0" w:color="auto"/>
                <w:right w:val="none" w:sz="0" w:space="0" w:color="auto"/>
              </w:divBdr>
              <w:divsChild>
                <w:div w:id="1661153977">
                  <w:marLeft w:val="0"/>
                  <w:marRight w:val="0"/>
                  <w:marTop w:val="0"/>
                  <w:marBottom w:val="0"/>
                  <w:divBdr>
                    <w:top w:val="none" w:sz="0" w:space="0" w:color="auto"/>
                    <w:left w:val="none" w:sz="0" w:space="0" w:color="auto"/>
                    <w:bottom w:val="none" w:sz="0" w:space="0" w:color="auto"/>
                    <w:right w:val="none" w:sz="0" w:space="0" w:color="auto"/>
                  </w:divBdr>
                </w:div>
                <w:div w:id="1802111603">
                  <w:marLeft w:val="0"/>
                  <w:marRight w:val="0"/>
                  <w:marTop w:val="0"/>
                  <w:marBottom w:val="0"/>
                  <w:divBdr>
                    <w:top w:val="none" w:sz="0" w:space="0" w:color="auto"/>
                    <w:left w:val="none" w:sz="0" w:space="0" w:color="auto"/>
                    <w:bottom w:val="none" w:sz="0" w:space="0" w:color="auto"/>
                    <w:right w:val="none" w:sz="0" w:space="0" w:color="auto"/>
                  </w:divBdr>
                </w:div>
              </w:divsChild>
            </w:div>
            <w:div w:id="2071534678">
              <w:marLeft w:val="0"/>
              <w:marRight w:val="0"/>
              <w:marTop w:val="0"/>
              <w:marBottom w:val="0"/>
              <w:divBdr>
                <w:top w:val="none" w:sz="0" w:space="0" w:color="auto"/>
                <w:left w:val="none" w:sz="0" w:space="0" w:color="auto"/>
                <w:bottom w:val="none" w:sz="0" w:space="0" w:color="auto"/>
                <w:right w:val="none" w:sz="0" w:space="0" w:color="auto"/>
              </w:divBdr>
              <w:divsChild>
                <w:div w:id="187920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6342">
      <w:bodyDiv w:val="1"/>
      <w:marLeft w:val="0"/>
      <w:marRight w:val="0"/>
      <w:marTop w:val="0"/>
      <w:marBottom w:val="0"/>
      <w:divBdr>
        <w:top w:val="none" w:sz="0" w:space="0" w:color="auto"/>
        <w:left w:val="none" w:sz="0" w:space="0" w:color="auto"/>
        <w:bottom w:val="none" w:sz="0" w:space="0" w:color="auto"/>
        <w:right w:val="none" w:sz="0" w:space="0" w:color="auto"/>
      </w:divBdr>
      <w:divsChild>
        <w:div w:id="1432554147">
          <w:marLeft w:val="0"/>
          <w:marRight w:val="0"/>
          <w:marTop w:val="0"/>
          <w:marBottom w:val="0"/>
          <w:divBdr>
            <w:top w:val="none" w:sz="0" w:space="0" w:color="auto"/>
            <w:left w:val="none" w:sz="0" w:space="0" w:color="auto"/>
            <w:bottom w:val="none" w:sz="0" w:space="0" w:color="auto"/>
            <w:right w:val="none" w:sz="0" w:space="0" w:color="auto"/>
          </w:divBdr>
          <w:divsChild>
            <w:div w:id="82339796">
              <w:marLeft w:val="0"/>
              <w:marRight w:val="0"/>
              <w:marTop w:val="0"/>
              <w:marBottom w:val="0"/>
              <w:divBdr>
                <w:top w:val="none" w:sz="0" w:space="0" w:color="auto"/>
                <w:left w:val="none" w:sz="0" w:space="0" w:color="auto"/>
                <w:bottom w:val="none" w:sz="0" w:space="0" w:color="auto"/>
                <w:right w:val="none" w:sz="0" w:space="0" w:color="auto"/>
              </w:divBdr>
              <w:divsChild>
                <w:div w:id="203668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552195">
      <w:bodyDiv w:val="1"/>
      <w:marLeft w:val="0"/>
      <w:marRight w:val="0"/>
      <w:marTop w:val="0"/>
      <w:marBottom w:val="0"/>
      <w:divBdr>
        <w:top w:val="none" w:sz="0" w:space="0" w:color="auto"/>
        <w:left w:val="none" w:sz="0" w:space="0" w:color="auto"/>
        <w:bottom w:val="none" w:sz="0" w:space="0" w:color="auto"/>
        <w:right w:val="none" w:sz="0" w:space="0" w:color="auto"/>
      </w:divBdr>
      <w:divsChild>
        <w:div w:id="702169547">
          <w:marLeft w:val="0"/>
          <w:marRight w:val="0"/>
          <w:marTop w:val="0"/>
          <w:marBottom w:val="0"/>
          <w:divBdr>
            <w:top w:val="none" w:sz="0" w:space="0" w:color="auto"/>
            <w:left w:val="none" w:sz="0" w:space="0" w:color="auto"/>
            <w:bottom w:val="none" w:sz="0" w:space="0" w:color="auto"/>
            <w:right w:val="none" w:sz="0" w:space="0" w:color="auto"/>
          </w:divBdr>
          <w:divsChild>
            <w:div w:id="1082722686">
              <w:marLeft w:val="0"/>
              <w:marRight w:val="0"/>
              <w:marTop w:val="0"/>
              <w:marBottom w:val="0"/>
              <w:divBdr>
                <w:top w:val="none" w:sz="0" w:space="0" w:color="auto"/>
                <w:left w:val="none" w:sz="0" w:space="0" w:color="auto"/>
                <w:bottom w:val="none" w:sz="0" w:space="0" w:color="auto"/>
                <w:right w:val="none" w:sz="0" w:space="0" w:color="auto"/>
              </w:divBdr>
              <w:divsChild>
                <w:div w:id="170702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565016">
      <w:bodyDiv w:val="1"/>
      <w:marLeft w:val="0"/>
      <w:marRight w:val="0"/>
      <w:marTop w:val="0"/>
      <w:marBottom w:val="0"/>
      <w:divBdr>
        <w:top w:val="none" w:sz="0" w:space="0" w:color="auto"/>
        <w:left w:val="none" w:sz="0" w:space="0" w:color="auto"/>
        <w:bottom w:val="none" w:sz="0" w:space="0" w:color="auto"/>
        <w:right w:val="none" w:sz="0" w:space="0" w:color="auto"/>
      </w:divBdr>
      <w:divsChild>
        <w:div w:id="1232886824">
          <w:marLeft w:val="0"/>
          <w:marRight w:val="0"/>
          <w:marTop w:val="0"/>
          <w:marBottom w:val="0"/>
          <w:divBdr>
            <w:top w:val="none" w:sz="0" w:space="0" w:color="auto"/>
            <w:left w:val="none" w:sz="0" w:space="0" w:color="auto"/>
            <w:bottom w:val="none" w:sz="0" w:space="0" w:color="auto"/>
            <w:right w:val="none" w:sz="0" w:space="0" w:color="auto"/>
          </w:divBdr>
          <w:divsChild>
            <w:div w:id="886650212">
              <w:marLeft w:val="0"/>
              <w:marRight w:val="0"/>
              <w:marTop w:val="0"/>
              <w:marBottom w:val="0"/>
              <w:divBdr>
                <w:top w:val="none" w:sz="0" w:space="0" w:color="auto"/>
                <w:left w:val="none" w:sz="0" w:space="0" w:color="auto"/>
                <w:bottom w:val="none" w:sz="0" w:space="0" w:color="auto"/>
                <w:right w:val="none" w:sz="0" w:space="0" w:color="auto"/>
              </w:divBdr>
              <w:divsChild>
                <w:div w:id="14192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643142">
      <w:bodyDiv w:val="1"/>
      <w:marLeft w:val="0"/>
      <w:marRight w:val="0"/>
      <w:marTop w:val="0"/>
      <w:marBottom w:val="0"/>
      <w:divBdr>
        <w:top w:val="none" w:sz="0" w:space="0" w:color="auto"/>
        <w:left w:val="none" w:sz="0" w:space="0" w:color="auto"/>
        <w:bottom w:val="none" w:sz="0" w:space="0" w:color="auto"/>
        <w:right w:val="none" w:sz="0" w:space="0" w:color="auto"/>
      </w:divBdr>
    </w:div>
    <w:div w:id="577517923">
      <w:bodyDiv w:val="1"/>
      <w:marLeft w:val="0"/>
      <w:marRight w:val="0"/>
      <w:marTop w:val="0"/>
      <w:marBottom w:val="0"/>
      <w:divBdr>
        <w:top w:val="none" w:sz="0" w:space="0" w:color="auto"/>
        <w:left w:val="none" w:sz="0" w:space="0" w:color="auto"/>
        <w:bottom w:val="none" w:sz="0" w:space="0" w:color="auto"/>
        <w:right w:val="none" w:sz="0" w:space="0" w:color="auto"/>
      </w:divBdr>
      <w:divsChild>
        <w:div w:id="527138756">
          <w:marLeft w:val="0"/>
          <w:marRight w:val="0"/>
          <w:marTop w:val="0"/>
          <w:marBottom w:val="0"/>
          <w:divBdr>
            <w:top w:val="none" w:sz="0" w:space="0" w:color="auto"/>
            <w:left w:val="none" w:sz="0" w:space="0" w:color="auto"/>
            <w:bottom w:val="none" w:sz="0" w:space="0" w:color="auto"/>
            <w:right w:val="none" w:sz="0" w:space="0" w:color="auto"/>
          </w:divBdr>
          <w:divsChild>
            <w:div w:id="72289075">
              <w:marLeft w:val="0"/>
              <w:marRight w:val="0"/>
              <w:marTop w:val="0"/>
              <w:marBottom w:val="0"/>
              <w:divBdr>
                <w:top w:val="none" w:sz="0" w:space="0" w:color="auto"/>
                <w:left w:val="none" w:sz="0" w:space="0" w:color="auto"/>
                <w:bottom w:val="none" w:sz="0" w:space="0" w:color="auto"/>
                <w:right w:val="none" w:sz="0" w:space="0" w:color="auto"/>
              </w:divBdr>
              <w:divsChild>
                <w:div w:id="63144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573509">
      <w:bodyDiv w:val="1"/>
      <w:marLeft w:val="0"/>
      <w:marRight w:val="0"/>
      <w:marTop w:val="0"/>
      <w:marBottom w:val="0"/>
      <w:divBdr>
        <w:top w:val="none" w:sz="0" w:space="0" w:color="auto"/>
        <w:left w:val="none" w:sz="0" w:space="0" w:color="auto"/>
        <w:bottom w:val="none" w:sz="0" w:space="0" w:color="auto"/>
        <w:right w:val="none" w:sz="0" w:space="0" w:color="auto"/>
      </w:divBdr>
      <w:divsChild>
        <w:div w:id="1633247306">
          <w:marLeft w:val="0"/>
          <w:marRight w:val="0"/>
          <w:marTop w:val="0"/>
          <w:marBottom w:val="0"/>
          <w:divBdr>
            <w:top w:val="none" w:sz="0" w:space="0" w:color="auto"/>
            <w:left w:val="none" w:sz="0" w:space="0" w:color="auto"/>
            <w:bottom w:val="none" w:sz="0" w:space="0" w:color="auto"/>
            <w:right w:val="none" w:sz="0" w:space="0" w:color="auto"/>
          </w:divBdr>
          <w:divsChild>
            <w:div w:id="1336805993">
              <w:marLeft w:val="0"/>
              <w:marRight w:val="0"/>
              <w:marTop w:val="0"/>
              <w:marBottom w:val="0"/>
              <w:divBdr>
                <w:top w:val="none" w:sz="0" w:space="0" w:color="auto"/>
                <w:left w:val="none" w:sz="0" w:space="0" w:color="auto"/>
                <w:bottom w:val="none" w:sz="0" w:space="0" w:color="auto"/>
                <w:right w:val="none" w:sz="0" w:space="0" w:color="auto"/>
              </w:divBdr>
              <w:divsChild>
                <w:div w:id="166640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868226">
      <w:bodyDiv w:val="1"/>
      <w:marLeft w:val="0"/>
      <w:marRight w:val="0"/>
      <w:marTop w:val="0"/>
      <w:marBottom w:val="0"/>
      <w:divBdr>
        <w:top w:val="none" w:sz="0" w:space="0" w:color="auto"/>
        <w:left w:val="none" w:sz="0" w:space="0" w:color="auto"/>
        <w:bottom w:val="none" w:sz="0" w:space="0" w:color="auto"/>
        <w:right w:val="none" w:sz="0" w:space="0" w:color="auto"/>
      </w:divBdr>
      <w:divsChild>
        <w:div w:id="464276216">
          <w:marLeft w:val="0"/>
          <w:marRight w:val="0"/>
          <w:marTop w:val="0"/>
          <w:marBottom w:val="0"/>
          <w:divBdr>
            <w:top w:val="none" w:sz="0" w:space="0" w:color="auto"/>
            <w:left w:val="none" w:sz="0" w:space="0" w:color="auto"/>
            <w:bottom w:val="none" w:sz="0" w:space="0" w:color="auto"/>
            <w:right w:val="none" w:sz="0" w:space="0" w:color="auto"/>
          </w:divBdr>
          <w:divsChild>
            <w:div w:id="103809929">
              <w:marLeft w:val="0"/>
              <w:marRight w:val="0"/>
              <w:marTop w:val="0"/>
              <w:marBottom w:val="0"/>
              <w:divBdr>
                <w:top w:val="none" w:sz="0" w:space="0" w:color="auto"/>
                <w:left w:val="none" w:sz="0" w:space="0" w:color="auto"/>
                <w:bottom w:val="none" w:sz="0" w:space="0" w:color="auto"/>
                <w:right w:val="none" w:sz="0" w:space="0" w:color="auto"/>
              </w:divBdr>
              <w:divsChild>
                <w:div w:id="208013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88399">
      <w:bodyDiv w:val="1"/>
      <w:marLeft w:val="0"/>
      <w:marRight w:val="0"/>
      <w:marTop w:val="0"/>
      <w:marBottom w:val="0"/>
      <w:divBdr>
        <w:top w:val="none" w:sz="0" w:space="0" w:color="auto"/>
        <w:left w:val="none" w:sz="0" w:space="0" w:color="auto"/>
        <w:bottom w:val="none" w:sz="0" w:space="0" w:color="auto"/>
        <w:right w:val="none" w:sz="0" w:space="0" w:color="auto"/>
      </w:divBdr>
      <w:divsChild>
        <w:div w:id="216169862">
          <w:marLeft w:val="0"/>
          <w:marRight w:val="0"/>
          <w:marTop w:val="0"/>
          <w:marBottom w:val="0"/>
          <w:divBdr>
            <w:top w:val="none" w:sz="0" w:space="0" w:color="auto"/>
            <w:left w:val="none" w:sz="0" w:space="0" w:color="auto"/>
            <w:bottom w:val="none" w:sz="0" w:space="0" w:color="auto"/>
            <w:right w:val="none" w:sz="0" w:space="0" w:color="auto"/>
          </w:divBdr>
          <w:divsChild>
            <w:div w:id="2145274181">
              <w:marLeft w:val="0"/>
              <w:marRight w:val="0"/>
              <w:marTop w:val="0"/>
              <w:marBottom w:val="0"/>
              <w:divBdr>
                <w:top w:val="none" w:sz="0" w:space="0" w:color="auto"/>
                <w:left w:val="none" w:sz="0" w:space="0" w:color="auto"/>
                <w:bottom w:val="none" w:sz="0" w:space="0" w:color="auto"/>
                <w:right w:val="none" w:sz="0" w:space="0" w:color="auto"/>
              </w:divBdr>
              <w:divsChild>
                <w:div w:id="156324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521260">
      <w:bodyDiv w:val="1"/>
      <w:marLeft w:val="0"/>
      <w:marRight w:val="0"/>
      <w:marTop w:val="0"/>
      <w:marBottom w:val="0"/>
      <w:divBdr>
        <w:top w:val="none" w:sz="0" w:space="0" w:color="auto"/>
        <w:left w:val="none" w:sz="0" w:space="0" w:color="auto"/>
        <w:bottom w:val="none" w:sz="0" w:space="0" w:color="auto"/>
        <w:right w:val="none" w:sz="0" w:space="0" w:color="auto"/>
      </w:divBdr>
      <w:divsChild>
        <w:div w:id="1663848274">
          <w:marLeft w:val="0"/>
          <w:marRight w:val="0"/>
          <w:marTop w:val="0"/>
          <w:marBottom w:val="0"/>
          <w:divBdr>
            <w:top w:val="none" w:sz="0" w:space="0" w:color="auto"/>
            <w:left w:val="none" w:sz="0" w:space="0" w:color="auto"/>
            <w:bottom w:val="none" w:sz="0" w:space="0" w:color="auto"/>
            <w:right w:val="none" w:sz="0" w:space="0" w:color="auto"/>
          </w:divBdr>
          <w:divsChild>
            <w:div w:id="1094129394">
              <w:marLeft w:val="0"/>
              <w:marRight w:val="0"/>
              <w:marTop w:val="0"/>
              <w:marBottom w:val="0"/>
              <w:divBdr>
                <w:top w:val="none" w:sz="0" w:space="0" w:color="auto"/>
                <w:left w:val="none" w:sz="0" w:space="0" w:color="auto"/>
                <w:bottom w:val="none" w:sz="0" w:space="0" w:color="auto"/>
                <w:right w:val="none" w:sz="0" w:space="0" w:color="auto"/>
              </w:divBdr>
              <w:divsChild>
                <w:div w:id="92746623">
                  <w:marLeft w:val="0"/>
                  <w:marRight w:val="0"/>
                  <w:marTop w:val="0"/>
                  <w:marBottom w:val="0"/>
                  <w:divBdr>
                    <w:top w:val="none" w:sz="0" w:space="0" w:color="auto"/>
                    <w:left w:val="none" w:sz="0" w:space="0" w:color="auto"/>
                    <w:bottom w:val="none" w:sz="0" w:space="0" w:color="auto"/>
                    <w:right w:val="none" w:sz="0" w:space="0" w:color="auto"/>
                  </w:divBdr>
                </w:div>
                <w:div w:id="81279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7977">
      <w:bodyDiv w:val="1"/>
      <w:marLeft w:val="0"/>
      <w:marRight w:val="0"/>
      <w:marTop w:val="0"/>
      <w:marBottom w:val="0"/>
      <w:divBdr>
        <w:top w:val="none" w:sz="0" w:space="0" w:color="auto"/>
        <w:left w:val="none" w:sz="0" w:space="0" w:color="auto"/>
        <w:bottom w:val="none" w:sz="0" w:space="0" w:color="auto"/>
        <w:right w:val="none" w:sz="0" w:space="0" w:color="auto"/>
      </w:divBdr>
      <w:divsChild>
        <w:div w:id="2042196390">
          <w:marLeft w:val="0"/>
          <w:marRight w:val="0"/>
          <w:marTop w:val="0"/>
          <w:marBottom w:val="0"/>
          <w:divBdr>
            <w:top w:val="none" w:sz="0" w:space="0" w:color="auto"/>
            <w:left w:val="none" w:sz="0" w:space="0" w:color="auto"/>
            <w:bottom w:val="none" w:sz="0" w:space="0" w:color="auto"/>
            <w:right w:val="none" w:sz="0" w:space="0" w:color="auto"/>
          </w:divBdr>
          <w:divsChild>
            <w:div w:id="1646858364">
              <w:marLeft w:val="0"/>
              <w:marRight w:val="0"/>
              <w:marTop w:val="0"/>
              <w:marBottom w:val="0"/>
              <w:divBdr>
                <w:top w:val="none" w:sz="0" w:space="0" w:color="auto"/>
                <w:left w:val="none" w:sz="0" w:space="0" w:color="auto"/>
                <w:bottom w:val="none" w:sz="0" w:space="0" w:color="auto"/>
                <w:right w:val="none" w:sz="0" w:space="0" w:color="auto"/>
              </w:divBdr>
              <w:divsChild>
                <w:div w:id="120320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162066">
      <w:bodyDiv w:val="1"/>
      <w:marLeft w:val="0"/>
      <w:marRight w:val="0"/>
      <w:marTop w:val="0"/>
      <w:marBottom w:val="0"/>
      <w:divBdr>
        <w:top w:val="none" w:sz="0" w:space="0" w:color="auto"/>
        <w:left w:val="none" w:sz="0" w:space="0" w:color="auto"/>
        <w:bottom w:val="none" w:sz="0" w:space="0" w:color="auto"/>
        <w:right w:val="none" w:sz="0" w:space="0" w:color="auto"/>
      </w:divBdr>
    </w:div>
    <w:div w:id="656348523">
      <w:bodyDiv w:val="1"/>
      <w:marLeft w:val="0"/>
      <w:marRight w:val="0"/>
      <w:marTop w:val="0"/>
      <w:marBottom w:val="0"/>
      <w:divBdr>
        <w:top w:val="none" w:sz="0" w:space="0" w:color="auto"/>
        <w:left w:val="none" w:sz="0" w:space="0" w:color="auto"/>
        <w:bottom w:val="none" w:sz="0" w:space="0" w:color="auto"/>
        <w:right w:val="none" w:sz="0" w:space="0" w:color="auto"/>
      </w:divBdr>
      <w:divsChild>
        <w:div w:id="396368852">
          <w:marLeft w:val="0"/>
          <w:marRight w:val="0"/>
          <w:marTop w:val="0"/>
          <w:marBottom w:val="0"/>
          <w:divBdr>
            <w:top w:val="none" w:sz="0" w:space="0" w:color="auto"/>
            <w:left w:val="none" w:sz="0" w:space="0" w:color="auto"/>
            <w:bottom w:val="none" w:sz="0" w:space="0" w:color="auto"/>
            <w:right w:val="none" w:sz="0" w:space="0" w:color="auto"/>
          </w:divBdr>
          <w:divsChild>
            <w:div w:id="76562283">
              <w:marLeft w:val="0"/>
              <w:marRight w:val="0"/>
              <w:marTop w:val="0"/>
              <w:marBottom w:val="0"/>
              <w:divBdr>
                <w:top w:val="none" w:sz="0" w:space="0" w:color="auto"/>
                <w:left w:val="none" w:sz="0" w:space="0" w:color="auto"/>
                <w:bottom w:val="none" w:sz="0" w:space="0" w:color="auto"/>
                <w:right w:val="none" w:sz="0" w:space="0" w:color="auto"/>
              </w:divBdr>
              <w:divsChild>
                <w:div w:id="112468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004345">
      <w:bodyDiv w:val="1"/>
      <w:marLeft w:val="0"/>
      <w:marRight w:val="0"/>
      <w:marTop w:val="0"/>
      <w:marBottom w:val="0"/>
      <w:divBdr>
        <w:top w:val="none" w:sz="0" w:space="0" w:color="auto"/>
        <w:left w:val="none" w:sz="0" w:space="0" w:color="auto"/>
        <w:bottom w:val="none" w:sz="0" w:space="0" w:color="auto"/>
        <w:right w:val="none" w:sz="0" w:space="0" w:color="auto"/>
      </w:divBdr>
      <w:divsChild>
        <w:div w:id="1298486796">
          <w:marLeft w:val="0"/>
          <w:marRight w:val="0"/>
          <w:marTop w:val="0"/>
          <w:marBottom w:val="0"/>
          <w:divBdr>
            <w:top w:val="none" w:sz="0" w:space="0" w:color="auto"/>
            <w:left w:val="none" w:sz="0" w:space="0" w:color="auto"/>
            <w:bottom w:val="none" w:sz="0" w:space="0" w:color="auto"/>
            <w:right w:val="none" w:sz="0" w:space="0" w:color="auto"/>
          </w:divBdr>
          <w:divsChild>
            <w:div w:id="1877615690">
              <w:marLeft w:val="0"/>
              <w:marRight w:val="0"/>
              <w:marTop w:val="0"/>
              <w:marBottom w:val="0"/>
              <w:divBdr>
                <w:top w:val="none" w:sz="0" w:space="0" w:color="auto"/>
                <w:left w:val="none" w:sz="0" w:space="0" w:color="auto"/>
                <w:bottom w:val="none" w:sz="0" w:space="0" w:color="auto"/>
                <w:right w:val="none" w:sz="0" w:space="0" w:color="auto"/>
              </w:divBdr>
              <w:divsChild>
                <w:div w:id="86169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910328">
      <w:bodyDiv w:val="1"/>
      <w:marLeft w:val="0"/>
      <w:marRight w:val="0"/>
      <w:marTop w:val="0"/>
      <w:marBottom w:val="0"/>
      <w:divBdr>
        <w:top w:val="none" w:sz="0" w:space="0" w:color="auto"/>
        <w:left w:val="none" w:sz="0" w:space="0" w:color="auto"/>
        <w:bottom w:val="none" w:sz="0" w:space="0" w:color="auto"/>
        <w:right w:val="none" w:sz="0" w:space="0" w:color="auto"/>
      </w:divBdr>
      <w:divsChild>
        <w:div w:id="1386175849">
          <w:marLeft w:val="0"/>
          <w:marRight w:val="0"/>
          <w:marTop w:val="0"/>
          <w:marBottom w:val="0"/>
          <w:divBdr>
            <w:top w:val="none" w:sz="0" w:space="0" w:color="auto"/>
            <w:left w:val="none" w:sz="0" w:space="0" w:color="auto"/>
            <w:bottom w:val="none" w:sz="0" w:space="0" w:color="auto"/>
            <w:right w:val="none" w:sz="0" w:space="0" w:color="auto"/>
          </w:divBdr>
          <w:divsChild>
            <w:div w:id="1929385921">
              <w:marLeft w:val="0"/>
              <w:marRight w:val="0"/>
              <w:marTop w:val="0"/>
              <w:marBottom w:val="0"/>
              <w:divBdr>
                <w:top w:val="none" w:sz="0" w:space="0" w:color="auto"/>
                <w:left w:val="none" w:sz="0" w:space="0" w:color="auto"/>
                <w:bottom w:val="none" w:sz="0" w:space="0" w:color="auto"/>
                <w:right w:val="none" w:sz="0" w:space="0" w:color="auto"/>
              </w:divBdr>
              <w:divsChild>
                <w:div w:id="67214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226847">
      <w:bodyDiv w:val="1"/>
      <w:marLeft w:val="0"/>
      <w:marRight w:val="0"/>
      <w:marTop w:val="0"/>
      <w:marBottom w:val="0"/>
      <w:divBdr>
        <w:top w:val="none" w:sz="0" w:space="0" w:color="auto"/>
        <w:left w:val="none" w:sz="0" w:space="0" w:color="auto"/>
        <w:bottom w:val="none" w:sz="0" w:space="0" w:color="auto"/>
        <w:right w:val="none" w:sz="0" w:space="0" w:color="auto"/>
      </w:divBdr>
    </w:div>
    <w:div w:id="712844799">
      <w:bodyDiv w:val="1"/>
      <w:marLeft w:val="0"/>
      <w:marRight w:val="0"/>
      <w:marTop w:val="0"/>
      <w:marBottom w:val="0"/>
      <w:divBdr>
        <w:top w:val="none" w:sz="0" w:space="0" w:color="auto"/>
        <w:left w:val="none" w:sz="0" w:space="0" w:color="auto"/>
        <w:bottom w:val="none" w:sz="0" w:space="0" w:color="auto"/>
        <w:right w:val="none" w:sz="0" w:space="0" w:color="auto"/>
      </w:divBdr>
      <w:divsChild>
        <w:div w:id="1006522088">
          <w:marLeft w:val="0"/>
          <w:marRight w:val="0"/>
          <w:marTop w:val="0"/>
          <w:marBottom w:val="0"/>
          <w:divBdr>
            <w:top w:val="none" w:sz="0" w:space="0" w:color="auto"/>
            <w:left w:val="none" w:sz="0" w:space="0" w:color="auto"/>
            <w:bottom w:val="none" w:sz="0" w:space="0" w:color="auto"/>
            <w:right w:val="none" w:sz="0" w:space="0" w:color="auto"/>
          </w:divBdr>
          <w:divsChild>
            <w:div w:id="999894211">
              <w:marLeft w:val="0"/>
              <w:marRight w:val="0"/>
              <w:marTop w:val="0"/>
              <w:marBottom w:val="0"/>
              <w:divBdr>
                <w:top w:val="none" w:sz="0" w:space="0" w:color="auto"/>
                <w:left w:val="none" w:sz="0" w:space="0" w:color="auto"/>
                <w:bottom w:val="none" w:sz="0" w:space="0" w:color="auto"/>
                <w:right w:val="none" w:sz="0" w:space="0" w:color="auto"/>
              </w:divBdr>
              <w:divsChild>
                <w:div w:id="53296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773583">
      <w:bodyDiv w:val="1"/>
      <w:marLeft w:val="0"/>
      <w:marRight w:val="0"/>
      <w:marTop w:val="0"/>
      <w:marBottom w:val="0"/>
      <w:divBdr>
        <w:top w:val="none" w:sz="0" w:space="0" w:color="auto"/>
        <w:left w:val="none" w:sz="0" w:space="0" w:color="auto"/>
        <w:bottom w:val="none" w:sz="0" w:space="0" w:color="auto"/>
        <w:right w:val="none" w:sz="0" w:space="0" w:color="auto"/>
      </w:divBdr>
      <w:divsChild>
        <w:div w:id="1303466228">
          <w:marLeft w:val="0"/>
          <w:marRight w:val="0"/>
          <w:marTop w:val="0"/>
          <w:marBottom w:val="0"/>
          <w:divBdr>
            <w:top w:val="none" w:sz="0" w:space="0" w:color="auto"/>
            <w:left w:val="none" w:sz="0" w:space="0" w:color="auto"/>
            <w:bottom w:val="none" w:sz="0" w:space="0" w:color="auto"/>
            <w:right w:val="none" w:sz="0" w:space="0" w:color="auto"/>
          </w:divBdr>
          <w:divsChild>
            <w:div w:id="531770143">
              <w:marLeft w:val="0"/>
              <w:marRight w:val="0"/>
              <w:marTop w:val="0"/>
              <w:marBottom w:val="0"/>
              <w:divBdr>
                <w:top w:val="none" w:sz="0" w:space="0" w:color="auto"/>
                <w:left w:val="none" w:sz="0" w:space="0" w:color="auto"/>
                <w:bottom w:val="none" w:sz="0" w:space="0" w:color="auto"/>
                <w:right w:val="none" w:sz="0" w:space="0" w:color="auto"/>
              </w:divBdr>
              <w:divsChild>
                <w:div w:id="275603894">
                  <w:marLeft w:val="0"/>
                  <w:marRight w:val="0"/>
                  <w:marTop w:val="0"/>
                  <w:marBottom w:val="0"/>
                  <w:divBdr>
                    <w:top w:val="none" w:sz="0" w:space="0" w:color="auto"/>
                    <w:left w:val="none" w:sz="0" w:space="0" w:color="auto"/>
                    <w:bottom w:val="none" w:sz="0" w:space="0" w:color="auto"/>
                    <w:right w:val="none" w:sz="0" w:space="0" w:color="auto"/>
                  </w:divBdr>
                  <w:divsChild>
                    <w:div w:id="1811434271">
                      <w:marLeft w:val="0"/>
                      <w:marRight w:val="0"/>
                      <w:marTop w:val="0"/>
                      <w:marBottom w:val="0"/>
                      <w:divBdr>
                        <w:top w:val="none" w:sz="0" w:space="0" w:color="auto"/>
                        <w:left w:val="none" w:sz="0" w:space="0" w:color="auto"/>
                        <w:bottom w:val="none" w:sz="0" w:space="0" w:color="auto"/>
                        <w:right w:val="none" w:sz="0" w:space="0" w:color="auto"/>
                      </w:divBdr>
                      <w:divsChild>
                        <w:div w:id="301468382">
                          <w:marLeft w:val="0"/>
                          <w:marRight w:val="0"/>
                          <w:marTop w:val="0"/>
                          <w:marBottom w:val="0"/>
                          <w:divBdr>
                            <w:top w:val="none" w:sz="0" w:space="0" w:color="auto"/>
                            <w:left w:val="none" w:sz="0" w:space="0" w:color="auto"/>
                            <w:bottom w:val="none" w:sz="0" w:space="0" w:color="auto"/>
                            <w:right w:val="none" w:sz="0" w:space="0" w:color="auto"/>
                          </w:divBdr>
                          <w:divsChild>
                            <w:div w:id="229118574">
                              <w:marLeft w:val="0"/>
                              <w:marRight w:val="0"/>
                              <w:marTop w:val="0"/>
                              <w:marBottom w:val="0"/>
                              <w:divBdr>
                                <w:top w:val="none" w:sz="0" w:space="0" w:color="auto"/>
                                <w:left w:val="none" w:sz="0" w:space="0" w:color="auto"/>
                                <w:bottom w:val="none" w:sz="0" w:space="0" w:color="auto"/>
                                <w:right w:val="none" w:sz="0" w:space="0" w:color="auto"/>
                              </w:divBdr>
                              <w:divsChild>
                                <w:div w:id="106433644">
                                  <w:marLeft w:val="0"/>
                                  <w:marRight w:val="0"/>
                                  <w:marTop w:val="0"/>
                                  <w:marBottom w:val="0"/>
                                  <w:divBdr>
                                    <w:top w:val="none" w:sz="0" w:space="0" w:color="auto"/>
                                    <w:left w:val="none" w:sz="0" w:space="0" w:color="auto"/>
                                    <w:bottom w:val="none" w:sz="0" w:space="0" w:color="auto"/>
                                    <w:right w:val="none" w:sz="0" w:space="0" w:color="auto"/>
                                  </w:divBdr>
                                  <w:divsChild>
                                    <w:div w:id="88043458">
                                      <w:marLeft w:val="0"/>
                                      <w:marRight w:val="0"/>
                                      <w:marTop w:val="0"/>
                                      <w:marBottom w:val="0"/>
                                      <w:divBdr>
                                        <w:top w:val="none" w:sz="0" w:space="0" w:color="auto"/>
                                        <w:left w:val="none" w:sz="0" w:space="0" w:color="auto"/>
                                        <w:bottom w:val="none" w:sz="0" w:space="0" w:color="auto"/>
                                        <w:right w:val="none" w:sz="0" w:space="0" w:color="auto"/>
                                      </w:divBdr>
                                      <w:divsChild>
                                        <w:div w:id="1405030715">
                                          <w:marLeft w:val="0"/>
                                          <w:marRight w:val="0"/>
                                          <w:marTop w:val="0"/>
                                          <w:marBottom w:val="0"/>
                                          <w:divBdr>
                                            <w:top w:val="none" w:sz="0" w:space="0" w:color="auto"/>
                                            <w:left w:val="none" w:sz="0" w:space="0" w:color="auto"/>
                                            <w:bottom w:val="none" w:sz="0" w:space="0" w:color="auto"/>
                                            <w:right w:val="none" w:sz="0" w:space="0" w:color="auto"/>
                                          </w:divBdr>
                                          <w:divsChild>
                                            <w:div w:id="23020199">
                                              <w:marLeft w:val="0"/>
                                              <w:marRight w:val="0"/>
                                              <w:marTop w:val="0"/>
                                              <w:marBottom w:val="0"/>
                                              <w:divBdr>
                                                <w:top w:val="none" w:sz="0" w:space="0" w:color="auto"/>
                                                <w:left w:val="none" w:sz="0" w:space="0" w:color="auto"/>
                                                <w:bottom w:val="none" w:sz="0" w:space="0" w:color="auto"/>
                                                <w:right w:val="none" w:sz="0" w:space="0" w:color="auto"/>
                                              </w:divBdr>
                                              <w:divsChild>
                                                <w:div w:id="1366518201">
                                                  <w:marLeft w:val="0"/>
                                                  <w:marRight w:val="0"/>
                                                  <w:marTop w:val="0"/>
                                                  <w:marBottom w:val="0"/>
                                                  <w:divBdr>
                                                    <w:top w:val="none" w:sz="0" w:space="0" w:color="auto"/>
                                                    <w:left w:val="none" w:sz="0" w:space="0" w:color="auto"/>
                                                    <w:bottom w:val="none" w:sz="0" w:space="0" w:color="auto"/>
                                                    <w:right w:val="none" w:sz="0" w:space="0" w:color="auto"/>
                                                  </w:divBdr>
                                                  <w:divsChild>
                                                    <w:div w:id="344599127">
                                                      <w:marLeft w:val="0"/>
                                                      <w:marRight w:val="0"/>
                                                      <w:marTop w:val="0"/>
                                                      <w:marBottom w:val="0"/>
                                                      <w:divBdr>
                                                        <w:top w:val="none" w:sz="0" w:space="0" w:color="auto"/>
                                                        <w:left w:val="none" w:sz="0" w:space="0" w:color="auto"/>
                                                        <w:bottom w:val="none" w:sz="0" w:space="0" w:color="auto"/>
                                                        <w:right w:val="none" w:sz="0" w:space="0" w:color="auto"/>
                                                      </w:divBdr>
                                                      <w:divsChild>
                                                        <w:div w:id="32258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467573">
                                              <w:marLeft w:val="0"/>
                                              <w:marRight w:val="0"/>
                                              <w:marTop w:val="0"/>
                                              <w:marBottom w:val="0"/>
                                              <w:divBdr>
                                                <w:top w:val="none" w:sz="0" w:space="0" w:color="auto"/>
                                                <w:left w:val="none" w:sz="0" w:space="0" w:color="auto"/>
                                                <w:bottom w:val="none" w:sz="0" w:space="0" w:color="auto"/>
                                                <w:right w:val="none" w:sz="0" w:space="0" w:color="auto"/>
                                              </w:divBdr>
                                              <w:divsChild>
                                                <w:div w:id="1223785990">
                                                  <w:marLeft w:val="0"/>
                                                  <w:marRight w:val="0"/>
                                                  <w:marTop w:val="0"/>
                                                  <w:marBottom w:val="0"/>
                                                  <w:divBdr>
                                                    <w:top w:val="none" w:sz="0" w:space="0" w:color="auto"/>
                                                    <w:left w:val="none" w:sz="0" w:space="0" w:color="auto"/>
                                                    <w:bottom w:val="none" w:sz="0" w:space="0" w:color="auto"/>
                                                    <w:right w:val="none" w:sz="0" w:space="0" w:color="auto"/>
                                                  </w:divBdr>
                                                  <w:divsChild>
                                                    <w:div w:id="583683967">
                                                      <w:marLeft w:val="0"/>
                                                      <w:marRight w:val="0"/>
                                                      <w:marTop w:val="0"/>
                                                      <w:marBottom w:val="0"/>
                                                      <w:divBdr>
                                                        <w:top w:val="none" w:sz="0" w:space="0" w:color="auto"/>
                                                        <w:left w:val="none" w:sz="0" w:space="0" w:color="auto"/>
                                                        <w:bottom w:val="none" w:sz="0" w:space="0" w:color="auto"/>
                                                        <w:right w:val="none" w:sz="0" w:space="0" w:color="auto"/>
                                                      </w:divBdr>
                                                      <w:divsChild>
                                                        <w:div w:id="27952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140709">
          <w:marLeft w:val="0"/>
          <w:marRight w:val="0"/>
          <w:marTop w:val="0"/>
          <w:marBottom w:val="0"/>
          <w:divBdr>
            <w:top w:val="none" w:sz="0" w:space="0" w:color="auto"/>
            <w:left w:val="none" w:sz="0" w:space="0" w:color="auto"/>
            <w:bottom w:val="none" w:sz="0" w:space="0" w:color="auto"/>
            <w:right w:val="none" w:sz="0" w:space="0" w:color="auto"/>
          </w:divBdr>
          <w:divsChild>
            <w:div w:id="1435517140">
              <w:marLeft w:val="0"/>
              <w:marRight w:val="0"/>
              <w:marTop w:val="0"/>
              <w:marBottom w:val="0"/>
              <w:divBdr>
                <w:top w:val="none" w:sz="0" w:space="0" w:color="auto"/>
                <w:left w:val="none" w:sz="0" w:space="0" w:color="auto"/>
                <w:bottom w:val="none" w:sz="0" w:space="0" w:color="auto"/>
                <w:right w:val="none" w:sz="0" w:space="0" w:color="auto"/>
              </w:divBdr>
              <w:divsChild>
                <w:div w:id="272904398">
                  <w:marLeft w:val="0"/>
                  <w:marRight w:val="0"/>
                  <w:marTop w:val="0"/>
                  <w:marBottom w:val="0"/>
                  <w:divBdr>
                    <w:top w:val="none" w:sz="0" w:space="0" w:color="auto"/>
                    <w:left w:val="none" w:sz="0" w:space="0" w:color="auto"/>
                    <w:bottom w:val="none" w:sz="0" w:space="0" w:color="auto"/>
                    <w:right w:val="none" w:sz="0" w:space="0" w:color="auto"/>
                  </w:divBdr>
                  <w:divsChild>
                    <w:div w:id="107940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818875">
      <w:bodyDiv w:val="1"/>
      <w:marLeft w:val="0"/>
      <w:marRight w:val="0"/>
      <w:marTop w:val="0"/>
      <w:marBottom w:val="0"/>
      <w:divBdr>
        <w:top w:val="none" w:sz="0" w:space="0" w:color="auto"/>
        <w:left w:val="none" w:sz="0" w:space="0" w:color="auto"/>
        <w:bottom w:val="none" w:sz="0" w:space="0" w:color="auto"/>
        <w:right w:val="none" w:sz="0" w:space="0" w:color="auto"/>
      </w:divBdr>
      <w:divsChild>
        <w:div w:id="1671759276">
          <w:marLeft w:val="0"/>
          <w:marRight w:val="0"/>
          <w:marTop w:val="0"/>
          <w:marBottom w:val="0"/>
          <w:divBdr>
            <w:top w:val="none" w:sz="0" w:space="0" w:color="auto"/>
            <w:left w:val="none" w:sz="0" w:space="0" w:color="auto"/>
            <w:bottom w:val="none" w:sz="0" w:space="0" w:color="auto"/>
            <w:right w:val="none" w:sz="0" w:space="0" w:color="auto"/>
          </w:divBdr>
          <w:divsChild>
            <w:div w:id="1369600811">
              <w:marLeft w:val="0"/>
              <w:marRight w:val="0"/>
              <w:marTop w:val="0"/>
              <w:marBottom w:val="0"/>
              <w:divBdr>
                <w:top w:val="none" w:sz="0" w:space="0" w:color="auto"/>
                <w:left w:val="none" w:sz="0" w:space="0" w:color="auto"/>
                <w:bottom w:val="none" w:sz="0" w:space="0" w:color="auto"/>
                <w:right w:val="none" w:sz="0" w:space="0" w:color="auto"/>
              </w:divBdr>
              <w:divsChild>
                <w:div w:id="115664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094182">
      <w:bodyDiv w:val="1"/>
      <w:marLeft w:val="0"/>
      <w:marRight w:val="0"/>
      <w:marTop w:val="0"/>
      <w:marBottom w:val="0"/>
      <w:divBdr>
        <w:top w:val="none" w:sz="0" w:space="0" w:color="auto"/>
        <w:left w:val="none" w:sz="0" w:space="0" w:color="auto"/>
        <w:bottom w:val="none" w:sz="0" w:space="0" w:color="auto"/>
        <w:right w:val="none" w:sz="0" w:space="0" w:color="auto"/>
      </w:divBdr>
      <w:divsChild>
        <w:div w:id="1137259831">
          <w:marLeft w:val="0"/>
          <w:marRight w:val="0"/>
          <w:marTop w:val="0"/>
          <w:marBottom w:val="0"/>
          <w:divBdr>
            <w:top w:val="none" w:sz="0" w:space="0" w:color="auto"/>
            <w:left w:val="none" w:sz="0" w:space="0" w:color="auto"/>
            <w:bottom w:val="none" w:sz="0" w:space="0" w:color="auto"/>
            <w:right w:val="none" w:sz="0" w:space="0" w:color="auto"/>
          </w:divBdr>
          <w:divsChild>
            <w:div w:id="331303049">
              <w:marLeft w:val="0"/>
              <w:marRight w:val="0"/>
              <w:marTop w:val="0"/>
              <w:marBottom w:val="0"/>
              <w:divBdr>
                <w:top w:val="none" w:sz="0" w:space="0" w:color="auto"/>
                <w:left w:val="none" w:sz="0" w:space="0" w:color="auto"/>
                <w:bottom w:val="none" w:sz="0" w:space="0" w:color="auto"/>
                <w:right w:val="none" w:sz="0" w:space="0" w:color="auto"/>
              </w:divBdr>
              <w:divsChild>
                <w:div w:id="1383942973">
                  <w:marLeft w:val="0"/>
                  <w:marRight w:val="0"/>
                  <w:marTop w:val="0"/>
                  <w:marBottom w:val="0"/>
                  <w:divBdr>
                    <w:top w:val="none" w:sz="0" w:space="0" w:color="auto"/>
                    <w:left w:val="none" w:sz="0" w:space="0" w:color="auto"/>
                    <w:bottom w:val="none" w:sz="0" w:space="0" w:color="auto"/>
                    <w:right w:val="none" w:sz="0" w:space="0" w:color="auto"/>
                  </w:divBdr>
                  <w:divsChild>
                    <w:div w:id="151606513">
                      <w:marLeft w:val="0"/>
                      <w:marRight w:val="0"/>
                      <w:marTop w:val="0"/>
                      <w:marBottom w:val="0"/>
                      <w:divBdr>
                        <w:top w:val="none" w:sz="0" w:space="0" w:color="auto"/>
                        <w:left w:val="none" w:sz="0" w:space="0" w:color="auto"/>
                        <w:bottom w:val="none" w:sz="0" w:space="0" w:color="auto"/>
                        <w:right w:val="none" w:sz="0" w:space="0" w:color="auto"/>
                      </w:divBdr>
                      <w:divsChild>
                        <w:div w:id="1357267969">
                          <w:marLeft w:val="0"/>
                          <w:marRight w:val="0"/>
                          <w:marTop w:val="0"/>
                          <w:marBottom w:val="0"/>
                          <w:divBdr>
                            <w:top w:val="none" w:sz="0" w:space="0" w:color="auto"/>
                            <w:left w:val="none" w:sz="0" w:space="0" w:color="auto"/>
                            <w:bottom w:val="none" w:sz="0" w:space="0" w:color="auto"/>
                            <w:right w:val="none" w:sz="0" w:space="0" w:color="auto"/>
                          </w:divBdr>
                          <w:divsChild>
                            <w:div w:id="762605645">
                              <w:marLeft w:val="0"/>
                              <w:marRight w:val="0"/>
                              <w:marTop w:val="0"/>
                              <w:marBottom w:val="0"/>
                              <w:divBdr>
                                <w:top w:val="none" w:sz="0" w:space="0" w:color="auto"/>
                                <w:left w:val="none" w:sz="0" w:space="0" w:color="auto"/>
                                <w:bottom w:val="none" w:sz="0" w:space="0" w:color="auto"/>
                                <w:right w:val="none" w:sz="0" w:space="0" w:color="auto"/>
                              </w:divBdr>
                              <w:divsChild>
                                <w:div w:id="1737505640">
                                  <w:marLeft w:val="0"/>
                                  <w:marRight w:val="0"/>
                                  <w:marTop w:val="0"/>
                                  <w:marBottom w:val="0"/>
                                  <w:divBdr>
                                    <w:top w:val="none" w:sz="0" w:space="0" w:color="auto"/>
                                    <w:left w:val="none" w:sz="0" w:space="0" w:color="auto"/>
                                    <w:bottom w:val="none" w:sz="0" w:space="0" w:color="auto"/>
                                    <w:right w:val="none" w:sz="0" w:space="0" w:color="auto"/>
                                  </w:divBdr>
                                  <w:divsChild>
                                    <w:div w:id="575624784">
                                      <w:marLeft w:val="0"/>
                                      <w:marRight w:val="0"/>
                                      <w:marTop w:val="0"/>
                                      <w:marBottom w:val="0"/>
                                      <w:divBdr>
                                        <w:top w:val="none" w:sz="0" w:space="0" w:color="auto"/>
                                        <w:left w:val="none" w:sz="0" w:space="0" w:color="auto"/>
                                        <w:bottom w:val="none" w:sz="0" w:space="0" w:color="auto"/>
                                        <w:right w:val="none" w:sz="0" w:space="0" w:color="auto"/>
                                      </w:divBdr>
                                      <w:divsChild>
                                        <w:div w:id="1710104492">
                                          <w:marLeft w:val="0"/>
                                          <w:marRight w:val="0"/>
                                          <w:marTop w:val="0"/>
                                          <w:marBottom w:val="0"/>
                                          <w:divBdr>
                                            <w:top w:val="none" w:sz="0" w:space="0" w:color="auto"/>
                                            <w:left w:val="none" w:sz="0" w:space="0" w:color="auto"/>
                                            <w:bottom w:val="none" w:sz="0" w:space="0" w:color="auto"/>
                                            <w:right w:val="none" w:sz="0" w:space="0" w:color="auto"/>
                                          </w:divBdr>
                                          <w:divsChild>
                                            <w:div w:id="2011635041">
                                              <w:marLeft w:val="0"/>
                                              <w:marRight w:val="0"/>
                                              <w:marTop w:val="0"/>
                                              <w:marBottom w:val="0"/>
                                              <w:divBdr>
                                                <w:top w:val="none" w:sz="0" w:space="0" w:color="auto"/>
                                                <w:left w:val="none" w:sz="0" w:space="0" w:color="auto"/>
                                                <w:bottom w:val="none" w:sz="0" w:space="0" w:color="auto"/>
                                                <w:right w:val="none" w:sz="0" w:space="0" w:color="auto"/>
                                              </w:divBdr>
                                              <w:divsChild>
                                                <w:div w:id="443698455">
                                                  <w:marLeft w:val="0"/>
                                                  <w:marRight w:val="0"/>
                                                  <w:marTop w:val="0"/>
                                                  <w:marBottom w:val="0"/>
                                                  <w:divBdr>
                                                    <w:top w:val="none" w:sz="0" w:space="0" w:color="auto"/>
                                                    <w:left w:val="none" w:sz="0" w:space="0" w:color="auto"/>
                                                    <w:bottom w:val="none" w:sz="0" w:space="0" w:color="auto"/>
                                                    <w:right w:val="none" w:sz="0" w:space="0" w:color="auto"/>
                                                  </w:divBdr>
                                                  <w:divsChild>
                                                    <w:div w:id="1187980368">
                                                      <w:marLeft w:val="0"/>
                                                      <w:marRight w:val="0"/>
                                                      <w:marTop w:val="0"/>
                                                      <w:marBottom w:val="0"/>
                                                      <w:divBdr>
                                                        <w:top w:val="none" w:sz="0" w:space="0" w:color="auto"/>
                                                        <w:left w:val="none" w:sz="0" w:space="0" w:color="auto"/>
                                                        <w:bottom w:val="none" w:sz="0" w:space="0" w:color="auto"/>
                                                        <w:right w:val="none" w:sz="0" w:space="0" w:color="auto"/>
                                                      </w:divBdr>
                                                      <w:divsChild>
                                                        <w:div w:id="102880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53152">
                                              <w:marLeft w:val="0"/>
                                              <w:marRight w:val="0"/>
                                              <w:marTop w:val="0"/>
                                              <w:marBottom w:val="0"/>
                                              <w:divBdr>
                                                <w:top w:val="none" w:sz="0" w:space="0" w:color="auto"/>
                                                <w:left w:val="none" w:sz="0" w:space="0" w:color="auto"/>
                                                <w:bottom w:val="none" w:sz="0" w:space="0" w:color="auto"/>
                                                <w:right w:val="none" w:sz="0" w:space="0" w:color="auto"/>
                                              </w:divBdr>
                                              <w:divsChild>
                                                <w:div w:id="359088281">
                                                  <w:marLeft w:val="0"/>
                                                  <w:marRight w:val="0"/>
                                                  <w:marTop w:val="0"/>
                                                  <w:marBottom w:val="0"/>
                                                  <w:divBdr>
                                                    <w:top w:val="none" w:sz="0" w:space="0" w:color="auto"/>
                                                    <w:left w:val="none" w:sz="0" w:space="0" w:color="auto"/>
                                                    <w:bottom w:val="none" w:sz="0" w:space="0" w:color="auto"/>
                                                    <w:right w:val="none" w:sz="0" w:space="0" w:color="auto"/>
                                                  </w:divBdr>
                                                  <w:divsChild>
                                                    <w:div w:id="769080024">
                                                      <w:marLeft w:val="0"/>
                                                      <w:marRight w:val="0"/>
                                                      <w:marTop w:val="0"/>
                                                      <w:marBottom w:val="0"/>
                                                      <w:divBdr>
                                                        <w:top w:val="none" w:sz="0" w:space="0" w:color="auto"/>
                                                        <w:left w:val="none" w:sz="0" w:space="0" w:color="auto"/>
                                                        <w:bottom w:val="none" w:sz="0" w:space="0" w:color="auto"/>
                                                        <w:right w:val="none" w:sz="0" w:space="0" w:color="auto"/>
                                                      </w:divBdr>
                                                      <w:divsChild>
                                                        <w:div w:id="35462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375133">
          <w:marLeft w:val="0"/>
          <w:marRight w:val="0"/>
          <w:marTop w:val="0"/>
          <w:marBottom w:val="0"/>
          <w:divBdr>
            <w:top w:val="none" w:sz="0" w:space="0" w:color="auto"/>
            <w:left w:val="none" w:sz="0" w:space="0" w:color="auto"/>
            <w:bottom w:val="none" w:sz="0" w:space="0" w:color="auto"/>
            <w:right w:val="none" w:sz="0" w:space="0" w:color="auto"/>
          </w:divBdr>
          <w:divsChild>
            <w:div w:id="522135125">
              <w:marLeft w:val="0"/>
              <w:marRight w:val="0"/>
              <w:marTop w:val="0"/>
              <w:marBottom w:val="0"/>
              <w:divBdr>
                <w:top w:val="none" w:sz="0" w:space="0" w:color="auto"/>
                <w:left w:val="none" w:sz="0" w:space="0" w:color="auto"/>
                <w:bottom w:val="none" w:sz="0" w:space="0" w:color="auto"/>
                <w:right w:val="none" w:sz="0" w:space="0" w:color="auto"/>
              </w:divBdr>
              <w:divsChild>
                <w:div w:id="1659268014">
                  <w:marLeft w:val="0"/>
                  <w:marRight w:val="0"/>
                  <w:marTop w:val="0"/>
                  <w:marBottom w:val="0"/>
                  <w:divBdr>
                    <w:top w:val="none" w:sz="0" w:space="0" w:color="auto"/>
                    <w:left w:val="none" w:sz="0" w:space="0" w:color="auto"/>
                    <w:bottom w:val="none" w:sz="0" w:space="0" w:color="auto"/>
                    <w:right w:val="none" w:sz="0" w:space="0" w:color="auto"/>
                  </w:divBdr>
                  <w:divsChild>
                    <w:div w:id="19813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526990">
      <w:bodyDiv w:val="1"/>
      <w:marLeft w:val="0"/>
      <w:marRight w:val="0"/>
      <w:marTop w:val="0"/>
      <w:marBottom w:val="0"/>
      <w:divBdr>
        <w:top w:val="none" w:sz="0" w:space="0" w:color="auto"/>
        <w:left w:val="none" w:sz="0" w:space="0" w:color="auto"/>
        <w:bottom w:val="none" w:sz="0" w:space="0" w:color="auto"/>
        <w:right w:val="none" w:sz="0" w:space="0" w:color="auto"/>
      </w:divBdr>
      <w:divsChild>
        <w:div w:id="1088968588">
          <w:marLeft w:val="0"/>
          <w:marRight w:val="0"/>
          <w:marTop w:val="0"/>
          <w:marBottom w:val="0"/>
          <w:divBdr>
            <w:top w:val="none" w:sz="0" w:space="0" w:color="auto"/>
            <w:left w:val="none" w:sz="0" w:space="0" w:color="auto"/>
            <w:bottom w:val="none" w:sz="0" w:space="0" w:color="auto"/>
            <w:right w:val="none" w:sz="0" w:space="0" w:color="auto"/>
          </w:divBdr>
          <w:divsChild>
            <w:div w:id="1057826697">
              <w:marLeft w:val="0"/>
              <w:marRight w:val="0"/>
              <w:marTop w:val="0"/>
              <w:marBottom w:val="0"/>
              <w:divBdr>
                <w:top w:val="none" w:sz="0" w:space="0" w:color="auto"/>
                <w:left w:val="none" w:sz="0" w:space="0" w:color="auto"/>
                <w:bottom w:val="none" w:sz="0" w:space="0" w:color="auto"/>
                <w:right w:val="none" w:sz="0" w:space="0" w:color="auto"/>
              </w:divBdr>
              <w:divsChild>
                <w:div w:id="171619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130901">
      <w:bodyDiv w:val="1"/>
      <w:marLeft w:val="0"/>
      <w:marRight w:val="0"/>
      <w:marTop w:val="0"/>
      <w:marBottom w:val="0"/>
      <w:divBdr>
        <w:top w:val="none" w:sz="0" w:space="0" w:color="auto"/>
        <w:left w:val="none" w:sz="0" w:space="0" w:color="auto"/>
        <w:bottom w:val="none" w:sz="0" w:space="0" w:color="auto"/>
        <w:right w:val="none" w:sz="0" w:space="0" w:color="auto"/>
      </w:divBdr>
      <w:divsChild>
        <w:div w:id="1421679953">
          <w:marLeft w:val="0"/>
          <w:marRight w:val="0"/>
          <w:marTop w:val="0"/>
          <w:marBottom w:val="0"/>
          <w:divBdr>
            <w:top w:val="none" w:sz="0" w:space="0" w:color="auto"/>
            <w:left w:val="none" w:sz="0" w:space="0" w:color="auto"/>
            <w:bottom w:val="none" w:sz="0" w:space="0" w:color="auto"/>
            <w:right w:val="none" w:sz="0" w:space="0" w:color="auto"/>
          </w:divBdr>
          <w:divsChild>
            <w:div w:id="1758625666">
              <w:marLeft w:val="0"/>
              <w:marRight w:val="0"/>
              <w:marTop w:val="0"/>
              <w:marBottom w:val="0"/>
              <w:divBdr>
                <w:top w:val="none" w:sz="0" w:space="0" w:color="auto"/>
                <w:left w:val="none" w:sz="0" w:space="0" w:color="auto"/>
                <w:bottom w:val="none" w:sz="0" w:space="0" w:color="auto"/>
                <w:right w:val="none" w:sz="0" w:space="0" w:color="auto"/>
              </w:divBdr>
              <w:divsChild>
                <w:div w:id="142621149">
                  <w:marLeft w:val="0"/>
                  <w:marRight w:val="0"/>
                  <w:marTop w:val="0"/>
                  <w:marBottom w:val="0"/>
                  <w:divBdr>
                    <w:top w:val="none" w:sz="0" w:space="0" w:color="auto"/>
                    <w:left w:val="none" w:sz="0" w:space="0" w:color="auto"/>
                    <w:bottom w:val="none" w:sz="0" w:space="0" w:color="auto"/>
                    <w:right w:val="none" w:sz="0" w:space="0" w:color="auto"/>
                  </w:divBdr>
                  <w:divsChild>
                    <w:div w:id="74010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210359">
      <w:bodyDiv w:val="1"/>
      <w:marLeft w:val="0"/>
      <w:marRight w:val="0"/>
      <w:marTop w:val="0"/>
      <w:marBottom w:val="0"/>
      <w:divBdr>
        <w:top w:val="none" w:sz="0" w:space="0" w:color="auto"/>
        <w:left w:val="none" w:sz="0" w:space="0" w:color="auto"/>
        <w:bottom w:val="none" w:sz="0" w:space="0" w:color="auto"/>
        <w:right w:val="none" w:sz="0" w:space="0" w:color="auto"/>
      </w:divBdr>
      <w:divsChild>
        <w:div w:id="1025474527">
          <w:marLeft w:val="0"/>
          <w:marRight w:val="0"/>
          <w:marTop w:val="0"/>
          <w:marBottom w:val="0"/>
          <w:divBdr>
            <w:top w:val="none" w:sz="0" w:space="0" w:color="auto"/>
            <w:left w:val="none" w:sz="0" w:space="0" w:color="auto"/>
            <w:bottom w:val="none" w:sz="0" w:space="0" w:color="auto"/>
            <w:right w:val="none" w:sz="0" w:space="0" w:color="auto"/>
          </w:divBdr>
          <w:divsChild>
            <w:div w:id="1526137698">
              <w:marLeft w:val="0"/>
              <w:marRight w:val="0"/>
              <w:marTop w:val="0"/>
              <w:marBottom w:val="0"/>
              <w:divBdr>
                <w:top w:val="none" w:sz="0" w:space="0" w:color="auto"/>
                <w:left w:val="none" w:sz="0" w:space="0" w:color="auto"/>
                <w:bottom w:val="none" w:sz="0" w:space="0" w:color="auto"/>
                <w:right w:val="none" w:sz="0" w:space="0" w:color="auto"/>
              </w:divBdr>
              <w:divsChild>
                <w:div w:id="157843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848515">
      <w:bodyDiv w:val="1"/>
      <w:marLeft w:val="0"/>
      <w:marRight w:val="0"/>
      <w:marTop w:val="0"/>
      <w:marBottom w:val="0"/>
      <w:divBdr>
        <w:top w:val="none" w:sz="0" w:space="0" w:color="auto"/>
        <w:left w:val="none" w:sz="0" w:space="0" w:color="auto"/>
        <w:bottom w:val="none" w:sz="0" w:space="0" w:color="auto"/>
        <w:right w:val="none" w:sz="0" w:space="0" w:color="auto"/>
      </w:divBdr>
      <w:divsChild>
        <w:div w:id="1906917442">
          <w:marLeft w:val="0"/>
          <w:marRight w:val="0"/>
          <w:marTop w:val="0"/>
          <w:marBottom w:val="0"/>
          <w:divBdr>
            <w:top w:val="none" w:sz="0" w:space="0" w:color="auto"/>
            <w:left w:val="none" w:sz="0" w:space="0" w:color="auto"/>
            <w:bottom w:val="none" w:sz="0" w:space="0" w:color="auto"/>
            <w:right w:val="none" w:sz="0" w:space="0" w:color="auto"/>
          </w:divBdr>
          <w:divsChild>
            <w:div w:id="1396313919">
              <w:marLeft w:val="0"/>
              <w:marRight w:val="0"/>
              <w:marTop w:val="0"/>
              <w:marBottom w:val="0"/>
              <w:divBdr>
                <w:top w:val="none" w:sz="0" w:space="0" w:color="auto"/>
                <w:left w:val="none" w:sz="0" w:space="0" w:color="auto"/>
                <w:bottom w:val="none" w:sz="0" w:space="0" w:color="auto"/>
                <w:right w:val="none" w:sz="0" w:space="0" w:color="auto"/>
              </w:divBdr>
              <w:divsChild>
                <w:div w:id="105408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741007">
      <w:bodyDiv w:val="1"/>
      <w:marLeft w:val="0"/>
      <w:marRight w:val="0"/>
      <w:marTop w:val="0"/>
      <w:marBottom w:val="0"/>
      <w:divBdr>
        <w:top w:val="none" w:sz="0" w:space="0" w:color="auto"/>
        <w:left w:val="none" w:sz="0" w:space="0" w:color="auto"/>
        <w:bottom w:val="none" w:sz="0" w:space="0" w:color="auto"/>
        <w:right w:val="none" w:sz="0" w:space="0" w:color="auto"/>
      </w:divBdr>
      <w:divsChild>
        <w:div w:id="1932202580">
          <w:marLeft w:val="0"/>
          <w:marRight w:val="0"/>
          <w:marTop w:val="0"/>
          <w:marBottom w:val="0"/>
          <w:divBdr>
            <w:top w:val="none" w:sz="0" w:space="0" w:color="auto"/>
            <w:left w:val="none" w:sz="0" w:space="0" w:color="auto"/>
            <w:bottom w:val="none" w:sz="0" w:space="0" w:color="auto"/>
            <w:right w:val="none" w:sz="0" w:space="0" w:color="auto"/>
          </w:divBdr>
          <w:divsChild>
            <w:div w:id="361245729">
              <w:marLeft w:val="0"/>
              <w:marRight w:val="0"/>
              <w:marTop w:val="0"/>
              <w:marBottom w:val="0"/>
              <w:divBdr>
                <w:top w:val="none" w:sz="0" w:space="0" w:color="auto"/>
                <w:left w:val="none" w:sz="0" w:space="0" w:color="auto"/>
                <w:bottom w:val="none" w:sz="0" w:space="0" w:color="auto"/>
                <w:right w:val="none" w:sz="0" w:space="0" w:color="auto"/>
              </w:divBdr>
              <w:divsChild>
                <w:div w:id="17054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682495">
      <w:bodyDiv w:val="1"/>
      <w:marLeft w:val="0"/>
      <w:marRight w:val="0"/>
      <w:marTop w:val="0"/>
      <w:marBottom w:val="0"/>
      <w:divBdr>
        <w:top w:val="none" w:sz="0" w:space="0" w:color="auto"/>
        <w:left w:val="none" w:sz="0" w:space="0" w:color="auto"/>
        <w:bottom w:val="none" w:sz="0" w:space="0" w:color="auto"/>
        <w:right w:val="none" w:sz="0" w:space="0" w:color="auto"/>
      </w:divBdr>
    </w:div>
    <w:div w:id="798256699">
      <w:bodyDiv w:val="1"/>
      <w:marLeft w:val="0"/>
      <w:marRight w:val="0"/>
      <w:marTop w:val="0"/>
      <w:marBottom w:val="0"/>
      <w:divBdr>
        <w:top w:val="none" w:sz="0" w:space="0" w:color="auto"/>
        <w:left w:val="none" w:sz="0" w:space="0" w:color="auto"/>
        <w:bottom w:val="none" w:sz="0" w:space="0" w:color="auto"/>
        <w:right w:val="none" w:sz="0" w:space="0" w:color="auto"/>
      </w:divBdr>
      <w:divsChild>
        <w:div w:id="969818868">
          <w:marLeft w:val="0"/>
          <w:marRight w:val="0"/>
          <w:marTop w:val="0"/>
          <w:marBottom w:val="0"/>
          <w:divBdr>
            <w:top w:val="none" w:sz="0" w:space="0" w:color="auto"/>
            <w:left w:val="none" w:sz="0" w:space="0" w:color="auto"/>
            <w:bottom w:val="none" w:sz="0" w:space="0" w:color="auto"/>
            <w:right w:val="none" w:sz="0" w:space="0" w:color="auto"/>
          </w:divBdr>
          <w:divsChild>
            <w:div w:id="1474904804">
              <w:marLeft w:val="0"/>
              <w:marRight w:val="0"/>
              <w:marTop w:val="0"/>
              <w:marBottom w:val="0"/>
              <w:divBdr>
                <w:top w:val="none" w:sz="0" w:space="0" w:color="auto"/>
                <w:left w:val="none" w:sz="0" w:space="0" w:color="auto"/>
                <w:bottom w:val="none" w:sz="0" w:space="0" w:color="auto"/>
                <w:right w:val="none" w:sz="0" w:space="0" w:color="auto"/>
              </w:divBdr>
              <w:divsChild>
                <w:div w:id="40773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659886">
      <w:bodyDiv w:val="1"/>
      <w:marLeft w:val="0"/>
      <w:marRight w:val="0"/>
      <w:marTop w:val="0"/>
      <w:marBottom w:val="0"/>
      <w:divBdr>
        <w:top w:val="none" w:sz="0" w:space="0" w:color="auto"/>
        <w:left w:val="none" w:sz="0" w:space="0" w:color="auto"/>
        <w:bottom w:val="none" w:sz="0" w:space="0" w:color="auto"/>
        <w:right w:val="none" w:sz="0" w:space="0" w:color="auto"/>
      </w:divBdr>
      <w:divsChild>
        <w:div w:id="250503389">
          <w:marLeft w:val="0"/>
          <w:marRight w:val="0"/>
          <w:marTop w:val="0"/>
          <w:marBottom w:val="0"/>
          <w:divBdr>
            <w:top w:val="none" w:sz="0" w:space="0" w:color="auto"/>
            <w:left w:val="none" w:sz="0" w:space="0" w:color="auto"/>
            <w:bottom w:val="none" w:sz="0" w:space="0" w:color="auto"/>
            <w:right w:val="none" w:sz="0" w:space="0" w:color="auto"/>
          </w:divBdr>
          <w:divsChild>
            <w:div w:id="819536675">
              <w:marLeft w:val="0"/>
              <w:marRight w:val="0"/>
              <w:marTop w:val="0"/>
              <w:marBottom w:val="0"/>
              <w:divBdr>
                <w:top w:val="none" w:sz="0" w:space="0" w:color="auto"/>
                <w:left w:val="none" w:sz="0" w:space="0" w:color="auto"/>
                <w:bottom w:val="none" w:sz="0" w:space="0" w:color="auto"/>
                <w:right w:val="none" w:sz="0" w:space="0" w:color="auto"/>
              </w:divBdr>
              <w:divsChild>
                <w:div w:id="22337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59686">
      <w:bodyDiv w:val="1"/>
      <w:marLeft w:val="0"/>
      <w:marRight w:val="0"/>
      <w:marTop w:val="0"/>
      <w:marBottom w:val="0"/>
      <w:divBdr>
        <w:top w:val="none" w:sz="0" w:space="0" w:color="auto"/>
        <w:left w:val="none" w:sz="0" w:space="0" w:color="auto"/>
        <w:bottom w:val="none" w:sz="0" w:space="0" w:color="auto"/>
        <w:right w:val="none" w:sz="0" w:space="0" w:color="auto"/>
      </w:divBdr>
      <w:divsChild>
        <w:div w:id="1149249540">
          <w:marLeft w:val="0"/>
          <w:marRight w:val="0"/>
          <w:marTop w:val="0"/>
          <w:marBottom w:val="0"/>
          <w:divBdr>
            <w:top w:val="none" w:sz="0" w:space="0" w:color="auto"/>
            <w:left w:val="none" w:sz="0" w:space="0" w:color="auto"/>
            <w:bottom w:val="none" w:sz="0" w:space="0" w:color="auto"/>
            <w:right w:val="none" w:sz="0" w:space="0" w:color="auto"/>
          </w:divBdr>
          <w:divsChild>
            <w:div w:id="883517189">
              <w:marLeft w:val="0"/>
              <w:marRight w:val="0"/>
              <w:marTop w:val="0"/>
              <w:marBottom w:val="0"/>
              <w:divBdr>
                <w:top w:val="none" w:sz="0" w:space="0" w:color="auto"/>
                <w:left w:val="none" w:sz="0" w:space="0" w:color="auto"/>
                <w:bottom w:val="none" w:sz="0" w:space="0" w:color="auto"/>
                <w:right w:val="none" w:sz="0" w:space="0" w:color="auto"/>
              </w:divBdr>
              <w:divsChild>
                <w:div w:id="4957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217424">
      <w:bodyDiv w:val="1"/>
      <w:marLeft w:val="0"/>
      <w:marRight w:val="0"/>
      <w:marTop w:val="0"/>
      <w:marBottom w:val="0"/>
      <w:divBdr>
        <w:top w:val="none" w:sz="0" w:space="0" w:color="auto"/>
        <w:left w:val="none" w:sz="0" w:space="0" w:color="auto"/>
        <w:bottom w:val="none" w:sz="0" w:space="0" w:color="auto"/>
        <w:right w:val="none" w:sz="0" w:space="0" w:color="auto"/>
      </w:divBdr>
      <w:divsChild>
        <w:div w:id="493957278">
          <w:marLeft w:val="0"/>
          <w:marRight w:val="0"/>
          <w:marTop w:val="0"/>
          <w:marBottom w:val="0"/>
          <w:divBdr>
            <w:top w:val="none" w:sz="0" w:space="0" w:color="auto"/>
            <w:left w:val="none" w:sz="0" w:space="0" w:color="auto"/>
            <w:bottom w:val="none" w:sz="0" w:space="0" w:color="auto"/>
            <w:right w:val="none" w:sz="0" w:space="0" w:color="auto"/>
          </w:divBdr>
          <w:divsChild>
            <w:div w:id="2083671640">
              <w:marLeft w:val="0"/>
              <w:marRight w:val="0"/>
              <w:marTop w:val="0"/>
              <w:marBottom w:val="0"/>
              <w:divBdr>
                <w:top w:val="none" w:sz="0" w:space="0" w:color="auto"/>
                <w:left w:val="none" w:sz="0" w:space="0" w:color="auto"/>
                <w:bottom w:val="none" w:sz="0" w:space="0" w:color="auto"/>
                <w:right w:val="none" w:sz="0" w:space="0" w:color="auto"/>
              </w:divBdr>
              <w:divsChild>
                <w:div w:id="173935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696379">
      <w:bodyDiv w:val="1"/>
      <w:marLeft w:val="0"/>
      <w:marRight w:val="0"/>
      <w:marTop w:val="0"/>
      <w:marBottom w:val="0"/>
      <w:divBdr>
        <w:top w:val="none" w:sz="0" w:space="0" w:color="auto"/>
        <w:left w:val="none" w:sz="0" w:space="0" w:color="auto"/>
        <w:bottom w:val="none" w:sz="0" w:space="0" w:color="auto"/>
        <w:right w:val="none" w:sz="0" w:space="0" w:color="auto"/>
      </w:divBdr>
      <w:divsChild>
        <w:div w:id="195046217">
          <w:marLeft w:val="0"/>
          <w:marRight w:val="0"/>
          <w:marTop w:val="0"/>
          <w:marBottom w:val="0"/>
          <w:divBdr>
            <w:top w:val="none" w:sz="0" w:space="0" w:color="auto"/>
            <w:left w:val="none" w:sz="0" w:space="0" w:color="auto"/>
            <w:bottom w:val="none" w:sz="0" w:space="0" w:color="auto"/>
            <w:right w:val="none" w:sz="0" w:space="0" w:color="auto"/>
          </w:divBdr>
          <w:divsChild>
            <w:div w:id="784151853">
              <w:marLeft w:val="0"/>
              <w:marRight w:val="0"/>
              <w:marTop w:val="0"/>
              <w:marBottom w:val="0"/>
              <w:divBdr>
                <w:top w:val="none" w:sz="0" w:space="0" w:color="auto"/>
                <w:left w:val="none" w:sz="0" w:space="0" w:color="auto"/>
                <w:bottom w:val="none" w:sz="0" w:space="0" w:color="auto"/>
                <w:right w:val="none" w:sz="0" w:space="0" w:color="auto"/>
              </w:divBdr>
              <w:divsChild>
                <w:div w:id="42542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164119">
      <w:bodyDiv w:val="1"/>
      <w:marLeft w:val="0"/>
      <w:marRight w:val="0"/>
      <w:marTop w:val="0"/>
      <w:marBottom w:val="0"/>
      <w:divBdr>
        <w:top w:val="none" w:sz="0" w:space="0" w:color="auto"/>
        <w:left w:val="none" w:sz="0" w:space="0" w:color="auto"/>
        <w:bottom w:val="none" w:sz="0" w:space="0" w:color="auto"/>
        <w:right w:val="none" w:sz="0" w:space="0" w:color="auto"/>
      </w:divBdr>
      <w:divsChild>
        <w:div w:id="1248687831">
          <w:marLeft w:val="0"/>
          <w:marRight w:val="0"/>
          <w:marTop w:val="0"/>
          <w:marBottom w:val="0"/>
          <w:divBdr>
            <w:top w:val="none" w:sz="0" w:space="0" w:color="auto"/>
            <w:left w:val="none" w:sz="0" w:space="0" w:color="auto"/>
            <w:bottom w:val="none" w:sz="0" w:space="0" w:color="auto"/>
            <w:right w:val="none" w:sz="0" w:space="0" w:color="auto"/>
          </w:divBdr>
          <w:divsChild>
            <w:div w:id="1954366053">
              <w:marLeft w:val="0"/>
              <w:marRight w:val="0"/>
              <w:marTop w:val="0"/>
              <w:marBottom w:val="0"/>
              <w:divBdr>
                <w:top w:val="none" w:sz="0" w:space="0" w:color="auto"/>
                <w:left w:val="none" w:sz="0" w:space="0" w:color="auto"/>
                <w:bottom w:val="none" w:sz="0" w:space="0" w:color="auto"/>
                <w:right w:val="none" w:sz="0" w:space="0" w:color="auto"/>
              </w:divBdr>
              <w:divsChild>
                <w:div w:id="203280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930269">
      <w:bodyDiv w:val="1"/>
      <w:marLeft w:val="0"/>
      <w:marRight w:val="0"/>
      <w:marTop w:val="0"/>
      <w:marBottom w:val="0"/>
      <w:divBdr>
        <w:top w:val="none" w:sz="0" w:space="0" w:color="auto"/>
        <w:left w:val="none" w:sz="0" w:space="0" w:color="auto"/>
        <w:bottom w:val="none" w:sz="0" w:space="0" w:color="auto"/>
        <w:right w:val="none" w:sz="0" w:space="0" w:color="auto"/>
      </w:divBdr>
      <w:divsChild>
        <w:div w:id="197551990">
          <w:marLeft w:val="0"/>
          <w:marRight w:val="0"/>
          <w:marTop w:val="0"/>
          <w:marBottom w:val="0"/>
          <w:divBdr>
            <w:top w:val="none" w:sz="0" w:space="0" w:color="auto"/>
            <w:left w:val="none" w:sz="0" w:space="0" w:color="auto"/>
            <w:bottom w:val="none" w:sz="0" w:space="0" w:color="auto"/>
            <w:right w:val="none" w:sz="0" w:space="0" w:color="auto"/>
          </w:divBdr>
          <w:divsChild>
            <w:div w:id="1844852490">
              <w:marLeft w:val="0"/>
              <w:marRight w:val="0"/>
              <w:marTop w:val="0"/>
              <w:marBottom w:val="0"/>
              <w:divBdr>
                <w:top w:val="none" w:sz="0" w:space="0" w:color="auto"/>
                <w:left w:val="none" w:sz="0" w:space="0" w:color="auto"/>
                <w:bottom w:val="none" w:sz="0" w:space="0" w:color="auto"/>
                <w:right w:val="none" w:sz="0" w:space="0" w:color="auto"/>
              </w:divBdr>
              <w:divsChild>
                <w:div w:id="76572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287033">
      <w:bodyDiv w:val="1"/>
      <w:marLeft w:val="0"/>
      <w:marRight w:val="0"/>
      <w:marTop w:val="0"/>
      <w:marBottom w:val="0"/>
      <w:divBdr>
        <w:top w:val="none" w:sz="0" w:space="0" w:color="auto"/>
        <w:left w:val="none" w:sz="0" w:space="0" w:color="auto"/>
        <w:bottom w:val="none" w:sz="0" w:space="0" w:color="auto"/>
        <w:right w:val="none" w:sz="0" w:space="0" w:color="auto"/>
      </w:divBdr>
      <w:divsChild>
        <w:div w:id="555508244">
          <w:marLeft w:val="0"/>
          <w:marRight w:val="0"/>
          <w:marTop w:val="0"/>
          <w:marBottom w:val="0"/>
          <w:divBdr>
            <w:top w:val="none" w:sz="0" w:space="0" w:color="auto"/>
            <w:left w:val="none" w:sz="0" w:space="0" w:color="auto"/>
            <w:bottom w:val="none" w:sz="0" w:space="0" w:color="auto"/>
            <w:right w:val="none" w:sz="0" w:space="0" w:color="auto"/>
          </w:divBdr>
          <w:divsChild>
            <w:div w:id="1219240676">
              <w:marLeft w:val="0"/>
              <w:marRight w:val="0"/>
              <w:marTop w:val="0"/>
              <w:marBottom w:val="0"/>
              <w:divBdr>
                <w:top w:val="none" w:sz="0" w:space="0" w:color="auto"/>
                <w:left w:val="none" w:sz="0" w:space="0" w:color="auto"/>
                <w:bottom w:val="none" w:sz="0" w:space="0" w:color="auto"/>
                <w:right w:val="none" w:sz="0" w:space="0" w:color="auto"/>
              </w:divBdr>
              <w:divsChild>
                <w:div w:id="18941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624701">
      <w:bodyDiv w:val="1"/>
      <w:marLeft w:val="0"/>
      <w:marRight w:val="0"/>
      <w:marTop w:val="0"/>
      <w:marBottom w:val="0"/>
      <w:divBdr>
        <w:top w:val="none" w:sz="0" w:space="0" w:color="auto"/>
        <w:left w:val="none" w:sz="0" w:space="0" w:color="auto"/>
        <w:bottom w:val="none" w:sz="0" w:space="0" w:color="auto"/>
        <w:right w:val="none" w:sz="0" w:space="0" w:color="auto"/>
      </w:divBdr>
      <w:divsChild>
        <w:div w:id="375281054">
          <w:marLeft w:val="0"/>
          <w:marRight w:val="0"/>
          <w:marTop w:val="0"/>
          <w:marBottom w:val="0"/>
          <w:divBdr>
            <w:top w:val="none" w:sz="0" w:space="0" w:color="auto"/>
            <w:left w:val="none" w:sz="0" w:space="0" w:color="auto"/>
            <w:bottom w:val="none" w:sz="0" w:space="0" w:color="auto"/>
            <w:right w:val="none" w:sz="0" w:space="0" w:color="auto"/>
          </w:divBdr>
          <w:divsChild>
            <w:div w:id="99184868">
              <w:marLeft w:val="0"/>
              <w:marRight w:val="0"/>
              <w:marTop w:val="0"/>
              <w:marBottom w:val="0"/>
              <w:divBdr>
                <w:top w:val="none" w:sz="0" w:space="0" w:color="auto"/>
                <w:left w:val="none" w:sz="0" w:space="0" w:color="auto"/>
                <w:bottom w:val="none" w:sz="0" w:space="0" w:color="auto"/>
                <w:right w:val="none" w:sz="0" w:space="0" w:color="auto"/>
              </w:divBdr>
              <w:divsChild>
                <w:div w:id="61999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128979">
      <w:bodyDiv w:val="1"/>
      <w:marLeft w:val="0"/>
      <w:marRight w:val="0"/>
      <w:marTop w:val="0"/>
      <w:marBottom w:val="0"/>
      <w:divBdr>
        <w:top w:val="none" w:sz="0" w:space="0" w:color="auto"/>
        <w:left w:val="none" w:sz="0" w:space="0" w:color="auto"/>
        <w:bottom w:val="none" w:sz="0" w:space="0" w:color="auto"/>
        <w:right w:val="none" w:sz="0" w:space="0" w:color="auto"/>
      </w:divBdr>
      <w:divsChild>
        <w:div w:id="220479797">
          <w:marLeft w:val="0"/>
          <w:marRight w:val="0"/>
          <w:marTop w:val="0"/>
          <w:marBottom w:val="0"/>
          <w:divBdr>
            <w:top w:val="none" w:sz="0" w:space="0" w:color="auto"/>
            <w:left w:val="none" w:sz="0" w:space="0" w:color="auto"/>
            <w:bottom w:val="none" w:sz="0" w:space="0" w:color="auto"/>
            <w:right w:val="none" w:sz="0" w:space="0" w:color="auto"/>
          </w:divBdr>
          <w:divsChild>
            <w:div w:id="881595547">
              <w:marLeft w:val="0"/>
              <w:marRight w:val="0"/>
              <w:marTop w:val="0"/>
              <w:marBottom w:val="0"/>
              <w:divBdr>
                <w:top w:val="none" w:sz="0" w:space="0" w:color="auto"/>
                <w:left w:val="none" w:sz="0" w:space="0" w:color="auto"/>
                <w:bottom w:val="none" w:sz="0" w:space="0" w:color="auto"/>
                <w:right w:val="none" w:sz="0" w:space="0" w:color="auto"/>
              </w:divBdr>
              <w:divsChild>
                <w:div w:id="55778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862398">
      <w:bodyDiv w:val="1"/>
      <w:marLeft w:val="0"/>
      <w:marRight w:val="0"/>
      <w:marTop w:val="0"/>
      <w:marBottom w:val="0"/>
      <w:divBdr>
        <w:top w:val="none" w:sz="0" w:space="0" w:color="auto"/>
        <w:left w:val="none" w:sz="0" w:space="0" w:color="auto"/>
        <w:bottom w:val="none" w:sz="0" w:space="0" w:color="auto"/>
        <w:right w:val="none" w:sz="0" w:space="0" w:color="auto"/>
      </w:divBdr>
    </w:div>
    <w:div w:id="891304966">
      <w:bodyDiv w:val="1"/>
      <w:marLeft w:val="0"/>
      <w:marRight w:val="0"/>
      <w:marTop w:val="0"/>
      <w:marBottom w:val="0"/>
      <w:divBdr>
        <w:top w:val="none" w:sz="0" w:space="0" w:color="auto"/>
        <w:left w:val="none" w:sz="0" w:space="0" w:color="auto"/>
        <w:bottom w:val="none" w:sz="0" w:space="0" w:color="auto"/>
        <w:right w:val="none" w:sz="0" w:space="0" w:color="auto"/>
      </w:divBdr>
      <w:divsChild>
        <w:div w:id="743644657">
          <w:marLeft w:val="0"/>
          <w:marRight w:val="0"/>
          <w:marTop w:val="0"/>
          <w:marBottom w:val="0"/>
          <w:divBdr>
            <w:top w:val="none" w:sz="0" w:space="0" w:color="auto"/>
            <w:left w:val="none" w:sz="0" w:space="0" w:color="auto"/>
            <w:bottom w:val="none" w:sz="0" w:space="0" w:color="auto"/>
            <w:right w:val="none" w:sz="0" w:space="0" w:color="auto"/>
          </w:divBdr>
          <w:divsChild>
            <w:div w:id="1255748926">
              <w:marLeft w:val="0"/>
              <w:marRight w:val="0"/>
              <w:marTop w:val="0"/>
              <w:marBottom w:val="0"/>
              <w:divBdr>
                <w:top w:val="none" w:sz="0" w:space="0" w:color="auto"/>
                <w:left w:val="none" w:sz="0" w:space="0" w:color="auto"/>
                <w:bottom w:val="none" w:sz="0" w:space="0" w:color="auto"/>
                <w:right w:val="none" w:sz="0" w:space="0" w:color="auto"/>
              </w:divBdr>
              <w:divsChild>
                <w:div w:id="20282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1416">
      <w:bodyDiv w:val="1"/>
      <w:marLeft w:val="0"/>
      <w:marRight w:val="0"/>
      <w:marTop w:val="0"/>
      <w:marBottom w:val="0"/>
      <w:divBdr>
        <w:top w:val="none" w:sz="0" w:space="0" w:color="auto"/>
        <w:left w:val="none" w:sz="0" w:space="0" w:color="auto"/>
        <w:bottom w:val="none" w:sz="0" w:space="0" w:color="auto"/>
        <w:right w:val="none" w:sz="0" w:space="0" w:color="auto"/>
      </w:divBdr>
      <w:divsChild>
        <w:div w:id="372847411">
          <w:marLeft w:val="0"/>
          <w:marRight w:val="0"/>
          <w:marTop w:val="0"/>
          <w:marBottom w:val="0"/>
          <w:divBdr>
            <w:top w:val="none" w:sz="0" w:space="0" w:color="auto"/>
            <w:left w:val="none" w:sz="0" w:space="0" w:color="auto"/>
            <w:bottom w:val="none" w:sz="0" w:space="0" w:color="auto"/>
            <w:right w:val="none" w:sz="0" w:space="0" w:color="auto"/>
          </w:divBdr>
          <w:divsChild>
            <w:div w:id="2016150746">
              <w:marLeft w:val="0"/>
              <w:marRight w:val="0"/>
              <w:marTop w:val="0"/>
              <w:marBottom w:val="0"/>
              <w:divBdr>
                <w:top w:val="none" w:sz="0" w:space="0" w:color="auto"/>
                <w:left w:val="none" w:sz="0" w:space="0" w:color="auto"/>
                <w:bottom w:val="none" w:sz="0" w:space="0" w:color="auto"/>
                <w:right w:val="none" w:sz="0" w:space="0" w:color="auto"/>
              </w:divBdr>
              <w:divsChild>
                <w:div w:id="195593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482456">
      <w:bodyDiv w:val="1"/>
      <w:marLeft w:val="0"/>
      <w:marRight w:val="0"/>
      <w:marTop w:val="0"/>
      <w:marBottom w:val="0"/>
      <w:divBdr>
        <w:top w:val="none" w:sz="0" w:space="0" w:color="auto"/>
        <w:left w:val="none" w:sz="0" w:space="0" w:color="auto"/>
        <w:bottom w:val="none" w:sz="0" w:space="0" w:color="auto"/>
        <w:right w:val="none" w:sz="0" w:space="0" w:color="auto"/>
      </w:divBdr>
    </w:div>
    <w:div w:id="902252965">
      <w:bodyDiv w:val="1"/>
      <w:marLeft w:val="0"/>
      <w:marRight w:val="0"/>
      <w:marTop w:val="0"/>
      <w:marBottom w:val="0"/>
      <w:divBdr>
        <w:top w:val="none" w:sz="0" w:space="0" w:color="auto"/>
        <w:left w:val="none" w:sz="0" w:space="0" w:color="auto"/>
        <w:bottom w:val="none" w:sz="0" w:space="0" w:color="auto"/>
        <w:right w:val="none" w:sz="0" w:space="0" w:color="auto"/>
      </w:divBdr>
      <w:divsChild>
        <w:div w:id="1782332782">
          <w:marLeft w:val="0"/>
          <w:marRight w:val="0"/>
          <w:marTop w:val="0"/>
          <w:marBottom w:val="0"/>
          <w:divBdr>
            <w:top w:val="none" w:sz="0" w:space="0" w:color="auto"/>
            <w:left w:val="none" w:sz="0" w:space="0" w:color="auto"/>
            <w:bottom w:val="none" w:sz="0" w:space="0" w:color="auto"/>
            <w:right w:val="none" w:sz="0" w:space="0" w:color="auto"/>
          </w:divBdr>
          <w:divsChild>
            <w:div w:id="384184977">
              <w:marLeft w:val="0"/>
              <w:marRight w:val="0"/>
              <w:marTop w:val="0"/>
              <w:marBottom w:val="0"/>
              <w:divBdr>
                <w:top w:val="none" w:sz="0" w:space="0" w:color="auto"/>
                <w:left w:val="none" w:sz="0" w:space="0" w:color="auto"/>
                <w:bottom w:val="none" w:sz="0" w:space="0" w:color="auto"/>
                <w:right w:val="none" w:sz="0" w:space="0" w:color="auto"/>
              </w:divBdr>
              <w:divsChild>
                <w:div w:id="21457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89167">
      <w:bodyDiv w:val="1"/>
      <w:marLeft w:val="0"/>
      <w:marRight w:val="0"/>
      <w:marTop w:val="0"/>
      <w:marBottom w:val="0"/>
      <w:divBdr>
        <w:top w:val="none" w:sz="0" w:space="0" w:color="auto"/>
        <w:left w:val="none" w:sz="0" w:space="0" w:color="auto"/>
        <w:bottom w:val="none" w:sz="0" w:space="0" w:color="auto"/>
        <w:right w:val="none" w:sz="0" w:space="0" w:color="auto"/>
      </w:divBdr>
      <w:divsChild>
        <w:div w:id="701396151">
          <w:marLeft w:val="0"/>
          <w:marRight w:val="0"/>
          <w:marTop w:val="0"/>
          <w:marBottom w:val="0"/>
          <w:divBdr>
            <w:top w:val="none" w:sz="0" w:space="0" w:color="auto"/>
            <w:left w:val="none" w:sz="0" w:space="0" w:color="auto"/>
            <w:bottom w:val="none" w:sz="0" w:space="0" w:color="auto"/>
            <w:right w:val="none" w:sz="0" w:space="0" w:color="auto"/>
          </w:divBdr>
          <w:divsChild>
            <w:div w:id="136650245">
              <w:marLeft w:val="0"/>
              <w:marRight w:val="0"/>
              <w:marTop w:val="0"/>
              <w:marBottom w:val="0"/>
              <w:divBdr>
                <w:top w:val="none" w:sz="0" w:space="0" w:color="auto"/>
                <w:left w:val="none" w:sz="0" w:space="0" w:color="auto"/>
                <w:bottom w:val="none" w:sz="0" w:space="0" w:color="auto"/>
                <w:right w:val="none" w:sz="0" w:space="0" w:color="auto"/>
              </w:divBdr>
              <w:divsChild>
                <w:div w:id="14804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908800">
      <w:bodyDiv w:val="1"/>
      <w:marLeft w:val="0"/>
      <w:marRight w:val="0"/>
      <w:marTop w:val="0"/>
      <w:marBottom w:val="0"/>
      <w:divBdr>
        <w:top w:val="none" w:sz="0" w:space="0" w:color="auto"/>
        <w:left w:val="none" w:sz="0" w:space="0" w:color="auto"/>
        <w:bottom w:val="none" w:sz="0" w:space="0" w:color="auto"/>
        <w:right w:val="none" w:sz="0" w:space="0" w:color="auto"/>
      </w:divBdr>
      <w:divsChild>
        <w:div w:id="712845319">
          <w:marLeft w:val="0"/>
          <w:marRight w:val="0"/>
          <w:marTop w:val="0"/>
          <w:marBottom w:val="0"/>
          <w:divBdr>
            <w:top w:val="none" w:sz="0" w:space="0" w:color="auto"/>
            <w:left w:val="none" w:sz="0" w:space="0" w:color="auto"/>
            <w:bottom w:val="none" w:sz="0" w:space="0" w:color="auto"/>
            <w:right w:val="none" w:sz="0" w:space="0" w:color="auto"/>
          </w:divBdr>
          <w:divsChild>
            <w:div w:id="1065641572">
              <w:marLeft w:val="0"/>
              <w:marRight w:val="0"/>
              <w:marTop w:val="0"/>
              <w:marBottom w:val="0"/>
              <w:divBdr>
                <w:top w:val="none" w:sz="0" w:space="0" w:color="auto"/>
                <w:left w:val="none" w:sz="0" w:space="0" w:color="auto"/>
                <w:bottom w:val="none" w:sz="0" w:space="0" w:color="auto"/>
                <w:right w:val="none" w:sz="0" w:space="0" w:color="auto"/>
              </w:divBdr>
              <w:divsChild>
                <w:div w:id="17754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097844">
      <w:bodyDiv w:val="1"/>
      <w:marLeft w:val="0"/>
      <w:marRight w:val="0"/>
      <w:marTop w:val="0"/>
      <w:marBottom w:val="0"/>
      <w:divBdr>
        <w:top w:val="none" w:sz="0" w:space="0" w:color="auto"/>
        <w:left w:val="none" w:sz="0" w:space="0" w:color="auto"/>
        <w:bottom w:val="none" w:sz="0" w:space="0" w:color="auto"/>
        <w:right w:val="none" w:sz="0" w:space="0" w:color="auto"/>
      </w:divBdr>
      <w:divsChild>
        <w:div w:id="1071660905">
          <w:marLeft w:val="0"/>
          <w:marRight w:val="0"/>
          <w:marTop w:val="0"/>
          <w:marBottom w:val="0"/>
          <w:divBdr>
            <w:top w:val="none" w:sz="0" w:space="0" w:color="auto"/>
            <w:left w:val="none" w:sz="0" w:space="0" w:color="auto"/>
            <w:bottom w:val="none" w:sz="0" w:space="0" w:color="auto"/>
            <w:right w:val="none" w:sz="0" w:space="0" w:color="auto"/>
          </w:divBdr>
          <w:divsChild>
            <w:div w:id="1501774144">
              <w:marLeft w:val="0"/>
              <w:marRight w:val="0"/>
              <w:marTop w:val="0"/>
              <w:marBottom w:val="0"/>
              <w:divBdr>
                <w:top w:val="none" w:sz="0" w:space="0" w:color="auto"/>
                <w:left w:val="none" w:sz="0" w:space="0" w:color="auto"/>
                <w:bottom w:val="none" w:sz="0" w:space="0" w:color="auto"/>
                <w:right w:val="none" w:sz="0" w:space="0" w:color="auto"/>
              </w:divBdr>
              <w:divsChild>
                <w:div w:id="81159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2141">
      <w:bodyDiv w:val="1"/>
      <w:marLeft w:val="0"/>
      <w:marRight w:val="0"/>
      <w:marTop w:val="0"/>
      <w:marBottom w:val="0"/>
      <w:divBdr>
        <w:top w:val="none" w:sz="0" w:space="0" w:color="auto"/>
        <w:left w:val="none" w:sz="0" w:space="0" w:color="auto"/>
        <w:bottom w:val="none" w:sz="0" w:space="0" w:color="auto"/>
        <w:right w:val="none" w:sz="0" w:space="0" w:color="auto"/>
      </w:divBdr>
      <w:divsChild>
        <w:div w:id="689451546">
          <w:marLeft w:val="0"/>
          <w:marRight w:val="0"/>
          <w:marTop w:val="0"/>
          <w:marBottom w:val="0"/>
          <w:divBdr>
            <w:top w:val="none" w:sz="0" w:space="0" w:color="auto"/>
            <w:left w:val="none" w:sz="0" w:space="0" w:color="auto"/>
            <w:bottom w:val="none" w:sz="0" w:space="0" w:color="auto"/>
            <w:right w:val="none" w:sz="0" w:space="0" w:color="auto"/>
          </w:divBdr>
          <w:divsChild>
            <w:div w:id="951743557">
              <w:marLeft w:val="0"/>
              <w:marRight w:val="0"/>
              <w:marTop w:val="0"/>
              <w:marBottom w:val="0"/>
              <w:divBdr>
                <w:top w:val="none" w:sz="0" w:space="0" w:color="auto"/>
                <w:left w:val="none" w:sz="0" w:space="0" w:color="auto"/>
                <w:bottom w:val="none" w:sz="0" w:space="0" w:color="auto"/>
                <w:right w:val="none" w:sz="0" w:space="0" w:color="auto"/>
              </w:divBdr>
              <w:divsChild>
                <w:div w:id="3282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397293">
      <w:bodyDiv w:val="1"/>
      <w:marLeft w:val="0"/>
      <w:marRight w:val="0"/>
      <w:marTop w:val="0"/>
      <w:marBottom w:val="0"/>
      <w:divBdr>
        <w:top w:val="none" w:sz="0" w:space="0" w:color="auto"/>
        <w:left w:val="none" w:sz="0" w:space="0" w:color="auto"/>
        <w:bottom w:val="none" w:sz="0" w:space="0" w:color="auto"/>
        <w:right w:val="none" w:sz="0" w:space="0" w:color="auto"/>
      </w:divBdr>
      <w:divsChild>
        <w:div w:id="1316764884">
          <w:marLeft w:val="0"/>
          <w:marRight w:val="0"/>
          <w:marTop w:val="0"/>
          <w:marBottom w:val="0"/>
          <w:divBdr>
            <w:top w:val="none" w:sz="0" w:space="0" w:color="auto"/>
            <w:left w:val="none" w:sz="0" w:space="0" w:color="auto"/>
            <w:bottom w:val="none" w:sz="0" w:space="0" w:color="auto"/>
            <w:right w:val="none" w:sz="0" w:space="0" w:color="auto"/>
          </w:divBdr>
          <w:divsChild>
            <w:div w:id="1046611276">
              <w:marLeft w:val="0"/>
              <w:marRight w:val="0"/>
              <w:marTop w:val="0"/>
              <w:marBottom w:val="0"/>
              <w:divBdr>
                <w:top w:val="none" w:sz="0" w:space="0" w:color="auto"/>
                <w:left w:val="none" w:sz="0" w:space="0" w:color="auto"/>
                <w:bottom w:val="none" w:sz="0" w:space="0" w:color="auto"/>
                <w:right w:val="none" w:sz="0" w:space="0" w:color="auto"/>
              </w:divBdr>
              <w:divsChild>
                <w:div w:id="23582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481138">
      <w:bodyDiv w:val="1"/>
      <w:marLeft w:val="0"/>
      <w:marRight w:val="0"/>
      <w:marTop w:val="0"/>
      <w:marBottom w:val="0"/>
      <w:divBdr>
        <w:top w:val="none" w:sz="0" w:space="0" w:color="auto"/>
        <w:left w:val="none" w:sz="0" w:space="0" w:color="auto"/>
        <w:bottom w:val="none" w:sz="0" w:space="0" w:color="auto"/>
        <w:right w:val="none" w:sz="0" w:space="0" w:color="auto"/>
      </w:divBdr>
      <w:divsChild>
        <w:div w:id="727846851">
          <w:marLeft w:val="0"/>
          <w:marRight w:val="0"/>
          <w:marTop w:val="0"/>
          <w:marBottom w:val="0"/>
          <w:divBdr>
            <w:top w:val="none" w:sz="0" w:space="0" w:color="auto"/>
            <w:left w:val="none" w:sz="0" w:space="0" w:color="auto"/>
            <w:bottom w:val="none" w:sz="0" w:space="0" w:color="auto"/>
            <w:right w:val="none" w:sz="0" w:space="0" w:color="auto"/>
          </w:divBdr>
          <w:divsChild>
            <w:div w:id="433669780">
              <w:marLeft w:val="0"/>
              <w:marRight w:val="0"/>
              <w:marTop w:val="0"/>
              <w:marBottom w:val="0"/>
              <w:divBdr>
                <w:top w:val="none" w:sz="0" w:space="0" w:color="auto"/>
                <w:left w:val="none" w:sz="0" w:space="0" w:color="auto"/>
                <w:bottom w:val="none" w:sz="0" w:space="0" w:color="auto"/>
                <w:right w:val="none" w:sz="0" w:space="0" w:color="auto"/>
              </w:divBdr>
              <w:divsChild>
                <w:div w:id="113012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183863">
      <w:bodyDiv w:val="1"/>
      <w:marLeft w:val="0"/>
      <w:marRight w:val="0"/>
      <w:marTop w:val="0"/>
      <w:marBottom w:val="0"/>
      <w:divBdr>
        <w:top w:val="none" w:sz="0" w:space="0" w:color="auto"/>
        <w:left w:val="none" w:sz="0" w:space="0" w:color="auto"/>
        <w:bottom w:val="none" w:sz="0" w:space="0" w:color="auto"/>
        <w:right w:val="none" w:sz="0" w:space="0" w:color="auto"/>
      </w:divBdr>
      <w:divsChild>
        <w:div w:id="1200508995">
          <w:marLeft w:val="0"/>
          <w:marRight w:val="0"/>
          <w:marTop w:val="0"/>
          <w:marBottom w:val="0"/>
          <w:divBdr>
            <w:top w:val="none" w:sz="0" w:space="0" w:color="auto"/>
            <w:left w:val="none" w:sz="0" w:space="0" w:color="auto"/>
            <w:bottom w:val="none" w:sz="0" w:space="0" w:color="auto"/>
            <w:right w:val="none" w:sz="0" w:space="0" w:color="auto"/>
          </w:divBdr>
          <w:divsChild>
            <w:div w:id="689455781">
              <w:marLeft w:val="0"/>
              <w:marRight w:val="0"/>
              <w:marTop w:val="0"/>
              <w:marBottom w:val="0"/>
              <w:divBdr>
                <w:top w:val="none" w:sz="0" w:space="0" w:color="auto"/>
                <w:left w:val="none" w:sz="0" w:space="0" w:color="auto"/>
                <w:bottom w:val="none" w:sz="0" w:space="0" w:color="auto"/>
                <w:right w:val="none" w:sz="0" w:space="0" w:color="auto"/>
              </w:divBdr>
              <w:divsChild>
                <w:div w:id="170166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508042">
      <w:bodyDiv w:val="1"/>
      <w:marLeft w:val="0"/>
      <w:marRight w:val="0"/>
      <w:marTop w:val="0"/>
      <w:marBottom w:val="0"/>
      <w:divBdr>
        <w:top w:val="none" w:sz="0" w:space="0" w:color="auto"/>
        <w:left w:val="none" w:sz="0" w:space="0" w:color="auto"/>
        <w:bottom w:val="none" w:sz="0" w:space="0" w:color="auto"/>
        <w:right w:val="none" w:sz="0" w:space="0" w:color="auto"/>
      </w:divBdr>
      <w:divsChild>
        <w:div w:id="2078479680">
          <w:marLeft w:val="0"/>
          <w:marRight w:val="0"/>
          <w:marTop w:val="0"/>
          <w:marBottom w:val="0"/>
          <w:divBdr>
            <w:top w:val="none" w:sz="0" w:space="0" w:color="auto"/>
            <w:left w:val="none" w:sz="0" w:space="0" w:color="auto"/>
            <w:bottom w:val="none" w:sz="0" w:space="0" w:color="auto"/>
            <w:right w:val="none" w:sz="0" w:space="0" w:color="auto"/>
          </w:divBdr>
          <w:divsChild>
            <w:div w:id="1117216070">
              <w:marLeft w:val="0"/>
              <w:marRight w:val="0"/>
              <w:marTop w:val="0"/>
              <w:marBottom w:val="0"/>
              <w:divBdr>
                <w:top w:val="none" w:sz="0" w:space="0" w:color="auto"/>
                <w:left w:val="none" w:sz="0" w:space="0" w:color="auto"/>
                <w:bottom w:val="none" w:sz="0" w:space="0" w:color="auto"/>
                <w:right w:val="none" w:sz="0" w:space="0" w:color="auto"/>
              </w:divBdr>
              <w:divsChild>
                <w:div w:id="41821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163913">
      <w:bodyDiv w:val="1"/>
      <w:marLeft w:val="0"/>
      <w:marRight w:val="0"/>
      <w:marTop w:val="0"/>
      <w:marBottom w:val="0"/>
      <w:divBdr>
        <w:top w:val="none" w:sz="0" w:space="0" w:color="auto"/>
        <w:left w:val="none" w:sz="0" w:space="0" w:color="auto"/>
        <w:bottom w:val="none" w:sz="0" w:space="0" w:color="auto"/>
        <w:right w:val="none" w:sz="0" w:space="0" w:color="auto"/>
      </w:divBdr>
      <w:divsChild>
        <w:div w:id="1551108191">
          <w:marLeft w:val="0"/>
          <w:marRight w:val="0"/>
          <w:marTop w:val="0"/>
          <w:marBottom w:val="0"/>
          <w:divBdr>
            <w:top w:val="none" w:sz="0" w:space="0" w:color="auto"/>
            <w:left w:val="none" w:sz="0" w:space="0" w:color="auto"/>
            <w:bottom w:val="none" w:sz="0" w:space="0" w:color="auto"/>
            <w:right w:val="none" w:sz="0" w:space="0" w:color="auto"/>
          </w:divBdr>
          <w:divsChild>
            <w:div w:id="386808915">
              <w:marLeft w:val="0"/>
              <w:marRight w:val="0"/>
              <w:marTop w:val="0"/>
              <w:marBottom w:val="0"/>
              <w:divBdr>
                <w:top w:val="none" w:sz="0" w:space="0" w:color="auto"/>
                <w:left w:val="none" w:sz="0" w:space="0" w:color="auto"/>
                <w:bottom w:val="none" w:sz="0" w:space="0" w:color="auto"/>
                <w:right w:val="none" w:sz="0" w:space="0" w:color="auto"/>
              </w:divBdr>
              <w:divsChild>
                <w:div w:id="59312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79217">
      <w:bodyDiv w:val="1"/>
      <w:marLeft w:val="0"/>
      <w:marRight w:val="0"/>
      <w:marTop w:val="0"/>
      <w:marBottom w:val="0"/>
      <w:divBdr>
        <w:top w:val="none" w:sz="0" w:space="0" w:color="auto"/>
        <w:left w:val="none" w:sz="0" w:space="0" w:color="auto"/>
        <w:bottom w:val="none" w:sz="0" w:space="0" w:color="auto"/>
        <w:right w:val="none" w:sz="0" w:space="0" w:color="auto"/>
      </w:divBdr>
      <w:divsChild>
        <w:div w:id="182669439">
          <w:marLeft w:val="0"/>
          <w:marRight w:val="0"/>
          <w:marTop w:val="0"/>
          <w:marBottom w:val="0"/>
          <w:divBdr>
            <w:top w:val="none" w:sz="0" w:space="0" w:color="auto"/>
            <w:left w:val="none" w:sz="0" w:space="0" w:color="auto"/>
            <w:bottom w:val="none" w:sz="0" w:space="0" w:color="auto"/>
            <w:right w:val="none" w:sz="0" w:space="0" w:color="auto"/>
          </w:divBdr>
          <w:divsChild>
            <w:div w:id="2049715707">
              <w:marLeft w:val="0"/>
              <w:marRight w:val="0"/>
              <w:marTop w:val="0"/>
              <w:marBottom w:val="0"/>
              <w:divBdr>
                <w:top w:val="none" w:sz="0" w:space="0" w:color="auto"/>
                <w:left w:val="none" w:sz="0" w:space="0" w:color="auto"/>
                <w:bottom w:val="none" w:sz="0" w:space="0" w:color="auto"/>
                <w:right w:val="none" w:sz="0" w:space="0" w:color="auto"/>
              </w:divBdr>
              <w:divsChild>
                <w:div w:id="116851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22907">
      <w:bodyDiv w:val="1"/>
      <w:marLeft w:val="0"/>
      <w:marRight w:val="0"/>
      <w:marTop w:val="0"/>
      <w:marBottom w:val="0"/>
      <w:divBdr>
        <w:top w:val="none" w:sz="0" w:space="0" w:color="auto"/>
        <w:left w:val="none" w:sz="0" w:space="0" w:color="auto"/>
        <w:bottom w:val="none" w:sz="0" w:space="0" w:color="auto"/>
        <w:right w:val="none" w:sz="0" w:space="0" w:color="auto"/>
      </w:divBdr>
      <w:divsChild>
        <w:div w:id="1757558636">
          <w:marLeft w:val="0"/>
          <w:marRight w:val="0"/>
          <w:marTop w:val="0"/>
          <w:marBottom w:val="0"/>
          <w:divBdr>
            <w:top w:val="none" w:sz="0" w:space="0" w:color="auto"/>
            <w:left w:val="none" w:sz="0" w:space="0" w:color="auto"/>
            <w:bottom w:val="none" w:sz="0" w:space="0" w:color="auto"/>
            <w:right w:val="none" w:sz="0" w:space="0" w:color="auto"/>
          </w:divBdr>
          <w:divsChild>
            <w:div w:id="1567379447">
              <w:marLeft w:val="0"/>
              <w:marRight w:val="0"/>
              <w:marTop w:val="0"/>
              <w:marBottom w:val="0"/>
              <w:divBdr>
                <w:top w:val="none" w:sz="0" w:space="0" w:color="auto"/>
                <w:left w:val="none" w:sz="0" w:space="0" w:color="auto"/>
                <w:bottom w:val="none" w:sz="0" w:space="0" w:color="auto"/>
                <w:right w:val="none" w:sz="0" w:space="0" w:color="auto"/>
              </w:divBdr>
              <w:divsChild>
                <w:div w:id="92635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754868">
      <w:bodyDiv w:val="1"/>
      <w:marLeft w:val="0"/>
      <w:marRight w:val="0"/>
      <w:marTop w:val="0"/>
      <w:marBottom w:val="0"/>
      <w:divBdr>
        <w:top w:val="none" w:sz="0" w:space="0" w:color="auto"/>
        <w:left w:val="none" w:sz="0" w:space="0" w:color="auto"/>
        <w:bottom w:val="none" w:sz="0" w:space="0" w:color="auto"/>
        <w:right w:val="none" w:sz="0" w:space="0" w:color="auto"/>
      </w:divBdr>
      <w:divsChild>
        <w:div w:id="271861353">
          <w:marLeft w:val="0"/>
          <w:marRight w:val="0"/>
          <w:marTop w:val="0"/>
          <w:marBottom w:val="0"/>
          <w:divBdr>
            <w:top w:val="none" w:sz="0" w:space="0" w:color="auto"/>
            <w:left w:val="none" w:sz="0" w:space="0" w:color="auto"/>
            <w:bottom w:val="none" w:sz="0" w:space="0" w:color="auto"/>
            <w:right w:val="none" w:sz="0" w:space="0" w:color="auto"/>
          </w:divBdr>
          <w:divsChild>
            <w:div w:id="949512023">
              <w:marLeft w:val="0"/>
              <w:marRight w:val="0"/>
              <w:marTop w:val="0"/>
              <w:marBottom w:val="0"/>
              <w:divBdr>
                <w:top w:val="none" w:sz="0" w:space="0" w:color="auto"/>
                <w:left w:val="none" w:sz="0" w:space="0" w:color="auto"/>
                <w:bottom w:val="none" w:sz="0" w:space="0" w:color="auto"/>
                <w:right w:val="none" w:sz="0" w:space="0" w:color="auto"/>
              </w:divBdr>
              <w:divsChild>
                <w:div w:id="173631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671977">
      <w:bodyDiv w:val="1"/>
      <w:marLeft w:val="0"/>
      <w:marRight w:val="0"/>
      <w:marTop w:val="0"/>
      <w:marBottom w:val="0"/>
      <w:divBdr>
        <w:top w:val="none" w:sz="0" w:space="0" w:color="auto"/>
        <w:left w:val="none" w:sz="0" w:space="0" w:color="auto"/>
        <w:bottom w:val="none" w:sz="0" w:space="0" w:color="auto"/>
        <w:right w:val="none" w:sz="0" w:space="0" w:color="auto"/>
      </w:divBdr>
      <w:divsChild>
        <w:div w:id="1582641527">
          <w:marLeft w:val="0"/>
          <w:marRight w:val="0"/>
          <w:marTop w:val="0"/>
          <w:marBottom w:val="0"/>
          <w:divBdr>
            <w:top w:val="none" w:sz="0" w:space="0" w:color="auto"/>
            <w:left w:val="none" w:sz="0" w:space="0" w:color="auto"/>
            <w:bottom w:val="none" w:sz="0" w:space="0" w:color="auto"/>
            <w:right w:val="none" w:sz="0" w:space="0" w:color="auto"/>
          </w:divBdr>
          <w:divsChild>
            <w:div w:id="1938825094">
              <w:marLeft w:val="0"/>
              <w:marRight w:val="0"/>
              <w:marTop w:val="0"/>
              <w:marBottom w:val="0"/>
              <w:divBdr>
                <w:top w:val="none" w:sz="0" w:space="0" w:color="auto"/>
                <w:left w:val="none" w:sz="0" w:space="0" w:color="auto"/>
                <w:bottom w:val="none" w:sz="0" w:space="0" w:color="auto"/>
                <w:right w:val="none" w:sz="0" w:space="0" w:color="auto"/>
              </w:divBdr>
              <w:divsChild>
                <w:div w:id="19214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530395">
      <w:bodyDiv w:val="1"/>
      <w:marLeft w:val="0"/>
      <w:marRight w:val="0"/>
      <w:marTop w:val="0"/>
      <w:marBottom w:val="0"/>
      <w:divBdr>
        <w:top w:val="none" w:sz="0" w:space="0" w:color="auto"/>
        <w:left w:val="none" w:sz="0" w:space="0" w:color="auto"/>
        <w:bottom w:val="none" w:sz="0" w:space="0" w:color="auto"/>
        <w:right w:val="none" w:sz="0" w:space="0" w:color="auto"/>
      </w:divBdr>
    </w:div>
    <w:div w:id="1004747697">
      <w:bodyDiv w:val="1"/>
      <w:marLeft w:val="0"/>
      <w:marRight w:val="0"/>
      <w:marTop w:val="0"/>
      <w:marBottom w:val="0"/>
      <w:divBdr>
        <w:top w:val="none" w:sz="0" w:space="0" w:color="auto"/>
        <w:left w:val="none" w:sz="0" w:space="0" w:color="auto"/>
        <w:bottom w:val="none" w:sz="0" w:space="0" w:color="auto"/>
        <w:right w:val="none" w:sz="0" w:space="0" w:color="auto"/>
      </w:divBdr>
      <w:divsChild>
        <w:div w:id="1425959801">
          <w:marLeft w:val="0"/>
          <w:marRight w:val="0"/>
          <w:marTop w:val="0"/>
          <w:marBottom w:val="0"/>
          <w:divBdr>
            <w:top w:val="none" w:sz="0" w:space="0" w:color="auto"/>
            <w:left w:val="none" w:sz="0" w:space="0" w:color="auto"/>
            <w:bottom w:val="none" w:sz="0" w:space="0" w:color="auto"/>
            <w:right w:val="none" w:sz="0" w:space="0" w:color="auto"/>
          </w:divBdr>
          <w:divsChild>
            <w:div w:id="1487476209">
              <w:marLeft w:val="0"/>
              <w:marRight w:val="0"/>
              <w:marTop w:val="0"/>
              <w:marBottom w:val="0"/>
              <w:divBdr>
                <w:top w:val="none" w:sz="0" w:space="0" w:color="auto"/>
                <w:left w:val="none" w:sz="0" w:space="0" w:color="auto"/>
                <w:bottom w:val="none" w:sz="0" w:space="0" w:color="auto"/>
                <w:right w:val="none" w:sz="0" w:space="0" w:color="auto"/>
              </w:divBdr>
              <w:divsChild>
                <w:div w:id="186470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307177">
      <w:bodyDiv w:val="1"/>
      <w:marLeft w:val="0"/>
      <w:marRight w:val="0"/>
      <w:marTop w:val="0"/>
      <w:marBottom w:val="0"/>
      <w:divBdr>
        <w:top w:val="none" w:sz="0" w:space="0" w:color="auto"/>
        <w:left w:val="none" w:sz="0" w:space="0" w:color="auto"/>
        <w:bottom w:val="none" w:sz="0" w:space="0" w:color="auto"/>
        <w:right w:val="none" w:sz="0" w:space="0" w:color="auto"/>
      </w:divBdr>
      <w:divsChild>
        <w:div w:id="118304356">
          <w:marLeft w:val="0"/>
          <w:marRight w:val="0"/>
          <w:marTop w:val="0"/>
          <w:marBottom w:val="0"/>
          <w:divBdr>
            <w:top w:val="none" w:sz="0" w:space="0" w:color="auto"/>
            <w:left w:val="none" w:sz="0" w:space="0" w:color="auto"/>
            <w:bottom w:val="none" w:sz="0" w:space="0" w:color="auto"/>
            <w:right w:val="none" w:sz="0" w:space="0" w:color="auto"/>
          </w:divBdr>
          <w:divsChild>
            <w:div w:id="62140933">
              <w:marLeft w:val="0"/>
              <w:marRight w:val="0"/>
              <w:marTop w:val="0"/>
              <w:marBottom w:val="0"/>
              <w:divBdr>
                <w:top w:val="none" w:sz="0" w:space="0" w:color="auto"/>
                <w:left w:val="none" w:sz="0" w:space="0" w:color="auto"/>
                <w:bottom w:val="none" w:sz="0" w:space="0" w:color="auto"/>
                <w:right w:val="none" w:sz="0" w:space="0" w:color="auto"/>
              </w:divBdr>
              <w:divsChild>
                <w:div w:id="132365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50394">
      <w:bodyDiv w:val="1"/>
      <w:marLeft w:val="0"/>
      <w:marRight w:val="0"/>
      <w:marTop w:val="0"/>
      <w:marBottom w:val="0"/>
      <w:divBdr>
        <w:top w:val="none" w:sz="0" w:space="0" w:color="auto"/>
        <w:left w:val="none" w:sz="0" w:space="0" w:color="auto"/>
        <w:bottom w:val="none" w:sz="0" w:space="0" w:color="auto"/>
        <w:right w:val="none" w:sz="0" w:space="0" w:color="auto"/>
      </w:divBdr>
      <w:divsChild>
        <w:div w:id="452133733">
          <w:marLeft w:val="0"/>
          <w:marRight w:val="0"/>
          <w:marTop w:val="0"/>
          <w:marBottom w:val="0"/>
          <w:divBdr>
            <w:top w:val="none" w:sz="0" w:space="0" w:color="auto"/>
            <w:left w:val="none" w:sz="0" w:space="0" w:color="auto"/>
            <w:bottom w:val="none" w:sz="0" w:space="0" w:color="auto"/>
            <w:right w:val="none" w:sz="0" w:space="0" w:color="auto"/>
          </w:divBdr>
          <w:divsChild>
            <w:div w:id="2060933267">
              <w:marLeft w:val="0"/>
              <w:marRight w:val="0"/>
              <w:marTop w:val="0"/>
              <w:marBottom w:val="0"/>
              <w:divBdr>
                <w:top w:val="none" w:sz="0" w:space="0" w:color="auto"/>
                <w:left w:val="none" w:sz="0" w:space="0" w:color="auto"/>
                <w:bottom w:val="none" w:sz="0" w:space="0" w:color="auto"/>
                <w:right w:val="none" w:sz="0" w:space="0" w:color="auto"/>
              </w:divBdr>
              <w:divsChild>
                <w:div w:id="132015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514249">
      <w:bodyDiv w:val="1"/>
      <w:marLeft w:val="0"/>
      <w:marRight w:val="0"/>
      <w:marTop w:val="0"/>
      <w:marBottom w:val="0"/>
      <w:divBdr>
        <w:top w:val="none" w:sz="0" w:space="0" w:color="auto"/>
        <w:left w:val="none" w:sz="0" w:space="0" w:color="auto"/>
        <w:bottom w:val="none" w:sz="0" w:space="0" w:color="auto"/>
        <w:right w:val="none" w:sz="0" w:space="0" w:color="auto"/>
      </w:divBdr>
    </w:div>
    <w:div w:id="1028335893">
      <w:bodyDiv w:val="1"/>
      <w:marLeft w:val="0"/>
      <w:marRight w:val="0"/>
      <w:marTop w:val="0"/>
      <w:marBottom w:val="0"/>
      <w:divBdr>
        <w:top w:val="none" w:sz="0" w:space="0" w:color="auto"/>
        <w:left w:val="none" w:sz="0" w:space="0" w:color="auto"/>
        <w:bottom w:val="none" w:sz="0" w:space="0" w:color="auto"/>
        <w:right w:val="none" w:sz="0" w:space="0" w:color="auto"/>
      </w:divBdr>
      <w:divsChild>
        <w:div w:id="195120779">
          <w:marLeft w:val="0"/>
          <w:marRight w:val="0"/>
          <w:marTop w:val="0"/>
          <w:marBottom w:val="0"/>
          <w:divBdr>
            <w:top w:val="none" w:sz="0" w:space="0" w:color="auto"/>
            <w:left w:val="none" w:sz="0" w:space="0" w:color="auto"/>
            <w:bottom w:val="none" w:sz="0" w:space="0" w:color="auto"/>
            <w:right w:val="none" w:sz="0" w:space="0" w:color="auto"/>
          </w:divBdr>
          <w:divsChild>
            <w:div w:id="842860842">
              <w:marLeft w:val="0"/>
              <w:marRight w:val="0"/>
              <w:marTop w:val="0"/>
              <w:marBottom w:val="0"/>
              <w:divBdr>
                <w:top w:val="none" w:sz="0" w:space="0" w:color="auto"/>
                <w:left w:val="none" w:sz="0" w:space="0" w:color="auto"/>
                <w:bottom w:val="none" w:sz="0" w:space="0" w:color="auto"/>
                <w:right w:val="none" w:sz="0" w:space="0" w:color="auto"/>
              </w:divBdr>
              <w:divsChild>
                <w:div w:id="194460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876469">
      <w:bodyDiv w:val="1"/>
      <w:marLeft w:val="0"/>
      <w:marRight w:val="0"/>
      <w:marTop w:val="0"/>
      <w:marBottom w:val="0"/>
      <w:divBdr>
        <w:top w:val="none" w:sz="0" w:space="0" w:color="auto"/>
        <w:left w:val="none" w:sz="0" w:space="0" w:color="auto"/>
        <w:bottom w:val="none" w:sz="0" w:space="0" w:color="auto"/>
        <w:right w:val="none" w:sz="0" w:space="0" w:color="auto"/>
      </w:divBdr>
    </w:div>
    <w:div w:id="1032027332">
      <w:bodyDiv w:val="1"/>
      <w:marLeft w:val="0"/>
      <w:marRight w:val="0"/>
      <w:marTop w:val="0"/>
      <w:marBottom w:val="0"/>
      <w:divBdr>
        <w:top w:val="none" w:sz="0" w:space="0" w:color="auto"/>
        <w:left w:val="none" w:sz="0" w:space="0" w:color="auto"/>
        <w:bottom w:val="none" w:sz="0" w:space="0" w:color="auto"/>
        <w:right w:val="none" w:sz="0" w:space="0" w:color="auto"/>
      </w:divBdr>
      <w:divsChild>
        <w:div w:id="1500848005">
          <w:marLeft w:val="0"/>
          <w:marRight w:val="0"/>
          <w:marTop w:val="0"/>
          <w:marBottom w:val="0"/>
          <w:divBdr>
            <w:top w:val="none" w:sz="0" w:space="0" w:color="auto"/>
            <w:left w:val="none" w:sz="0" w:space="0" w:color="auto"/>
            <w:bottom w:val="none" w:sz="0" w:space="0" w:color="auto"/>
            <w:right w:val="none" w:sz="0" w:space="0" w:color="auto"/>
          </w:divBdr>
          <w:divsChild>
            <w:div w:id="1357660103">
              <w:marLeft w:val="0"/>
              <w:marRight w:val="0"/>
              <w:marTop w:val="0"/>
              <w:marBottom w:val="0"/>
              <w:divBdr>
                <w:top w:val="none" w:sz="0" w:space="0" w:color="auto"/>
                <w:left w:val="none" w:sz="0" w:space="0" w:color="auto"/>
                <w:bottom w:val="none" w:sz="0" w:space="0" w:color="auto"/>
                <w:right w:val="none" w:sz="0" w:space="0" w:color="auto"/>
              </w:divBdr>
              <w:divsChild>
                <w:div w:id="35516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859770">
      <w:bodyDiv w:val="1"/>
      <w:marLeft w:val="0"/>
      <w:marRight w:val="0"/>
      <w:marTop w:val="0"/>
      <w:marBottom w:val="0"/>
      <w:divBdr>
        <w:top w:val="none" w:sz="0" w:space="0" w:color="auto"/>
        <w:left w:val="none" w:sz="0" w:space="0" w:color="auto"/>
        <w:bottom w:val="none" w:sz="0" w:space="0" w:color="auto"/>
        <w:right w:val="none" w:sz="0" w:space="0" w:color="auto"/>
      </w:divBdr>
      <w:divsChild>
        <w:div w:id="1374846930">
          <w:marLeft w:val="0"/>
          <w:marRight w:val="0"/>
          <w:marTop w:val="0"/>
          <w:marBottom w:val="0"/>
          <w:divBdr>
            <w:top w:val="none" w:sz="0" w:space="0" w:color="auto"/>
            <w:left w:val="none" w:sz="0" w:space="0" w:color="auto"/>
            <w:bottom w:val="none" w:sz="0" w:space="0" w:color="auto"/>
            <w:right w:val="none" w:sz="0" w:space="0" w:color="auto"/>
          </w:divBdr>
          <w:divsChild>
            <w:div w:id="405566985">
              <w:marLeft w:val="0"/>
              <w:marRight w:val="0"/>
              <w:marTop w:val="0"/>
              <w:marBottom w:val="0"/>
              <w:divBdr>
                <w:top w:val="none" w:sz="0" w:space="0" w:color="auto"/>
                <w:left w:val="none" w:sz="0" w:space="0" w:color="auto"/>
                <w:bottom w:val="none" w:sz="0" w:space="0" w:color="auto"/>
                <w:right w:val="none" w:sz="0" w:space="0" w:color="auto"/>
              </w:divBdr>
              <w:divsChild>
                <w:div w:id="8998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125811">
      <w:bodyDiv w:val="1"/>
      <w:marLeft w:val="0"/>
      <w:marRight w:val="0"/>
      <w:marTop w:val="0"/>
      <w:marBottom w:val="0"/>
      <w:divBdr>
        <w:top w:val="none" w:sz="0" w:space="0" w:color="auto"/>
        <w:left w:val="none" w:sz="0" w:space="0" w:color="auto"/>
        <w:bottom w:val="none" w:sz="0" w:space="0" w:color="auto"/>
        <w:right w:val="none" w:sz="0" w:space="0" w:color="auto"/>
      </w:divBdr>
      <w:divsChild>
        <w:div w:id="909803077">
          <w:marLeft w:val="0"/>
          <w:marRight w:val="0"/>
          <w:marTop w:val="0"/>
          <w:marBottom w:val="0"/>
          <w:divBdr>
            <w:top w:val="none" w:sz="0" w:space="0" w:color="auto"/>
            <w:left w:val="none" w:sz="0" w:space="0" w:color="auto"/>
            <w:bottom w:val="none" w:sz="0" w:space="0" w:color="auto"/>
            <w:right w:val="none" w:sz="0" w:space="0" w:color="auto"/>
          </w:divBdr>
          <w:divsChild>
            <w:div w:id="199784705">
              <w:marLeft w:val="0"/>
              <w:marRight w:val="0"/>
              <w:marTop w:val="0"/>
              <w:marBottom w:val="0"/>
              <w:divBdr>
                <w:top w:val="none" w:sz="0" w:space="0" w:color="auto"/>
                <w:left w:val="none" w:sz="0" w:space="0" w:color="auto"/>
                <w:bottom w:val="none" w:sz="0" w:space="0" w:color="auto"/>
                <w:right w:val="none" w:sz="0" w:space="0" w:color="auto"/>
              </w:divBdr>
              <w:divsChild>
                <w:div w:id="148682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778177">
      <w:bodyDiv w:val="1"/>
      <w:marLeft w:val="0"/>
      <w:marRight w:val="0"/>
      <w:marTop w:val="0"/>
      <w:marBottom w:val="0"/>
      <w:divBdr>
        <w:top w:val="none" w:sz="0" w:space="0" w:color="auto"/>
        <w:left w:val="none" w:sz="0" w:space="0" w:color="auto"/>
        <w:bottom w:val="none" w:sz="0" w:space="0" w:color="auto"/>
        <w:right w:val="none" w:sz="0" w:space="0" w:color="auto"/>
      </w:divBdr>
      <w:divsChild>
        <w:div w:id="722750047">
          <w:marLeft w:val="0"/>
          <w:marRight w:val="0"/>
          <w:marTop w:val="0"/>
          <w:marBottom w:val="0"/>
          <w:divBdr>
            <w:top w:val="none" w:sz="0" w:space="0" w:color="auto"/>
            <w:left w:val="none" w:sz="0" w:space="0" w:color="auto"/>
            <w:bottom w:val="none" w:sz="0" w:space="0" w:color="auto"/>
            <w:right w:val="none" w:sz="0" w:space="0" w:color="auto"/>
          </w:divBdr>
          <w:divsChild>
            <w:div w:id="209848598">
              <w:marLeft w:val="0"/>
              <w:marRight w:val="0"/>
              <w:marTop w:val="0"/>
              <w:marBottom w:val="0"/>
              <w:divBdr>
                <w:top w:val="none" w:sz="0" w:space="0" w:color="auto"/>
                <w:left w:val="none" w:sz="0" w:space="0" w:color="auto"/>
                <w:bottom w:val="none" w:sz="0" w:space="0" w:color="auto"/>
                <w:right w:val="none" w:sz="0" w:space="0" w:color="auto"/>
              </w:divBdr>
              <w:divsChild>
                <w:div w:id="79233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353142">
      <w:bodyDiv w:val="1"/>
      <w:marLeft w:val="0"/>
      <w:marRight w:val="0"/>
      <w:marTop w:val="0"/>
      <w:marBottom w:val="0"/>
      <w:divBdr>
        <w:top w:val="none" w:sz="0" w:space="0" w:color="auto"/>
        <w:left w:val="none" w:sz="0" w:space="0" w:color="auto"/>
        <w:bottom w:val="none" w:sz="0" w:space="0" w:color="auto"/>
        <w:right w:val="none" w:sz="0" w:space="0" w:color="auto"/>
      </w:divBdr>
      <w:divsChild>
        <w:div w:id="429469357">
          <w:marLeft w:val="0"/>
          <w:marRight w:val="0"/>
          <w:marTop w:val="0"/>
          <w:marBottom w:val="0"/>
          <w:divBdr>
            <w:top w:val="none" w:sz="0" w:space="0" w:color="auto"/>
            <w:left w:val="none" w:sz="0" w:space="0" w:color="auto"/>
            <w:bottom w:val="none" w:sz="0" w:space="0" w:color="auto"/>
            <w:right w:val="none" w:sz="0" w:space="0" w:color="auto"/>
          </w:divBdr>
          <w:divsChild>
            <w:div w:id="1718621783">
              <w:marLeft w:val="0"/>
              <w:marRight w:val="0"/>
              <w:marTop w:val="0"/>
              <w:marBottom w:val="0"/>
              <w:divBdr>
                <w:top w:val="none" w:sz="0" w:space="0" w:color="auto"/>
                <w:left w:val="none" w:sz="0" w:space="0" w:color="auto"/>
                <w:bottom w:val="none" w:sz="0" w:space="0" w:color="auto"/>
                <w:right w:val="none" w:sz="0" w:space="0" w:color="auto"/>
              </w:divBdr>
              <w:divsChild>
                <w:div w:id="117691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859991">
      <w:bodyDiv w:val="1"/>
      <w:marLeft w:val="0"/>
      <w:marRight w:val="0"/>
      <w:marTop w:val="0"/>
      <w:marBottom w:val="0"/>
      <w:divBdr>
        <w:top w:val="none" w:sz="0" w:space="0" w:color="auto"/>
        <w:left w:val="none" w:sz="0" w:space="0" w:color="auto"/>
        <w:bottom w:val="none" w:sz="0" w:space="0" w:color="auto"/>
        <w:right w:val="none" w:sz="0" w:space="0" w:color="auto"/>
      </w:divBdr>
      <w:divsChild>
        <w:div w:id="897983432">
          <w:marLeft w:val="0"/>
          <w:marRight w:val="0"/>
          <w:marTop w:val="0"/>
          <w:marBottom w:val="0"/>
          <w:divBdr>
            <w:top w:val="none" w:sz="0" w:space="0" w:color="auto"/>
            <w:left w:val="none" w:sz="0" w:space="0" w:color="auto"/>
            <w:bottom w:val="none" w:sz="0" w:space="0" w:color="auto"/>
            <w:right w:val="none" w:sz="0" w:space="0" w:color="auto"/>
          </w:divBdr>
          <w:divsChild>
            <w:div w:id="40710762">
              <w:marLeft w:val="0"/>
              <w:marRight w:val="0"/>
              <w:marTop w:val="0"/>
              <w:marBottom w:val="0"/>
              <w:divBdr>
                <w:top w:val="none" w:sz="0" w:space="0" w:color="auto"/>
                <w:left w:val="none" w:sz="0" w:space="0" w:color="auto"/>
                <w:bottom w:val="none" w:sz="0" w:space="0" w:color="auto"/>
                <w:right w:val="none" w:sz="0" w:space="0" w:color="auto"/>
              </w:divBdr>
              <w:divsChild>
                <w:div w:id="44454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36863">
      <w:bodyDiv w:val="1"/>
      <w:marLeft w:val="0"/>
      <w:marRight w:val="0"/>
      <w:marTop w:val="0"/>
      <w:marBottom w:val="0"/>
      <w:divBdr>
        <w:top w:val="none" w:sz="0" w:space="0" w:color="auto"/>
        <w:left w:val="none" w:sz="0" w:space="0" w:color="auto"/>
        <w:bottom w:val="none" w:sz="0" w:space="0" w:color="auto"/>
        <w:right w:val="none" w:sz="0" w:space="0" w:color="auto"/>
      </w:divBdr>
      <w:divsChild>
        <w:div w:id="249773555">
          <w:marLeft w:val="0"/>
          <w:marRight w:val="0"/>
          <w:marTop w:val="0"/>
          <w:marBottom w:val="0"/>
          <w:divBdr>
            <w:top w:val="none" w:sz="0" w:space="0" w:color="auto"/>
            <w:left w:val="none" w:sz="0" w:space="0" w:color="auto"/>
            <w:bottom w:val="none" w:sz="0" w:space="0" w:color="auto"/>
            <w:right w:val="none" w:sz="0" w:space="0" w:color="auto"/>
          </w:divBdr>
          <w:divsChild>
            <w:div w:id="778067201">
              <w:marLeft w:val="0"/>
              <w:marRight w:val="0"/>
              <w:marTop w:val="0"/>
              <w:marBottom w:val="0"/>
              <w:divBdr>
                <w:top w:val="none" w:sz="0" w:space="0" w:color="auto"/>
                <w:left w:val="none" w:sz="0" w:space="0" w:color="auto"/>
                <w:bottom w:val="none" w:sz="0" w:space="0" w:color="auto"/>
                <w:right w:val="none" w:sz="0" w:space="0" w:color="auto"/>
              </w:divBdr>
              <w:divsChild>
                <w:div w:id="18031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538339">
      <w:bodyDiv w:val="1"/>
      <w:marLeft w:val="0"/>
      <w:marRight w:val="0"/>
      <w:marTop w:val="0"/>
      <w:marBottom w:val="0"/>
      <w:divBdr>
        <w:top w:val="none" w:sz="0" w:space="0" w:color="auto"/>
        <w:left w:val="none" w:sz="0" w:space="0" w:color="auto"/>
        <w:bottom w:val="none" w:sz="0" w:space="0" w:color="auto"/>
        <w:right w:val="none" w:sz="0" w:space="0" w:color="auto"/>
      </w:divBdr>
      <w:divsChild>
        <w:div w:id="271207334">
          <w:marLeft w:val="0"/>
          <w:marRight w:val="0"/>
          <w:marTop w:val="0"/>
          <w:marBottom w:val="0"/>
          <w:divBdr>
            <w:top w:val="none" w:sz="0" w:space="0" w:color="auto"/>
            <w:left w:val="none" w:sz="0" w:space="0" w:color="auto"/>
            <w:bottom w:val="none" w:sz="0" w:space="0" w:color="auto"/>
            <w:right w:val="none" w:sz="0" w:space="0" w:color="auto"/>
          </w:divBdr>
          <w:divsChild>
            <w:div w:id="1091046111">
              <w:marLeft w:val="0"/>
              <w:marRight w:val="0"/>
              <w:marTop w:val="0"/>
              <w:marBottom w:val="0"/>
              <w:divBdr>
                <w:top w:val="none" w:sz="0" w:space="0" w:color="auto"/>
                <w:left w:val="none" w:sz="0" w:space="0" w:color="auto"/>
                <w:bottom w:val="none" w:sz="0" w:space="0" w:color="auto"/>
                <w:right w:val="none" w:sz="0" w:space="0" w:color="auto"/>
              </w:divBdr>
              <w:divsChild>
                <w:div w:id="121014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143096">
      <w:bodyDiv w:val="1"/>
      <w:marLeft w:val="0"/>
      <w:marRight w:val="0"/>
      <w:marTop w:val="0"/>
      <w:marBottom w:val="0"/>
      <w:divBdr>
        <w:top w:val="none" w:sz="0" w:space="0" w:color="auto"/>
        <w:left w:val="none" w:sz="0" w:space="0" w:color="auto"/>
        <w:bottom w:val="none" w:sz="0" w:space="0" w:color="auto"/>
        <w:right w:val="none" w:sz="0" w:space="0" w:color="auto"/>
      </w:divBdr>
      <w:divsChild>
        <w:div w:id="575748252">
          <w:marLeft w:val="0"/>
          <w:marRight w:val="0"/>
          <w:marTop w:val="0"/>
          <w:marBottom w:val="0"/>
          <w:divBdr>
            <w:top w:val="none" w:sz="0" w:space="0" w:color="auto"/>
            <w:left w:val="none" w:sz="0" w:space="0" w:color="auto"/>
            <w:bottom w:val="none" w:sz="0" w:space="0" w:color="auto"/>
            <w:right w:val="none" w:sz="0" w:space="0" w:color="auto"/>
          </w:divBdr>
          <w:divsChild>
            <w:div w:id="613639543">
              <w:marLeft w:val="0"/>
              <w:marRight w:val="0"/>
              <w:marTop w:val="0"/>
              <w:marBottom w:val="0"/>
              <w:divBdr>
                <w:top w:val="none" w:sz="0" w:space="0" w:color="auto"/>
                <w:left w:val="none" w:sz="0" w:space="0" w:color="auto"/>
                <w:bottom w:val="none" w:sz="0" w:space="0" w:color="auto"/>
                <w:right w:val="none" w:sz="0" w:space="0" w:color="auto"/>
              </w:divBdr>
              <w:divsChild>
                <w:div w:id="59252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857764">
      <w:bodyDiv w:val="1"/>
      <w:marLeft w:val="0"/>
      <w:marRight w:val="0"/>
      <w:marTop w:val="0"/>
      <w:marBottom w:val="0"/>
      <w:divBdr>
        <w:top w:val="none" w:sz="0" w:space="0" w:color="auto"/>
        <w:left w:val="none" w:sz="0" w:space="0" w:color="auto"/>
        <w:bottom w:val="none" w:sz="0" w:space="0" w:color="auto"/>
        <w:right w:val="none" w:sz="0" w:space="0" w:color="auto"/>
      </w:divBdr>
    </w:div>
    <w:div w:id="1137145772">
      <w:bodyDiv w:val="1"/>
      <w:marLeft w:val="0"/>
      <w:marRight w:val="0"/>
      <w:marTop w:val="0"/>
      <w:marBottom w:val="0"/>
      <w:divBdr>
        <w:top w:val="none" w:sz="0" w:space="0" w:color="auto"/>
        <w:left w:val="none" w:sz="0" w:space="0" w:color="auto"/>
        <w:bottom w:val="none" w:sz="0" w:space="0" w:color="auto"/>
        <w:right w:val="none" w:sz="0" w:space="0" w:color="auto"/>
      </w:divBdr>
      <w:divsChild>
        <w:div w:id="653534572">
          <w:marLeft w:val="0"/>
          <w:marRight w:val="0"/>
          <w:marTop w:val="0"/>
          <w:marBottom w:val="0"/>
          <w:divBdr>
            <w:top w:val="none" w:sz="0" w:space="0" w:color="auto"/>
            <w:left w:val="none" w:sz="0" w:space="0" w:color="auto"/>
            <w:bottom w:val="none" w:sz="0" w:space="0" w:color="auto"/>
            <w:right w:val="none" w:sz="0" w:space="0" w:color="auto"/>
          </w:divBdr>
          <w:divsChild>
            <w:div w:id="1982727596">
              <w:marLeft w:val="0"/>
              <w:marRight w:val="0"/>
              <w:marTop w:val="0"/>
              <w:marBottom w:val="0"/>
              <w:divBdr>
                <w:top w:val="none" w:sz="0" w:space="0" w:color="auto"/>
                <w:left w:val="none" w:sz="0" w:space="0" w:color="auto"/>
                <w:bottom w:val="none" w:sz="0" w:space="0" w:color="auto"/>
                <w:right w:val="none" w:sz="0" w:space="0" w:color="auto"/>
              </w:divBdr>
              <w:divsChild>
                <w:div w:id="141381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616613">
      <w:bodyDiv w:val="1"/>
      <w:marLeft w:val="0"/>
      <w:marRight w:val="0"/>
      <w:marTop w:val="0"/>
      <w:marBottom w:val="0"/>
      <w:divBdr>
        <w:top w:val="none" w:sz="0" w:space="0" w:color="auto"/>
        <w:left w:val="none" w:sz="0" w:space="0" w:color="auto"/>
        <w:bottom w:val="none" w:sz="0" w:space="0" w:color="auto"/>
        <w:right w:val="none" w:sz="0" w:space="0" w:color="auto"/>
      </w:divBdr>
    </w:div>
    <w:div w:id="1146974755">
      <w:bodyDiv w:val="1"/>
      <w:marLeft w:val="0"/>
      <w:marRight w:val="0"/>
      <w:marTop w:val="0"/>
      <w:marBottom w:val="0"/>
      <w:divBdr>
        <w:top w:val="none" w:sz="0" w:space="0" w:color="auto"/>
        <w:left w:val="none" w:sz="0" w:space="0" w:color="auto"/>
        <w:bottom w:val="none" w:sz="0" w:space="0" w:color="auto"/>
        <w:right w:val="none" w:sz="0" w:space="0" w:color="auto"/>
      </w:divBdr>
      <w:divsChild>
        <w:div w:id="836463909">
          <w:marLeft w:val="0"/>
          <w:marRight w:val="0"/>
          <w:marTop w:val="0"/>
          <w:marBottom w:val="0"/>
          <w:divBdr>
            <w:top w:val="none" w:sz="0" w:space="0" w:color="auto"/>
            <w:left w:val="none" w:sz="0" w:space="0" w:color="auto"/>
            <w:bottom w:val="none" w:sz="0" w:space="0" w:color="auto"/>
            <w:right w:val="none" w:sz="0" w:space="0" w:color="auto"/>
          </w:divBdr>
          <w:divsChild>
            <w:div w:id="174272376">
              <w:marLeft w:val="0"/>
              <w:marRight w:val="0"/>
              <w:marTop w:val="0"/>
              <w:marBottom w:val="0"/>
              <w:divBdr>
                <w:top w:val="none" w:sz="0" w:space="0" w:color="auto"/>
                <w:left w:val="none" w:sz="0" w:space="0" w:color="auto"/>
                <w:bottom w:val="none" w:sz="0" w:space="0" w:color="auto"/>
                <w:right w:val="none" w:sz="0" w:space="0" w:color="auto"/>
              </w:divBdr>
              <w:divsChild>
                <w:div w:id="44940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375180">
      <w:bodyDiv w:val="1"/>
      <w:marLeft w:val="0"/>
      <w:marRight w:val="0"/>
      <w:marTop w:val="0"/>
      <w:marBottom w:val="0"/>
      <w:divBdr>
        <w:top w:val="none" w:sz="0" w:space="0" w:color="auto"/>
        <w:left w:val="none" w:sz="0" w:space="0" w:color="auto"/>
        <w:bottom w:val="none" w:sz="0" w:space="0" w:color="auto"/>
        <w:right w:val="none" w:sz="0" w:space="0" w:color="auto"/>
      </w:divBdr>
      <w:divsChild>
        <w:div w:id="2036421710">
          <w:marLeft w:val="0"/>
          <w:marRight w:val="0"/>
          <w:marTop w:val="0"/>
          <w:marBottom w:val="0"/>
          <w:divBdr>
            <w:top w:val="none" w:sz="0" w:space="0" w:color="auto"/>
            <w:left w:val="none" w:sz="0" w:space="0" w:color="auto"/>
            <w:bottom w:val="none" w:sz="0" w:space="0" w:color="auto"/>
            <w:right w:val="none" w:sz="0" w:space="0" w:color="auto"/>
          </w:divBdr>
          <w:divsChild>
            <w:div w:id="1443646743">
              <w:marLeft w:val="0"/>
              <w:marRight w:val="0"/>
              <w:marTop w:val="0"/>
              <w:marBottom w:val="0"/>
              <w:divBdr>
                <w:top w:val="none" w:sz="0" w:space="0" w:color="auto"/>
                <w:left w:val="none" w:sz="0" w:space="0" w:color="auto"/>
                <w:bottom w:val="none" w:sz="0" w:space="0" w:color="auto"/>
                <w:right w:val="none" w:sz="0" w:space="0" w:color="auto"/>
              </w:divBdr>
              <w:divsChild>
                <w:div w:id="7407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10518">
      <w:bodyDiv w:val="1"/>
      <w:marLeft w:val="0"/>
      <w:marRight w:val="0"/>
      <w:marTop w:val="0"/>
      <w:marBottom w:val="0"/>
      <w:divBdr>
        <w:top w:val="none" w:sz="0" w:space="0" w:color="auto"/>
        <w:left w:val="none" w:sz="0" w:space="0" w:color="auto"/>
        <w:bottom w:val="none" w:sz="0" w:space="0" w:color="auto"/>
        <w:right w:val="none" w:sz="0" w:space="0" w:color="auto"/>
      </w:divBdr>
      <w:divsChild>
        <w:div w:id="1411005322">
          <w:marLeft w:val="0"/>
          <w:marRight w:val="0"/>
          <w:marTop w:val="0"/>
          <w:marBottom w:val="0"/>
          <w:divBdr>
            <w:top w:val="none" w:sz="0" w:space="0" w:color="auto"/>
            <w:left w:val="none" w:sz="0" w:space="0" w:color="auto"/>
            <w:bottom w:val="none" w:sz="0" w:space="0" w:color="auto"/>
            <w:right w:val="none" w:sz="0" w:space="0" w:color="auto"/>
          </w:divBdr>
          <w:divsChild>
            <w:div w:id="832405005">
              <w:marLeft w:val="0"/>
              <w:marRight w:val="0"/>
              <w:marTop w:val="0"/>
              <w:marBottom w:val="0"/>
              <w:divBdr>
                <w:top w:val="none" w:sz="0" w:space="0" w:color="auto"/>
                <w:left w:val="none" w:sz="0" w:space="0" w:color="auto"/>
                <w:bottom w:val="none" w:sz="0" w:space="0" w:color="auto"/>
                <w:right w:val="none" w:sz="0" w:space="0" w:color="auto"/>
              </w:divBdr>
              <w:divsChild>
                <w:div w:id="196438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745424">
      <w:bodyDiv w:val="1"/>
      <w:marLeft w:val="0"/>
      <w:marRight w:val="0"/>
      <w:marTop w:val="0"/>
      <w:marBottom w:val="0"/>
      <w:divBdr>
        <w:top w:val="none" w:sz="0" w:space="0" w:color="auto"/>
        <w:left w:val="none" w:sz="0" w:space="0" w:color="auto"/>
        <w:bottom w:val="none" w:sz="0" w:space="0" w:color="auto"/>
        <w:right w:val="none" w:sz="0" w:space="0" w:color="auto"/>
      </w:divBdr>
      <w:divsChild>
        <w:div w:id="1011637727">
          <w:marLeft w:val="0"/>
          <w:marRight w:val="0"/>
          <w:marTop w:val="0"/>
          <w:marBottom w:val="0"/>
          <w:divBdr>
            <w:top w:val="none" w:sz="0" w:space="0" w:color="auto"/>
            <w:left w:val="none" w:sz="0" w:space="0" w:color="auto"/>
            <w:bottom w:val="none" w:sz="0" w:space="0" w:color="auto"/>
            <w:right w:val="none" w:sz="0" w:space="0" w:color="auto"/>
          </w:divBdr>
          <w:divsChild>
            <w:div w:id="686906496">
              <w:marLeft w:val="0"/>
              <w:marRight w:val="0"/>
              <w:marTop w:val="0"/>
              <w:marBottom w:val="0"/>
              <w:divBdr>
                <w:top w:val="none" w:sz="0" w:space="0" w:color="auto"/>
                <w:left w:val="none" w:sz="0" w:space="0" w:color="auto"/>
                <w:bottom w:val="none" w:sz="0" w:space="0" w:color="auto"/>
                <w:right w:val="none" w:sz="0" w:space="0" w:color="auto"/>
              </w:divBdr>
              <w:divsChild>
                <w:div w:id="10774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30741">
      <w:bodyDiv w:val="1"/>
      <w:marLeft w:val="0"/>
      <w:marRight w:val="0"/>
      <w:marTop w:val="0"/>
      <w:marBottom w:val="0"/>
      <w:divBdr>
        <w:top w:val="none" w:sz="0" w:space="0" w:color="auto"/>
        <w:left w:val="none" w:sz="0" w:space="0" w:color="auto"/>
        <w:bottom w:val="none" w:sz="0" w:space="0" w:color="auto"/>
        <w:right w:val="none" w:sz="0" w:space="0" w:color="auto"/>
      </w:divBdr>
      <w:divsChild>
        <w:div w:id="1802455994">
          <w:marLeft w:val="0"/>
          <w:marRight w:val="0"/>
          <w:marTop w:val="0"/>
          <w:marBottom w:val="0"/>
          <w:divBdr>
            <w:top w:val="none" w:sz="0" w:space="0" w:color="auto"/>
            <w:left w:val="none" w:sz="0" w:space="0" w:color="auto"/>
            <w:bottom w:val="none" w:sz="0" w:space="0" w:color="auto"/>
            <w:right w:val="none" w:sz="0" w:space="0" w:color="auto"/>
          </w:divBdr>
          <w:divsChild>
            <w:div w:id="994575947">
              <w:marLeft w:val="0"/>
              <w:marRight w:val="0"/>
              <w:marTop w:val="0"/>
              <w:marBottom w:val="0"/>
              <w:divBdr>
                <w:top w:val="none" w:sz="0" w:space="0" w:color="auto"/>
                <w:left w:val="none" w:sz="0" w:space="0" w:color="auto"/>
                <w:bottom w:val="none" w:sz="0" w:space="0" w:color="auto"/>
                <w:right w:val="none" w:sz="0" w:space="0" w:color="auto"/>
              </w:divBdr>
              <w:divsChild>
                <w:div w:id="201106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466922">
      <w:bodyDiv w:val="1"/>
      <w:marLeft w:val="0"/>
      <w:marRight w:val="0"/>
      <w:marTop w:val="0"/>
      <w:marBottom w:val="0"/>
      <w:divBdr>
        <w:top w:val="none" w:sz="0" w:space="0" w:color="auto"/>
        <w:left w:val="none" w:sz="0" w:space="0" w:color="auto"/>
        <w:bottom w:val="none" w:sz="0" w:space="0" w:color="auto"/>
        <w:right w:val="none" w:sz="0" w:space="0" w:color="auto"/>
      </w:divBdr>
      <w:divsChild>
        <w:div w:id="1578250902">
          <w:marLeft w:val="0"/>
          <w:marRight w:val="0"/>
          <w:marTop w:val="0"/>
          <w:marBottom w:val="0"/>
          <w:divBdr>
            <w:top w:val="none" w:sz="0" w:space="0" w:color="auto"/>
            <w:left w:val="none" w:sz="0" w:space="0" w:color="auto"/>
            <w:bottom w:val="none" w:sz="0" w:space="0" w:color="auto"/>
            <w:right w:val="none" w:sz="0" w:space="0" w:color="auto"/>
          </w:divBdr>
          <w:divsChild>
            <w:div w:id="98185635">
              <w:marLeft w:val="0"/>
              <w:marRight w:val="0"/>
              <w:marTop w:val="0"/>
              <w:marBottom w:val="0"/>
              <w:divBdr>
                <w:top w:val="none" w:sz="0" w:space="0" w:color="auto"/>
                <w:left w:val="none" w:sz="0" w:space="0" w:color="auto"/>
                <w:bottom w:val="none" w:sz="0" w:space="0" w:color="auto"/>
                <w:right w:val="none" w:sz="0" w:space="0" w:color="auto"/>
              </w:divBdr>
              <w:divsChild>
                <w:div w:id="76553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93497">
      <w:bodyDiv w:val="1"/>
      <w:marLeft w:val="0"/>
      <w:marRight w:val="0"/>
      <w:marTop w:val="0"/>
      <w:marBottom w:val="0"/>
      <w:divBdr>
        <w:top w:val="none" w:sz="0" w:space="0" w:color="auto"/>
        <w:left w:val="none" w:sz="0" w:space="0" w:color="auto"/>
        <w:bottom w:val="none" w:sz="0" w:space="0" w:color="auto"/>
        <w:right w:val="none" w:sz="0" w:space="0" w:color="auto"/>
      </w:divBdr>
      <w:divsChild>
        <w:div w:id="1984115511">
          <w:marLeft w:val="0"/>
          <w:marRight w:val="0"/>
          <w:marTop w:val="0"/>
          <w:marBottom w:val="0"/>
          <w:divBdr>
            <w:top w:val="none" w:sz="0" w:space="0" w:color="auto"/>
            <w:left w:val="none" w:sz="0" w:space="0" w:color="auto"/>
            <w:bottom w:val="none" w:sz="0" w:space="0" w:color="auto"/>
            <w:right w:val="none" w:sz="0" w:space="0" w:color="auto"/>
          </w:divBdr>
          <w:divsChild>
            <w:div w:id="1759861643">
              <w:marLeft w:val="0"/>
              <w:marRight w:val="0"/>
              <w:marTop w:val="0"/>
              <w:marBottom w:val="0"/>
              <w:divBdr>
                <w:top w:val="none" w:sz="0" w:space="0" w:color="auto"/>
                <w:left w:val="none" w:sz="0" w:space="0" w:color="auto"/>
                <w:bottom w:val="none" w:sz="0" w:space="0" w:color="auto"/>
                <w:right w:val="none" w:sz="0" w:space="0" w:color="auto"/>
              </w:divBdr>
              <w:divsChild>
                <w:div w:id="133198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08457">
      <w:bodyDiv w:val="1"/>
      <w:marLeft w:val="0"/>
      <w:marRight w:val="0"/>
      <w:marTop w:val="0"/>
      <w:marBottom w:val="0"/>
      <w:divBdr>
        <w:top w:val="none" w:sz="0" w:space="0" w:color="auto"/>
        <w:left w:val="none" w:sz="0" w:space="0" w:color="auto"/>
        <w:bottom w:val="none" w:sz="0" w:space="0" w:color="auto"/>
        <w:right w:val="none" w:sz="0" w:space="0" w:color="auto"/>
      </w:divBdr>
      <w:divsChild>
        <w:div w:id="652755020">
          <w:marLeft w:val="0"/>
          <w:marRight w:val="0"/>
          <w:marTop w:val="0"/>
          <w:marBottom w:val="0"/>
          <w:divBdr>
            <w:top w:val="none" w:sz="0" w:space="0" w:color="auto"/>
            <w:left w:val="none" w:sz="0" w:space="0" w:color="auto"/>
            <w:bottom w:val="none" w:sz="0" w:space="0" w:color="auto"/>
            <w:right w:val="none" w:sz="0" w:space="0" w:color="auto"/>
          </w:divBdr>
          <w:divsChild>
            <w:div w:id="356778876">
              <w:marLeft w:val="0"/>
              <w:marRight w:val="0"/>
              <w:marTop w:val="0"/>
              <w:marBottom w:val="0"/>
              <w:divBdr>
                <w:top w:val="none" w:sz="0" w:space="0" w:color="auto"/>
                <w:left w:val="none" w:sz="0" w:space="0" w:color="auto"/>
                <w:bottom w:val="none" w:sz="0" w:space="0" w:color="auto"/>
                <w:right w:val="none" w:sz="0" w:space="0" w:color="auto"/>
              </w:divBdr>
              <w:divsChild>
                <w:div w:id="128669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370486">
      <w:bodyDiv w:val="1"/>
      <w:marLeft w:val="0"/>
      <w:marRight w:val="0"/>
      <w:marTop w:val="0"/>
      <w:marBottom w:val="0"/>
      <w:divBdr>
        <w:top w:val="none" w:sz="0" w:space="0" w:color="auto"/>
        <w:left w:val="none" w:sz="0" w:space="0" w:color="auto"/>
        <w:bottom w:val="none" w:sz="0" w:space="0" w:color="auto"/>
        <w:right w:val="none" w:sz="0" w:space="0" w:color="auto"/>
      </w:divBdr>
      <w:divsChild>
        <w:div w:id="1650162248">
          <w:marLeft w:val="0"/>
          <w:marRight w:val="0"/>
          <w:marTop w:val="0"/>
          <w:marBottom w:val="0"/>
          <w:divBdr>
            <w:top w:val="none" w:sz="0" w:space="0" w:color="auto"/>
            <w:left w:val="none" w:sz="0" w:space="0" w:color="auto"/>
            <w:bottom w:val="none" w:sz="0" w:space="0" w:color="auto"/>
            <w:right w:val="none" w:sz="0" w:space="0" w:color="auto"/>
          </w:divBdr>
          <w:divsChild>
            <w:div w:id="274295895">
              <w:marLeft w:val="0"/>
              <w:marRight w:val="0"/>
              <w:marTop w:val="0"/>
              <w:marBottom w:val="0"/>
              <w:divBdr>
                <w:top w:val="none" w:sz="0" w:space="0" w:color="auto"/>
                <w:left w:val="none" w:sz="0" w:space="0" w:color="auto"/>
                <w:bottom w:val="none" w:sz="0" w:space="0" w:color="auto"/>
                <w:right w:val="none" w:sz="0" w:space="0" w:color="auto"/>
              </w:divBdr>
              <w:divsChild>
                <w:div w:id="47619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584429">
      <w:bodyDiv w:val="1"/>
      <w:marLeft w:val="0"/>
      <w:marRight w:val="0"/>
      <w:marTop w:val="0"/>
      <w:marBottom w:val="0"/>
      <w:divBdr>
        <w:top w:val="none" w:sz="0" w:space="0" w:color="auto"/>
        <w:left w:val="none" w:sz="0" w:space="0" w:color="auto"/>
        <w:bottom w:val="none" w:sz="0" w:space="0" w:color="auto"/>
        <w:right w:val="none" w:sz="0" w:space="0" w:color="auto"/>
      </w:divBdr>
      <w:divsChild>
        <w:div w:id="1728146915">
          <w:marLeft w:val="0"/>
          <w:marRight w:val="0"/>
          <w:marTop w:val="0"/>
          <w:marBottom w:val="0"/>
          <w:divBdr>
            <w:top w:val="none" w:sz="0" w:space="0" w:color="auto"/>
            <w:left w:val="none" w:sz="0" w:space="0" w:color="auto"/>
            <w:bottom w:val="none" w:sz="0" w:space="0" w:color="auto"/>
            <w:right w:val="none" w:sz="0" w:space="0" w:color="auto"/>
          </w:divBdr>
          <w:divsChild>
            <w:div w:id="2017149772">
              <w:marLeft w:val="0"/>
              <w:marRight w:val="0"/>
              <w:marTop w:val="0"/>
              <w:marBottom w:val="0"/>
              <w:divBdr>
                <w:top w:val="none" w:sz="0" w:space="0" w:color="auto"/>
                <w:left w:val="none" w:sz="0" w:space="0" w:color="auto"/>
                <w:bottom w:val="none" w:sz="0" w:space="0" w:color="auto"/>
                <w:right w:val="none" w:sz="0" w:space="0" w:color="auto"/>
              </w:divBdr>
              <w:divsChild>
                <w:div w:id="4712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65616">
      <w:bodyDiv w:val="1"/>
      <w:marLeft w:val="0"/>
      <w:marRight w:val="0"/>
      <w:marTop w:val="0"/>
      <w:marBottom w:val="0"/>
      <w:divBdr>
        <w:top w:val="none" w:sz="0" w:space="0" w:color="auto"/>
        <w:left w:val="none" w:sz="0" w:space="0" w:color="auto"/>
        <w:bottom w:val="none" w:sz="0" w:space="0" w:color="auto"/>
        <w:right w:val="none" w:sz="0" w:space="0" w:color="auto"/>
      </w:divBdr>
    </w:div>
    <w:div w:id="1272278941">
      <w:bodyDiv w:val="1"/>
      <w:marLeft w:val="0"/>
      <w:marRight w:val="0"/>
      <w:marTop w:val="0"/>
      <w:marBottom w:val="0"/>
      <w:divBdr>
        <w:top w:val="none" w:sz="0" w:space="0" w:color="auto"/>
        <w:left w:val="none" w:sz="0" w:space="0" w:color="auto"/>
        <w:bottom w:val="none" w:sz="0" w:space="0" w:color="auto"/>
        <w:right w:val="none" w:sz="0" w:space="0" w:color="auto"/>
      </w:divBdr>
    </w:div>
    <w:div w:id="1272469923">
      <w:bodyDiv w:val="1"/>
      <w:marLeft w:val="0"/>
      <w:marRight w:val="0"/>
      <w:marTop w:val="0"/>
      <w:marBottom w:val="0"/>
      <w:divBdr>
        <w:top w:val="none" w:sz="0" w:space="0" w:color="auto"/>
        <w:left w:val="none" w:sz="0" w:space="0" w:color="auto"/>
        <w:bottom w:val="none" w:sz="0" w:space="0" w:color="auto"/>
        <w:right w:val="none" w:sz="0" w:space="0" w:color="auto"/>
      </w:divBdr>
      <w:divsChild>
        <w:div w:id="1204176826">
          <w:marLeft w:val="0"/>
          <w:marRight w:val="0"/>
          <w:marTop w:val="0"/>
          <w:marBottom w:val="0"/>
          <w:divBdr>
            <w:top w:val="none" w:sz="0" w:space="0" w:color="auto"/>
            <w:left w:val="none" w:sz="0" w:space="0" w:color="auto"/>
            <w:bottom w:val="none" w:sz="0" w:space="0" w:color="auto"/>
            <w:right w:val="none" w:sz="0" w:space="0" w:color="auto"/>
          </w:divBdr>
          <w:divsChild>
            <w:div w:id="1651983070">
              <w:marLeft w:val="0"/>
              <w:marRight w:val="0"/>
              <w:marTop w:val="0"/>
              <w:marBottom w:val="0"/>
              <w:divBdr>
                <w:top w:val="none" w:sz="0" w:space="0" w:color="auto"/>
                <w:left w:val="none" w:sz="0" w:space="0" w:color="auto"/>
                <w:bottom w:val="none" w:sz="0" w:space="0" w:color="auto"/>
                <w:right w:val="none" w:sz="0" w:space="0" w:color="auto"/>
              </w:divBdr>
              <w:divsChild>
                <w:div w:id="40083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172539">
      <w:bodyDiv w:val="1"/>
      <w:marLeft w:val="0"/>
      <w:marRight w:val="0"/>
      <w:marTop w:val="0"/>
      <w:marBottom w:val="0"/>
      <w:divBdr>
        <w:top w:val="none" w:sz="0" w:space="0" w:color="auto"/>
        <w:left w:val="none" w:sz="0" w:space="0" w:color="auto"/>
        <w:bottom w:val="none" w:sz="0" w:space="0" w:color="auto"/>
        <w:right w:val="none" w:sz="0" w:space="0" w:color="auto"/>
      </w:divBdr>
    </w:div>
    <w:div w:id="1282223129">
      <w:bodyDiv w:val="1"/>
      <w:marLeft w:val="0"/>
      <w:marRight w:val="0"/>
      <w:marTop w:val="0"/>
      <w:marBottom w:val="0"/>
      <w:divBdr>
        <w:top w:val="none" w:sz="0" w:space="0" w:color="auto"/>
        <w:left w:val="none" w:sz="0" w:space="0" w:color="auto"/>
        <w:bottom w:val="none" w:sz="0" w:space="0" w:color="auto"/>
        <w:right w:val="none" w:sz="0" w:space="0" w:color="auto"/>
      </w:divBdr>
      <w:divsChild>
        <w:div w:id="1981496543">
          <w:marLeft w:val="0"/>
          <w:marRight w:val="0"/>
          <w:marTop w:val="0"/>
          <w:marBottom w:val="0"/>
          <w:divBdr>
            <w:top w:val="none" w:sz="0" w:space="0" w:color="auto"/>
            <w:left w:val="none" w:sz="0" w:space="0" w:color="auto"/>
            <w:bottom w:val="none" w:sz="0" w:space="0" w:color="auto"/>
            <w:right w:val="none" w:sz="0" w:space="0" w:color="auto"/>
          </w:divBdr>
          <w:divsChild>
            <w:div w:id="1477071227">
              <w:marLeft w:val="0"/>
              <w:marRight w:val="0"/>
              <w:marTop w:val="0"/>
              <w:marBottom w:val="0"/>
              <w:divBdr>
                <w:top w:val="none" w:sz="0" w:space="0" w:color="auto"/>
                <w:left w:val="none" w:sz="0" w:space="0" w:color="auto"/>
                <w:bottom w:val="none" w:sz="0" w:space="0" w:color="auto"/>
                <w:right w:val="none" w:sz="0" w:space="0" w:color="auto"/>
              </w:divBdr>
              <w:divsChild>
                <w:div w:id="7163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487910">
      <w:bodyDiv w:val="1"/>
      <w:marLeft w:val="0"/>
      <w:marRight w:val="0"/>
      <w:marTop w:val="0"/>
      <w:marBottom w:val="0"/>
      <w:divBdr>
        <w:top w:val="none" w:sz="0" w:space="0" w:color="auto"/>
        <w:left w:val="none" w:sz="0" w:space="0" w:color="auto"/>
        <w:bottom w:val="none" w:sz="0" w:space="0" w:color="auto"/>
        <w:right w:val="none" w:sz="0" w:space="0" w:color="auto"/>
      </w:divBdr>
      <w:divsChild>
        <w:div w:id="973605731">
          <w:marLeft w:val="0"/>
          <w:marRight w:val="0"/>
          <w:marTop w:val="0"/>
          <w:marBottom w:val="0"/>
          <w:divBdr>
            <w:top w:val="none" w:sz="0" w:space="0" w:color="auto"/>
            <w:left w:val="none" w:sz="0" w:space="0" w:color="auto"/>
            <w:bottom w:val="none" w:sz="0" w:space="0" w:color="auto"/>
            <w:right w:val="none" w:sz="0" w:space="0" w:color="auto"/>
          </w:divBdr>
          <w:divsChild>
            <w:div w:id="124979185">
              <w:marLeft w:val="0"/>
              <w:marRight w:val="0"/>
              <w:marTop w:val="0"/>
              <w:marBottom w:val="0"/>
              <w:divBdr>
                <w:top w:val="none" w:sz="0" w:space="0" w:color="auto"/>
                <w:left w:val="none" w:sz="0" w:space="0" w:color="auto"/>
                <w:bottom w:val="none" w:sz="0" w:space="0" w:color="auto"/>
                <w:right w:val="none" w:sz="0" w:space="0" w:color="auto"/>
              </w:divBdr>
              <w:divsChild>
                <w:div w:id="164327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557264">
      <w:bodyDiv w:val="1"/>
      <w:marLeft w:val="0"/>
      <w:marRight w:val="0"/>
      <w:marTop w:val="0"/>
      <w:marBottom w:val="0"/>
      <w:divBdr>
        <w:top w:val="none" w:sz="0" w:space="0" w:color="auto"/>
        <w:left w:val="none" w:sz="0" w:space="0" w:color="auto"/>
        <w:bottom w:val="none" w:sz="0" w:space="0" w:color="auto"/>
        <w:right w:val="none" w:sz="0" w:space="0" w:color="auto"/>
      </w:divBdr>
      <w:divsChild>
        <w:div w:id="1628586231">
          <w:marLeft w:val="0"/>
          <w:marRight w:val="0"/>
          <w:marTop w:val="0"/>
          <w:marBottom w:val="0"/>
          <w:divBdr>
            <w:top w:val="none" w:sz="0" w:space="0" w:color="auto"/>
            <w:left w:val="none" w:sz="0" w:space="0" w:color="auto"/>
            <w:bottom w:val="none" w:sz="0" w:space="0" w:color="auto"/>
            <w:right w:val="none" w:sz="0" w:space="0" w:color="auto"/>
          </w:divBdr>
          <w:divsChild>
            <w:div w:id="462817039">
              <w:marLeft w:val="0"/>
              <w:marRight w:val="0"/>
              <w:marTop w:val="0"/>
              <w:marBottom w:val="0"/>
              <w:divBdr>
                <w:top w:val="none" w:sz="0" w:space="0" w:color="auto"/>
                <w:left w:val="none" w:sz="0" w:space="0" w:color="auto"/>
                <w:bottom w:val="none" w:sz="0" w:space="0" w:color="auto"/>
                <w:right w:val="none" w:sz="0" w:space="0" w:color="auto"/>
              </w:divBdr>
              <w:divsChild>
                <w:div w:id="209986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372661">
      <w:bodyDiv w:val="1"/>
      <w:marLeft w:val="0"/>
      <w:marRight w:val="0"/>
      <w:marTop w:val="0"/>
      <w:marBottom w:val="0"/>
      <w:divBdr>
        <w:top w:val="none" w:sz="0" w:space="0" w:color="auto"/>
        <w:left w:val="none" w:sz="0" w:space="0" w:color="auto"/>
        <w:bottom w:val="none" w:sz="0" w:space="0" w:color="auto"/>
        <w:right w:val="none" w:sz="0" w:space="0" w:color="auto"/>
      </w:divBdr>
      <w:divsChild>
        <w:div w:id="1810201454">
          <w:marLeft w:val="0"/>
          <w:marRight w:val="0"/>
          <w:marTop w:val="0"/>
          <w:marBottom w:val="0"/>
          <w:divBdr>
            <w:top w:val="none" w:sz="0" w:space="0" w:color="auto"/>
            <w:left w:val="none" w:sz="0" w:space="0" w:color="auto"/>
            <w:bottom w:val="none" w:sz="0" w:space="0" w:color="auto"/>
            <w:right w:val="none" w:sz="0" w:space="0" w:color="auto"/>
          </w:divBdr>
          <w:divsChild>
            <w:div w:id="972563204">
              <w:marLeft w:val="0"/>
              <w:marRight w:val="0"/>
              <w:marTop w:val="0"/>
              <w:marBottom w:val="0"/>
              <w:divBdr>
                <w:top w:val="none" w:sz="0" w:space="0" w:color="auto"/>
                <w:left w:val="none" w:sz="0" w:space="0" w:color="auto"/>
                <w:bottom w:val="none" w:sz="0" w:space="0" w:color="auto"/>
                <w:right w:val="none" w:sz="0" w:space="0" w:color="auto"/>
              </w:divBdr>
              <w:divsChild>
                <w:div w:id="111444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538068">
      <w:bodyDiv w:val="1"/>
      <w:marLeft w:val="0"/>
      <w:marRight w:val="0"/>
      <w:marTop w:val="0"/>
      <w:marBottom w:val="0"/>
      <w:divBdr>
        <w:top w:val="none" w:sz="0" w:space="0" w:color="auto"/>
        <w:left w:val="none" w:sz="0" w:space="0" w:color="auto"/>
        <w:bottom w:val="none" w:sz="0" w:space="0" w:color="auto"/>
        <w:right w:val="none" w:sz="0" w:space="0" w:color="auto"/>
      </w:divBdr>
      <w:divsChild>
        <w:div w:id="2029595536">
          <w:marLeft w:val="0"/>
          <w:marRight w:val="0"/>
          <w:marTop w:val="0"/>
          <w:marBottom w:val="0"/>
          <w:divBdr>
            <w:top w:val="none" w:sz="0" w:space="0" w:color="auto"/>
            <w:left w:val="none" w:sz="0" w:space="0" w:color="auto"/>
            <w:bottom w:val="none" w:sz="0" w:space="0" w:color="auto"/>
            <w:right w:val="none" w:sz="0" w:space="0" w:color="auto"/>
          </w:divBdr>
          <w:divsChild>
            <w:div w:id="1524175006">
              <w:marLeft w:val="0"/>
              <w:marRight w:val="0"/>
              <w:marTop w:val="0"/>
              <w:marBottom w:val="0"/>
              <w:divBdr>
                <w:top w:val="none" w:sz="0" w:space="0" w:color="auto"/>
                <w:left w:val="none" w:sz="0" w:space="0" w:color="auto"/>
                <w:bottom w:val="none" w:sz="0" w:space="0" w:color="auto"/>
                <w:right w:val="none" w:sz="0" w:space="0" w:color="auto"/>
              </w:divBdr>
              <w:divsChild>
                <w:div w:id="128715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849212">
      <w:bodyDiv w:val="1"/>
      <w:marLeft w:val="0"/>
      <w:marRight w:val="0"/>
      <w:marTop w:val="0"/>
      <w:marBottom w:val="0"/>
      <w:divBdr>
        <w:top w:val="none" w:sz="0" w:space="0" w:color="auto"/>
        <w:left w:val="none" w:sz="0" w:space="0" w:color="auto"/>
        <w:bottom w:val="none" w:sz="0" w:space="0" w:color="auto"/>
        <w:right w:val="none" w:sz="0" w:space="0" w:color="auto"/>
      </w:divBdr>
      <w:divsChild>
        <w:div w:id="1978146693">
          <w:marLeft w:val="0"/>
          <w:marRight w:val="0"/>
          <w:marTop w:val="0"/>
          <w:marBottom w:val="0"/>
          <w:divBdr>
            <w:top w:val="none" w:sz="0" w:space="0" w:color="auto"/>
            <w:left w:val="none" w:sz="0" w:space="0" w:color="auto"/>
            <w:bottom w:val="none" w:sz="0" w:space="0" w:color="auto"/>
            <w:right w:val="none" w:sz="0" w:space="0" w:color="auto"/>
          </w:divBdr>
          <w:divsChild>
            <w:div w:id="790588950">
              <w:marLeft w:val="0"/>
              <w:marRight w:val="0"/>
              <w:marTop w:val="0"/>
              <w:marBottom w:val="0"/>
              <w:divBdr>
                <w:top w:val="none" w:sz="0" w:space="0" w:color="auto"/>
                <w:left w:val="none" w:sz="0" w:space="0" w:color="auto"/>
                <w:bottom w:val="none" w:sz="0" w:space="0" w:color="auto"/>
                <w:right w:val="none" w:sz="0" w:space="0" w:color="auto"/>
              </w:divBdr>
              <w:divsChild>
                <w:div w:id="77097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124783">
      <w:bodyDiv w:val="1"/>
      <w:marLeft w:val="0"/>
      <w:marRight w:val="0"/>
      <w:marTop w:val="0"/>
      <w:marBottom w:val="0"/>
      <w:divBdr>
        <w:top w:val="none" w:sz="0" w:space="0" w:color="auto"/>
        <w:left w:val="none" w:sz="0" w:space="0" w:color="auto"/>
        <w:bottom w:val="none" w:sz="0" w:space="0" w:color="auto"/>
        <w:right w:val="none" w:sz="0" w:space="0" w:color="auto"/>
      </w:divBdr>
      <w:divsChild>
        <w:div w:id="1294407590">
          <w:marLeft w:val="0"/>
          <w:marRight w:val="0"/>
          <w:marTop w:val="0"/>
          <w:marBottom w:val="0"/>
          <w:divBdr>
            <w:top w:val="none" w:sz="0" w:space="0" w:color="auto"/>
            <w:left w:val="none" w:sz="0" w:space="0" w:color="auto"/>
            <w:bottom w:val="none" w:sz="0" w:space="0" w:color="auto"/>
            <w:right w:val="none" w:sz="0" w:space="0" w:color="auto"/>
          </w:divBdr>
          <w:divsChild>
            <w:div w:id="1320508">
              <w:marLeft w:val="0"/>
              <w:marRight w:val="0"/>
              <w:marTop w:val="0"/>
              <w:marBottom w:val="0"/>
              <w:divBdr>
                <w:top w:val="none" w:sz="0" w:space="0" w:color="auto"/>
                <w:left w:val="none" w:sz="0" w:space="0" w:color="auto"/>
                <w:bottom w:val="none" w:sz="0" w:space="0" w:color="auto"/>
                <w:right w:val="none" w:sz="0" w:space="0" w:color="auto"/>
              </w:divBdr>
              <w:divsChild>
                <w:div w:id="206918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518483">
      <w:bodyDiv w:val="1"/>
      <w:marLeft w:val="0"/>
      <w:marRight w:val="0"/>
      <w:marTop w:val="0"/>
      <w:marBottom w:val="0"/>
      <w:divBdr>
        <w:top w:val="none" w:sz="0" w:space="0" w:color="auto"/>
        <w:left w:val="none" w:sz="0" w:space="0" w:color="auto"/>
        <w:bottom w:val="none" w:sz="0" w:space="0" w:color="auto"/>
        <w:right w:val="none" w:sz="0" w:space="0" w:color="auto"/>
      </w:divBdr>
      <w:divsChild>
        <w:div w:id="477458031">
          <w:marLeft w:val="0"/>
          <w:marRight w:val="0"/>
          <w:marTop w:val="0"/>
          <w:marBottom w:val="0"/>
          <w:divBdr>
            <w:top w:val="none" w:sz="0" w:space="0" w:color="auto"/>
            <w:left w:val="none" w:sz="0" w:space="0" w:color="auto"/>
            <w:bottom w:val="none" w:sz="0" w:space="0" w:color="auto"/>
            <w:right w:val="none" w:sz="0" w:space="0" w:color="auto"/>
          </w:divBdr>
          <w:divsChild>
            <w:div w:id="1879927009">
              <w:marLeft w:val="0"/>
              <w:marRight w:val="0"/>
              <w:marTop w:val="0"/>
              <w:marBottom w:val="0"/>
              <w:divBdr>
                <w:top w:val="none" w:sz="0" w:space="0" w:color="auto"/>
                <w:left w:val="none" w:sz="0" w:space="0" w:color="auto"/>
                <w:bottom w:val="none" w:sz="0" w:space="0" w:color="auto"/>
                <w:right w:val="none" w:sz="0" w:space="0" w:color="auto"/>
              </w:divBdr>
              <w:divsChild>
                <w:div w:id="1604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023042">
      <w:bodyDiv w:val="1"/>
      <w:marLeft w:val="0"/>
      <w:marRight w:val="0"/>
      <w:marTop w:val="0"/>
      <w:marBottom w:val="0"/>
      <w:divBdr>
        <w:top w:val="none" w:sz="0" w:space="0" w:color="auto"/>
        <w:left w:val="none" w:sz="0" w:space="0" w:color="auto"/>
        <w:bottom w:val="none" w:sz="0" w:space="0" w:color="auto"/>
        <w:right w:val="none" w:sz="0" w:space="0" w:color="auto"/>
      </w:divBdr>
      <w:divsChild>
        <w:div w:id="696076505">
          <w:marLeft w:val="0"/>
          <w:marRight w:val="0"/>
          <w:marTop w:val="0"/>
          <w:marBottom w:val="0"/>
          <w:divBdr>
            <w:top w:val="none" w:sz="0" w:space="0" w:color="auto"/>
            <w:left w:val="none" w:sz="0" w:space="0" w:color="auto"/>
            <w:bottom w:val="none" w:sz="0" w:space="0" w:color="auto"/>
            <w:right w:val="none" w:sz="0" w:space="0" w:color="auto"/>
          </w:divBdr>
          <w:divsChild>
            <w:div w:id="804810324">
              <w:marLeft w:val="0"/>
              <w:marRight w:val="0"/>
              <w:marTop w:val="0"/>
              <w:marBottom w:val="0"/>
              <w:divBdr>
                <w:top w:val="none" w:sz="0" w:space="0" w:color="auto"/>
                <w:left w:val="none" w:sz="0" w:space="0" w:color="auto"/>
                <w:bottom w:val="none" w:sz="0" w:space="0" w:color="auto"/>
                <w:right w:val="none" w:sz="0" w:space="0" w:color="auto"/>
              </w:divBdr>
              <w:divsChild>
                <w:div w:id="13395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618372">
      <w:bodyDiv w:val="1"/>
      <w:marLeft w:val="0"/>
      <w:marRight w:val="0"/>
      <w:marTop w:val="0"/>
      <w:marBottom w:val="0"/>
      <w:divBdr>
        <w:top w:val="none" w:sz="0" w:space="0" w:color="auto"/>
        <w:left w:val="none" w:sz="0" w:space="0" w:color="auto"/>
        <w:bottom w:val="none" w:sz="0" w:space="0" w:color="auto"/>
        <w:right w:val="none" w:sz="0" w:space="0" w:color="auto"/>
      </w:divBdr>
      <w:divsChild>
        <w:div w:id="2055695073">
          <w:marLeft w:val="0"/>
          <w:marRight w:val="0"/>
          <w:marTop w:val="0"/>
          <w:marBottom w:val="0"/>
          <w:divBdr>
            <w:top w:val="none" w:sz="0" w:space="0" w:color="auto"/>
            <w:left w:val="none" w:sz="0" w:space="0" w:color="auto"/>
            <w:bottom w:val="none" w:sz="0" w:space="0" w:color="auto"/>
            <w:right w:val="none" w:sz="0" w:space="0" w:color="auto"/>
          </w:divBdr>
          <w:divsChild>
            <w:div w:id="1391684458">
              <w:marLeft w:val="0"/>
              <w:marRight w:val="0"/>
              <w:marTop w:val="0"/>
              <w:marBottom w:val="0"/>
              <w:divBdr>
                <w:top w:val="none" w:sz="0" w:space="0" w:color="auto"/>
                <w:left w:val="none" w:sz="0" w:space="0" w:color="auto"/>
                <w:bottom w:val="none" w:sz="0" w:space="0" w:color="auto"/>
                <w:right w:val="none" w:sz="0" w:space="0" w:color="auto"/>
              </w:divBdr>
              <w:divsChild>
                <w:div w:id="1304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46561">
      <w:bodyDiv w:val="1"/>
      <w:marLeft w:val="0"/>
      <w:marRight w:val="0"/>
      <w:marTop w:val="0"/>
      <w:marBottom w:val="0"/>
      <w:divBdr>
        <w:top w:val="none" w:sz="0" w:space="0" w:color="auto"/>
        <w:left w:val="none" w:sz="0" w:space="0" w:color="auto"/>
        <w:bottom w:val="none" w:sz="0" w:space="0" w:color="auto"/>
        <w:right w:val="none" w:sz="0" w:space="0" w:color="auto"/>
      </w:divBdr>
      <w:divsChild>
        <w:div w:id="1022632778">
          <w:marLeft w:val="0"/>
          <w:marRight w:val="0"/>
          <w:marTop w:val="0"/>
          <w:marBottom w:val="0"/>
          <w:divBdr>
            <w:top w:val="none" w:sz="0" w:space="0" w:color="auto"/>
            <w:left w:val="none" w:sz="0" w:space="0" w:color="auto"/>
            <w:bottom w:val="none" w:sz="0" w:space="0" w:color="auto"/>
            <w:right w:val="none" w:sz="0" w:space="0" w:color="auto"/>
          </w:divBdr>
          <w:divsChild>
            <w:div w:id="725222041">
              <w:marLeft w:val="0"/>
              <w:marRight w:val="0"/>
              <w:marTop w:val="0"/>
              <w:marBottom w:val="0"/>
              <w:divBdr>
                <w:top w:val="none" w:sz="0" w:space="0" w:color="auto"/>
                <w:left w:val="none" w:sz="0" w:space="0" w:color="auto"/>
                <w:bottom w:val="none" w:sz="0" w:space="0" w:color="auto"/>
                <w:right w:val="none" w:sz="0" w:space="0" w:color="auto"/>
              </w:divBdr>
              <w:divsChild>
                <w:div w:id="90842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80088">
      <w:bodyDiv w:val="1"/>
      <w:marLeft w:val="0"/>
      <w:marRight w:val="0"/>
      <w:marTop w:val="0"/>
      <w:marBottom w:val="0"/>
      <w:divBdr>
        <w:top w:val="none" w:sz="0" w:space="0" w:color="auto"/>
        <w:left w:val="none" w:sz="0" w:space="0" w:color="auto"/>
        <w:bottom w:val="none" w:sz="0" w:space="0" w:color="auto"/>
        <w:right w:val="none" w:sz="0" w:space="0" w:color="auto"/>
      </w:divBdr>
    </w:div>
    <w:div w:id="1399014983">
      <w:bodyDiv w:val="1"/>
      <w:marLeft w:val="0"/>
      <w:marRight w:val="0"/>
      <w:marTop w:val="0"/>
      <w:marBottom w:val="0"/>
      <w:divBdr>
        <w:top w:val="none" w:sz="0" w:space="0" w:color="auto"/>
        <w:left w:val="none" w:sz="0" w:space="0" w:color="auto"/>
        <w:bottom w:val="none" w:sz="0" w:space="0" w:color="auto"/>
        <w:right w:val="none" w:sz="0" w:space="0" w:color="auto"/>
      </w:divBdr>
      <w:divsChild>
        <w:div w:id="386994880">
          <w:marLeft w:val="0"/>
          <w:marRight w:val="0"/>
          <w:marTop w:val="0"/>
          <w:marBottom w:val="0"/>
          <w:divBdr>
            <w:top w:val="none" w:sz="0" w:space="0" w:color="auto"/>
            <w:left w:val="none" w:sz="0" w:space="0" w:color="auto"/>
            <w:bottom w:val="none" w:sz="0" w:space="0" w:color="auto"/>
            <w:right w:val="none" w:sz="0" w:space="0" w:color="auto"/>
          </w:divBdr>
          <w:divsChild>
            <w:div w:id="208997744">
              <w:marLeft w:val="0"/>
              <w:marRight w:val="0"/>
              <w:marTop w:val="0"/>
              <w:marBottom w:val="0"/>
              <w:divBdr>
                <w:top w:val="none" w:sz="0" w:space="0" w:color="auto"/>
                <w:left w:val="none" w:sz="0" w:space="0" w:color="auto"/>
                <w:bottom w:val="none" w:sz="0" w:space="0" w:color="auto"/>
                <w:right w:val="none" w:sz="0" w:space="0" w:color="auto"/>
              </w:divBdr>
              <w:divsChild>
                <w:div w:id="106719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06774">
      <w:bodyDiv w:val="1"/>
      <w:marLeft w:val="0"/>
      <w:marRight w:val="0"/>
      <w:marTop w:val="0"/>
      <w:marBottom w:val="0"/>
      <w:divBdr>
        <w:top w:val="none" w:sz="0" w:space="0" w:color="auto"/>
        <w:left w:val="none" w:sz="0" w:space="0" w:color="auto"/>
        <w:bottom w:val="none" w:sz="0" w:space="0" w:color="auto"/>
        <w:right w:val="none" w:sz="0" w:space="0" w:color="auto"/>
      </w:divBdr>
      <w:divsChild>
        <w:div w:id="1422794933">
          <w:marLeft w:val="0"/>
          <w:marRight w:val="0"/>
          <w:marTop w:val="0"/>
          <w:marBottom w:val="0"/>
          <w:divBdr>
            <w:top w:val="none" w:sz="0" w:space="0" w:color="auto"/>
            <w:left w:val="none" w:sz="0" w:space="0" w:color="auto"/>
            <w:bottom w:val="none" w:sz="0" w:space="0" w:color="auto"/>
            <w:right w:val="none" w:sz="0" w:space="0" w:color="auto"/>
          </w:divBdr>
          <w:divsChild>
            <w:div w:id="879631287">
              <w:marLeft w:val="0"/>
              <w:marRight w:val="0"/>
              <w:marTop w:val="0"/>
              <w:marBottom w:val="0"/>
              <w:divBdr>
                <w:top w:val="none" w:sz="0" w:space="0" w:color="auto"/>
                <w:left w:val="none" w:sz="0" w:space="0" w:color="auto"/>
                <w:bottom w:val="none" w:sz="0" w:space="0" w:color="auto"/>
                <w:right w:val="none" w:sz="0" w:space="0" w:color="auto"/>
              </w:divBdr>
              <w:divsChild>
                <w:div w:id="100999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944367">
      <w:bodyDiv w:val="1"/>
      <w:marLeft w:val="0"/>
      <w:marRight w:val="0"/>
      <w:marTop w:val="0"/>
      <w:marBottom w:val="0"/>
      <w:divBdr>
        <w:top w:val="none" w:sz="0" w:space="0" w:color="auto"/>
        <w:left w:val="none" w:sz="0" w:space="0" w:color="auto"/>
        <w:bottom w:val="none" w:sz="0" w:space="0" w:color="auto"/>
        <w:right w:val="none" w:sz="0" w:space="0" w:color="auto"/>
      </w:divBdr>
    </w:div>
    <w:div w:id="1416626727">
      <w:bodyDiv w:val="1"/>
      <w:marLeft w:val="0"/>
      <w:marRight w:val="0"/>
      <w:marTop w:val="0"/>
      <w:marBottom w:val="0"/>
      <w:divBdr>
        <w:top w:val="none" w:sz="0" w:space="0" w:color="auto"/>
        <w:left w:val="none" w:sz="0" w:space="0" w:color="auto"/>
        <w:bottom w:val="none" w:sz="0" w:space="0" w:color="auto"/>
        <w:right w:val="none" w:sz="0" w:space="0" w:color="auto"/>
      </w:divBdr>
      <w:divsChild>
        <w:div w:id="902637386">
          <w:marLeft w:val="0"/>
          <w:marRight w:val="0"/>
          <w:marTop w:val="0"/>
          <w:marBottom w:val="0"/>
          <w:divBdr>
            <w:top w:val="none" w:sz="0" w:space="0" w:color="auto"/>
            <w:left w:val="none" w:sz="0" w:space="0" w:color="auto"/>
            <w:bottom w:val="none" w:sz="0" w:space="0" w:color="auto"/>
            <w:right w:val="none" w:sz="0" w:space="0" w:color="auto"/>
          </w:divBdr>
          <w:divsChild>
            <w:div w:id="1313102028">
              <w:marLeft w:val="0"/>
              <w:marRight w:val="0"/>
              <w:marTop w:val="0"/>
              <w:marBottom w:val="0"/>
              <w:divBdr>
                <w:top w:val="none" w:sz="0" w:space="0" w:color="auto"/>
                <w:left w:val="none" w:sz="0" w:space="0" w:color="auto"/>
                <w:bottom w:val="none" w:sz="0" w:space="0" w:color="auto"/>
                <w:right w:val="none" w:sz="0" w:space="0" w:color="auto"/>
              </w:divBdr>
              <w:divsChild>
                <w:div w:id="20527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854672">
      <w:bodyDiv w:val="1"/>
      <w:marLeft w:val="0"/>
      <w:marRight w:val="0"/>
      <w:marTop w:val="0"/>
      <w:marBottom w:val="0"/>
      <w:divBdr>
        <w:top w:val="none" w:sz="0" w:space="0" w:color="auto"/>
        <w:left w:val="none" w:sz="0" w:space="0" w:color="auto"/>
        <w:bottom w:val="none" w:sz="0" w:space="0" w:color="auto"/>
        <w:right w:val="none" w:sz="0" w:space="0" w:color="auto"/>
      </w:divBdr>
      <w:divsChild>
        <w:div w:id="915894822">
          <w:marLeft w:val="0"/>
          <w:marRight w:val="0"/>
          <w:marTop w:val="0"/>
          <w:marBottom w:val="0"/>
          <w:divBdr>
            <w:top w:val="none" w:sz="0" w:space="0" w:color="auto"/>
            <w:left w:val="none" w:sz="0" w:space="0" w:color="auto"/>
            <w:bottom w:val="none" w:sz="0" w:space="0" w:color="auto"/>
            <w:right w:val="none" w:sz="0" w:space="0" w:color="auto"/>
          </w:divBdr>
          <w:divsChild>
            <w:div w:id="1540118562">
              <w:marLeft w:val="0"/>
              <w:marRight w:val="0"/>
              <w:marTop w:val="0"/>
              <w:marBottom w:val="0"/>
              <w:divBdr>
                <w:top w:val="none" w:sz="0" w:space="0" w:color="auto"/>
                <w:left w:val="none" w:sz="0" w:space="0" w:color="auto"/>
                <w:bottom w:val="none" w:sz="0" w:space="0" w:color="auto"/>
                <w:right w:val="none" w:sz="0" w:space="0" w:color="auto"/>
              </w:divBdr>
              <w:divsChild>
                <w:div w:id="185784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013312">
      <w:bodyDiv w:val="1"/>
      <w:marLeft w:val="0"/>
      <w:marRight w:val="0"/>
      <w:marTop w:val="0"/>
      <w:marBottom w:val="0"/>
      <w:divBdr>
        <w:top w:val="none" w:sz="0" w:space="0" w:color="auto"/>
        <w:left w:val="none" w:sz="0" w:space="0" w:color="auto"/>
        <w:bottom w:val="none" w:sz="0" w:space="0" w:color="auto"/>
        <w:right w:val="none" w:sz="0" w:space="0" w:color="auto"/>
      </w:divBdr>
      <w:divsChild>
        <w:div w:id="1193226489">
          <w:marLeft w:val="0"/>
          <w:marRight w:val="0"/>
          <w:marTop w:val="0"/>
          <w:marBottom w:val="0"/>
          <w:divBdr>
            <w:top w:val="none" w:sz="0" w:space="0" w:color="auto"/>
            <w:left w:val="none" w:sz="0" w:space="0" w:color="auto"/>
            <w:bottom w:val="none" w:sz="0" w:space="0" w:color="auto"/>
            <w:right w:val="none" w:sz="0" w:space="0" w:color="auto"/>
          </w:divBdr>
          <w:divsChild>
            <w:div w:id="2023621804">
              <w:marLeft w:val="0"/>
              <w:marRight w:val="0"/>
              <w:marTop w:val="0"/>
              <w:marBottom w:val="0"/>
              <w:divBdr>
                <w:top w:val="none" w:sz="0" w:space="0" w:color="auto"/>
                <w:left w:val="none" w:sz="0" w:space="0" w:color="auto"/>
                <w:bottom w:val="none" w:sz="0" w:space="0" w:color="auto"/>
                <w:right w:val="none" w:sz="0" w:space="0" w:color="auto"/>
              </w:divBdr>
              <w:divsChild>
                <w:div w:id="91562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644783">
      <w:bodyDiv w:val="1"/>
      <w:marLeft w:val="0"/>
      <w:marRight w:val="0"/>
      <w:marTop w:val="0"/>
      <w:marBottom w:val="0"/>
      <w:divBdr>
        <w:top w:val="none" w:sz="0" w:space="0" w:color="auto"/>
        <w:left w:val="none" w:sz="0" w:space="0" w:color="auto"/>
        <w:bottom w:val="none" w:sz="0" w:space="0" w:color="auto"/>
        <w:right w:val="none" w:sz="0" w:space="0" w:color="auto"/>
      </w:divBdr>
      <w:divsChild>
        <w:div w:id="1509323139">
          <w:marLeft w:val="0"/>
          <w:marRight w:val="0"/>
          <w:marTop w:val="0"/>
          <w:marBottom w:val="0"/>
          <w:divBdr>
            <w:top w:val="none" w:sz="0" w:space="0" w:color="auto"/>
            <w:left w:val="none" w:sz="0" w:space="0" w:color="auto"/>
            <w:bottom w:val="none" w:sz="0" w:space="0" w:color="auto"/>
            <w:right w:val="none" w:sz="0" w:space="0" w:color="auto"/>
          </w:divBdr>
          <w:divsChild>
            <w:div w:id="114756558">
              <w:marLeft w:val="0"/>
              <w:marRight w:val="0"/>
              <w:marTop w:val="0"/>
              <w:marBottom w:val="0"/>
              <w:divBdr>
                <w:top w:val="none" w:sz="0" w:space="0" w:color="auto"/>
                <w:left w:val="none" w:sz="0" w:space="0" w:color="auto"/>
                <w:bottom w:val="none" w:sz="0" w:space="0" w:color="auto"/>
                <w:right w:val="none" w:sz="0" w:space="0" w:color="auto"/>
              </w:divBdr>
              <w:divsChild>
                <w:div w:id="74661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778586">
      <w:bodyDiv w:val="1"/>
      <w:marLeft w:val="0"/>
      <w:marRight w:val="0"/>
      <w:marTop w:val="0"/>
      <w:marBottom w:val="0"/>
      <w:divBdr>
        <w:top w:val="none" w:sz="0" w:space="0" w:color="auto"/>
        <w:left w:val="none" w:sz="0" w:space="0" w:color="auto"/>
        <w:bottom w:val="none" w:sz="0" w:space="0" w:color="auto"/>
        <w:right w:val="none" w:sz="0" w:space="0" w:color="auto"/>
      </w:divBdr>
      <w:divsChild>
        <w:div w:id="1213422107">
          <w:marLeft w:val="0"/>
          <w:marRight w:val="0"/>
          <w:marTop w:val="0"/>
          <w:marBottom w:val="0"/>
          <w:divBdr>
            <w:top w:val="none" w:sz="0" w:space="0" w:color="auto"/>
            <w:left w:val="none" w:sz="0" w:space="0" w:color="auto"/>
            <w:bottom w:val="none" w:sz="0" w:space="0" w:color="auto"/>
            <w:right w:val="none" w:sz="0" w:space="0" w:color="auto"/>
          </w:divBdr>
          <w:divsChild>
            <w:div w:id="1029529278">
              <w:marLeft w:val="0"/>
              <w:marRight w:val="0"/>
              <w:marTop w:val="0"/>
              <w:marBottom w:val="0"/>
              <w:divBdr>
                <w:top w:val="none" w:sz="0" w:space="0" w:color="auto"/>
                <w:left w:val="none" w:sz="0" w:space="0" w:color="auto"/>
                <w:bottom w:val="none" w:sz="0" w:space="0" w:color="auto"/>
                <w:right w:val="none" w:sz="0" w:space="0" w:color="auto"/>
              </w:divBdr>
              <w:divsChild>
                <w:div w:id="20552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203357">
      <w:bodyDiv w:val="1"/>
      <w:marLeft w:val="0"/>
      <w:marRight w:val="0"/>
      <w:marTop w:val="0"/>
      <w:marBottom w:val="0"/>
      <w:divBdr>
        <w:top w:val="none" w:sz="0" w:space="0" w:color="auto"/>
        <w:left w:val="none" w:sz="0" w:space="0" w:color="auto"/>
        <w:bottom w:val="none" w:sz="0" w:space="0" w:color="auto"/>
        <w:right w:val="none" w:sz="0" w:space="0" w:color="auto"/>
      </w:divBdr>
      <w:divsChild>
        <w:div w:id="818309253">
          <w:marLeft w:val="0"/>
          <w:marRight w:val="0"/>
          <w:marTop w:val="0"/>
          <w:marBottom w:val="0"/>
          <w:divBdr>
            <w:top w:val="none" w:sz="0" w:space="0" w:color="auto"/>
            <w:left w:val="none" w:sz="0" w:space="0" w:color="auto"/>
            <w:bottom w:val="none" w:sz="0" w:space="0" w:color="auto"/>
            <w:right w:val="none" w:sz="0" w:space="0" w:color="auto"/>
          </w:divBdr>
          <w:divsChild>
            <w:div w:id="1144470723">
              <w:marLeft w:val="0"/>
              <w:marRight w:val="0"/>
              <w:marTop w:val="0"/>
              <w:marBottom w:val="0"/>
              <w:divBdr>
                <w:top w:val="none" w:sz="0" w:space="0" w:color="auto"/>
                <w:left w:val="none" w:sz="0" w:space="0" w:color="auto"/>
                <w:bottom w:val="none" w:sz="0" w:space="0" w:color="auto"/>
                <w:right w:val="none" w:sz="0" w:space="0" w:color="auto"/>
              </w:divBdr>
              <w:divsChild>
                <w:div w:id="186266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408539">
      <w:bodyDiv w:val="1"/>
      <w:marLeft w:val="0"/>
      <w:marRight w:val="0"/>
      <w:marTop w:val="0"/>
      <w:marBottom w:val="0"/>
      <w:divBdr>
        <w:top w:val="none" w:sz="0" w:space="0" w:color="auto"/>
        <w:left w:val="none" w:sz="0" w:space="0" w:color="auto"/>
        <w:bottom w:val="none" w:sz="0" w:space="0" w:color="auto"/>
        <w:right w:val="none" w:sz="0" w:space="0" w:color="auto"/>
      </w:divBdr>
    </w:div>
    <w:div w:id="1465122818">
      <w:bodyDiv w:val="1"/>
      <w:marLeft w:val="0"/>
      <w:marRight w:val="0"/>
      <w:marTop w:val="0"/>
      <w:marBottom w:val="0"/>
      <w:divBdr>
        <w:top w:val="none" w:sz="0" w:space="0" w:color="auto"/>
        <w:left w:val="none" w:sz="0" w:space="0" w:color="auto"/>
        <w:bottom w:val="none" w:sz="0" w:space="0" w:color="auto"/>
        <w:right w:val="none" w:sz="0" w:space="0" w:color="auto"/>
      </w:divBdr>
      <w:divsChild>
        <w:div w:id="169874606">
          <w:marLeft w:val="0"/>
          <w:marRight w:val="0"/>
          <w:marTop w:val="0"/>
          <w:marBottom w:val="0"/>
          <w:divBdr>
            <w:top w:val="none" w:sz="0" w:space="0" w:color="auto"/>
            <w:left w:val="none" w:sz="0" w:space="0" w:color="auto"/>
            <w:bottom w:val="none" w:sz="0" w:space="0" w:color="auto"/>
            <w:right w:val="none" w:sz="0" w:space="0" w:color="auto"/>
          </w:divBdr>
          <w:divsChild>
            <w:div w:id="2057535467">
              <w:marLeft w:val="0"/>
              <w:marRight w:val="0"/>
              <w:marTop w:val="0"/>
              <w:marBottom w:val="0"/>
              <w:divBdr>
                <w:top w:val="none" w:sz="0" w:space="0" w:color="auto"/>
                <w:left w:val="none" w:sz="0" w:space="0" w:color="auto"/>
                <w:bottom w:val="none" w:sz="0" w:space="0" w:color="auto"/>
                <w:right w:val="none" w:sz="0" w:space="0" w:color="auto"/>
              </w:divBdr>
              <w:divsChild>
                <w:div w:id="148763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434073">
      <w:bodyDiv w:val="1"/>
      <w:marLeft w:val="0"/>
      <w:marRight w:val="0"/>
      <w:marTop w:val="0"/>
      <w:marBottom w:val="0"/>
      <w:divBdr>
        <w:top w:val="none" w:sz="0" w:space="0" w:color="auto"/>
        <w:left w:val="none" w:sz="0" w:space="0" w:color="auto"/>
        <w:bottom w:val="none" w:sz="0" w:space="0" w:color="auto"/>
        <w:right w:val="none" w:sz="0" w:space="0" w:color="auto"/>
      </w:divBdr>
      <w:divsChild>
        <w:div w:id="55973912">
          <w:marLeft w:val="0"/>
          <w:marRight w:val="0"/>
          <w:marTop w:val="0"/>
          <w:marBottom w:val="0"/>
          <w:divBdr>
            <w:top w:val="none" w:sz="0" w:space="0" w:color="auto"/>
            <w:left w:val="none" w:sz="0" w:space="0" w:color="auto"/>
            <w:bottom w:val="none" w:sz="0" w:space="0" w:color="auto"/>
            <w:right w:val="none" w:sz="0" w:space="0" w:color="auto"/>
          </w:divBdr>
          <w:divsChild>
            <w:div w:id="1317758526">
              <w:marLeft w:val="0"/>
              <w:marRight w:val="0"/>
              <w:marTop w:val="0"/>
              <w:marBottom w:val="0"/>
              <w:divBdr>
                <w:top w:val="none" w:sz="0" w:space="0" w:color="auto"/>
                <w:left w:val="none" w:sz="0" w:space="0" w:color="auto"/>
                <w:bottom w:val="none" w:sz="0" w:space="0" w:color="auto"/>
                <w:right w:val="none" w:sz="0" w:space="0" w:color="auto"/>
              </w:divBdr>
              <w:divsChild>
                <w:div w:id="74141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248321">
      <w:bodyDiv w:val="1"/>
      <w:marLeft w:val="0"/>
      <w:marRight w:val="0"/>
      <w:marTop w:val="0"/>
      <w:marBottom w:val="0"/>
      <w:divBdr>
        <w:top w:val="none" w:sz="0" w:space="0" w:color="auto"/>
        <w:left w:val="none" w:sz="0" w:space="0" w:color="auto"/>
        <w:bottom w:val="none" w:sz="0" w:space="0" w:color="auto"/>
        <w:right w:val="none" w:sz="0" w:space="0" w:color="auto"/>
      </w:divBdr>
    </w:div>
    <w:div w:id="1471242009">
      <w:bodyDiv w:val="1"/>
      <w:marLeft w:val="0"/>
      <w:marRight w:val="0"/>
      <w:marTop w:val="0"/>
      <w:marBottom w:val="0"/>
      <w:divBdr>
        <w:top w:val="none" w:sz="0" w:space="0" w:color="auto"/>
        <w:left w:val="none" w:sz="0" w:space="0" w:color="auto"/>
        <w:bottom w:val="none" w:sz="0" w:space="0" w:color="auto"/>
        <w:right w:val="none" w:sz="0" w:space="0" w:color="auto"/>
      </w:divBdr>
      <w:divsChild>
        <w:div w:id="884172963">
          <w:marLeft w:val="0"/>
          <w:marRight w:val="0"/>
          <w:marTop w:val="0"/>
          <w:marBottom w:val="0"/>
          <w:divBdr>
            <w:top w:val="none" w:sz="0" w:space="0" w:color="auto"/>
            <w:left w:val="none" w:sz="0" w:space="0" w:color="auto"/>
            <w:bottom w:val="none" w:sz="0" w:space="0" w:color="auto"/>
            <w:right w:val="none" w:sz="0" w:space="0" w:color="auto"/>
          </w:divBdr>
          <w:divsChild>
            <w:div w:id="1278298625">
              <w:marLeft w:val="0"/>
              <w:marRight w:val="0"/>
              <w:marTop w:val="0"/>
              <w:marBottom w:val="0"/>
              <w:divBdr>
                <w:top w:val="none" w:sz="0" w:space="0" w:color="auto"/>
                <w:left w:val="none" w:sz="0" w:space="0" w:color="auto"/>
                <w:bottom w:val="none" w:sz="0" w:space="0" w:color="auto"/>
                <w:right w:val="none" w:sz="0" w:space="0" w:color="auto"/>
              </w:divBdr>
              <w:divsChild>
                <w:div w:id="133380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600379">
      <w:bodyDiv w:val="1"/>
      <w:marLeft w:val="0"/>
      <w:marRight w:val="0"/>
      <w:marTop w:val="0"/>
      <w:marBottom w:val="0"/>
      <w:divBdr>
        <w:top w:val="none" w:sz="0" w:space="0" w:color="auto"/>
        <w:left w:val="none" w:sz="0" w:space="0" w:color="auto"/>
        <w:bottom w:val="none" w:sz="0" w:space="0" w:color="auto"/>
        <w:right w:val="none" w:sz="0" w:space="0" w:color="auto"/>
      </w:divBdr>
      <w:divsChild>
        <w:div w:id="436024443">
          <w:marLeft w:val="0"/>
          <w:marRight w:val="0"/>
          <w:marTop w:val="0"/>
          <w:marBottom w:val="0"/>
          <w:divBdr>
            <w:top w:val="none" w:sz="0" w:space="0" w:color="auto"/>
            <w:left w:val="none" w:sz="0" w:space="0" w:color="auto"/>
            <w:bottom w:val="none" w:sz="0" w:space="0" w:color="auto"/>
            <w:right w:val="none" w:sz="0" w:space="0" w:color="auto"/>
          </w:divBdr>
          <w:divsChild>
            <w:div w:id="1273318506">
              <w:marLeft w:val="0"/>
              <w:marRight w:val="0"/>
              <w:marTop w:val="0"/>
              <w:marBottom w:val="0"/>
              <w:divBdr>
                <w:top w:val="none" w:sz="0" w:space="0" w:color="auto"/>
                <w:left w:val="none" w:sz="0" w:space="0" w:color="auto"/>
                <w:bottom w:val="none" w:sz="0" w:space="0" w:color="auto"/>
                <w:right w:val="none" w:sz="0" w:space="0" w:color="auto"/>
              </w:divBdr>
              <w:divsChild>
                <w:div w:id="158860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532850">
      <w:bodyDiv w:val="1"/>
      <w:marLeft w:val="0"/>
      <w:marRight w:val="0"/>
      <w:marTop w:val="0"/>
      <w:marBottom w:val="0"/>
      <w:divBdr>
        <w:top w:val="none" w:sz="0" w:space="0" w:color="auto"/>
        <w:left w:val="none" w:sz="0" w:space="0" w:color="auto"/>
        <w:bottom w:val="none" w:sz="0" w:space="0" w:color="auto"/>
        <w:right w:val="none" w:sz="0" w:space="0" w:color="auto"/>
      </w:divBdr>
      <w:divsChild>
        <w:div w:id="645936784">
          <w:marLeft w:val="0"/>
          <w:marRight w:val="0"/>
          <w:marTop w:val="0"/>
          <w:marBottom w:val="0"/>
          <w:divBdr>
            <w:top w:val="none" w:sz="0" w:space="0" w:color="auto"/>
            <w:left w:val="none" w:sz="0" w:space="0" w:color="auto"/>
            <w:bottom w:val="none" w:sz="0" w:space="0" w:color="auto"/>
            <w:right w:val="none" w:sz="0" w:space="0" w:color="auto"/>
          </w:divBdr>
          <w:divsChild>
            <w:div w:id="1460033480">
              <w:marLeft w:val="0"/>
              <w:marRight w:val="0"/>
              <w:marTop w:val="0"/>
              <w:marBottom w:val="0"/>
              <w:divBdr>
                <w:top w:val="none" w:sz="0" w:space="0" w:color="auto"/>
                <w:left w:val="none" w:sz="0" w:space="0" w:color="auto"/>
                <w:bottom w:val="none" w:sz="0" w:space="0" w:color="auto"/>
                <w:right w:val="none" w:sz="0" w:space="0" w:color="auto"/>
              </w:divBdr>
              <w:divsChild>
                <w:div w:id="210175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41855">
      <w:bodyDiv w:val="1"/>
      <w:marLeft w:val="0"/>
      <w:marRight w:val="0"/>
      <w:marTop w:val="0"/>
      <w:marBottom w:val="0"/>
      <w:divBdr>
        <w:top w:val="none" w:sz="0" w:space="0" w:color="auto"/>
        <w:left w:val="none" w:sz="0" w:space="0" w:color="auto"/>
        <w:bottom w:val="none" w:sz="0" w:space="0" w:color="auto"/>
        <w:right w:val="none" w:sz="0" w:space="0" w:color="auto"/>
      </w:divBdr>
      <w:divsChild>
        <w:div w:id="829827427">
          <w:marLeft w:val="0"/>
          <w:marRight w:val="0"/>
          <w:marTop w:val="0"/>
          <w:marBottom w:val="0"/>
          <w:divBdr>
            <w:top w:val="none" w:sz="0" w:space="0" w:color="auto"/>
            <w:left w:val="none" w:sz="0" w:space="0" w:color="auto"/>
            <w:bottom w:val="none" w:sz="0" w:space="0" w:color="auto"/>
            <w:right w:val="none" w:sz="0" w:space="0" w:color="auto"/>
          </w:divBdr>
          <w:divsChild>
            <w:div w:id="1104157879">
              <w:marLeft w:val="0"/>
              <w:marRight w:val="0"/>
              <w:marTop w:val="0"/>
              <w:marBottom w:val="0"/>
              <w:divBdr>
                <w:top w:val="none" w:sz="0" w:space="0" w:color="auto"/>
                <w:left w:val="none" w:sz="0" w:space="0" w:color="auto"/>
                <w:bottom w:val="none" w:sz="0" w:space="0" w:color="auto"/>
                <w:right w:val="none" w:sz="0" w:space="0" w:color="auto"/>
              </w:divBdr>
              <w:divsChild>
                <w:div w:id="90946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963201">
      <w:bodyDiv w:val="1"/>
      <w:marLeft w:val="0"/>
      <w:marRight w:val="0"/>
      <w:marTop w:val="0"/>
      <w:marBottom w:val="0"/>
      <w:divBdr>
        <w:top w:val="none" w:sz="0" w:space="0" w:color="auto"/>
        <w:left w:val="none" w:sz="0" w:space="0" w:color="auto"/>
        <w:bottom w:val="none" w:sz="0" w:space="0" w:color="auto"/>
        <w:right w:val="none" w:sz="0" w:space="0" w:color="auto"/>
      </w:divBdr>
      <w:divsChild>
        <w:div w:id="956987619">
          <w:marLeft w:val="0"/>
          <w:marRight w:val="0"/>
          <w:marTop w:val="0"/>
          <w:marBottom w:val="0"/>
          <w:divBdr>
            <w:top w:val="none" w:sz="0" w:space="0" w:color="auto"/>
            <w:left w:val="none" w:sz="0" w:space="0" w:color="auto"/>
            <w:bottom w:val="none" w:sz="0" w:space="0" w:color="auto"/>
            <w:right w:val="none" w:sz="0" w:space="0" w:color="auto"/>
          </w:divBdr>
          <w:divsChild>
            <w:div w:id="892540130">
              <w:marLeft w:val="0"/>
              <w:marRight w:val="0"/>
              <w:marTop w:val="0"/>
              <w:marBottom w:val="0"/>
              <w:divBdr>
                <w:top w:val="none" w:sz="0" w:space="0" w:color="auto"/>
                <w:left w:val="none" w:sz="0" w:space="0" w:color="auto"/>
                <w:bottom w:val="none" w:sz="0" w:space="0" w:color="auto"/>
                <w:right w:val="none" w:sz="0" w:space="0" w:color="auto"/>
              </w:divBdr>
              <w:divsChild>
                <w:div w:id="81221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434214">
      <w:bodyDiv w:val="1"/>
      <w:marLeft w:val="0"/>
      <w:marRight w:val="0"/>
      <w:marTop w:val="0"/>
      <w:marBottom w:val="0"/>
      <w:divBdr>
        <w:top w:val="none" w:sz="0" w:space="0" w:color="auto"/>
        <w:left w:val="none" w:sz="0" w:space="0" w:color="auto"/>
        <w:bottom w:val="none" w:sz="0" w:space="0" w:color="auto"/>
        <w:right w:val="none" w:sz="0" w:space="0" w:color="auto"/>
      </w:divBdr>
      <w:divsChild>
        <w:div w:id="1727873901">
          <w:marLeft w:val="0"/>
          <w:marRight w:val="0"/>
          <w:marTop w:val="0"/>
          <w:marBottom w:val="0"/>
          <w:divBdr>
            <w:top w:val="none" w:sz="0" w:space="0" w:color="auto"/>
            <w:left w:val="none" w:sz="0" w:space="0" w:color="auto"/>
            <w:bottom w:val="none" w:sz="0" w:space="0" w:color="auto"/>
            <w:right w:val="none" w:sz="0" w:space="0" w:color="auto"/>
          </w:divBdr>
          <w:divsChild>
            <w:div w:id="1712925485">
              <w:marLeft w:val="0"/>
              <w:marRight w:val="0"/>
              <w:marTop w:val="0"/>
              <w:marBottom w:val="0"/>
              <w:divBdr>
                <w:top w:val="none" w:sz="0" w:space="0" w:color="auto"/>
                <w:left w:val="none" w:sz="0" w:space="0" w:color="auto"/>
                <w:bottom w:val="none" w:sz="0" w:space="0" w:color="auto"/>
                <w:right w:val="none" w:sz="0" w:space="0" w:color="auto"/>
              </w:divBdr>
              <w:divsChild>
                <w:div w:id="179162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300631">
      <w:bodyDiv w:val="1"/>
      <w:marLeft w:val="0"/>
      <w:marRight w:val="0"/>
      <w:marTop w:val="0"/>
      <w:marBottom w:val="0"/>
      <w:divBdr>
        <w:top w:val="none" w:sz="0" w:space="0" w:color="auto"/>
        <w:left w:val="none" w:sz="0" w:space="0" w:color="auto"/>
        <w:bottom w:val="none" w:sz="0" w:space="0" w:color="auto"/>
        <w:right w:val="none" w:sz="0" w:space="0" w:color="auto"/>
      </w:divBdr>
    </w:div>
    <w:div w:id="1506817897">
      <w:bodyDiv w:val="1"/>
      <w:marLeft w:val="0"/>
      <w:marRight w:val="0"/>
      <w:marTop w:val="0"/>
      <w:marBottom w:val="0"/>
      <w:divBdr>
        <w:top w:val="none" w:sz="0" w:space="0" w:color="auto"/>
        <w:left w:val="none" w:sz="0" w:space="0" w:color="auto"/>
        <w:bottom w:val="none" w:sz="0" w:space="0" w:color="auto"/>
        <w:right w:val="none" w:sz="0" w:space="0" w:color="auto"/>
      </w:divBdr>
      <w:divsChild>
        <w:div w:id="214247055">
          <w:marLeft w:val="0"/>
          <w:marRight w:val="0"/>
          <w:marTop w:val="0"/>
          <w:marBottom w:val="0"/>
          <w:divBdr>
            <w:top w:val="none" w:sz="0" w:space="0" w:color="auto"/>
            <w:left w:val="none" w:sz="0" w:space="0" w:color="auto"/>
            <w:bottom w:val="none" w:sz="0" w:space="0" w:color="auto"/>
            <w:right w:val="none" w:sz="0" w:space="0" w:color="auto"/>
          </w:divBdr>
          <w:divsChild>
            <w:div w:id="1677921291">
              <w:marLeft w:val="0"/>
              <w:marRight w:val="0"/>
              <w:marTop w:val="0"/>
              <w:marBottom w:val="0"/>
              <w:divBdr>
                <w:top w:val="none" w:sz="0" w:space="0" w:color="auto"/>
                <w:left w:val="none" w:sz="0" w:space="0" w:color="auto"/>
                <w:bottom w:val="none" w:sz="0" w:space="0" w:color="auto"/>
                <w:right w:val="none" w:sz="0" w:space="0" w:color="auto"/>
              </w:divBdr>
              <w:divsChild>
                <w:div w:id="211605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376809">
      <w:bodyDiv w:val="1"/>
      <w:marLeft w:val="0"/>
      <w:marRight w:val="0"/>
      <w:marTop w:val="0"/>
      <w:marBottom w:val="0"/>
      <w:divBdr>
        <w:top w:val="none" w:sz="0" w:space="0" w:color="auto"/>
        <w:left w:val="none" w:sz="0" w:space="0" w:color="auto"/>
        <w:bottom w:val="none" w:sz="0" w:space="0" w:color="auto"/>
        <w:right w:val="none" w:sz="0" w:space="0" w:color="auto"/>
      </w:divBdr>
      <w:divsChild>
        <w:div w:id="1470786777">
          <w:marLeft w:val="0"/>
          <w:marRight w:val="0"/>
          <w:marTop w:val="0"/>
          <w:marBottom w:val="0"/>
          <w:divBdr>
            <w:top w:val="none" w:sz="0" w:space="0" w:color="auto"/>
            <w:left w:val="none" w:sz="0" w:space="0" w:color="auto"/>
            <w:bottom w:val="none" w:sz="0" w:space="0" w:color="auto"/>
            <w:right w:val="none" w:sz="0" w:space="0" w:color="auto"/>
          </w:divBdr>
          <w:divsChild>
            <w:div w:id="1752464345">
              <w:marLeft w:val="0"/>
              <w:marRight w:val="0"/>
              <w:marTop w:val="0"/>
              <w:marBottom w:val="0"/>
              <w:divBdr>
                <w:top w:val="none" w:sz="0" w:space="0" w:color="auto"/>
                <w:left w:val="none" w:sz="0" w:space="0" w:color="auto"/>
                <w:bottom w:val="none" w:sz="0" w:space="0" w:color="auto"/>
                <w:right w:val="none" w:sz="0" w:space="0" w:color="auto"/>
              </w:divBdr>
              <w:divsChild>
                <w:div w:id="43853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244351">
      <w:bodyDiv w:val="1"/>
      <w:marLeft w:val="0"/>
      <w:marRight w:val="0"/>
      <w:marTop w:val="0"/>
      <w:marBottom w:val="0"/>
      <w:divBdr>
        <w:top w:val="none" w:sz="0" w:space="0" w:color="auto"/>
        <w:left w:val="none" w:sz="0" w:space="0" w:color="auto"/>
        <w:bottom w:val="none" w:sz="0" w:space="0" w:color="auto"/>
        <w:right w:val="none" w:sz="0" w:space="0" w:color="auto"/>
      </w:divBdr>
      <w:divsChild>
        <w:div w:id="1592199344">
          <w:marLeft w:val="0"/>
          <w:marRight w:val="0"/>
          <w:marTop w:val="0"/>
          <w:marBottom w:val="0"/>
          <w:divBdr>
            <w:top w:val="none" w:sz="0" w:space="0" w:color="auto"/>
            <w:left w:val="none" w:sz="0" w:space="0" w:color="auto"/>
            <w:bottom w:val="none" w:sz="0" w:space="0" w:color="auto"/>
            <w:right w:val="none" w:sz="0" w:space="0" w:color="auto"/>
          </w:divBdr>
          <w:divsChild>
            <w:div w:id="1620259819">
              <w:marLeft w:val="0"/>
              <w:marRight w:val="0"/>
              <w:marTop w:val="0"/>
              <w:marBottom w:val="0"/>
              <w:divBdr>
                <w:top w:val="none" w:sz="0" w:space="0" w:color="auto"/>
                <w:left w:val="none" w:sz="0" w:space="0" w:color="auto"/>
                <w:bottom w:val="none" w:sz="0" w:space="0" w:color="auto"/>
                <w:right w:val="none" w:sz="0" w:space="0" w:color="auto"/>
              </w:divBdr>
              <w:divsChild>
                <w:div w:id="164654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188187">
      <w:bodyDiv w:val="1"/>
      <w:marLeft w:val="0"/>
      <w:marRight w:val="0"/>
      <w:marTop w:val="0"/>
      <w:marBottom w:val="0"/>
      <w:divBdr>
        <w:top w:val="none" w:sz="0" w:space="0" w:color="auto"/>
        <w:left w:val="none" w:sz="0" w:space="0" w:color="auto"/>
        <w:bottom w:val="none" w:sz="0" w:space="0" w:color="auto"/>
        <w:right w:val="none" w:sz="0" w:space="0" w:color="auto"/>
      </w:divBdr>
      <w:divsChild>
        <w:div w:id="800222952">
          <w:marLeft w:val="0"/>
          <w:marRight w:val="0"/>
          <w:marTop w:val="0"/>
          <w:marBottom w:val="0"/>
          <w:divBdr>
            <w:top w:val="none" w:sz="0" w:space="0" w:color="auto"/>
            <w:left w:val="none" w:sz="0" w:space="0" w:color="auto"/>
            <w:bottom w:val="none" w:sz="0" w:space="0" w:color="auto"/>
            <w:right w:val="none" w:sz="0" w:space="0" w:color="auto"/>
          </w:divBdr>
          <w:divsChild>
            <w:div w:id="10689879">
              <w:marLeft w:val="0"/>
              <w:marRight w:val="0"/>
              <w:marTop w:val="0"/>
              <w:marBottom w:val="0"/>
              <w:divBdr>
                <w:top w:val="none" w:sz="0" w:space="0" w:color="auto"/>
                <w:left w:val="none" w:sz="0" w:space="0" w:color="auto"/>
                <w:bottom w:val="none" w:sz="0" w:space="0" w:color="auto"/>
                <w:right w:val="none" w:sz="0" w:space="0" w:color="auto"/>
              </w:divBdr>
              <w:divsChild>
                <w:div w:id="59521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964032">
      <w:bodyDiv w:val="1"/>
      <w:marLeft w:val="0"/>
      <w:marRight w:val="0"/>
      <w:marTop w:val="0"/>
      <w:marBottom w:val="0"/>
      <w:divBdr>
        <w:top w:val="none" w:sz="0" w:space="0" w:color="auto"/>
        <w:left w:val="none" w:sz="0" w:space="0" w:color="auto"/>
        <w:bottom w:val="none" w:sz="0" w:space="0" w:color="auto"/>
        <w:right w:val="none" w:sz="0" w:space="0" w:color="auto"/>
      </w:divBdr>
      <w:divsChild>
        <w:div w:id="759642802">
          <w:marLeft w:val="0"/>
          <w:marRight w:val="0"/>
          <w:marTop w:val="0"/>
          <w:marBottom w:val="0"/>
          <w:divBdr>
            <w:top w:val="none" w:sz="0" w:space="0" w:color="auto"/>
            <w:left w:val="none" w:sz="0" w:space="0" w:color="auto"/>
            <w:bottom w:val="none" w:sz="0" w:space="0" w:color="auto"/>
            <w:right w:val="none" w:sz="0" w:space="0" w:color="auto"/>
          </w:divBdr>
          <w:divsChild>
            <w:div w:id="357312699">
              <w:marLeft w:val="0"/>
              <w:marRight w:val="0"/>
              <w:marTop w:val="0"/>
              <w:marBottom w:val="0"/>
              <w:divBdr>
                <w:top w:val="none" w:sz="0" w:space="0" w:color="auto"/>
                <w:left w:val="none" w:sz="0" w:space="0" w:color="auto"/>
                <w:bottom w:val="none" w:sz="0" w:space="0" w:color="auto"/>
                <w:right w:val="none" w:sz="0" w:space="0" w:color="auto"/>
              </w:divBdr>
              <w:divsChild>
                <w:div w:id="12089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202773">
      <w:bodyDiv w:val="1"/>
      <w:marLeft w:val="0"/>
      <w:marRight w:val="0"/>
      <w:marTop w:val="0"/>
      <w:marBottom w:val="0"/>
      <w:divBdr>
        <w:top w:val="none" w:sz="0" w:space="0" w:color="auto"/>
        <w:left w:val="none" w:sz="0" w:space="0" w:color="auto"/>
        <w:bottom w:val="none" w:sz="0" w:space="0" w:color="auto"/>
        <w:right w:val="none" w:sz="0" w:space="0" w:color="auto"/>
      </w:divBdr>
      <w:divsChild>
        <w:div w:id="891884704">
          <w:marLeft w:val="0"/>
          <w:marRight w:val="0"/>
          <w:marTop w:val="0"/>
          <w:marBottom w:val="0"/>
          <w:divBdr>
            <w:top w:val="none" w:sz="0" w:space="0" w:color="auto"/>
            <w:left w:val="none" w:sz="0" w:space="0" w:color="auto"/>
            <w:bottom w:val="none" w:sz="0" w:space="0" w:color="auto"/>
            <w:right w:val="none" w:sz="0" w:space="0" w:color="auto"/>
          </w:divBdr>
          <w:divsChild>
            <w:div w:id="1431974126">
              <w:marLeft w:val="0"/>
              <w:marRight w:val="0"/>
              <w:marTop w:val="0"/>
              <w:marBottom w:val="0"/>
              <w:divBdr>
                <w:top w:val="none" w:sz="0" w:space="0" w:color="auto"/>
                <w:left w:val="none" w:sz="0" w:space="0" w:color="auto"/>
                <w:bottom w:val="none" w:sz="0" w:space="0" w:color="auto"/>
                <w:right w:val="none" w:sz="0" w:space="0" w:color="auto"/>
              </w:divBdr>
              <w:divsChild>
                <w:div w:id="209388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331279">
      <w:bodyDiv w:val="1"/>
      <w:marLeft w:val="0"/>
      <w:marRight w:val="0"/>
      <w:marTop w:val="0"/>
      <w:marBottom w:val="0"/>
      <w:divBdr>
        <w:top w:val="none" w:sz="0" w:space="0" w:color="auto"/>
        <w:left w:val="none" w:sz="0" w:space="0" w:color="auto"/>
        <w:bottom w:val="none" w:sz="0" w:space="0" w:color="auto"/>
        <w:right w:val="none" w:sz="0" w:space="0" w:color="auto"/>
      </w:divBdr>
      <w:divsChild>
        <w:div w:id="921791001">
          <w:marLeft w:val="0"/>
          <w:marRight w:val="0"/>
          <w:marTop w:val="0"/>
          <w:marBottom w:val="0"/>
          <w:divBdr>
            <w:top w:val="none" w:sz="0" w:space="0" w:color="auto"/>
            <w:left w:val="none" w:sz="0" w:space="0" w:color="auto"/>
            <w:bottom w:val="none" w:sz="0" w:space="0" w:color="auto"/>
            <w:right w:val="none" w:sz="0" w:space="0" w:color="auto"/>
          </w:divBdr>
          <w:divsChild>
            <w:div w:id="1448890782">
              <w:marLeft w:val="0"/>
              <w:marRight w:val="0"/>
              <w:marTop w:val="0"/>
              <w:marBottom w:val="0"/>
              <w:divBdr>
                <w:top w:val="none" w:sz="0" w:space="0" w:color="auto"/>
                <w:left w:val="none" w:sz="0" w:space="0" w:color="auto"/>
                <w:bottom w:val="none" w:sz="0" w:space="0" w:color="auto"/>
                <w:right w:val="none" w:sz="0" w:space="0" w:color="auto"/>
              </w:divBdr>
              <w:divsChild>
                <w:div w:id="8859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674797">
      <w:bodyDiv w:val="1"/>
      <w:marLeft w:val="0"/>
      <w:marRight w:val="0"/>
      <w:marTop w:val="0"/>
      <w:marBottom w:val="0"/>
      <w:divBdr>
        <w:top w:val="none" w:sz="0" w:space="0" w:color="auto"/>
        <w:left w:val="none" w:sz="0" w:space="0" w:color="auto"/>
        <w:bottom w:val="none" w:sz="0" w:space="0" w:color="auto"/>
        <w:right w:val="none" w:sz="0" w:space="0" w:color="auto"/>
      </w:divBdr>
      <w:divsChild>
        <w:div w:id="253364374">
          <w:marLeft w:val="0"/>
          <w:marRight w:val="0"/>
          <w:marTop w:val="0"/>
          <w:marBottom w:val="0"/>
          <w:divBdr>
            <w:top w:val="none" w:sz="0" w:space="0" w:color="auto"/>
            <w:left w:val="none" w:sz="0" w:space="0" w:color="auto"/>
            <w:bottom w:val="none" w:sz="0" w:space="0" w:color="auto"/>
            <w:right w:val="none" w:sz="0" w:space="0" w:color="auto"/>
          </w:divBdr>
          <w:divsChild>
            <w:div w:id="21325538">
              <w:marLeft w:val="0"/>
              <w:marRight w:val="0"/>
              <w:marTop w:val="0"/>
              <w:marBottom w:val="0"/>
              <w:divBdr>
                <w:top w:val="none" w:sz="0" w:space="0" w:color="auto"/>
                <w:left w:val="none" w:sz="0" w:space="0" w:color="auto"/>
                <w:bottom w:val="none" w:sz="0" w:space="0" w:color="auto"/>
                <w:right w:val="none" w:sz="0" w:space="0" w:color="auto"/>
              </w:divBdr>
              <w:divsChild>
                <w:div w:id="155203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994299">
      <w:bodyDiv w:val="1"/>
      <w:marLeft w:val="0"/>
      <w:marRight w:val="0"/>
      <w:marTop w:val="0"/>
      <w:marBottom w:val="0"/>
      <w:divBdr>
        <w:top w:val="none" w:sz="0" w:space="0" w:color="auto"/>
        <w:left w:val="none" w:sz="0" w:space="0" w:color="auto"/>
        <w:bottom w:val="none" w:sz="0" w:space="0" w:color="auto"/>
        <w:right w:val="none" w:sz="0" w:space="0" w:color="auto"/>
      </w:divBdr>
      <w:divsChild>
        <w:div w:id="1805849490">
          <w:marLeft w:val="0"/>
          <w:marRight w:val="0"/>
          <w:marTop w:val="0"/>
          <w:marBottom w:val="0"/>
          <w:divBdr>
            <w:top w:val="none" w:sz="0" w:space="0" w:color="auto"/>
            <w:left w:val="none" w:sz="0" w:space="0" w:color="auto"/>
            <w:bottom w:val="none" w:sz="0" w:space="0" w:color="auto"/>
            <w:right w:val="none" w:sz="0" w:space="0" w:color="auto"/>
          </w:divBdr>
          <w:divsChild>
            <w:div w:id="2059354896">
              <w:marLeft w:val="0"/>
              <w:marRight w:val="0"/>
              <w:marTop w:val="0"/>
              <w:marBottom w:val="0"/>
              <w:divBdr>
                <w:top w:val="none" w:sz="0" w:space="0" w:color="auto"/>
                <w:left w:val="none" w:sz="0" w:space="0" w:color="auto"/>
                <w:bottom w:val="none" w:sz="0" w:space="0" w:color="auto"/>
                <w:right w:val="none" w:sz="0" w:space="0" w:color="auto"/>
              </w:divBdr>
              <w:divsChild>
                <w:div w:id="72333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238331">
      <w:bodyDiv w:val="1"/>
      <w:marLeft w:val="0"/>
      <w:marRight w:val="0"/>
      <w:marTop w:val="0"/>
      <w:marBottom w:val="0"/>
      <w:divBdr>
        <w:top w:val="none" w:sz="0" w:space="0" w:color="auto"/>
        <w:left w:val="none" w:sz="0" w:space="0" w:color="auto"/>
        <w:bottom w:val="none" w:sz="0" w:space="0" w:color="auto"/>
        <w:right w:val="none" w:sz="0" w:space="0" w:color="auto"/>
      </w:divBdr>
      <w:divsChild>
        <w:div w:id="1153303084">
          <w:marLeft w:val="0"/>
          <w:marRight w:val="0"/>
          <w:marTop w:val="0"/>
          <w:marBottom w:val="0"/>
          <w:divBdr>
            <w:top w:val="none" w:sz="0" w:space="0" w:color="auto"/>
            <w:left w:val="none" w:sz="0" w:space="0" w:color="auto"/>
            <w:bottom w:val="none" w:sz="0" w:space="0" w:color="auto"/>
            <w:right w:val="none" w:sz="0" w:space="0" w:color="auto"/>
          </w:divBdr>
          <w:divsChild>
            <w:div w:id="1070812541">
              <w:marLeft w:val="0"/>
              <w:marRight w:val="0"/>
              <w:marTop w:val="0"/>
              <w:marBottom w:val="0"/>
              <w:divBdr>
                <w:top w:val="none" w:sz="0" w:space="0" w:color="auto"/>
                <w:left w:val="none" w:sz="0" w:space="0" w:color="auto"/>
                <w:bottom w:val="none" w:sz="0" w:space="0" w:color="auto"/>
                <w:right w:val="none" w:sz="0" w:space="0" w:color="auto"/>
              </w:divBdr>
              <w:divsChild>
                <w:div w:id="526211323">
                  <w:marLeft w:val="0"/>
                  <w:marRight w:val="0"/>
                  <w:marTop w:val="0"/>
                  <w:marBottom w:val="0"/>
                  <w:divBdr>
                    <w:top w:val="none" w:sz="0" w:space="0" w:color="auto"/>
                    <w:left w:val="none" w:sz="0" w:space="0" w:color="auto"/>
                    <w:bottom w:val="none" w:sz="0" w:space="0" w:color="auto"/>
                    <w:right w:val="none" w:sz="0" w:space="0" w:color="auto"/>
                  </w:divBdr>
                  <w:divsChild>
                    <w:div w:id="4079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621800">
      <w:bodyDiv w:val="1"/>
      <w:marLeft w:val="0"/>
      <w:marRight w:val="0"/>
      <w:marTop w:val="0"/>
      <w:marBottom w:val="0"/>
      <w:divBdr>
        <w:top w:val="none" w:sz="0" w:space="0" w:color="auto"/>
        <w:left w:val="none" w:sz="0" w:space="0" w:color="auto"/>
        <w:bottom w:val="none" w:sz="0" w:space="0" w:color="auto"/>
        <w:right w:val="none" w:sz="0" w:space="0" w:color="auto"/>
      </w:divBdr>
      <w:divsChild>
        <w:div w:id="2117435096">
          <w:marLeft w:val="0"/>
          <w:marRight w:val="0"/>
          <w:marTop w:val="0"/>
          <w:marBottom w:val="0"/>
          <w:divBdr>
            <w:top w:val="none" w:sz="0" w:space="0" w:color="auto"/>
            <w:left w:val="none" w:sz="0" w:space="0" w:color="auto"/>
            <w:bottom w:val="none" w:sz="0" w:space="0" w:color="auto"/>
            <w:right w:val="none" w:sz="0" w:space="0" w:color="auto"/>
          </w:divBdr>
          <w:divsChild>
            <w:div w:id="1757939092">
              <w:marLeft w:val="0"/>
              <w:marRight w:val="0"/>
              <w:marTop w:val="0"/>
              <w:marBottom w:val="0"/>
              <w:divBdr>
                <w:top w:val="none" w:sz="0" w:space="0" w:color="auto"/>
                <w:left w:val="none" w:sz="0" w:space="0" w:color="auto"/>
                <w:bottom w:val="none" w:sz="0" w:space="0" w:color="auto"/>
                <w:right w:val="none" w:sz="0" w:space="0" w:color="auto"/>
              </w:divBdr>
              <w:divsChild>
                <w:div w:id="476457613">
                  <w:marLeft w:val="0"/>
                  <w:marRight w:val="0"/>
                  <w:marTop w:val="0"/>
                  <w:marBottom w:val="0"/>
                  <w:divBdr>
                    <w:top w:val="none" w:sz="0" w:space="0" w:color="auto"/>
                    <w:left w:val="none" w:sz="0" w:space="0" w:color="auto"/>
                    <w:bottom w:val="none" w:sz="0" w:space="0" w:color="auto"/>
                    <w:right w:val="none" w:sz="0" w:space="0" w:color="auto"/>
                  </w:divBdr>
                  <w:divsChild>
                    <w:div w:id="116412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820799">
      <w:bodyDiv w:val="1"/>
      <w:marLeft w:val="0"/>
      <w:marRight w:val="0"/>
      <w:marTop w:val="0"/>
      <w:marBottom w:val="0"/>
      <w:divBdr>
        <w:top w:val="none" w:sz="0" w:space="0" w:color="auto"/>
        <w:left w:val="none" w:sz="0" w:space="0" w:color="auto"/>
        <w:bottom w:val="none" w:sz="0" w:space="0" w:color="auto"/>
        <w:right w:val="none" w:sz="0" w:space="0" w:color="auto"/>
      </w:divBdr>
      <w:divsChild>
        <w:div w:id="1155998174">
          <w:marLeft w:val="0"/>
          <w:marRight w:val="0"/>
          <w:marTop w:val="0"/>
          <w:marBottom w:val="0"/>
          <w:divBdr>
            <w:top w:val="none" w:sz="0" w:space="0" w:color="auto"/>
            <w:left w:val="none" w:sz="0" w:space="0" w:color="auto"/>
            <w:bottom w:val="none" w:sz="0" w:space="0" w:color="auto"/>
            <w:right w:val="none" w:sz="0" w:space="0" w:color="auto"/>
          </w:divBdr>
          <w:divsChild>
            <w:div w:id="2094426134">
              <w:marLeft w:val="0"/>
              <w:marRight w:val="0"/>
              <w:marTop w:val="0"/>
              <w:marBottom w:val="0"/>
              <w:divBdr>
                <w:top w:val="none" w:sz="0" w:space="0" w:color="auto"/>
                <w:left w:val="none" w:sz="0" w:space="0" w:color="auto"/>
                <w:bottom w:val="none" w:sz="0" w:space="0" w:color="auto"/>
                <w:right w:val="none" w:sz="0" w:space="0" w:color="auto"/>
              </w:divBdr>
              <w:divsChild>
                <w:div w:id="179609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113">
      <w:bodyDiv w:val="1"/>
      <w:marLeft w:val="0"/>
      <w:marRight w:val="0"/>
      <w:marTop w:val="0"/>
      <w:marBottom w:val="0"/>
      <w:divBdr>
        <w:top w:val="none" w:sz="0" w:space="0" w:color="auto"/>
        <w:left w:val="none" w:sz="0" w:space="0" w:color="auto"/>
        <w:bottom w:val="none" w:sz="0" w:space="0" w:color="auto"/>
        <w:right w:val="none" w:sz="0" w:space="0" w:color="auto"/>
      </w:divBdr>
      <w:divsChild>
        <w:div w:id="1150711949">
          <w:marLeft w:val="0"/>
          <w:marRight w:val="0"/>
          <w:marTop w:val="0"/>
          <w:marBottom w:val="0"/>
          <w:divBdr>
            <w:top w:val="none" w:sz="0" w:space="0" w:color="auto"/>
            <w:left w:val="none" w:sz="0" w:space="0" w:color="auto"/>
            <w:bottom w:val="none" w:sz="0" w:space="0" w:color="auto"/>
            <w:right w:val="none" w:sz="0" w:space="0" w:color="auto"/>
          </w:divBdr>
          <w:divsChild>
            <w:div w:id="1752970666">
              <w:marLeft w:val="0"/>
              <w:marRight w:val="0"/>
              <w:marTop w:val="0"/>
              <w:marBottom w:val="0"/>
              <w:divBdr>
                <w:top w:val="none" w:sz="0" w:space="0" w:color="auto"/>
                <w:left w:val="none" w:sz="0" w:space="0" w:color="auto"/>
                <w:bottom w:val="none" w:sz="0" w:space="0" w:color="auto"/>
                <w:right w:val="none" w:sz="0" w:space="0" w:color="auto"/>
              </w:divBdr>
              <w:divsChild>
                <w:div w:id="11136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322845">
      <w:bodyDiv w:val="1"/>
      <w:marLeft w:val="0"/>
      <w:marRight w:val="0"/>
      <w:marTop w:val="0"/>
      <w:marBottom w:val="0"/>
      <w:divBdr>
        <w:top w:val="none" w:sz="0" w:space="0" w:color="auto"/>
        <w:left w:val="none" w:sz="0" w:space="0" w:color="auto"/>
        <w:bottom w:val="none" w:sz="0" w:space="0" w:color="auto"/>
        <w:right w:val="none" w:sz="0" w:space="0" w:color="auto"/>
      </w:divBdr>
      <w:divsChild>
        <w:div w:id="227885223">
          <w:marLeft w:val="0"/>
          <w:marRight w:val="0"/>
          <w:marTop w:val="0"/>
          <w:marBottom w:val="0"/>
          <w:divBdr>
            <w:top w:val="none" w:sz="0" w:space="0" w:color="auto"/>
            <w:left w:val="none" w:sz="0" w:space="0" w:color="auto"/>
            <w:bottom w:val="none" w:sz="0" w:space="0" w:color="auto"/>
            <w:right w:val="none" w:sz="0" w:space="0" w:color="auto"/>
          </w:divBdr>
          <w:divsChild>
            <w:div w:id="2071808292">
              <w:marLeft w:val="0"/>
              <w:marRight w:val="0"/>
              <w:marTop w:val="0"/>
              <w:marBottom w:val="0"/>
              <w:divBdr>
                <w:top w:val="none" w:sz="0" w:space="0" w:color="auto"/>
                <w:left w:val="none" w:sz="0" w:space="0" w:color="auto"/>
                <w:bottom w:val="none" w:sz="0" w:space="0" w:color="auto"/>
                <w:right w:val="none" w:sz="0" w:space="0" w:color="auto"/>
              </w:divBdr>
              <w:divsChild>
                <w:div w:id="70294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025240">
      <w:bodyDiv w:val="1"/>
      <w:marLeft w:val="0"/>
      <w:marRight w:val="0"/>
      <w:marTop w:val="0"/>
      <w:marBottom w:val="0"/>
      <w:divBdr>
        <w:top w:val="none" w:sz="0" w:space="0" w:color="auto"/>
        <w:left w:val="none" w:sz="0" w:space="0" w:color="auto"/>
        <w:bottom w:val="none" w:sz="0" w:space="0" w:color="auto"/>
        <w:right w:val="none" w:sz="0" w:space="0" w:color="auto"/>
      </w:divBdr>
      <w:divsChild>
        <w:div w:id="814680657">
          <w:marLeft w:val="0"/>
          <w:marRight w:val="0"/>
          <w:marTop w:val="0"/>
          <w:marBottom w:val="0"/>
          <w:divBdr>
            <w:top w:val="none" w:sz="0" w:space="0" w:color="auto"/>
            <w:left w:val="none" w:sz="0" w:space="0" w:color="auto"/>
            <w:bottom w:val="none" w:sz="0" w:space="0" w:color="auto"/>
            <w:right w:val="none" w:sz="0" w:space="0" w:color="auto"/>
          </w:divBdr>
          <w:divsChild>
            <w:div w:id="2106487894">
              <w:marLeft w:val="0"/>
              <w:marRight w:val="0"/>
              <w:marTop w:val="0"/>
              <w:marBottom w:val="0"/>
              <w:divBdr>
                <w:top w:val="none" w:sz="0" w:space="0" w:color="auto"/>
                <w:left w:val="none" w:sz="0" w:space="0" w:color="auto"/>
                <w:bottom w:val="none" w:sz="0" w:space="0" w:color="auto"/>
                <w:right w:val="none" w:sz="0" w:space="0" w:color="auto"/>
              </w:divBdr>
              <w:divsChild>
                <w:div w:id="148755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602886">
      <w:bodyDiv w:val="1"/>
      <w:marLeft w:val="0"/>
      <w:marRight w:val="0"/>
      <w:marTop w:val="0"/>
      <w:marBottom w:val="0"/>
      <w:divBdr>
        <w:top w:val="none" w:sz="0" w:space="0" w:color="auto"/>
        <w:left w:val="none" w:sz="0" w:space="0" w:color="auto"/>
        <w:bottom w:val="none" w:sz="0" w:space="0" w:color="auto"/>
        <w:right w:val="none" w:sz="0" w:space="0" w:color="auto"/>
      </w:divBdr>
      <w:divsChild>
        <w:div w:id="2095937033">
          <w:marLeft w:val="0"/>
          <w:marRight w:val="0"/>
          <w:marTop w:val="0"/>
          <w:marBottom w:val="0"/>
          <w:divBdr>
            <w:top w:val="none" w:sz="0" w:space="0" w:color="auto"/>
            <w:left w:val="none" w:sz="0" w:space="0" w:color="auto"/>
            <w:bottom w:val="none" w:sz="0" w:space="0" w:color="auto"/>
            <w:right w:val="none" w:sz="0" w:space="0" w:color="auto"/>
          </w:divBdr>
          <w:divsChild>
            <w:div w:id="2123722613">
              <w:marLeft w:val="0"/>
              <w:marRight w:val="0"/>
              <w:marTop w:val="0"/>
              <w:marBottom w:val="0"/>
              <w:divBdr>
                <w:top w:val="none" w:sz="0" w:space="0" w:color="auto"/>
                <w:left w:val="none" w:sz="0" w:space="0" w:color="auto"/>
                <w:bottom w:val="none" w:sz="0" w:space="0" w:color="auto"/>
                <w:right w:val="none" w:sz="0" w:space="0" w:color="auto"/>
              </w:divBdr>
              <w:divsChild>
                <w:div w:id="40252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844009">
      <w:bodyDiv w:val="1"/>
      <w:marLeft w:val="0"/>
      <w:marRight w:val="0"/>
      <w:marTop w:val="0"/>
      <w:marBottom w:val="0"/>
      <w:divBdr>
        <w:top w:val="none" w:sz="0" w:space="0" w:color="auto"/>
        <w:left w:val="none" w:sz="0" w:space="0" w:color="auto"/>
        <w:bottom w:val="none" w:sz="0" w:space="0" w:color="auto"/>
        <w:right w:val="none" w:sz="0" w:space="0" w:color="auto"/>
      </w:divBdr>
      <w:divsChild>
        <w:div w:id="1313287871">
          <w:marLeft w:val="0"/>
          <w:marRight w:val="0"/>
          <w:marTop w:val="0"/>
          <w:marBottom w:val="0"/>
          <w:divBdr>
            <w:top w:val="none" w:sz="0" w:space="0" w:color="auto"/>
            <w:left w:val="none" w:sz="0" w:space="0" w:color="auto"/>
            <w:bottom w:val="none" w:sz="0" w:space="0" w:color="auto"/>
            <w:right w:val="none" w:sz="0" w:space="0" w:color="auto"/>
          </w:divBdr>
          <w:divsChild>
            <w:div w:id="1595047220">
              <w:marLeft w:val="0"/>
              <w:marRight w:val="0"/>
              <w:marTop w:val="0"/>
              <w:marBottom w:val="0"/>
              <w:divBdr>
                <w:top w:val="none" w:sz="0" w:space="0" w:color="auto"/>
                <w:left w:val="none" w:sz="0" w:space="0" w:color="auto"/>
                <w:bottom w:val="none" w:sz="0" w:space="0" w:color="auto"/>
                <w:right w:val="none" w:sz="0" w:space="0" w:color="auto"/>
              </w:divBdr>
              <w:divsChild>
                <w:div w:id="98273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652279">
      <w:bodyDiv w:val="1"/>
      <w:marLeft w:val="0"/>
      <w:marRight w:val="0"/>
      <w:marTop w:val="0"/>
      <w:marBottom w:val="0"/>
      <w:divBdr>
        <w:top w:val="none" w:sz="0" w:space="0" w:color="auto"/>
        <w:left w:val="none" w:sz="0" w:space="0" w:color="auto"/>
        <w:bottom w:val="none" w:sz="0" w:space="0" w:color="auto"/>
        <w:right w:val="none" w:sz="0" w:space="0" w:color="auto"/>
      </w:divBdr>
      <w:divsChild>
        <w:div w:id="537477714">
          <w:marLeft w:val="0"/>
          <w:marRight w:val="0"/>
          <w:marTop w:val="0"/>
          <w:marBottom w:val="0"/>
          <w:divBdr>
            <w:top w:val="none" w:sz="0" w:space="0" w:color="auto"/>
            <w:left w:val="none" w:sz="0" w:space="0" w:color="auto"/>
            <w:bottom w:val="none" w:sz="0" w:space="0" w:color="auto"/>
            <w:right w:val="none" w:sz="0" w:space="0" w:color="auto"/>
          </w:divBdr>
          <w:divsChild>
            <w:div w:id="1760131682">
              <w:marLeft w:val="0"/>
              <w:marRight w:val="0"/>
              <w:marTop w:val="0"/>
              <w:marBottom w:val="0"/>
              <w:divBdr>
                <w:top w:val="none" w:sz="0" w:space="0" w:color="auto"/>
                <w:left w:val="none" w:sz="0" w:space="0" w:color="auto"/>
                <w:bottom w:val="none" w:sz="0" w:space="0" w:color="auto"/>
                <w:right w:val="none" w:sz="0" w:space="0" w:color="auto"/>
              </w:divBdr>
              <w:divsChild>
                <w:div w:id="1569462903">
                  <w:marLeft w:val="0"/>
                  <w:marRight w:val="0"/>
                  <w:marTop w:val="0"/>
                  <w:marBottom w:val="0"/>
                  <w:divBdr>
                    <w:top w:val="none" w:sz="0" w:space="0" w:color="auto"/>
                    <w:left w:val="none" w:sz="0" w:space="0" w:color="auto"/>
                    <w:bottom w:val="none" w:sz="0" w:space="0" w:color="auto"/>
                    <w:right w:val="none" w:sz="0" w:space="0" w:color="auto"/>
                  </w:divBdr>
                  <w:divsChild>
                    <w:div w:id="20990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178051">
      <w:bodyDiv w:val="1"/>
      <w:marLeft w:val="0"/>
      <w:marRight w:val="0"/>
      <w:marTop w:val="0"/>
      <w:marBottom w:val="0"/>
      <w:divBdr>
        <w:top w:val="none" w:sz="0" w:space="0" w:color="auto"/>
        <w:left w:val="none" w:sz="0" w:space="0" w:color="auto"/>
        <w:bottom w:val="none" w:sz="0" w:space="0" w:color="auto"/>
        <w:right w:val="none" w:sz="0" w:space="0" w:color="auto"/>
      </w:divBdr>
      <w:divsChild>
        <w:div w:id="637877161">
          <w:marLeft w:val="0"/>
          <w:marRight w:val="0"/>
          <w:marTop w:val="0"/>
          <w:marBottom w:val="0"/>
          <w:divBdr>
            <w:top w:val="none" w:sz="0" w:space="0" w:color="auto"/>
            <w:left w:val="none" w:sz="0" w:space="0" w:color="auto"/>
            <w:bottom w:val="none" w:sz="0" w:space="0" w:color="auto"/>
            <w:right w:val="none" w:sz="0" w:space="0" w:color="auto"/>
          </w:divBdr>
          <w:divsChild>
            <w:div w:id="1072848807">
              <w:marLeft w:val="0"/>
              <w:marRight w:val="0"/>
              <w:marTop w:val="0"/>
              <w:marBottom w:val="0"/>
              <w:divBdr>
                <w:top w:val="none" w:sz="0" w:space="0" w:color="auto"/>
                <w:left w:val="none" w:sz="0" w:space="0" w:color="auto"/>
                <w:bottom w:val="none" w:sz="0" w:space="0" w:color="auto"/>
                <w:right w:val="none" w:sz="0" w:space="0" w:color="auto"/>
              </w:divBdr>
              <w:divsChild>
                <w:div w:id="95390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40147">
      <w:bodyDiv w:val="1"/>
      <w:marLeft w:val="0"/>
      <w:marRight w:val="0"/>
      <w:marTop w:val="0"/>
      <w:marBottom w:val="0"/>
      <w:divBdr>
        <w:top w:val="none" w:sz="0" w:space="0" w:color="auto"/>
        <w:left w:val="none" w:sz="0" w:space="0" w:color="auto"/>
        <w:bottom w:val="none" w:sz="0" w:space="0" w:color="auto"/>
        <w:right w:val="none" w:sz="0" w:space="0" w:color="auto"/>
      </w:divBdr>
      <w:divsChild>
        <w:div w:id="32198737">
          <w:marLeft w:val="0"/>
          <w:marRight w:val="0"/>
          <w:marTop w:val="0"/>
          <w:marBottom w:val="0"/>
          <w:divBdr>
            <w:top w:val="none" w:sz="0" w:space="0" w:color="auto"/>
            <w:left w:val="none" w:sz="0" w:space="0" w:color="auto"/>
            <w:bottom w:val="none" w:sz="0" w:space="0" w:color="auto"/>
            <w:right w:val="none" w:sz="0" w:space="0" w:color="auto"/>
          </w:divBdr>
          <w:divsChild>
            <w:div w:id="2077244780">
              <w:marLeft w:val="0"/>
              <w:marRight w:val="0"/>
              <w:marTop w:val="0"/>
              <w:marBottom w:val="0"/>
              <w:divBdr>
                <w:top w:val="none" w:sz="0" w:space="0" w:color="auto"/>
                <w:left w:val="none" w:sz="0" w:space="0" w:color="auto"/>
                <w:bottom w:val="none" w:sz="0" w:space="0" w:color="auto"/>
                <w:right w:val="none" w:sz="0" w:space="0" w:color="auto"/>
              </w:divBdr>
              <w:divsChild>
                <w:div w:id="14400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975093">
      <w:bodyDiv w:val="1"/>
      <w:marLeft w:val="0"/>
      <w:marRight w:val="0"/>
      <w:marTop w:val="0"/>
      <w:marBottom w:val="0"/>
      <w:divBdr>
        <w:top w:val="none" w:sz="0" w:space="0" w:color="auto"/>
        <w:left w:val="none" w:sz="0" w:space="0" w:color="auto"/>
        <w:bottom w:val="none" w:sz="0" w:space="0" w:color="auto"/>
        <w:right w:val="none" w:sz="0" w:space="0" w:color="auto"/>
      </w:divBdr>
      <w:divsChild>
        <w:div w:id="2079279272">
          <w:marLeft w:val="0"/>
          <w:marRight w:val="0"/>
          <w:marTop w:val="0"/>
          <w:marBottom w:val="0"/>
          <w:divBdr>
            <w:top w:val="none" w:sz="0" w:space="0" w:color="auto"/>
            <w:left w:val="none" w:sz="0" w:space="0" w:color="auto"/>
            <w:bottom w:val="none" w:sz="0" w:space="0" w:color="auto"/>
            <w:right w:val="none" w:sz="0" w:space="0" w:color="auto"/>
          </w:divBdr>
          <w:divsChild>
            <w:div w:id="1268004247">
              <w:marLeft w:val="0"/>
              <w:marRight w:val="0"/>
              <w:marTop w:val="0"/>
              <w:marBottom w:val="0"/>
              <w:divBdr>
                <w:top w:val="none" w:sz="0" w:space="0" w:color="auto"/>
                <w:left w:val="none" w:sz="0" w:space="0" w:color="auto"/>
                <w:bottom w:val="none" w:sz="0" w:space="0" w:color="auto"/>
                <w:right w:val="none" w:sz="0" w:space="0" w:color="auto"/>
              </w:divBdr>
              <w:divsChild>
                <w:div w:id="6538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556101">
      <w:bodyDiv w:val="1"/>
      <w:marLeft w:val="0"/>
      <w:marRight w:val="0"/>
      <w:marTop w:val="0"/>
      <w:marBottom w:val="0"/>
      <w:divBdr>
        <w:top w:val="none" w:sz="0" w:space="0" w:color="auto"/>
        <w:left w:val="none" w:sz="0" w:space="0" w:color="auto"/>
        <w:bottom w:val="none" w:sz="0" w:space="0" w:color="auto"/>
        <w:right w:val="none" w:sz="0" w:space="0" w:color="auto"/>
      </w:divBdr>
      <w:divsChild>
        <w:div w:id="253586459">
          <w:marLeft w:val="0"/>
          <w:marRight w:val="0"/>
          <w:marTop w:val="0"/>
          <w:marBottom w:val="0"/>
          <w:divBdr>
            <w:top w:val="none" w:sz="0" w:space="0" w:color="auto"/>
            <w:left w:val="none" w:sz="0" w:space="0" w:color="auto"/>
            <w:bottom w:val="none" w:sz="0" w:space="0" w:color="auto"/>
            <w:right w:val="none" w:sz="0" w:space="0" w:color="auto"/>
          </w:divBdr>
          <w:divsChild>
            <w:div w:id="617832025">
              <w:marLeft w:val="0"/>
              <w:marRight w:val="0"/>
              <w:marTop w:val="0"/>
              <w:marBottom w:val="0"/>
              <w:divBdr>
                <w:top w:val="none" w:sz="0" w:space="0" w:color="auto"/>
                <w:left w:val="none" w:sz="0" w:space="0" w:color="auto"/>
                <w:bottom w:val="none" w:sz="0" w:space="0" w:color="auto"/>
                <w:right w:val="none" w:sz="0" w:space="0" w:color="auto"/>
              </w:divBdr>
              <w:divsChild>
                <w:div w:id="1995912263">
                  <w:marLeft w:val="0"/>
                  <w:marRight w:val="0"/>
                  <w:marTop w:val="0"/>
                  <w:marBottom w:val="0"/>
                  <w:divBdr>
                    <w:top w:val="none" w:sz="0" w:space="0" w:color="auto"/>
                    <w:left w:val="none" w:sz="0" w:space="0" w:color="auto"/>
                    <w:bottom w:val="none" w:sz="0" w:space="0" w:color="auto"/>
                    <w:right w:val="none" w:sz="0" w:space="0" w:color="auto"/>
                  </w:divBdr>
                  <w:divsChild>
                    <w:div w:id="7985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292385">
      <w:bodyDiv w:val="1"/>
      <w:marLeft w:val="0"/>
      <w:marRight w:val="0"/>
      <w:marTop w:val="0"/>
      <w:marBottom w:val="0"/>
      <w:divBdr>
        <w:top w:val="none" w:sz="0" w:space="0" w:color="auto"/>
        <w:left w:val="none" w:sz="0" w:space="0" w:color="auto"/>
        <w:bottom w:val="none" w:sz="0" w:space="0" w:color="auto"/>
        <w:right w:val="none" w:sz="0" w:space="0" w:color="auto"/>
      </w:divBdr>
      <w:divsChild>
        <w:div w:id="1699774272">
          <w:marLeft w:val="0"/>
          <w:marRight w:val="0"/>
          <w:marTop w:val="0"/>
          <w:marBottom w:val="0"/>
          <w:divBdr>
            <w:top w:val="none" w:sz="0" w:space="0" w:color="auto"/>
            <w:left w:val="none" w:sz="0" w:space="0" w:color="auto"/>
            <w:bottom w:val="none" w:sz="0" w:space="0" w:color="auto"/>
            <w:right w:val="none" w:sz="0" w:space="0" w:color="auto"/>
          </w:divBdr>
          <w:divsChild>
            <w:div w:id="321546854">
              <w:marLeft w:val="0"/>
              <w:marRight w:val="0"/>
              <w:marTop w:val="0"/>
              <w:marBottom w:val="0"/>
              <w:divBdr>
                <w:top w:val="none" w:sz="0" w:space="0" w:color="auto"/>
                <w:left w:val="none" w:sz="0" w:space="0" w:color="auto"/>
                <w:bottom w:val="none" w:sz="0" w:space="0" w:color="auto"/>
                <w:right w:val="none" w:sz="0" w:space="0" w:color="auto"/>
              </w:divBdr>
              <w:divsChild>
                <w:div w:id="89019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293756">
      <w:bodyDiv w:val="1"/>
      <w:marLeft w:val="0"/>
      <w:marRight w:val="0"/>
      <w:marTop w:val="0"/>
      <w:marBottom w:val="0"/>
      <w:divBdr>
        <w:top w:val="none" w:sz="0" w:space="0" w:color="auto"/>
        <w:left w:val="none" w:sz="0" w:space="0" w:color="auto"/>
        <w:bottom w:val="none" w:sz="0" w:space="0" w:color="auto"/>
        <w:right w:val="none" w:sz="0" w:space="0" w:color="auto"/>
      </w:divBdr>
      <w:divsChild>
        <w:div w:id="1511677898">
          <w:marLeft w:val="0"/>
          <w:marRight w:val="0"/>
          <w:marTop w:val="0"/>
          <w:marBottom w:val="0"/>
          <w:divBdr>
            <w:top w:val="none" w:sz="0" w:space="0" w:color="auto"/>
            <w:left w:val="none" w:sz="0" w:space="0" w:color="auto"/>
            <w:bottom w:val="none" w:sz="0" w:space="0" w:color="auto"/>
            <w:right w:val="none" w:sz="0" w:space="0" w:color="auto"/>
          </w:divBdr>
          <w:divsChild>
            <w:div w:id="525871573">
              <w:marLeft w:val="0"/>
              <w:marRight w:val="0"/>
              <w:marTop w:val="0"/>
              <w:marBottom w:val="0"/>
              <w:divBdr>
                <w:top w:val="none" w:sz="0" w:space="0" w:color="auto"/>
                <w:left w:val="none" w:sz="0" w:space="0" w:color="auto"/>
                <w:bottom w:val="none" w:sz="0" w:space="0" w:color="auto"/>
                <w:right w:val="none" w:sz="0" w:space="0" w:color="auto"/>
              </w:divBdr>
              <w:divsChild>
                <w:div w:id="123130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133598">
      <w:bodyDiv w:val="1"/>
      <w:marLeft w:val="0"/>
      <w:marRight w:val="0"/>
      <w:marTop w:val="0"/>
      <w:marBottom w:val="0"/>
      <w:divBdr>
        <w:top w:val="none" w:sz="0" w:space="0" w:color="auto"/>
        <w:left w:val="none" w:sz="0" w:space="0" w:color="auto"/>
        <w:bottom w:val="none" w:sz="0" w:space="0" w:color="auto"/>
        <w:right w:val="none" w:sz="0" w:space="0" w:color="auto"/>
      </w:divBdr>
      <w:divsChild>
        <w:div w:id="507058687">
          <w:marLeft w:val="0"/>
          <w:marRight w:val="0"/>
          <w:marTop w:val="0"/>
          <w:marBottom w:val="0"/>
          <w:divBdr>
            <w:top w:val="none" w:sz="0" w:space="0" w:color="auto"/>
            <w:left w:val="none" w:sz="0" w:space="0" w:color="auto"/>
            <w:bottom w:val="none" w:sz="0" w:space="0" w:color="auto"/>
            <w:right w:val="none" w:sz="0" w:space="0" w:color="auto"/>
          </w:divBdr>
          <w:divsChild>
            <w:div w:id="1012339547">
              <w:marLeft w:val="0"/>
              <w:marRight w:val="0"/>
              <w:marTop w:val="0"/>
              <w:marBottom w:val="0"/>
              <w:divBdr>
                <w:top w:val="none" w:sz="0" w:space="0" w:color="auto"/>
                <w:left w:val="none" w:sz="0" w:space="0" w:color="auto"/>
                <w:bottom w:val="none" w:sz="0" w:space="0" w:color="auto"/>
                <w:right w:val="none" w:sz="0" w:space="0" w:color="auto"/>
              </w:divBdr>
              <w:divsChild>
                <w:div w:id="28003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664336">
      <w:bodyDiv w:val="1"/>
      <w:marLeft w:val="0"/>
      <w:marRight w:val="0"/>
      <w:marTop w:val="0"/>
      <w:marBottom w:val="0"/>
      <w:divBdr>
        <w:top w:val="none" w:sz="0" w:space="0" w:color="auto"/>
        <w:left w:val="none" w:sz="0" w:space="0" w:color="auto"/>
        <w:bottom w:val="none" w:sz="0" w:space="0" w:color="auto"/>
        <w:right w:val="none" w:sz="0" w:space="0" w:color="auto"/>
      </w:divBdr>
      <w:divsChild>
        <w:div w:id="1848397188">
          <w:marLeft w:val="0"/>
          <w:marRight w:val="0"/>
          <w:marTop w:val="0"/>
          <w:marBottom w:val="0"/>
          <w:divBdr>
            <w:top w:val="none" w:sz="0" w:space="0" w:color="auto"/>
            <w:left w:val="none" w:sz="0" w:space="0" w:color="auto"/>
            <w:bottom w:val="none" w:sz="0" w:space="0" w:color="auto"/>
            <w:right w:val="none" w:sz="0" w:space="0" w:color="auto"/>
          </w:divBdr>
          <w:divsChild>
            <w:div w:id="420222547">
              <w:marLeft w:val="0"/>
              <w:marRight w:val="0"/>
              <w:marTop w:val="0"/>
              <w:marBottom w:val="0"/>
              <w:divBdr>
                <w:top w:val="none" w:sz="0" w:space="0" w:color="auto"/>
                <w:left w:val="none" w:sz="0" w:space="0" w:color="auto"/>
                <w:bottom w:val="none" w:sz="0" w:space="0" w:color="auto"/>
                <w:right w:val="none" w:sz="0" w:space="0" w:color="auto"/>
              </w:divBdr>
              <w:divsChild>
                <w:div w:id="95946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248514">
      <w:bodyDiv w:val="1"/>
      <w:marLeft w:val="0"/>
      <w:marRight w:val="0"/>
      <w:marTop w:val="0"/>
      <w:marBottom w:val="0"/>
      <w:divBdr>
        <w:top w:val="none" w:sz="0" w:space="0" w:color="auto"/>
        <w:left w:val="none" w:sz="0" w:space="0" w:color="auto"/>
        <w:bottom w:val="none" w:sz="0" w:space="0" w:color="auto"/>
        <w:right w:val="none" w:sz="0" w:space="0" w:color="auto"/>
      </w:divBdr>
      <w:divsChild>
        <w:div w:id="1842426089">
          <w:marLeft w:val="0"/>
          <w:marRight w:val="0"/>
          <w:marTop w:val="0"/>
          <w:marBottom w:val="0"/>
          <w:divBdr>
            <w:top w:val="none" w:sz="0" w:space="0" w:color="auto"/>
            <w:left w:val="none" w:sz="0" w:space="0" w:color="auto"/>
            <w:bottom w:val="none" w:sz="0" w:space="0" w:color="auto"/>
            <w:right w:val="none" w:sz="0" w:space="0" w:color="auto"/>
          </w:divBdr>
          <w:divsChild>
            <w:div w:id="938948298">
              <w:marLeft w:val="0"/>
              <w:marRight w:val="0"/>
              <w:marTop w:val="0"/>
              <w:marBottom w:val="0"/>
              <w:divBdr>
                <w:top w:val="none" w:sz="0" w:space="0" w:color="auto"/>
                <w:left w:val="none" w:sz="0" w:space="0" w:color="auto"/>
                <w:bottom w:val="none" w:sz="0" w:space="0" w:color="auto"/>
                <w:right w:val="none" w:sz="0" w:space="0" w:color="auto"/>
              </w:divBdr>
              <w:divsChild>
                <w:div w:id="168559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89056">
      <w:bodyDiv w:val="1"/>
      <w:marLeft w:val="0"/>
      <w:marRight w:val="0"/>
      <w:marTop w:val="0"/>
      <w:marBottom w:val="0"/>
      <w:divBdr>
        <w:top w:val="none" w:sz="0" w:space="0" w:color="auto"/>
        <w:left w:val="none" w:sz="0" w:space="0" w:color="auto"/>
        <w:bottom w:val="none" w:sz="0" w:space="0" w:color="auto"/>
        <w:right w:val="none" w:sz="0" w:space="0" w:color="auto"/>
      </w:divBdr>
    </w:div>
    <w:div w:id="1807507142">
      <w:bodyDiv w:val="1"/>
      <w:marLeft w:val="0"/>
      <w:marRight w:val="0"/>
      <w:marTop w:val="0"/>
      <w:marBottom w:val="0"/>
      <w:divBdr>
        <w:top w:val="none" w:sz="0" w:space="0" w:color="auto"/>
        <w:left w:val="none" w:sz="0" w:space="0" w:color="auto"/>
        <w:bottom w:val="none" w:sz="0" w:space="0" w:color="auto"/>
        <w:right w:val="none" w:sz="0" w:space="0" w:color="auto"/>
      </w:divBdr>
      <w:divsChild>
        <w:div w:id="446317222">
          <w:marLeft w:val="0"/>
          <w:marRight w:val="0"/>
          <w:marTop w:val="0"/>
          <w:marBottom w:val="0"/>
          <w:divBdr>
            <w:top w:val="none" w:sz="0" w:space="0" w:color="auto"/>
            <w:left w:val="none" w:sz="0" w:space="0" w:color="auto"/>
            <w:bottom w:val="none" w:sz="0" w:space="0" w:color="auto"/>
            <w:right w:val="none" w:sz="0" w:space="0" w:color="auto"/>
          </w:divBdr>
          <w:divsChild>
            <w:div w:id="952323812">
              <w:marLeft w:val="0"/>
              <w:marRight w:val="0"/>
              <w:marTop w:val="0"/>
              <w:marBottom w:val="0"/>
              <w:divBdr>
                <w:top w:val="none" w:sz="0" w:space="0" w:color="auto"/>
                <w:left w:val="none" w:sz="0" w:space="0" w:color="auto"/>
                <w:bottom w:val="none" w:sz="0" w:space="0" w:color="auto"/>
                <w:right w:val="none" w:sz="0" w:space="0" w:color="auto"/>
              </w:divBdr>
              <w:divsChild>
                <w:div w:id="1128009413">
                  <w:marLeft w:val="0"/>
                  <w:marRight w:val="0"/>
                  <w:marTop w:val="0"/>
                  <w:marBottom w:val="0"/>
                  <w:divBdr>
                    <w:top w:val="none" w:sz="0" w:space="0" w:color="auto"/>
                    <w:left w:val="none" w:sz="0" w:space="0" w:color="auto"/>
                    <w:bottom w:val="none" w:sz="0" w:space="0" w:color="auto"/>
                    <w:right w:val="none" w:sz="0" w:space="0" w:color="auto"/>
                  </w:divBdr>
                  <w:divsChild>
                    <w:div w:id="7816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587307">
      <w:bodyDiv w:val="1"/>
      <w:marLeft w:val="0"/>
      <w:marRight w:val="0"/>
      <w:marTop w:val="0"/>
      <w:marBottom w:val="0"/>
      <w:divBdr>
        <w:top w:val="none" w:sz="0" w:space="0" w:color="auto"/>
        <w:left w:val="none" w:sz="0" w:space="0" w:color="auto"/>
        <w:bottom w:val="none" w:sz="0" w:space="0" w:color="auto"/>
        <w:right w:val="none" w:sz="0" w:space="0" w:color="auto"/>
      </w:divBdr>
      <w:divsChild>
        <w:div w:id="830411997">
          <w:marLeft w:val="0"/>
          <w:marRight w:val="0"/>
          <w:marTop w:val="0"/>
          <w:marBottom w:val="0"/>
          <w:divBdr>
            <w:top w:val="none" w:sz="0" w:space="0" w:color="auto"/>
            <w:left w:val="none" w:sz="0" w:space="0" w:color="auto"/>
            <w:bottom w:val="none" w:sz="0" w:space="0" w:color="auto"/>
            <w:right w:val="none" w:sz="0" w:space="0" w:color="auto"/>
          </w:divBdr>
          <w:divsChild>
            <w:div w:id="1873416515">
              <w:marLeft w:val="0"/>
              <w:marRight w:val="0"/>
              <w:marTop w:val="0"/>
              <w:marBottom w:val="0"/>
              <w:divBdr>
                <w:top w:val="none" w:sz="0" w:space="0" w:color="auto"/>
                <w:left w:val="none" w:sz="0" w:space="0" w:color="auto"/>
                <w:bottom w:val="none" w:sz="0" w:space="0" w:color="auto"/>
                <w:right w:val="none" w:sz="0" w:space="0" w:color="auto"/>
              </w:divBdr>
              <w:divsChild>
                <w:div w:id="110481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054049">
      <w:bodyDiv w:val="1"/>
      <w:marLeft w:val="0"/>
      <w:marRight w:val="0"/>
      <w:marTop w:val="0"/>
      <w:marBottom w:val="0"/>
      <w:divBdr>
        <w:top w:val="none" w:sz="0" w:space="0" w:color="auto"/>
        <w:left w:val="none" w:sz="0" w:space="0" w:color="auto"/>
        <w:bottom w:val="none" w:sz="0" w:space="0" w:color="auto"/>
        <w:right w:val="none" w:sz="0" w:space="0" w:color="auto"/>
      </w:divBdr>
    </w:div>
    <w:div w:id="1830708364">
      <w:bodyDiv w:val="1"/>
      <w:marLeft w:val="0"/>
      <w:marRight w:val="0"/>
      <w:marTop w:val="0"/>
      <w:marBottom w:val="0"/>
      <w:divBdr>
        <w:top w:val="none" w:sz="0" w:space="0" w:color="auto"/>
        <w:left w:val="none" w:sz="0" w:space="0" w:color="auto"/>
        <w:bottom w:val="none" w:sz="0" w:space="0" w:color="auto"/>
        <w:right w:val="none" w:sz="0" w:space="0" w:color="auto"/>
      </w:divBdr>
      <w:divsChild>
        <w:div w:id="2089156717">
          <w:marLeft w:val="0"/>
          <w:marRight w:val="0"/>
          <w:marTop w:val="0"/>
          <w:marBottom w:val="0"/>
          <w:divBdr>
            <w:top w:val="none" w:sz="0" w:space="0" w:color="auto"/>
            <w:left w:val="none" w:sz="0" w:space="0" w:color="auto"/>
            <w:bottom w:val="none" w:sz="0" w:space="0" w:color="auto"/>
            <w:right w:val="none" w:sz="0" w:space="0" w:color="auto"/>
          </w:divBdr>
          <w:divsChild>
            <w:div w:id="1378040986">
              <w:marLeft w:val="0"/>
              <w:marRight w:val="0"/>
              <w:marTop w:val="0"/>
              <w:marBottom w:val="0"/>
              <w:divBdr>
                <w:top w:val="none" w:sz="0" w:space="0" w:color="auto"/>
                <w:left w:val="none" w:sz="0" w:space="0" w:color="auto"/>
                <w:bottom w:val="none" w:sz="0" w:space="0" w:color="auto"/>
                <w:right w:val="none" w:sz="0" w:space="0" w:color="auto"/>
              </w:divBdr>
              <w:divsChild>
                <w:div w:id="214337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708458">
      <w:bodyDiv w:val="1"/>
      <w:marLeft w:val="0"/>
      <w:marRight w:val="0"/>
      <w:marTop w:val="0"/>
      <w:marBottom w:val="0"/>
      <w:divBdr>
        <w:top w:val="none" w:sz="0" w:space="0" w:color="auto"/>
        <w:left w:val="none" w:sz="0" w:space="0" w:color="auto"/>
        <w:bottom w:val="none" w:sz="0" w:space="0" w:color="auto"/>
        <w:right w:val="none" w:sz="0" w:space="0" w:color="auto"/>
      </w:divBdr>
    </w:div>
    <w:div w:id="1831404385">
      <w:bodyDiv w:val="1"/>
      <w:marLeft w:val="0"/>
      <w:marRight w:val="0"/>
      <w:marTop w:val="0"/>
      <w:marBottom w:val="0"/>
      <w:divBdr>
        <w:top w:val="none" w:sz="0" w:space="0" w:color="auto"/>
        <w:left w:val="none" w:sz="0" w:space="0" w:color="auto"/>
        <w:bottom w:val="none" w:sz="0" w:space="0" w:color="auto"/>
        <w:right w:val="none" w:sz="0" w:space="0" w:color="auto"/>
      </w:divBdr>
      <w:divsChild>
        <w:div w:id="224336407">
          <w:marLeft w:val="0"/>
          <w:marRight w:val="0"/>
          <w:marTop w:val="0"/>
          <w:marBottom w:val="0"/>
          <w:divBdr>
            <w:top w:val="none" w:sz="0" w:space="0" w:color="auto"/>
            <w:left w:val="none" w:sz="0" w:space="0" w:color="auto"/>
            <w:bottom w:val="none" w:sz="0" w:space="0" w:color="auto"/>
            <w:right w:val="none" w:sz="0" w:space="0" w:color="auto"/>
          </w:divBdr>
          <w:divsChild>
            <w:div w:id="1663387977">
              <w:marLeft w:val="0"/>
              <w:marRight w:val="0"/>
              <w:marTop w:val="0"/>
              <w:marBottom w:val="0"/>
              <w:divBdr>
                <w:top w:val="none" w:sz="0" w:space="0" w:color="auto"/>
                <w:left w:val="none" w:sz="0" w:space="0" w:color="auto"/>
                <w:bottom w:val="none" w:sz="0" w:space="0" w:color="auto"/>
                <w:right w:val="none" w:sz="0" w:space="0" w:color="auto"/>
              </w:divBdr>
              <w:divsChild>
                <w:div w:id="18397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985277">
      <w:bodyDiv w:val="1"/>
      <w:marLeft w:val="0"/>
      <w:marRight w:val="0"/>
      <w:marTop w:val="0"/>
      <w:marBottom w:val="0"/>
      <w:divBdr>
        <w:top w:val="none" w:sz="0" w:space="0" w:color="auto"/>
        <w:left w:val="none" w:sz="0" w:space="0" w:color="auto"/>
        <w:bottom w:val="none" w:sz="0" w:space="0" w:color="auto"/>
        <w:right w:val="none" w:sz="0" w:space="0" w:color="auto"/>
      </w:divBdr>
    </w:div>
    <w:div w:id="1866022382">
      <w:bodyDiv w:val="1"/>
      <w:marLeft w:val="0"/>
      <w:marRight w:val="0"/>
      <w:marTop w:val="0"/>
      <w:marBottom w:val="0"/>
      <w:divBdr>
        <w:top w:val="none" w:sz="0" w:space="0" w:color="auto"/>
        <w:left w:val="none" w:sz="0" w:space="0" w:color="auto"/>
        <w:bottom w:val="none" w:sz="0" w:space="0" w:color="auto"/>
        <w:right w:val="none" w:sz="0" w:space="0" w:color="auto"/>
      </w:divBdr>
      <w:divsChild>
        <w:div w:id="1579438525">
          <w:marLeft w:val="0"/>
          <w:marRight w:val="0"/>
          <w:marTop w:val="0"/>
          <w:marBottom w:val="0"/>
          <w:divBdr>
            <w:top w:val="none" w:sz="0" w:space="0" w:color="auto"/>
            <w:left w:val="none" w:sz="0" w:space="0" w:color="auto"/>
            <w:bottom w:val="none" w:sz="0" w:space="0" w:color="auto"/>
            <w:right w:val="none" w:sz="0" w:space="0" w:color="auto"/>
          </w:divBdr>
          <w:divsChild>
            <w:div w:id="194316735">
              <w:marLeft w:val="0"/>
              <w:marRight w:val="0"/>
              <w:marTop w:val="0"/>
              <w:marBottom w:val="0"/>
              <w:divBdr>
                <w:top w:val="none" w:sz="0" w:space="0" w:color="auto"/>
                <w:left w:val="none" w:sz="0" w:space="0" w:color="auto"/>
                <w:bottom w:val="none" w:sz="0" w:space="0" w:color="auto"/>
                <w:right w:val="none" w:sz="0" w:space="0" w:color="auto"/>
              </w:divBdr>
              <w:divsChild>
                <w:div w:id="18280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29525">
      <w:bodyDiv w:val="1"/>
      <w:marLeft w:val="0"/>
      <w:marRight w:val="0"/>
      <w:marTop w:val="0"/>
      <w:marBottom w:val="0"/>
      <w:divBdr>
        <w:top w:val="none" w:sz="0" w:space="0" w:color="auto"/>
        <w:left w:val="none" w:sz="0" w:space="0" w:color="auto"/>
        <w:bottom w:val="none" w:sz="0" w:space="0" w:color="auto"/>
        <w:right w:val="none" w:sz="0" w:space="0" w:color="auto"/>
      </w:divBdr>
      <w:divsChild>
        <w:div w:id="335035025">
          <w:marLeft w:val="0"/>
          <w:marRight w:val="0"/>
          <w:marTop w:val="0"/>
          <w:marBottom w:val="0"/>
          <w:divBdr>
            <w:top w:val="none" w:sz="0" w:space="0" w:color="auto"/>
            <w:left w:val="none" w:sz="0" w:space="0" w:color="auto"/>
            <w:bottom w:val="none" w:sz="0" w:space="0" w:color="auto"/>
            <w:right w:val="none" w:sz="0" w:space="0" w:color="auto"/>
          </w:divBdr>
          <w:divsChild>
            <w:div w:id="2097901790">
              <w:marLeft w:val="0"/>
              <w:marRight w:val="0"/>
              <w:marTop w:val="0"/>
              <w:marBottom w:val="0"/>
              <w:divBdr>
                <w:top w:val="none" w:sz="0" w:space="0" w:color="auto"/>
                <w:left w:val="none" w:sz="0" w:space="0" w:color="auto"/>
                <w:bottom w:val="none" w:sz="0" w:space="0" w:color="auto"/>
                <w:right w:val="none" w:sz="0" w:space="0" w:color="auto"/>
              </w:divBdr>
              <w:divsChild>
                <w:div w:id="90383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411425">
      <w:bodyDiv w:val="1"/>
      <w:marLeft w:val="0"/>
      <w:marRight w:val="0"/>
      <w:marTop w:val="0"/>
      <w:marBottom w:val="0"/>
      <w:divBdr>
        <w:top w:val="none" w:sz="0" w:space="0" w:color="auto"/>
        <w:left w:val="none" w:sz="0" w:space="0" w:color="auto"/>
        <w:bottom w:val="none" w:sz="0" w:space="0" w:color="auto"/>
        <w:right w:val="none" w:sz="0" w:space="0" w:color="auto"/>
      </w:divBdr>
      <w:divsChild>
        <w:div w:id="1076971958">
          <w:marLeft w:val="0"/>
          <w:marRight w:val="0"/>
          <w:marTop w:val="0"/>
          <w:marBottom w:val="0"/>
          <w:divBdr>
            <w:top w:val="none" w:sz="0" w:space="0" w:color="auto"/>
            <w:left w:val="none" w:sz="0" w:space="0" w:color="auto"/>
            <w:bottom w:val="none" w:sz="0" w:space="0" w:color="auto"/>
            <w:right w:val="none" w:sz="0" w:space="0" w:color="auto"/>
          </w:divBdr>
          <w:divsChild>
            <w:div w:id="662242523">
              <w:marLeft w:val="0"/>
              <w:marRight w:val="0"/>
              <w:marTop w:val="0"/>
              <w:marBottom w:val="0"/>
              <w:divBdr>
                <w:top w:val="none" w:sz="0" w:space="0" w:color="auto"/>
                <w:left w:val="none" w:sz="0" w:space="0" w:color="auto"/>
                <w:bottom w:val="none" w:sz="0" w:space="0" w:color="auto"/>
                <w:right w:val="none" w:sz="0" w:space="0" w:color="auto"/>
              </w:divBdr>
              <w:divsChild>
                <w:div w:id="5782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891546">
      <w:bodyDiv w:val="1"/>
      <w:marLeft w:val="0"/>
      <w:marRight w:val="0"/>
      <w:marTop w:val="0"/>
      <w:marBottom w:val="0"/>
      <w:divBdr>
        <w:top w:val="none" w:sz="0" w:space="0" w:color="auto"/>
        <w:left w:val="none" w:sz="0" w:space="0" w:color="auto"/>
        <w:bottom w:val="none" w:sz="0" w:space="0" w:color="auto"/>
        <w:right w:val="none" w:sz="0" w:space="0" w:color="auto"/>
      </w:divBdr>
      <w:divsChild>
        <w:div w:id="914316748">
          <w:marLeft w:val="0"/>
          <w:marRight w:val="0"/>
          <w:marTop w:val="0"/>
          <w:marBottom w:val="0"/>
          <w:divBdr>
            <w:top w:val="none" w:sz="0" w:space="0" w:color="auto"/>
            <w:left w:val="none" w:sz="0" w:space="0" w:color="auto"/>
            <w:bottom w:val="none" w:sz="0" w:space="0" w:color="auto"/>
            <w:right w:val="none" w:sz="0" w:space="0" w:color="auto"/>
          </w:divBdr>
          <w:divsChild>
            <w:div w:id="426971802">
              <w:marLeft w:val="0"/>
              <w:marRight w:val="0"/>
              <w:marTop w:val="0"/>
              <w:marBottom w:val="0"/>
              <w:divBdr>
                <w:top w:val="none" w:sz="0" w:space="0" w:color="auto"/>
                <w:left w:val="none" w:sz="0" w:space="0" w:color="auto"/>
                <w:bottom w:val="none" w:sz="0" w:space="0" w:color="auto"/>
                <w:right w:val="none" w:sz="0" w:space="0" w:color="auto"/>
              </w:divBdr>
              <w:divsChild>
                <w:div w:id="101719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464509">
      <w:bodyDiv w:val="1"/>
      <w:marLeft w:val="0"/>
      <w:marRight w:val="0"/>
      <w:marTop w:val="0"/>
      <w:marBottom w:val="0"/>
      <w:divBdr>
        <w:top w:val="none" w:sz="0" w:space="0" w:color="auto"/>
        <w:left w:val="none" w:sz="0" w:space="0" w:color="auto"/>
        <w:bottom w:val="none" w:sz="0" w:space="0" w:color="auto"/>
        <w:right w:val="none" w:sz="0" w:space="0" w:color="auto"/>
      </w:divBdr>
      <w:divsChild>
        <w:div w:id="20783039">
          <w:marLeft w:val="0"/>
          <w:marRight w:val="0"/>
          <w:marTop w:val="0"/>
          <w:marBottom w:val="0"/>
          <w:divBdr>
            <w:top w:val="none" w:sz="0" w:space="0" w:color="auto"/>
            <w:left w:val="none" w:sz="0" w:space="0" w:color="auto"/>
            <w:bottom w:val="none" w:sz="0" w:space="0" w:color="auto"/>
            <w:right w:val="none" w:sz="0" w:space="0" w:color="auto"/>
          </w:divBdr>
          <w:divsChild>
            <w:div w:id="1933001606">
              <w:marLeft w:val="0"/>
              <w:marRight w:val="0"/>
              <w:marTop w:val="0"/>
              <w:marBottom w:val="0"/>
              <w:divBdr>
                <w:top w:val="none" w:sz="0" w:space="0" w:color="auto"/>
                <w:left w:val="none" w:sz="0" w:space="0" w:color="auto"/>
                <w:bottom w:val="none" w:sz="0" w:space="0" w:color="auto"/>
                <w:right w:val="none" w:sz="0" w:space="0" w:color="auto"/>
              </w:divBdr>
              <w:divsChild>
                <w:div w:id="186628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9570">
      <w:bodyDiv w:val="1"/>
      <w:marLeft w:val="0"/>
      <w:marRight w:val="0"/>
      <w:marTop w:val="0"/>
      <w:marBottom w:val="0"/>
      <w:divBdr>
        <w:top w:val="none" w:sz="0" w:space="0" w:color="auto"/>
        <w:left w:val="none" w:sz="0" w:space="0" w:color="auto"/>
        <w:bottom w:val="none" w:sz="0" w:space="0" w:color="auto"/>
        <w:right w:val="none" w:sz="0" w:space="0" w:color="auto"/>
      </w:divBdr>
      <w:divsChild>
        <w:div w:id="1302348834">
          <w:marLeft w:val="0"/>
          <w:marRight w:val="0"/>
          <w:marTop w:val="0"/>
          <w:marBottom w:val="0"/>
          <w:divBdr>
            <w:top w:val="none" w:sz="0" w:space="0" w:color="auto"/>
            <w:left w:val="none" w:sz="0" w:space="0" w:color="auto"/>
            <w:bottom w:val="none" w:sz="0" w:space="0" w:color="auto"/>
            <w:right w:val="none" w:sz="0" w:space="0" w:color="auto"/>
          </w:divBdr>
          <w:divsChild>
            <w:div w:id="2125608105">
              <w:marLeft w:val="0"/>
              <w:marRight w:val="0"/>
              <w:marTop w:val="0"/>
              <w:marBottom w:val="0"/>
              <w:divBdr>
                <w:top w:val="none" w:sz="0" w:space="0" w:color="auto"/>
                <w:left w:val="none" w:sz="0" w:space="0" w:color="auto"/>
                <w:bottom w:val="none" w:sz="0" w:space="0" w:color="auto"/>
                <w:right w:val="none" w:sz="0" w:space="0" w:color="auto"/>
              </w:divBdr>
              <w:divsChild>
                <w:div w:id="73697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096280">
      <w:bodyDiv w:val="1"/>
      <w:marLeft w:val="0"/>
      <w:marRight w:val="0"/>
      <w:marTop w:val="0"/>
      <w:marBottom w:val="0"/>
      <w:divBdr>
        <w:top w:val="none" w:sz="0" w:space="0" w:color="auto"/>
        <w:left w:val="none" w:sz="0" w:space="0" w:color="auto"/>
        <w:bottom w:val="none" w:sz="0" w:space="0" w:color="auto"/>
        <w:right w:val="none" w:sz="0" w:space="0" w:color="auto"/>
      </w:divBdr>
      <w:divsChild>
        <w:div w:id="836772989">
          <w:marLeft w:val="0"/>
          <w:marRight w:val="0"/>
          <w:marTop w:val="0"/>
          <w:marBottom w:val="0"/>
          <w:divBdr>
            <w:top w:val="none" w:sz="0" w:space="0" w:color="auto"/>
            <w:left w:val="none" w:sz="0" w:space="0" w:color="auto"/>
            <w:bottom w:val="none" w:sz="0" w:space="0" w:color="auto"/>
            <w:right w:val="none" w:sz="0" w:space="0" w:color="auto"/>
          </w:divBdr>
          <w:divsChild>
            <w:div w:id="1130632271">
              <w:marLeft w:val="0"/>
              <w:marRight w:val="0"/>
              <w:marTop w:val="0"/>
              <w:marBottom w:val="0"/>
              <w:divBdr>
                <w:top w:val="none" w:sz="0" w:space="0" w:color="auto"/>
                <w:left w:val="none" w:sz="0" w:space="0" w:color="auto"/>
                <w:bottom w:val="none" w:sz="0" w:space="0" w:color="auto"/>
                <w:right w:val="none" w:sz="0" w:space="0" w:color="auto"/>
              </w:divBdr>
              <w:divsChild>
                <w:div w:id="157767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958288">
      <w:bodyDiv w:val="1"/>
      <w:marLeft w:val="0"/>
      <w:marRight w:val="0"/>
      <w:marTop w:val="0"/>
      <w:marBottom w:val="0"/>
      <w:divBdr>
        <w:top w:val="none" w:sz="0" w:space="0" w:color="auto"/>
        <w:left w:val="none" w:sz="0" w:space="0" w:color="auto"/>
        <w:bottom w:val="none" w:sz="0" w:space="0" w:color="auto"/>
        <w:right w:val="none" w:sz="0" w:space="0" w:color="auto"/>
      </w:divBdr>
    </w:div>
    <w:div w:id="1965654008">
      <w:bodyDiv w:val="1"/>
      <w:marLeft w:val="0"/>
      <w:marRight w:val="0"/>
      <w:marTop w:val="0"/>
      <w:marBottom w:val="0"/>
      <w:divBdr>
        <w:top w:val="none" w:sz="0" w:space="0" w:color="auto"/>
        <w:left w:val="none" w:sz="0" w:space="0" w:color="auto"/>
        <w:bottom w:val="none" w:sz="0" w:space="0" w:color="auto"/>
        <w:right w:val="none" w:sz="0" w:space="0" w:color="auto"/>
      </w:divBdr>
      <w:divsChild>
        <w:div w:id="1427769518">
          <w:marLeft w:val="0"/>
          <w:marRight w:val="0"/>
          <w:marTop w:val="0"/>
          <w:marBottom w:val="0"/>
          <w:divBdr>
            <w:top w:val="none" w:sz="0" w:space="0" w:color="auto"/>
            <w:left w:val="none" w:sz="0" w:space="0" w:color="auto"/>
            <w:bottom w:val="none" w:sz="0" w:space="0" w:color="auto"/>
            <w:right w:val="none" w:sz="0" w:space="0" w:color="auto"/>
          </w:divBdr>
          <w:divsChild>
            <w:div w:id="1642080398">
              <w:marLeft w:val="0"/>
              <w:marRight w:val="0"/>
              <w:marTop w:val="0"/>
              <w:marBottom w:val="0"/>
              <w:divBdr>
                <w:top w:val="none" w:sz="0" w:space="0" w:color="auto"/>
                <w:left w:val="none" w:sz="0" w:space="0" w:color="auto"/>
                <w:bottom w:val="none" w:sz="0" w:space="0" w:color="auto"/>
                <w:right w:val="none" w:sz="0" w:space="0" w:color="auto"/>
              </w:divBdr>
              <w:divsChild>
                <w:div w:id="101622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965781">
      <w:bodyDiv w:val="1"/>
      <w:marLeft w:val="0"/>
      <w:marRight w:val="0"/>
      <w:marTop w:val="0"/>
      <w:marBottom w:val="0"/>
      <w:divBdr>
        <w:top w:val="none" w:sz="0" w:space="0" w:color="auto"/>
        <w:left w:val="none" w:sz="0" w:space="0" w:color="auto"/>
        <w:bottom w:val="none" w:sz="0" w:space="0" w:color="auto"/>
        <w:right w:val="none" w:sz="0" w:space="0" w:color="auto"/>
      </w:divBdr>
    </w:div>
    <w:div w:id="2009210970">
      <w:bodyDiv w:val="1"/>
      <w:marLeft w:val="0"/>
      <w:marRight w:val="0"/>
      <w:marTop w:val="0"/>
      <w:marBottom w:val="0"/>
      <w:divBdr>
        <w:top w:val="none" w:sz="0" w:space="0" w:color="auto"/>
        <w:left w:val="none" w:sz="0" w:space="0" w:color="auto"/>
        <w:bottom w:val="none" w:sz="0" w:space="0" w:color="auto"/>
        <w:right w:val="none" w:sz="0" w:space="0" w:color="auto"/>
      </w:divBdr>
      <w:divsChild>
        <w:div w:id="1205480437">
          <w:marLeft w:val="0"/>
          <w:marRight w:val="0"/>
          <w:marTop w:val="0"/>
          <w:marBottom w:val="0"/>
          <w:divBdr>
            <w:top w:val="none" w:sz="0" w:space="0" w:color="auto"/>
            <w:left w:val="none" w:sz="0" w:space="0" w:color="auto"/>
            <w:bottom w:val="none" w:sz="0" w:space="0" w:color="auto"/>
            <w:right w:val="none" w:sz="0" w:space="0" w:color="auto"/>
          </w:divBdr>
          <w:divsChild>
            <w:div w:id="992491426">
              <w:marLeft w:val="0"/>
              <w:marRight w:val="0"/>
              <w:marTop w:val="0"/>
              <w:marBottom w:val="0"/>
              <w:divBdr>
                <w:top w:val="none" w:sz="0" w:space="0" w:color="auto"/>
                <w:left w:val="none" w:sz="0" w:space="0" w:color="auto"/>
                <w:bottom w:val="none" w:sz="0" w:space="0" w:color="auto"/>
                <w:right w:val="none" w:sz="0" w:space="0" w:color="auto"/>
              </w:divBdr>
              <w:divsChild>
                <w:div w:id="10268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206294">
      <w:bodyDiv w:val="1"/>
      <w:marLeft w:val="0"/>
      <w:marRight w:val="0"/>
      <w:marTop w:val="0"/>
      <w:marBottom w:val="0"/>
      <w:divBdr>
        <w:top w:val="none" w:sz="0" w:space="0" w:color="auto"/>
        <w:left w:val="none" w:sz="0" w:space="0" w:color="auto"/>
        <w:bottom w:val="none" w:sz="0" w:space="0" w:color="auto"/>
        <w:right w:val="none" w:sz="0" w:space="0" w:color="auto"/>
      </w:divBdr>
      <w:divsChild>
        <w:div w:id="506096117">
          <w:marLeft w:val="0"/>
          <w:marRight w:val="0"/>
          <w:marTop w:val="0"/>
          <w:marBottom w:val="0"/>
          <w:divBdr>
            <w:top w:val="none" w:sz="0" w:space="0" w:color="auto"/>
            <w:left w:val="none" w:sz="0" w:space="0" w:color="auto"/>
            <w:bottom w:val="none" w:sz="0" w:space="0" w:color="auto"/>
            <w:right w:val="none" w:sz="0" w:space="0" w:color="auto"/>
          </w:divBdr>
          <w:divsChild>
            <w:div w:id="264732618">
              <w:marLeft w:val="0"/>
              <w:marRight w:val="0"/>
              <w:marTop w:val="0"/>
              <w:marBottom w:val="0"/>
              <w:divBdr>
                <w:top w:val="none" w:sz="0" w:space="0" w:color="auto"/>
                <w:left w:val="none" w:sz="0" w:space="0" w:color="auto"/>
                <w:bottom w:val="none" w:sz="0" w:space="0" w:color="auto"/>
                <w:right w:val="none" w:sz="0" w:space="0" w:color="auto"/>
              </w:divBdr>
              <w:divsChild>
                <w:div w:id="19816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785670">
      <w:bodyDiv w:val="1"/>
      <w:marLeft w:val="0"/>
      <w:marRight w:val="0"/>
      <w:marTop w:val="0"/>
      <w:marBottom w:val="0"/>
      <w:divBdr>
        <w:top w:val="none" w:sz="0" w:space="0" w:color="auto"/>
        <w:left w:val="none" w:sz="0" w:space="0" w:color="auto"/>
        <w:bottom w:val="none" w:sz="0" w:space="0" w:color="auto"/>
        <w:right w:val="none" w:sz="0" w:space="0" w:color="auto"/>
      </w:divBdr>
    </w:div>
    <w:div w:id="2026898153">
      <w:bodyDiv w:val="1"/>
      <w:marLeft w:val="0"/>
      <w:marRight w:val="0"/>
      <w:marTop w:val="0"/>
      <w:marBottom w:val="0"/>
      <w:divBdr>
        <w:top w:val="none" w:sz="0" w:space="0" w:color="auto"/>
        <w:left w:val="none" w:sz="0" w:space="0" w:color="auto"/>
        <w:bottom w:val="none" w:sz="0" w:space="0" w:color="auto"/>
        <w:right w:val="none" w:sz="0" w:space="0" w:color="auto"/>
      </w:divBdr>
    </w:div>
    <w:div w:id="2029790405">
      <w:bodyDiv w:val="1"/>
      <w:marLeft w:val="0"/>
      <w:marRight w:val="0"/>
      <w:marTop w:val="0"/>
      <w:marBottom w:val="0"/>
      <w:divBdr>
        <w:top w:val="none" w:sz="0" w:space="0" w:color="auto"/>
        <w:left w:val="none" w:sz="0" w:space="0" w:color="auto"/>
        <w:bottom w:val="none" w:sz="0" w:space="0" w:color="auto"/>
        <w:right w:val="none" w:sz="0" w:space="0" w:color="auto"/>
      </w:divBdr>
    </w:div>
    <w:div w:id="2037340843">
      <w:bodyDiv w:val="1"/>
      <w:marLeft w:val="0"/>
      <w:marRight w:val="0"/>
      <w:marTop w:val="0"/>
      <w:marBottom w:val="0"/>
      <w:divBdr>
        <w:top w:val="none" w:sz="0" w:space="0" w:color="auto"/>
        <w:left w:val="none" w:sz="0" w:space="0" w:color="auto"/>
        <w:bottom w:val="none" w:sz="0" w:space="0" w:color="auto"/>
        <w:right w:val="none" w:sz="0" w:space="0" w:color="auto"/>
      </w:divBdr>
      <w:divsChild>
        <w:div w:id="689645043">
          <w:marLeft w:val="0"/>
          <w:marRight w:val="0"/>
          <w:marTop w:val="0"/>
          <w:marBottom w:val="0"/>
          <w:divBdr>
            <w:top w:val="none" w:sz="0" w:space="0" w:color="auto"/>
            <w:left w:val="none" w:sz="0" w:space="0" w:color="auto"/>
            <w:bottom w:val="none" w:sz="0" w:space="0" w:color="auto"/>
            <w:right w:val="none" w:sz="0" w:space="0" w:color="auto"/>
          </w:divBdr>
          <w:divsChild>
            <w:div w:id="750662397">
              <w:marLeft w:val="0"/>
              <w:marRight w:val="0"/>
              <w:marTop w:val="0"/>
              <w:marBottom w:val="0"/>
              <w:divBdr>
                <w:top w:val="none" w:sz="0" w:space="0" w:color="auto"/>
                <w:left w:val="none" w:sz="0" w:space="0" w:color="auto"/>
                <w:bottom w:val="none" w:sz="0" w:space="0" w:color="auto"/>
                <w:right w:val="none" w:sz="0" w:space="0" w:color="auto"/>
              </w:divBdr>
              <w:divsChild>
                <w:div w:id="87655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169181">
      <w:bodyDiv w:val="1"/>
      <w:marLeft w:val="0"/>
      <w:marRight w:val="0"/>
      <w:marTop w:val="0"/>
      <w:marBottom w:val="0"/>
      <w:divBdr>
        <w:top w:val="none" w:sz="0" w:space="0" w:color="auto"/>
        <w:left w:val="none" w:sz="0" w:space="0" w:color="auto"/>
        <w:bottom w:val="none" w:sz="0" w:space="0" w:color="auto"/>
        <w:right w:val="none" w:sz="0" w:space="0" w:color="auto"/>
      </w:divBdr>
    </w:div>
    <w:div w:id="2058970534">
      <w:bodyDiv w:val="1"/>
      <w:marLeft w:val="0"/>
      <w:marRight w:val="0"/>
      <w:marTop w:val="0"/>
      <w:marBottom w:val="0"/>
      <w:divBdr>
        <w:top w:val="none" w:sz="0" w:space="0" w:color="auto"/>
        <w:left w:val="none" w:sz="0" w:space="0" w:color="auto"/>
        <w:bottom w:val="none" w:sz="0" w:space="0" w:color="auto"/>
        <w:right w:val="none" w:sz="0" w:space="0" w:color="auto"/>
      </w:divBdr>
      <w:divsChild>
        <w:div w:id="1203136115">
          <w:marLeft w:val="0"/>
          <w:marRight w:val="0"/>
          <w:marTop w:val="0"/>
          <w:marBottom w:val="0"/>
          <w:divBdr>
            <w:top w:val="none" w:sz="0" w:space="0" w:color="auto"/>
            <w:left w:val="none" w:sz="0" w:space="0" w:color="auto"/>
            <w:bottom w:val="none" w:sz="0" w:space="0" w:color="auto"/>
            <w:right w:val="none" w:sz="0" w:space="0" w:color="auto"/>
          </w:divBdr>
          <w:divsChild>
            <w:div w:id="1187988897">
              <w:marLeft w:val="0"/>
              <w:marRight w:val="0"/>
              <w:marTop w:val="0"/>
              <w:marBottom w:val="0"/>
              <w:divBdr>
                <w:top w:val="none" w:sz="0" w:space="0" w:color="auto"/>
                <w:left w:val="none" w:sz="0" w:space="0" w:color="auto"/>
                <w:bottom w:val="none" w:sz="0" w:space="0" w:color="auto"/>
                <w:right w:val="none" w:sz="0" w:space="0" w:color="auto"/>
              </w:divBdr>
              <w:divsChild>
                <w:div w:id="201171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290573">
      <w:bodyDiv w:val="1"/>
      <w:marLeft w:val="0"/>
      <w:marRight w:val="0"/>
      <w:marTop w:val="0"/>
      <w:marBottom w:val="0"/>
      <w:divBdr>
        <w:top w:val="none" w:sz="0" w:space="0" w:color="auto"/>
        <w:left w:val="none" w:sz="0" w:space="0" w:color="auto"/>
        <w:bottom w:val="none" w:sz="0" w:space="0" w:color="auto"/>
        <w:right w:val="none" w:sz="0" w:space="0" w:color="auto"/>
      </w:divBdr>
      <w:divsChild>
        <w:div w:id="1778669150">
          <w:marLeft w:val="0"/>
          <w:marRight w:val="0"/>
          <w:marTop w:val="0"/>
          <w:marBottom w:val="0"/>
          <w:divBdr>
            <w:top w:val="none" w:sz="0" w:space="0" w:color="auto"/>
            <w:left w:val="none" w:sz="0" w:space="0" w:color="auto"/>
            <w:bottom w:val="none" w:sz="0" w:space="0" w:color="auto"/>
            <w:right w:val="none" w:sz="0" w:space="0" w:color="auto"/>
          </w:divBdr>
          <w:divsChild>
            <w:div w:id="1220942088">
              <w:marLeft w:val="0"/>
              <w:marRight w:val="0"/>
              <w:marTop w:val="0"/>
              <w:marBottom w:val="0"/>
              <w:divBdr>
                <w:top w:val="none" w:sz="0" w:space="0" w:color="auto"/>
                <w:left w:val="none" w:sz="0" w:space="0" w:color="auto"/>
                <w:bottom w:val="none" w:sz="0" w:space="0" w:color="auto"/>
                <w:right w:val="none" w:sz="0" w:space="0" w:color="auto"/>
              </w:divBdr>
              <w:divsChild>
                <w:div w:id="4265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389020">
      <w:bodyDiv w:val="1"/>
      <w:marLeft w:val="0"/>
      <w:marRight w:val="0"/>
      <w:marTop w:val="0"/>
      <w:marBottom w:val="0"/>
      <w:divBdr>
        <w:top w:val="none" w:sz="0" w:space="0" w:color="auto"/>
        <w:left w:val="none" w:sz="0" w:space="0" w:color="auto"/>
        <w:bottom w:val="none" w:sz="0" w:space="0" w:color="auto"/>
        <w:right w:val="none" w:sz="0" w:space="0" w:color="auto"/>
      </w:divBdr>
      <w:divsChild>
        <w:div w:id="706492243">
          <w:marLeft w:val="0"/>
          <w:marRight w:val="0"/>
          <w:marTop w:val="0"/>
          <w:marBottom w:val="0"/>
          <w:divBdr>
            <w:top w:val="none" w:sz="0" w:space="0" w:color="auto"/>
            <w:left w:val="none" w:sz="0" w:space="0" w:color="auto"/>
            <w:bottom w:val="none" w:sz="0" w:space="0" w:color="auto"/>
            <w:right w:val="none" w:sz="0" w:space="0" w:color="auto"/>
          </w:divBdr>
          <w:divsChild>
            <w:div w:id="1183474289">
              <w:marLeft w:val="0"/>
              <w:marRight w:val="0"/>
              <w:marTop w:val="0"/>
              <w:marBottom w:val="0"/>
              <w:divBdr>
                <w:top w:val="none" w:sz="0" w:space="0" w:color="auto"/>
                <w:left w:val="none" w:sz="0" w:space="0" w:color="auto"/>
                <w:bottom w:val="none" w:sz="0" w:space="0" w:color="auto"/>
                <w:right w:val="none" w:sz="0" w:space="0" w:color="auto"/>
              </w:divBdr>
              <w:divsChild>
                <w:div w:id="73702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08380">
      <w:bodyDiv w:val="1"/>
      <w:marLeft w:val="0"/>
      <w:marRight w:val="0"/>
      <w:marTop w:val="0"/>
      <w:marBottom w:val="0"/>
      <w:divBdr>
        <w:top w:val="none" w:sz="0" w:space="0" w:color="auto"/>
        <w:left w:val="none" w:sz="0" w:space="0" w:color="auto"/>
        <w:bottom w:val="none" w:sz="0" w:space="0" w:color="auto"/>
        <w:right w:val="none" w:sz="0" w:space="0" w:color="auto"/>
      </w:divBdr>
    </w:div>
    <w:div w:id="2092004731">
      <w:bodyDiv w:val="1"/>
      <w:marLeft w:val="0"/>
      <w:marRight w:val="0"/>
      <w:marTop w:val="0"/>
      <w:marBottom w:val="0"/>
      <w:divBdr>
        <w:top w:val="none" w:sz="0" w:space="0" w:color="auto"/>
        <w:left w:val="none" w:sz="0" w:space="0" w:color="auto"/>
        <w:bottom w:val="none" w:sz="0" w:space="0" w:color="auto"/>
        <w:right w:val="none" w:sz="0" w:space="0" w:color="auto"/>
      </w:divBdr>
      <w:divsChild>
        <w:div w:id="1696300401">
          <w:marLeft w:val="0"/>
          <w:marRight w:val="0"/>
          <w:marTop w:val="0"/>
          <w:marBottom w:val="0"/>
          <w:divBdr>
            <w:top w:val="none" w:sz="0" w:space="0" w:color="auto"/>
            <w:left w:val="none" w:sz="0" w:space="0" w:color="auto"/>
            <w:bottom w:val="none" w:sz="0" w:space="0" w:color="auto"/>
            <w:right w:val="none" w:sz="0" w:space="0" w:color="auto"/>
          </w:divBdr>
          <w:divsChild>
            <w:div w:id="523904949">
              <w:marLeft w:val="0"/>
              <w:marRight w:val="0"/>
              <w:marTop w:val="0"/>
              <w:marBottom w:val="0"/>
              <w:divBdr>
                <w:top w:val="none" w:sz="0" w:space="0" w:color="auto"/>
                <w:left w:val="none" w:sz="0" w:space="0" w:color="auto"/>
                <w:bottom w:val="none" w:sz="0" w:space="0" w:color="auto"/>
                <w:right w:val="none" w:sz="0" w:space="0" w:color="auto"/>
              </w:divBdr>
              <w:divsChild>
                <w:div w:id="100466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838226">
      <w:bodyDiv w:val="1"/>
      <w:marLeft w:val="0"/>
      <w:marRight w:val="0"/>
      <w:marTop w:val="0"/>
      <w:marBottom w:val="0"/>
      <w:divBdr>
        <w:top w:val="none" w:sz="0" w:space="0" w:color="auto"/>
        <w:left w:val="none" w:sz="0" w:space="0" w:color="auto"/>
        <w:bottom w:val="none" w:sz="0" w:space="0" w:color="auto"/>
        <w:right w:val="none" w:sz="0" w:space="0" w:color="auto"/>
      </w:divBdr>
    </w:div>
    <w:div w:id="2127577067">
      <w:bodyDiv w:val="1"/>
      <w:marLeft w:val="0"/>
      <w:marRight w:val="0"/>
      <w:marTop w:val="0"/>
      <w:marBottom w:val="0"/>
      <w:divBdr>
        <w:top w:val="none" w:sz="0" w:space="0" w:color="auto"/>
        <w:left w:val="none" w:sz="0" w:space="0" w:color="auto"/>
        <w:bottom w:val="none" w:sz="0" w:space="0" w:color="auto"/>
        <w:right w:val="none" w:sz="0" w:space="0" w:color="auto"/>
      </w:divBdr>
      <w:divsChild>
        <w:div w:id="2064329884">
          <w:marLeft w:val="0"/>
          <w:marRight w:val="0"/>
          <w:marTop w:val="0"/>
          <w:marBottom w:val="0"/>
          <w:divBdr>
            <w:top w:val="none" w:sz="0" w:space="0" w:color="auto"/>
            <w:left w:val="none" w:sz="0" w:space="0" w:color="auto"/>
            <w:bottom w:val="none" w:sz="0" w:space="0" w:color="auto"/>
            <w:right w:val="none" w:sz="0" w:space="0" w:color="auto"/>
          </w:divBdr>
          <w:divsChild>
            <w:div w:id="1993098561">
              <w:marLeft w:val="0"/>
              <w:marRight w:val="0"/>
              <w:marTop w:val="0"/>
              <w:marBottom w:val="0"/>
              <w:divBdr>
                <w:top w:val="none" w:sz="0" w:space="0" w:color="auto"/>
                <w:left w:val="none" w:sz="0" w:space="0" w:color="auto"/>
                <w:bottom w:val="none" w:sz="0" w:space="0" w:color="auto"/>
                <w:right w:val="none" w:sz="0" w:space="0" w:color="auto"/>
              </w:divBdr>
              <w:divsChild>
                <w:div w:id="7578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588320">
      <w:bodyDiv w:val="1"/>
      <w:marLeft w:val="0"/>
      <w:marRight w:val="0"/>
      <w:marTop w:val="0"/>
      <w:marBottom w:val="0"/>
      <w:divBdr>
        <w:top w:val="none" w:sz="0" w:space="0" w:color="auto"/>
        <w:left w:val="none" w:sz="0" w:space="0" w:color="auto"/>
        <w:bottom w:val="none" w:sz="0" w:space="0" w:color="auto"/>
        <w:right w:val="none" w:sz="0" w:space="0" w:color="auto"/>
      </w:divBdr>
      <w:divsChild>
        <w:div w:id="607126588">
          <w:marLeft w:val="0"/>
          <w:marRight w:val="0"/>
          <w:marTop w:val="0"/>
          <w:marBottom w:val="0"/>
          <w:divBdr>
            <w:top w:val="none" w:sz="0" w:space="0" w:color="auto"/>
            <w:left w:val="none" w:sz="0" w:space="0" w:color="auto"/>
            <w:bottom w:val="none" w:sz="0" w:space="0" w:color="auto"/>
            <w:right w:val="none" w:sz="0" w:space="0" w:color="auto"/>
          </w:divBdr>
          <w:divsChild>
            <w:div w:id="506601682">
              <w:marLeft w:val="0"/>
              <w:marRight w:val="0"/>
              <w:marTop w:val="0"/>
              <w:marBottom w:val="0"/>
              <w:divBdr>
                <w:top w:val="none" w:sz="0" w:space="0" w:color="auto"/>
                <w:left w:val="none" w:sz="0" w:space="0" w:color="auto"/>
                <w:bottom w:val="none" w:sz="0" w:space="0" w:color="auto"/>
                <w:right w:val="none" w:sz="0" w:space="0" w:color="auto"/>
              </w:divBdr>
              <w:divsChild>
                <w:div w:id="609168798">
                  <w:marLeft w:val="0"/>
                  <w:marRight w:val="0"/>
                  <w:marTop w:val="0"/>
                  <w:marBottom w:val="0"/>
                  <w:divBdr>
                    <w:top w:val="none" w:sz="0" w:space="0" w:color="auto"/>
                    <w:left w:val="none" w:sz="0" w:space="0" w:color="auto"/>
                    <w:bottom w:val="none" w:sz="0" w:space="0" w:color="auto"/>
                    <w:right w:val="none" w:sz="0" w:space="0" w:color="auto"/>
                  </w:divBdr>
                  <w:divsChild>
                    <w:div w:id="10609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596164">
      <w:bodyDiv w:val="1"/>
      <w:marLeft w:val="0"/>
      <w:marRight w:val="0"/>
      <w:marTop w:val="0"/>
      <w:marBottom w:val="0"/>
      <w:divBdr>
        <w:top w:val="none" w:sz="0" w:space="0" w:color="auto"/>
        <w:left w:val="none" w:sz="0" w:space="0" w:color="auto"/>
        <w:bottom w:val="none" w:sz="0" w:space="0" w:color="auto"/>
        <w:right w:val="none" w:sz="0" w:space="0" w:color="auto"/>
      </w:divBdr>
      <w:divsChild>
        <w:div w:id="1604074116">
          <w:marLeft w:val="0"/>
          <w:marRight w:val="0"/>
          <w:marTop w:val="0"/>
          <w:marBottom w:val="0"/>
          <w:divBdr>
            <w:top w:val="none" w:sz="0" w:space="0" w:color="auto"/>
            <w:left w:val="none" w:sz="0" w:space="0" w:color="auto"/>
            <w:bottom w:val="none" w:sz="0" w:space="0" w:color="auto"/>
            <w:right w:val="none" w:sz="0" w:space="0" w:color="auto"/>
          </w:divBdr>
          <w:divsChild>
            <w:div w:id="728386331">
              <w:marLeft w:val="0"/>
              <w:marRight w:val="0"/>
              <w:marTop w:val="0"/>
              <w:marBottom w:val="0"/>
              <w:divBdr>
                <w:top w:val="none" w:sz="0" w:space="0" w:color="auto"/>
                <w:left w:val="none" w:sz="0" w:space="0" w:color="auto"/>
                <w:bottom w:val="none" w:sz="0" w:space="0" w:color="auto"/>
                <w:right w:val="none" w:sz="0" w:space="0" w:color="auto"/>
              </w:divBdr>
              <w:divsChild>
                <w:div w:id="98605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659453">
      <w:bodyDiv w:val="1"/>
      <w:marLeft w:val="0"/>
      <w:marRight w:val="0"/>
      <w:marTop w:val="0"/>
      <w:marBottom w:val="0"/>
      <w:divBdr>
        <w:top w:val="none" w:sz="0" w:space="0" w:color="auto"/>
        <w:left w:val="none" w:sz="0" w:space="0" w:color="auto"/>
        <w:bottom w:val="none" w:sz="0" w:space="0" w:color="auto"/>
        <w:right w:val="none" w:sz="0" w:space="0" w:color="auto"/>
      </w:divBdr>
      <w:divsChild>
        <w:div w:id="1234586713">
          <w:marLeft w:val="0"/>
          <w:marRight w:val="0"/>
          <w:marTop w:val="0"/>
          <w:marBottom w:val="0"/>
          <w:divBdr>
            <w:top w:val="none" w:sz="0" w:space="0" w:color="auto"/>
            <w:left w:val="none" w:sz="0" w:space="0" w:color="auto"/>
            <w:bottom w:val="none" w:sz="0" w:space="0" w:color="auto"/>
            <w:right w:val="none" w:sz="0" w:space="0" w:color="auto"/>
          </w:divBdr>
          <w:divsChild>
            <w:div w:id="1757246651">
              <w:marLeft w:val="0"/>
              <w:marRight w:val="0"/>
              <w:marTop w:val="0"/>
              <w:marBottom w:val="0"/>
              <w:divBdr>
                <w:top w:val="none" w:sz="0" w:space="0" w:color="auto"/>
                <w:left w:val="none" w:sz="0" w:space="0" w:color="auto"/>
                <w:bottom w:val="none" w:sz="0" w:space="0" w:color="auto"/>
                <w:right w:val="none" w:sz="0" w:space="0" w:color="auto"/>
              </w:divBdr>
              <w:divsChild>
                <w:div w:id="37559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5C75B-38A2-594D-B428-E6A2DD4E5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32</Pages>
  <Words>14335</Words>
  <Characters>81710</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Wenyi Kuang</dc:creator>
  <cp:keywords/>
  <dc:description/>
  <cp:lastModifiedBy>Kuang, Wenyi</cp:lastModifiedBy>
  <cp:revision>328</cp:revision>
  <cp:lastPrinted>2025-05-29T19:50:00Z</cp:lastPrinted>
  <dcterms:created xsi:type="dcterms:W3CDTF">2025-12-01T07:31:00Z</dcterms:created>
  <dcterms:modified xsi:type="dcterms:W3CDTF">2025-12-15T06:25:00Z</dcterms:modified>
</cp:coreProperties>
</file>