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DA8DBD"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before="240" w:line="300" w:lineRule="auto"/>
        <w:jc w:val="both"/>
        <w:rPr>
          <w:rFonts w:ascii="黑体" w:eastAsia="黑体" w:hAnsi="仿宋_GB2312" w:hint="eastAsia"/>
          <w:b/>
          <w:sz w:val="48"/>
          <w:szCs w:val="48"/>
          <w:highlight w:val="yellow"/>
        </w:rPr>
      </w:pPr>
      <w:r>
        <w:rPr>
          <w:rFonts w:ascii="黑体" w:eastAsia="黑体" w:hAnsi="仿宋_GB2312" w:hint="eastAsia"/>
          <w:b/>
          <w:sz w:val="48"/>
          <w:szCs w:val="48"/>
          <w:highlight w:val="yellow"/>
        </w:rPr>
        <w:t>采购编号：</w:t>
      </w:r>
    </w:p>
    <w:p w14:paraId="37A26C27"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before="240" w:line="300" w:lineRule="auto"/>
        <w:jc w:val="both"/>
        <w:rPr>
          <w:rFonts w:ascii="黑体" w:eastAsia="黑体" w:hAnsi="仿宋_GB2312" w:hint="eastAsia"/>
          <w:b/>
          <w:sz w:val="84"/>
          <w:szCs w:val="84"/>
        </w:rPr>
      </w:pPr>
    </w:p>
    <w:p w14:paraId="41B1E4E4"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8"/>
          <w:szCs w:val="48"/>
        </w:rPr>
      </w:pPr>
      <w:proofErr w:type="gramStart"/>
      <w:r>
        <w:rPr>
          <w:rFonts w:ascii="黑体" w:eastAsia="黑体" w:hAnsi="仿宋_GB2312" w:hint="eastAsia"/>
          <w:b/>
          <w:sz w:val="48"/>
          <w:szCs w:val="48"/>
        </w:rPr>
        <w:t>国网湖北直流公司</w:t>
      </w:r>
      <w:proofErr w:type="gramEnd"/>
      <w:r>
        <w:rPr>
          <w:rFonts w:ascii="黑体" w:eastAsia="黑体" w:hAnsi="仿宋_GB2312" w:hint="eastAsia"/>
          <w:b/>
          <w:sz w:val="48"/>
          <w:szCs w:val="48"/>
        </w:rPr>
        <w:t>2026年三维点云临近带电作业安全预警系统外委测试授权采购</w:t>
      </w:r>
    </w:p>
    <w:p w14:paraId="5C28BC30"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8"/>
          <w:szCs w:val="48"/>
        </w:rPr>
      </w:pPr>
    </w:p>
    <w:p w14:paraId="306A25A9"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8"/>
          <w:szCs w:val="48"/>
        </w:rPr>
      </w:pPr>
    </w:p>
    <w:p w14:paraId="2F12D960"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4"/>
          <w:szCs w:val="44"/>
        </w:rPr>
      </w:pPr>
      <w:r>
        <w:rPr>
          <w:rFonts w:ascii="黑体" w:eastAsia="黑体" w:hAnsi="仿宋_GB2312" w:hint="eastAsia"/>
          <w:b/>
          <w:sz w:val="84"/>
          <w:szCs w:val="84"/>
        </w:rPr>
        <w:t>技术规范书</w:t>
      </w:r>
    </w:p>
    <w:p w14:paraId="6F53E973"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before="240" w:line="300" w:lineRule="auto"/>
        <w:rPr>
          <w:rFonts w:ascii="黑体" w:eastAsia="黑体" w:hAnsi="仿宋_GB2312" w:hint="eastAsia"/>
          <w:b/>
          <w:sz w:val="44"/>
          <w:szCs w:val="44"/>
        </w:rPr>
      </w:pPr>
    </w:p>
    <w:p w14:paraId="1FA7D23B"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before="240" w:line="300" w:lineRule="auto"/>
        <w:rPr>
          <w:rFonts w:ascii="黑体" w:eastAsia="黑体" w:hAnsi="仿宋_GB2312" w:hint="eastAsia"/>
          <w:b/>
          <w:sz w:val="44"/>
          <w:szCs w:val="44"/>
        </w:rPr>
      </w:pPr>
    </w:p>
    <w:p w14:paraId="46E5CACD"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hAnsi="仿宋_GB2312" w:hint="eastAsia"/>
          <w:b/>
          <w:bCs/>
          <w:spacing w:val="17"/>
          <w:sz w:val="36"/>
          <w:szCs w:val="36"/>
        </w:rPr>
      </w:pPr>
    </w:p>
    <w:p w14:paraId="23B08F02"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center"/>
        <w:rPr>
          <w:rFonts w:ascii="黑体" w:eastAsia="黑体" w:hAnsi="仿宋_GB2312" w:hint="eastAsia"/>
          <w:b/>
          <w:bCs/>
          <w:spacing w:val="-3"/>
          <w:sz w:val="36"/>
          <w:szCs w:val="36"/>
        </w:rPr>
      </w:pPr>
      <w:proofErr w:type="gramStart"/>
      <w:r>
        <w:rPr>
          <w:rFonts w:ascii="黑体" w:eastAsia="黑体" w:hAnsi="仿宋_GB2312" w:hint="eastAsia"/>
          <w:b/>
          <w:bCs/>
          <w:spacing w:val="17"/>
          <w:sz w:val="36"/>
          <w:szCs w:val="36"/>
        </w:rPr>
        <w:t>国网湖北省</w:t>
      </w:r>
      <w:proofErr w:type="gramEnd"/>
      <w:r>
        <w:rPr>
          <w:rFonts w:ascii="黑体" w:eastAsia="黑体" w:hAnsi="仿宋_GB2312" w:hint="eastAsia"/>
          <w:b/>
          <w:bCs/>
          <w:spacing w:val="17"/>
          <w:sz w:val="36"/>
          <w:szCs w:val="36"/>
        </w:rPr>
        <w:t>电力有限公司直流公</w:t>
      </w:r>
      <w:r>
        <w:rPr>
          <w:rFonts w:ascii="黑体" w:eastAsia="黑体" w:hAnsi="仿宋_GB2312" w:hint="eastAsia"/>
          <w:b/>
          <w:bCs/>
          <w:spacing w:val="-3"/>
          <w:sz w:val="36"/>
          <w:szCs w:val="36"/>
        </w:rPr>
        <w:t>司</w:t>
      </w:r>
    </w:p>
    <w:p w14:paraId="5E4F2CD5"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line="300" w:lineRule="auto"/>
        <w:jc w:val="center"/>
        <w:rPr>
          <w:rFonts w:ascii="黑体" w:eastAsia="黑体" w:hAnsi="仿宋_GB2312" w:hint="eastAsia"/>
          <w:b/>
          <w:bCs/>
          <w:spacing w:val="-3"/>
          <w:sz w:val="36"/>
          <w:szCs w:val="36"/>
        </w:rPr>
      </w:pPr>
    </w:p>
    <w:p w14:paraId="6D3060A5"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line="300" w:lineRule="auto"/>
        <w:jc w:val="center"/>
        <w:rPr>
          <w:rFonts w:ascii="黑体" w:eastAsia="黑体" w:hAnsi="仿宋_GB2312" w:hint="eastAsia"/>
          <w:b/>
          <w:bCs/>
          <w:spacing w:val="-3"/>
          <w:sz w:val="36"/>
          <w:szCs w:val="36"/>
        </w:rPr>
      </w:pPr>
    </w:p>
    <w:p w14:paraId="0B547F70"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hAnsi="仿宋_GB2312" w:hint="eastAsia"/>
          <w:b/>
          <w:bCs/>
          <w:spacing w:val="-3"/>
          <w:sz w:val="36"/>
          <w:szCs w:val="36"/>
        </w:rPr>
      </w:pPr>
    </w:p>
    <w:p w14:paraId="2A9EA7CC"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lastRenderedPageBreak/>
        <w:t>1 项目概况</w:t>
      </w:r>
    </w:p>
    <w:p w14:paraId="61DB60AA" w14:textId="77777777" w:rsidR="00BF61B5" w:rsidRDefault="00000000">
      <w:pPr>
        <w:pStyle w:val="2"/>
        <w:numPr>
          <w:ilvl w:val="0"/>
          <w:numId w:val="0"/>
        </w:numPr>
        <w:spacing w:line="360" w:lineRule="auto"/>
        <w:ind w:left="425"/>
        <w:rPr>
          <w:rFonts w:ascii="黑体" w:hAnsi="黑体" w:cs="黑体" w:hint="eastAsia"/>
          <w:b/>
          <w:bCs/>
          <w:szCs w:val="24"/>
        </w:rPr>
      </w:pPr>
      <w:r>
        <w:rPr>
          <w:rFonts w:ascii="黑体" w:hAnsi="黑体" w:cs="黑体" w:hint="eastAsia"/>
          <w:b/>
          <w:bCs/>
          <w:szCs w:val="24"/>
        </w:rPr>
        <w:t>1.1 项目具体内容</w:t>
      </w:r>
    </w:p>
    <w:p w14:paraId="3167AB7B" w14:textId="77777777" w:rsidR="00BF61B5" w:rsidRDefault="00000000">
      <w:pPr>
        <w:pStyle w:val="2"/>
        <w:numPr>
          <w:ilvl w:val="0"/>
          <w:numId w:val="0"/>
        </w:numPr>
        <w:spacing w:line="360" w:lineRule="auto"/>
        <w:ind w:left="425"/>
        <w:rPr>
          <w:rFonts w:ascii="宋体" w:eastAsia="宋体" w:hAnsi="宋体" w:cs="宋体" w:hint="eastAsia"/>
          <w:b/>
          <w:bCs/>
          <w:szCs w:val="24"/>
        </w:rPr>
      </w:pPr>
      <w:r>
        <w:rPr>
          <w:rFonts w:ascii="宋体" w:eastAsia="宋体" w:hAnsi="宋体" w:cs="宋体" w:hint="eastAsia"/>
          <w:b/>
          <w:bCs/>
          <w:szCs w:val="24"/>
        </w:rPr>
        <w:t>1.1.1 项目服务内容及对应的服务量</w:t>
      </w:r>
    </w:p>
    <w:p w14:paraId="7D699692" w14:textId="77777777" w:rsidR="00BF61B5" w:rsidRDefault="00000000">
      <w:pPr>
        <w:spacing w:line="360" w:lineRule="auto"/>
        <w:ind w:firstLineChars="200" w:firstLine="480"/>
        <w:rPr>
          <w:rFonts w:hAnsi="宋体" w:hint="eastAsia"/>
          <w:sz w:val="24"/>
          <w:szCs w:val="24"/>
        </w:rPr>
      </w:pPr>
      <w:r>
        <w:rPr>
          <w:rFonts w:hAnsi="宋体" w:hint="eastAsia"/>
          <w:sz w:val="24"/>
          <w:szCs w:val="24"/>
        </w:rPr>
        <w:t>基于三维点云临近带电作业安全预警系统项目总体研究方案与详细技术方案，针对</w:t>
      </w:r>
      <w:r>
        <w:rPr>
          <w:rFonts w:asciiTheme="minorEastAsia" w:eastAsiaTheme="minorEastAsia" w:hAnsiTheme="minorEastAsia" w:cstheme="minorEastAsia" w:hint="eastAsia"/>
          <w:color w:val="000000" w:themeColor="text1"/>
          <w:sz w:val="24"/>
          <w:szCs w:val="24"/>
        </w:rPr>
        <w:t>临近带电体作业安全距离预警系统装备</w:t>
      </w:r>
      <w:r>
        <w:rPr>
          <w:rFonts w:hAnsi="宋体" w:hint="eastAsia"/>
          <w:sz w:val="24"/>
          <w:szCs w:val="24"/>
        </w:rPr>
        <w:t>开展多项试验测试分析，以确保技术研究成果满足反应灵敏、高精度、高可靠性的实际应用需求。具体测试项目包括：</w:t>
      </w:r>
    </w:p>
    <w:p w14:paraId="49F04F05" w14:textId="77777777" w:rsidR="00BF61B5"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（1）基础性能与定位精度测试，1项</w:t>
      </w:r>
    </w:p>
    <w:p w14:paraId="6E19534E" w14:textId="77777777" w:rsidR="00BF61B5" w:rsidRDefault="00000000">
      <w:pPr>
        <w:spacing w:line="360" w:lineRule="auto"/>
        <w:ind w:firstLineChars="200" w:firstLine="480"/>
        <w:rPr>
          <w:rFonts w:hAnsi="宋体" w:hint="eastAsia"/>
          <w:sz w:val="24"/>
          <w:szCs w:val="24"/>
        </w:rPr>
      </w:pPr>
      <w:r>
        <w:rPr>
          <w:rFonts w:hAnsi="宋体" w:hint="eastAsia"/>
          <w:sz w:val="24"/>
          <w:szCs w:val="24"/>
        </w:rPr>
        <w:t>开展激光雷达探测性能与北斗定位精度综合测试。要求验证激光雷达在</w:t>
      </w:r>
      <w:r>
        <w:rPr>
          <w:rFonts w:hAnsi="宋体" w:hint="eastAsia"/>
          <w:sz w:val="24"/>
          <w:szCs w:val="24"/>
        </w:rPr>
        <w:t>10%</w:t>
      </w:r>
      <w:r>
        <w:rPr>
          <w:rFonts w:hAnsi="宋体" w:hint="eastAsia"/>
          <w:sz w:val="24"/>
          <w:szCs w:val="24"/>
        </w:rPr>
        <w:t>反射率条件下探测距离不小于</w:t>
      </w:r>
      <w:r>
        <w:rPr>
          <w:rFonts w:hAnsi="宋体" w:hint="eastAsia"/>
          <w:sz w:val="24"/>
          <w:szCs w:val="24"/>
        </w:rPr>
        <w:t>150</w:t>
      </w:r>
      <w:r>
        <w:rPr>
          <w:rFonts w:hAnsi="宋体" w:hint="eastAsia"/>
          <w:sz w:val="24"/>
          <w:szCs w:val="24"/>
        </w:rPr>
        <w:t>米，水平视场角不小于</w:t>
      </w:r>
      <w:r>
        <w:rPr>
          <w:rFonts w:hAnsi="宋体" w:hint="eastAsia"/>
          <w:sz w:val="24"/>
          <w:szCs w:val="24"/>
        </w:rPr>
        <w:t>120</w:t>
      </w:r>
      <w:r>
        <w:rPr>
          <w:rFonts w:hAnsi="宋体" w:hint="eastAsia"/>
          <w:sz w:val="24"/>
          <w:szCs w:val="24"/>
        </w:rPr>
        <w:t>°、垂直视场角不小于</w:t>
      </w:r>
      <w:r>
        <w:rPr>
          <w:rFonts w:hAnsi="宋体" w:hint="eastAsia"/>
          <w:sz w:val="24"/>
          <w:szCs w:val="24"/>
        </w:rPr>
        <w:t>25</w:t>
      </w:r>
      <w:r>
        <w:rPr>
          <w:rFonts w:hAnsi="宋体" w:hint="eastAsia"/>
          <w:sz w:val="24"/>
          <w:szCs w:val="24"/>
        </w:rPr>
        <w:t>°，测距精度达到亚米级；同时验证北斗定位标签在静态与动态条件下的定位精度，动态采样间隔不大于</w:t>
      </w:r>
      <w:r>
        <w:rPr>
          <w:rFonts w:hAnsi="宋体" w:hint="eastAsia"/>
          <w:sz w:val="24"/>
          <w:szCs w:val="24"/>
        </w:rPr>
        <w:t>1</w:t>
      </w:r>
      <w:r>
        <w:rPr>
          <w:rFonts w:hAnsi="宋体" w:hint="eastAsia"/>
          <w:sz w:val="24"/>
          <w:szCs w:val="24"/>
        </w:rPr>
        <w:t>秒，结合</w:t>
      </w:r>
      <w:r>
        <w:rPr>
          <w:rFonts w:hAnsi="宋体" w:hint="eastAsia"/>
          <w:sz w:val="24"/>
          <w:szCs w:val="24"/>
        </w:rPr>
        <w:t>RTK</w:t>
      </w:r>
      <w:r>
        <w:rPr>
          <w:rFonts w:hAnsi="宋体" w:hint="eastAsia"/>
          <w:sz w:val="24"/>
          <w:szCs w:val="24"/>
        </w:rPr>
        <w:t>差分定位技术，确保施工</w:t>
      </w:r>
      <w:proofErr w:type="gramStart"/>
      <w:r>
        <w:rPr>
          <w:rFonts w:hAnsi="宋体" w:hint="eastAsia"/>
          <w:sz w:val="24"/>
          <w:szCs w:val="24"/>
        </w:rPr>
        <w:t>设备近电点</w:t>
      </w:r>
      <w:proofErr w:type="gramEnd"/>
      <w:r>
        <w:rPr>
          <w:rFonts w:hAnsi="宋体" w:hint="eastAsia"/>
          <w:sz w:val="24"/>
          <w:szCs w:val="24"/>
        </w:rPr>
        <w:t>位置的地球坐标实时测量精度满足安全预警需求。</w:t>
      </w:r>
    </w:p>
    <w:p w14:paraId="3C5AA799"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2</w:t>
      </w:r>
      <w:r>
        <w:rPr>
          <w:rFonts w:hAnsi="宋体" w:hint="eastAsia"/>
          <w:sz w:val="24"/>
          <w:szCs w:val="24"/>
        </w:rPr>
        <w:t>）三维点云建模与空间距离计算测试，</w:t>
      </w:r>
      <w:r>
        <w:rPr>
          <w:rFonts w:hAnsi="宋体" w:hint="eastAsia"/>
          <w:sz w:val="24"/>
          <w:szCs w:val="24"/>
        </w:rPr>
        <w:t>1</w:t>
      </w:r>
      <w:r>
        <w:rPr>
          <w:rFonts w:hAnsi="宋体" w:hint="eastAsia"/>
          <w:sz w:val="24"/>
          <w:szCs w:val="24"/>
        </w:rPr>
        <w:t>项</w:t>
      </w:r>
    </w:p>
    <w:p w14:paraId="6F99A1F4" w14:textId="77777777" w:rsidR="00BF61B5" w:rsidRDefault="00000000">
      <w:pPr>
        <w:spacing w:line="360" w:lineRule="auto"/>
        <w:ind w:firstLineChars="200" w:firstLine="480"/>
        <w:rPr>
          <w:rFonts w:hAnsi="宋体" w:hint="eastAsia"/>
          <w:sz w:val="24"/>
          <w:szCs w:val="24"/>
        </w:rPr>
      </w:pPr>
      <w:r>
        <w:rPr>
          <w:rFonts w:hAnsi="宋体" w:hint="eastAsia"/>
          <w:sz w:val="24"/>
          <w:szCs w:val="24"/>
        </w:rPr>
        <w:t>开展点云坐标转换精度与最短净空距离计算准确性综合测试。要求验证激光雷达扫描点云从雷达坐标系到地球绝对坐标系的转换误差，确保三维点云模型能够精确描绘作业现场环境、设备形状、尺寸及位置；在此基础上，测试安全预警算法对施工</w:t>
      </w:r>
      <w:proofErr w:type="gramStart"/>
      <w:r>
        <w:rPr>
          <w:rFonts w:hAnsi="宋体" w:hint="eastAsia"/>
          <w:sz w:val="24"/>
          <w:szCs w:val="24"/>
        </w:rPr>
        <w:t>设备近电点</w:t>
      </w:r>
      <w:proofErr w:type="gramEnd"/>
      <w:r>
        <w:rPr>
          <w:rFonts w:hAnsi="宋体" w:hint="eastAsia"/>
          <w:sz w:val="24"/>
          <w:szCs w:val="24"/>
        </w:rPr>
        <w:t>与带电体之间最短净空距离的计算准确性，通过模拟施工设备在不同轨迹下靠近带电体的典型工况，将算法计算距离与高精度测量仪器实测距离进行比对，验证距离计算的可靠性与实时性。</w:t>
      </w:r>
    </w:p>
    <w:p w14:paraId="5D11DD74"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3</w:t>
      </w:r>
      <w:r>
        <w:rPr>
          <w:rFonts w:hAnsi="宋体" w:hint="eastAsia"/>
          <w:sz w:val="24"/>
          <w:szCs w:val="24"/>
        </w:rPr>
        <w:t>）系统集成与现场应用测试，</w:t>
      </w:r>
      <w:r>
        <w:rPr>
          <w:rFonts w:hAnsi="宋体" w:hint="eastAsia"/>
          <w:sz w:val="24"/>
          <w:szCs w:val="24"/>
        </w:rPr>
        <w:t>1</w:t>
      </w:r>
      <w:r>
        <w:rPr>
          <w:rFonts w:hAnsi="宋体" w:hint="eastAsia"/>
          <w:sz w:val="24"/>
          <w:szCs w:val="24"/>
        </w:rPr>
        <w:t>项</w:t>
      </w:r>
    </w:p>
    <w:p w14:paraId="3709A9CA" w14:textId="77777777" w:rsidR="00BF61B5" w:rsidRDefault="00000000">
      <w:pPr>
        <w:spacing w:line="360" w:lineRule="auto"/>
        <w:ind w:firstLineChars="200" w:firstLine="480"/>
        <w:rPr>
          <w:rFonts w:hAnsi="宋体" w:hint="eastAsia"/>
          <w:sz w:val="24"/>
          <w:szCs w:val="24"/>
        </w:rPr>
      </w:pPr>
      <w:r>
        <w:rPr>
          <w:rFonts w:hAnsi="宋体" w:hint="eastAsia"/>
          <w:sz w:val="24"/>
          <w:szCs w:val="24"/>
        </w:rPr>
        <w:t>开展可视化预警平台功能完整性及现场环境适应性综合测试。要求验证可视化预警平台对激光点</w:t>
      </w:r>
      <w:proofErr w:type="gramStart"/>
      <w:r>
        <w:rPr>
          <w:rFonts w:hAnsi="宋体" w:hint="eastAsia"/>
          <w:sz w:val="24"/>
          <w:szCs w:val="24"/>
        </w:rPr>
        <w:t>云数据</w:t>
      </w:r>
      <w:proofErr w:type="gramEnd"/>
      <w:r>
        <w:rPr>
          <w:rFonts w:hAnsi="宋体" w:hint="eastAsia"/>
          <w:sz w:val="24"/>
          <w:szCs w:val="24"/>
        </w:rPr>
        <w:t>与北斗定位数据的融合展示能力，实现作业现场环境、设备位置及安全距离的直观呈现；测试预警策略的合理性与响应及时性，包括不同距离阈值下的声光、界面预警输出准确性及端到端预警延迟；选择不少于两个典型带电作业现场开展连续运行测试，验证系统在强电磁干扰、遮挡等复杂条件下的通信稳定性、数据连续性及整体运行可靠性</w:t>
      </w:r>
    </w:p>
    <w:p w14:paraId="2049D0B9" w14:textId="77777777" w:rsidR="00BF61B5" w:rsidRDefault="00000000">
      <w:pPr>
        <w:pStyle w:val="2"/>
        <w:numPr>
          <w:ilvl w:val="0"/>
          <w:numId w:val="0"/>
        </w:numPr>
        <w:spacing w:line="360" w:lineRule="auto"/>
        <w:ind w:left="425"/>
        <w:rPr>
          <w:rFonts w:ascii="宋体" w:eastAsia="宋体" w:hAnsi="宋体" w:cs="宋体" w:hint="eastAsia"/>
          <w:b/>
          <w:bCs/>
          <w:szCs w:val="24"/>
        </w:rPr>
      </w:pPr>
      <w:r>
        <w:rPr>
          <w:rFonts w:ascii="宋体" w:eastAsia="宋体" w:hAnsi="宋体" w:cs="宋体" w:hint="eastAsia"/>
          <w:b/>
          <w:bCs/>
          <w:szCs w:val="24"/>
        </w:rPr>
        <w:t>1.1.2 最终交付的成果和成果形式</w:t>
      </w:r>
    </w:p>
    <w:p w14:paraId="5F6EA797"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1</w:t>
      </w:r>
      <w:r>
        <w:rPr>
          <w:rFonts w:hAnsi="宋体" w:hint="eastAsia"/>
          <w:sz w:val="24"/>
          <w:szCs w:val="24"/>
        </w:rPr>
        <w:t>）提供基于三维点云临近带电作业安全预警系统的功能测试与现场应用</w:t>
      </w:r>
      <w:r>
        <w:rPr>
          <w:rFonts w:hAnsi="宋体" w:hint="eastAsia"/>
          <w:sz w:val="24"/>
          <w:szCs w:val="24"/>
        </w:rPr>
        <w:lastRenderedPageBreak/>
        <w:t>测试报告，</w:t>
      </w:r>
      <w:r>
        <w:rPr>
          <w:rFonts w:hAnsi="宋体" w:hint="eastAsia"/>
          <w:sz w:val="24"/>
          <w:szCs w:val="24"/>
        </w:rPr>
        <w:t>1</w:t>
      </w:r>
      <w:r>
        <w:rPr>
          <w:rFonts w:hAnsi="宋体" w:hint="eastAsia"/>
          <w:sz w:val="24"/>
          <w:szCs w:val="24"/>
        </w:rPr>
        <w:t>份。</w:t>
      </w:r>
    </w:p>
    <w:p w14:paraId="5EC30AF7" w14:textId="77777777" w:rsidR="00BF61B5" w:rsidRDefault="00BF61B5">
      <w:pPr>
        <w:spacing w:line="360" w:lineRule="auto"/>
        <w:ind w:firstLineChars="200" w:firstLine="480"/>
        <w:rPr>
          <w:rFonts w:eastAsia="仿宋_GB2312"/>
          <w:color w:val="000000"/>
          <w:sz w:val="24"/>
        </w:rPr>
      </w:pPr>
    </w:p>
    <w:p w14:paraId="5CABAB69"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t>2 单项服务内容及报价格式</w:t>
      </w:r>
    </w:p>
    <w:p w14:paraId="73719682" w14:textId="77777777" w:rsidR="00BF61B5" w:rsidRDefault="00000000">
      <w:pPr>
        <w:spacing w:line="360" w:lineRule="auto"/>
        <w:ind w:firstLineChars="200" w:firstLine="480"/>
        <w:rPr>
          <w:rFonts w:hAnsi="宋体" w:hint="eastAsia"/>
          <w:sz w:val="24"/>
          <w:szCs w:val="24"/>
        </w:rPr>
      </w:pPr>
      <w:r>
        <w:rPr>
          <w:rFonts w:hAnsi="宋体" w:hint="eastAsia"/>
          <w:sz w:val="24"/>
          <w:szCs w:val="24"/>
        </w:rPr>
        <w:t>依据项目具体内容，应答方须结合自身技术文件实际内容在报价文件中提供技术服务报价表。</w:t>
      </w:r>
    </w:p>
    <w:tbl>
      <w:tblPr>
        <w:tblStyle w:val="a8"/>
        <w:tblW w:w="0" w:type="auto"/>
        <w:tblLook w:val="04A0" w:firstRow="1" w:lastRow="0" w:firstColumn="1" w:lastColumn="0" w:noHBand="0" w:noVBand="1"/>
      </w:tblPr>
      <w:tblGrid>
        <w:gridCol w:w="944"/>
        <w:gridCol w:w="3177"/>
        <w:gridCol w:w="1340"/>
        <w:gridCol w:w="1173"/>
        <w:gridCol w:w="1668"/>
      </w:tblGrid>
      <w:tr w:rsidR="00BF61B5" w14:paraId="1887B15E" w14:textId="77777777">
        <w:tc>
          <w:tcPr>
            <w:tcW w:w="963" w:type="dxa"/>
            <w:vAlign w:val="center"/>
          </w:tcPr>
          <w:p w14:paraId="7BB25DC8" w14:textId="77777777" w:rsidR="00BF61B5"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序号</w:t>
            </w:r>
          </w:p>
        </w:tc>
        <w:tc>
          <w:tcPr>
            <w:tcW w:w="3283" w:type="dxa"/>
            <w:vAlign w:val="center"/>
          </w:tcPr>
          <w:p w14:paraId="23959AA2" w14:textId="77777777" w:rsidR="00BF61B5"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服务明细内容</w:t>
            </w:r>
          </w:p>
        </w:tc>
        <w:tc>
          <w:tcPr>
            <w:tcW w:w="1375" w:type="dxa"/>
            <w:vAlign w:val="center"/>
          </w:tcPr>
          <w:p w14:paraId="0116DB13" w14:textId="77777777" w:rsidR="00BF61B5"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单位</w:t>
            </w:r>
          </w:p>
        </w:tc>
        <w:tc>
          <w:tcPr>
            <w:tcW w:w="1201" w:type="dxa"/>
            <w:vAlign w:val="center"/>
          </w:tcPr>
          <w:p w14:paraId="211A5850" w14:textId="77777777" w:rsidR="00BF61B5"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数量</w:t>
            </w:r>
          </w:p>
        </w:tc>
        <w:tc>
          <w:tcPr>
            <w:tcW w:w="1706" w:type="dxa"/>
            <w:vAlign w:val="center"/>
          </w:tcPr>
          <w:p w14:paraId="53844D20" w14:textId="77777777" w:rsidR="00BF61B5"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单项价格</w:t>
            </w:r>
            <w:r>
              <w:rPr>
                <w:rFonts w:ascii="宋体" w:hAnsi="宋体" w:cs="宋体" w:hint="eastAsia"/>
                <w:b/>
                <w:bCs/>
                <w:color w:val="000000"/>
                <w:kern w:val="0"/>
                <w:sz w:val="24"/>
                <w:szCs w:val="24"/>
                <w:lang w:bidi="ar"/>
              </w:rPr>
              <w:br/>
              <w:t>（万元）</w:t>
            </w:r>
          </w:p>
        </w:tc>
      </w:tr>
      <w:tr w:rsidR="00BF61B5" w14:paraId="38A3F092" w14:textId="77777777">
        <w:tc>
          <w:tcPr>
            <w:tcW w:w="963" w:type="dxa"/>
            <w:vAlign w:val="center"/>
          </w:tcPr>
          <w:p w14:paraId="2DD95A27" w14:textId="77777777" w:rsidR="00BF61B5" w:rsidRDefault="00000000">
            <w:pPr>
              <w:pStyle w:val="a0"/>
              <w:ind w:firstLineChars="0" w:firstLine="0"/>
              <w:jc w:val="center"/>
              <w:rPr>
                <w:rFonts w:hAnsi="宋体" w:hint="eastAsia"/>
                <w:sz w:val="24"/>
                <w:szCs w:val="24"/>
              </w:rPr>
            </w:pPr>
            <w:r>
              <w:rPr>
                <w:rFonts w:hAnsi="宋体" w:hint="eastAsia"/>
                <w:sz w:val="24"/>
                <w:szCs w:val="24"/>
              </w:rPr>
              <w:t>1</w:t>
            </w:r>
          </w:p>
        </w:tc>
        <w:tc>
          <w:tcPr>
            <w:tcW w:w="3283" w:type="dxa"/>
            <w:vAlign w:val="center"/>
          </w:tcPr>
          <w:p w14:paraId="119D95E4" w14:textId="77777777" w:rsidR="00BF61B5" w:rsidRDefault="00000000">
            <w:pPr>
              <w:pStyle w:val="a0"/>
              <w:ind w:firstLineChars="0" w:firstLine="0"/>
              <w:rPr>
                <w:rFonts w:hAnsi="宋体" w:hint="eastAsia"/>
                <w:sz w:val="24"/>
                <w:szCs w:val="24"/>
                <w:highlight w:val="yellow"/>
              </w:rPr>
            </w:pPr>
            <w:r>
              <w:rPr>
                <w:rFonts w:asciiTheme="minorEastAsia" w:eastAsiaTheme="minorEastAsia" w:hAnsiTheme="minorEastAsia" w:cstheme="minorEastAsia" w:hint="eastAsia"/>
                <w:color w:val="000000" w:themeColor="text1"/>
                <w:sz w:val="24"/>
                <w:szCs w:val="24"/>
              </w:rPr>
              <w:t>基础性能与定位精度测试</w:t>
            </w:r>
          </w:p>
        </w:tc>
        <w:tc>
          <w:tcPr>
            <w:tcW w:w="1375" w:type="dxa"/>
            <w:vAlign w:val="center"/>
          </w:tcPr>
          <w:p w14:paraId="3F53AEAA" w14:textId="77777777" w:rsidR="00BF61B5" w:rsidRDefault="00000000">
            <w:pPr>
              <w:jc w:val="center"/>
              <w:rPr>
                <w:rFonts w:hAnsi="宋体" w:hint="eastAsia"/>
                <w:sz w:val="24"/>
                <w:szCs w:val="24"/>
              </w:rPr>
            </w:pPr>
            <w:r>
              <w:rPr>
                <w:rFonts w:hAnsi="宋体" w:hint="eastAsia"/>
                <w:sz w:val="24"/>
                <w:szCs w:val="24"/>
              </w:rPr>
              <w:t>项</w:t>
            </w:r>
          </w:p>
        </w:tc>
        <w:tc>
          <w:tcPr>
            <w:tcW w:w="1201" w:type="dxa"/>
            <w:vAlign w:val="center"/>
          </w:tcPr>
          <w:p w14:paraId="73157BCC" w14:textId="77777777" w:rsidR="00BF61B5" w:rsidRDefault="00000000">
            <w:pPr>
              <w:pStyle w:val="a0"/>
              <w:ind w:firstLineChars="0" w:firstLine="0"/>
              <w:jc w:val="center"/>
              <w:rPr>
                <w:rFonts w:hAnsi="宋体" w:hint="eastAsia"/>
                <w:sz w:val="24"/>
                <w:szCs w:val="24"/>
              </w:rPr>
            </w:pPr>
            <w:r>
              <w:rPr>
                <w:rFonts w:hAnsi="宋体" w:hint="eastAsia"/>
                <w:sz w:val="24"/>
                <w:szCs w:val="24"/>
              </w:rPr>
              <w:t>1</w:t>
            </w:r>
          </w:p>
        </w:tc>
        <w:tc>
          <w:tcPr>
            <w:tcW w:w="1706" w:type="dxa"/>
            <w:vAlign w:val="center"/>
          </w:tcPr>
          <w:p w14:paraId="6D896319" w14:textId="77777777" w:rsidR="00BF61B5" w:rsidRDefault="00000000">
            <w:pPr>
              <w:pStyle w:val="a0"/>
              <w:ind w:firstLineChars="0" w:firstLine="0"/>
              <w:jc w:val="center"/>
              <w:rPr>
                <w:rFonts w:hAnsi="宋体" w:hint="eastAsia"/>
                <w:sz w:val="24"/>
                <w:szCs w:val="24"/>
              </w:rPr>
            </w:pPr>
            <w:r>
              <w:rPr>
                <w:rFonts w:hAnsi="宋体" w:hint="eastAsia"/>
                <w:sz w:val="24"/>
                <w:szCs w:val="24"/>
              </w:rPr>
              <w:t>/</w:t>
            </w:r>
          </w:p>
        </w:tc>
      </w:tr>
      <w:tr w:rsidR="00BF61B5" w14:paraId="21163224" w14:textId="77777777">
        <w:tc>
          <w:tcPr>
            <w:tcW w:w="963" w:type="dxa"/>
            <w:vAlign w:val="center"/>
          </w:tcPr>
          <w:p w14:paraId="5674AED7" w14:textId="77777777" w:rsidR="00BF61B5" w:rsidRDefault="00000000">
            <w:pPr>
              <w:pStyle w:val="a0"/>
              <w:ind w:firstLineChars="0" w:firstLine="0"/>
              <w:jc w:val="center"/>
              <w:rPr>
                <w:rFonts w:hAnsi="宋体" w:hint="eastAsia"/>
                <w:sz w:val="24"/>
                <w:szCs w:val="24"/>
              </w:rPr>
            </w:pPr>
            <w:r>
              <w:rPr>
                <w:rFonts w:hAnsi="宋体" w:hint="eastAsia"/>
                <w:sz w:val="24"/>
                <w:szCs w:val="24"/>
              </w:rPr>
              <w:t>2</w:t>
            </w:r>
          </w:p>
        </w:tc>
        <w:tc>
          <w:tcPr>
            <w:tcW w:w="3283" w:type="dxa"/>
            <w:vAlign w:val="center"/>
          </w:tcPr>
          <w:p w14:paraId="4F30FD2A" w14:textId="77777777" w:rsidR="00BF61B5" w:rsidRDefault="00000000">
            <w:pPr>
              <w:pStyle w:val="a0"/>
              <w:ind w:firstLineChars="0" w:firstLine="0"/>
              <w:rPr>
                <w:rFonts w:hAnsi="宋体" w:hint="eastAsia"/>
                <w:sz w:val="24"/>
                <w:szCs w:val="24"/>
                <w:highlight w:val="yellow"/>
              </w:rPr>
            </w:pPr>
            <w:r>
              <w:rPr>
                <w:rFonts w:hAnsi="宋体" w:hint="eastAsia"/>
                <w:sz w:val="24"/>
                <w:szCs w:val="24"/>
              </w:rPr>
              <w:t>三维点云建模与空间距离计算测试</w:t>
            </w:r>
          </w:p>
        </w:tc>
        <w:tc>
          <w:tcPr>
            <w:tcW w:w="1375" w:type="dxa"/>
            <w:vAlign w:val="center"/>
          </w:tcPr>
          <w:p w14:paraId="0EF9576B" w14:textId="77777777" w:rsidR="00BF61B5" w:rsidRDefault="00000000">
            <w:pPr>
              <w:jc w:val="center"/>
              <w:rPr>
                <w:rFonts w:hAnsi="宋体" w:hint="eastAsia"/>
                <w:sz w:val="24"/>
                <w:szCs w:val="24"/>
              </w:rPr>
            </w:pPr>
            <w:r>
              <w:rPr>
                <w:rFonts w:hAnsi="宋体" w:hint="eastAsia"/>
                <w:sz w:val="24"/>
                <w:szCs w:val="24"/>
              </w:rPr>
              <w:t>项</w:t>
            </w:r>
          </w:p>
        </w:tc>
        <w:tc>
          <w:tcPr>
            <w:tcW w:w="1201" w:type="dxa"/>
            <w:vAlign w:val="center"/>
          </w:tcPr>
          <w:p w14:paraId="1AFFCF2F" w14:textId="77777777" w:rsidR="00BF61B5" w:rsidRDefault="00000000">
            <w:pPr>
              <w:pStyle w:val="a0"/>
              <w:ind w:firstLineChars="0" w:firstLine="0"/>
              <w:jc w:val="center"/>
              <w:rPr>
                <w:rFonts w:hAnsi="宋体" w:hint="eastAsia"/>
                <w:sz w:val="24"/>
                <w:szCs w:val="24"/>
              </w:rPr>
            </w:pPr>
            <w:r>
              <w:rPr>
                <w:rFonts w:hAnsi="宋体" w:hint="eastAsia"/>
                <w:sz w:val="24"/>
                <w:szCs w:val="24"/>
              </w:rPr>
              <w:t>1</w:t>
            </w:r>
          </w:p>
        </w:tc>
        <w:tc>
          <w:tcPr>
            <w:tcW w:w="1706" w:type="dxa"/>
            <w:vAlign w:val="center"/>
          </w:tcPr>
          <w:p w14:paraId="22A9427C" w14:textId="77777777" w:rsidR="00BF61B5" w:rsidRDefault="00000000">
            <w:pPr>
              <w:pStyle w:val="a0"/>
              <w:ind w:firstLineChars="0" w:firstLine="0"/>
              <w:jc w:val="center"/>
              <w:rPr>
                <w:rFonts w:hAnsi="宋体" w:hint="eastAsia"/>
                <w:sz w:val="24"/>
                <w:szCs w:val="24"/>
              </w:rPr>
            </w:pPr>
            <w:r>
              <w:rPr>
                <w:rFonts w:hAnsi="宋体" w:hint="eastAsia"/>
                <w:sz w:val="24"/>
                <w:szCs w:val="24"/>
              </w:rPr>
              <w:t>/</w:t>
            </w:r>
          </w:p>
        </w:tc>
      </w:tr>
      <w:tr w:rsidR="00BF61B5" w14:paraId="5EF433DB" w14:textId="77777777">
        <w:tc>
          <w:tcPr>
            <w:tcW w:w="963" w:type="dxa"/>
            <w:vAlign w:val="center"/>
          </w:tcPr>
          <w:p w14:paraId="29CD9F05" w14:textId="77777777" w:rsidR="00BF61B5" w:rsidRDefault="00000000">
            <w:pPr>
              <w:pStyle w:val="a0"/>
              <w:ind w:firstLineChars="0" w:firstLine="0"/>
              <w:jc w:val="center"/>
              <w:rPr>
                <w:rFonts w:hAnsi="宋体" w:hint="eastAsia"/>
                <w:sz w:val="24"/>
                <w:szCs w:val="24"/>
              </w:rPr>
            </w:pPr>
            <w:r>
              <w:rPr>
                <w:rFonts w:hAnsi="宋体" w:hint="eastAsia"/>
                <w:sz w:val="24"/>
                <w:szCs w:val="24"/>
              </w:rPr>
              <w:t>3</w:t>
            </w:r>
          </w:p>
        </w:tc>
        <w:tc>
          <w:tcPr>
            <w:tcW w:w="3283" w:type="dxa"/>
            <w:vAlign w:val="center"/>
          </w:tcPr>
          <w:p w14:paraId="52C74BC4" w14:textId="77777777" w:rsidR="00BF61B5" w:rsidRDefault="00000000">
            <w:pPr>
              <w:pStyle w:val="a0"/>
              <w:ind w:firstLineChars="0" w:firstLine="0"/>
              <w:rPr>
                <w:rFonts w:hAnsi="宋体" w:hint="eastAsia"/>
                <w:sz w:val="24"/>
                <w:szCs w:val="24"/>
                <w:highlight w:val="yellow"/>
              </w:rPr>
            </w:pPr>
            <w:r>
              <w:rPr>
                <w:rFonts w:hAnsi="宋体" w:hint="eastAsia"/>
                <w:sz w:val="24"/>
                <w:szCs w:val="24"/>
              </w:rPr>
              <w:t>系统集成与现场应用测试</w:t>
            </w:r>
          </w:p>
        </w:tc>
        <w:tc>
          <w:tcPr>
            <w:tcW w:w="1375" w:type="dxa"/>
            <w:vAlign w:val="center"/>
          </w:tcPr>
          <w:p w14:paraId="4B873FF7" w14:textId="77777777" w:rsidR="00BF61B5" w:rsidRDefault="00000000">
            <w:pPr>
              <w:jc w:val="center"/>
              <w:rPr>
                <w:rFonts w:hAnsi="宋体" w:hint="eastAsia"/>
                <w:sz w:val="24"/>
                <w:szCs w:val="24"/>
              </w:rPr>
            </w:pPr>
            <w:r>
              <w:rPr>
                <w:rFonts w:hAnsi="宋体" w:hint="eastAsia"/>
                <w:sz w:val="24"/>
                <w:szCs w:val="24"/>
              </w:rPr>
              <w:t>项</w:t>
            </w:r>
          </w:p>
        </w:tc>
        <w:tc>
          <w:tcPr>
            <w:tcW w:w="1201" w:type="dxa"/>
            <w:vAlign w:val="center"/>
          </w:tcPr>
          <w:p w14:paraId="414E6F3C" w14:textId="77777777" w:rsidR="00BF61B5" w:rsidRDefault="00000000">
            <w:pPr>
              <w:pStyle w:val="a0"/>
              <w:ind w:firstLineChars="0" w:firstLine="0"/>
              <w:jc w:val="center"/>
              <w:rPr>
                <w:rFonts w:hAnsi="宋体" w:hint="eastAsia"/>
                <w:sz w:val="24"/>
                <w:szCs w:val="24"/>
              </w:rPr>
            </w:pPr>
            <w:r>
              <w:rPr>
                <w:rFonts w:hAnsi="宋体" w:hint="eastAsia"/>
                <w:sz w:val="24"/>
                <w:szCs w:val="24"/>
              </w:rPr>
              <w:t>1</w:t>
            </w:r>
          </w:p>
        </w:tc>
        <w:tc>
          <w:tcPr>
            <w:tcW w:w="1706" w:type="dxa"/>
            <w:vAlign w:val="center"/>
          </w:tcPr>
          <w:p w14:paraId="4C888F3D" w14:textId="77777777" w:rsidR="00BF61B5" w:rsidRDefault="00000000">
            <w:pPr>
              <w:pStyle w:val="a0"/>
              <w:ind w:firstLineChars="0" w:firstLine="0"/>
              <w:jc w:val="center"/>
              <w:rPr>
                <w:rFonts w:hAnsi="宋体" w:hint="eastAsia"/>
                <w:sz w:val="24"/>
                <w:szCs w:val="24"/>
              </w:rPr>
            </w:pPr>
            <w:r>
              <w:rPr>
                <w:rFonts w:hAnsi="宋体" w:hint="eastAsia"/>
                <w:sz w:val="24"/>
                <w:szCs w:val="24"/>
              </w:rPr>
              <w:t>/</w:t>
            </w:r>
          </w:p>
        </w:tc>
      </w:tr>
      <w:tr w:rsidR="00BF61B5" w14:paraId="66A8E066" w14:textId="77777777">
        <w:tc>
          <w:tcPr>
            <w:tcW w:w="6822" w:type="dxa"/>
            <w:gridSpan w:val="4"/>
          </w:tcPr>
          <w:p w14:paraId="42FC666E" w14:textId="77777777" w:rsidR="00BF61B5" w:rsidRDefault="00000000">
            <w:pPr>
              <w:pStyle w:val="a0"/>
              <w:ind w:firstLine="482"/>
              <w:jc w:val="center"/>
              <w:rPr>
                <w:rFonts w:hAnsi="宋体" w:hint="eastAsia"/>
                <w:sz w:val="24"/>
                <w:szCs w:val="24"/>
              </w:rPr>
            </w:pPr>
            <w:r>
              <w:rPr>
                <w:rFonts w:hAnsi="宋体" w:hint="eastAsia"/>
                <w:b/>
                <w:bCs/>
                <w:sz w:val="24"/>
                <w:szCs w:val="24"/>
              </w:rPr>
              <w:t>总价（万元）</w:t>
            </w:r>
          </w:p>
        </w:tc>
        <w:tc>
          <w:tcPr>
            <w:tcW w:w="1706" w:type="dxa"/>
          </w:tcPr>
          <w:p w14:paraId="1E105DF1" w14:textId="77777777" w:rsidR="00BF61B5" w:rsidRDefault="00000000">
            <w:pPr>
              <w:pStyle w:val="a0"/>
              <w:ind w:firstLineChars="0" w:firstLine="0"/>
              <w:jc w:val="center"/>
              <w:rPr>
                <w:rFonts w:hAnsi="宋体" w:hint="eastAsia"/>
                <w:sz w:val="24"/>
                <w:szCs w:val="24"/>
              </w:rPr>
            </w:pPr>
            <w:r>
              <w:rPr>
                <w:rFonts w:hAnsi="宋体" w:hint="eastAsia"/>
                <w:sz w:val="24"/>
                <w:szCs w:val="24"/>
              </w:rPr>
              <w:t>/</w:t>
            </w:r>
          </w:p>
        </w:tc>
      </w:tr>
    </w:tbl>
    <w:p w14:paraId="6C06266D" w14:textId="77777777" w:rsidR="00BF61B5" w:rsidRDefault="00BF61B5"/>
    <w:p w14:paraId="3386E288"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t>3 项目实施要求</w:t>
      </w:r>
    </w:p>
    <w:p w14:paraId="35B2DD49"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3.1 </w:t>
      </w:r>
      <w:r>
        <w:rPr>
          <w:rFonts w:ascii="Arial" w:hAnsi="Arial" w:cs="Arial" w:hint="eastAsia"/>
          <w:b/>
          <w:bCs/>
          <w:szCs w:val="24"/>
        </w:rPr>
        <w:t>实施标准</w:t>
      </w:r>
    </w:p>
    <w:p w14:paraId="19D5A14E" w14:textId="77777777" w:rsidR="00BF61B5" w:rsidRDefault="00000000">
      <w:pPr>
        <w:spacing w:line="360" w:lineRule="auto"/>
        <w:ind w:firstLineChars="200" w:firstLine="480"/>
        <w:rPr>
          <w:rFonts w:hAnsi="宋体" w:hint="eastAsia"/>
          <w:sz w:val="24"/>
          <w:szCs w:val="24"/>
        </w:rPr>
      </w:pPr>
      <w:r>
        <w:rPr>
          <w:rFonts w:hAnsi="宋体" w:hint="eastAsia"/>
          <w:sz w:val="24"/>
          <w:szCs w:val="24"/>
        </w:rPr>
        <w:t>主要采用但不限于国家最新技术标准，应答人严格执行。标准版本更新则应采用最新版本。</w:t>
      </w:r>
    </w:p>
    <w:p w14:paraId="70428B84" w14:textId="77777777" w:rsidR="00BF61B5" w:rsidRDefault="00000000">
      <w:pPr>
        <w:spacing w:line="360" w:lineRule="auto"/>
        <w:ind w:firstLineChars="200" w:firstLine="480"/>
        <w:rPr>
          <w:rFonts w:hAnsi="宋体" w:hint="eastAsia"/>
          <w:sz w:val="24"/>
          <w:szCs w:val="24"/>
        </w:rPr>
      </w:pPr>
      <w:r>
        <w:rPr>
          <w:rFonts w:hAnsi="宋体" w:hint="eastAsia"/>
          <w:sz w:val="24"/>
          <w:szCs w:val="24"/>
        </w:rPr>
        <w:t>具体实施标准要求如下：</w:t>
      </w:r>
    </w:p>
    <w:p w14:paraId="42DFDF56"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1</w:t>
      </w:r>
      <w:r>
        <w:rPr>
          <w:rFonts w:hAnsi="宋体" w:hint="eastAsia"/>
          <w:sz w:val="24"/>
          <w:szCs w:val="24"/>
        </w:rPr>
        <w:t>）《交流线路带电作业安全距离计算方法》</w:t>
      </w:r>
      <w:r>
        <w:rPr>
          <w:rFonts w:hAnsi="宋体"/>
          <w:sz w:val="24"/>
          <w:szCs w:val="24"/>
        </w:rPr>
        <w:t>GB/T 19185-2008</w:t>
      </w:r>
      <w:r>
        <w:rPr>
          <w:rFonts w:hAnsi="宋体" w:hint="eastAsia"/>
          <w:sz w:val="24"/>
          <w:szCs w:val="24"/>
        </w:rPr>
        <w:t>；</w:t>
      </w:r>
    </w:p>
    <w:p w14:paraId="2281867D"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2</w:t>
      </w:r>
      <w:r>
        <w:rPr>
          <w:rFonts w:hAnsi="宋体" w:hint="eastAsia"/>
          <w:sz w:val="24"/>
          <w:szCs w:val="24"/>
        </w:rPr>
        <w:t>）《电力无人机北斗装置</w:t>
      </w:r>
      <w:r>
        <w:rPr>
          <w:rFonts w:hAnsi="宋体" w:hint="eastAsia"/>
          <w:sz w:val="24"/>
          <w:szCs w:val="24"/>
        </w:rPr>
        <w:t xml:space="preserve"> </w:t>
      </w:r>
      <w:r>
        <w:rPr>
          <w:rFonts w:hAnsi="宋体" w:hint="eastAsia"/>
          <w:sz w:val="24"/>
          <w:szCs w:val="24"/>
        </w:rPr>
        <w:t>第</w:t>
      </w:r>
      <w:r>
        <w:rPr>
          <w:rFonts w:hAnsi="宋体" w:hint="eastAsia"/>
          <w:sz w:val="24"/>
          <w:szCs w:val="24"/>
        </w:rPr>
        <w:t>1</w:t>
      </w:r>
      <w:r>
        <w:rPr>
          <w:rFonts w:hAnsi="宋体" w:hint="eastAsia"/>
          <w:sz w:val="24"/>
          <w:szCs w:val="24"/>
        </w:rPr>
        <w:t>部分：技术要求》</w:t>
      </w:r>
      <w:r>
        <w:rPr>
          <w:rFonts w:hAnsi="宋体" w:hint="eastAsia"/>
          <w:sz w:val="24"/>
          <w:szCs w:val="24"/>
        </w:rPr>
        <w:t>DL/T 2941.1</w:t>
      </w:r>
      <w:r>
        <w:rPr>
          <w:rFonts w:hAnsi="宋体" w:hint="eastAsia"/>
          <w:sz w:val="24"/>
          <w:szCs w:val="24"/>
        </w:rPr>
        <w:t>—</w:t>
      </w:r>
      <w:r>
        <w:rPr>
          <w:rFonts w:hAnsi="宋体" w:hint="eastAsia"/>
          <w:sz w:val="24"/>
          <w:szCs w:val="24"/>
        </w:rPr>
        <w:t>2025</w:t>
      </w:r>
      <w:r>
        <w:rPr>
          <w:rFonts w:hAnsi="宋体" w:hint="eastAsia"/>
          <w:sz w:val="24"/>
          <w:szCs w:val="24"/>
        </w:rPr>
        <w:t>；</w:t>
      </w:r>
    </w:p>
    <w:p w14:paraId="106442F3"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3</w:t>
      </w:r>
      <w:r>
        <w:rPr>
          <w:rFonts w:hAnsi="宋体" w:hint="eastAsia"/>
          <w:sz w:val="24"/>
          <w:szCs w:val="24"/>
        </w:rPr>
        <w:t>）《电力安全工作规程</w:t>
      </w:r>
      <w:r>
        <w:rPr>
          <w:rFonts w:hAnsi="宋体" w:hint="eastAsia"/>
          <w:sz w:val="24"/>
          <w:szCs w:val="24"/>
        </w:rPr>
        <w:t xml:space="preserve"> </w:t>
      </w:r>
      <w:r>
        <w:rPr>
          <w:rFonts w:hAnsi="宋体" w:hint="eastAsia"/>
          <w:sz w:val="24"/>
          <w:szCs w:val="24"/>
        </w:rPr>
        <w:t>发电厂和变电站电气部分》</w:t>
      </w:r>
      <w:r>
        <w:rPr>
          <w:rFonts w:hAnsi="宋体"/>
          <w:sz w:val="24"/>
          <w:szCs w:val="24"/>
        </w:rPr>
        <w:t>GB 26860-2011</w:t>
      </w:r>
      <w:r>
        <w:rPr>
          <w:rFonts w:hAnsi="宋体" w:hint="eastAsia"/>
          <w:sz w:val="24"/>
          <w:szCs w:val="24"/>
        </w:rPr>
        <w:t>；</w:t>
      </w:r>
    </w:p>
    <w:p w14:paraId="7ABA32DA"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4</w:t>
      </w:r>
      <w:r>
        <w:rPr>
          <w:rFonts w:hAnsi="宋体" w:hint="eastAsia"/>
          <w:sz w:val="24"/>
          <w:szCs w:val="24"/>
        </w:rPr>
        <w:t>）《电力监控系统网络安全防护导则》</w:t>
      </w:r>
      <w:r>
        <w:rPr>
          <w:rFonts w:hAnsi="宋体"/>
          <w:sz w:val="24"/>
          <w:szCs w:val="24"/>
        </w:rPr>
        <w:t>GB/T 36572-2018</w:t>
      </w:r>
      <w:r>
        <w:rPr>
          <w:rFonts w:hAnsi="宋体" w:hint="eastAsia"/>
          <w:sz w:val="24"/>
          <w:szCs w:val="24"/>
        </w:rPr>
        <w:t>；</w:t>
      </w:r>
    </w:p>
    <w:p w14:paraId="3134D9CC"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5</w:t>
      </w:r>
      <w:r>
        <w:rPr>
          <w:rFonts w:hAnsi="宋体" w:hint="eastAsia"/>
          <w:sz w:val="24"/>
          <w:szCs w:val="24"/>
        </w:rPr>
        <w:t>）《特高压直流线路带电作业技术导则》</w:t>
      </w:r>
      <w:r>
        <w:rPr>
          <w:rFonts w:hAnsi="宋体" w:hint="eastAsia"/>
          <w:sz w:val="24"/>
          <w:szCs w:val="24"/>
        </w:rPr>
        <w:t>DL/T 1242</w:t>
      </w:r>
      <w:r>
        <w:rPr>
          <w:rFonts w:hAnsi="宋体" w:hint="eastAsia"/>
          <w:sz w:val="24"/>
          <w:szCs w:val="24"/>
        </w:rPr>
        <w:t>—</w:t>
      </w:r>
      <w:r>
        <w:rPr>
          <w:rFonts w:hAnsi="宋体" w:hint="eastAsia"/>
          <w:sz w:val="24"/>
          <w:szCs w:val="24"/>
        </w:rPr>
        <w:t>2022</w:t>
      </w:r>
      <w:r>
        <w:rPr>
          <w:rFonts w:hAnsi="宋体" w:hint="eastAsia"/>
          <w:sz w:val="24"/>
          <w:szCs w:val="24"/>
        </w:rPr>
        <w:t>；</w:t>
      </w:r>
    </w:p>
    <w:p w14:paraId="50F5E1A5"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6</w:t>
      </w:r>
      <w:r>
        <w:rPr>
          <w:rFonts w:hAnsi="宋体" w:hint="eastAsia"/>
          <w:sz w:val="24"/>
          <w:szCs w:val="24"/>
        </w:rPr>
        <w:t>）《送电线路带电作业技术导则》</w:t>
      </w:r>
      <w:r>
        <w:rPr>
          <w:rFonts w:hAnsi="宋体" w:hint="eastAsia"/>
          <w:sz w:val="24"/>
          <w:szCs w:val="24"/>
        </w:rPr>
        <w:t>DL/T 966-2005</w:t>
      </w:r>
      <w:r>
        <w:rPr>
          <w:rFonts w:hAnsi="宋体" w:hint="eastAsia"/>
          <w:sz w:val="24"/>
          <w:szCs w:val="24"/>
        </w:rPr>
        <w:t>；</w:t>
      </w:r>
    </w:p>
    <w:p w14:paraId="2FDB7A13" w14:textId="77777777" w:rsidR="00BF61B5"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7</w:t>
      </w:r>
      <w:r>
        <w:rPr>
          <w:rFonts w:hAnsi="宋体" w:hint="eastAsia"/>
          <w:sz w:val="24"/>
          <w:szCs w:val="24"/>
        </w:rPr>
        <w:t>）《自动驾驶激光雷达道路试验方法》</w:t>
      </w:r>
      <w:r>
        <w:rPr>
          <w:rFonts w:hAnsi="宋体" w:hint="eastAsia"/>
          <w:sz w:val="24"/>
          <w:szCs w:val="24"/>
        </w:rPr>
        <w:t>GB/T 38963-2020</w:t>
      </w:r>
      <w:r>
        <w:rPr>
          <w:rFonts w:hAnsi="宋体" w:hint="eastAsia"/>
          <w:sz w:val="24"/>
          <w:szCs w:val="24"/>
        </w:rPr>
        <w:t>。</w:t>
      </w:r>
    </w:p>
    <w:p w14:paraId="12DD48A9" w14:textId="77777777" w:rsidR="00BF61B5" w:rsidRDefault="00BF61B5">
      <w:pPr>
        <w:pStyle w:val="a0"/>
      </w:pPr>
    </w:p>
    <w:p w14:paraId="1FE5A0D1"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3.2 </w:t>
      </w:r>
      <w:r>
        <w:rPr>
          <w:rFonts w:ascii="Arial" w:hAnsi="Arial" w:cs="Arial" w:hint="eastAsia"/>
          <w:b/>
          <w:bCs/>
          <w:szCs w:val="24"/>
        </w:rPr>
        <w:t>服务要求</w:t>
      </w:r>
    </w:p>
    <w:p w14:paraId="4EF6D603" w14:textId="77777777" w:rsidR="00BF61B5" w:rsidRDefault="00000000">
      <w:pPr>
        <w:spacing w:line="360" w:lineRule="auto"/>
        <w:ind w:firstLineChars="200" w:firstLine="480"/>
        <w:rPr>
          <w:rFonts w:hAnsi="宋体" w:hint="eastAsia"/>
          <w:sz w:val="24"/>
          <w:szCs w:val="24"/>
        </w:rPr>
      </w:pPr>
      <w:r>
        <w:rPr>
          <w:rFonts w:hAnsi="宋体" w:hint="eastAsia"/>
          <w:sz w:val="24"/>
          <w:szCs w:val="24"/>
        </w:rPr>
        <w:t>应答人严格依据有关法律法规、规章制度、标准及合同约定要求，保质保量完成本技术规范要求的相关工作。应答人须严格对项目服务质量进行监测，对项目实施过程中的各个关键节点进行质量评估，对发现的服务质量问题或潜在的风险，应及时纠正并建立预防对策。</w:t>
      </w:r>
    </w:p>
    <w:p w14:paraId="4BF5104F" w14:textId="77777777" w:rsidR="00BF61B5" w:rsidRDefault="00000000">
      <w:pPr>
        <w:pStyle w:val="a0"/>
        <w:spacing w:line="360" w:lineRule="auto"/>
        <w:ind w:firstLine="422"/>
        <w:rPr>
          <w:rFonts w:hAnsi="宋体" w:hint="eastAsia"/>
          <w:sz w:val="24"/>
          <w:szCs w:val="24"/>
        </w:rPr>
      </w:pPr>
      <w:r>
        <w:rPr>
          <w:rFonts w:ascii="Arial" w:hAnsi="Arial" w:cs="Arial" w:hint="eastAsia"/>
          <w:b/>
          <w:bCs/>
          <w:szCs w:val="24"/>
        </w:rPr>
        <w:t xml:space="preserve"> </w:t>
      </w:r>
      <w:r>
        <w:rPr>
          <w:rFonts w:hAnsi="宋体" w:hint="eastAsia"/>
          <w:sz w:val="24"/>
          <w:szCs w:val="24"/>
        </w:rPr>
        <w:t>按照服务合同约定的工作进度完成服务，服务过程中的进度问题应及时与</w:t>
      </w:r>
      <w:r>
        <w:rPr>
          <w:rFonts w:hAnsi="宋体" w:hint="eastAsia"/>
          <w:sz w:val="24"/>
          <w:szCs w:val="24"/>
        </w:rPr>
        <w:lastRenderedPageBreak/>
        <w:t>采购人沟通，项目进度调整应得到采购人批准。因应答</w:t>
      </w:r>
      <w:proofErr w:type="gramStart"/>
      <w:r>
        <w:rPr>
          <w:rFonts w:hAnsi="宋体" w:hint="eastAsia"/>
          <w:sz w:val="24"/>
          <w:szCs w:val="24"/>
        </w:rPr>
        <w:t>人原因</w:t>
      </w:r>
      <w:proofErr w:type="gramEnd"/>
      <w:r>
        <w:rPr>
          <w:rFonts w:hAnsi="宋体" w:hint="eastAsia"/>
          <w:sz w:val="24"/>
          <w:szCs w:val="24"/>
        </w:rPr>
        <w:t>造成采购人项目延期完成或无法完成产生的损失由应答人承担。</w:t>
      </w:r>
    </w:p>
    <w:p w14:paraId="60A3221A" w14:textId="77777777" w:rsidR="00BF61B5" w:rsidRDefault="00000000">
      <w:pPr>
        <w:pStyle w:val="a0"/>
        <w:spacing w:line="360" w:lineRule="auto"/>
        <w:ind w:firstLine="480"/>
        <w:rPr>
          <w:rFonts w:hAnsi="宋体" w:hint="eastAsia"/>
          <w:sz w:val="24"/>
          <w:szCs w:val="24"/>
          <w:highlight w:val="yellow"/>
        </w:rPr>
      </w:pPr>
      <w:r>
        <w:rPr>
          <w:rFonts w:hAnsi="宋体" w:hint="eastAsia"/>
          <w:sz w:val="24"/>
          <w:szCs w:val="24"/>
        </w:rPr>
        <w:t>应答人按照采购人项目内容要求，结合应答人实际情况，制定本项目实施现场安全文明控制内容，规范应答人在项目实施过程中安全文明行为，提高项目实施现场安全管理水平和文明实施标准。</w:t>
      </w:r>
    </w:p>
    <w:p w14:paraId="041AE201"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3.3 </w:t>
      </w:r>
      <w:r>
        <w:rPr>
          <w:rFonts w:ascii="Arial" w:hAnsi="Arial" w:cs="Arial" w:hint="eastAsia"/>
          <w:b/>
          <w:bCs/>
          <w:szCs w:val="24"/>
        </w:rPr>
        <w:t>明确的技术指标要求</w:t>
      </w:r>
    </w:p>
    <w:p w14:paraId="161B3D4E" w14:textId="77777777" w:rsidR="00BF61B5" w:rsidRPr="00621FB4" w:rsidRDefault="00000000">
      <w:pPr>
        <w:pStyle w:val="a0"/>
        <w:spacing w:line="360" w:lineRule="auto"/>
        <w:ind w:firstLine="480"/>
        <w:rPr>
          <w:rFonts w:hAnsi="宋体" w:hint="eastAsia"/>
          <w:color w:val="EE0000"/>
          <w:sz w:val="24"/>
          <w:szCs w:val="24"/>
        </w:rPr>
      </w:pPr>
      <w:r w:rsidRPr="00621FB4">
        <w:rPr>
          <w:rFonts w:hAnsi="宋体" w:hint="eastAsia"/>
          <w:color w:val="EE0000"/>
          <w:sz w:val="24"/>
          <w:szCs w:val="24"/>
        </w:rPr>
        <w:t>（</w:t>
      </w:r>
      <w:r w:rsidRPr="00621FB4">
        <w:rPr>
          <w:rFonts w:hAnsi="宋体" w:hint="eastAsia"/>
          <w:color w:val="EE0000"/>
          <w:sz w:val="24"/>
          <w:szCs w:val="24"/>
        </w:rPr>
        <w:t>1</w:t>
      </w:r>
      <w:r w:rsidRPr="00621FB4">
        <w:rPr>
          <w:rFonts w:hAnsi="宋体" w:hint="eastAsia"/>
          <w:color w:val="EE0000"/>
          <w:sz w:val="24"/>
          <w:szCs w:val="24"/>
        </w:rPr>
        <w:t>）基础性能与定位精度测试</w:t>
      </w:r>
    </w:p>
    <w:p w14:paraId="18A5D8FA" w14:textId="79903E62" w:rsidR="00BF61B5" w:rsidRPr="00621FB4" w:rsidRDefault="00000000">
      <w:pPr>
        <w:pStyle w:val="a0"/>
        <w:spacing w:line="360" w:lineRule="auto"/>
        <w:ind w:firstLine="480"/>
        <w:rPr>
          <w:rFonts w:hAnsi="宋体" w:hint="eastAsia"/>
          <w:color w:val="EE0000"/>
          <w:sz w:val="24"/>
          <w:szCs w:val="24"/>
        </w:rPr>
      </w:pPr>
      <w:r w:rsidRPr="00621FB4">
        <w:rPr>
          <w:rFonts w:hAnsi="宋体" w:hint="eastAsia"/>
          <w:color w:val="EE0000"/>
          <w:sz w:val="24"/>
          <w:szCs w:val="24"/>
        </w:rPr>
        <w:t>开展激光雷达探测性能与北斗定位精度综合测试。激光雷达探测性能方面，要求最大探测距离不小于</w:t>
      </w:r>
      <w:r w:rsidR="00F01718" w:rsidRPr="00621FB4">
        <w:rPr>
          <w:rFonts w:hAnsi="宋体" w:hint="eastAsia"/>
          <w:color w:val="EE0000"/>
          <w:sz w:val="24"/>
          <w:szCs w:val="24"/>
        </w:rPr>
        <w:t>15</w:t>
      </w:r>
      <w:r w:rsidR="009B7E98" w:rsidRPr="00621FB4">
        <w:rPr>
          <w:rFonts w:hAnsi="宋体" w:hint="eastAsia"/>
          <w:color w:val="EE0000"/>
          <w:sz w:val="24"/>
          <w:szCs w:val="24"/>
        </w:rPr>
        <w:t>0</w:t>
      </w:r>
      <w:r w:rsidRPr="00621FB4">
        <w:rPr>
          <w:rFonts w:hAnsi="宋体" w:hint="eastAsia"/>
          <w:color w:val="EE0000"/>
          <w:sz w:val="24"/>
          <w:szCs w:val="24"/>
        </w:rPr>
        <w:t>米（反射率</w:t>
      </w:r>
      <w:r w:rsidRPr="00621FB4">
        <w:rPr>
          <w:rFonts w:hAnsi="宋体" w:hint="eastAsia"/>
          <w:color w:val="EE0000"/>
          <w:sz w:val="24"/>
          <w:szCs w:val="24"/>
        </w:rPr>
        <w:t>10%</w:t>
      </w:r>
      <w:r w:rsidRPr="00621FB4">
        <w:rPr>
          <w:rFonts w:hAnsi="宋体" w:hint="eastAsia"/>
          <w:color w:val="EE0000"/>
          <w:sz w:val="24"/>
          <w:szCs w:val="24"/>
        </w:rPr>
        <w:t>），水平视场角不小于</w:t>
      </w:r>
      <w:r w:rsidRPr="00621FB4">
        <w:rPr>
          <w:rFonts w:hAnsi="宋体" w:hint="eastAsia"/>
          <w:color w:val="EE0000"/>
          <w:sz w:val="24"/>
          <w:szCs w:val="24"/>
        </w:rPr>
        <w:t>120</w:t>
      </w:r>
      <w:r w:rsidRPr="00621FB4">
        <w:rPr>
          <w:rFonts w:hAnsi="宋体" w:hint="eastAsia"/>
          <w:color w:val="EE0000"/>
          <w:sz w:val="24"/>
          <w:szCs w:val="24"/>
        </w:rPr>
        <w:t>°，垂直视场角不小于</w:t>
      </w:r>
      <w:r w:rsidRPr="00621FB4">
        <w:rPr>
          <w:rFonts w:hAnsi="宋体" w:hint="eastAsia"/>
          <w:color w:val="EE0000"/>
          <w:sz w:val="24"/>
          <w:szCs w:val="24"/>
        </w:rPr>
        <w:t>25</w:t>
      </w:r>
      <w:bookmarkStart w:id="0" w:name="OLE_LINK1"/>
      <w:r w:rsidRPr="00621FB4">
        <w:rPr>
          <w:rFonts w:hAnsi="宋体" w:hint="eastAsia"/>
          <w:color w:val="EE0000"/>
          <w:sz w:val="24"/>
          <w:szCs w:val="24"/>
        </w:rPr>
        <w:t>°</w:t>
      </w:r>
      <w:bookmarkEnd w:id="0"/>
      <w:r w:rsidRPr="00621FB4">
        <w:rPr>
          <w:rFonts w:hAnsi="宋体" w:hint="eastAsia"/>
          <w:color w:val="EE0000"/>
          <w:sz w:val="24"/>
          <w:szCs w:val="24"/>
        </w:rPr>
        <w:t>，测距精度达到亚米级（小于</w:t>
      </w:r>
      <w:r w:rsidRPr="00621FB4">
        <w:rPr>
          <w:rFonts w:hAnsi="宋体" w:hint="eastAsia"/>
          <w:color w:val="EE0000"/>
          <w:sz w:val="24"/>
          <w:szCs w:val="24"/>
        </w:rPr>
        <w:t>1</w:t>
      </w:r>
      <w:r w:rsidRPr="00621FB4">
        <w:rPr>
          <w:rFonts w:hAnsi="宋体" w:hint="eastAsia"/>
          <w:color w:val="EE0000"/>
          <w:sz w:val="24"/>
          <w:szCs w:val="24"/>
        </w:rPr>
        <w:t>米）；</w:t>
      </w:r>
    </w:p>
    <w:p w14:paraId="6BD11A81" w14:textId="77777777" w:rsidR="00BF61B5" w:rsidRPr="00621FB4" w:rsidRDefault="00000000">
      <w:pPr>
        <w:pStyle w:val="a0"/>
        <w:spacing w:line="360" w:lineRule="auto"/>
        <w:ind w:firstLine="480"/>
        <w:rPr>
          <w:rFonts w:hAnsi="宋体" w:hint="eastAsia"/>
          <w:color w:val="EE0000"/>
          <w:sz w:val="24"/>
          <w:szCs w:val="24"/>
        </w:rPr>
      </w:pPr>
      <w:r w:rsidRPr="00621FB4">
        <w:rPr>
          <w:rFonts w:hAnsi="宋体" w:hint="eastAsia"/>
          <w:color w:val="EE0000"/>
          <w:sz w:val="24"/>
          <w:szCs w:val="24"/>
        </w:rPr>
        <w:t>（</w:t>
      </w:r>
      <w:r w:rsidRPr="00621FB4">
        <w:rPr>
          <w:rFonts w:hAnsi="宋体" w:hint="eastAsia"/>
          <w:color w:val="EE0000"/>
          <w:sz w:val="24"/>
          <w:szCs w:val="24"/>
        </w:rPr>
        <w:t>2</w:t>
      </w:r>
      <w:r w:rsidRPr="00621FB4">
        <w:rPr>
          <w:rFonts w:hAnsi="宋体" w:hint="eastAsia"/>
          <w:color w:val="EE0000"/>
          <w:sz w:val="24"/>
          <w:szCs w:val="24"/>
        </w:rPr>
        <w:t>）三维点云建模与空间距离计算测试</w:t>
      </w:r>
    </w:p>
    <w:p w14:paraId="0139EC84" w14:textId="37EE94D7" w:rsidR="00BF61B5" w:rsidRPr="00621FB4" w:rsidRDefault="00000000">
      <w:pPr>
        <w:pStyle w:val="a0"/>
        <w:spacing w:line="360" w:lineRule="auto"/>
        <w:ind w:firstLine="480"/>
        <w:rPr>
          <w:rFonts w:hAnsi="宋体" w:hint="eastAsia"/>
          <w:color w:val="EE0000"/>
          <w:sz w:val="24"/>
          <w:szCs w:val="24"/>
        </w:rPr>
      </w:pPr>
      <w:r w:rsidRPr="00621FB4">
        <w:rPr>
          <w:rFonts w:hAnsi="宋体" w:hint="eastAsia"/>
          <w:color w:val="EE0000"/>
          <w:sz w:val="24"/>
          <w:szCs w:val="24"/>
        </w:rPr>
        <w:t>开展点云建模质量与最短净空距离计算准确性综合测试。点云建模质量方面，要求</w:t>
      </w:r>
      <w:r w:rsidR="003D6BC3" w:rsidRPr="00621FB4">
        <w:rPr>
          <w:rFonts w:hAnsi="宋体" w:hint="eastAsia"/>
          <w:color w:val="EE0000"/>
          <w:sz w:val="24"/>
          <w:szCs w:val="24"/>
        </w:rPr>
        <w:t>在视场角范围内，角分辨率小于</w:t>
      </w:r>
      <w:r w:rsidR="003D6BC3" w:rsidRPr="00621FB4">
        <w:rPr>
          <w:rFonts w:hAnsi="宋体" w:hint="eastAsia"/>
          <w:color w:val="EE0000"/>
          <w:sz w:val="24"/>
          <w:szCs w:val="24"/>
        </w:rPr>
        <w:t>0.1</w:t>
      </w:r>
      <w:r w:rsidR="003D6BC3" w:rsidRPr="00621FB4">
        <w:rPr>
          <w:rFonts w:hAnsi="宋体" w:hint="eastAsia"/>
          <w:color w:val="EE0000"/>
          <w:sz w:val="24"/>
          <w:szCs w:val="24"/>
        </w:rPr>
        <w:t>°</w:t>
      </w:r>
      <w:r w:rsidRPr="00621FB4">
        <w:rPr>
          <w:rFonts w:hAnsi="宋体" w:hint="eastAsia"/>
          <w:color w:val="EE0000"/>
          <w:sz w:val="24"/>
          <w:szCs w:val="24"/>
        </w:rPr>
        <w:t>，模型重建尺寸误差</w:t>
      </w:r>
      <w:r w:rsidR="003D6BC3" w:rsidRPr="00621FB4">
        <w:rPr>
          <w:rFonts w:hAnsi="宋体" w:hint="eastAsia"/>
          <w:color w:val="EE0000"/>
          <w:sz w:val="24"/>
          <w:szCs w:val="24"/>
        </w:rPr>
        <w:t>小于</w:t>
      </w:r>
      <w:r w:rsidRPr="00621FB4">
        <w:rPr>
          <w:rFonts w:hAnsi="宋体" w:hint="eastAsia"/>
          <w:color w:val="EE0000"/>
          <w:sz w:val="24"/>
          <w:szCs w:val="24"/>
        </w:rPr>
        <w:t>0.1</w:t>
      </w:r>
      <w:r w:rsidRPr="00621FB4">
        <w:rPr>
          <w:rFonts w:hAnsi="宋体" w:hint="eastAsia"/>
          <w:color w:val="EE0000"/>
          <w:sz w:val="24"/>
          <w:szCs w:val="24"/>
        </w:rPr>
        <w:t>米，</w:t>
      </w:r>
      <w:r w:rsidR="0069744A" w:rsidRPr="00621FB4">
        <w:rPr>
          <w:rFonts w:hAnsi="宋体" w:hint="eastAsia"/>
          <w:color w:val="EE0000"/>
          <w:sz w:val="24"/>
          <w:szCs w:val="24"/>
        </w:rPr>
        <w:t>空间距离</w:t>
      </w:r>
      <w:r w:rsidRPr="00621FB4">
        <w:rPr>
          <w:rFonts w:hAnsi="宋体" w:hint="eastAsia"/>
          <w:color w:val="EE0000"/>
          <w:sz w:val="24"/>
          <w:szCs w:val="24"/>
        </w:rPr>
        <w:t>计算更新频率小于</w:t>
      </w:r>
      <w:r w:rsidRPr="00621FB4">
        <w:rPr>
          <w:rFonts w:hAnsi="宋体" w:hint="eastAsia"/>
          <w:color w:val="EE0000"/>
          <w:sz w:val="24"/>
          <w:szCs w:val="24"/>
        </w:rPr>
        <w:t>1</w:t>
      </w:r>
      <w:r w:rsidRPr="00621FB4">
        <w:rPr>
          <w:rFonts w:hAnsi="宋体" w:hint="eastAsia"/>
          <w:color w:val="EE0000"/>
          <w:sz w:val="24"/>
          <w:szCs w:val="24"/>
        </w:rPr>
        <w:t>秒，</w:t>
      </w:r>
      <w:r w:rsidR="00345932" w:rsidRPr="00621FB4">
        <w:rPr>
          <w:rFonts w:hAnsi="宋体" w:hint="eastAsia"/>
          <w:color w:val="EE0000"/>
          <w:sz w:val="24"/>
          <w:szCs w:val="24"/>
        </w:rPr>
        <w:t>动态定位精度</w:t>
      </w:r>
      <w:r w:rsidRPr="00621FB4">
        <w:rPr>
          <w:rFonts w:hAnsi="宋体" w:hint="eastAsia"/>
          <w:color w:val="EE0000"/>
          <w:sz w:val="24"/>
          <w:szCs w:val="24"/>
        </w:rPr>
        <w:t>连续</w:t>
      </w:r>
      <w:r w:rsidRPr="00621FB4">
        <w:rPr>
          <w:rFonts w:hAnsi="宋体" w:hint="eastAsia"/>
          <w:color w:val="EE0000"/>
          <w:sz w:val="24"/>
          <w:szCs w:val="24"/>
        </w:rPr>
        <w:t>100</w:t>
      </w:r>
      <w:r w:rsidRPr="00621FB4">
        <w:rPr>
          <w:rFonts w:hAnsi="宋体" w:hint="eastAsia"/>
          <w:color w:val="EE0000"/>
          <w:sz w:val="24"/>
          <w:szCs w:val="24"/>
        </w:rPr>
        <w:t>次中误差超过</w:t>
      </w:r>
      <w:r w:rsidRPr="00621FB4">
        <w:rPr>
          <w:rFonts w:hAnsi="宋体" w:hint="eastAsia"/>
          <w:color w:val="EE0000"/>
          <w:sz w:val="24"/>
          <w:szCs w:val="24"/>
        </w:rPr>
        <w:t>0.15</w:t>
      </w:r>
      <w:r w:rsidRPr="00621FB4">
        <w:rPr>
          <w:rFonts w:hAnsi="宋体" w:hint="eastAsia"/>
          <w:color w:val="EE0000"/>
          <w:sz w:val="24"/>
          <w:szCs w:val="24"/>
        </w:rPr>
        <w:t>米的次数不超过</w:t>
      </w:r>
      <w:r w:rsidRPr="00621FB4">
        <w:rPr>
          <w:rFonts w:hAnsi="宋体" w:hint="eastAsia"/>
          <w:color w:val="EE0000"/>
          <w:sz w:val="24"/>
          <w:szCs w:val="24"/>
        </w:rPr>
        <w:t>5</w:t>
      </w:r>
      <w:r w:rsidRPr="00621FB4">
        <w:rPr>
          <w:rFonts w:hAnsi="宋体" w:hint="eastAsia"/>
          <w:color w:val="EE0000"/>
          <w:sz w:val="24"/>
          <w:szCs w:val="24"/>
        </w:rPr>
        <w:t>次。</w:t>
      </w:r>
    </w:p>
    <w:p w14:paraId="458DBC46" w14:textId="77777777" w:rsidR="00BF61B5" w:rsidRPr="00621FB4" w:rsidRDefault="00000000">
      <w:pPr>
        <w:pStyle w:val="a0"/>
        <w:spacing w:line="360" w:lineRule="auto"/>
        <w:ind w:firstLine="480"/>
        <w:rPr>
          <w:rFonts w:hAnsi="宋体" w:hint="eastAsia"/>
          <w:color w:val="EE0000"/>
          <w:sz w:val="24"/>
          <w:szCs w:val="24"/>
        </w:rPr>
      </w:pPr>
      <w:r w:rsidRPr="00621FB4">
        <w:rPr>
          <w:rFonts w:hAnsi="宋体" w:hint="eastAsia"/>
          <w:color w:val="EE0000"/>
          <w:sz w:val="24"/>
          <w:szCs w:val="24"/>
        </w:rPr>
        <w:t>（</w:t>
      </w:r>
      <w:r w:rsidRPr="00621FB4">
        <w:rPr>
          <w:rFonts w:hAnsi="宋体" w:hint="eastAsia"/>
          <w:color w:val="EE0000"/>
          <w:sz w:val="24"/>
          <w:szCs w:val="24"/>
        </w:rPr>
        <w:t>3</w:t>
      </w:r>
      <w:r w:rsidRPr="00621FB4">
        <w:rPr>
          <w:rFonts w:hAnsi="宋体" w:hint="eastAsia"/>
          <w:color w:val="EE0000"/>
          <w:sz w:val="24"/>
          <w:szCs w:val="24"/>
        </w:rPr>
        <w:t>）系统集成与现场应用测试</w:t>
      </w:r>
    </w:p>
    <w:p w14:paraId="4A693B8B" w14:textId="136B7385" w:rsidR="00BF61B5" w:rsidRPr="00621FB4" w:rsidRDefault="00000000">
      <w:pPr>
        <w:pStyle w:val="a0"/>
        <w:spacing w:line="360" w:lineRule="auto"/>
        <w:ind w:firstLine="480"/>
        <w:rPr>
          <w:rFonts w:hAnsi="宋体" w:hint="eastAsia"/>
          <w:color w:val="EE0000"/>
          <w:sz w:val="24"/>
          <w:szCs w:val="24"/>
        </w:rPr>
      </w:pPr>
      <w:r w:rsidRPr="00621FB4">
        <w:rPr>
          <w:rFonts w:hAnsi="宋体" w:hint="eastAsia"/>
          <w:color w:val="EE0000"/>
          <w:sz w:val="24"/>
          <w:szCs w:val="24"/>
        </w:rPr>
        <w:t>开展预警性能、可视化平台与现场适应性综合测试。预警性能方面，要求预警响应时间不大于</w:t>
      </w:r>
      <w:r w:rsidRPr="00621FB4">
        <w:rPr>
          <w:rFonts w:hAnsi="宋体" w:hint="eastAsia"/>
          <w:color w:val="EE0000"/>
          <w:sz w:val="24"/>
          <w:szCs w:val="24"/>
        </w:rPr>
        <w:t>1</w:t>
      </w:r>
      <w:r w:rsidRPr="00621FB4">
        <w:rPr>
          <w:rFonts w:hAnsi="宋体" w:hint="eastAsia"/>
          <w:color w:val="EE0000"/>
          <w:sz w:val="24"/>
          <w:szCs w:val="24"/>
        </w:rPr>
        <w:t>秒（从设备进入</w:t>
      </w:r>
      <w:proofErr w:type="gramStart"/>
      <w:r w:rsidRPr="00621FB4">
        <w:rPr>
          <w:rFonts w:hAnsi="宋体" w:hint="eastAsia"/>
          <w:color w:val="EE0000"/>
          <w:sz w:val="24"/>
          <w:szCs w:val="24"/>
        </w:rPr>
        <w:t>预警区</w:t>
      </w:r>
      <w:proofErr w:type="gramEnd"/>
      <w:r w:rsidRPr="00621FB4">
        <w:rPr>
          <w:rFonts w:hAnsi="宋体" w:hint="eastAsia"/>
          <w:color w:val="EE0000"/>
          <w:sz w:val="24"/>
          <w:szCs w:val="24"/>
        </w:rPr>
        <w:t>到平台发出预警信号），预警准确率不小于</w:t>
      </w:r>
      <w:r w:rsidRPr="00621FB4">
        <w:rPr>
          <w:rFonts w:hAnsi="宋体" w:hint="eastAsia"/>
          <w:color w:val="EE0000"/>
          <w:sz w:val="24"/>
          <w:szCs w:val="24"/>
        </w:rPr>
        <w:t>9</w:t>
      </w:r>
      <w:r w:rsidR="000137AA" w:rsidRPr="00621FB4">
        <w:rPr>
          <w:rFonts w:hAnsi="宋体" w:hint="eastAsia"/>
          <w:color w:val="EE0000"/>
          <w:sz w:val="24"/>
          <w:szCs w:val="24"/>
        </w:rPr>
        <w:t>5</w:t>
      </w:r>
      <w:r w:rsidRPr="00621FB4">
        <w:rPr>
          <w:rFonts w:hAnsi="宋体" w:hint="eastAsia"/>
          <w:color w:val="EE0000"/>
          <w:sz w:val="24"/>
          <w:szCs w:val="24"/>
        </w:rPr>
        <w:t>%</w:t>
      </w:r>
      <w:r w:rsidRPr="00621FB4">
        <w:rPr>
          <w:rFonts w:hAnsi="宋体" w:hint="eastAsia"/>
          <w:color w:val="EE0000"/>
          <w:sz w:val="24"/>
          <w:szCs w:val="24"/>
        </w:rPr>
        <w:t>，距离阈值至少设置预警区、警戒区、危险区三级，预警方式包含可视化界面预警与声光报警。可视化平台方面，实时</w:t>
      </w:r>
      <w:r w:rsidR="000137AA" w:rsidRPr="00621FB4">
        <w:rPr>
          <w:rFonts w:hAnsi="宋体" w:hint="eastAsia"/>
          <w:color w:val="EE0000"/>
          <w:sz w:val="24"/>
          <w:szCs w:val="24"/>
        </w:rPr>
        <w:t>位置</w:t>
      </w:r>
      <w:r w:rsidRPr="00621FB4">
        <w:rPr>
          <w:rFonts w:hAnsi="宋体" w:hint="eastAsia"/>
          <w:color w:val="EE0000"/>
          <w:sz w:val="24"/>
          <w:szCs w:val="24"/>
        </w:rPr>
        <w:t>更新延迟不大于</w:t>
      </w:r>
      <w:r w:rsidRPr="00621FB4">
        <w:rPr>
          <w:rFonts w:hAnsi="宋体" w:hint="eastAsia"/>
          <w:color w:val="EE0000"/>
          <w:sz w:val="24"/>
          <w:szCs w:val="24"/>
        </w:rPr>
        <w:t>1</w:t>
      </w:r>
      <w:r w:rsidRPr="00621FB4">
        <w:rPr>
          <w:rFonts w:hAnsi="宋体" w:hint="eastAsia"/>
          <w:color w:val="EE0000"/>
          <w:sz w:val="24"/>
          <w:szCs w:val="24"/>
        </w:rPr>
        <w:t>秒。数据通信方面，</w:t>
      </w:r>
      <w:r w:rsidR="000137AA" w:rsidRPr="00621FB4">
        <w:rPr>
          <w:rFonts w:hAnsi="宋体" w:hint="eastAsia"/>
          <w:color w:val="EE0000"/>
          <w:sz w:val="24"/>
          <w:szCs w:val="24"/>
        </w:rPr>
        <w:t>无线通信距离</w:t>
      </w:r>
      <w:r w:rsidR="00345932" w:rsidRPr="00621FB4">
        <w:rPr>
          <w:rFonts w:hAnsi="宋体" w:hint="eastAsia"/>
          <w:color w:val="EE0000"/>
          <w:sz w:val="24"/>
          <w:szCs w:val="24"/>
        </w:rPr>
        <w:t>应</w:t>
      </w:r>
      <w:r w:rsidR="000137AA" w:rsidRPr="00621FB4">
        <w:rPr>
          <w:rFonts w:hAnsi="宋体" w:hint="eastAsia"/>
          <w:color w:val="EE0000"/>
          <w:sz w:val="24"/>
          <w:szCs w:val="24"/>
        </w:rPr>
        <w:t>满足现场作业要求，一般应</w:t>
      </w:r>
      <w:r w:rsidR="00345932" w:rsidRPr="00621FB4">
        <w:rPr>
          <w:rFonts w:hAnsi="宋体" w:hint="eastAsia"/>
          <w:color w:val="EE0000"/>
          <w:sz w:val="24"/>
          <w:szCs w:val="24"/>
        </w:rPr>
        <w:t>达到</w:t>
      </w:r>
      <w:r w:rsidR="00345932" w:rsidRPr="00621FB4">
        <w:rPr>
          <w:rFonts w:hAnsi="宋体" w:hint="eastAsia"/>
          <w:color w:val="EE0000"/>
          <w:sz w:val="24"/>
          <w:szCs w:val="24"/>
        </w:rPr>
        <w:t>10</w:t>
      </w:r>
      <w:r w:rsidR="000137AA" w:rsidRPr="00621FB4">
        <w:rPr>
          <w:rFonts w:hAnsi="宋体" w:hint="eastAsia"/>
          <w:color w:val="EE0000"/>
          <w:sz w:val="24"/>
          <w:szCs w:val="24"/>
        </w:rPr>
        <w:t>0</w:t>
      </w:r>
      <w:r w:rsidR="000137AA" w:rsidRPr="00621FB4">
        <w:rPr>
          <w:rFonts w:hAnsi="宋体" w:hint="eastAsia"/>
          <w:color w:val="EE0000"/>
          <w:sz w:val="24"/>
          <w:szCs w:val="24"/>
        </w:rPr>
        <w:t>米，</w:t>
      </w:r>
      <w:r w:rsidRPr="00621FB4">
        <w:rPr>
          <w:rFonts w:hAnsi="宋体" w:hint="eastAsia"/>
          <w:color w:val="EE0000"/>
          <w:sz w:val="24"/>
          <w:szCs w:val="24"/>
        </w:rPr>
        <w:t>端到</w:t>
      </w:r>
      <w:proofErr w:type="gramStart"/>
      <w:r w:rsidRPr="00621FB4">
        <w:rPr>
          <w:rFonts w:hAnsi="宋体" w:hint="eastAsia"/>
          <w:color w:val="EE0000"/>
          <w:sz w:val="24"/>
          <w:szCs w:val="24"/>
        </w:rPr>
        <w:t>端数据</w:t>
      </w:r>
      <w:proofErr w:type="gramEnd"/>
      <w:r w:rsidRPr="00621FB4">
        <w:rPr>
          <w:rFonts w:hAnsi="宋体" w:hint="eastAsia"/>
          <w:color w:val="EE0000"/>
          <w:sz w:val="24"/>
          <w:szCs w:val="24"/>
        </w:rPr>
        <w:t>传输延迟不大于</w:t>
      </w:r>
      <w:r w:rsidRPr="00621FB4">
        <w:rPr>
          <w:rFonts w:hAnsi="宋体" w:hint="eastAsia"/>
          <w:color w:val="EE0000"/>
          <w:sz w:val="24"/>
          <w:szCs w:val="24"/>
        </w:rPr>
        <w:t>200</w:t>
      </w:r>
      <w:r w:rsidRPr="00621FB4">
        <w:rPr>
          <w:rFonts w:hAnsi="宋体" w:hint="eastAsia"/>
          <w:color w:val="EE0000"/>
          <w:sz w:val="24"/>
          <w:szCs w:val="24"/>
        </w:rPr>
        <w:t>毫秒，</w:t>
      </w:r>
      <w:r w:rsidR="000137AA" w:rsidRPr="00621FB4">
        <w:rPr>
          <w:rFonts w:hAnsi="宋体" w:hint="eastAsia"/>
          <w:color w:val="EE0000"/>
          <w:sz w:val="24"/>
          <w:szCs w:val="24"/>
        </w:rPr>
        <w:t>中断后</w:t>
      </w:r>
      <w:r w:rsidRPr="00621FB4">
        <w:rPr>
          <w:rFonts w:hAnsi="宋体" w:hint="eastAsia"/>
          <w:color w:val="EE0000"/>
          <w:sz w:val="24"/>
          <w:szCs w:val="24"/>
        </w:rPr>
        <w:t>30</w:t>
      </w:r>
      <w:r w:rsidRPr="00621FB4">
        <w:rPr>
          <w:rFonts w:hAnsi="宋体" w:hint="eastAsia"/>
          <w:color w:val="EE0000"/>
          <w:sz w:val="24"/>
          <w:szCs w:val="24"/>
        </w:rPr>
        <w:t>秒内自动重连。</w:t>
      </w:r>
    </w:p>
    <w:p w14:paraId="7A4EFCE2"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t>4 项目实施成果要求</w:t>
      </w:r>
    </w:p>
    <w:p w14:paraId="1DBB0F91"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4.1 </w:t>
      </w:r>
      <w:r>
        <w:rPr>
          <w:rFonts w:ascii="Arial" w:hAnsi="Arial" w:cs="Arial" w:hint="eastAsia"/>
          <w:b/>
          <w:bCs/>
          <w:szCs w:val="24"/>
        </w:rPr>
        <w:t>验收要求</w:t>
      </w:r>
    </w:p>
    <w:p w14:paraId="39F69D84" w14:textId="77777777" w:rsidR="00BF61B5" w:rsidRDefault="00000000">
      <w:pPr>
        <w:pStyle w:val="a0"/>
        <w:spacing w:line="360" w:lineRule="auto"/>
        <w:ind w:firstLine="480"/>
        <w:rPr>
          <w:rFonts w:hAnsi="宋体" w:hint="eastAsia"/>
          <w:sz w:val="24"/>
          <w:szCs w:val="24"/>
        </w:rPr>
      </w:pPr>
      <w:r>
        <w:rPr>
          <w:rFonts w:hAnsi="宋体" w:hint="eastAsia"/>
          <w:sz w:val="24"/>
          <w:szCs w:val="24"/>
        </w:rPr>
        <w:t>应答人向采购人提交项目工作总结、技术报告、项目成果等必要的项目完结支撑性材料并提出验收申请后，采购人于</w:t>
      </w:r>
      <w:r>
        <w:rPr>
          <w:rFonts w:hAnsi="宋体" w:hint="eastAsia"/>
          <w:sz w:val="24"/>
          <w:szCs w:val="24"/>
        </w:rPr>
        <w:t>10</w:t>
      </w:r>
      <w:r>
        <w:rPr>
          <w:rFonts w:hAnsi="宋体" w:hint="eastAsia"/>
          <w:sz w:val="24"/>
          <w:szCs w:val="24"/>
        </w:rPr>
        <w:t>日内组织对本项目按照技术规范要求及行业通用标准进行验收，通过验收后，采购人出具书面验收意见。</w:t>
      </w:r>
    </w:p>
    <w:p w14:paraId="44F14893" w14:textId="77777777" w:rsidR="00BF61B5" w:rsidRDefault="00000000">
      <w:pPr>
        <w:pStyle w:val="a0"/>
        <w:spacing w:line="360" w:lineRule="auto"/>
        <w:ind w:firstLine="480"/>
        <w:rPr>
          <w:rFonts w:hAnsi="宋体" w:hint="eastAsia"/>
          <w:sz w:val="24"/>
          <w:szCs w:val="24"/>
        </w:rPr>
      </w:pPr>
      <w:r>
        <w:rPr>
          <w:rFonts w:ascii="宋体" w:hAnsi="宋体" w:cs="宋体" w:hint="eastAsia"/>
          <w:color w:val="000000" w:themeColor="text1"/>
          <w:kern w:val="0"/>
          <w:sz w:val="24"/>
          <w:szCs w:val="24"/>
        </w:rPr>
        <w:t>项目验收存在问题的，采购人将根据验收实际情况提出验收意见，如有需要整改的内容，应答人在应按照整改意见进行整改完善，直至验收通过。</w:t>
      </w:r>
      <w:r>
        <w:rPr>
          <w:rFonts w:hAnsi="宋体" w:hint="eastAsia"/>
          <w:sz w:val="24"/>
          <w:szCs w:val="24"/>
        </w:rPr>
        <w:t xml:space="preserve"> </w:t>
      </w:r>
    </w:p>
    <w:p w14:paraId="24C1290A"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lastRenderedPageBreak/>
        <w:t xml:space="preserve"> 4.2 </w:t>
      </w:r>
      <w:r>
        <w:rPr>
          <w:rFonts w:ascii="Arial" w:hAnsi="Arial" w:cs="Arial" w:hint="eastAsia"/>
          <w:b/>
          <w:bCs/>
          <w:szCs w:val="24"/>
        </w:rPr>
        <w:t>资料要求</w:t>
      </w:r>
    </w:p>
    <w:p w14:paraId="162DB491"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ind w:firstLineChars="200" w:firstLine="480"/>
        <w:jc w:val="both"/>
        <w:rPr>
          <w:rFonts w:hAnsi="宋体" w:hint="eastAsia"/>
          <w:szCs w:val="24"/>
        </w:rPr>
      </w:pPr>
      <w:r>
        <w:rPr>
          <w:rFonts w:hAnsi="宋体" w:hint="eastAsia"/>
          <w:szCs w:val="24"/>
        </w:rPr>
        <w:t>移交资料，包括但不限于：有效的中标通知书及有效合同文件、经双方认可的技术服务方案、有效的报价单、服务过程记录、服务过程资料、服务成果佐证资料、经签批的服务验收单等。</w:t>
      </w:r>
    </w:p>
    <w:p w14:paraId="229D5D6A" w14:textId="77777777" w:rsidR="00BF61B5" w:rsidRDefault="00BF61B5">
      <w:pPr>
        <w:pStyle w:val="NewNewNewNewNewNewNewNewNewNewNewNewNewNewNewNewNewNewNewNewNewNewNewNewNewNewNewNewNewNewNewNewNewNewNewNewNewNewNewNewNewNewNewNewNewNewNewNewNewNewNewNewNewNewNewNewNewNewNewNewNewNewNe"/>
        <w:snapToGrid w:val="0"/>
        <w:spacing w:line="300" w:lineRule="auto"/>
        <w:ind w:firstLineChars="200" w:firstLine="480"/>
        <w:jc w:val="both"/>
        <w:rPr>
          <w:rFonts w:hAnsi="宋体" w:hint="eastAsia"/>
          <w:szCs w:val="24"/>
        </w:rPr>
      </w:pPr>
    </w:p>
    <w:p w14:paraId="2C111078" w14:textId="77777777" w:rsidR="00BF61B5"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t>5其他项目要求</w:t>
      </w:r>
    </w:p>
    <w:p w14:paraId="161E5A16"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5.1</w:t>
      </w:r>
      <w:r>
        <w:rPr>
          <w:rFonts w:ascii="Arial" w:hAnsi="Arial" w:cs="Arial" w:hint="eastAsia"/>
          <w:b/>
          <w:bCs/>
          <w:szCs w:val="24"/>
        </w:rPr>
        <w:t>保密要求</w:t>
      </w:r>
    </w:p>
    <w:p w14:paraId="17AB3F27"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对在合同洽谈、履行过程中了解到的采购人商业秘密、提供的文件资料以及其他尚未公开的有关信息履行保密承诺，并采取相应的保密措施。主要包括：</w:t>
      </w:r>
    </w:p>
    <w:p w14:paraId="792F761E"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1.</w:t>
      </w:r>
      <w:r>
        <w:rPr>
          <w:rFonts w:hAnsi="宋体" w:hint="eastAsia"/>
          <w:sz w:val="24"/>
          <w:szCs w:val="24"/>
        </w:rPr>
        <w:t>所有服务人员需要与采购人签订保密协议或在合同中拟定保密条款。</w:t>
      </w:r>
    </w:p>
    <w:p w14:paraId="5E6CF7B9"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2.</w:t>
      </w:r>
      <w:r>
        <w:rPr>
          <w:rFonts w:hAnsi="宋体" w:hint="eastAsia"/>
          <w:sz w:val="24"/>
          <w:szCs w:val="24"/>
        </w:rPr>
        <w:t>未经采购人书面同意，不得将有关商业秘密、文件资料和合作过程中的信息披露给任何第三人。</w:t>
      </w:r>
    </w:p>
    <w:p w14:paraId="5467FF5F"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3.</w:t>
      </w:r>
      <w:r>
        <w:rPr>
          <w:rFonts w:hAnsi="宋体" w:hint="eastAsia"/>
          <w:sz w:val="24"/>
          <w:szCs w:val="24"/>
        </w:rPr>
        <w:t>不得将商业秘密文件资料和合作过程中的信息用于本合作以外的其他目的。</w:t>
      </w:r>
    </w:p>
    <w:p w14:paraId="1ACB0E91"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4.</w:t>
      </w:r>
      <w:r>
        <w:rPr>
          <w:rFonts w:hAnsi="宋体" w:hint="eastAsia"/>
          <w:sz w:val="24"/>
          <w:szCs w:val="24"/>
        </w:rPr>
        <w:t>在本合作终止或因采购人要求，及时返还有关文件资料和相关信息资料。</w:t>
      </w:r>
    </w:p>
    <w:p w14:paraId="25EA8447"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5.</w:t>
      </w:r>
      <w:r>
        <w:rPr>
          <w:rFonts w:hAnsi="宋体" w:hint="eastAsia"/>
          <w:sz w:val="24"/>
          <w:szCs w:val="24"/>
        </w:rPr>
        <w:t>应答人提供的服务中涉及到知识产权保护问题，相应责任由应答人承担。</w:t>
      </w:r>
    </w:p>
    <w:p w14:paraId="173AEFBB" w14:textId="77777777" w:rsidR="00BF61B5" w:rsidRDefault="00000000">
      <w:pPr>
        <w:pStyle w:val="a7"/>
        <w:widowControl w:val="0"/>
        <w:spacing w:before="0" w:beforeAutospacing="0" w:after="0" w:afterAutospacing="0" w:line="360" w:lineRule="auto"/>
        <w:ind w:firstLineChars="200" w:firstLine="480"/>
        <w:jc w:val="both"/>
        <w:textAlignment w:val="center"/>
        <w:rPr>
          <w:rFonts w:cs="宋体" w:hint="eastAsia"/>
          <w:color w:val="000000"/>
          <w:sz w:val="28"/>
          <w:szCs w:val="28"/>
        </w:rPr>
      </w:pPr>
      <w:r>
        <w:rPr>
          <w:rFonts w:hint="eastAsia"/>
          <w:szCs w:val="24"/>
        </w:rPr>
        <w:t>成交服务商违反保密义务的，应承</w:t>
      </w:r>
      <w:proofErr w:type="gramStart"/>
      <w:r>
        <w:rPr>
          <w:rFonts w:hint="eastAsia"/>
          <w:szCs w:val="24"/>
        </w:rPr>
        <w:t>担一切</w:t>
      </w:r>
      <w:proofErr w:type="gramEnd"/>
      <w:r>
        <w:rPr>
          <w:rFonts w:hint="eastAsia"/>
          <w:szCs w:val="24"/>
        </w:rPr>
        <w:t>法律责任并赔偿采购人因此遭受的全部损失。</w:t>
      </w:r>
    </w:p>
    <w:p w14:paraId="16C105F3"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5.2</w:t>
      </w:r>
      <w:r>
        <w:rPr>
          <w:rFonts w:ascii="Arial" w:hAnsi="Arial" w:cs="Arial" w:hint="eastAsia"/>
          <w:b/>
          <w:bCs/>
          <w:szCs w:val="24"/>
        </w:rPr>
        <w:t>保险要求</w:t>
      </w:r>
    </w:p>
    <w:p w14:paraId="5495F5BE"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无。</w:t>
      </w:r>
    </w:p>
    <w:p w14:paraId="38197776" w14:textId="77777777" w:rsidR="00BF61B5"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5.3</w:t>
      </w:r>
      <w:r>
        <w:rPr>
          <w:rFonts w:ascii="Arial" w:hAnsi="Arial" w:cs="Arial" w:hint="eastAsia"/>
          <w:b/>
          <w:bCs/>
          <w:szCs w:val="24"/>
        </w:rPr>
        <w:t>其他要求</w:t>
      </w:r>
    </w:p>
    <w:p w14:paraId="0A6B25EC" w14:textId="77777777" w:rsidR="00BF61B5"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无。</w:t>
      </w:r>
    </w:p>
    <w:sectPr w:rsidR="00BF61B5">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78ED3" w14:textId="77777777" w:rsidR="00B141A5" w:rsidRDefault="00B141A5">
      <w:r>
        <w:separator/>
      </w:r>
    </w:p>
  </w:endnote>
  <w:endnote w:type="continuationSeparator" w:id="0">
    <w:p w14:paraId="13379FF3" w14:textId="77777777" w:rsidR="00B141A5" w:rsidRDefault="00B14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56BC94C9-A7D2-44F7-86EF-FE264F25E664}"/>
  </w:font>
  <w:font w:name="黑体">
    <w:altName w:val="SimHei"/>
    <w:panose1 w:val="02010609060101010101"/>
    <w:charset w:val="86"/>
    <w:family w:val="modern"/>
    <w:pitch w:val="fixed"/>
    <w:sig w:usb0="800002BF" w:usb1="38CF7CFA" w:usb2="00000016" w:usb3="00000000" w:csb0="00040001" w:csb1="00000000"/>
    <w:embedBold r:id="rId2" w:subsetted="1" w:fontKey="{3ED7F56A-7171-4CF9-81E9-2525FFD600D7}"/>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方正仿宋_GBK">
    <w:altName w:val="微软雅黑"/>
    <w:charset w:val="86"/>
    <w:family w:val="script"/>
    <w:pitch w:val="default"/>
    <w:sig w:usb0="00000000" w:usb1="00000000" w:usb2="00082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方正黑体_GBK">
    <w:altName w:val="微软雅黑"/>
    <w:charset w:val="86"/>
    <w:family w:val="script"/>
    <w:pitch w:val="default"/>
    <w:sig w:usb0="00000000" w:usb1="0000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EF85F" w14:textId="77777777" w:rsidR="00B141A5" w:rsidRDefault="00B141A5">
      <w:r>
        <w:separator/>
      </w:r>
    </w:p>
  </w:footnote>
  <w:footnote w:type="continuationSeparator" w:id="0">
    <w:p w14:paraId="04827015" w14:textId="77777777" w:rsidR="00B141A5" w:rsidRDefault="00B141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FFFF82"/>
    <w:lvl w:ilvl="0">
      <w:start w:val="1"/>
      <w:numFmt w:val="bullet"/>
      <w:pStyle w:val="2"/>
      <w:lvlText w:val=""/>
      <w:lvlJc w:val="left"/>
      <w:pPr>
        <w:tabs>
          <w:tab w:val="left" w:pos="1200"/>
        </w:tabs>
        <w:ind w:left="1200" w:hanging="360"/>
      </w:pPr>
      <w:rPr>
        <w:rFonts w:ascii="Wingdings" w:hAnsi="Wingdings" w:hint="default"/>
      </w:rPr>
    </w:lvl>
  </w:abstractNum>
  <w:num w:numId="1" w16cid:durableId="31479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E3ZmE4OThkNTFkMzBjN2JiN2I2ZDUwZTU1ZGJmMzMifQ=="/>
  </w:docVars>
  <w:rsids>
    <w:rsidRoot w:val="00172A27"/>
    <w:rsid w:val="000137AA"/>
    <w:rsid w:val="00066C2A"/>
    <w:rsid w:val="00172A27"/>
    <w:rsid w:val="00181A99"/>
    <w:rsid w:val="001F3E42"/>
    <w:rsid w:val="002904BC"/>
    <w:rsid w:val="002B08F0"/>
    <w:rsid w:val="00345932"/>
    <w:rsid w:val="00396B6F"/>
    <w:rsid w:val="003D6BC3"/>
    <w:rsid w:val="00483537"/>
    <w:rsid w:val="004B6701"/>
    <w:rsid w:val="004D31ED"/>
    <w:rsid w:val="00592C76"/>
    <w:rsid w:val="00614414"/>
    <w:rsid w:val="00621FB4"/>
    <w:rsid w:val="00632FD5"/>
    <w:rsid w:val="006639FF"/>
    <w:rsid w:val="0069744A"/>
    <w:rsid w:val="006C546A"/>
    <w:rsid w:val="00830C58"/>
    <w:rsid w:val="0086677C"/>
    <w:rsid w:val="00924B6E"/>
    <w:rsid w:val="009A72AF"/>
    <w:rsid w:val="009B7E98"/>
    <w:rsid w:val="00A35FFA"/>
    <w:rsid w:val="00A811C2"/>
    <w:rsid w:val="00AA1BC8"/>
    <w:rsid w:val="00B02498"/>
    <w:rsid w:val="00B141A5"/>
    <w:rsid w:val="00B572B5"/>
    <w:rsid w:val="00BF61B5"/>
    <w:rsid w:val="00CA62BF"/>
    <w:rsid w:val="00D31EA9"/>
    <w:rsid w:val="00D871D9"/>
    <w:rsid w:val="00DA53AE"/>
    <w:rsid w:val="00E053BD"/>
    <w:rsid w:val="00E24449"/>
    <w:rsid w:val="00E34711"/>
    <w:rsid w:val="00E77FA2"/>
    <w:rsid w:val="00E86F68"/>
    <w:rsid w:val="00F01718"/>
    <w:rsid w:val="01E052B9"/>
    <w:rsid w:val="02071A61"/>
    <w:rsid w:val="02AC36C9"/>
    <w:rsid w:val="02B6425F"/>
    <w:rsid w:val="033C0E47"/>
    <w:rsid w:val="0361265C"/>
    <w:rsid w:val="03B66522"/>
    <w:rsid w:val="03E924FD"/>
    <w:rsid w:val="04410384"/>
    <w:rsid w:val="04B21EC4"/>
    <w:rsid w:val="04DC01E2"/>
    <w:rsid w:val="057C5F6B"/>
    <w:rsid w:val="07CD0EA3"/>
    <w:rsid w:val="07EF5837"/>
    <w:rsid w:val="08F221F7"/>
    <w:rsid w:val="0A3A19D7"/>
    <w:rsid w:val="0A4E77FB"/>
    <w:rsid w:val="0ACF551E"/>
    <w:rsid w:val="0AF214BE"/>
    <w:rsid w:val="0C33317F"/>
    <w:rsid w:val="0C3B4D0A"/>
    <w:rsid w:val="0C3E14D2"/>
    <w:rsid w:val="0C943AA2"/>
    <w:rsid w:val="0CF0217E"/>
    <w:rsid w:val="0E5F3D81"/>
    <w:rsid w:val="0ED62556"/>
    <w:rsid w:val="0FE02EAA"/>
    <w:rsid w:val="1073735D"/>
    <w:rsid w:val="11C24C0D"/>
    <w:rsid w:val="120A2430"/>
    <w:rsid w:val="128345CB"/>
    <w:rsid w:val="12A65FBC"/>
    <w:rsid w:val="13302572"/>
    <w:rsid w:val="149167A4"/>
    <w:rsid w:val="15475B55"/>
    <w:rsid w:val="15B13A99"/>
    <w:rsid w:val="15D9058B"/>
    <w:rsid w:val="16337838"/>
    <w:rsid w:val="164336BB"/>
    <w:rsid w:val="16895EB5"/>
    <w:rsid w:val="16DE2773"/>
    <w:rsid w:val="19365FE7"/>
    <w:rsid w:val="19B52459"/>
    <w:rsid w:val="1A442663"/>
    <w:rsid w:val="1C125339"/>
    <w:rsid w:val="1D2A21EA"/>
    <w:rsid w:val="1D59018E"/>
    <w:rsid w:val="1D995F54"/>
    <w:rsid w:val="1DD27354"/>
    <w:rsid w:val="1E341526"/>
    <w:rsid w:val="1F9D366C"/>
    <w:rsid w:val="200042E9"/>
    <w:rsid w:val="226761AD"/>
    <w:rsid w:val="227A681E"/>
    <w:rsid w:val="22BE7823"/>
    <w:rsid w:val="230B6414"/>
    <w:rsid w:val="23E17BED"/>
    <w:rsid w:val="24153612"/>
    <w:rsid w:val="246F59D4"/>
    <w:rsid w:val="25B51D0C"/>
    <w:rsid w:val="277B0B03"/>
    <w:rsid w:val="281D7FA8"/>
    <w:rsid w:val="28D65C68"/>
    <w:rsid w:val="292823C9"/>
    <w:rsid w:val="292F3078"/>
    <w:rsid w:val="2A5715BC"/>
    <w:rsid w:val="2A7E3A98"/>
    <w:rsid w:val="2B384D38"/>
    <w:rsid w:val="2B926C59"/>
    <w:rsid w:val="2C600136"/>
    <w:rsid w:val="2D621327"/>
    <w:rsid w:val="2D687FEA"/>
    <w:rsid w:val="2DD54C7F"/>
    <w:rsid w:val="2F0C1561"/>
    <w:rsid w:val="31404355"/>
    <w:rsid w:val="31B3151A"/>
    <w:rsid w:val="31B71D43"/>
    <w:rsid w:val="31D9148B"/>
    <w:rsid w:val="321914CD"/>
    <w:rsid w:val="32E14A9C"/>
    <w:rsid w:val="33F8661C"/>
    <w:rsid w:val="345C7598"/>
    <w:rsid w:val="34BE7E80"/>
    <w:rsid w:val="35001B1B"/>
    <w:rsid w:val="355D4887"/>
    <w:rsid w:val="3560169D"/>
    <w:rsid w:val="35F03805"/>
    <w:rsid w:val="379706B2"/>
    <w:rsid w:val="37FC2CCE"/>
    <w:rsid w:val="388A34DF"/>
    <w:rsid w:val="39173708"/>
    <w:rsid w:val="399705A0"/>
    <w:rsid w:val="39C547C6"/>
    <w:rsid w:val="3A00614F"/>
    <w:rsid w:val="3A172C37"/>
    <w:rsid w:val="3A3000B7"/>
    <w:rsid w:val="3AB3475B"/>
    <w:rsid w:val="3B144309"/>
    <w:rsid w:val="3BCC4837"/>
    <w:rsid w:val="3BDD27B1"/>
    <w:rsid w:val="3E02437C"/>
    <w:rsid w:val="3E4347C7"/>
    <w:rsid w:val="3EB547DF"/>
    <w:rsid w:val="3EC3599D"/>
    <w:rsid w:val="3F2D7226"/>
    <w:rsid w:val="40270E6C"/>
    <w:rsid w:val="403042BA"/>
    <w:rsid w:val="40AE24AB"/>
    <w:rsid w:val="40AE4247"/>
    <w:rsid w:val="411E2871"/>
    <w:rsid w:val="4131744D"/>
    <w:rsid w:val="443A53E4"/>
    <w:rsid w:val="4455078F"/>
    <w:rsid w:val="44B244EA"/>
    <w:rsid w:val="44CB06BC"/>
    <w:rsid w:val="462E5DF2"/>
    <w:rsid w:val="46A60B34"/>
    <w:rsid w:val="46CA3FC3"/>
    <w:rsid w:val="479E48B1"/>
    <w:rsid w:val="47B342C7"/>
    <w:rsid w:val="47E60CED"/>
    <w:rsid w:val="480A6FED"/>
    <w:rsid w:val="480C12D3"/>
    <w:rsid w:val="48502619"/>
    <w:rsid w:val="48506DE8"/>
    <w:rsid w:val="489340FC"/>
    <w:rsid w:val="49231C13"/>
    <w:rsid w:val="498256AC"/>
    <w:rsid w:val="4A8C5533"/>
    <w:rsid w:val="4B5A05BA"/>
    <w:rsid w:val="4C326F23"/>
    <w:rsid w:val="4C407006"/>
    <w:rsid w:val="4DBF458A"/>
    <w:rsid w:val="4EC5755E"/>
    <w:rsid w:val="4FAB5EBC"/>
    <w:rsid w:val="50806AE6"/>
    <w:rsid w:val="5084267F"/>
    <w:rsid w:val="51F55A16"/>
    <w:rsid w:val="52095B87"/>
    <w:rsid w:val="527D282F"/>
    <w:rsid w:val="53BA6F17"/>
    <w:rsid w:val="542950D8"/>
    <w:rsid w:val="54880AFE"/>
    <w:rsid w:val="557B753A"/>
    <w:rsid w:val="55E96836"/>
    <w:rsid w:val="562E599A"/>
    <w:rsid w:val="56422603"/>
    <w:rsid w:val="569D71B4"/>
    <w:rsid w:val="56B234D8"/>
    <w:rsid w:val="56D44381"/>
    <w:rsid w:val="575505BF"/>
    <w:rsid w:val="57E739BD"/>
    <w:rsid w:val="57F462C4"/>
    <w:rsid w:val="58797162"/>
    <w:rsid w:val="594200A4"/>
    <w:rsid w:val="59AA13AE"/>
    <w:rsid w:val="5A71704F"/>
    <w:rsid w:val="5AAE6CB6"/>
    <w:rsid w:val="5B297A82"/>
    <w:rsid w:val="5C241BED"/>
    <w:rsid w:val="5C451AA0"/>
    <w:rsid w:val="5C67213C"/>
    <w:rsid w:val="5C784F41"/>
    <w:rsid w:val="5C9A30FD"/>
    <w:rsid w:val="5D5447BA"/>
    <w:rsid w:val="5DAC252F"/>
    <w:rsid w:val="5E70502B"/>
    <w:rsid w:val="5E994203"/>
    <w:rsid w:val="5EE81843"/>
    <w:rsid w:val="5F266098"/>
    <w:rsid w:val="5F575BA8"/>
    <w:rsid w:val="5F6A1131"/>
    <w:rsid w:val="5FBD6C73"/>
    <w:rsid w:val="5FD10CB5"/>
    <w:rsid w:val="608C7D0B"/>
    <w:rsid w:val="60CC4EDB"/>
    <w:rsid w:val="61331C99"/>
    <w:rsid w:val="61517699"/>
    <w:rsid w:val="616470EB"/>
    <w:rsid w:val="61E9192F"/>
    <w:rsid w:val="6278445F"/>
    <w:rsid w:val="631E2DF0"/>
    <w:rsid w:val="63FE1BEF"/>
    <w:rsid w:val="64D62B61"/>
    <w:rsid w:val="64E85ECE"/>
    <w:rsid w:val="65183A49"/>
    <w:rsid w:val="656B248A"/>
    <w:rsid w:val="65893B33"/>
    <w:rsid w:val="65923A8B"/>
    <w:rsid w:val="667E7572"/>
    <w:rsid w:val="678E2D2A"/>
    <w:rsid w:val="686823A3"/>
    <w:rsid w:val="6A394BCD"/>
    <w:rsid w:val="6A627B19"/>
    <w:rsid w:val="6B085226"/>
    <w:rsid w:val="6B3B477B"/>
    <w:rsid w:val="6B896A13"/>
    <w:rsid w:val="6BAA53CA"/>
    <w:rsid w:val="6C3249D1"/>
    <w:rsid w:val="6CE4758D"/>
    <w:rsid w:val="6D2263CF"/>
    <w:rsid w:val="6F74678E"/>
    <w:rsid w:val="70463AE2"/>
    <w:rsid w:val="70904A67"/>
    <w:rsid w:val="70BA65C6"/>
    <w:rsid w:val="70ED06F2"/>
    <w:rsid w:val="72E05D86"/>
    <w:rsid w:val="74371248"/>
    <w:rsid w:val="74FD677A"/>
    <w:rsid w:val="7505732D"/>
    <w:rsid w:val="75A540D5"/>
    <w:rsid w:val="75CC7C7B"/>
    <w:rsid w:val="76527FE0"/>
    <w:rsid w:val="766751A0"/>
    <w:rsid w:val="776C01F6"/>
    <w:rsid w:val="77BC38A7"/>
    <w:rsid w:val="79F34674"/>
    <w:rsid w:val="7AE0292B"/>
    <w:rsid w:val="7B205AFF"/>
    <w:rsid w:val="7B6A6180"/>
    <w:rsid w:val="7B763E20"/>
    <w:rsid w:val="7BBD4F47"/>
    <w:rsid w:val="7BD4559F"/>
    <w:rsid w:val="7C1111B7"/>
    <w:rsid w:val="7C4B02F4"/>
    <w:rsid w:val="7CA94209"/>
    <w:rsid w:val="7CAA1027"/>
    <w:rsid w:val="7D4A120F"/>
    <w:rsid w:val="7D5E07DA"/>
    <w:rsid w:val="7EFB7857"/>
    <w:rsid w:val="7F954211"/>
    <w:rsid w:val="7FA81440"/>
    <w:rsid w:val="7FC65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0E2909"/>
  <w15:docId w15:val="{95BC5AE9-87FF-42EF-9FA6-7F631478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Dat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iPriority w:val="9"/>
    <w:qFormat/>
    <w:pPr>
      <w:keepNext/>
      <w:widowControl/>
      <w:numPr>
        <w:ilvl w:val="1"/>
        <w:numId w:val="1"/>
      </w:numPr>
      <w:overflowPunct w:val="0"/>
      <w:autoSpaceDE w:val="0"/>
      <w:autoSpaceDN w:val="0"/>
      <w:adjustRightInd w:val="0"/>
      <w:textAlignment w:val="baseline"/>
      <w:outlineLvl w:val="1"/>
    </w:pPr>
    <w:rPr>
      <w:rFonts w:eastAsia="黑体"/>
      <w:kern w:val="0"/>
      <w:sz w:val="24"/>
    </w:rPr>
  </w:style>
  <w:style w:type="paragraph" w:styleId="3">
    <w:name w:val="heading 3"/>
    <w:basedOn w:val="a"/>
    <w:next w:val="a"/>
    <w:link w:val="30"/>
    <w:qFormat/>
    <w:pPr>
      <w:keepNext/>
      <w:keepLines/>
      <w:spacing w:before="260" w:after="260" w:line="413" w:lineRule="auto"/>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Body Text Indent"/>
    <w:basedOn w:val="a"/>
    <w:qFormat/>
    <w:pPr>
      <w:ind w:firstLineChars="200" w:firstLine="420"/>
    </w:pPr>
  </w:style>
  <w:style w:type="paragraph" w:styleId="a5">
    <w:name w:val="Date"/>
    <w:basedOn w:val="a"/>
    <w:next w:val="a"/>
    <w:link w:val="a6"/>
    <w:qFormat/>
    <w:pPr>
      <w:ind w:leftChars="2500" w:left="100"/>
    </w:pPr>
  </w:style>
  <w:style w:type="paragraph" w:styleId="a7">
    <w:name w:val="Normal (Web)"/>
    <w:basedOn w:val="a"/>
    <w:uiPriority w:val="99"/>
    <w:qFormat/>
    <w:pPr>
      <w:widowControl/>
      <w:spacing w:before="100" w:beforeAutospacing="1" w:after="100" w:afterAutospacing="1"/>
      <w:jc w:val="left"/>
    </w:pPr>
    <w:rPr>
      <w:rFonts w:ascii="宋体" w:hAnsi="宋体"/>
      <w:kern w:val="0"/>
      <w:sz w:val="24"/>
    </w:rPr>
  </w:style>
  <w:style w:type="paragraph" w:styleId="20">
    <w:name w:val="Body Text First Indent 2"/>
    <w:basedOn w:val="a4"/>
    <w:qFormat/>
    <w:pPr>
      <w:spacing w:before="240" w:after="120"/>
      <w:ind w:leftChars="200" w:left="420"/>
    </w:pPr>
    <w:rPr>
      <w:rFonts w:ascii="Arial" w:eastAsia="仿宋_GB2312" w:hAnsi="Arial"/>
      <w:sz w:val="24"/>
    </w:rPr>
  </w:style>
  <w:style w:type="table" w:styleId="a8">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1"/>
    <w:qFormat/>
    <w:rPr>
      <w:b/>
    </w:rPr>
  </w:style>
  <w:style w:type="paragraph" w:customStyle="1" w:styleId="BodyText">
    <w:name w:val="BodyText"/>
    <w:basedOn w:val="a"/>
    <w:qFormat/>
    <w:pPr>
      <w:spacing w:after="120"/>
      <w:textAlignment w:val="baseline"/>
    </w:pPr>
    <w:rPr>
      <w:rFonts w:ascii="Times New Roman" w:hAnsi="Times New Roman"/>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10">
    <w:name w:val="标题 1 字符"/>
    <w:link w:val="1"/>
    <w:qFormat/>
    <w:rPr>
      <w:rFonts w:ascii="Calibri" w:eastAsia="宋体" w:hAnsi="Calibri"/>
      <w:b/>
      <w:kern w:val="44"/>
      <w:sz w:val="44"/>
    </w:rPr>
  </w:style>
  <w:style w:type="character" w:customStyle="1" w:styleId="30">
    <w:name w:val="标题 3 字符"/>
    <w:link w:val="3"/>
    <w:qFormat/>
    <w:rPr>
      <w:rFonts w:ascii="Calibri" w:eastAsia="宋体" w:hAnsi="Calibri"/>
      <w:b/>
      <w:sz w:val="32"/>
    </w:rPr>
  </w:style>
  <w:style w:type="character" w:customStyle="1" w:styleId="Char">
    <w:name w:val="页眉 Char"/>
    <w:link w:val="11"/>
    <w:qFormat/>
    <w:rPr>
      <w:sz w:val="18"/>
    </w:rPr>
  </w:style>
  <w:style w:type="paragraph" w:customStyle="1" w:styleId="11">
    <w:name w:val="页眉1"/>
    <w:basedOn w:val="a"/>
    <w:link w:val="Char"/>
    <w:qFormat/>
    <w:pPr>
      <w:pBdr>
        <w:bottom w:val="single" w:sz="6" w:space="1" w:color="auto"/>
      </w:pBdr>
      <w:tabs>
        <w:tab w:val="center" w:pos="4153"/>
        <w:tab w:val="right" w:pos="8306"/>
      </w:tabs>
      <w:snapToGrid w:val="0"/>
      <w:jc w:val="center"/>
    </w:pPr>
    <w:rPr>
      <w:sz w:val="18"/>
    </w:rPr>
  </w:style>
  <w:style w:type="character" w:customStyle="1" w:styleId="Char0">
    <w:name w:val="页脚 Char"/>
    <w:link w:val="12"/>
    <w:qFormat/>
    <w:rPr>
      <w:sz w:val="18"/>
    </w:rPr>
  </w:style>
  <w:style w:type="paragraph" w:customStyle="1" w:styleId="12">
    <w:name w:val="页脚1"/>
    <w:basedOn w:val="a"/>
    <w:link w:val="Char0"/>
    <w:qFormat/>
    <w:pPr>
      <w:tabs>
        <w:tab w:val="center" w:pos="4153"/>
        <w:tab w:val="right" w:pos="8306"/>
      </w:tabs>
      <w:snapToGrid w:val="0"/>
      <w:jc w:val="left"/>
    </w:pPr>
    <w:rPr>
      <w:sz w:val="18"/>
    </w:rPr>
  </w:style>
  <w:style w:type="character" w:customStyle="1" w:styleId="13">
    <w:name w:val="页码1"/>
    <w:qFormat/>
    <w:rPr>
      <w:rFonts w:eastAsia="方正仿宋_GBK"/>
      <w:b/>
      <w:kern w:val="44"/>
      <w:sz w:val="32"/>
      <w:lang w:val="en-US" w:eastAsia="zh-CN"/>
    </w:rPr>
  </w:style>
  <w:style w:type="paragraph" w:customStyle="1"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0"/>
      <w:topLinePunct/>
      <w:jc w:val="both"/>
    </w:pPr>
    <w:rPr>
      <w:rFonts w:ascii="Calibri" w:hAnsi="Calibri"/>
    </w:rPr>
  </w:style>
  <w:style w:type="paragraph" w:customStyle="1" w:styleId="p0">
    <w:name w:val="p0"/>
    <w:basedOn w:val="a"/>
    <w:qFormat/>
    <w:pPr>
      <w:widowControl/>
    </w:pPr>
    <w:rPr>
      <w:rFonts w:ascii="Times New Roman" w:hAnsi="Times New Roman"/>
      <w:kern w:val="0"/>
    </w:rPr>
  </w:style>
  <w:style w:type="paragraph" w:customStyle="1" w:styleId="p17">
    <w:name w:val="p17"/>
    <w:basedOn w:val="a"/>
    <w:qFormat/>
    <w:pPr>
      <w:widowControl/>
      <w:spacing w:line="336" w:lineRule="auto"/>
      <w:ind w:firstLine="420"/>
    </w:pPr>
    <w:rPr>
      <w:rFonts w:ascii="仿宋_GB2312" w:eastAsia="仿宋_GB2312" w:hAnsi="宋体"/>
      <w:kern w:val="0"/>
      <w:sz w:val="32"/>
    </w:rPr>
  </w:style>
  <w:style w:type="paragraph" w:customStyle="1" w:styleId="14">
    <w:name w:val="列出段落1"/>
    <w:basedOn w:val="a"/>
    <w:qFormat/>
    <w:pPr>
      <w:ind w:firstLineChars="200" w:firstLine="420"/>
    </w:pPr>
  </w:style>
  <w:style w:type="paragraph" w:customStyle="1" w:styleId="NewNewNewNewNewNewNewNewNewNewNewNewNew">
    <w:name w:val="正文 New New New New New New New New New New New New New"/>
    <w:qFormat/>
    <w:pPr>
      <w:widowControl w:val="0"/>
      <w:jc w:val="both"/>
    </w:pPr>
    <w:rPr>
      <w:rFonts w:ascii="Calibri" w:hAnsi="Calibri"/>
    </w:rPr>
  </w:style>
  <w:style w:type="paragraph" w:customStyle="1" w:styleId="TOC1">
    <w:name w:val="TOC 标题1"/>
    <w:basedOn w:val="1"/>
    <w:next w:val="a"/>
    <w:qFormat/>
    <w:pPr>
      <w:widowControl/>
      <w:spacing w:before="480" w:after="0" w:line="276" w:lineRule="auto"/>
      <w:jc w:val="left"/>
      <w:outlineLvl w:val="9"/>
    </w:pPr>
    <w:rPr>
      <w:rFonts w:ascii="Cambria" w:hAnsi="Cambria"/>
      <w:color w:val="365F91"/>
      <w:kern w:val="0"/>
      <w:sz w:val="28"/>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0"/>
      <w:adjustRightInd w:val="0"/>
      <w:spacing w:line="360" w:lineRule="atLeast"/>
      <w:textAlignment w:val="baseline"/>
    </w:pPr>
    <w:rPr>
      <w:rFonts w:ascii="Calibri" w:hAnsi="Calibri"/>
      <w:sz w:val="24"/>
    </w:rPr>
  </w:style>
  <w:style w:type="paragraph" w:customStyle="1" w:styleId="Text">
    <w:name w:val="Text"/>
    <w:basedOn w:val="a"/>
    <w:qFormat/>
    <w:pPr>
      <w:widowControl/>
      <w:spacing w:line="530" w:lineRule="exact"/>
      <w:ind w:firstLine="720"/>
    </w:pPr>
    <w:rPr>
      <w:rFonts w:ascii="Times New Roman" w:hAnsi="Times New Roman"/>
      <w:kern w:val="0"/>
      <w:sz w:val="24"/>
    </w:rPr>
  </w:style>
  <w:style w:type="paragraph" w:customStyle="1" w:styleId="p16">
    <w:name w:val="p16"/>
    <w:basedOn w:val="a"/>
    <w:qFormat/>
    <w:pPr>
      <w:widowControl/>
      <w:spacing w:line="336" w:lineRule="auto"/>
    </w:pPr>
    <w:rPr>
      <w:rFonts w:ascii="仿宋_GB2312" w:eastAsia="仿宋_GB2312" w:hAnsi="宋体"/>
      <w:kern w:val="0"/>
      <w:sz w:val="32"/>
    </w:rPr>
  </w:style>
  <w:style w:type="paragraph" w:customStyle="1" w:styleId="ZB3">
    <w:name w:val="ZB3"/>
    <w:basedOn w:val="a"/>
    <w:qFormat/>
    <w:pPr>
      <w:spacing w:line="400" w:lineRule="exact"/>
      <w:ind w:left="440" w:hangingChars="200" w:hanging="440"/>
      <w:outlineLvl w:val="2"/>
    </w:pPr>
    <w:rPr>
      <w:rFonts w:ascii="Consolas" w:eastAsia="方正黑体_GBK" w:hAnsi="Consolas"/>
      <w:kern w:val="0"/>
      <w:sz w:val="22"/>
    </w:rPr>
  </w:style>
  <w:style w:type="character" w:customStyle="1" w:styleId="a6">
    <w:name w:val="日期 字符"/>
    <w:basedOn w:val="a1"/>
    <w:link w:val="a5"/>
    <w:qFormat/>
    <w:rPr>
      <w:rFonts w:ascii="Calibri" w:hAnsi="Calibri"/>
      <w:kern w:val="2"/>
      <w:sz w:val="21"/>
    </w:rPr>
  </w:style>
  <w:style w:type="character" w:customStyle="1" w:styleId="font81">
    <w:name w:val="font81"/>
    <w:basedOn w:val="a1"/>
    <w:qFormat/>
    <w:rPr>
      <w:rFonts w:ascii="宋体" w:eastAsia="宋体" w:hAnsi="宋体" w:cs="宋体" w:hint="eastAsia"/>
      <w:b/>
      <w:bCs/>
      <w:color w:val="000000"/>
      <w:sz w:val="36"/>
      <w:szCs w:val="36"/>
      <w:u w:val="none"/>
    </w:rPr>
  </w:style>
  <w:style w:type="character" w:customStyle="1" w:styleId="font71">
    <w:name w:val="font71"/>
    <w:basedOn w:val="a1"/>
    <w:qFormat/>
    <w:rPr>
      <w:rFonts w:ascii="宋体" w:eastAsia="宋体" w:hAnsi="宋体" w:cs="宋体" w:hint="eastAsia"/>
      <w:color w:val="000000"/>
      <w:sz w:val="24"/>
      <w:szCs w:val="24"/>
      <w:u w:val="none"/>
    </w:rPr>
  </w:style>
  <w:style w:type="character" w:customStyle="1" w:styleId="font01">
    <w:name w:val="font01"/>
    <w:basedOn w:val="a1"/>
    <w:qFormat/>
    <w:rPr>
      <w:rFonts w:ascii="方正仿宋_GBK" w:eastAsia="方正仿宋_GBK" w:hAnsi="方正仿宋_GBK" w:cs="方正仿宋_GBK" w:hint="eastAsia"/>
      <w:b/>
      <w:bCs/>
      <w:color w:val="000000"/>
      <w:sz w:val="24"/>
      <w:szCs w:val="24"/>
      <w:u w:val="none"/>
    </w:rPr>
  </w:style>
  <w:style w:type="character" w:customStyle="1" w:styleId="font91">
    <w:name w:val="font91"/>
    <w:basedOn w:val="a1"/>
    <w:qFormat/>
    <w:rPr>
      <w:rFonts w:ascii="宋体" w:eastAsia="宋体" w:hAnsi="宋体" w:cs="宋体" w:hint="eastAsia"/>
      <w:b/>
      <w:bCs/>
      <w:color w:val="C00000"/>
      <w:sz w:val="24"/>
      <w:szCs w:val="24"/>
      <w:u w:val="none"/>
    </w:rPr>
  </w:style>
  <w:style w:type="character" w:customStyle="1" w:styleId="font51">
    <w:name w:val="font51"/>
    <w:basedOn w:val="a1"/>
    <w:qFormat/>
    <w:rPr>
      <w:rFonts w:ascii="宋体" w:eastAsia="宋体" w:hAnsi="宋体" w:cs="宋体" w:hint="eastAsia"/>
      <w:b/>
      <w:bCs/>
      <w:color w:val="000000"/>
      <w:sz w:val="24"/>
      <w:szCs w:val="24"/>
      <w:u w:val="none"/>
    </w:rPr>
  </w:style>
  <w:style w:type="paragraph" w:styleId="aa">
    <w:name w:val="header"/>
    <w:basedOn w:val="a"/>
    <w:link w:val="ab"/>
    <w:rsid w:val="009B7E98"/>
    <w:pPr>
      <w:tabs>
        <w:tab w:val="center" w:pos="4153"/>
        <w:tab w:val="right" w:pos="8306"/>
      </w:tabs>
      <w:snapToGrid w:val="0"/>
      <w:jc w:val="center"/>
    </w:pPr>
    <w:rPr>
      <w:sz w:val="18"/>
      <w:szCs w:val="18"/>
    </w:rPr>
  </w:style>
  <w:style w:type="character" w:customStyle="1" w:styleId="ab">
    <w:name w:val="页眉 字符"/>
    <w:basedOn w:val="a1"/>
    <w:link w:val="aa"/>
    <w:rsid w:val="009B7E98"/>
    <w:rPr>
      <w:rFonts w:ascii="Calibri" w:hAnsi="Calibri"/>
      <w:kern w:val="2"/>
      <w:sz w:val="18"/>
      <w:szCs w:val="18"/>
    </w:rPr>
  </w:style>
  <w:style w:type="paragraph" w:styleId="ac">
    <w:name w:val="footer"/>
    <w:basedOn w:val="a"/>
    <w:link w:val="ad"/>
    <w:rsid w:val="009B7E98"/>
    <w:pPr>
      <w:tabs>
        <w:tab w:val="center" w:pos="4153"/>
        <w:tab w:val="right" w:pos="8306"/>
      </w:tabs>
      <w:snapToGrid w:val="0"/>
      <w:jc w:val="left"/>
    </w:pPr>
    <w:rPr>
      <w:sz w:val="18"/>
      <w:szCs w:val="18"/>
    </w:rPr>
  </w:style>
  <w:style w:type="character" w:customStyle="1" w:styleId="ad">
    <w:name w:val="页脚 字符"/>
    <w:basedOn w:val="a1"/>
    <w:link w:val="ac"/>
    <w:rsid w:val="009B7E98"/>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415</Words>
  <Characters>2371</Characters>
  <Application>Microsoft Office Word</Application>
  <DocSecurity>0</DocSecurity>
  <Lines>19</Lines>
  <Paragraphs>5</Paragraphs>
  <ScaleCrop>false</ScaleCrop>
  <Company>Wrthink</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招标编号：</dc:title>
  <dc:creator>HBDL</dc:creator>
  <cp:lastModifiedBy>zixi gong</cp:lastModifiedBy>
  <cp:revision>27</cp:revision>
  <dcterms:created xsi:type="dcterms:W3CDTF">2026-04-02T10:54:00Z</dcterms:created>
  <dcterms:modified xsi:type="dcterms:W3CDTF">2026-04-02T14:31:00Z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0CA1EC0DAFB2440693D6B76B16FF58B6_13</vt:lpwstr>
  </property>
  <property fmtid="{D5CDD505-2E9C-101B-9397-08002B2CF9AE}" pid="4" name="KSOTemplateDocerSaveRecord">
    <vt:lpwstr>eyJoZGlkIjoiMTVjZjQ2MDk3NzJmNDk3NzEyY2VlNWZmMmNlYWQ3MTkiLCJ1c2VySWQiOiIzODU4ODg2MTQifQ==</vt:lpwstr>
  </property>
</Properties>
</file>