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247" w:rsidRPr="000E3247" w:rsidRDefault="000E3247" w:rsidP="000E3247">
      <w:pPr>
        <w:spacing w:after="0" w:line="240" w:lineRule="auto"/>
        <w:jc w:val="center"/>
        <w:rPr>
          <w:rFonts w:ascii="Arial" w:hAnsi="Arial" w:cs="Arial"/>
          <w:b/>
        </w:rPr>
      </w:pPr>
      <w:r w:rsidRPr="000E3247">
        <w:rPr>
          <w:rFonts w:ascii="Arial" w:hAnsi="Arial" w:cs="Arial"/>
          <w:b/>
        </w:rPr>
        <w:t>Hazard analyse</w:t>
      </w:r>
      <w:r w:rsidR="00851950">
        <w:rPr>
          <w:rFonts w:ascii="Arial" w:hAnsi="Arial" w:cs="Arial"/>
          <w:b/>
        </w:rPr>
        <w:t>s</w:t>
      </w:r>
      <w:r w:rsidRPr="000E3247">
        <w:rPr>
          <w:rFonts w:ascii="Arial" w:hAnsi="Arial" w:cs="Arial"/>
          <w:b/>
        </w:rPr>
        <w:t xml:space="preserve"> &amp; Risk Assessment</w:t>
      </w:r>
    </w:p>
    <w:p w:rsidR="001B69D4" w:rsidRPr="000E3247" w:rsidRDefault="000E3247" w:rsidP="000E32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E3247">
        <w:rPr>
          <w:rFonts w:ascii="Arial" w:hAnsi="Arial" w:cs="Arial"/>
          <w:sz w:val="20"/>
          <w:szCs w:val="20"/>
        </w:rPr>
        <w:t>Model</w:t>
      </w:r>
      <w:r>
        <w:rPr>
          <w:rFonts w:ascii="Arial" w:hAnsi="Arial" w:cs="Arial" w:hint="eastAsia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 w:hint="eastAsia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>?</w:t>
      </w:r>
    </w:p>
    <w:p w:rsidR="000E3247" w:rsidRDefault="000E3247" w:rsidP="00035BC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8075E">
        <w:rPr>
          <w:rFonts w:ascii="Arial" w:hAnsi="Arial" w:cs="Arial"/>
          <w:sz w:val="20"/>
          <w:szCs w:val="20"/>
          <w:highlight w:val="yellow"/>
        </w:rPr>
        <w:t>Class of control function</w:t>
      </w:r>
      <w:r>
        <w:rPr>
          <w:rFonts w:ascii="Arial" w:hAnsi="Arial" w:cs="Arial"/>
          <w:sz w:val="20"/>
          <w:szCs w:val="20"/>
        </w:rPr>
        <w:t>: ??</w:t>
      </w:r>
    </w:p>
    <w:p w:rsidR="00035BCF" w:rsidRPr="00035BCF" w:rsidRDefault="00035BCF" w:rsidP="00035BC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2238"/>
        <w:gridCol w:w="2340"/>
        <w:gridCol w:w="1980"/>
        <w:gridCol w:w="1172"/>
        <w:gridCol w:w="1184"/>
        <w:gridCol w:w="2049"/>
      </w:tblGrid>
      <w:tr w:rsidR="00997B70" w:rsidRPr="00035BCF" w:rsidTr="00127274">
        <w:trPr>
          <w:trHeight w:val="405"/>
        </w:trPr>
        <w:tc>
          <w:tcPr>
            <w:tcW w:w="1987" w:type="dxa"/>
            <w:vMerge w:val="restart"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危害或风险</w:t>
            </w:r>
            <w:r w:rsidRPr="00035BCF">
              <w:rPr>
                <w:rFonts w:ascii="Arial" w:hAnsi="Arial" w:cs="Arial"/>
                <w:sz w:val="20"/>
                <w:szCs w:val="20"/>
              </w:rPr>
              <w:t>Item/</w:t>
            </w:r>
          </w:p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Hazards or risks</w:t>
            </w:r>
          </w:p>
        </w:tc>
        <w:tc>
          <w:tcPr>
            <w:tcW w:w="2238" w:type="dxa"/>
            <w:vMerge w:val="restart"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可能的失效模式</w:t>
            </w:r>
          </w:p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Potential Failure Mode(s)</w:t>
            </w:r>
          </w:p>
        </w:tc>
        <w:tc>
          <w:tcPr>
            <w:tcW w:w="2340" w:type="dxa"/>
            <w:vMerge w:val="restart"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可能产生的影响</w:t>
            </w:r>
          </w:p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Potential Effect(s) of Failure</w:t>
            </w:r>
          </w:p>
        </w:tc>
        <w:tc>
          <w:tcPr>
            <w:tcW w:w="1980" w:type="dxa"/>
            <w:vMerge w:val="restart"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原因分析</w:t>
            </w:r>
          </w:p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Potential Cause(s)</w:t>
            </w:r>
          </w:p>
        </w:tc>
        <w:tc>
          <w:tcPr>
            <w:tcW w:w="4405" w:type="dxa"/>
            <w:gridSpan w:val="3"/>
            <w:vAlign w:val="center"/>
          </w:tcPr>
          <w:p w:rsidR="00997B70" w:rsidRPr="00035BCF" w:rsidRDefault="007B5778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结果</w:t>
            </w:r>
            <w:r w:rsidRPr="00035BCF">
              <w:rPr>
                <w:rFonts w:ascii="Arial" w:hAnsi="Arial" w:cs="Arial"/>
                <w:sz w:val="20"/>
                <w:szCs w:val="20"/>
              </w:rPr>
              <w:t xml:space="preserve"> result </w:t>
            </w:r>
          </w:p>
        </w:tc>
      </w:tr>
      <w:tr w:rsidR="00997B70" w:rsidRPr="00035BCF" w:rsidTr="00103D7E">
        <w:trPr>
          <w:trHeight w:val="495"/>
        </w:trPr>
        <w:tc>
          <w:tcPr>
            <w:tcW w:w="1987" w:type="dxa"/>
            <w:vMerge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8" w:type="dxa"/>
            <w:vMerge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Merge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Merge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安全等级</w:t>
            </w:r>
            <w:r w:rsidRPr="00035BCF">
              <w:rPr>
                <w:rFonts w:ascii="Arial" w:hAnsi="Arial" w:cs="Arial"/>
                <w:sz w:val="20"/>
                <w:szCs w:val="20"/>
              </w:rPr>
              <w:t>Severity</w:t>
            </w:r>
          </w:p>
        </w:tc>
        <w:tc>
          <w:tcPr>
            <w:tcW w:w="1184" w:type="dxa"/>
            <w:vAlign w:val="center"/>
          </w:tcPr>
          <w:p w:rsidR="00997B70" w:rsidRPr="00035BCF" w:rsidRDefault="00997B70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可能性</w:t>
            </w:r>
            <w:r w:rsidRPr="00035BCF">
              <w:rPr>
                <w:rFonts w:ascii="Arial" w:hAnsi="Arial" w:cs="Arial"/>
                <w:sz w:val="20"/>
                <w:szCs w:val="20"/>
              </w:rPr>
              <w:t>Probability</w:t>
            </w:r>
          </w:p>
        </w:tc>
        <w:tc>
          <w:tcPr>
            <w:tcW w:w="2049" w:type="dxa"/>
            <w:vAlign w:val="center"/>
          </w:tcPr>
          <w:p w:rsidR="00997B70" w:rsidRPr="00035BCF" w:rsidRDefault="00997B70" w:rsidP="00997B70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安全等级</w:t>
            </w:r>
            <w:r w:rsidRPr="00035BCF">
              <w:rPr>
                <w:rFonts w:ascii="Arial" w:hAnsi="Arial" w:cs="Arial"/>
                <w:sz w:val="20"/>
                <w:szCs w:val="20"/>
              </w:rPr>
              <w:t>×</w:t>
            </w:r>
            <w:r w:rsidRPr="00035BCF">
              <w:rPr>
                <w:rFonts w:ascii="Arial" w:hAnsi="Arial" w:cs="Arial"/>
                <w:sz w:val="20"/>
                <w:szCs w:val="20"/>
              </w:rPr>
              <w:t>可能性</w:t>
            </w:r>
          </w:p>
          <w:p w:rsidR="00997B70" w:rsidRPr="00035BCF" w:rsidRDefault="00997B70" w:rsidP="00997B70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Severity× Probability</w:t>
            </w:r>
          </w:p>
        </w:tc>
      </w:tr>
      <w:tr w:rsidR="00E47E7E" w:rsidRPr="00035BCF" w:rsidTr="00103D7E">
        <w:trPr>
          <w:trHeight w:val="359"/>
        </w:trPr>
        <w:tc>
          <w:tcPr>
            <w:tcW w:w="1987" w:type="dxa"/>
            <w:vMerge w:val="restart"/>
            <w:vAlign w:val="center"/>
          </w:tcPr>
          <w:p w:rsidR="00E47E7E" w:rsidRPr="00035BCF" w:rsidRDefault="00E47E7E" w:rsidP="0065535B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Electric shock</w:t>
            </w:r>
          </w:p>
        </w:tc>
        <w:tc>
          <w:tcPr>
            <w:tcW w:w="2238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7E7E" w:rsidRPr="00035BCF" w:rsidTr="00103D7E">
        <w:trPr>
          <w:trHeight w:val="359"/>
        </w:trPr>
        <w:tc>
          <w:tcPr>
            <w:tcW w:w="1987" w:type="dxa"/>
            <w:vMerge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8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1A7962">
              <w:rPr>
                <w:rFonts w:ascii="Arial" w:hAnsi="Arial" w:cs="Arial"/>
                <w:sz w:val="20"/>
                <w:szCs w:val="20"/>
              </w:rPr>
              <w:t>EMC immunity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P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Water</w:t>
            </w:r>
            <w:r>
              <w:rPr>
                <w:rFonts w:ascii="Arial" w:hAnsi="Arial" w:cs="Arial"/>
                <w:sz w:val="20"/>
                <w:szCs w:val="20"/>
              </w:rPr>
              <w:t xml:space="preserve"> immersion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External shot-circuit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Internal shot-circuit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Overcharge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Overheating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Drop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Crush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Overdischarge</w:t>
            </w:r>
            <w:proofErr w:type="spellEnd"/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Discharge with overcurrent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Charge after 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overdischarge</w:t>
            </w:r>
            <w:proofErr w:type="spellEnd"/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Electrolyte leakage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Ignition of emission gas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Earthquake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03D7E">
        <w:trPr>
          <w:trHeight w:val="359"/>
        </w:trPr>
        <w:tc>
          <w:tcPr>
            <w:tcW w:w="1987" w:type="dxa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Seismic sea wave</w:t>
            </w:r>
          </w:p>
        </w:tc>
        <w:tc>
          <w:tcPr>
            <w:tcW w:w="22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62B6" w:rsidRPr="00035BCF" w:rsidTr="00A64D57">
        <w:trPr>
          <w:trHeight w:val="373"/>
        </w:trPr>
        <w:tc>
          <w:tcPr>
            <w:tcW w:w="1987" w:type="dxa"/>
            <w:vMerge w:val="restart"/>
            <w:vAlign w:val="center"/>
          </w:tcPr>
          <w:p w:rsidR="00530199" w:rsidRPr="00035BCF" w:rsidRDefault="00530199" w:rsidP="00530199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危害或风险</w:t>
            </w:r>
            <w:r w:rsidRPr="00035BCF">
              <w:rPr>
                <w:rFonts w:ascii="Arial" w:hAnsi="Arial" w:cs="Arial"/>
                <w:sz w:val="20"/>
                <w:szCs w:val="20"/>
              </w:rPr>
              <w:t>Item/</w:t>
            </w:r>
          </w:p>
          <w:p w:rsidR="005162B6" w:rsidRPr="00035BCF" w:rsidRDefault="00530199" w:rsidP="00530199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Hazards or risks</w:t>
            </w:r>
          </w:p>
        </w:tc>
        <w:tc>
          <w:tcPr>
            <w:tcW w:w="6558" w:type="dxa"/>
            <w:gridSpan w:val="3"/>
            <w:vMerge w:val="restart"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优化措施</w:t>
            </w:r>
            <w:r w:rsidRPr="00035BCF">
              <w:rPr>
                <w:rFonts w:ascii="Arial" w:hAnsi="Arial" w:cs="Arial"/>
                <w:color w:val="000000"/>
                <w:sz w:val="20"/>
                <w:szCs w:val="20"/>
                <w:lang w:val="zh-CN"/>
              </w:rPr>
              <w:t>Mitigation measures</w:t>
            </w:r>
          </w:p>
        </w:tc>
        <w:tc>
          <w:tcPr>
            <w:tcW w:w="4405" w:type="dxa"/>
            <w:gridSpan w:val="3"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优化后结果</w:t>
            </w:r>
            <w:r w:rsidR="007B5778" w:rsidRPr="00035BCF">
              <w:rPr>
                <w:rFonts w:ascii="Arial" w:hAnsi="Arial" w:cs="Arial"/>
                <w:sz w:val="20"/>
                <w:szCs w:val="20"/>
              </w:rPr>
              <w:t xml:space="preserve"> result after mitigation</w:t>
            </w:r>
          </w:p>
        </w:tc>
      </w:tr>
      <w:tr w:rsidR="005162B6" w:rsidRPr="00035BCF" w:rsidTr="003D577C">
        <w:trPr>
          <w:trHeight w:val="795"/>
        </w:trPr>
        <w:tc>
          <w:tcPr>
            <w:tcW w:w="1987" w:type="dxa"/>
            <w:vMerge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8" w:type="dxa"/>
            <w:gridSpan w:val="3"/>
            <w:vMerge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安全等级</w:t>
            </w:r>
          </w:p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Severity</w:t>
            </w:r>
          </w:p>
        </w:tc>
        <w:tc>
          <w:tcPr>
            <w:tcW w:w="1184" w:type="dxa"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可能性</w:t>
            </w:r>
          </w:p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Probability</w:t>
            </w:r>
          </w:p>
        </w:tc>
        <w:tc>
          <w:tcPr>
            <w:tcW w:w="2049" w:type="dxa"/>
            <w:vAlign w:val="center"/>
          </w:tcPr>
          <w:p w:rsidR="005162B6" w:rsidRPr="00035BCF" w:rsidRDefault="005162B6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安全等级</w:t>
            </w:r>
            <w:r w:rsidRPr="00035BCF">
              <w:rPr>
                <w:rFonts w:ascii="Arial" w:hAnsi="Arial" w:cs="Arial"/>
                <w:sz w:val="20"/>
                <w:szCs w:val="20"/>
              </w:rPr>
              <w:t>×</w:t>
            </w:r>
            <w:r w:rsidRPr="00035BCF">
              <w:rPr>
                <w:rFonts w:ascii="Arial" w:hAnsi="Arial" w:cs="Arial"/>
                <w:sz w:val="20"/>
                <w:szCs w:val="20"/>
              </w:rPr>
              <w:t>可能性</w:t>
            </w:r>
            <w:r w:rsidRPr="00035BCF">
              <w:rPr>
                <w:rFonts w:ascii="Arial" w:hAnsi="Arial" w:cs="Arial"/>
                <w:sz w:val="20"/>
                <w:szCs w:val="20"/>
              </w:rPr>
              <w:t>Severity× Probability</w:t>
            </w:r>
          </w:p>
        </w:tc>
      </w:tr>
      <w:tr w:rsidR="00E47E7E" w:rsidRPr="00035BCF" w:rsidTr="007907F0">
        <w:trPr>
          <w:trHeight w:val="1058"/>
        </w:trPr>
        <w:tc>
          <w:tcPr>
            <w:tcW w:w="1987" w:type="dxa"/>
            <w:vAlign w:val="center"/>
          </w:tcPr>
          <w:p w:rsidR="00E47E7E" w:rsidRPr="00035BCF" w:rsidRDefault="00E47E7E" w:rsidP="0065535B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Electric shock</w:t>
            </w:r>
          </w:p>
        </w:tc>
        <w:tc>
          <w:tcPr>
            <w:tcW w:w="6558" w:type="dxa"/>
            <w:gridSpan w:val="3"/>
            <w:vAlign w:val="center"/>
          </w:tcPr>
          <w:p w:rsidR="00E47E7E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</w:p>
          <w:p w:rsidR="00E47E7E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</w:p>
          <w:p w:rsidR="00E47E7E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</w:p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</w:t>
            </w:r>
          </w:p>
        </w:tc>
        <w:tc>
          <w:tcPr>
            <w:tcW w:w="1172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E47E7E" w:rsidRPr="00035BCF" w:rsidRDefault="00E47E7E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77"/>
        </w:trPr>
        <w:tc>
          <w:tcPr>
            <w:tcW w:w="1987" w:type="dxa"/>
            <w:vAlign w:val="center"/>
          </w:tcPr>
          <w:p w:rsidR="001A7962" w:rsidRPr="00035BCF" w:rsidRDefault="001A7962" w:rsidP="0065535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1A7962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EMC immunity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23"/>
        </w:trPr>
        <w:tc>
          <w:tcPr>
            <w:tcW w:w="1987" w:type="dxa"/>
            <w:vAlign w:val="center"/>
          </w:tcPr>
          <w:p w:rsidR="001A7962" w:rsidRPr="001A7962" w:rsidRDefault="001A7962" w:rsidP="0065535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Water</w:t>
            </w:r>
            <w:r>
              <w:rPr>
                <w:rFonts w:ascii="Arial" w:hAnsi="Arial" w:cs="Arial"/>
                <w:sz w:val="20"/>
                <w:szCs w:val="20"/>
              </w:rPr>
              <w:t xml:space="preserve"> immersion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655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External shot-circuit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Internal shot-circuit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Overcharge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Overheating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Drop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Crush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Overdischarge</w:t>
            </w:r>
            <w:proofErr w:type="spellEnd"/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Discharge with overcurrent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Charge after 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overdischarge</w:t>
            </w:r>
            <w:proofErr w:type="spellEnd"/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Electrolyte leakage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Ignition of emission gas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Earthquake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1A7962">
        <w:trPr>
          <w:trHeight w:val="395"/>
        </w:trPr>
        <w:tc>
          <w:tcPr>
            <w:tcW w:w="1987" w:type="dxa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Seismic sea wave</w:t>
            </w:r>
          </w:p>
        </w:tc>
        <w:tc>
          <w:tcPr>
            <w:tcW w:w="6558" w:type="dxa"/>
            <w:gridSpan w:val="3"/>
            <w:vAlign w:val="center"/>
          </w:tcPr>
          <w:p w:rsidR="001A7962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vAlign w:val="center"/>
          </w:tcPr>
          <w:p w:rsidR="001A7962" w:rsidRPr="00035BCF" w:rsidRDefault="001A7962" w:rsidP="001A79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E3247" w:rsidRDefault="000E3247"/>
    <w:p w:rsidR="0023576A" w:rsidRDefault="0023576A"/>
    <w:p w:rsidR="0023576A" w:rsidRDefault="0023576A"/>
    <w:p w:rsidR="0023576A" w:rsidRDefault="0023576A"/>
    <w:p w:rsidR="0023576A" w:rsidRDefault="0023576A"/>
    <w:p w:rsidR="00C1349B" w:rsidRDefault="00C1349B"/>
    <w:p w:rsidR="0023576A" w:rsidRDefault="0023576A" w:rsidP="00BF1CA4">
      <w:pPr>
        <w:spacing w:after="0" w:line="240" w:lineRule="auto"/>
      </w:pPr>
      <w:r>
        <w:rPr>
          <w:rFonts w:hint="eastAsia"/>
        </w:rPr>
        <w:t>可能性：从</w:t>
      </w:r>
      <w:r>
        <w:rPr>
          <w:rFonts w:hint="eastAsia"/>
        </w:rPr>
        <w:t>1</w:t>
      </w:r>
      <w:r>
        <w:rPr>
          <w:rFonts w:hint="eastAsia"/>
        </w:rPr>
        <w:t>到</w:t>
      </w:r>
      <w:r w:rsidR="0060434C">
        <w:rPr>
          <w:rFonts w:hint="eastAsia"/>
        </w:rPr>
        <w:t>9</w:t>
      </w:r>
      <w:r>
        <w:rPr>
          <w:rFonts w:hint="eastAsia"/>
        </w:rPr>
        <w:t>，</w:t>
      </w:r>
      <w:r w:rsidR="0060434C">
        <w:rPr>
          <w:rFonts w:hint="eastAsia"/>
        </w:rPr>
        <w:t>9</w:t>
      </w:r>
      <w:r>
        <w:rPr>
          <w:rFonts w:hint="eastAsia"/>
        </w:rPr>
        <w:t>发生的可能性是最大的</w:t>
      </w:r>
    </w:p>
    <w:p w:rsidR="0023576A" w:rsidRDefault="0023576A" w:rsidP="00BF1CA4">
      <w:pPr>
        <w:spacing w:after="0"/>
      </w:pPr>
      <w:r>
        <w:rPr>
          <w:noProof/>
        </w:rPr>
        <w:drawing>
          <wp:inline distT="0" distB="0" distL="0" distR="0" wp14:anchorId="1A619F0E" wp14:editId="2E1FA3B8">
            <wp:extent cx="3943350" cy="1379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367" cy="141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CA4" w:rsidRDefault="00BF1CA4" w:rsidP="00BF1CA4">
      <w:pPr>
        <w:spacing w:after="0"/>
      </w:pPr>
    </w:p>
    <w:p w:rsidR="0023576A" w:rsidRDefault="0023576A" w:rsidP="00BF1CA4">
      <w:pPr>
        <w:spacing w:after="0" w:line="240" w:lineRule="auto"/>
      </w:pPr>
      <w:r>
        <w:rPr>
          <w:rFonts w:hint="eastAsia"/>
        </w:rPr>
        <w:t>安全</w:t>
      </w:r>
      <w:r w:rsidR="00491F77">
        <w:rPr>
          <w:rFonts w:hint="eastAsia"/>
        </w:rPr>
        <w:t>等级</w:t>
      </w:r>
      <w:r>
        <w:rPr>
          <w:rFonts w:hint="eastAsia"/>
        </w:rPr>
        <w:t>：从</w:t>
      </w:r>
      <w:r>
        <w:rPr>
          <w:rFonts w:hint="eastAsia"/>
        </w:rPr>
        <w:t>1</w:t>
      </w:r>
      <w:r>
        <w:rPr>
          <w:rFonts w:hint="eastAsia"/>
        </w:rPr>
        <w:t>到</w:t>
      </w:r>
      <w:r w:rsidR="0060434C">
        <w:rPr>
          <w:rFonts w:hint="eastAsia"/>
        </w:rPr>
        <w:t>9</w:t>
      </w:r>
      <w:r>
        <w:rPr>
          <w:rFonts w:hint="eastAsia"/>
        </w:rPr>
        <w:t>，</w:t>
      </w:r>
      <w:r w:rsidR="0060434C">
        <w:rPr>
          <w:rFonts w:hint="eastAsia"/>
        </w:rPr>
        <w:t>9</w:t>
      </w:r>
      <w:r>
        <w:rPr>
          <w:rFonts w:hint="eastAsia"/>
        </w:rPr>
        <w:t>是最不安全的</w:t>
      </w:r>
    </w:p>
    <w:p w:rsidR="0023576A" w:rsidRDefault="0023576A">
      <w:r>
        <w:rPr>
          <w:noProof/>
        </w:rPr>
        <w:drawing>
          <wp:inline distT="0" distB="0" distL="0" distR="0" wp14:anchorId="0ED89633" wp14:editId="2606D987">
            <wp:extent cx="3975100" cy="139246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595" cy="1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76A" w:rsidRDefault="0023576A" w:rsidP="00BF1CA4">
      <w:pPr>
        <w:spacing w:after="0" w:line="240" w:lineRule="auto"/>
      </w:pPr>
      <w:r>
        <w:t>Class B control function:</w:t>
      </w:r>
    </w:p>
    <w:p w:rsidR="0023576A" w:rsidRDefault="00BF1CA4" w:rsidP="00BF1CA4">
      <w:pPr>
        <w:spacing w:after="0" w:line="240" w:lineRule="auto"/>
      </w:pPr>
      <w:r>
        <w:t>Failure of the control function will not lead directly to a hazardous situation</w:t>
      </w:r>
    </w:p>
    <w:p w:rsidR="00BF1CA4" w:rsidRDefault="00BF1CA4" w:rsidP="00BF1CA4">
      <w:pPr>
        <w:spacing w:after="0" w:line="240" w:lineRule="auto"/>
      </w:pPr>
      <w:r>
        <w:rPr>
          <w:rFonts w:hint="eastAsia"/>
        </w:rPr>
        <w:t>失效不会直接导致危险发生的控制功能</w:t>
      </w:r>
    </w:p>
    <w:p w:rsidR="0023576A" w:rsidRDefault="0023576A" w:rsidP="00BF1CA4">
      <w:pPr>
        <w:spacing w:after="0"/>
      </w:pPr>
    </w:p>
    <w:p w:rsidR="00BF1CA4" w:rsidRDefault="00BF1CA4" w:rsidP="00BF1CA4">
      <w:pPr>
        <w:spacing w:after="0"/>
      </w:pP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C</w:t>
      </w:r>
      <w:r>
        <w:t xml:space="preserve"> control function:</w:t>
      </w:r>
    </w:p>
    <w:p w:rsidR="00BF1CA4" w:rsidRDefault="00BF1CA4" w:rsidP="00BF1CA4">
      <w:pPr>
        <w:spacing w:after="0"/>
      </w:pPr>
      <w:r>
        <w:t>Failure of the control function could directly cause a hazard in the appliance.</w:t>
      </w:r>
    </w:p>
    <w:p w:rsidR="00BF1CA4" w:rsidRDefault="00BF1CA4" w:rsidP="00BF1CA4">
      <w:pPr>
        <w:spacing w:after="0"/>
      </w:pPr>
      <w:r>
        <w:rPr>
          <w:rFonts w:hint="eastAsia"/>
        </w:rPr>
        <w:t>失效会直接导致危险发生的控制功能</w:t>
      </w:r>
    </w:p>
    <w:p w:rsidR="0023576A" w:rsidRDefault="00BF1CA4" w:rsidP="00BF1CA4">
      <w:pPr>
        <w:spacing w:after="0"/>
      </w:pPr>
      <w:r>
        <w:rPr>
          <w:rFonts w:hint="eastAsia"/>
        </w:rPr>
        <w:t>与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的区别，故障累计，更高的</w:t>
      </w:r>
      <w:r>
        <w:rPr>
          <w:rFonts w:hint="eastAsia"/>
        </w:rPr>
        <w:t>DC</w:t>
      </w:r>
      <w:r>
        <w:rPr>
          <w:rFonts w:hint="eastAsia"/>
        </w:rPr>
        <w:t>诊断覆盖率</w:t>
      </w:r>
    </w:p>
    <w:p w:rsidR="0023576A" w:rsidRDefault="0023576A"/>
    <w:sectPr w:rsidR="0023576A" w:rsidSect="000E3247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793"/>
    <w:rsid w:val="00035BCF"/>
    <w:rsid w:val="00057E69"/>
    <w:rsid w:val="000E3247"/>
    <w:rsid w:val="00103D7E"/>
    <w:rsid w:val="001A7962"/>
    <w:rsid w:val="001B69D4"/>
    <w:rsid w:val="00221793"/>
    <w:rsid w:val="0023576A"/>
    <w:rsid w:val="0028075E"/>
    <w:rsid w:val="00292415"/>
    <w:rsid w:val="00370BDE"/>
    <w:rsid w:val="00491F77"/>
    <w:rsid w:val="004C03B8"/>
    <w:rsid w:val="005162B6"/>
    <w:rsid w:val="00530199"/>
    <w:rsid w:val="0060434C"/>
    <w:rsid w:val="0065535B"/>
    <w:rsid w:val="007B5778"/>
    <w:rsid w:val="00851950"/>
    <w:rsid w:val="00997B70"/>
    <w:rsid w:val="00A73FD9"/>
    <w:rsid w:val="00A85764"/>
    <w:rsid w:val="00AD2788"/>
    <w:rsid w:val="00BF1CA4"/>
    <w:rsid w:val="00C1349B"/>
    <w:rsid w:val="00C47DE6"/>
    <w:rsid w:val="00E142FE"/>
    <w:rsid w:val="00E47E7E"/>
    <w:rsid w:val="00EC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C186"/>
  <w15:chartTrackingRefBased/>
  <w15:docId w15:val="{4FFBCC2C-715F-4B02-883E-D68F52BA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7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Zoey</dc:creator>
  <cp:keywords/>
  <dc:description/>
  <cp:lastModifiedBy>Zeng, Victor</cp:lastModifiedBy>
  <cp:revision>1</cp:revision>
  <dcterms:created xsi:type="dcterms:W3CDTF">2021-08-05T01:29:00Z</dcterms:created>
  <dcterms:modified xsi:type="dcterms:W3CDTF">2021-08-05T01:29:00Z</dcterms:modified>
</cp:coreProperties>
</file>