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Title: COVID-19 and immune transcriptomes in relation to severity or disease time course </w:t>
      </w:r>
      <w:r w:rsidDel="00000000" w:rsidR="00000000" w:rsidRPr="00000000">
        <w:rPr>
          <w:b w:val="1"/>
          <w:rtl w:val="0"/>
        </w:rPr>
        <w:t xml:space="preserve"> - A Systematic Review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Search method:</w:t>
      </w:r>
    </w:p>
    <w:p w:rsidR="00000000" w:rsidDel="00000000" w:rsidP="00000000" w:rsidRDefault="00000000" w:rsidRPr="00000000" w14:paraId="00000004">
      <w:pPr>
        <w:rPr>
          <w:color w:val="212121"/>
          <w:highlight w:val="white"/>
        </w:rPr>
      </w:pPr>
      <w:r w:rsidDel="00000000" w:rsidR="00000000" w:rsidRPr="00000000">
        <w:rPr>
          <w:rtl w:val="0"/>
        </w:rPr>
        <w:t xml:space="preserve">Searched</w:t>
      </w:r>
      <w:r w:rsidDel="00000000" w:rsidR="00000000" w:rsidRPr="00000000">
        <w:rPr>
          <w:b w:val="1"/>
          <w:rtl w:val="0"/>
        </w:rPr>
        <w:t xml:space="preserve"> PubMed</w:t>
      </w:r>
      <w:r w:rsidDel="00000000" w:rsidR="00000000" w:rsidRPr="00000000">
        <w:rPr>
          <w:rtl w:val="0"/>
        </w:rPr>
        <w:t xml:space="preserve"> using search term “</w:t>
      </w:r>
      <w:r w:rsidDel="00000000" w:rsidR="00000000" w:rsidRPr="00000000">
        <w:rPr>
          <w:b w:val="1"/>
          <w:color w:val="212121"/>
          <w:highlight w:val="white"/>
          <w:rtl w:val="0"/>
        </w:rPr>
        <w:t xml:space="preserve">covid AND SARS AND transcriptomic* AND immune</w:t>
      </w:r>
      <w:r w:rsidDel="00000000" w:rsidR="00000000" w:rsidRPr="00000000">
        <w:rPr>
          <w:color w:val="212121"/>
          <w:highlight w:val="white"/>
          <w:rtl w:val="0"/>
        </w:rPr>
        <w:t xml:space="preserve">“ on 1 Dec 2021</w:t>
      </w:r>
    </w:p>
    <w:p w:rsidR="00000000" w:rsidDel="00000000" w:rsidP="00000000" w:rsidRDefault="00000000" w:rsidRPr="00000000" w14:paraId="00000005">
      <w:pPr>
        <w:rPr>
          <w:color w:val="212121"/>
          <w:highlight w:val="white"/>
        </w:rPr>
      </w:pPr>
      <w:r w:rsidDel="00000000" w:rsidR="00000000" w:rsidRPr="00000000">
        <w:rPr>
          <w:color w:val="212121"/>
          <w:highlight w:val="white"/>
          <w:rtl w:val="0"/>
        </w:rPr>
        <w:t xml:space="preserve">151 results</w:t>
      </w:r>
      <w:r w:rsidDel="00000000" w:rsidR="00000000" w:rsidRPr="00000000">
        <w:rPr>
          <w:rtl w:val="0"/>
        </w:rPr>
      </w:r>
    </w:p>
    <w:p w:rsidR="00000000" w:rsidDel="00000000" w:rsidP="00000000" w:rsidRDefault="00000000" w:rsidRPr="00000000" w14:paraId="00000006">
      <w:pPr>
        <w:rPr>
          <w:color w:val="212121"/>
          <w:highlight w:val="white"/>
        </w:rPr>
      </w:pPr>
      <w:r w:rsidDel="00000000" w:rsidR="00000000" w:rsidRPr="00000000">
        <w:rPr>
          <w:color w:val="212121"/>
          <w:highlight w:val="white"/>
          <w:rtl w:val="0"/>
        </w:rPr>
        <w:t xml:space="preserve">110 excluded after abstract review, 41 included for full text review</w:t>
      </w:r>
    </w:p>
    <w:p w:rsidR="00000000" w:rsidDel="00000000" w:rsidP="00000000" w:rsidRDefault="00000000" w:rsidRPr="00000000" w14:paraId="00000007">
      <w:pPr>
        <w:rPr>
          <w:color w:val="212121"/>
          <w:highlight w:val="white"/>
        </w:rPr>
      </w:pPr>
      <w:r w:rsidDel="00000000" w:rsidR="00000000" w:rsidRPr="00000000">
        <w:rPr>
          <w:color w:val="212121"/>
          <w:highlight w:val="white"/>
          <w:rtl w:val="0"/>
        </w:rPr>
        <w:t xml:space="preserve">Of the 41 included for full text review, 29 excluded after full text review, </w:t>
      </w:r>
      <w:r w:rsidDel="00000000" w:rsidR="00000000" w:rsidRPr="00000000">
        <w:rPr>
          <w:b w:val="1"/>
          <w:color w:val="212121"/>
          <w:highlight w:val="white"/>
          <w:rtl w:val="0"/>
        </w:rPr>
        <w:t xml:space="preserve">12</w:t>
      </w:r>
      <w:r w:rsidDel="00000000" w:rsidR="00000000" w:rsidRPr="00000000">
        <w:rPr>
          <w:color w:val="212121"/>
          <w:highlight w:val="white"/>
          <w:rtl w:val="0"/>
        </w:rPr>
        <w:t xml:space="preserve"> included for metaanalysis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color w:val="212121"/>
          <w:highlight w:val="white"/>
        </w:rPr>
      </w:pPr>
      <w:r w:rsidDel="00000000" w:rsidR="00000000" w:rsidRPr="00000000">
        <w:rPr>
          <w:rtl w:val="0"/>
        </w:rPr>
        <w:t xml:space="preserve">Searched </w:t>
      </w:r>
      <w:r w:rsidDel="00000000" w:rsidR="00000000" w:rsidRPr="00000000">
        <w:rPr>
          <w:b w:val="1"/>
          <w:rtl w:val="0"/>
        </w:rPr>
        <w:t xml:space="preserve">Web of Science</w:t>
      </w:r>
      <w:r w:rsidDel="00000000" w:rsidR="00000000" w:rsidRPr="00000000">
        <w:rPr>
          <w:rtl w:val="0"/>
        </w:rPr>
        <w:t xml:space="preserve"> using search term “</w:t>
      </w:r>
      <w:r w:rsidDel="00000000" w:rsidR="00000000" w:rsidRPr="00000000">
        <w:rPr>
          <w:b w:val="1"/>
          <w:color w:val="212121"/>
          <w:highlight w:val="white"/>
          <w:rtl w:val="0"/>
        </w:rPr>
        <w:t xml:space="preserve">covid AND SARS AND transcriptomic* AND immune</w:t>
      </w:r>
      <w:r w:rsidDel="00000000" w:rsidR="00000000" w:rsidRPr="00000000">
        <w:rPr>
          <w:color w:val="212121"/>
          <w:highlight w:val="white"/>
          <w:rtl w:val="0"/>
        </w:rPr>
        <w:t xml:space="preserve">“ on 27 Dec 2021</w:t>
      </w:r>
    </w:p>
    <w:p w:rsidR="00000000" w:rsidDel="00000000" w:rsidP="00000000" w:rsidRDefault="00000000" w:rsidRPr="00000000" w14:paraId="0000000A">
      <w:pPr>
        <w:rPr>
          <w:color w:val="212121"/>
          <w:highlight w:val="white"/>
        </w:rPr>
      </w:pPr>
      <w:r w:rsidDel="00000000" w:rsidR="00000000" w:rsidRPr="00000000">
        <w:rPr>
          <w:color w:val="212121"/>
          <w:highlight w:val="white"/>
          <w:rtl w:val="0"/>
        </w:rPr>
        <w:t xml:space="preserve">109 results</w:t>
      </w:r>
    </w:p>
    <w:p w:rsidR="00000000" w:rsidDel="00000000" w:rsidP="00000000" w:rsidRDefault="00000000" w:rsidRPr="00000000" w14:paraId="0000000B">
      <w:pPr>
        <w:rPr>
          <w:color w:val="212121"/>
          <w:highlight w:val="white"/>
        </w:rPr>
      </w:pPr>
      <w:r w:rsidDel="00000000" w:rsidR="00000000" w:rsidRPr="00000000">
        <w:rPr>
          <w:color w:val="212121"/>
          <w:highlight w:val="white"/>
          <w:rtl w:val="0"/>
        </w:rPr>
        <w:t xml:space="preserve">5 included after abstract review and excluding duplicates </w:t>
      </w:r>
    </w:p>
    <w:p w:rsidR="00000000" w:rsidDel="00000000" w:rsidP="00000000" w:rsidRDefault="00000000" w:rsidRPr="00000000" w14:paraId="0000000C">
      <w:pPr>
        <w:rPr>
          <w:color w:val="212121"/>
          <w:highlight w:val="white"/>
        </w:rPr>
      </w:pPr>
      <w:r w:rsidDel="00000000" w:rsidR="00000000" w:rsidRPr="00000000">
        <w:rPr>
          <w:color w:val="212121"/>
          <w:highlight w:val="white"/>
          <w:rtl w:val="0"/>
        </w:rPr>
        <w:t xml:space="preserve">Of the 5 included for full text review, 4 excluded after full text review, </w:t>
      </w:r>
      <w:r w:rsidDel="00000000" w:rsidR="00000000" w:rsidRPr="00000000">
        <w:rPr>
          <w:b w:val="1"/>
          <w:color w:val="212121"/>
          <w:highlight w:val="white"/>
          <w:rtl w:val="0"/>
        </w:rPr>
        <w:t xml:space="preserve">1</w:t>
      </w:r>
      <w:r w:rsidDel="00000000" w:rsidR="00000000" w:rsidRPr="00000000">
        <w:rPr>
          <w:color w:val="212121"/>
          <w:highlight w:val="white"/>
          <w:rtl w:val="0"/>
        </w:rPr>
        <w:t xml:space="preserve"> included for metaanalysis</w:t>
      </w:r>
    </w:p>
    <w:p w:rsidR="00000000" w:rsidDel="00000000" w:rsidP="00000000" w:rsidRDefault="00000000" w:rsidRPr="00000000" w14:paraId="0000000D">
      <w:pPr>
        <w:rPr>
          <w:color w:val="212121"/>
          <w:highlight w:val="white"/>
        </w:rPr>
      </w:pPr>
      <w:r w:rsidDel="00000000" w:rsidR="00000000" w:rsidRPr="00000000">
        <w:rPr>
          <w:rtl w:val="0"/>
        </w:rPr>
      </w:r>
    </w:p>
    <w:p w:rsidR="00000000" w:rsidDel="00000000" w:rsidP="00000000" w:rsidRDefault="00000000" w:rsidRPr="00000000" w14:paraId="0000000E">
      <w:pPr>
        <w:rPr>
          <w:color w:val="212121"/>
          <w:highlight w:val="white"/>
        </w:rPr>
      </w:pPr>
      <w:r w:rsidDel="00000000" w:rsidR="00000000" w:rsidRPr="00000000">
        <w:rPr>
          <w:rtl w:val="0"/>
        </w:rPr>
        <w:t xml:space="preserve">Searched </w:t>
      </w:r>
      <w:r w:rsidDel="00000000" w:rsidR="00000000" w:rsidRPr="00000000">
        <w:rPr>
          <w:b w:val="1"/>
          <w:rtl w:val="0"/>
        </w:rPr>
        <w:t xml:space="preserve">Scopus</w:t>
      </w:r>
      <w:r w:rsidDel="00000000" w:rsidR="00000000" w:rsidRPr="00000000">
        <w:rPr>
          <w:rtl w:val="0"/>
        </w:rPr>
        <w:t xml:space="preserve"> using search term “</w:t>
      </w:r>
      <w:r w:rsidDel="00000000" w:rsidR="00000000" w:rsidRPr="00000000">
        <w:rPr>
          <w:b w:val="1"/>
          <w:color w:val="212121"/>
          <w:highlight w:val="white"/>
          <w:rtl w:val="0"/>
        </w:rPr>
        <w:t xml:space="preserve">covid AND SARS AND transcriptomic* AND immune</w:t>
      </w:r>
      <w:r w:rsidDel="00000000" w:rsidR="00000000" w:rsidRPr="00000000">
        <w:rPr>
          <w:color w:val="212121"/>
          <w:highlight w:val="white"/>
          <w:rtl w:val="0"/>
        </w:rPr>
        <w:t xml:space="preserve"> </w:t>
      </w:r>
      <w:r w:rsidDel="00000000" w:rsidR="00000000" w:rsidRPr="00000000">
        <w:rPr>
          <w:b w:val="1"/>
          <w:color w:val="212121"/>
          <w:highlight w:val="white"/>
          <w:rtl w:val="0"/>
        </w:rPr>
        <w:t xml:space="preserve">AND NOT single-cell</w:t>
      </w:r>
      <w:r w:rsidDel="00000000" w:rsidR="00000000" w:rsidRPr="00000000">
        <w:rPr>
          <w:color w:val="212121"/>
          <w:highlight w:val="white"/>
          <w:rtl w:val="0"/>
        </w:rPr>
        <w:t xml:space="preserve">“ in Article title, abstract, keywords on 27 Dec 2021</w:t>
      </w:r>
    </w:p>
    <w:p w:rsidR="00000000" w:rsidDel="00000000" w:rsidP="00000000" w:rsidRDefault="00000000" w:rsidRPr="00000000" w14:paraId="0000000F">
      <w:pPr>
        <w:rPr>
          <w:color w:val="212121"/>
          <w:highlight w:val="white"/>
        </w:rPr>
      </w:pPr>
      <w:r w:rsidDel="00000000" w:rsidR="00000000" w:rsidRPr="00000000">
        <w:rPr>
          <w:color w:val="212121"/>
          <w:highlight w:val="white"/>
          <w:rtl w:val="0"/>
        </w:rPr>
        <w:t xml:space="preserve">147 results</w:t>
      </w:r>
    </w:p>
    <w:p w:rsidR="00000000" w:rsidDel="00000000" w:rsidP="00000000" w:rsidRDefault="00000000" w:rsidRPr="00000000" w14:paraId="00000010">
      <w:pPr>
        <w:rPr>
          <w:color w:val="212121"/>
          <w:highlight w:val="white"/>
        </w:rPr>
      </w:pPr>
      <w:r w:rsidDel="00000000" w:rsidR="00000000" w:rsidRPr="00000000">
        <w:rPr>
          <w:color w:val="212121"/>
          <w:highlight w:val="white"/>
          <w:rtl w:val="0"/>
        </w:rPr>
        <w:t xml:space="preserve">24 included after abstract review and excluding duplicates</w:t>
      </w:r>
    </w:p>
    <w:p w:rsidR="00000000" w:rsidDel="00000000" w:rsidP="00000000" w:rsidRDefault="00000000" w:rsidRPr="00000000" w14:paraId="00000011">
      <w:pPr>
        <w:rPr>
          <w:color w:val="212121"/>
          <w:highlight w:val="white"/>
        </w:rPr>
      </w:pPr>
      <w:r w:rsidDel="00000000" w:rsidR="00000000" w:rsidRPr="00000000">
        <w:rPr>
          <w:color w:val="212121"/>
          <w:highlight w:val="white"/>
          <w:rtl w:val="0"/>
        </w:rPr>
        <w:t xml:space="preserve">20 excluded after abstract review, 4 included for full text review</w:t>
      </w:r>
    </w:p>
    <w:p w:rsidR="00000000" w:rsidDel="00000000" w:rsidP="00000000" w:rsidRDefault="00000000" w:rsidRPr="00000000" w14:paraId="00000012">
      <w:pPr>
        <w:rPr>
          <w:color w:val="212121"/>
          <w:highlight w:val="white"/>
        </w:rPr>
      </w:pPr>
      <w:r w:rsidDel="00000000" w:rsidR="00000000" w:rsidRPr="00000000">
        <w:rPr>
          <w:color w:val="212121"/>
          <w:highlight w:val="white"/>
          <w:rtl w:val="0"/>
        </w:rPr>
        <w:t xml:space="preserve">Of the 4 included for full text review, 0 excluded after full text review, </w:t>
      </w:r>
      <w:r w:rsidDel="00000000" w:rsidR="00000000" w:rsidRPr="00000000">
        <w:rPr>
          <w:b w:val="1"/>
          <w:color w:val="212121"/>
          <w:highlight w:val="white"/>
          <w:rtl w:val="0"/>
        </w:rPr>
        <w:t xml:space="preserve">4</w:t>
      </w:r>
      <w:r w:rsidDel="00000000" w:rsidR="00000000" w:rsidRPr="00000000">
        <w:rPr>
          <w:color w:val="212121"/>
          <w:highlight w:val="white"/>
          <w:rtl w:val="0"/>
        </w:rPr>
        <w:t xml:space="preserve"> included for metaanalysis</w:t>
      </w:r>
    </w:p>
    <w:p w:rsidR="00000000" w:rsidDel="00000000" w:rsidP="00000000" w:rsidRDefault="00000000" w:rsidRPr="00000000" w14:paraId="00000013">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4218662" cy="388738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18662" cy="388738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1"/>
        <w:tblW w:w="11573.917995444192" w:type="dxa"/>
        <w:jc w:val="left"/>
        <w:tblInd w:w="-9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250"/>
        <w:gridCol w:w="1173.8268792710705"/>
        <w:gridCol w:w="1332.0956719817766"/>
        <w:gridCol w:w="1806.9020501138953"/>
        <w:gridCol w:w="870.4783599088839"/>
        <w:gridCol w:w="1279.3394077448747"/>
        <w:gridCol w:w="2321.27562642369"/>
        <w:tblGridChange w:id="0">
          <w:tblGrid>
            <w:gridCol w:w="540"/>
            <w:gridCol w:w="2250"/>
            <w:gridCol w:w="1173.8268792710705"/>
            <w:gridCol w:w="1332.0956719817766"/>
            <w:gridCol w:w="1806.9020501138953"/>
            <w:gridCol w:w="870.4783599088839"/>
            <w:gridCol w:w="1279.3394077448747"/>
            <w:gridCol w:w="2321.275626423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Author, publication,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Database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Type of study (Time 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Number of samples and tool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Type of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Search term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sz w:val="16"/>
                <w:szCs w:val="16"/>
              </w:rPr>
            </w:pPr>
            <w:r w:rsidDel="00000000" w:rsidR="00000000" w:rsidRPr="00000000">
              <w:rPr>
                <w:b w:val="1"/>
                <w:sz w:val="16"/>
                <w:szCs w:val="16"/>
                <w:rtl w:val="0"/>
              </w:rPr>
              <w:t xml:space="preserve">Other important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hyperlink r:id="rId7">
              <w:r w:rsidDel="00000000" w:rsidR="00000000" w:rsidRPr="00000000">
                <w:rPr>
                  <w:color w:val="1155cc"/>
                  <w:sz w:val="16"/>
                  <w:szCs w:val="16"/>
                  <w:highlight w:val="white"/>
                  <w:u w:val="single"/>
                  <w:rtl w:val="0"/>
                </w:rPr>
                <w:t xml:space="preserve">Ong et al., eBioMedicine, 2021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E-MTAB-9721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Time 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6 severe, 4 non-severe, across 15 time-points (Microarray)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Whole blood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Transcriptomics, temporal, COVID-19l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sz w:val="16"/>
                <w:szCs w:val="16"/>
                <w:highlight w:val="white"/>
              </w:rPr>
            </w:pPr>
            <w:r w:rsidDel="00000000" w:rsidR="00000000" w:rsidRPr="00000000">
              <w:rPr>
                <w:sz w:val="16"/>
                <w:szCs w:val="16"/>
                <w:highlight w:val="white"/>
                <w:rtl w:val="0"/>
              </w:rPr>
              <w:t xml:space="preserve">Time-points before and after nadir are sampled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sz w:val="16"/>
                <w:szCs w:val="16"/>
                <w:highlight w:val="white"/>
              </w:rPr>
            </w:pPr>
            <w:r w:rsidDel="00000000" w:rsidR="00000000" w:rsidRPr="00000000">
              <w:rPr>
                <w:sz w:val="16"/>
                <w:szCs w:val="1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sz w:val="16"/>
                <w:szCs w:val="16"/>
              </w:rPr>
            </w:pPr>
            <w:r w:rsidDel="00000000" w:rsidR="00000000" w:rsidRPr="00000000">
              <w:rPr>
                <w:sz w:val="16"/>
                <w:szCs w:val="16"/>
                <w:highlight w:val="white"/>
                <w:rtl w:val="0"/>
              </w:rPr>
              <w:t xml:space="preserve">Fong SW et al, J Clin Immunol. 2021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sz w:val="16"/>
                <w:szCs w:val="16"/>
              </w:rPr>
            </w:pPr>
            <w:hyperlink r:id="rId8">
              <w:r w:rsidDel="00000000" w:rsidR="00000000" w:rsidRPr="00000000">
                <w:rPr>
                  <w:color w:val="1155cc"/>
                  <w:sz w:val="16"/>
                  <w:szCs w:val="16"/>
                  <w:u w:val="single"/>
                  <w:rtl w:val="0"/>
                </w:rPr>
                <w:t xml:space="preserve">GSE155454</w:t>
              </w:r>
            </w:hyperlink>
            <w:r w:rsidDel="00000000" w:rsidR="00000000" w:rsidRPr="00000000">
              <w:rPr>
                <w:rtl w:val="0"/>
              </w:rPr>
            </w:r>
          </w:p>
          <w:p w:rsidR="00000000" w:rsidDel="00000000" w:rsidP="00000000" w:rsidRDefault="00000000" w:rsidRPr="00000000" w14:paraId="00000029">
            <w:pPr>
              <w:widowControl w:val="0"/>
              <w:spacing w:line="240" w:lineRule="auto"/>
              <w:jc w:val="center"/>
              <w:rPr>
                <w:sz w:val="16"/>
                <w:szCs w:val="16"/>
              </w:rPr>
            </w:pPr>
            <w:r w:rsidDel="00000000" w:rsidR="00000000" w:rsidRPr="00000000">
              <w:rPr>
                <w:color w:val="ff0000"/>
                <w:sz w:val="16"/>
                <w:szCs w:val="16"/>
                <w:rtl w:val="0"/>
              </w:rPr>
              <w:t xml:space="preserve">RNAseq - Counts provided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sz w:val="16"/>
                <w:szCs w:val="16"/>
              </w:rPr>
            </w:pPr>
            <w:r w:rsidDel="00000000" w:rsidR="00000000" w:rsidRPr="00000000">
              <w:rPr>
                <w:sz w:val="16"/>
                <w:szCs w:val="16"/>
                <w:rtl w:val="0"/>
              </w:rPr>
              <w:t xml:space="preserve">Acute and convalescent 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16"/>
                <w:szCs w:val="16"/>
              </w:rPr>
            </w:pPr>
            <w:r w:rsidDel="00000000" w:rsidR="00000000" w:rsidRPr="00000000">
              <w:rPr>
                <w:sz w:val="16"/>
                <w:szCs w:val="16"/>
                <w:rtl w:val="0"/>
              </w:rPr>
              <w:t xml:space="preserve">14 wild-type, severity unknown</w:t>
            </w:r>
          </w:p>
          <w:p w:rsidR="00000000" w:rsidDel="00000000" w:rsidP="00000000" w:rsidRDefault="00000000" w:rsidRPr="00000000" w14:paraId="0000002C">
            <w:pPr>
              <w:widowControl w:val="0"/>
              <w:spacing w:line="240" w:lineRule="auto"/>
              <w:jc w:val="center"/>
              <w:rPr>
                <w:sz w:val="16"/>
                <w:szCs w:val="16"/>
              </w:rPr>
            </w:pPr>
            <w:r w:rsidDel="00000000" w:rsidR="00000000" w:rsidRPr="00000000">
              <w:rPr>
                <w:sz w:val="16"/>
                <w:szCs w:val="16"/>
                <w:rtl w:val="0"/>
              </w:rPr>
              <w:t xml:space="preserve">(RNAseq)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16"/>
                <w:szCs w:val="16"/>
              </w:rPr>
            </w:pPr>
            <w:r w:rsidDel="00000000" w:rsidR="00000000" w:rsidRPr="00000000">
              <w:rPr>
                <w:sz w:val="16"/>
                <w:szCs w:val="16"/>
                <w:rtl w:val="0"/>
              </w:rPr>
              <w:t xml:space="preserve">Whole blood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16"/>
                <w:szCs w:val="16"/>
              </w:rPr>
            </w:pPr>
            <w:r w:rsidDel="00000000" w:rsidR="00000000" w:rsidRPr="00000000">
              <w:rPr>
                <w:sz w:val="16"/>
                <w:szCs w:val="16"/>
                <w:rtl w:val="0"/>
              </w:rPr>
              <w:t xml:space="preserve">Acute vs convalescent</w:t>
            </w:r>
          </w:p>
          <w:p w:rsidR="00000000" w:rsidDel="00000000" w:rsidP="00000000" w:rsidRDefault="00000000" w:rsidRPr="00000000" w14:paraId="00000030">
            <w:pPr>
              <w:widowControl w:val="0"/>
              <w:spacing w:line="240" w:lineRule="auto"/>
              <w:jc w:val="center"/>
              <w:rPr>
                <w:sz w:val="16"/>
                <w:szCs w:val="16"/>
              </w:rPr>
            </w:pPr>
            <w:r w:rsidDel="00000000" w:rsidR="00000000" w:rsidRPr="00000000">
              <w:rPr>
                <w:rtl w:val="0"/>
              </w:rPr>
            </w:r>
          </w:p>
          <w:p w:rsidR="00000000" w:rsidDel="00000000" w:rsidP="00000000" w:rsidRDefault="00000000" w:rsidRPr="00000000" w14:paraId="00000031">
            <w:pPr>
              <w:widowControl w:val="0"/>
              <w:spacing w:line="240" w:lineRule="auto"/>
              <w:jc w:val="center"/>
              <w:rPr>
                <w:sz w:val="16"/>
                <w:szCs w:val="16"/>
              </w:rPr>
            </w:pPr>
            <w:r w:rsidDel="00000000" w:rsidR="00000000" w:rsidRPr="00000000">
              <w:rPr>
                <w:sz w:val="16"/>
                <w:szCs w:val="16"/>
                <w:rtl w:val="0"/>
              </w:rPr>
              <w:t xml:space="preserve">Data also compared with Δ382 Variant</w:t>
            </w:r>
          </w:p>
        </w:tc>
      </w:tr>
      <w:tr>
        <w:trPr>
          <w:cantSplit w:val="0"/>
          <w:trHeight w:val="109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16"/>
                <w:szCs w:val="16"/>
              </w:rPr>
            </w:pPr>
            <w:r w:rsidDel="00000000" w:rsidR="00000000" w:rsidRPr="00000000">
              <w:rPr>
                <w:sz w:val="16"/>
                <w:szCs w:val="16"/>
                <w:rtl w:val="0"/>
              </w:rPr>
              <w:t xml:space="preserve">Zhang J, et al. Front Immunol.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16"/>
                <w:szCs w:val="16"/>
              </w:rPr>
            </w:pPr>
            <w:hyperlink r:id="rId9">
              <w:r w:rsidDel="00000000" w:rsidR="00000000" w:rsidRPr="00000000">
                <w:rPr>
                  <w:color w:val="1155cc"/>
                  <w:sz w:val="16"/>
                  <w:szCs w:val="16"/>
                  <w:u w:val="single"/>
                  <w:rtl w:val="0"/>
                </w:rPr>
                <w:t xml:space="preserve">GSE179627</w:t>
              </w:r>
            </w:hyperlink>
            <w:r w:rsidDel="00000000" w:rsidR="00000000" w:rsidRPr="00000000">
              <w:rPr>
                <w:rtl w:val="0"/>
              </w:rPr>
            </w:r>
          </w:p>
          <w:p w:rsidR="00000000" w:rsidDel="00000000" w:rsidP="00000000" w:rsidRDefault="00000000" w:rsidRPr="00000000" w14:paraId="00000035">
            <w:pPr>
              <w:widowControl w:val="0"/>
              <w:spacing w:line="240" w:lineRule="auto"/>
              <w:jc w:val="center"/>
              <w:rPr>
                <w:sz w:val="16"/>
                <w:szCs w:val="16"/>
              </w:rPr>
            </w:pPr>
            <w:r w:rsidDel="00000000" w:rsidR="00000000" w:rsidRPr="00000000">
              <w:rPr>
                <w:color w:val="ff0000"/>
                <w:sz w:val="16"/>
                <w:szCs w:val="16"/>
                <w:rtl w:val="0"/>
              </w:rPr>
              <w:t xml:space="preserve">RNAseq - Counts provided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16"/>
                <w:szCs w:val="16"/>
              </w:rPr>
            </w:pPr>
            <w:r w:rsidDel="00000000" w:rsidR="00000000" w:rsidRPr="00000000">
              <w:rPr>
                <w:sz w:val="16"/>
                <w:szCs w:val="16"/>
                <w:rtl w:val="0"/>
              </w:rPr>
              <w:t xml:space="preserve">Acute 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sz w:val="16"/>
                <w:szCs w:val="16"/>
              </w:rPr>
            </w:pPr>
            <w:r w:rsidDel="00000000" w:rsidR="00000000" w:rsidRPr="00000000">
              <w:rPr>
                <w:sz w:val="16"/>
                <w:szCs w:val="16"/>
                <w:rtl w:val="0"/>
              </w:rPr>
              <w:t xml:space="preserve">8 asymptomatic, 13 symptomatic, 15 recovered, 12 re-test positive</w:t>
            </w:r>
          </w:p>
          <w:p w:rsidR="00000000" w:rsidDel="00000000" w:rsidP="00000000" w:rsidRDefault="00000000" w:rsidRPr="00000000" w14:paraId="00000038">
            <w:pPr>
              <w:widowControl w:val="0"/>
              <w:spacing w:line="240" w:lineRule="auto"/>
              <w:jc w:val="center"/>
              <w:rPr>
                <w:sz w:val="16"/>
                <w:szCs w:val="16"/>
              </w:rPr>
            </w:pPr>
            <w:r w:rsidDel="00000000" w:rsidR="00000000" w:rsidRPr="00000000">
              <w:rPr>
                <w:sz w:val="16"/>
                <w:szCs w:val="16"/>
                <w:rtl w:val="0"/>
              </w:rPr>
              <w:t xml:space="preserve">(RNAseq)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16"/>
                <w:szCs w:val="16"/>
              </w:rPr>
            </w:pPr>
            <w:r w:rsidDel="00000000" w:rsidR="00000000" w:rsidRPr="00000000">
              <w:rPr>
                <w:sz w:val="16"/>
                <w:szCs w:val="16"/>
                <w:rtl w:val="0"/>
              </w:rPr>
              <w:t xml:space="preserve">PBMC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16"/>
                <w:szCs w:val="16"/>
              </w:rPr>
            </w:pPr>
            <w:r w:rsidDel="00000000" w:rsidR="00000000" w:rsidRPr="00000000">
              <w:rPr>
                <w:sz w:val="16"/>
                <w:szCs w:val="16"/>
                <w:rtl w:val="0"/>
              </w:rPr>
              <w:t xml:space="preserve">Compared with healthy controls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16"/>
                <w:szCs w:val="16"/>
              </w:rPr>
            </w:pPr>
            <w:r w:rsidDel="00000000" w:rsidR="00000000" w:rsidRPr="00000000">
              <w:rPr>
                <w:sz w:val="16"/>
                <w:szCs w:val="16"/>
                <w:rtl w:val="0"/>
              </w:rPr>
              <w:t xml:space="preserve">Prokop JW, et al. Front Immunol.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16"/>
                <w:szCs w:val="16"/>
              </w:rPr>
            </w:pPr>
            <w:r w:rsidDel="00000000" w:rsidR="00000000" w:rsidRPr="00000000">
              <w:rPr>
                <w:sz w:val="16"/>
                <w:szCs w:val="16"/>
                <w:rtl w:val="0"/>
              </w:rPr>
              <w:t xml:space="preserve">Found at </w:t>
            </w:r>
            <w:hyperlink r:id="rId10">
              <w:r w:rsidDel="00000000" w:rsidR="00000000" w:rsidRPr="00000000">
                <w:rPr>
                  <w:color w:val="1155cc"/>
                  <w:sz w:val="16"/>
                  <w:szCs w:val="16"/>
                  <w:u w:val="single"/>
                  <w:rtl w:val="0"/>
                </w:rPr>
                <w:t xml:space="preserve">supplementary data</w:t>
              </w:r>
            </w:hyperlink>
            <w:r w:rsidDel="00000000" w:rsidR="00000000" w:rsidRPr="00000000">
              <w:rPr>
                <w:rtl w:val="0"/>
              </w:rPr>
            </w:r>
          </w:p>
          <w:p w:rsidR="00000000" w:rsidDel="00000000" w:rsidP="00000000" w:rsidRDefault="00000000" w:rsidRPr="00000000" w14:paraId="0000003F">
            <w:pPr>
              <w:widowControl w:val="0"/>
              <w:spacing w:line="240" w:lineRule="auto"/>
              <w:jc w:val="center"/>
              <w:rPr>
                <w:sz w:val="16"/>
                <w:szCs w:val="16"/>
              </w:rPr>
            </w:pPr>
            <w:r w:rsidDel="00000000" w:rsidR="00000000" w:rsidRPr="00000000">
              <w:rPr>
                <w:color w:val="ff0000"/>
                <w:sz w:val="16"/>
                <w:szCs w:val="16"/>
                <w:rtl w:val="0"/>
              </w:rPr>
              <w:t xml:space="preserve">RNAseq - Counts  and processed data provided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16"/>
                <w:szCs w:val="16"/>
              </w:rPr>
            </w:pPr>
            <w:r w:rsidDel="00000000" w:rsidR="00000000" w:rsidRPr="00000000">
              <w:rPr>
                <w:sz w:val="16"/>
                <w:szCs w:val="16"/>
                <w:rtl w:val="0"/>
              </w:rPr>
              <w:t xml:space="preserve">Acute 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16"/>
                <w:szCs w:val="16"/>
              </w:rPr>
            </w:pPr>
            <w:r w:rsidDel="00000000" w:rsidR="00000000" w:rsidRPr="00000000">
              <w:rPr>
                <w:sz w:val="16"/>
                <w:szCs w:val="16"/>
                <w:rtl w:val="0"/>
              </w:rPr>
              <w:t xml:space="preserve">23 mild-moderate, 13 on mechanical ventilation</w:t>
            </w:r>
          </w:p>
          <w:p w:rsidR="00000000" w:rsidDel="00000000" w:rsidP="00000000" w:rsidRDefault="00000000" w:rsidRPr="00000000" w14:paraId="00000042">
            <w:pPr>
              <w:widowControl w:val="0"/>
              <w:spacing w:line="240" w:lineRule="auto"/>
              <w:jc w:val="center"/>
              <w:rPr>
                <w:sz w:val="16"/>
                <w:szCs w:val="16"/>
              </w:rPr>
            </w:pPr>
            <w:r w:rsidDel="00000000" w:rsidR="00000000" w:rsidRPr="00000000">
              <w:rPr>
                <w:sz w:val="16"/>
                <w:szCs w:val="16"/>
                <w:rtl w:val="0"/>
              </w:rPr>
              <w:t xml:space="preserve">(RNAseq)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16"/>
                <w:szCs w:val="16"/>
              </w:rPr>
            </w:pPr>
            <w:r w:rsidDel="00000000" w:rsidR="00000000" w:rsidRPr="00000000">
              <w:rPr>
                <w:sz w:val="16"/>
                <w:szCs w:val="16"/>
                <w:rtl w:val="0"/>
              </w:rPr>
              <w:t xml:space="preserve">Whole blood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16"/>
                <w:szCs w:val="16"/>
              </w:rPr>
            </w:pPr>
            <w:r w:rsidDel="00000000" w:rsidR="00000000" w:rsidRPr="00000000">
              <w:rPr>
                <w:sz w:val="16"/>
                <w:szCs w:val="16"/>
                <w:rtl w:val="0"/>
              </w:rPr>
              <w:t xml:space="preserve">Compared with asymptomatic COVID-19 negative controls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16"/>
                <w:szCs w:val="16"/>
              </w:rPr>
            </w:pPr>
            <w:r w:rsidDel="00000000" w:rsidR="00000000" w:rsidRPr="00000000">
              <w:rPr>
                <w:sz w:val="16"/>
                <w:szCs w:val="16"/>
                <w:rtl w:val="0"/>
              </w:rPr>
              <w:t xml:space="preserve">Bibert S, et al.  Front Immunol.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16"/>
                <w:szCs w:val="16"/>
              </w:rPr>
            </w:pPr>
            <w:r w:rsidDel="00000000" w:rsidR="00000000" w:rsidRPr="00000000">
              <w:rPr>
                <w:sz w:val="16"/>
                <w:szCs w:val="16"/>
                <w:rtl w:val="0"/>
              </w:rPr>
              <w:t xml:space="preserve">http://dx.doi.org/10.17632/8wxhhykfnh.2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16"/>
                <w:szCs w:val="16"/>
              </w:rPr>
            </w:pPr>
            <w:r w:rsidDel="00000000" w:rsidR="00000000" w:rsidRPr="00000000">
              <w:rPr>
                <w:sz w:val="16"/>
                <w:szCs w:val="16"/>
                <w:rtl w:val="0"/>
              </w:rPr>
              <w:t xml:space="preserve">Acute 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16"/>
                <w:szCs w:val="16"/>
              </w:rPr>
            </w:pPr>
            <w:r w:rsidDel="00000000" w:rsidR="00000000" w:rsidRPr="00000000">
              <w:rPr>
                <w:sz w:val="16"/>
                <w:szCs w:val="16"/>
                <w:rtl w:val="0"/>
              </w:rPr>
              <w:t xml:space="preserve">23 mild, 40 moderate, 40 severe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16"/>
                <w:szCs w:val="16"/>
              </w:rPr>
            </w:pPr>
            <w:r w:rsidDel="00000000" w:rsidR="00000000" w:rsidRPr="00000000">
              <w:rPr>
                <w:sz w:val="16"/>
                <w:szCs w:val="16"/>
                <w:rtl w:val="0"/>
              </w:rPr>
              <w:t xml:space="preserve">Whole blood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16"/>
                <w:szCs w:val="16"/>
              </w:rPr>
            </w:pPr>
            <w:r w:rsidDel="00000000" w:rsidR="00000000" w:rsidRPr="00000000">
              <w:rPr>
                <w:sz w:val="16"/>
                <w:szCs w:val="16"/>
                <w:rtl w:val="0"/>
              </w:rPr>
              <w:t xml:space="preserve">Compared with healthy controls and Influenza patients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sz w:val="16"/>
                <w:szCs w:val="16"/>
              </w:rPr>
            </w:pPr>
            <w:r w:rsidDel="00000000" w:rsidR="00000000" w:rsidRPr="00000000">
              <w:rPr>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sz w:val="16"/>
                <w:szCs w:val="16"/>
              </w:rPr>
            </w:pPr>
            <w:r w:rsidDel="00000000" w:rsidR="00000000" w:rsidRPr="00000000">
              <w:rPr>
                <w:sz w:val="16"/>
                <w:szCs w:val="16"/>
                <w:rtl w:val="0"/>
              </w:rPr>
              <w:t xml:space="preserve">Wilk AJ, et al. J Exp Med.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16"/>
                <w:szCs w:val="16"/>
              </w:rPr>
            </w:pPr>
            <w:r w:rsidDel="00000000" w:rsidR="00000000" w:rsidRPr="00000000">
              <w:rPr>
                <w:sz w:val="16"/>
                <w:szCs w:val="16"/>
                <w:rtl w:val="0"/>
              </w:rPr>
              <w:t xml:space="preserve">GSE174072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sz w:val="16"/>
                <w:szCs w:val="16"/>
              </w:rPr>
            </w:pPr>
            <w:r w:rsidDel="00000000" w:rsidR="00000000" w:rsidRPr="00000000">
              <w:rPr>
                <w:sz w:val="16"/>
                <w:szCs w:val="16"/>
                <w:rtl w:val="0"/>
              </w:rPr>
              <w:t xml:space="preserve">Acute 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sz w:val="16"/>
                <w:szCs w:val="16"/>
              </w:rPr>
            </w:pPr>
            <w:r w:rsidDel="00000000" w:rsidR="00000000" w:rsidRPr="00000000">
              <w:rPr>
                <w:sz w:val="16"/>
                <w:szCs w:val="16"/>
                <w:rtl w:val="0"/>
              </w:rPr>
              <w:t xml:space="preserve">8 mild, 11 moderate, 8 severe, 6 fatal</w:t>
            </w:r>
          </w:p>
          <w:p w:rsidR="00000000" w:rsidDel="00000000" w:rsidP="00000000" w:rsidRDefault="00000000" w:rsidRPr="00000000" w14:paraId="00000053">
            <w:pPr>
              <w:widowControl w:val="0"/>
              <w:spacing w:line="240" w:lineRule="auto"/>
              <w:jc w:val="center"/>
              <w:rPr>
                <w:sz w:val="16"/>
                <w:szCs w:val="16"/>
              </w:rPr>
            </w:pPr>
            <w:r w:rsidDel="00000000" w:rsidR="00000000" w:rsidRPr="00000000">
              <w:rPr>
                <w:sz w:val="16"/>
                <w:szCs w:val="16"/>
                <w:rtl w:val="0"/>
              </w:rPr>
              <w:t xml:space="preserve">(RNAseq)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16"/>
                <w:szCs w:val="16"/>
              </w:rPr>
            </w:pPr>
            <w:r w:rsidDel="00000000" w:rsidR="00000000" w:rsidRPr="00000000">
              <w:rPr>
                <w:sz w:val="16"/>
                <w:szCs w:val="16"/>
                <w:rtl w:val="0"/>
              </w:rPr>
              <w:t xml:space="preserve">PBMC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16"/>
                <w:szCs w:val="16"/>
              </w:rPr>
            </w:pPr>
            <w:r w:rsidDel="00000000" w:rsidR="00000000" w:rsidRPr="00000000">
              <w:rPr>
                <w:sz w:val="16"/>
                <w:szCs w:val="16"/>
                <w:rtl w:val="0"/>
              </w:rPr>
              <w:t xml:space="preserve">Compare full range of severity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sz w:val="16"/>
                <w:szCs w:val="16"/>
              </w:rPr>
            </w:pPr>
            <w:r w:rsidDel="00000000" w:rsidR="00000000" w:rsidRPr="00000000">
              <w:rPr>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16"/>
                <w:szCs w:val="16"/>
              </w:rPr>
            </w:pPr>
            <w:r w:rsidDel="00000000" w:rsidR="00000000" w:rsidRPr="00000000">
              <w:rPr>
                <w:sz w:val="16"/>
                <w:szCs w:val="16"/>
                <w:rtl w:val="0"/>
              </w:rPr>
              <w:t xml:space="preserve">Chan YH, et al. EMBO Mol Med.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sz w:val="16"/>
                <w:szCs w:val="16"/>
              </w:rPr>
            </w:pPr>
            <w:r w:rsidDel="00000000" w:rsidR="00000000" w:rsidRPr="00000000">
              <w:rPr>
                <w:sz w:val="16"/>
                <w:szCs w:val="16"/>
                <w:rtl w:val="0"/>
              </w:rPr>
              <w:t xml:space="preserve">GSE155454 and GSE166424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sz w:val="16"/>
                <w:szCs w:val="16"/>
              </w:rPr>
            </w:pPr>
            <w:r w:rsidDel="00000000" w:rsidR="00000000" w:rsidRPr="00000000">
              <w:rPr>
                <w:sz w:val="16"/>
                <w:szCs w:val="16"/>
                <w:rtl w:val="0"/>
              </w:rPr>
              <w:t xml:space="preserve">Acute 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sz w:val="16"/>
                <w:szCs w:val="16"/>
              </w:rPr>
            </w:pPr>
            <w:r w:rsidDel="00000000" w:rsidR="00000000" w:rsidRPr="00000000">
              <w:rPr>
                <w:sz w:val="16"/>
                <w:szCs w:val="16"/>
                <w:rtl w:val="0"/>
              </w:rPr>
              <w:t xml:space="preserve">9 mild, 10 moderate, 7 severe, 30 asymptomatic</w:t>
            </w:r>
          </w:p>
          <w:p w:rsidR="00000000" w:rsidDel="00000000" w:rsidP="00000000" w:rsidRDefault="00000000" w:rsidRPr="00000000" w14:paraId="0000005C">
            <w:pPr>
              <w:widowControl w:val="0"/>
              <w:spacing w:line="240" w:lineRule="auto"/>
              <w:jc w:val="center"/>
              <w:rPr>
                <w:sz w:val="16"/>
                <w:szCs w:val="16"/>
              </w:rPr>
            </w:pPr>
            <w:r w:rsidDel="00000000" w:rsidR="00000000" w:rsidRPr="00000000">
              <w:rPr>
                <w:sz w:val="16"/>
                <w:szCs w:val="16"/>
                <w:rtl w:val="0"/>
              </w:rPr>
              <w:t xml:space="preserve">(RNAseq)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sz w:val="16"/>
                <w:szCs w:val="16"/>
              </w:rPr>
            </w:pPr>
            <w:r w:rsidDel="00000000" w:rsidR="00000000" w:rsidRPr="00000000">
              <w:rPr>
                <w:sz w:val="16"/>
                <w:szCs w:val="16"/>
                <w:rtl w:val="0"/>
              </w:rPr>
              <w:t xml:space="preserve">PBMC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16"/>
                <w:szCs w:val="16"/>
              </w:rPr>
            </w:pPr>
            <w:r w:rsidDel="00000000" w:rsidR="00000000" w:rsidRPr="00000000">
              <w:rPr>
                <w:sz w:val="16"/>
                <w:szCs w:val="16"/>
                <w:rtl w:val="0"/>
              </w:rPr>
              <w:t xml:space="preserve">Compare range of severity</w:t>
            </w:r>
          </w:p>
        </w:tc>
      </w:tr>
      <w:tr>
        <w:trPr>
          <w:cantSplit w:val="0"/>
          <w:trHeight w:val="13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16"/>
                <w:szCs w:val="16"/>
              </w:rPr>
            </w:pPr>
            <w:r w:rsidDel="00000000" w:rsidR="00000000" w:rsidRPr="00000000">
              <w:rPr>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16"/>
                <w:szCs w:val="16"/>
              </w:rPr>
            </w:pPr>
            <w:r w:rsidDel="00000000" w:rsidR="00000000" w:rsidRPr="00000000">
              <w:rPr>
                <w:sz w:val="16"/>
                <w:szCs w:val="16"/>
                <w:rtl w:val="0"/>
              </w:rPr>
              <w:t xml:space="preserve">McClain MT, et al. Nat Commun.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16"/>
                <w:szCs w:val="16"/>
              </w:rPr>
            </w:pPr>
            <w:r w:rsidDel="00000000" w:rsidR="00000000" w:rsidRPr="00000000">
              <w:rPr>
                <w:sz w:val="16"/>
                <w:szCs w:val="16"/>
                <w:rtl w:val="0"/>
              </w:rPr>
              <w:t xml:space="preserve">GSE161731</w:t>
            </w:r>
          </w:p>
          <w:p w:rsidR="00000000" w:rsidDel="00000000" w:rsidP="00000000" w:rsidRDefault="00000000" w:rsidRPr="00000000" w14:paraId="00000063">
            <w:pPr>
              <w:widowControl w:val="0"/>
              <w:spacing w:line="240" w:lineRule="auto"/>
              <w:jc w:val="center"/>
              <w:rPr>
                <w:sz w:val="16"/>
                <w:szCs w:val="16"/>
              </w:rPr>
            </w:pPr>
            <w:r w:rsidDel="00000000" w:rsidR="00000000" w:rsidRPr="00000000">
              <w:rPr>
                <w:rtl w:val="0"/>
              </w:rPr>
            </w:r>
          </w:p>
          <w:p w:rsidR="00000000" w:rsidDel="00000000" w:rsidP="00000000" w:rsidRDefault="00000000" w:rsidRPr="00000000" w14:paraId="00000064">
            <w:pPr>
              <w:widowControl w:val="0"/>
              <w:spacing w:line="240" w:lineRule="auto"/>
              <w:jc w:val="center"/>
              <w:rPr>
                <w:sz w:val="16"/>
                <w:szCs w:val="16"/>
              </w:rPr>
            </w:pPr>
            <w:r w:rsidDel="00000000" w:rsidR="00000000" w:rsidRPr="00000000">
              <w:rPr>
                <w:color w:val="ff0000"/>
                <w:sz w:val="16"/>
                <w:szCs w:val="16"/>
                <w:rtl w:val="0"/>
              </w:rPr>
              <w:t xml:space="preserve">RNAseq - Counts provided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16"/>
                <w:szCs w:val="16"/>
              </w:rPr>
            </w:pPr>
            <w:r w:rsidDel="00000000" w:rsidR="00000000" w:rsidRPr="00000000">
              <w:rPr>
                <w:sz w:val="16"/>
                <w:szCs w:val="16"/>
                <w:rtl w:val="0"/>
              </w:rPr>
              <w:t xml:space="preserve">Various time points collected</w:t>
            </w:r>
          </w:p>
          <w:p w:rsidR="00000000" w:rsidDel="00000000" w:rsidP="00000000" w:rsidRDefault="00000000" w:rsidRPr="00000000" w14:paraId="00000066">
            <w:pPr>
              <w:widowControl w:val="0"/>
              <w:spacing w:line="240" w:lineRule="auto"/>
              <w:jc w:val="center"/>
              <w:rPr>
                <w:sz w:val="16"/>
                <w:szCs w:val="16"/>
              </w:rPr>
            </w:pPr>
            <w:r w:rsidDel="00000000" w:rsidR="00000000" w:rsidRPr="00000000">
              <w:rPr>
                <w:rFonts w:ascii="Arial Unicode MS" w:cs="Arial Unicode MS" w:eastAsia="Arial Unicode MS" w:hAnsi="Arial Unicode MS"/>
                <w:sz w:val="16"/>
                <w:szCs w:val="16"/>
                <w:rtl w:val="0"/>
              </w:rPr>
              <w:t xml:space="preserve">Early ≤10 days, middle 11–21 days, late &gt;21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sz w:val="16"/>
                <w:szCs w:val="16"/>
              </w:rPr>
            </w:pPr>
            <w:r w:rsidDel="00000000" w:rsidR="00000000" w:rsidRPr="00000000">
              <w:rPr>
                <w:sz w:val="16"/>
                <w:szCs w:val="16"/>
                <w:rtl w:val="0"/>
              </w:rPr>
              <w:t xml:space="preserve">34 moderate, 12 severe</w:t>
            </w:r>
          </w:p>
          <w:p w:rsidR="00000000" w:rsidDel="00000000" w:rsidP="00000000" w:rsidRDefault="00000000" w:rsidRPr="00000000" w14:paraId="00000068">
            <w:pPr>
              <w:widowControl w:val="0"/>
              <w:spacing w:line="240" w:lineRule="auto"/>
              <w:jc w:val="center"/>
              <w:rPr>
                <w:sz w:val="16"/>
                <w:szCs w:val="16"/>
              </w:rPr>
            </w:pPr>
            <w:r w:rsidDel="00000000" w:rsidR="00000000" w:rsidRPr="00000000">
              <w:rPr>
                <w:sz w:val="16"/>
                <w:szCs w:val="16"/>
                <w:rtl w:val="0"/>
              </w:rPr>
              <w:t xml:space="preserve">(RNAseq)</w:t>
            </w:r>
          </w:p>
          <w:p w:rsidR="00000000" w:rsidDel="00000000" w:rsidP="00000000" w:rsidRDefault="00000000" w:rsidRPr="00000000" w14:paraId="00000069">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16"/>
                <w:szCs w:val="16"/>
              </w:rPr>
            </w:pPr>
            <w:r w:rsidDel="00000000" w:rsidR="00000000" w:rsidRPr="00000000">
              <w:rPr>
                <w:sz w:val="16"/>
                <w:szCs w:val="16"/>
                <w:rtl w:val="0"/>
              </w:rPr>
              <w:t xml:space="preserve">Whole blood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16"/>
                <w:szCs w:val="16"/>
              </w:rPr>
            </w:pPr>
            <w:r w:rsidDel="00000000" w:rsidR="00000000" w:rsidRPr="00000000">
              <w:rPr>
                <w:sz w:val="16"/>
                <w:szCs w:val="16"/>
                <w:rtl w:val="0"/>
              </w:rPr>
              <w:t xml:space="preserve">Compared with other viral and bacterial pneumonias and healthy controls</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16"/>
                <w:szCs w:val="16"/>
              </w:rPr>
            </w:pPr>
            <w:r w:rsidDel="00000000" w:rsidR="00000000" w:rsidRPr="00000000">
              <w:rPr>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sz w:val="16"/>
                <w:szCs w:val="16"/>
              </w:rPr>
            </w:pPr>
            <w:r w:rsidDel="00000000" w:rsidR="00000000" w:rsidRPr="00000000">
              <w:rPr>
                <w:sz w:val="16"/>
                <w:szCs w:val="16"/>
                <w:rtl w:val="0"/>
              </w:rPr>
              <w:t xml:space="preserve">Aschenbrenner AC, et al. Genome Med.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sz w:val="16"/>
                <w:szCs w:val="16"/>
              </w:rPr>
            </w:pPr>
            <w:r w:rsidDel="00000000" w:rsidR="00000000" w:rsidRPr="00000000">
              <w:rPr>
                <w:sz w:val="16"/>
                <w:szCs w:val="16"/>
                <w:rtl w:val="0"/>
              </w:rPr>
              <w:t xml:space="preserve">EGAS00001004503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16"/>
                <w:szCs w:val="16"/>
              </w:rPr>
            </w:pPr>
            <w:r w:rsidDel="00000000" w:rsidR="00000000" w:rsidRPr="00000000">
              <w:rPr>
                <w:sz w:val="16"/>
                <w:szCs w:val="16"/>
                <w:rtl w:val="0"/>
              </w:rPr>
              <w:t xml:space="preserve">Acute 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sz w:val="16"/>
                <w:szCs w:val="16"/>
              </w:rPr>
            </w:pPr>
            <w:r w:rsidDel="00000000" w:rsidR="00000000" w:rsidRPr="00000000">
              <w:rPr>
                <w:sz w:val="16"/>
                <w:szCs w:val="16"/>
                <w:rtl w:val="0"/>
              </w:rPr>
              <w:t xml:space="preserve">39 mild and severe</w:t>
            </w:r>
          </w:p>
          <w:p w:rsidR="00000000" w:rsidDel="00000000" w:rsidP="00000000" w:rsidRDefault="00000000" w:rsidRPr="00000000" w14:paraId="00000072">
            <w:pPr>
              <w:widowControl w:val="0"/>
              <w:spacing w:line="240" w:lineRule="auto"/>
              <w:jc w:val="center"/>
              <w:rPr>
                <w:sz w:val="16"/>
                <w:szCs w:val="16"/>
              </w:rPr>
            </w:pPr>
            <w:r w:rsidDel="00000000" w:rsidR="00000000" w:rsidRPr="00000000">
              <w:rPr>
                <w:sz w:val="16"/>
                <w:szCs w:val="16"/>
                <w:rtl w:val="0"/>
              </w:rPr>
              <w:t xml:space="preserve">(RNAseq)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sz w:val="16"/>
                <w:szCs w:val="16"/>
              </w:rPr>
            </w:pPr>
            <w:r w:rsidDel="00000000" w:rsidR="00000000" w:rsidRPr="00000000">
              <w:rPr>
                <w:sz w:val="16"/>
                <w:szCs w:val="16"/>
                <w:rtl w:val="0"/>
              </w:rPr>
              <w:t xml:space="preserve">Whole blood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sz w:val="16"/>
                <w:szCs w:val="16"/>
              </w:rPr>
            </w:pPr>
            <w:r w:rsidDel="00000000" w:rsidR="00000000" w:rsidRPr="00000000">
              <w:rPr>
                <w:sz w:val="16"/>
                <w:szCs w:val="16"/>
                <w:rtl w:val="0"/>
              </w:rPr>
              <w:t xml:space="preserve">Compared with healthy controls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sz w:val="16"/>
                <w:szCs w:val="16"/>
              </w:rPr>
            </w:pPr>
            <w:r w:rsidDel="00000000" w:rsidR="00000000" w:rsidRPr="00000000">
              <w:rPr>
                <w:sz w:val="16"/>
                <w:szCs w:val="16"/>
                <w:rtl w:val="0"/>
              </w:rPr>
              <w:t xml:space="preserve">Thair SA, et al. IScience.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16"/>
                <w:szCs w:val="16"/>
              </w:rPr>
            </w:pPr>
            <w:r w:rsidDel="00000000" w:rsidR="00000000" w:rsidRPr="00000000">
              <w:rPr>
                <w:sz w:val="16"/>
                <w:szCs w:val="16"/>
                <w:rtl w:val="0"/>
              </w:rPr>
              <w:t xml:space="preserve">GSE152641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z w:val="16"/>
                <w:szCs w:val="16"/>
              </w:rPr>
            </w:pPr>
            <w:r w:rsidDel="00000000" w:rsidR="00000000" w:rsidRPr="00000000">
              <w:rPr>
                <w:sz w:val="16"/>
                <w:szCs w:val="16"/>
                <w:rtl w:val="0"/>
              </w:rPr>
              <w:t xml:space="preserve">Acute 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z w:val="16"/>
                <w:szCs w:val="16"/>
              </w:rPr>
            </w:pPr>
            <w:r w:rsidDel="00000000" w:rsidR="00000000" w:rsidRPr="00000000">
              <w:rPr>
                <w:sz w:val="16"/>
                <w:szCs w:val="16"/>
                <w:rtl w:val="0"/>
              </w:rPr>
              <w:t xml:space="preserve">62 patients (severity unknown)</w:t>
            </w:r>
          </w:p>
          <w:p w:rsidR="00000000" w:rsidDel="00000000" w:rsidP="00000000" w:rsidRDefault="00000000" w:rsidRPr="00000000" w14:paraId="0000007B">
            <w:pPr>
              <w:widowControl w:val="0"/>
              <w:spacing w:line="240" w:lineRule="auto"/>
              <w:jc w:val="center"/>
              <w:rPr>
                <w:sz w:val="16"/>
                <w:szCs w:val="16"/>
              </w:rPr>
            </w:pPr>
            <w:r w:rsidDel="00000000" w:rsidR="00000000" w:rsidRPr="00000000">
              <w:rPr>
                <w:sz w:val="16"/>
                <w:szCs w:val="16"/>
                <w:rtl w:val="0"/>
              </w:rPr>
              <w:t xml:space="preserve">(RNAseq)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16"/>
                <w:szCs w:val="16"/>
              </w:rPr>
            </w:pPr>
            <w:r w:rsidDel="00000000" w:rsidR="00000000" w:rsidRPr="00000000">
              <w:rPr>
                <w:sz w:val="16"/>
                <w:szCs w:val="16"/>
                <w:rtl w:val="0"/>
              </w:rPr>
              <w:t xml:space="preserve">Whole blood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16"/>
                <w:szCs w:val="16"/>
              </w:rPr>
            </w:pPr>
            <w:r w:rsidDel="00000000" w:rsidR="00000000" w:rsidRPr="00000000">
              <w:rPr>
                <w:sz w:val="16"/>
                <w:szCs w:val="16"/>
                <w:rtl w:val="0"/>
              </w:rPr>
              <w:t xml:space="preserve">Compared with non-COVID19 viral profile and HC</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z w:val="16"/>
                <w:szCs w:val="16"/>
              </w:rPr>
            </w:pPr>
            <w:r w:rsidDel="00000000" w:rsidR="00000000" w:rsidRPr="00000000">
              <w:rPr>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16"/>
                <w:szCs w:val="16"/>
              </w:rPr>
            </w:pPr>
            <w:r w:rsidDel="00000000" w:rsidR="00000000" w:rsidRPr="00000000">
              <w:rPr>
                <w:sz w:val="16"/>
                <w:szCs w:val="16"/>
                <w:rtl w:val="0"/>
              </w:rPr>
              <w:t xml:space="preserve">Chen YM, et al. EMBO J.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16"/>
                <w:szCs w:val="16"/>
              </w:rPr>
            </w:pPr>
            <w:r w:rsidDel="00000000" w:rsidR="00000000" w:rsidRPr="00000000">
              <w:rPr>
                <w:sz w:val="16"/>
                <w:szCs w:val="16"/>
                <w:rtl w:val="0"/>
              </w:rPr>
              <w:t xml:space="preserve">RNA‐Seq and exRNA‐Seq Data: NODE OEP000868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16"/>
                <w:szCs w:val="16"/>
              </w:rPr>
            </w:pPr>
            <w:r w:rsidDel="00000000" w:rsidR="00000000" w:rsidRPr="00000000">
              <w:rPr>
                <w:sz w:val="16"/>
                <w:szCs w:val="16"/>
                <w:rtl w:val="0"/>
              </w:rPr>
              <w:t xml:space="preserve">Time 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ind w:left="0" w:firstLine="0"/>
              <w:jc w:val="center"/>
              <w:rPr>
                <w:color w:val="212121"/>
                <w:sz w:val="16"/>
                <w:szCs w:val="16"/>
                <w:highlight w:val="white"/>
              </w:rPr>
            </w:pPr>
            <w:r w:rsidDel="00000000" w:rsidR="00000000" w:rsidRPr="00000000">
              <w:rPr>
                <w:color w:val="212121"/>
                <w:sz w:val="16"/>
                <w:szCs w:val="16"/>
                <w:highlight w:val="white"/>
                <w:rtl w:val="0"/>
              </w:rPr>
              <w:t xml:space="preserve">Healthy control, n = 14; mild, n = 179; severe, n = 37</w:t>
            </w:r>
          </w:p>
          <w:p w:rsidR="00000000" w:rsidDel="00000000" w:rsidP="00000000" w:rsidRDefault="00000000" w:rsidRPr="00000000" w14:paraId="00000084">
            <w:pPr>
              <w:widowControl w:val="0"/>
              <w:spacing w:line="240" w:lineRule="auto"/>
              <w:jc w:val="center"/>
              <w:rPr>
                <w:sz w:val="16"/>
                <w:szCs w:val="16"/>
              </w:rPr>
            </w:pPr>
            <w:r w:rsidDel="00000000" w:rsidR="00000000" w:rsidRPr="00000000">
              <w:rPr>
                <w:sz w:val="16"/>
                <w:szCs w:val="16"/>
                <w:rtl w:val="0"/>
              </w:rPr>
              <w:t xml:space="preserve">(RNAseq)</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16"/>
                <w:szCs w:val="16"/>
              </w:rPr>
            </w:pPr>
            <w:r w:rsidDel="00000000" w:rsidR="00000000" w:rsidRPr="00000000">
              <w:rPr>
                <w:sz w:val="16"/>
                <w:szCs w:val="16"/>
                <w:rtl w:val="0"/>
              </w:rPr>
              <w:t xml:space="preserve">Whole blood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16"/>
                <w:szCs w:val="16"/>
              </w:rPr>
            </w:pPr>
            <w:r w:rsidDel="00000000" w:rsidR="00000000" w:rsidRPr="00000000">
              <w:rPr>
                <w:sz w:val="16"/>
                <w:szCs w:val="16"/>
                <w:rtl w:val="0"/>
              </w:rPr>
              <w:t xml:space="preserve">Compared with healthy controls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sz w:val="16"/>
                <w:szCs w:val="16"/>
              </w:rPr>
            </w:pPr>
            <w:r w:rsidDel="00000000" w:rsidR="00000000" w:rsidRPr="00000000">
              <w:rPr>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16"/>
                <w:szCs w:val="16"/>
              </w:rPr>
            </w:pPr>
            <w:r w:rsidDel="00000000" w:rsidR="00000000" w:rsidRPr="00000000">
              <w:rPr>
                <w:sz w:val="16"/>
                <w:szCs w:val="16"/>
                <w:rtl w:val="0"/>
              </w:rPr>
              <w:t xml:space="preserve">Ong EZ, et al. Cell Host Microbe.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16"/>
                <w:szCs w:val="16"/>
              </w:rPr>
            </w:pPr>
            <w:r w:rsidDel="00000000" w:rsidR="00000000" w:rsidRPr="00000000">
              <w:rPr>
                <w:sz w:val="16"/>
                <w:szCs w:val="16"/>
                <w:rtl w:val="0"/>
              </w:rPr>
              <w:t xml:space="preserve">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16"/>
                <w:szCs w:val="16"/>
              </w:rPr>
            </w:pPr>
            <w:r w:rsidDel="00000000" w:rsidR="00000000" w:rsidRPr="00000000">
              <w:rPr>
                <w:sz w:val="16"/>
                <w:szCs w:val="16"/>
                <w:rtl w:val="0"/>
              </w:rPr>
              <w:t xml:space="preserve">Time 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16"/>
                <w:szCs w:val="16"/>
              </w:rPr>
            </w:pPr>
            <w:r w:rsidDel="00000000" w:rsidR="00000000" w:rsidRPr="00000000">
              <w:rPr>
                <w:sz w:val="16"/>
                <w:szCs w:val="16"/>
                <w:rtl w:val="0"/>
              </w:rPr>
              <w:t xml:space="preserve">3 mild</w:t>
            </w:r>
          </w:p>
          <w:p w:rsidR="00000000" w:rsidDel="00000000" w:rsidP="00000000" w:rsidRDefault="00000000" w:rsidRPr="00000000" w14:paraId="0000008D">
            <w:pPr>
              <w:widowControl w:val="0"/>
              <w:spacing w:line="240" w:lineRule="auto"/>
              <w:jc w:val="center"/>
              <w:rPr>
                <w:sz w:val="16"/>
                <w:szCs w:val="16"/>
              </w:rPr>
            </w:pPr>
            <w:r w:rsidDel="00000000" w:rsidR="00000000" w:rsidRPr="00000000">
              <w:rPr>
                <w:sz w:val="16"/>
                <w:szCs w:val="16"/>
                <w:rtl w:val="0"/>
              </w:rPr>
              <w:t xml:space="preserve">(Nanostring)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sz w:val="16"/>
                <w:szCs w:val="16"/>
              </w:rPr>
            </w:pPr>
            <w:r w:rsidDel="00000000" w:rsidR="00000000" w:rsidRPr="00000000">
              <w:rPr>
                <w:sz w:val="16"/>
                <w:szCs w:val="16"/>
                <w:rtl w:val="0"/>
              </w:rPr>
              <w:t xml:space="preserve">Whole blood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16"/>
                <w:szCs w:val="16"/>
              </w:rPr>
            </w:pPr>
            <w:r w:rsidDel="00000000" w:rsidR="00000000" w:rsidRPr="00000000">
              <w:rPr>
                <w:sz w:val="16"/>
                <w:szCs w:val="16"/>
                <w:rtl w:val="0"/>
              </w:rPr>
              <w:t xml:space="preserve">Early time points sampled</w:t>
            </w:r>
          </w:p>
          <w:p w:rsidR="00000000" w:rsidDel="00000000" w:rsidP="00000000" w:rsidRDefault="00000000" w:rsidRPr="00000000" w14:paraId="00000091">
            <w:pPr>
              <w:widowControl w:val="0"/>
              <w:spacing w:line="240" w:lineRule="auto"/>
              <w:jc w:val="center"/>
              <w:rPr>
                <w:sz w:val="16"/>
                <w:szCs w:val="16"/>
              </w:rPr>
            </w:pPr>
            <w:r w:rsidDel="00000000" w:rsidR="00000000" w:rsidRPr="00000000">
              <w:rPr>
                <w:sz w:val="16"/>
                <w:szCs w:val="16"/>
                <w:rtl w:val="0"/>
              </w:rPr>
              <w:t xml:space="preserve">Compared with participants in MMR vaccination study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16"/>
                <w:szCs w:val="16"/>
              </w:rPr>
            </w:pPr>
            <w:r w:rsidDel="00000000" w:rsidR="00000000" w:rsidRPr="00000000">
              <w:rPr>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16"/>
                <w:szCs w:val="16"/>
              </w:rPr>
            </w:pPr>
            <w:r w:rsidDel="00000000" w:rsidR="00000000" w:rsidRPr="00000000">
              <w:rPr>
                <w:sz w:val="16"/>
                <w:szCs w:val="16"/>
                <w:rtl w:val="0"/>
              </w:rPr>
              <w:t xml:space="preserve">Xiong Y, et al. Emerg Microbes Infect.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16"/>
                <w:szCs w:val="16"/>
              </w:rPr>
            </w:pPr>
            <w:r w:rsidDel="00000000" w:rsidR="00000000" w:rsidRPr="00000000">
              <w:rPr>
                <w:sz w:val="16"/>
                <w:szCs w:val="16"/>
                <w:rtl w:val="0"/>
              </w:rPr>
              <w:t xml:space="preserve">CRA002390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sz w:val="16"/>
                <w:szCs w:val="16"/>
              </w:rPr>
            </w:pPr>
            <w:r w:rsidDel="00000000" w:rsidR="00000000" w:rsidRPr="00000000">
              <w:rPr>
                <w:sz w:val="16"/>
                <w:szCs w:val="16"/>
                <w:rtl w:val="0"/>
              </w:rPr>
              <w:t xml:space="preserve">Acute 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16"/>
                <w:szCs w:val="16"/>
              </w:rPr>
            </w:pPr>
            <w:r w:rsidDel="00000000" w:rsidR="00000000" w:rsidRPr="00000000">
              <w:rPr>
                <w:sz w:val="16"/>
                <w:szCs w:val="16"/>
                <w:rtl w:val="0"/>
              </w:rPr>
              <w:t xml:space="preserve">3 patients</w:t>
            </w:r>
          </w:p>
          <w:p w:rsidR="00000000" w:rsidDel="00000000" w:rsidP="00000000" w:rsidRDefault="00000000" w:rsidRPr="00000000" w14:paraId="00000097">
            <w:pPr>
              <w:widowControl w:val="0"/>
              <w:spacing w:line="240" w:lineRule="auto"/>
              <w:jc w:val="center"/>
              <w:rPr>
                <w:sz w:val="16"/>
                <w:szCs w:val="16"/>
              </w:rPr>
            </w:pPr>
            <w:r w:rsidDel="00000000" w:rsidR="00000000" w:rsidRPr="00000000">
              <w:rPr>
                <w:sz w:val="16"/>
                <w:szCs w:val="16"/>
                <w:rtl w:val="0"/>
              </w:rPr>
              <w:t xml:space="preserve">(RNAseq)</w:t>
            </w:r>
          </w:p>
          <w:p w:rsidR="00000000" w:rsidDel="00000000" w:rsidP="00000000" w:rsidRDefault="00000000" w:rsidRPr="00000000" w14:paraId="00000098">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16"/>
                <w:szCs w:val="16"/>
              </w:rPr>
            </w:pPr>
            <w:r w:rsidDel="00000000" w:rsidR="00000000" w:rsidRPr="00000000">
              <w:rPr>
                <w:sz w:val="16"/>
                <w:szCs w:val="16"/>
                <w:rtl w:val="0"/>
              </w:rPr>
              <w:t xml:space="preserve">PBMC, BALF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sz w:val="16"/>
                <w:szCs w:val="16"/>
              </w:rPr>
            </w:pPr>
            <w:r w:rsidDel="00000000" w:rsidR="00000000" w:rsidRPr="00000000">
              <w:rPr>
                <w:sz w:val="16"/>
                <w:szCs w:val="16"/>
                <w:rtl w:val="0"/>
              </w:rPr>
              <w:t xml:space="preserve">Compared with healthy controls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16"/>
                <w:szCs w:val="16"/>
              </w:rPr>
            </w:pPr>
            <w:r w:rsidDel="00000000" w:rsidR="00000000" w:rsidRPr="00000000">
              <w:rPr>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z w:val="16"/>
                <w:szCs w:val="16"/>
              </w:rPr>
            </w:pPr>
            <w:r w:rsidDel="00000000" w:rsidR="00000000" w:rsidRPr="00000000">
              <w:rPr>
                <w:sz w:val="16"/>
                <w:szCs w:val="16"/>
                <w:rtl w:val="0"/>
              </w:rPr>
              <w:t xml:space="preserve">Chu CF, et al. Front Immunol.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sz w:val="16"/>
                <w:szCs w:val="16"/>
              </w:rPr>
            </w:pPr>
            <w:r w:rsidDel="00000000" w:rsidR="00000000" w:rsidRPr="00000000">
              <w:rPr>
                <w:sz w:val="16"/>
                <w:szCs w:val="16"/>
                <w:rtl w:val="0"/>
              </w:rPr>
              <w:t xml:space="preserve">GSE181032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sz w:val="16"/>
                <w:szCs w:val="16"/>
              </w:rPr>
            </w:pPr>
            <w:r w:rsidDel="00000000" w:rsidR="00000000" w:rsidRPr="00000000">
              <w:rPr>
                <w:sz w:val="16"/>
                <w:szCs w:val="16"/>
                <w:rtl w:val="0"/>
              </w:rPr>
              <w:t xml:space="preserve">Acute 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16"/>
                <w:szCs w:val="16"/>
              </w:rPr>
            </w:pPr>
            <w:r w:rsidDel="00000000" w:rsidR="00000000" w:rsidRPr="00000000">
              <w:rPr>
                <w:sz w:val="16"/>
                <w:szCs w:val="16"/>
                <w:rtl w:val="0"/>
              </w:rPr>
              <w:t xml:space="preserve">3 mild, 2 severe</w:t>
            </w:r>
          </w:p>
          <w:p w:rsidR="00000000" w:rsidDel="00000000" w:rsidP="00000000" w:rsidRDefault="00000000" w:rsidRPr="00000000" w14:paraId="000000A1">
            <w:pPr>
              <w:widowControl w:val="0"/>
              <w:spacing w:line="240" w:lineRule="auto"/>
              <w:jc w:val="center"/>
              <w:rPr>
                <w:sz w:val="16"/>
                <w:szCs w:val="16"/>
              </w:rPr>
            </w:pPr>
            <w:r w:rsidDel="00000000" w:rsidR="00000000" w:rsidRPr="00000000">
              <w:rPr>
                <w:sz w:val="16"/>
                <w:szCs w:val="16"/>
                <w:rtl w:val="0"/>
              </w:rPr>
              <w:t xml:space="preserve">(RNAseq)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16"/>
                <w:szCs w:val="16"/>
              </w:rPr>
            </w:pPr>
            <w:r w:rsidDel="00000000" w:rsidR="00000000" w:rsidRPr="00000000">
              <w:rPr>
                <w:sz w:val="16"/>
                <w:szCs w:val="16"/>
                <w:rtl w:val="0"/>
              </w:rPr>
              <w:t xml:space="preserve">Sorted CD3+ CD45RA–  memory T cells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16"/>
                <w:szCs w:val="16"/>
              </w:rPr>
            </w:pPr>
            <w:r w:rsidDel="00000000" w:rsidR="00000000" w:rsidRPr="00000000">
              <w:rPr>
                <w:sz w:val="16"/>
                <w:szCs w:val="16"/>
                <w:rtl w:val="0"/>
              </w:rPr>
              <w:t xml:space="preserve">Severe compared with mild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sz w:val="16"/>
                <w:szCs w:val="16"/>
              </w:rPr>
            </w:pPr>
            <w:r w:rsidDel="00000000" w:rsidR="00000000" w:rsidRPr="00000000">
              <w:rPr>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sz w:val="16"/>
                <w:szCs w:val="16"/>
              </w:rPr>
            </w:pPr>
            <w:r w:rsidDel="00000000" w:rsidR="00000000" w:rsidRPr="00000000">
              <w:rPr>
                <w:sz w:val="16"/>
                <w:szCs w:val="16"/>
                <w:rtl w:val="0"/>
              </w:rPr>
              <w:t xml:space="preserve">Martín-Sánchez E, et al. Front Immunol.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16"/>
                <w:szCs w:val="16"/>
              </w:rPr>
            </w:pPr>
            <w:r w:rsidDel="00000000" w:rsidR="00000000" w:rsidRPr="00000000">
              <w:rPr>
                <w:sz w:val="16"/>
                <w:szCs w:val="16"/>
                <w:rtl w:val="0"/>
              </w:rPr>
              <w:t xml:space="preserve">GSE153610 and GSE155897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16"/>
                <w:szCs w:val="16"/>
              </w:rPr>
            </w:pPr>
            <w:r w:rsidDel="00000000" w:rsidR="00000000" w:rsidRPr="00000000">
              <w:rPr>
                <w:sz w:val="16"/>
                <w:szCs w:val="16"/>
                <w:rtl w:val="0"/>
              </w:rPr>
              <w:t xml:space="preserve">Acute 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16"/>
                <w:szCs w:val="16"/>
              </w:rPr>
            </w:pPr>
            <w:r w:rsidDel="00000000" w:rsidR="00000000" w:rsidRPr="00000000">
              <w:rPr>
                <w:sz w:val="16"/>
                <w:szCs w:val="16"/>
                <w:rtl w:val="0"/>
              </w:rPr>
              <w:t xml:space="preserve">11 patients (severity not stated, but analysed as favourable vs fatal)</w:t>
            </w:r>
          </w:p>
          <w:p w:rsidR="00000000" w:rsidDel="00000000" w:rsidP="00000000" w:rsidRDefault="00000000" w:rsidRPr="00000000" w14:paraId="000000AA">
            <w:pPr>
              <w:widowControl w:val="0"/>
              <w:spacing w:line="240" w:lineRule="auto"/>
              <w:jc w:val="center"/>
              <w:rPr>
                <w:sz w:val="16"/>
                <w:szCs w:val="16"/>
              </w:rPr>
            </w:pPr>
            <w:r w:rsidDel="00000000" w:rsidR="00000000" w:rsidRPr="00000000">
              <w:rPr>
                <w:sz w:val="16"/>
                <w:szCs w:val="16"/>
                <w:rtl w:val="0"/>
              </w:rPr>
              <w:t xml:space="preserve">(RNAseq)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sz w:val="16"/>
                <w:szCs w:val="16"/>
              </w:rPr>
            </w:pPr>
            <w:r w:rsidDel="00000000" w:rsidR="00000000" w:rsidRPr="00000000">
              <w:rPr>
                <w:sz w:val="16"/>
                <w:szCs w:val="16"/>
                <w:rtl w:val="0"/>
              </w:rPr>
              <w:t xml:space="preserve">Myeloid and DC subsets isolated by FACS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sz w:val="16"/>
                <w:szCs w:val="16"/>
              </w:rPr>
            </w:pPr>
            <w:r w:rsidDel="00000000" w:rsidR="00000000" w:rsidRPr="00000000">
              <w:rPr>
                <w:sz w:val="16"/>
                <w:szCs w:val="16"/>
                <w:rtl w:val="0"/>
              </w:rPr>
              <w:t xml:space="preserve">Favourable vs fatal</w:t>
            </w:r>
          </w:p>
          <w:p w:rsidR="00000000" w:rsidDel="00000000" w:rsidP="00000000" w:rsidRDefault="00000000" w:rsidRPr="00000000" w14:paraId="000000AE">
            <w:pPr>
              <w:widowControl w:val="0"/>
              <w:spacing w:line="240" w:lineRule="auto"/>
              <w:jc w:val="center"/>
              <w:rPr>
                <w:sz w:val="16"/>
                <w:szCs w:val="16"/>
              </w:rPr>
            </w:pPr>
            <w:r w:rsidDel="00000000" w:rsidR="00000000" w:rsidRPr="00000000">
              <w:rPr>
                <w:sz w:val="16"/>
                <w:szCs w:val="16"/>
                <w:rtl w:val="0"/>
              </w:rPr>
              <w:t xml:space="preserve">Compared also to healthy controls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sz w:val="16"/>
                <w:szCs w:val="16"/>
              </w:rPr>
            </w:pPr>
            <w:r w:rsidDel="00000000" w:rsidR="00000000" w:rsidRPr="00000000">
              <w:rPr>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16"/>
                <w:szCs w:val="16"/>
              </w:rPr>
            </w:pPr>
            <w:r w:rsidDel="00000000" w:rsidR="00000000" w:rsidRPr="00000000">
              <w:rPr>
                <w:sz w:val="16"/>
                <w:szCs w:val="16"/>
                <w:rtl w:val="0"/>
              </w:rPr>
              <w:t xml:space="preserve">Galani IE, et al. Nat Immunol.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16"/>
                <w:szCs w:val="16"/>
              </w:rPr>
            </w:pPr>
            <w:r w:rsidDel="00000000" w:rsidR="00000000" w:rsidRPr="00000000">
              <w:rPr>
                <w:sz w:val="16"/>
                <w:szCs w:val="16"/>
                <w:rtl w:val="0"/>
              </w:rPr>
              <w:t xml:space="preserve">PRJNA638753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16"/>
                <w:szCs w:val="16"/>
              </w:rPr>
            </w:pPr>
            <w:r w:rsidDel="00000000" w:rsidR="00000000" w:rsidRPr="00000000">
              <w:rPr>
                <w:sz w:val="16"/>
                <w:szCs w:val="16"/>
                <w:rtl w:val="0"/>
              </w:rPr>
              <w:t xml:space="preserve">Time course starting from day 1 of entry to the ward or ICU and at different time points thereafter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sz w:val="16"/>
                <w:szCs w:val="16"/>
              </w:rPr>
            </w:pPr>
            <w:r w:rsidDel="00000000" w:rsidR="00000000" w:rsidRPr="00000000">
              <w:rPr>
                <w:sz w:val="16"/>
                <w:szCs w:val="16"/>
                <w:rtl w:val="0"/>
              </w:rPr>
              <w:t xml:space="preserve">5 noncritically and 4 critically ill</w:t>
            </w:r>
          </w:p>
          <w:p w:rsidR="00000000" w:rsidDel="00000000" w:rsidP="00000000" w:rsidRDefault="00000000" w:rsidRPr="00000000" w14:paraId="000000B4">
            <w:pPr>
              <w:widowControl w:val="0"/>
              <w:spacing w:line="240" w:lineRule="auto"/>
              <w:jc w:val="center"/>
              <w:rPr>
                <w:sz w:val="16"/>
                <w:szCs w:val="16"/>
              </w:rPr>
            </w:pPr>
            <w:r w:rsidDel="00000000" w:rsidR="00000000" w:rsidRPr="00000000">
              <w:rPr>
                <w:sz w:val="16"/>
                <w:szCs w:val="16"/>
                <w:rtl w:val="0"/>
              </w:rPr>
              <w:t xml:space="preserve">(RNAseq)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16"/>
                <w:szCs w:val="16"/>
              </w:rPr>
            </w:pPr>
            <w:r w:rsidDel="00000000" w:rsidR="00000000" w:rsidRPr="00000000">
              <w:rPr>
                <w:sz w:val="16"/>
                <w:szCs w:val="16"/>
                <w:rtl w:val="0"/>
              </w:rPr>
              <w:t xml:space="preserve">Whole blood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sz w:val="16"/>
                <w:szCs w:val="16"/>
              </w:rPr>
            </w:pPr>
            <w:r w:rsidDel="00000000" w:rsidR="00000000" w:rsidRPr="00000000">
              <w:rPr>
                <w:sz w:val="16"/>
                <w:szCs w:val="16"/>
                <w:rtl w:val="0"/>
              </w:rPr>
              <w:t xml:space="preserve">Critically ill and noncritically ill vs healthy controls</w:t>
            </w:r>
          </w:p>
          <w:p w:rsidR="00000000" w:rsidDel="00000000" w:rsidP="00000000" w:rsidRDefault="00000000" w:rsidRPr="00000000" w14:paraId="000000B8">
            <w:pPr>
              <w:widowControl w:val="0"/>
              <w:spacing w:line="240" w:lineRule="auto"/>
              <w:jc w:val="center"/>
              <w:rPr>
                <w:sz w:val="16"/>
                <w:szCs w:val="16"/>
              </w:rPr>
            </w:pPr>
            <w:r w:rsidDel="00000000" w:rsidR="00000000" w:rsidRPr="00000000">
              <w:rPr>
                <w:sz w:val="16"/>
                <w:szCs w:val="16"/>
                <w:rtl w:val="0"/>
              </w:rPr>
              <w:t xml:space="preserve">Critically ill vs nonciritically 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sz w:val="16"/>
                <w:szCs w:val="16"/>
              </w:rPr>
            </w:pPr>
            <w:r w:rsidDel="00000000" w:rsidR="00000000" w:rsidRPr="00000000">
              <w:rPr>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sz w:val="16"/>
                <w:szCs w:val="16"/>
              </w:rPr>
            </w:pPr>
            <w:r w:rsidDel="00000000" w:rsidR="00000000" w:rsidRPr="00000000">
              <w:rPr>
                <w:sz w:val="16"/>
                <w:szCs w:val="16"/>
                <w:rtl w:val="0"/>
              </w:rPr>
              <w:t xml:space="preserve">Zheng HY, et al Signal Transduct Target Ther.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sz w:val="16"/>
                <w:szCs w:val="16"/>
              </w:rPr>
            </w:pPr>
            <w:r w:rsidDel="00000000" w:rsidR="00000000" w:rsidRPr="00000000">
              <w:rPr>
                <w:sz w:val="16"/>
                <w:szCs w:val="16"/>
                <w:rtl w:val="0"/>
              </w:rPr>
              <w:t xml:space="preserve">Within paper as supplementary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16"/>
                <w:szCs w:val="16"/>
              </w:rPr>
            </w:pPr>
            <w:r w:rsidDel="00000000" w:rsidR="00000000" w:rsidRPr="00000000">
              <w:rPr>
                <w:sz w:val="16"/>
                <w:szCs w:val="16"/>
                <w:rtl w:val="0"/>
              </w:rPr>
              <w:t xml:space="preserve">Time course</w:t>
            </w:r>
          </w:p>
          <w:p w:rsidR="00000000" w:rsidDel="00000000" w:rsidP="00000000" w:rsidRDefault="00000000" w:rsidRPr="00000000" w14:paraId="000000BD">
            <w:pPr>
              <w:widowControl w:val="0"/>
              <w:spacing w:line="240" w:lineRule="auto"/>
              <w:jc w:val="center"/>
              <w:rPr>
                <w:sz w:val="16"/>
                <w:szCs w:val="16"/>
              </w:rPr>
            </w:pPr>
            <w:r w:rsidDel="00000000" w:rsidR="00000000" w:rsidRPr="00000000">
              <w:rPr>
                <w:sz w:val="16"/>
                <w:szCs w:val="16"/>
                <w:rtl w:val="0"/>
              </w:rPr>
              <w:t xml:space="preserve">(treatment, convalescence, and rehabilitation stages)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16"/>
                <w:szCs w:val="16"/>
              </w:rPr>
            </w:pPr>
            <w:r w:rsidDel="00000000" w:rsidR="00000000" w:rsidRPr="00000000">
              <w:rPr>
                <w:sz w:val="16"/>
                <w:szCs w:val="16"/>
                <w:rtl w:val="0"/>
              </w:rPr>
              <w:t xml:space="preserve">6 mild, 7 moderate, 5 severe </w:t>
            </w:r>
          </w:p>
          <w:p w:rsidR="00000000" w:rsidDel="00000000" w:rsidP="00000000" w:rsidRDefault="00000000" w:rsidRPr="00000000" w14:paraId="000000BF">
            <w:pPr>
              <w:widowControl w:val="0"/>
              <w:spacing w:line="240" w:lineRule="auto"/>
              <w:jc w:val="center"/>
              <w:rPr>
                <w:sz w:val="16"/>
                <w:szCs w:val="16"/>
              </w:rPr>
            </w:pPr>
            <w:r w:rsidDel="00000000" w:rsidR="00000000" w:rsidRPr="00000000">
              <w:rPr>
                <w:sz w:val="16"/>
                <w:szCs w:val="16"/>
                <w:rtl w:val="0"/>
              </w:rPr>
              <w:t xml:space="preserve">(RNAseq)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sz w:val="16"/>
                <w:szCs w:val="16"/>
              </w:rPr>
            </w:pPr>
            <w:r w:rsidDel="00000000" w:rsidR="00000000" w:rsidRPr="00000000">
              <w:rPr>
                <w:sz w:val="16"/>
                <w:szCs w:val="16"/>
                <w:rtl w:val="0"/>
              </w:rPr>
              <w:t xml:space="preserve">Whole blood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sz w:val="16"/>
                <w:szCs w:val="16"/>
              </w:rPr>
            </w:pPr>
            <w:r w:rsidDel="00000000" w:rsidR="00000000" w:rsidRPr="00000000">
              <w:rPr>
                <w:sz w:val="16"/>
                <w:szCs w:val="16"/>
                <w:rtl w:val="0"/>
              </w:rPr>
              <w:t xml:space="preserve">Compared across stages</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color w:val="212121"/>
          <w:sz w:val="16"/>
          <w:szCs w:val="16"/>
          <w:highlight w:val="white"/>
        </w:rPr>
      </w:pPr>
      <w:r w:rsidDel="00000000" w:rsidR="00000000" w:rsidRPr="00000000">
        <w:rPr>
          <w:color w:val="212121"/>
          <w:sz w:val="16"/>
          <w:szCs w:val="16"/>
          <w:highlight w:val="white"/>
          <w:rtl w:val="0"/>
        </w:rPr>
        <w:t xml:space="preserve">In detail points:</w:t>
      </w:r>
    </w:p>
    <w:p w:rsidR="00000000" w:rsidDel="00000000" w:rsidP="00000000" w:rsidRDefault="00000000" w:rsidRPr="00000000" w14:paraId="000000C5">
      <w:pPr>
        <w:rPr>
          <w:b w:val="1"/>
          <w:color w:val="212121"/>
          <w:sz w:val="16"/>
          <w:szCs w:val="16"/>
          <w:highlight w:val="white"/>
        </w:rPr>
      </w:pPr>
      <w:r w:rsidDel="00000000" w:rsidR="00000000" w:rsidRPr="00000000">
        <w:rPr>
          <w:rtl w:val="0"/>
        </w:rPr>
      </w:r>
    </w:p>
    <w:p w:rsidR="00000000" w:rsidDel="00000000" w:rsidP="00000000" w:rsidRDefault="00000000" w:rsidRPr="00000000" w14:paraId="000000C6">
      <w:pPr>
        <w:rPr>
          <w:b w:val="1"/>
          <w:color w:val="212121"/>
          <w:sz w:val="16"/>
          <w:szCs w:val="16"/>
          <w:highlight w:val="white"/>
        </w:rPr>
      </w:pPr>
      <w:r w:rsidDel="00000000" w:rsidR="00000000" w:rsidRPr="00000000">
        <w:rPr>
          <w:b w:val="1"/>
          <w:color w:val="212121"/>
          <w:sz w:val="16"/>
          <w:szCs w:val="16"/>
          <w:highlight w:val="white"/>
          <w:rtl w:val="0"/>
        </w:rPr>
        <w:t xml:space="preserve">Ong EZ, Kalimuddin S, Chia WC, et al. Temporal dynamics of the host molecular responses underlying severe COVID-19 progression and disease resolution. EBioMedicine. 2021;65:103262. doi:10.1016/j.ebiom.2021.103262</w:t>
      </w:r>
    </w:p>
    <w:p w:rsidR="00000000" w:rsidDel="00000000" w:rsidP="00000000" w:rsidRDefault="00000000" w:rsidRPr="00000000" w14:paraId="000000C7">
      <w:pPr>
        <w:rPr>
          <w:color w:val="212121"/>
          <w:sz w:val="16"/>
          <w:szCs w:val="16"/>
          <w:highlight w:val="white"/>
        </w:rPr>
      </w:pPr>
      <w:r w:rsidDel="00000000" w:rsidR="00000000" w:rsidRPr="00000000">
        <w:rPr>
          <w:rtl w:val="0"/>
        </w:rPr>
      </w:r>
    </w:p>
    <w:p w:rsidR="00000000" w:rsidDel="00000000" w:rsidP="00000000" w:rsidRDefault="00000000" w:rsidRPr="00000000" w14:paraId="000000C8">
      <w:pPr>
        <w:rPr>
          <w:color w:val="212121"/>
          <w:sz w:val="16"/>
          <w:szCs w:val="16"/>
          <w:highlight w:val="white"/>
        </w:rPr>
      </w:pPr>
      <w:r w:rsidDel="00000000" w:rsidR="00000000" w:rsidRPr="00000000">
        <w:rPr>
          <w:color w:val="212121"/>
          <w:sz w:val="16"/>
          <w:szCs w:val="16"/>
          <w:highlight w:val="white"/>
          <w:rtl w:val="0"/>
        </w:rPr>
        <w:t xml:space="preserve">Purpose: </w:t>
      </w:r>
    </w:p>
    <w:p w:rsidR="00000000" w:rsidDel="00000000" w:rsidP="00000000" w:rsidRDefault="00000000" w:rsidRPr="00000000" w14:paraId="000000C9">
      <w:pPr>
        <w:rPr>
          <w:color w:val="212121"/>
          <w:sz w:val="16"/>
          <w:szCs w:val="16"/>
          <w:highlight w:val="white"/>
        </w:rPr>
      </w:pPr>
      <w:r w:rsidDel="00000000" w:rsidR="00000000" w:rsidRPr="00000000">
        <w:rPr>
          <w:color w:val="212121"/>
          <w:sz w:val="16"/>
          <w:szCs w:val="16"/>
          <w:highlight w:val="white"/>
          <w:rtl w:val="0"/>
        </w:rPr>
        <w:t xml:space="preserve">To define the principal drivers of pulmonary dysfunction in COVID-19 patients, we focused our attention on the host response to SARS-CoV-2 infection around the period of the nadir of respiratory function. We hypothesised that the principal drivers of COVID-19 severity must track tightly with respiratory function and must resolve in sync with respiratory improvement. Thus, instead of time interval analysis [14], [15], [16], we performed daily transcriptomic profiling to obtain a detailed continuum of the host immune response in COVID-19 patients before, during and after the nadir of respiratory function. </w:t>
      </w:r>
    </w:p>
    <w:p w:rsidR="00000000" w:rsidDel="00000000" w:rsidP="00000000" w:rsidRDefault="00000000" w:rsidRPr="00000000" w14:paraId="000000CA">
      <w:pPr>
        <w:rPr>
          <w:color w:val="212121"/>
          <w:sz w:val="16"/>
          <w:szCs w:val="16"/>
          <w:highlight w:val="white"/>
        </w:rPr>
      </w:pPr>
      <w:r w:rsidDel="00000000" w:rsidR="00000000" w:rsidRPr="00000000">
        <w:rPr>
          <w:rtl w:val="0"/>
        </w:rPr>
      </w:r>
    </w:p>
    <w:p w:rsidR="00000000" w:rsidDel="00000000" w:rsidP="00000000" w:rsidRDefault="00000000" w:rsidRPr="00000000" w14:paraId="000000CB">
      <w:pPr>
        <w:rPr>
          <w:color w:val="212121"/>
          <w:sz w:val="16"/>
          <w:szCs w:val="16"/>
          <w:highlight w:val="white"/>
        </w:rPr>
      </w:pPr>
      <w:r w:rsidDel="00000000" w:rsidR="00000000" w:rsidRPr="00000000">
        <w:rPr>
          <w:color w:val="212121"/>
          <w:sz w:val="16"/>
          <w:szCs w:val="16"/>
          <w:highlight w:val="white"/>
          <w:rtl w:val="0"/>
        </w:rPr>
        <w:t xml:space="preserve">Patients:</w:t>
      </w:r>
    </w:p>
    <w:p w:rsidR="00000000" w:rsidDel="00000000" w:rsidP="00000000" w:rsidRDefault="00000000" w:rsidRPr="00000000" w14:paraId="000000CC">
      <w:pPr>
        <w:numPr>
          <w:ilvl w:val="0"/>
          <w:numId w:val="22"/>
        </w:numPr>
        <w:ind w:left="720" w:hanging="360"/>
        <w:rPr>
          <w:color w:val="212121"/>
          <w:sz w:val="16"/>
          <w:szCs w:val="16"/>
          <w:highlight w:val="white"/>
          <w:u w:val="none"/>
        </w:rPr>
      </w:pPr>
      <w:r w:rsidDel="00000000" w:rsidR="00000000" w:rsidRPr="00000000">
        <w:rPr>
          <w:color w:val="212121"/>
          <w:sz w:val="16"/>
          <w:szCs w:val="16"/>
          <w:highlight w:val="white"/>
          <w:rtl w:val="0"/>
        </w:rPr>
        <w:t xml:space="preserve">To interrogate the transcriptomic changes spanning the nadir of respiratory function nadir, we sampled daily, where possible, whole blood from COVID-19 patients ranging from -4 days to 13 days, with the nadir being day 0</w:t>
      </w:r>
    </w:p>
    <w:p w:rsidR="00000000" w:rsidDel="00000000" w:rsidP="00000000" w:rsidRDefault="00000000" w:rsidRPr="00000000" w14:paraId="000000CD">
      <w:pPr>
        <w:numPr>
          <w:ilvl w:val="0"/>
          <w:numId w:val="22"/>
        </w:numPr>
        <w:ind w:left="720" w:hanging="360"/>
        <w:rPr>
          <w:color w:val="212121"/>
          <w:sz w:val="16"/>
          <w:szCs w:val="16"/>
          <w:highlight w:val="white"/>
          <w:u w:val="none"/>
        </w:rPr>
      </w:pPr>
      <w:r w:rsidDel="00000000" w:rsidR="00000000" w:rsidRPr="00000000">
        <w:rPr>
          <w:color w:val="212121"/>
          <w:sz w:val="16"/>
          <w:szCs w:val="16"/>
          <w:highlight w:val="white"/>
          <w:rtl w:val="0"/>
        </w:rPr>
        <w:t xml:space="preserve">For the 5 patients that needed non-invasive ventilation (NIV) or MV, the day of respiratory function nadir was defined as the day the patient was initiated on NIV or MV. For P6, the patient with moderately severe COVID-19, day of respiratory function nadir was defined as the day when arterial oxygen saturation was lowest at 93% </w:t>
      </w:r>
    </w:p>
    <w:p w:rsidR="00000000" w:rsidDel="00000000" w:rsidP="00000000" w:rsidRDefault="00000000" w:rsidRPr="00000000" w14:paraId="000000CE">
      <w:pPr>
        <w:rPr>
          <w:color w:val="212121"/>
          <w:sz w:val="16"/>
          <w:szCs w:val="16"/>
          <w:highlight w:val="white"/>
        </w:rPr>
      </w:pPr>
      <w:r w:rsidDel="00000000" w:rsidR="00000000" w:rsidRPr="00000000">
        <w:rPr>
          <w:rtl w:val="0"/>
        </w:rPr>
      </w:r>
    </w:p>
    <w:p w:rsidR="00000000" w:rsidDel="00000000" w:rsidP="00000000" w:rsidRDefault="00000000" w:rsidRPr="00000000" w14:paraId="000000CF">
      <w:pPr>
        <w:rPr>
          <w:color w:val="212121"/>
          <w:sz w:val="16"/>
          <w:szCs w:val="16"/>
          <w:highlight w:val="white"/>
        </w:rPr>
      </w:pPr>
      <w:r w:rsidDel="00000000" w:rsidR="00000000" w:rsidRPr="00000000">
        <w:rPr>
          <w:color w:val="212121"/>
          <w:sz w:val="16"/>
          <w:szCs w:val="16"/>
          <w:highlight w:val="white"/>
          <w:rtl w:val="0"/>
        </w:rPr>
        <w:t xml:space="preserve">Findings:</w:t>
      </w:r>
    </w:p>
    <w:p w:rsidR="00000000" w:rsidDel="00000000" w:rsidP="00000000" w:rsidRDefault="00000000" w:rsidRPr="00000000" w14:paraId="000000D0">
      <w:pPr>
        <w:numPr>
          <w:ilvl w:val="0"/>
          <w:numId w:val="27"/>
        </w:numPr>
        <w:ind w:left="720" w:hanging="360"/>
        <w:rPr>
          <w:color w:val="212121"/>
          <w:sz w:val="16"/>
          <w:szCs w:val="16"/>
          <w:highlight w:val="white"/>
          <w:u w:val="none"/>
        </w:rPr>
      </w:pPr>
      <w:r w:rsidDel="00000000" w:rsidR="00000000" w:rsidRPr="00000000">
        <w:rPr>
          <w:color w:val="212121"/>
          <w:sz w:val="16"/>
          <w:szCs w:val="16"/>
          <w:highlight w:val="white"/>
          <w:rtl w:val="0"/>
        </w:rPr>
        <w:t xml:space="preserve">The expression of genes that tracked most closely in temporal terms relative to disease progression and resolution were in clusters 3 and 4 (Fig. 2a). Neutrophil mediated immunity and neutrophil activation were the top 2 enriched pathways in cluster 3 (Fig. 2c). Other enriched pathways in cluster 3 were cellular response to mechanical stimulus, regulation of NFkB transcription factor activity, pattern recognition receptor signaling and IFN-gamma-mediated signaling pathways (Fig. 2c). Cluster 4 only had neutrophil mediated immunity pathway being significantly modulated. Combining both clusters 3 and 4, we identified 87 genes involved in neutrophil mediated immunity that showed peak expression during the nadir of respiratory function; expression waned with upswing in respiratory function</w:t>
      </w:r>
    </w:p>
    <w:p w:rsidR="00000000" w:rsidDel="00000000" w:rsidP="00000000" w:rsidRDefault="00000000" w:rsidRPr="00000000" w14:paraId="000000D1">
      <w:pPr>
        <w:numPr>
          <w:ilvl w:val="0"/>
          <w:numId w:val="27"/>
        </w:numPr>
        <w:ind w:left="720" w:hanging="360"/>
        <w:rPr>
          <w:color w:val="212121"/>
          <w:sz w:val="16"/>
          <w:szCs w:val="16"/>
          <w:highlight w:val="white"/>
          <w:u w:val="none"/>
        </w:rPr>
      </w:pPr>
      <w:r w:rsidDel="00000000" w:rsidR="00000000" w:rsidRPr="00000000">
        <w:rPr>
          <w:color w:val="212121"/>
          <w:sz w:val="16"/>
          <w:szCs w:val="16"/>
          <w:highlight w:val="white"/>
          <w:rtl w:val="0"/>
        </w:rPr>
        <w:t xml:space="preserve">Collectively, increased expression of serine-threonine kinases over time suggests a protective role for these kinases in COVID-19 disease resolution.</w:t>
      </w:r>
    </w:p>
    <w:p w:rsidR="00000000" w:rsidDel="00000000" w:rsidP="00000000" w:rsidRDefault="00000000" w:rsidRPr="00000000" w14:paraId="000000D2">
      <w:pPr>
        <w:rPr>
          <w:color w:val="212121"/>
          <w:sz w:val="16"/>
          <w:szCs w:val="16"/>
          <w:highlight w:val="white"/>
        </w:rPr>
      </w:pPr>
      <w:r w:rsidDel="00000000" w:rsidR="00000000" w:rsidRPr="00000000">
        <w:rPr>
          <w:rtl w:val="0"/>
        </w:rPr>
      </w:r>
    </w:p>
    <w:p w:rsidR="00000000" w:rsidDel="00000000" w:rsidP="00000000" w:rsidRDefault="00000000" w:rsidRPr="00000000" w14:paraId="000000D3">
      <w:pPr>
        <w:rPr>
          <w:color w:val="212121"/>
          <w:sz w:val="16"/>
          <w:szCs w:val="16"/>
          <w:highlight w:val="white"/>
        </w:rPr>
      </w:pPr>
      <w:r w:rsidDel="00000000" w:rsidR="00000000" w:rsidRPr="00000000">
        <w:rPr>
          <w:color w:val="212121"/>
          <w:sz w:val="16"/>
          <w:szCs w:val="16"/>
          <w:highlight w:val="white"/>
          <w:rtl w:val="0"/>
        </w:rPr>
        <w:t xml:space="preserve">Summary:</w:t>
      </w:r>
    </w:p>
    <w:p w:rsidR="00000000" w:rsidDel="00000000" w:rsidP="00000000" w:rsidRDefault="00000000" w:rsidRPr="00000000" w14:paraId="000000D4">
      <w:pPr>
        <w:numPr>
          <w:ilvl w:val="0"/>
          <w:numId w:val="29"/>
        </w:numPr>
        <w:ind w:left="720" w:hanging="360"/>
        <w:rPr>
          <w:color w:val="212121"/>
          <w:sz w:val="16"/>
          <w:szCs w:val="16"/>
          <w:highlight w:val="white"/>
          <w:u w:val="none"/>
        </w:rPr>
      </w:pPr>
      <w:r w:rsidDel="00000000" w:rsidR="00000000" w:rsidRPr="00000000">
        <w:rPr>
          <w:color w:val="212121"/>
          <w:sz w:val="16"/>
          <w:szCs w:val="16"/>
          <w:highlight w:val="white"/>
          <w:rtl w:val="0"/>
        </w:rPr>
        <w:t xml:space="preserve">We found that the neutrophil activation pathway, but not type-I IFN signaling pathways, showed a direct inverted relationship with respiratory function – genes in this pathway increased and peaked during the nadir of respiratory function and then declined during the recovery phase. On the other hand, transcripts associated with protein phosphorylation pathways, particularly the serine threonine kinases involved in cell cycle progression and T cell development increased at convalescence.</w:t>
      </w:r>
    </w:p>
    <w:p w:rsidR="00000000" w:rsidDel="00000000" w:rsidP="00000000" w:rsidRDefault="00000000" w:rsidRPr="00000000" w14:paraId="000000D5">
      <w:pPr>
        <w:rPr>
          <w:color w:val="212121"/>
          <w:sz w:val="16"/>
          <w:szCs w:val="16"/>
          <w:highlight w:val="white"/>
        </w:rPr>
      </w:pPr>
      <w:r w:rsidDel="00000000" w:rsidR="00000000" w:rsidRPr="00000000">
        <w:rPr>
          <w:rtl w:val="0"/>
        </w:rPr>
      </w:r>
    </w:p>
    <w:p w:rsidR="00000000" w:rsidDel="00000000" w:rsidP="00000000" w:rsidRDefault="00000000" w:rsidRPr="00000000" w14:paraId="000000D6">
      <w:pPr>
        <w:rPr>
          <w:color w:val="212121"/>
          <w:sz w:val="16"/>
          <w:szCs w:val="16"/>
          <w:highlight w:val="white"/>
        </w:rPr>
      </w:pPr>
      <w:r w:rsidDel="00000000" w:rsidR="00000000" w:rsidRPr="00000000">
        <w:rPr>
          <w:rtl w:val="0"/>
        </w:rPr>
      </w:r>
    </w:p>
    <w:p w:rsidR="00000000" w:rsidDel="00000000" w:rsidP="00000000" w:rsidRDefault="00000000" w:rsidRPr="00000000" w14:paraId="000000D7">
      <w:pPr>
        <w:rPr>
          <w:b w:val="1"/>
          <w:color w:val="212121"/>
          <w:sz w:val="16"/>
          <w:szCs w:val="16"/>
          <w:highlight w:val="white"/>
        </w:rPr>
      </w:pPr>
      <w:r w:rsidDel="00000000" w:rsidR="00000000" w:rsidRPr="00000000">
        <w:rPr>
          <w:b w:val="1"/>
          <w:color w:val="212121"/>
          <w:sz w:val="16"/>
          <w:szCs w:val="16"/>
          <w:highlight w:val="white"/>
          <w:rtl w:val="0"/>
        </w:rPr>
        <w:t xml:space="preserve">Fong SW, Yeo NK, Chan YH, Goh YS, Amrun SN, Ang N, Rajapakse MP, Lum J, Foo S, Lee CY, Carissimo G, Chee RS, Torres-Ruesta A, Tay MZ, Chang ZW, Poh CM, Young BE, Tambyah PA, Kalimuddin S, Leo YS, Lye DC, Lee B, Biswas S, Howland SW, Renia L, Ng LFP. Robust Virus-Specific Adaptive Immunity in COVID-19 Patients with SARS-CoV-2 Δ382 Variant Infection. J Clin Immunol. 2021 Oct 30:1–16. doi: 10.1007/s10875-021-01142-z. Epub ahead of print. Erratum in: J Clin Immunol. 2021 Nov 27;: PMID: 34716845; PMCID: PMC8556776.</w:t>
      </w:r>
    </w:p>
    <w:p w:rsidR="00000000" w:rsidDel="00000000" w:rsidP="00000000" w:rsidRDefault="00000000" w:rsidRPr="00000000" w14:paraId="000000D8">
      <w:pPr>
        <w:rPr>
          <w:color w:val="212121"/>
          <w:sz w:val="16"/>
          <w:szCs w:val="16"/>
          <w:highlight w:val="white"/>
        </w:rPr>
      </w:pPr>
      <w:r w:rsidDel="00000000" w:rsidR="00000000" w:rsidRPr="00000000">
        <w:rPr>
          <w:rtl w:val="0"/>
        </w:rPr>
      </w:r>
    </w:p>
    <w:p w:rsidR="00000000" w:rsidDel="00000000" w:rsidP="00000000" w:rsidRDefault="00000000" w:rsidRPr="00000000" w14:paraId="000000D9">
      <w:pPr>
        <w:rPr>
          <w:color w:val="212121"/>
          <w:sz w:val="16"/>
          <w:szCs w:val="16"/>
          <w:highlight w:val="white"/>
        </w:rPr>
      </w:pPr>
      <w:r w:rsidDel="00000000" w:rsidR="00000000" w:rsidRPr="00000000">
        <w:rPr>
          <w:color w:val="212121"/>
          <w:sz w:val="16"/>
          <w:szCs w:val="16"/>
          <w:highlight w:val="white"/>
          <w:rtl w:val="0"/>
        </w:rPr>
        <w:t xml:space="preserve">Purpose: </w:t>
      </w:r>
    </w:p>
    <w:p w:rsidR="00000000" w:rsidDel="00000000" w:rsidP="00000000" w:rsidRDefault="00000000" w:rsidRPr="00000000" w14:paraId="000000DA">
      <w:pPr>
        <w:rPr>
          <w:color w:val="212121"/>
          <w:sz w:val="16"/>
          <w:szCs w:val="16"/>
          <w:highlight w:val="white"/>
        </w:rPr>
      </w:pPr>
      <w:r w:rsidDel="00000000" w:rsidR="00000000" w:rsidRPr="00000000">
        <w:rPr>
          <w:color w:val="212121"/>
          <w:sz w:val="16"/>
          <w:szCs w:val="16"/>
          <w:highlight w:val="white"/>
          <w:rtl w:val="0"/>
        </w:rPr>
        <w:t xml:space="preserve">To uncover the molecular mechanisms underlying the milder disease phenotype in Δ382 SARS-CoV-2 infections</w:t>
      </w:r>
      <w:r w:rsidDel="00000000" w:rsidR="00000000" w:rsidRPr="00000000">
        <w:rPr>
          <w:rtl w:val="0"/>
        </w:rPr>
      </w:r>
    </w:p>
    <w:p w:rsidR="00000000" w:rsidDel="00000000" w:rsidP="00000000" w:rsidRDefault="00000000" w:rsidRPr="00000000" w14:paraId="000000DB">
      <w:pPr>
        <w:rPr>
          <w:color w:val="212121"/>
          <w:sz w:val="16"/>
          <w:szCs w:val="16"/>
          <w:highlight w:val="white"/>
        </w:rPr>
      </w:pPr>
      <w:r w:rsidDel="00000000" w:rsidR="00000000" w:rsidRPr="00000000">
        <w:rPr>
          <w:rtl w:val="0"/>
        </w:rPr>
      </w:r>
    </w:p>
    <w:p w:rsidR="00000000" w:rsidDel="00000000" w:rsidP="00000000" w:rsidRDefault="00000000" w:rsidRPr="00000000" w14:paraId="000000DC">
      <w:pPr>
        <w:rPr>
          <w:color w:val="212121"/>
          <w:sz w:val="16"/>
          <w:szCs w:val="16"/>
          <w:highlight w:val="white"/>
        </w:rPr>
      </w:pPr>
      <w:r w:rsidDel="00000000" w:rsidR="00000000" w:rsidRPr="00000000">
        <w:rPr>
          <w:color w:val="212121"/>
          <w:sz w:val="16"/>
          <w:szCs w:val="16"/>
          <w:highlight w:val="white"/>
          <w:rtl w:val="0"/>
        </w:rPr>
        <w:t xml:space="preserve">Patients:</w:t>
      </w:r>
    </w:p>
    <w:p w:rsidR="00000000" w:rsidDel="00000000" w:rsidP="00000000" w:rsidRDefault="00000000" w:rsidRPr="00000000" w14:paraId="000000DD">
      <w:pPr>
        <w:numPr>
          <w:ilvl w:val="0"/>
          <w:numId w:val="21"/>
        </w:numPr>
        <w:ind w:left="720" w:hanging="360"/>
        <w:rPr>
          <w:color w:val="212121"/>
          <w:sz w:val="16"/>
          <w:szCs w:val="16"/>
          <w:highlight w:val="white"/>
        </w:rPr>
      </w:pPr>
      <w:r w:rsidDel="00000000" w:rsidR="00000000" w:rsidRPr="00000000">
        <w:rPr>
          <w:color w:val="212121"/>
          <w:sz w:val="16"/>
          <w:szCs w:val="16"/>
          <w:highlight w:val="white"/>
          <w:rtl w:val="0"/>
        </w:rPr>
        <w:t xml:space="preserve">66 patients (WT, </w:t>
      </w:r>
      <w:r w:rsidDel="00000000" w:rsidR="00000000" w:rsidRPr="00000000">
        <w:rPr>
          <w:i w:val="1"/>
          <w:color w:val="212121"/>
          <w:sz w:val="16"/>
          <w:szCs w:val="16"/>
          <w:highlight w:val="white"/>
          <w:rtl w:val="0"/>
        </w:rPr>
        <w:t xml:space="preserve">n</w:t>
      </w:r>
      <w:r w:rsidDel="00000000" w:rsidR="00000000" w:rsidRPr="00000000">
        <w:rPr>
          <w:color w:val="212121"/>
          <w:sz w:val="16"/>
          <w:szCs w:val="16"/>
          <w:highlight w:val="white"/>
          <w:rtl w:val="0"/>
        </w:rPr>
        <w:t xml:space="preserve"> = 36 and Δ382, </w:t>
      </w:r>
      <w:r w:rsidDel="00000000" w:rsidR="00000000" w:rsidRPr="00000000">
        <w:rPr>
          <w:i w:val="1"/>
          <w:color w:val="212121"/>
          <w:sz w:val="16"/>
          <w:szCs w:val="16"/>
          <w:highlight w:val="white"/>
          <w:rtl w:val="0"/>
        </w:rPr>
        <w:t xml:space="preserve">n</w:t>
      </w:r>
      <w:r w:rsidDel="00000000" w:rsidR="00000000" w:rsidRPr="00000000">
        <w:rPr>
          <w:color w:val="212121"/>
          <w:sz w:val="16"/>
          <w:szCs w:val="16"/>
          <w:highlight w:val="white"/>
          <w:rtl w:val="0"/>
        </w:rPr>
        <w:t xml:space="preserve"> = 30) who tested PCR-positive for SARS-CoV-2 in nasopharyngeal swab samples was recruited into the study from February to April 2020.</w:t>
      </w:r>
    </w:p>
    <w:p w:rsidR="00000000" w:rsidDel="00000000" w:rsidP="00000000" w:rsidRDefault="00000000" w:rsidRPr="00000000" w14:paraId="000000DE">
      <w:pPr>
        <w:numPr>
          <w:ilvl w:val="0"/>
          <w:numId w:val="21"/>
        </w:numPr>
        <w:ind w:left="720" w:hanging="360"/>
        <w:rPr>
          <w:color w:val="212121"/>
          <w:sz w:val="16"/>
          <w:szCs w:val="16"/>
          <w:highlight w:val="white"/>
        </w:rPr>
      </w:pPr>
      <w:r w:rsidDel="00000000" w:rsidR="00000000" w:rsidRPr="00000000">
        <w:rPr>
          <w:color w:val="212121"/>
          <w:sz w:val="16"/>
          <w:szCs w:val="16"/>
          <w:highlight w:val="white"/>
          <w:rtl w:val="0"/>
        </w:rPr>
        <w:t xml:space="preserve">RNA-seq of whole blood from 25 COVID-19 patients was performed (WT, </w:t>
      </w:r>
      <w:r w:rsidDel="00000000" w:rsidR="00000000" w:rsidRPr="00000000">
        <w:rPr>
          <w:i w:val="1"/>
          <w:color w:val="212121"/>
          <w:sz w:val="16"/>
          <w:szCs w:val="16"/>
          <w:highlight w:val="white"/>
          <w:rtl w:val="0"/>
        </w:rPr>
        <w:t xml:space="preserve">n</w:t>
      </w:r>
      <w:r w:rsidDel="00000000" w:rsidR="00000000" w:rsidRPr="00000000">
        <w:rPr>
          <w:color w:val="212121"/>
          <w:sz w:val="16"/>
          <w:szCs w:val="16"/>
          <w:highlight w:val="white"/>
          <w:rtl w:val="0"/>
        </w:rPr>
        <w:t xml:space="preserve"> = 14 and Δ382, </w:t>
      </w:r>
      <w:r w:rsidDel="00000000" w:rsidR="00000000" w:rsidRPr="00000000">
        <w:rPr>
          <w:i w:val="1"/>
          <w:color w:val="212121"/>
          <w:sz w:val="16"/>
          <w:szCs w:val="16"/>
          <w:highlight w:val="white"/>
          <w:rtl w:val="0"/>
        </w:rPr>
        <w:t xml:space="preserve">n</w:t>
      </w:r>
      <w:r w:rsidDel="00000000" w:rsidR="00000000" w:rsidRPr="00000000">
        <w:rPr>
          <w:color w:val="212121"/>
          <w:sz w:val="16"/>
          <w:szCs w:val="16"/>
          <w:highlight w:val="white"/>
          <w:rtl w:val="0"/>
        </w:rPr>
        <w:t xml:space="preserve"> = 11).</w:t>
      </w:r>
    </w:p>
    <w:p w:rsidR="00000000" w:rsidDel="00000000" w:rsidP="00000000" w:rsidRDefault="00000000" w:rsidRPr="00000000" w14:paraId="000000DF">
      <w:pPr>
        <w:numPr>
          <w:ilvl w:val="0"/>
          <w:numId w:val="21"/>
        </w:numPr>
        <w:ind w:left="720" w:hanging="360"/>
        <w:rPr>
          <w:color w:val="212121"/>
          <w:sz w:val="16"/>
          <w:szCs w:val="16"/>
          <w:highlight w:val="white"/>
        </w:rPr>
      </w:pPr>
      <w:r w:rsidDel="00000000" w:rsidR="00000000" w:rsidRPr="00000000">
        <w:rPr>
          <w:color w:val="212121"/>
          <w:sz w:val="16"/>
          <w:szCs w:val="16"/>
          <w:highlight w:val="white"/>
          <w:rtl w:val="0"/>
        </w:rPr>
        <w:t xml:space="preserve">Acute (SARS-CoV-2 PCR-positive, median 8 days post-illness onset [PIO]) and recovered (SARS-CoV-2 PCR-negative, median 21 days PIO)</w:t>
      </w:r>
    </w:p>
    <w:p w:rsidR="00000000" w:rsidDel="00000000" w:rsidP="00000000" w:rsidRDefault="00000000" w:rsidRPr="00000000" w14:paraId="000000E0">
      <w:pPr>
        <w:ind w:left="0" w:firstLine="0"/>
        <w:rPr>
          <w:color w:val="212121"/>
          <w:sz w:val="16"/>
          <w:szCs w:val="16"/>
          <w:highlight w:val="white"/>
        </w:rPr>
      </w:pPr>
      <w:r w:rsidDel="00000000" w:rsidR="00000000" w:rsidRPr="00000000">
        <w:rPr>
          <w:rtl w:val="0"/>
        </w:rPr>
      </w:r>
    </w:p>
    <w:p w:rsidR="00000000" w:rsidDel="00000000" w:rsidP="00000000" w:rsidRDefault="00000000" w:rsidRPr="00000000" w14:paraId="000000E1">
      <w:pPr>
        <w:ind w:left="0" w:firstLine="0"/>
        <w:rPr>
          <w:color w:val="212121"/>
          <w:sz w:val="16"/>
          <w:szCs w:val="16"/>
          <w:highlight w:val="white"/>
        </w:rPr>
      </w:pPr>
      <w:r w:rsidDel="00000000" w:rsidR="00000000" w:rsidRPr="00000000">
        <w:rPr>
          <w:color w:val="212121"/>
          <w:sz w:val="16"/>
          <w:szCs w:val="16"/>
          <w:highlight w:val="white"/>
          <w:rtl w:val="0"/>
        </w:rPr>
        <w:t xml:space="preserve">Findings:</w:t>
      </w:r>
    </w:p>
    <w:p w:rsidR="00000000" w:rsidDel="00000000" w:rsidP="00000000" w:rsidRDefault="00000000" w:rsidRPr="00000000" w14:paraId="000000E2">
      <w:pPr>
        <w:numPr>
          <w:ilvl w:val="0"/>
          <w:numId w:val="14"/>
        </w:numPr>
        <w:ind w:left="720" w:hanging="360"/>
        <w:rPr>
          <w:sz w:val="16"/>
          <w:szCs w:val="16"/>
          <w:highlight w:val="white"/>
          <w:u w:val="none"/>
        </w:rPr>
      </w:pPr>
      <w:r w:rsidDel="00000000" w:rsidR="00000000" w:rsidRPr="00000000">
        <w:rPr>
          <w:color w:val="212121"/>
          <w:sz w:val="16"/>
          <w:szCs w:val="16"/>
          <w:highlight w:val="white"/>
          <w:rtl w:val="0"/>
        </w:rPr>
        <w:t xml:space="preserve">Less stringent criteria of </w:t>
      </w:r>
      <w:r w:rsidDel="00000000" w:rsidR="00000000" w:rsidRPr="00000000">
        <w:rPr>
          <w:i w:val="1"/>
          <w:color w:val="212121"/>
          <w:sz w:val="16"/>
          <w:szCs w:val="16"/>
          <w:highlight w:val="white"/>
          <w:rtl w:val="0"/>
        </w:rPr>
        <w:t xml:space="preserve">p</w:t>
      </w:r>
      <w:r w:rsidDel="00000000" w:rsidR="00000000" w:rsidRPr="00000000">
        <w:rPr>
          <w:color w:val="212121"/>
          <w:sz w:val="16"/>
          <w:szCs w:val="16"/>
          <w:highlight w:val="white"/>
          <w:rtl w:val="0"/>
        </w:rPr>
        <w:t xml:space="preserve"> &lt; 0.01 and |FC|&gt; 2 was applied to pathway and Gene Ontology (GO) analyses [</w:t>
      </w:r>
      <w:hyperlink r:id="rId11">
        <w:r w:rsidDel="00000000" w:rsidR="00000000" w:rsidRPr="00000000">
          <w:rPr>
            <w:color w:val="2f4a8b"/>
            <w:sz w:val="16"/>
            <w:szCs w:val="16"/>
            <w:highlight w:val="white"/>
            <w:u w:val="single"/>
            <w:rtl w:val="0"/>
          </w:rPr>
          <w:t xml:space="preserve">34</w:t>
        </w:r>
      </w:hyperlink>
      <w:r w:rsidDel="00000000" w:rsidR="00000000" w:rsidRPr="00000000">
        <w:rPr>
          <w:color w:val="212121"/>
          <w:sz w:val="16"/>
          <w:szCs w:val="16"/>
          <w:highlight w:val="white"/>
          <w:rtl w:val="0"/>
        </w:rPr>
        <w:t xml:space="preserve">]. This yielded 491 significant transcripts, in which 241 differentially expressed genes (DEGs) were found to be enriched, whereas 250 were downregulated during the acute phase of infection.</w:t>
      </w:r>
    </w:p>
    <w:p w:rsidR="00000000" w:rsidDel="00000000" w:rsidP="00000000" w:rsidRDefault="00000000" w:rsidRPr="00000000" w14:paraId="000000E3">
      <w:pPr>
        <w:numPr>
          <w:ilvl w:val="0"/>
          <w:numId w:val="14"/>
        </w:numPr>
        <w:ind w:left="720" w:hanging="360"/>
        <w:rPr>
          <w:sz w:val="16"/>
          <w:szCs w:val="16"/>
          <w:highlight w:val="white"/>
          <w:u w:val="none"/>
        </w:rPr>
      </w:pPr>
      <w:r w:rsidDel="00000000" w:rsidR="00000000" w:rsidRPr="00000000">
        <w:rPr>
          <w:color w:val="212121"/>
          <w:sz w:val="16"/>
          <w:szCs w:val="16"/>
          <w:highlight w:val="white"/>
          <w:rtl w:val="0"/>
        </w:rPr>
        <w:t xml:space="preserve">Gene functional enrichment analysis revealed that robust type I IFN, classical complement, and humoral and cellular immune responses were induced, whereas biological processes such as “target of rapamycin (TOR) signaling,” “protein catabolic process,” and “positive regulation of autophagy” were shown to be downregulated in the acute phase of WT SARS-CoV-2 infection.. </w:t>
      </w:r>
    </w:p>
    <w:p w:rsidR="00000000" w:rsidDel="00000000" w:rsidP="00000000" w:rsidRDefault="00000000" w:rsidRPr="00000000" w14:paraId="000000E4">
      <w:pPr>
        <w:numPr>
          <w:ilvl w:val="0"/>
          <w:numId w:val="14"/>
        </w:numPr>
        <w:ind w:left="720" w:hanging="360"/>
        <w:rPr>
          <w:sz w:val="16"/>
          <w:szCs w:val="16"/>
          <w:highlight w:val="white"/>
        </w:rPr>
      </w:pPr>
      <w:r w:rsidDel="00000000" w:rsidR="00000000" w:rsidRPr="00000000">
        <w:rPr>
          <w:color w:val="212121"/>
          <w:sz w:val="16"/>
          <w:szCs w:val="16"/>
          <w:highlight w:val="white"/>
          <w:rtl w:val="0"/>
        </w:rPr>
        <w:t xml:space="preserve">IPA analysis revealed IFN signaling, IFN regulatory factor (IRF) activation, pattern recognition receptors (PRR)-induced signaling and salvage pathway of ribonucleotides as the top canonical pathways induced upon SARS-CoV-2 infection. </w:t>
      </w:r>
    </w:p>
    <w:p w:rsidR="00000000" w:rsidDel="00000000" w:rsidP="00000000" w:rsidRDefault="00000000" w:rsidRPr="00000000" w14:paraId="000000E5">
      <w:pPr>
        <w:ind w:left="0" w:firstLine="0"/>
        <w:rPr>
          <w:color w:val="212121"/>
          <w:sz w:val="16"/>
          <w:szCs w:val="16"/>
          <w:highlight w:val="white"/>
        </w:rPr>
      </w:pPr>
      <w:r w:rsidDel="00000000" w:rsidR="00000000" w:rsidRPr="00000000">
        <w:rPr>
          <w:rtl w:val="0"/>
        </w:rPr>
      </w:r>
    </w:p>
    <w:p w:rsidR="00000000" w:rsidDel="00000000" w:rsidP="00000000" w:rsidRDefault="00000000" w:rsidRPr="00000000" w14:paraId="000000E6">
      <w:pPr>
        <w:ind w:left="0" w:firstLine="0"/>
        <w:rPr>
          <w:color w:val="212121"/>
          <w:sz w:val="16"/>
          <w:szCs w:val="16"/>
          <w:highlight w:val="white"/>
        </w:rPr>
      </w:pPr>
      <w:r w:rsidDel="00000000" w:rsidR="00000000" w:rsidRPr="00000000">
        <w:rPr>
          <w:color w:val="212121"/>
          <w:sz w:val="16"/>
          <w:szCs w:val="16"/>
          <w:highlight w:val="white"/>
          <w:rtl w:val="0"/>
        </w:rPr>
        <w:t xml:space="preserve">Summary:</w:t>
      </w:r>
    </w:p>
    <w:p w:rsidR="00000000" w:rsidDel="00000000" w:rsidP="00000000" w:rsidRDefault="00000000" w:rsidRPr="00000000" w14:paraId="000000E7">
      <w:pPr>
        <w:ind w:left="0" w:firstLine="0"/>
        <w:rPr>
          <w:color w:val="212121"/>
          <w:sz w:val="16"/>
          <w:szCs w:val="16"/>
          <w:highlight w:val="white"/>
        </w:rPr>
      </w:pPr>
      <w:r w:rsidDel="00000000" w:rsidR="00000000" w:rsidRPr="00000000">
        <w:rPr>
          <w:color w:val="212121"/>
          <w:sz w:val="16"/>
          <w:szCs w:val="16"/>
          <w:highlight w:val="white"/>
          <w:rtl w:val="0"/>
        </w:rPr>
        <w:t xml:space="preserve">Overall, the results showed that antiviral IFN responses and virus sensing PRR signaling pathways were activated following WT SARS-CoV-2 infection </w:t>
      </w:r>
    </w:p>
    <w:p w:rsidR="00000000" w:rsidDel="00000000" w:rsidP="00000000" w:rsidRDefault="00000000" w:rsidRPr="00000000" w14:paraId="000000E8">
      <w:pPr>
        <w:ind w:left="0" w:firstLine="0"/>
        <w:rPr>
          <w:color w:val="212121"/>
          <w:sz w:val="16"/>
          <w:szCs w:val="16"/>
          <w:highlight w:val="white"/>
        </w:rPr>
      </w:pPr>
      <w:r w:rsidDel="00000000" w:rsidR="00000000" w:rsidRPr="00000000">
        <w:rPr>
          <w:rtl w:val="0"/>
        </w:rPr>
      </w:r>
    </w:p>
    <w:p w:rsidR="00000000" w:rsidDel="00000000" w:rsidP="00000000" w:rsidRDefault="00000000" w:rsidRPr="00000000" w14:paraId="000000E9">
      <w:pPr>
        <w:rPr>
          <w:color w:val="212121"/>
          <w:sz w:val="16"/>
          <w:szCs w:val="16"/>
          <w:highlight w:val="white"/>
        </w:rPr>
      </w:pPr>
      <w:r w:rsidDel="00000000" w:rsidR="00000000" w:rsidRPr="00000000">
        <w:rPr>
          <w:rtl w:val="0"/>
        </w:rPr>
      </w:r>
    </w:p>
    <w:p w:rsidR="00000000" w:rsidDel="00000000" w:rsidP="00000000" w:rsidRDefault="00000000" w:rsidRPr="00000000" w14:paraId="000000EA">
      <w:pPr>
        <w:rPr>
          <w:b w:val="1"/>
          <w:color w:val="212121"/>
          <w:sz w:val="16"/>
          <w:szCs w:val="16"/>
          <w:highlight w:val="white"/>
        </w:rPr>
      </w:pPr>
      <w:r w:rsidDel="00000000" w:rsidR="00000000" w:rsidRPr="00000000">
        <w:rPr>
          <w:b w:val="1"/>
          <w:color w:val="212121"/>
          <w:sz w:val="16"/>
          <w:szCs w:val="16"/>
          <w:highlight w:val="white"/>
          <w:rtl w:val="0"/>
        </w:rPr>
        <w:t xml:space="preserve">Zhang J, Lin D, Li K, et al. Transcriptome Analysis of Peripheral Blood Mononuclear Cells Reveals Distinct Immune Response in Asymptomatic and Re-Detectable Positive COVID-19 Patients. Front Immunol. 2021;12:716075. Published 2021 Jul 29. doi:10.3389/fimmu.2021.716075</w:t>
      </w:r>
    </w:p>
    <w:p w:rsidR="00000000" w:rsidDel="00000000" w:rsidP="00000000" w:rsidRDefault="00000000" w:rsidRPr="00000000" w14:paraId="000000EB">
      <w:pPr>
        <w:rPr>
          <w:b w:val="1"/>
          <w:color w:val="212121"/>
          <w:sz w:val="16"/>
          <w:szCs w:val="16"/>
          <w:highlight w:val="white"/>
        </w:rPr>
      </w:pPr>
      <w:r w:rsidDel="00000000" w:rsidR="00000000" w:rsidRPr="00000000">
        <w:rPr>
          <w:rtl w:val="0"/>
        </w:rPr>
      </w:r>
    </w:p>
    <w:p w:rsidR="00000000" w:rsidDel="00000000" w:rsidP="00000000" w:rsidRDefault="00000000" w:rsidRPr="00000000" w14:paraId="000000EC">
      <w:pPr>
        <w:rPr>
          <w:color w:val="212121"/>
          <w:sz w:val="16"/>
          <w:szCs w:val="16"/>
          <w:highlight w:val="white"/>
        </w:rPr>
      </w:pPr>
      <w:r w:rsidDel="00000000" w:rsidR="00000000" w:rsidRPr="00000000">
        <w:rPr>
          <w:color w:val="212121"/>
          <w:sz w:val="16"/>
          <w:szCs w:val="16"/>
          <w:highlight w:val="white"/>
          <w:rtl w:val="0"/>
        </w:rPr>
        <w:t xml:space="preserve">Purpose: </w:t>
      </w:r>
    </w:p>
    <w:p w:rsidR="00000000" w:rsidDel="00000000" w:rsidP="00000000" w:rsidRDefault="00000000" w:rsidRPr="00000000" w14:paraId="000000ED">
      <w:pPr>
        <w:rPr>
          <w:color w:val="ff0000"/>
          <w:sz w:val="16"/>
          <w:szCs w:val="16"/>
          <w:highlight w:val="white"/>
        </w:rPr>
      </w:pPr>
      <w:r w:rsidDel="00000000" w:rsidR="00000000" w:rsidRPr="00000000">
        <w:rPr>
          <w:color w:val="212121"/>
          <w:sz w:val="16"/>
          <w:szCs w:val="16"/>
          <w:highlight w:val="white"/>
          <w:rtl w:val="0"/>
        </w:rPr>
        <w:t xml:space="preserve">To compare the transcriptome profiles of PBMCs from COVID-19 patients including </w:t>
      </w:r>
      <w:r w:rsidDel="00000000" w:rsidR="00000000" w:rsidRPr="00000000">
        <w:rPr>
          <w:color w:val="ff0000"/>
          <w:sz w:val="16"/>
          <w:szCs w:val="16"/>
          <w:highlight w:val="white"/>
          <w:rtl w:val="0"/>
        </w:rPr>
        <w:t xml:space="preserve">asymptomatic, symptomatic, recovered, and RP groups</w:t>
      </w:r>
    </w:p>
    <w:p w:rsidR="00000000" w:rsidDel="00000000" w:rsidP="00000000" w:rsidRDefault="00000000" w:rsidRPr="00000000" w14:paraId="000000EE">
      <w:pPr>
        <w:rPr>
          <w:color w:val="212121"/>
          <w:sz w:val="16"/>
          <w:szCs w:val="16"/>
          <w:highlight w:val="white"/>
        </w:rPr>
      </w:pPr>
      <w:r w:rsidDel="00000000" w:rsidR="00000000" w:rsidRPr="00000000">
        <w:rPr>
          <w:rtl w:val="0"/>
        </w:rPr>
      </w:r>
    </w:p>
    <w:p w:rsidR="00000000" w:rsidDel="00000000" w:rsidP="00000000" w:rsidRDefault="00000000" w:rsidRPr="00000000" w14:paraId="000000EF">
      <w:pPr>
        <w:rPr>
          <w:color w:val="212121"/>
          <w:sz w:val="16"/>
          <w:szCs w:val="16"/>
          <w:highlight w:val="white"/>
        </w:rPr>
      </w:pPr>
      <w:r w:rsidDel="00000000" w:rsidR="00000000" w:rsidRPr="00000000">
        <w:rPr>
          <w:color w:val="212121"/>
          <w:sz w:val="16"/>
          <w:szCs w:val="16"/>
          <w:highlight w:val="white"/>
          <w:rtl w:val="0"/>
        </w:rPr>
        <w:t xml:space="preserve">Patients:</w:t>
      </w:r>
    </w:p>
    <w:p w:rsidR="00000000" w:rsidDel="00000000" w:rsidP="00000000" w:rsidRDefault="00000000" w:rsidRPr="00000000" w14:paraId="000000F0">
      <w:pPr>
        <w:numPr>
          <w:ilvl w:val="0"/>
          <w:numId w:val="16"/>
        </w:numPr>
        <w:ind w:left="720" w:hanging="360"/>
        <w:rPr>
          <w:color w:val="212121"/>
          <w:sz w:val="16"/>
          <w:szCs w:val="16"/>
          <w:highlight w:val="white"/>
          <w:u w:val="none"/>
        </w:rPr>
      </w:pPr>
      <w:r w:rsidDel="00000000" w:rsidR="00000000" w:rsidRPr="00000000">
        <w:rPr>
          <w:color w:val="212121"/>
          <w:sz w:val="16"/>
          <w:szCs w:val="16"/>
          <w:highlight w:val="white"/>
          <w:rtl w:val="0"/>
        </w:rPr>
        <w:t xml:space="preserve">8 asymptomatic, 13 symptomatic, 15 recovered and 12 RP patients</w:t>
      </w:r>
    </w:p>
    <w:p w:rsidR="00000000" w:rsidDel="00000000" w:rsidP="00000000" w:rsidRDefault="00000000" w:rsidRPr="00000000" w14:paraId="000000F1">
      <w:pPr>
        <w:numPr>
          <w:ilvl w:val="0"/>
          <w:numId w:val="16"/>
        </w:numPr>
        <w:ind w:left="720" w:hanging="360"/>
        <w:rPr>
          <w:color w:val="212121"/>
          <w:sz w:val="16"/>
          <w:szCs w:val="16"/>
          <w:highlight w:val="white"/>
          <w:u w:val="none"/>
        </w:rPr>
      </w:pPr>
      <w:r w:rsidDel="00000000" w:rsidR="00000000" w:rsidRPr="00000000">
        <w:rPr>
          <w:color w:val="212121"/>
          <w:sz w:val="16"/>
          <w:szCs w:val="16"/>
          <w:highlight w:val="white"/>
          <w:rtl w:val="0"/>
        </w:rPr>
        <w:t xml:space="preserve">PBMC samples were collected within 4 days of admission from asymptomatic and symptomatic groups to maintain uniformity of timing for comparison between groups.</w:t>
      </w:r>
    </w:p>
    <w:p w:rsidR="00000000" w:rsidDel="00000000" w:rsidP="00000000" w:rsidRDefault="00000000" w:rsidRPr="00000000" w14:paraId="000000F2">
      <w:pPr>
        <w:numPr>
          <w:ilvl w:val="0"/>
          <w:numId w:val="16"/>
        </w:numPr>
        <w:ind w:left="720" w:hanging="360"/>
        <w:rPr>
          <w:color w:val="212121"/>
          <w:sz w:val="16"/>
          <w:szCs w:val="16"/>
          <w:highlight w:val="white"/>
          <w:u w:val="none"/>
        </w:rPr>
      </w:pPr>
      <w:r w:rsidDel="00000000" w:rsidR="00000000" w:rsidRPr="00000000">
        <w:rPr>
          <w:color w:val="212121"/>
          <w:sz w:val="16"/>
          <w:szCs w:val="16"/>
          <w:highlight w:val="white"/>
          <w:rtl w:val="0"/>
        </w:rPr>
        <w:t xml:space="preserve">Recruited from March through May in 2020</w:t>
      </w:r>
    </w:p>
    <w:p w:rsidR="00000000" w:rsidDel="00000000" w:rsidP="00000000" w:rsidRDefault="00000000" w:rsidRPr="00000000" w14:paraId="000000F3">
      <w:pPr>
        <w:rPr>
          <w:color w:val="212121"/>
          <w:sz w:val="16"/>
          <w:szCs w:val="16"/>
          <w:highlight w:val="white"/>
        </w:rPr>
      </w:pPr>
      <w:r w:rsidDel="00000000" w:rsidR="00000000" w:rsidRPr="00000000">
        <w:rPr>
          <w:rtl w:val="0"/>
        </w:rPr>
      </w:r>
    </w:p>
    <w:p w:rsidR="00000000" w:rsidDel="00000000" w:rsidP="00000000" w:rsidRDefault="00000000" w:rsidRPr="00000000" w14:paraId="000000F4">
      <w:pPr>
        <w:rPr>
          <w:color w:val="212121"/>
          <w:sz w:val="16"/>
          <w:szCs w:val="16"/>
          <w:highlight w:val="white"/>
        </w:rPr>
      </w:pPr>
      <w:r w:rsidDel="00000000" w:rsidR="00000000" w:rsidRPr="00000000">
        <w:rPr>
          <w:color w:val="212121"/>
          <w:sz w:val="16"/>
          <w:szCs w:val="16"/>
          <w:highlight w:val="white"/>
          <w:rtl w:val="0"/>
        </w:rPr>
        <w:t xml:space="preserve">Findings:</w:t>
      </w:r>
    </w:p>
    <w:p w:rsidR="00000000" w:rsidDel="00000000" w:rsidP="00000000" w:rsidRDefault="00000000" w:rsidRPr="00000000" w14:paraId="000000F5">
      <w:pPr>
        <w:numPr>
          <w:ilvl w:val="0"/>
          <w:numId w:val="30"/>
        </w:numPr>
        <w:ind w:left="720" w:hanging="360"/>
        <w:rPr>
          <w:color w:val="212121"/>
          <w:sz w:val="16"/>
          <w:szCs w:val="16"/>
          <w:highlight w:val="white"/>
        </w:rPr>
      </w:pPr>
      <w:r w:rsidDel="00000000" w:rsidR="00000000" w:rsidRPr="00000000">
        <w:rPr>
          <w:color w:val="212121"/>
          <w:sz w:val="16"/>
          <w:szCs w:val="16"/>
          <w:highlight w:val="white"/>
          <w:rtl w:val="0"/>
        </w:rPr>
        <w:t xml:space="preserve">The level of IFN response and complement activation in asymptomatic patients was lower than in the symptomatic patients.</w:t>
      </w:r>
    </w:p>
    <w:p w:rsidR="00000000" w:rsidDel="00000000" w:rsidP="00000000" w:rsidRDefault="00000000" w:rsidRPr="00000000" w14:paraId="000000F6">
      <w:pPr>
        <w:numPr>
          <w:ilvl w:val="0"/>
          <w:numId w:val="30"/>
        </w:numPr>
        <w:ind w:left="720" w:hanging="360"/>
        <w:rPr>
          <w:color w:val="212121"/>
          <w:sz w:val="16"/>
          <w:szCs w:val="16"/>
          <w:highlight w:val="white"/>
          <w:u w:val="none"/>
        </w:rPr>
      </w:pPr>
      <w:r w:rsidDel="00000000" w:rsidR="00000000" w:rsidRPr="00000000">
        <w:rPr>
          <w:color w:val="212121"/>
          <w:sz w:val="16"/>
          <w:szCs w:val="16"/>
          <w:highlight w:val="white"/>
          <w:rtl w:val="0"/>
        </w:rPr>
        <w:t xml:space="preserve">ssGSEA analysis revealed that the interferon-alpha response and interferon-gamma response activity are significantly higher in the symptomatic group compared with the healthy donors. The levels of interferon response in the asymptomatic group were comparable with those of the healthy group and significantly lower than in the symptomatic group, indicating a lower level of IFN in the serum of asymptomatic patients. </w:t>
      </w:r>
    </w:p>
    <w:p w:rsidR="00000000" w:rsidDel="00000000" w:rsidP="00000000" w:rsidRDefault="00000000" w:rsidRPr="00000000" w14:paraId="000000F7">
      <w:pPr>
        <w:numPr>
          <w:ilvl w:val="0"/>
          <w:numId w:val="30"/>
        </w:numPr>
        <w:ind w:left="720" w:hanging="360"/>
        <w:rPr>
          <w:color w:val="212121"/>
          <w:sz w:val="16"/>
          <w:szCs w:val="16"/>
          <w:highlight w:val="white"/>
          <w:u w:val="none"/>
        </w:rPr>
      </w:pPr>
      <w:r w:rsidDel="00000000" w:rsidR="00000000" w:rsidRPr="00000000">
        <w:rPr>
          <w:color w:val="212121"/>
          <w:sz w:val="16"/>
          <w:szCs w:val="16"/>
          <w:highlight w:val="white"/>
          <w:rtl w:val="0"/>
        </w:rPr>
        <w:t xml:space="preserve">GSEA analysis revealed down-regulation of IFN response and complement activation in the asymptomatic patients, indicating a weaker immune response of the PBMCs in asymptomatic patients. Interestingly, some cell cycle related pathways were down-regulated and NGF related pathways up-regulated in the asymptomatic patients. </w:t>
      </w:r>
    </w:p>
    <w:p w:rsidR="00000000" w:rsidDel="00000000" w:rsidP="00000000" w:rsidRDefault="00000000" w:rsidRPr="00000000" w14:paraId="000000F8">
      <w:pPr>
        <w:numPr>
          <w:ilvl w:val="0"/>
          <w:numId w:val="30"/>
        </w:numPr>
        <w:ind w:left="720" w:hanging="360"/>
        <w:rPr>
          <w:color w:val="212121"/>
          <w:sz w:val="16"/>
          <w:szCs w:val="16"/>
          <w:highlight w:val="white"/>
          <w:u w:val="none"/>
        </w:rPr>
      </w:pPr>
      <w:r w:rsidDel="00000000" w:rsidR="00000000" w:rsidRPr="00000000">
        <w:rPr>
          <w:color w:val="212121"/>
          <w:sz w:val="16"/>
          <w:szCs w:val="16"/>
          <w:highlight w:val="white"/>
          <w:rtl w:val="0"/>
        </w:rPr>
        <w:t xml:space="preserve">WGCNA analysis revealed the genes in the red co-expression module were enriched in the humoral immune response. The red module was found to be positively correlated with the symptomatic patients but not asymptomatic patients, suggesting a high level of humoral immune response in the symptomatic patients. </w:t>
      </w:r>
    </w:p>
    <w:p w:rsidR="00000000" w:rsidDel="00000000" w:rsidP="00000000" w:rsidRDefault="00000000" w:rsidRPr="00000000" w14:paraId="000000F9">
      <w:pPr>
        <w:rPr>
          <w:color w:val="212121"/>
          <w:sz w:val="16"/>
          <w:szCs w:val="16"/>
          <w:highlight w:val="white"/>
        </w:rPr>
      </w:pPr>
      <w:r w:rsidDel="00000000" w:rsidR="00000000" w:rsidRPr="00000000">
        <w:rPr>
          <w:rtl w:val="0"/>
        </w:rPr>
      </w:r>
    </w:p>
    <w:p w:rsidR="00000000" w:rsidDel="00000000" w:rsidP="00000000" w:rsidRDefault="00000000" w:rsidRPr="00000000" w14:paraId="000000FA">
      <w:pPr>
        <w:rPr>
          <w:color w:val="212121"/>
          <w:sz w:val="16"/>
          <w:szCs w:val="16"/>
          <w:highlight w:val="white"/>
        </w:rPr>
      </w:pPr>
      <w:r w:rsidDel="00000000" w:rsidR="00000000" w:rsidRPr="00000000">
        <w:rPr>
          <w:color w:val="212121"/>
          <w:sz w:val="16"/>
          <w:szCs w:val="16"/>
          <w:highlight w:val="white"/>
          <w:rtl w:val="0"/>
        </w:rPr>
        <w:t xml:space="preserve">Summary: </w:t>
      </w:r>
    </w:p>
    <w:p w:rsidR="00000000" w:rsidDel="00000000" w:rsidP="00000000" w:rsidRDefault="00000000" w:rsidRPr="00000000" w14:paraId="000000FB">
      <w:pPr>
        <w:rPr>
          <w:color w:val="212121"/>
          <w:sz w:val="16"/>
          <w:szCs w:val="16"/>
          <w:highlight w:val="white"/>
        </w:rPr>
      </w:pPr>
      <w:r w:rsidDel="00000000" w:rsidR="00000000" w:rsidRPr="00000000">
        <w:rPr>
          <w:color w:val="212121"/>
          <w:sz w:val="16"/>
          <w:szCs w:val="16"/>
          <w:highlight w:val="white"/>
          <w:rtl w:val="0"/>
        </w:rPr>
        <w:t xml:space="preserve">-</w:t>
      </w:r>
    </w:p>
    <w:p w:rsidR="00000000" w:rsidDel="00000000" w:rsidP="00000000" w:rsidRDefault="00000000" w:rsidRPr="00000000" w14:paraId="000000FC">
      <w:pPr>
        <w:rPr>
          <w:color w:val="212121"/>
          <w:sz w:val="16"/>
          <w:szCs w:val="16"/>
          <w:highlight w:val="white"/>
        </w:rPr>
      </w:pPr>
      <w:r w:rsidDel="00000000" w:rsidR="00000000" w:rsidRPr="00000000">
        <w:rPr>
          <w:rtl w:val="0"/>
        </w:rPr>
      </w:r>
    </w:p>
    <w:p w:rsidR="00000000" w:rsidDel="00000000" w:rsidP="00000000" w:rsidRDefault="00000000" w:rsidRPr="00000000" w14:paraId="000000FD">
      <w:pPr>
        <w:rPr>
          <w:color w:val="212121"/>
          <w:sz w:val="16"/>
          <w:szCs w:val="16"/>
          <w:highlight w:val="white"/>
        </w:rPr>
      </w:pPr>
      <w:r w:rsidDel="00000000" w:rsidR="00000000" w:rsidRPr="00000000">
        <w:rPr>
          <w:rtl w:val="0"/>
        </w:rPr>
      </w:r>
    </w:p>
    <w:p w:rsidR="00000000" w:rsidDel="00000000" w:rsidP="00000000" w:rsidRDefault="00000000" w:rsidRPr="00000000" w14:paraId="000000FE">
      <w:pPr>
        <w:rPr>
          <w:b w:val="1"/>
          <w:color w:val="212121"/>
          <w:sz w:val="16"/>
          <w:szCs w:val="16"/>
          <w:highlight w:val="white"/>
        </w:rPr>
      </w:pPr>
      <w:r w:rsidDel="00000000" w:rsidR="00000000" w:rsidRPr="00000000">
        <w:rPr>
          <w:b w:val="1"/>
          <w:color w:val="212121"/>
          <w:sz w:val="16"/>
          <w:szCs w:val="16"/>
          <w:highlight w:val="white"/>
          <w:rtl w:val="0"/>
        </w:rPr>
        <w:t xml:space="preserve">Prokop JW, Hartog NL, Chesla D, et al. High-Density Blood Transcriptomics Reveals Precision Immune Signatures of SARS-CoV-2 Infection in Hospitalized Individuals. Front Immunol. 2021;12:694243. Published 2021 Jul 16. doi:10.3389/fimmu.2021.694243</w:t>
      </w:r>
    </w:p>
    <w:p w:rsidR="00000000" w:rsidDel="00000000" w:rsidP="00000000" w:rsidRDefault="00000000" w:rsidRPr="00000000" w14:paraId="000000FF">
      <w:pPr>
        <w:rPr>
          <w:b w:val="1"/>
          <w:color w:val="212121"/>
          <w:sz w:val="16"/>
          <w:szCs w:val="16"/>
          <w:highlight w:val="white"/>
        </w:rPr>
      </w:pPr>
      <w:r w:rsidDel="00000000" w:rsidR="00000000" w:rsidRPr="00000000">
        <w:rPr>
          <w:rtl w:val="0"/>
        </w:rPr>
      </w:r>
    </w:p>
    <w:p w:rsidR="00000000" w:rsidDel="00000000" w:rsidP="00000000" w:rsidRDefault="00000000" w:rsidRPr="00000000" w14:paraId="00000100">
      <w:pPr>
        <w:rPr>
          <w:color w:val="212121"/>
          <w:sz w:val="16"/>
          <w:szCs w:val="16"/>
          <w:highlight w:val="white"/>
        </w:rPr>
      </w:pPr>
      <w:r w:rsidDel="00000000" w:rsidR="00000000" w:rsidRPr="00000000">
        <w:rPr>
          <w:color w:val="212121"/>
          <w:sz w:val="16"/>
          <w:szCs w:val="16"/>
          <w:highlight w:val="white"/>
          <w:rtl w:val="0"/>
        </w:rPr>
        <w:t xml:space="preserve">Purpose: </w:t>
      </w:r>
    </w:p>
    <w:p w:rsidR="00000000" w:rsidDel="00000000" w:rsidP="00000000" w:rsidRDefault="00000000" w:rsidRPr="00000000" w14:paraId="00000101">
      <w:pPr>
        <w:rPr>
          <w:color w:val="212121"/>
          <w:sz w:val="16"/>
          <w:szCs w:val="16"/>
          <w:highlight w:val="white"/>
        </w:rPr>
      </w:pPr>
      <w:r w:rsidDel="00000000" w:rsidR="00000000" w:rsidRPr="00000000">
        <w:rPr>
          <w:color w:val="212121"/>
          <w:sz w:val="16"/>
          <w:szCs w:val="16"/>
          <w:highlight w:val="white"/>
          <w:rtl w:val="0"/>
        </w:rPr>
        <w:t xml:space="preserve">To produce the highest density (most sequenced bases per patient) blood PAXgene tube transcriptome analysis of </w:t>
      </w:r>
      <w:r w:rsidDel="00000000" w:rsidR="00000000" w:rsidRPr="00000000">
        <w:rPr>
          <w:color w:val="ff0000"/>
          <w:sz w:val="16"/>
          <w:szCs w:val="16"/>
          <w:highlight w:val="white"/>
          <w:rtl w:val="0"/>
        </w:rPr>
        <w:t xml:space="preserve">severely ill </w:t>
      </w:r>
      <w:r w:rsidDel="00000000" w:rsidR="00000000" w:rsidRPr="00000000">
        <w:rPr>
          <w:color w:val="212121"/>
          <w:sz w:val="16"/>
          <w:szCs w:val="16"/>
          <w:highlight w:val="white"/>
          <w:rtl w:val="0"/>
        </w:rPr>
        <w:t xml:space="preserve">patients hospitalized with COVID-19. </w:t>
      </w:r>
    </w:p>
    <w:p w:rsidR="00000000" w:rsidDel="00000000" w:rsidP="00000000" w:rsidRDefault="00000000" w:rsidRPr="00000000" w14:paraId="00000102">
      <w:pPr>
        <w:rPr>
          <w:color w:val="212121"/>
          <w:sz w:val="16"/>
          <w:szCs w:val="16"/>
          <w:highlight w:val="white"/>
        </w:rPr>
      </w:pPr>
      <w:r w:rsidDel="00000000" w:rsidR="00000000" w:rsidRPr="00000000">
        <w:rPr>
          <w:rtl w:val="0"/>
        </w:rPr>
      </w:r>
    </w:p>
    <w:p w:rsidR="00000000" w:rsidDel="00000000" w:rsidP="00000000" w:rsidRDefault="00000000" w:rsidRPr="00000000" w14:paraId="00000103">
      <w:pPr>
        <w:rPr>
          <w:color w:val="212121"/>
          <w:sz w:val="16"/>
          <w:szCs w:val="16"/>
          <w:highlight w:val="white"/>
        </w:rPr>
      </w:pPr>
      <w:r w:rsidDel="00000000" w:rsidR="00000000" w:rsidRPr="00000000">
        <w:rPr>
          <w:color w:val="212121"/>
          <w:sz w:val="16"/>
          <w:szCs w:val="16"/>
          <w:highlight w:val="white"/>
          <w:rtl w:val="0"/>
        </w:rPr>
        <w:t xml:space="preserve">Patients:</w:t>
      </w:r>
    </w:p>
    <w:p w:rsidR="00000000" w:rsidDel="00000000" w:rsidP="00000000" w:rsidRDefault="00000000" w:rsidRPr="00000000" w14:paraId="00000104">
      <w:pPr>
        <w:numPr>
          <w:ilvl w:val="0"/>
          <w:numId w:val="13"/>
        </w:numPr>
        <w:ind w:left="720" w:hanging="360"/>
        <w:rPr>
          <w:color w:val="212121"/>
          <w:sz w:val="16"/>
          <w:szCs w:val="16"/>
          <w:highlight w:val="white"/>
          <w:u w:val="none"/>
        </w:rPr>
      </w:pPr>
      <w:r w:rsidDel="00000000" w:rsidR="00000000" w:rsidRPr="00000000">
        <w:rPr>
          <w:color w:val="212121"/>
          <w:sz w:val="16"/>
          <w:szCs w:val="16"/>
          <w:highlight w:val="white"/>
          <w:rtl w:val="0"/>
        </w:rPr>
        <w:t xml:space="preserve">15 were suspected COVID-19 negative (asymptomatic controls), and 36 were COVID-19 positive. 11 out of 36 COVID-19 positive patients died.</w:t>
      </w:r>
    </w:p>
    <w:p w:rsidR="00000000" w:rsidDel="00000000" w:rsidP="00000000" w:rsidRDefault="00000000" w:rsidRPr="00000000" w14:paraId="00000105">
      <w:pPr>
        <w:numPr>
          <w:ilvl w:val="0"/>
          <w:numId w:val="13"/>
        </w:numPr>
        <w:ind w:left="720" w:hanging="360"/>
        <w:rPr>
          <w:color w:val="212121"/>
          <w:sz w:val="16"/>
          <w:szCs w:val="16"/>
          <w:highlight w:val="white"/>
        </w:rPr>
      </w:pPr>
      <w:r w:rsidDel="00000000" w:rsidR="00000000" w:rsidRPr="00000000">
        <w:rPr>
          <w:color w:val="212121"/>
          <w:sz w:val="16"/>
          <w:szCs w:val="16"/>
          <w:highlight w:val="white"/>
          <w:rtl w:val="0"/>
        </w:rPr>
        <w:t xml:space="preserve">Period of recruitment of COVID-19 patients unstated</w:t>
      </w:r>
    </w:p>
    <w:p w:rsidR="00000000" w:rsidDel="00000000" w:rsidP="00000000" w:rsidRDefault="00000000" w:rsidRPr="00000000" w14:paraId="00000106">
      <w:pPr>
        <w:rPr>
          <w:color w:val="212121"/>
          <w:sz w:val="16"/>
          <w:szCs w:val="16"/>
          <w:highlight w:val="white"/>
        </w:rPr>
      </w:pPr>
      <w:r w:rsidDel="00000000" w:rsidR="00000000" w:rsidRPr="00000000">
        <w:rPr>
          <w:rtl w:val="0"/>
        </w:rPr>
      </w:r>
    </w:p>
    <w:p w:rsidR="00000000" w:rsidDel="00000000" w:rsidP="00000000" w:rsidRDefault="00000000" w:rsidRPr="00000000" w14:paraId="00000107">
      <w:pPr>
        <w:rPr>
          <w:color w:val="212121"/>
          <w:sz w:val="16"/>
          <w:szCs w:val="16"/>
          <w:highlight w:val="white"/>
        </w:rPr>
      </w:pPr>
      <w:r w:rsidDel="00000000" w:rsidR="00000000" w:rsidRPr="00000000">
        <w:rPr>
          <w:color w:val="212121"/>
          <w:sz w:val="16"/>
          <w:szCs w:val="16"/>
          <w:highlight w:val="white"/>
          <w:rtl w:val="0"/>
        </w:rPr>
        <w:t xml:space="preserve">Findings:</w:t>
      </w:r>
    </w:p>
    <w:p w:rsidR="00000000" w:rsidDel="00000000" w:rsidP="00000000" w:rsidRDefault="00000000" w:rsidRPr="00000000" w14:paraId="00000108">
      <w:pPr>
        <w:numPr>
          <w:ilvl w:val="0"/>
          <w:numId w:val="12"/>
        </w:numPr>
        <w:ind w:left="720" w:hanging="360"/>
        <w:rPr>
          <w:color w:val="212121"/>
          <w:sz w:val="16"/>
          <w:szCs w:val="16"/>
          <w:highlight w:val="white"/>
          <w:u w:val="none"/>
        </w:rPr>
      </w:pPr>
      <w:r w:rsidDel="00000000" w:rsidR="00000000" w:rsidRPr="00000000">
        <w:rPr>
          <w:color w:val="212121"/>
          <w:sz w:val="16"/>
          <w:szCs w:val="16"/>
          <w:highlight w:val="white"/>
          <w:rtl w:val="0"/>
        </w:rPr>
        <w:t xml:space="preserve">This current study generated an average of 45 billion bases of sequencing for each patient, more than 10 billion higher than any other study performed to date. </w:t>
      </w:r>
    </w:p>
    <w:p w:rsidR="00000000" w:rsidDel="00000000" w:rsidP="00000000" w:rsidRDefault="00000000" w:rsidRPr="00000000" w14:paraId="00000109">
      <w:pPr>
        <w:numPr>
          <w:ilvl w:val="0"/>
          <w:numId w:val="12"/>
        </w:numPr>
        <w:ind w:left="720" w:hanging="360"/>
        <w:rPr>
          <w:color w:val="212121"/>
          <w:sz w:val="16"/>
          <w:szCs w:val="16"/>
          <w:highlight w:val="white"/>
          <w:u w:val="none"/>
        </w:rPr>
      </w:pPr>
      <w:r w:rsidDel="00000000" w:rsidR="00000000" w:rsidRPr="00000000">
        <w:rPr>
          <w:color w:val="212121"/>
          <w:sz w:val="16"/>
          <w:szCs w:val="16"/>
          <w:highlight w:val="white"/>
          <w:rtl w:val="0"/>
        </w:rPr>
        <w:t xml:space="preserve">Multiple enriched terms of genes higher in COVID-19 samples are connected to neutrophil processes, including secretory granules, neutrophil activation, and neutrophil extracellular traps (NETs).</w:t>
      </w:r>
    </w:p>
    <w:p w:rsidR="00000000" w:rsidDel="00000000" w:rsidP="00000000" w:rsidRDefault="00000000" w:rsidRPr="00000000" w14:paraId="0000010A">
      <w:pPr>
        <w:numPr>
          <w:ilvl w:val="0"/>
          <w:numId w:val="12"/>
        </w:numPr>
        <w:ind w:left="720" w:hanging="360"/>
        <w:rPr>
          <w:color w:val="212121"/>
          <w:sz w:val="16"/>
          <w:szCs w:val="16"/>
          <w:highlight w:val="white"/>
          <w:u w:val="none"/>
        </w:rPr>
      </w:pPr>
      <w:r w:rsidDel="00000000" w:rsidR="00000000" w:rsidRPr="00000000">
        <w:rPr>
          <w:color w:val="212121"/>
          <w:sz w:val="16"/>
          <w:szCs w:val="16"/>
          <w:highlight w:val="white"/>
          <w:rtl w:val="0"/>
        </w:rPr>
        <w:t xml:space="preserve">All COVID-19 patients show strong downregulation of genes and clonal expansion of the acquired immune system. </w:t>
      </w:r>
    </w:p>
    <w:p w:rsidR="00000000" w:rsidDel="00000000" w:rsidP="00000000" w:rsidRDefault="00000000" w:rsidRPr="00000000" w14:paraId="0000010B">
      <w:pPr>
        <w:numPr>
          <w:ilvl w:val="0"/>
          <w:numId w:val="12"/>
        </w:numPr>
        <w:ind w:left="720" w:hanging="360"/>
        <w:rPr>
          <w:color w:val="212121"/>
          <w:sz w:val="16"/>
          <w:szCs w:val="16"/>
          <w:highlight w:val="white"/>
          <w:u w:val="none"/>
        </w:rPr>
      </w:pPr>
      <w:r w:rsidDel="00000000" w:rsidR="00000000" w:rsidRPr="00000000">
        <w:rPr>
          <w:color w:val="212121"/>
          <w:sz w:val="16"/>
          <w:szCs w:val="16"/>
          <w:highlight w:val="white"/>
          <w:rtl w:val="0"/>
        </w:rPr>
        <w:t xml:space="preserve">One group of COVID-19 patients have the highest activation of our significant gene list, suggesting an overactive immune system that might benefit the most from immune-suppressive drugs. </w:t>
      </w:r>
    </w:p>
    <w:p w:rsidR="00000000" w:rsidDel="00000000" w:rsidP="00000000" w:rsidRDefault="00000000" w:rsidRPr="00000000" w14:paraId="0000010C">
      <w:pPr>
        <w:numPr>
          <w:ilvl w:val="0"/>
          <w:numId w:val="12"/>
        </w:numPr>
        <w:ind w:left="720" w:hanging="360"/>
        <w:rPr>
          <w:color w:val="212121"/>
          <w:sz w:val="16"/>
          <w:szCs w:val="16"/>
          <w:highlight w:val="white"/>
          <w:u w:val="none"/>
        </w:rPr>
      </w:pPr>
      <w:r w:rsidDel="00000000" w:rsidR="00000000" w:rsidRPr="00000000">
        <w:rPr>
          <w:color w:val="212121"/>
          <w:sz w:val="16"/>
          <w:szCs w:val="16"/>
          <w:highlight w:val="white"/>
          <w:rtl w:val="0"/>
        </w:rPr>
        <w:t xml:space="preserve">The second group of COVID-19 patients have strong suppression of Type I IFN response and an elevation of RN7SL2 and RN7SL1 genes collectively known as 7SL RNA, both connected to viral packing and trafficking and known to interact with the SARS-CoV-2 NSP8 and NSP9 proteins to impact viral trafficking to the cell membrane. This group of patients may benefit from higher suspicion for nosocomial infections and respond better to immune-stimulating agents that activate the Type I IFN response, such as convalescent serum, as they appear to be an immune-suppressed group. </w:t>
      </w:r>
    </w:p>
    <w:p w:rsidR="00000000" w:rsidDel="00000000" w:rsidP="00000000" w:rsidRDefault="00000000" w:rsidRPr="00000000" w14:paraId="0000010D">
      <w:pPr>
        <w:rPr>
          <w:color w:val="212121"/>
          <w:sz w:val="16"/>
          <w:szCs w:val="16"/>
          <w:highlight w:val="white"/>
        </w:rPr>
      </w:pPr>
      <w:r w:rsidDel="00000000" w:rsidR="00000000" w:rsidRPr="00000000">
        <w:rPr>
          <w:rtl w:val="0"/>
        </w:rPr>
      </w:r>
    </w:p>
    <w:p w:rsidR="00000000" w:rsidDel="00000000" w:rsidP="00000000" w:rsidRDefault="00000000" w:rsidRPr="00000000" w14:paraId="0000010E">
      <w:pPr>
        <w:rPr>
          <w:color w:val="212121"/>
          <w:sz w:val="16"/>
          <w:szCs w:val="16"/>
          <w:highlight w:val="white"/>
        </w:rPr>
      </w:pPr>
      <w:r w:rsidDel="00000000" w:rsidR="00000000" w:rsidRPr="00000000">
        <w:rPr>
          <w:color w:val="212121"/>
          <w:sz w:val="16"/>
          <w:szCs w:val="16"/>
          <w:highlight w:val="white"/>
          <w:rtl w:val="0"/>
        </w:rPr>
        <w:t xml:space="preserve">Summary: </w:t>
      </w:r>
    </w:p>
    <w:p w:rsidR="00000000" w:rsidDel="00000000" w:rsidP="00000000" w:rsidRDefault="00000000" w:rsidRPr="00000000" w14:paraId="0000010F">
      <w:pPr>
        <w:numPr>
          <w:ilvl w:val="0"/>
          <w:numId w:val="23"/>
        </w:numPr>
        <w:ind w:left="720" w:hanging="360"/>
        <w:rPr>
          <w:color w:val="212121"/>
          <w:sz w:val="16"/>
          <w:szCs w:val="16"/>
          <w:highlight w:val="white"/>
          <w:u w:val="none"/>
        </w:rPr>
      </w:pPr>
      <w:r w:rsidDel="00000000" w:rsidR="00000000" w:rsidRPr="00000000">
        <w:rPr>
          <w:color w:val="212121"/>
          <w:sz w:val="16"/>
          <w:szCs w:val="16"/>
          <w:highlight w:val="white"/>
          <w:rtl w:val="0"/>
        </w:rPr>
        <w:t xml:space="preserve">An improved understanding of severe COVID-19 disease pathogenesis and the patient’s physiologic and immunologic state could help identify patients at significant risk for complications, guiding precision therapeutic approaches. </w:t>
      </w:r>
    </w:p>
    <w:p w:rsidR="00000000" w:rsidDel="00000000" w:rsidP="00000000" w:rsidRDefault="00000000" w:rsidRPr="00000000" w14:paraId="00000110">
      <w:pPr>
        <w:rPr>
          <w:b w:val="1"/>
          <w:color w:val="212121"/>
          <w:sz w:val="16"/>
          <w:szCs w:val="16"/>
          <w:highlight w:val="white"/>
        </w:rPr>
      </w:pPr>
      <w:r w:rsidDel="00000000" w:rsidR="00000000" w:rsidRPr="00000000">
        <w:rPr>
          <w:rtl w:val="0"/>
        </w:rPr>
      </w:r>
    </w:p>
    <w:p w:rsidR="00000000" w:rsidDel="00000000" w:rsidP="00000000" w:rsidRDefault="00000000" w:rsidRPr="00000000" w14:paraId="00000111">
      <w:pPr>
        <w:rPr>
          <w:b w:val="1"/>
          <w:color w:val="212121"/>
          <w:sz w:val="16"/>
          <w:szCs w:val="16"/>
          <w:highlight w:val="white"/>
        </w:rPr>
      </w:pPr>
      <w:r w:rsidDel="00000000" w:rsidR="00000000" w:rsidRPr="00000000">
        <w:rPr>
          <w:rtl w:val="0"/>
        </w:rPr>
      </w:r>
    </w:p>
    <w:p w:rsidR="00000000" w:rsidDel="00000000" w:rsidP="00000000" w:rsidRDefault="00000000" w:rsidRPr="00000000" w14:paraId="00000112">
      <w:pPr>
        <w:rPr>
          <w:b w:val="1"/>
          <w:color w:val="212121"/>
          <w:sz w:val="16"/>
          <w:szCs w:val="16"/>
          <w:highlight w:val="white"/>
        </w:rPr>
      </w:pPr>
      <w:r w:rsidDel="00000000" w:rsidR="00000000" w:rsidRPr="00000000">
        <w:rPr>
          <w:b w:val="1"/>
          <w:color w:val="212121"/>
          <w:sz w:val="16"/>
          <w:szCs w:val="16"/>
          <w:highlight w:val="white"/>
          <w:rtl w:val="0"/>
        </w:rPr>
        <w:t xml:space="preserve">Wilk AJ, Lee MJ, Wei B, et al. Multi-omic profiling reveals widespread dysregulation of innate immunity and hematopoiesis in COVID-19. J Exp Med. 2021;218(8):e20210582. doi:10.1084/jem.20210582</w:t>
      </w:r>
    </w:p>
    <w:p w:rsidR="00000000" w:rsidDel="00000000" w:rsidP="00000000" w:rsidRDefault="00000000" w:rsidRPr="00000000" w14:paraId="00000113">
      <w:pPr>
        <w:rPr>
          <w:color w:val="212121"/>
          <w:sz w:val="16"/>
          <w:szCs w:val="16"/>
          <w:highlight w:val="white"/>
        </w:rPr>
      </w:pPr>
      <w:r w:rsidDel="00000000" w:rsidR="00000000" w:rsidRPr="00000000">
        <w:rPr>
          <w:rtl w:val="0"/>
        </w:rPr>
      </w:r>
    </w:p>
    <w:p w:rsidR="00000000" w:rsidDel="00000000" w:rsidP="00000000" w:rsidRDefault="00000000" w:rsidRPr="00000000" w14:paraId="00000114">
      <w:pPr>
        <w:rPr>
          <w:color w:val="212121"/>
          <w:sz w:val="16"/>
          <w:szCs w:val="16"/>
          <w:highlight w:val="white"/>
        </w:rPr>
      </w:pPr>
      <w:r w:rsidDel="00000000" w:rsidR="00000000" w:rsidRPr="00000000">
        <w:rPr>
          <w:color w:val="212121"/>
          <w:sz w:val="16"/>
          <w:szCs w:val="16"/>
          <w:highlight w:val="white"/>
          <w:rtl w:val="0"/>
        </w:rPr>
        <w:t xml:space="preserve">Purpose: </w:t>
      </w:r>
    </w:p>
    <w:p w:rsidR="00000000" w:rsidDel="00000000" w:rsidP="00000000" w:rsidRDefault="00000000" w:rsidRPr="00000000" w14:paraId="00000115">
      <w:pPr>
        <w:rPr>
          <w:color w:val="212121"/>
          <w:sz w:val="16"/>
          <w:szCs w:val="16"/>
          <w:highlight w:val="white"/>
        </w:rPr>
      </w:pPr>
      <w:r w:rsidDel="00000000" w:rsidR="00000000" w:rsidRPr="00000000">
        <w:rPr>
          <w:color w:val="212121"/>
          <w:sz w:val="16"/>
          <w:szCs w:val="16"/>
          <w:highlight w:val="white"/>
          <w:rtl w:val="0"/>
        </w:rPr>
        <w:t xml:space="preserve">Multi-omic single-cell immune profiling of 64 COVID-19 patients</w:t>
      </w:r>
      <w:r w:rsidDel="00000000" w:rsidR="00000000" w:rsidRPr="00000000">
        <w:rPr>
          <w:color w:val="ff0000"/>
          <w:sz w:val="16"/>
          <w:szCs w:val="16"/>
          <w:highlight w:val="white"/>
          <w:rtl w:val="0"/>
        </w:rPr>
        <w:t xml:space="preserve"> across the full range of disease severity</w:t>
      </w:r>
      <w:r w:rsidDel="00000000" w:rsidR="00000000" w:rsidRPr="00000000">
        <w:rPr>
          <w:color w:val="212121"/>
          <w:sz w:val="16"/>
          <w:szCs w:val="16"/>
          <w:highlight w:val="white"/>
          <w:rtl w:val="0"/>
        </w:rPr>
        <w:t xml:space="preserve">, from outpatients with mild disease to fatal cases</w:t>
      </w:r>
    </w:p>
    <w:p w:rsidR="00000000" w:rsidDel="00000000" w:rsidP="00000000" w:rsidRDefault="00000000" w:rsidRPr="00000000" w14:paraId="00000116">
      <w:pPr>
        <w:rPr>
          <w:color w:val="212121"/>
          <w:sz w:val="16"/>
          <w:szCs w:val="16"/>
          <w:highlight w:val="white"/>
        </w:rPr>
      </w:pPr>
      <w:r w:rsidDel="00000000" w:rsidR="00000000" w:rsidRPr="00000000">
        <w:rPr>
          <w:rtl w:val="0"/>
        </w:rPr>
      </w:r>
    </w:p>
    <w:p w:rsidR="00000000" w:rsidDel="00000000" w:rsidP="00000000" w:rsidRDefault="00000000" w:rsidRPr="00000000" w14:paraId="00000117">
      <w:pPr>
        <w:rPr>
          <w:color w:val="212121"/>
          <w:sz w:val="16"/>
          <w:szCs w:val="16"/>
          <w:highlight w:val="white"/>
        </w:rPr>
      </w:pPr>
      <w:r w:rsidDel="00000000" w:rsidR="00000000" w:rsidRPr="00000000">
        <w:rPr>
          <w:color w:val="212121"/>
          <w:sz w:val="16"/>
          <w:szCs w:val="16"/>
          <w:highlight w:val="white"/>
          <w:rtl w:val="0"/>
        </w:rPr>
        <w:t xml:space="preserve">Patients:</w:t>
      </w:r>
    </w:p>
    <w:p w:rsidR="00000000" w:rsidDel="00000000" w:rsidP="00000000" w:rsidRDefault="00000000" w:rsidRPr="00000000" w14:paraId="00000118">
      <w:pPr>
        <w:numPr>
          <w:ilvl w:val="0"/>
          <w:numId w:val="1"/>
        </w:numPr>
        <w:ind w:left="720" w:hanging="360"/>
        <w:rPr>
          <w:color w:val="212121"/>
          <w:sz w:val="16"/>
          <w:szCs w:val="16"/>
          <w:highlight w:val="white"/>
          <w:u w:val="none"/>
        </w:rPr>
      </w:pPr>
      <w:r w:rsidDel="00000000" w:rsidR="00000000" w:rsidRPr="00000000">
        <w:rPr>
          <w:color w:val="212121"/>
          <w:sz w:val="16"/>
          <w:szCs w:val="16"/>
          <w:highlight w:val="white"/>
          <w:rtl w:val="0"/>
        </w:rPr>
        <w:t xml:space="preserve">Performed single-cell assay for transposase-accessible chromatin sequencing (scATAC-seq), single-cell RNA sequencing (scRNA-seq), and cytometry by time of flight (CyTOF) on the peripheral immune cells of a cohort of COVID-19 patients across the entire spectrum of disease severity, tomap the immune response at the epigenetic, transcriptional, and proteomic levels.</w:t>
      </w:r>
    </w:p>
    <w:p w:rsidR="00000000" w:rsidDel="00000000" w:rsidP="00000000" w:rsidRDefault="00000000" w:rsidRPr="00000000" w14:paraId="00000119">
      <w:pPr>
        <w:numPr>
          <w:ilvl w:val="0"/>
          <w:numId w:val="1"/>
        </w:numPr>
        <w:ind w:left="720" w:hanging="360"/>
        <w:rPr>
          <w:color w:val="212121"/>
          <w:sz w:val="16"/>
          <w:szCs w:val="16"/>
          <w:highlight w:val="white"/>
          <w:u w:val="none"/>
        </w:rPr>
      </w:pPr>
      <w:r w:rsidDel="00000000" w:rsidR="00000000" w:rsidRPr="00000000">
        <w:rPr>
          <w:color w:val="212121"/>
          <w:sz w:val="16"/>
          <w:szCs w:val="16"/>
          <w:highlight w:val="white"/>
          <w:rtl w:val="0"/>
        </w:rPr>
        <w:t xml:space="preserve">64 patients with COVID-19 and 12 healthy controls, </w:t>
      </w:r>
      <w:r w:rsidDel="00000000" w:rsidR="00000000" w:rsidRPr="00000000">
        <w:rPr>
          <w:sz w:val="16"/>
          <w:szCs w:val="16"/>
          <w:rtl w:val="0"/>
        </w:rPr>
        <w:t xml:space="preserve">8 mild, 11 moderate, 8 severe, 6 fatal</w:t>
      </w:r>
    </w:p>
    <w:p w:rsidR="00000000" w:rsidDel="00000000" w:rsidP="00000000" w:rsidRDefault="00000000" w:rsidRPr="00000000" w14:paraId="0000011A">
      <w:pPr>
        <w:numPr>
          <w:ilvl w:val="0"/>
          <w:numId w:val="1"/>
        </w:numPr>
        <w:ind w:left="720" w:hanging="360"/>
        <w:rPr>
          <w:color w:val="212121"/>
          <w:sz w:val="16"/>
          <w:szCs w:val="16"/>
          <w:highlight w:val="white"/>
          <w:u w:val="none"/>
        </w:rPr>
      </w:pPr>
      <w:r w:rsidDel="00000000" w:rsidR="00000000" w:rsidRPr="00000000">
        <w:rPr>
          <w:color w:val="212121"/>
          <w:sz w:val="16"/>
          <w:szCs w:val="16"/>
          <w:highlight w:val="white"/>
          <w:rtl w:val="0"/>
        </w:rPr>
        <w:t xml:space="preserve">Patients were recruited March to June 2020</w:t>
      </w:r>
    </w:p>
    <w:p w:rsidR="00000000" w:rsidDel="00000000" w:rsidP="00000000" w:rsidRDefault="00000000" w:rsidRPr="00000000" w14:paraId="0000011B">
      <w:pPr>
        <w:rPr>
          <w:color w:val="212121"/>
          <w:sz w:val="16"/>
          <w:szCs w:val="16"/>
          <w:highlight w:val="white"/>
        </w:rPr>
      </w:pPr>
      <w:r w:rsidDel="00000000" w:rsidR="00000000" w:rsidRPr="00000000">
        <w:rPr>
          <w:rtl w:val="0"/>
        </w:rPr>
      </w:r>
    </w:p>
    <w:p w:rsidR="00000000" w:rsidDel="00000000" w:rsidP="00000000" w:rsidRDefault="00000000" w:rsidRPr="00000000" w14:paraId="0000011C">
      <w:pPr>
        <w:rPr>
          <w:color w:val="212121"/>
          <w:sz w:val="16"/>
          <w:szCs w:val="16"/>
          <w:highlight w:val="white"/>
        </w:rPr>
      </w:pPr>
      <w:r w:rsidDel="00000000" w:rsidR="00000000" w:rsidRPr="00000000">
        <w:rPr>
          <w:color w:val="212121"/>
          <w:sz w:val="16"/>
          <w:szCs w:val="16"/>
          <w:highlight w:val="white"/>
          <w:rtl w:val="0"/>
        </w:rPr>
        <w:t xml:space="preserve">Findings:</w:t>
      </w:r>
    </w:p>
    <w:p w:rsidR="00000000" w:rsidDel="00000000" w:rsidP="00000000" w:rsidRDefault="00000000" w:rsidRPr="00000000" w14:paraId="0000011D">
      <w:pPr>
        <w:numPr>
          <w:ilvl w:val="0"/>
          <w:numId w:val="31"/>
        </w:numPr>
        <w:ind w:left="720" w:hanging="360"/>
        <w:rPr>
          <w:color w:val="212121"/>
          <w:sz w:val="16"/>
          <w:szCs w:val="16"/>
          <w:highlight w:val="white"/>
          <w:u w:val="none"/>
        </w:rPr>
      </w:pPr>
      <w:r w:rsidDel="00000000" w:rsidR="00000000" w:rsidRPr="00000000">
        <w:rPr>
          <w:color w:val="212121"/>
          <w:sz w:val="16"/>
          <w:szCs w:val="16"/>
          <w:highlight w:val="white"/>
          <w:rtl w:val="0"/>
        </w:rPr>
        <w:t xml:space="preserve">Depletion of CD16 monocytes, dendritic cells (DCs), and NK cells, as well as increases in plasmablasts (PBs) was observed in patients with severe and fatal COVID-19. The cell subset proportions that were altered in moderate and severe disease were generally unchanged in mild cases, with the exception of plasmacytoid DCs (pDCs), which were depleted in all severity groups</w:t>
      </w:r>
    </w:p>
    <w:p w:rsidR="00000000" w:rsidDel="00000000" w:rsidP="00000000" w:rsidRDefault="00000000" w:rsidRPr="00000000" w14:paraId="0000011E">
      <w:pPr>
        <w:numPr>
          <w:ilvl w:val="0"/>
          <w:numId w:val="31"/>
        </w:numPr>
        <w:ind w:left="720" w:hanging="360"/>
        <w:rPr>
          <w:color w:val="212121"/>
          <w:sz w:val="16"/>
          <w:szCs w:val="16"/>
          <w:highlight w:val="white"/>
          <w:u w:val="none"/>
        </w:rPr>
      </w:pPr>
      <w:r w:rsidDel="00000000" w:rsidR="00000000" w:rsidRPr="00000000">
        <w:rPr>
          <w:color w:val="212121"/>
          <w:sz w:val="16"/>
          <w:szCs w:val="16"/>
          <w:highlight w:val="white"/>
          <w:rtl w:val="0"/>
        </w:rPr>
        <w:t xml:space="preserve">cDC2 cells as the principal remodeled DC subset in COVID-19; these cells are depleted in severe disease and have the greatest disease severity–associated perturbation. </w:t>
      </w:r>
    </w:p>
    <w:p w:rsidR="00000000" w:rsidDel="00000000" w:rsidP="00000000" w:rsidRDefault="00000000" w:rsidRPr="00000000" w14:paraId="0000011F">
      <w:pPr>
        <w:numPr>
          <w:ilvl w:val="0"/>
          <w:numId w:val="31"/>
        </w:numPr>
        <w:ind w:left="720" w:hanging="360"/>
        <w:rPr>
          <w:color w:val="212121"/>
          <w:sz w:val="16"/>
          <w:szCs w:val="16"/>
          <w:highlight w:val="white"/>
        </w:rPr>
      </w:pPr>
      <w:r w:rsidDel="00000000" w:rsidR="00000000" w:rsidRPr="00000000">
        <w:rPr>
          <w:color w:val="212121"/>
          <w:sz w:val="16"/>
          <w:szCs w:val="16"/>
          <w:highlight w:val="white"/>
          <w:rtl w:val="0"/>
        </w:rPr>
        <w:t xml:space="preserve">CD8 TEM cells also displayed severity-associated transcriptional perturbations. </w:t>
      </w:r>
    </w:p>
    <w:p w:rsidR="00000000" w:rsidDel="00000000" w:rsidP="00000000" w:rsidRDefault="00000000" w:rsidRPr="00000000" w14:paraId="00000120">
      <w:pPr>
        <w:numPr>
          <w:ilvl w:val="0"/>
          <w:numId w:val="31"/>
        </w:numPr>
        <w:ind w:left="720" w:hanging="360"/>
        <w:rPr>
          <w:color w:val="212121"/>
          <w:sz w:val="16"/>
          <w:szCs w:val="16"/>
          <w:highlight w:val="white"/>
          <w:u w:val="none"/>
        </w:rPr>
      </w:pPr>
      <w:r w:rsidDel="00000000" w:rsidR="00000000" w:rsidRPr="00000000">
        <w:rPr>
          <w:color w:val="212121"/>
          <w:sz w:val="16"/>
          <w:szCs w:val="16"/>
          <w:highlight w:val="white"/>
          <w:rtl w:val="0"/>
        </w:rPr>
        <w:t xml:space="preserve">The proportion of activated NK cells was significantly increased in moderate and severe COVID-19. NK cells from moderate and severe, but not mild, COVID-19 cases also displayed transcriptional evidence of exhaustion</w:t>
      </w:r>
    </w:p>
    <w:p w:rsidR="00000000" w:rsidDel="00000000" w:rsidP="00000000" w:rsidRDefault="00000000" w:rsidRPr="00000000" w14:paraId="00000121">
      <w:pPr>
        <w:numPr>
          <w:ilvl w:val="0"/>
          <w:numId w:val="31"/>
        </w:numPr>
        <w:ind w:left="720" w:hanging="360"/>
        <w:rPr>
          <w:color w:val="212121"/>
          <w:sz w:val="16"/>
          <w:szCs w:val="16"/>
          <w:highlight w:val="white"/>
          <w:u w:val="none"/>
        </w:rPr>
      </w:pPr>
      <w:r w:rsidDel="00000000" w:rsidR="00000000" w:rsidRPr="00000000">
        <w:rPr>
          <w:color w:val="212121"/>
          <w:sz w:val="16"/>
          <w:szCs w:val="16"/>
          <w:highlight w:val="white"/>
          <w:rtl w:val="0"/>
        </w:rPr>
        <w:t xml:space="preserve">Profiling fresh whole blood rather than isolated PBMCs reveals a prominent neutrophil hyperactivation signature in severe and fatal COVID-19.</w:t>
      </w:r>
    </w:p>
    <w:p w:rsidR="00000000" w:rsidDel="00000000" w:rsidP="00000000" w:rsidRDefault="00000000" w:rsidRPr="00000000" w14:paraId="00000122">
      <w:pPr>
        <w:numPr>
          <w:ilvl w:val="0"/>
          <w:numId w:val="31"/>
        </w:numPr>
        <w:ind w:left="720" w:hanging="360"/>
        <w:rPr>
          <w:color w:val="212121"/>
          <w:sz w:val="16"/>
          <w:szCs w:val="16"/>
          <w:highlight w:val="white"/>
        </w:rPr>
      </w:pPr>
      <w:r w:rsidDel="00000000" w:rsidR="00000000" w:rsidRPr="00000000">
        <w:rPr>
          <w:color w:val="212121"/>
          <w:sz w:val="16"/>
          <w:szCs w:val="16"/>
          <w:highlight w:val="white"/>
          <w:rtl w:val="0"/>
        </w:rPr>
        <w:t xml:space="preserve">Multiple IFN-stimulated genes (ISGs) and markers of immature and tolerogenic monocytes, such as CD163, PLAC8, and MPO, were up-regulated with increasing disease severity. Suppressive and dysfunctional monocytes were a feature of severe and fatal COVID-19. Importantly, mild COVID-19 generally did not lead to this shift toward suppressive and dysfunctional monocytes.</w:t>
      </w:r>
    </w:p>
    <w:p w:rsidR="00000000" w:rsidDel="00000000" w:rsidP="00000000" w:rsidRDefault="00000000" w:rsidRPr="00000000" w14:paraId="00000123">
      <w:pPr>
        <w:numPr>
          <w:ilvl w:val="0"/>
          <w:numId w:val="31"/>
        </w:numPr>
        <w:ind w:left="720" w:hanging="360"/>
        <w:rPr>
          <w:color w:val="212121"/>
          <w:sz w:val="16"/>
          <w:szCs w:val="16"/>
          <w:highlight w:val="white"/>
          <w:u w:val="none"/>
        </w:rPr>
      </w:pPr>
      <w:r w:rsidDel="00000000" w:rsidR="00000000" w:rsidRPr="00000000">
        <w:rPr>
          <w:color w:val="212121"/>
          <w:sz w:val="16"/>
          <w:szCs w:val="16"/>
          <w:highlight w:val="white"/>
          <w:rtl w:val="0"/>
        </w:rPr>
        <w:t xml:space="preserve">Minimal expression of key monocyte-derived pro-inflammatory cytokine–encoding genes, particularly in severe and fatal COVID-19 patients. Aberrant decreases in NF-κB activity in severe COVID-19 may result in loss of accessibility at putative enhancers of key cytokine genes.</w:t>
      </w:r>
    </w:p>
    <w:p w:rsidR="00000000" w:rsidDel="00000000" w:rsidP="00000000" w:rsidRDefault="00000000" w:rsidRPr="00000000" w14:paraId="00000124">
      <w:pPr>
        <w:numPr>
          <w:ilvl w:val="0"/>
          <w:numId w:val="31"/>
        </w:numPr>
        <w:ind w:left="720" w:hanging="360"/>
        <w:rPr>
          <w:color w:val="212121"/>
          <w:sz w:val="16"/>
          <w:szCs w:val="16"/>
          <w:highlight w:val="white"/>
          <w:u w:val="none"/>
        </w:rPr>
      </w:pPr>
      <w:r w:rsidDel="00000000" w:rsidR="00000000" w:rsidRPr="00000000">
        <w:rPr>
          <w:rtl w:val="0"/>
        </w:rPr>
      </w:r>
    </w:p>
    <w:p w:rsidR="00000000" w:rsidDel="00000000" w:rsidP="00000000" w:rsidRDefault="00000000" w:rsidRPr="00000000" w14:paraId="00000125">
      <w:pPr>
        <w:rPr>
          <w:color w:val="212121"/>
          <w:sz w:val="16"/>
          <w:szCs w:val="16"/>
          <w:highlight w:val="white"/>
        </w:rPr>
      </w:pPr>
      <w:r w:rsidDel="00000000" w:rsidR="00000000" w:rsidRPr="00000000">
        <w:rPr>
          <w:rtl w:val="0"/>
        </w:rPr>
      </w:r>
    </w:p>
    <w:p w:rsidR="00000000" w:rsidDel="00000000" w:rsidP="00000000" w:rsidRDefault="00000000" w:rsidRPr="00000000" w14:paraId="00000126">
      <w:pPr>
        <w:rPr>
          <w:color w:val="212121"/>
          <w:sz w:val="16"/>
          <w:szCs w:val="16"/>
          <w:highlight w:val="white"/>
        </w:rPr>
      </w:pPr>
      <w:r w:rsidDel="00000000" w:rsidR="00000000" w:rsidRPr="00000000">
        <w:rPr>
          <w:color w:val="212121"/>
          <w:sz w:val="16"/>
          <w:szCs w:val="16"/>
          <w:highlight w:val="white"/>
          <w:rtl w:val="0"/>
        </w:rPr>
        <w:t xml:space="preserve">Summary: </w:t>
      </w:r>
    </w:p>
    <w:p w:rsidR="00000000" w:rsidDel="00000000" w:rsidP="00000000" w:rsidRDefault="00000000" w:rsidRPr="00000000" w14:paraId="00000127">
      <w:pPr>
        <w:numPr>
          <w:ilvl w:val="0"/>
          <w:numId w:val="18"/>
        </w:numPr>
        <w:ind w:left="720" w:hanging="360"/>
        <w:rPr>
          <w:color w:val="212121"/>
          <w:sz w:val="16"/>
          <w:szCs w:val="16"/>
          <w:highlight w:val="white"/>
          <w:u w:val="none"/>
        </w:rPr>
      </w:pPr>
      <w:r w:rsidDel="00000000" w:rsidR="00000000" w:rsidRPr="00000000">
        <w:rPr>
          <w:color w:val="212121"/>
          <w:sz w:val="16"/>
          <w:szCs w:val="16"/>
          <w:highlight w:val="white"/>
          <w:rtl w:val="0"/>
        </w:rPr>
        <w:t xml:space="preserve">Transcriptomic, epigenomic, and proteomic analyses revealed widespread dysfunction of peripheral innate immunity in severe and fatal COVID-19, including prominent hyperactivation signatures in neutrophils and NK cells. </w:t>
      </w:r>
    </w:p>
    <w:p w:rsidR="00000000" w:rsidDel="00000000" w:rsidP="00000000" w:rsidRDefault="00000000" w:rsidRPr="00000000" w14:paraId="00000128">
      <w:pPr>
        <w:numPr>
          <w:ilvl w:val="0"/>
          <w:numId w:val="18"/>
        </w:numPr>
        <w:ind w:left="720" w:hanging="360"/>
        <w:rPr>
          <w:color w:val="212121"/>
          <w:sz w:val="16"/>
          <w:szCs w:val="16"/>
          <w:highlight w:val="white"/>
          <w:u w:val="none"/>
        </w:rPr>
      </w:pPr>
      <w:r w:rsidDel="00000000" w:rsidR="00000000" w:rsidRPr="00000000">
        <w:rPr>
          <w:color w:val="212121"/>
          <w:sz w:val="16"/>
          <w:szCs w:val="16"/>
          <w:highlight w:val="white"/>
          <w:rtl w:val="0"/>
        </w:rPr>
        <w:t xml:space="preserve">We also identified chromatin accessibility changes at NF-κB binding sites within cytokine gene loci as a potential mechanism for the striking lack of pro-inflammatory cytokine production observed in monocytes in severe and fatal COVID-19. </w:t>
      </w:r>
    </w:p>
    <w:p w:rsidR="00000000" w:rsidDel="00000000" w:rsidP="00000000" w:rsidRDefault="00000000" w:rsidRPr="00000000" w14:paraId="00000129">
      <w:pPr>
        <w:numPr>
          <w:ilvl w:val="0"/>
          <w:numId w:val="18"/>
        </w:numPr>
        <w:ind w:left="720" w:hanging="360"/>
        <w:rPr>
          <w:color w:val="212121"/>
          <w:sz w:val="16"/>
          <w:szCs w:val="16"/>
          <w:highlight w:val="white"/>
          <w:u w:val="none"/>
        </w:rPr>
      </w:pPr>
      <w:r w:rsidDel="00000000" w:rsidR="00000000" w:rsidRPr="00000000">
        <w:rPr>
          <w:color w:val="212121"/>
          <w:sz w:val="16"/>
          <w:szCs w:val="16"/>
          <w:highlight w:val="white"/>
          <w:rtl w:val="0"/>
        </w:rPr>
        <w:t xml:space="preserve">We further demonstrated that emergency myelopoiesis is a prominent feature of fatal COVID-19.</w:t>
      </w:r>
    </w:p>
    <w:p w:rsidR="00000000" w:rsidDel="00000000" w:rsidP="00000000" w:rsidRDefault="00000000" w:rsidRPr="00000000" w14:paraId="0000012A">
      <w:pPr>
        <w:rPr>
          <w:color w:val="212121"/>
          <w:sz w:val="16"/>
          <w:szCs w:val="16"/>
          <w:highlight w:val="white"/>
        </w:rPr>
      </w:pPr>
      <w:r w:rsidDel="00000000" w:rsidR="00000000" w:rsidRPr="00000000">
        <w:rPr>
          <w:rtl w:val="0"/>
        </w:rPr>
      </w:r>
    </w:p>
    <w:p w:rsidR="00000000" w:rsidDel="00000000" w:rsidP="00000000" w:rsidRDefault="00000000" w:rsidRPr="00000000" w14:paraId="0000012B">
      <w:pPr>
        <w:rPr>
          <w:color w:val="212121"/>
          <w:sz w:val="16"/>
          <w:szCs w:val="16"/>
          <w:highlight w:val="white"/>
        </w:rPr>
      </w:pPr>
      <w:r w:rsidDel="00000000" w:rsidR="00000000" w:rsidRPr="00000000">
        <w:rPr>
          <w:rtl w:val="0"/>
        </w:rPr>
      </w:r>
    </w:p>
    <w:p w:rsidR="00000000" w:rsidDel="00000000" w:rsidP="00000000" w:rsidRDefault="00000000" w:rsidRPr="00000000" w14:paraId="0000012C">
      <w:pPr>
        <w:rPr>
          <w:b w:val="1"/>
          <w:color w:val="212121"/>
          <w:sz w:val="16"/>
          <w:szCs w:val="16"/>
          <w:highlight w:val="white"/>
        </w:rPr>
      </w:pPr>
      <w:r w:rsidDel="00000000" w:rsidR="00000000" w:rsidRPr="00000000">
        <w:rPr>
          <w:b w:val="1"/>
          <w:color w:val="212121"/>
          <w:sz w:val="16"/>
          <w:szCs w:val="16"/>
          <w:highlight w:val="white"/>
          <w:rtl w:val="0"/>
        </w:rPr>
        <w:t xml:space="preserve">Chan YH, Fong SW, Poh CM, et al. Asymptomatic COVID-19: disease tolerance with efficient anti-viral immunity against SARS-CoV-2. EMBO Mol Med. 2021;13(6):e14045. doi:10.15252/emmm.202114045</w:t>
      </w:r>
    </w:p>
    <w:p w:rsidR="00000000" w:rsidDel="00000000" w:rsidP="00000000" w:rsidRDefault="00000000" w:rsidRPr="00000000" w14:paraId="0000012D">
      <w:pPr>
        <w:rPr>
          <w:color w:val="212121"/>
          <w:sz w:val="16"/>
          <w:szCs w:val="16"/>
          <w:highlight w:val="white"/>
        </w:rPr>
      </w:pPr>
      <w:r w:rsidDel="00000000" w:rsidR="00000000" w:rsidRPr="00000000">
        <w:rPr>
          <w:rtl w:val="0"/>
        </w:rPr>
      </w:r>
    </w:p>
    <w:p w:rsidR="00000000" w:rsidDel="00000000" w:rsidP="00000000" w:rsidRDefault="00000000" w:rsidRPr="00000000" w14:paraId="0000012E">
      <w:pPr>
        <w:rPr>
          <w:color w:val="212121"/>
          <w:sz w:val="16"/>
          <w:szCs w:val="16"/>
          <w:highlight w:val="white"/>
        </w:rPr>
      </w:pPr>
      <w:r w:rsidDel="00000000" w:rsidR="00000000" w:rsidRPr="00000000">
        <w:rPr>
          <w:color w:val="212121"/>
          <w:sz w:val="16"/>
          <w:szCs w:val="16"/>
          <w:highlight w:val="white"/>
          <w:rtl w:val="0"/>
        </w:rPr>
        <w:t xml:space="preserve">Purpose: </w:t>
      </w:r>
    </w:p>
    <w:p w:rsidR="00000000" w:rsidDel="00000000" w:rsidP="00000000" w:rsidRDefault="00000000" w:rsidRPr="00000000" w14:paraId="0000012F">
      <w:pPr>
        <w:rPr>
          <w:color w:val="212121"/>
          <w:sz w:val="16"/>
          <w:szCs w:val="16"/>
          <w:highlight w:val="white"/>
        </w:rPr>
      </w:pPr>
      <w:r w:rsidDel="00000000" w:rsidR="00000000" w:rsidRPr="00000000">
        <w:rPr>
          <w:color w:val="212121"/>
          <w:sz w:val="16"/>
          <w:szCs w:val="16"/>
          <w:highlight w:val="white"/>
          <w:rtl w:val="0"/>
        </w:rPr>
        <w:t xml:space="preserve">Immunophenotyping during active infection between </w:t>
      </w:r>
      <w:r w:rsidDel="00000000" w:rsidR="00000000" w:rsidRPr="00000000">
        <w:rPr>
          <w:color w:val="ff0000"/>
          <w:sz w:val="16"/>
          <w:szCs w:val="16"/>
          <w:highlight w:val="white"/>
          <w:rtl w:val="0"/>
        </w:rPr>
        <w:t xml:space="preserve">asymptomatic and symptomatic</w:t>
      </w:r>
      <w:r w:rsidDel="00000000" w:rsidR="00000000" w:rsidRPr="00000000">
        <w:rPr>
          <w:color w:val="212121"/>
          <w:sz w:val="16"/>
          <w:szCs w:val="16"/>
          <w:highlight w:val="white"/>
          <w:rtl w:val="0"/>
        </w:rPr>
        <w:t xml:space="preserve"> patients in the Singapore COVID‐19 cohort.</w:t>
      </w:r>
    </w:p>
    <w:p w:rsidR="00000000" w:rsidDel="00000000" w:rsidP="00000000" w:rsidRDefault="00000000" w:rsidRPr="00000000" w14:paraId="00000130">
      <w:pPr>
        <w:rPr>
          <w:color w:val="212121"/>
          <w:sz w:val="16"/>
          <w:szCs w:val="16"/>
          <w:highlight w:val="white"/>
        </w:rPr>
      </w:pPr>
      <w:r w:rsidDel="00000000" w:rsidR="00000000" w:rsidRPr="00000000">
        <w:rPr>
          <w:rtl w:val="0"/>
        </w:rPr>
      </w:r>
    </w:p>
    <w:p w:rsidR="00000000" w:rsidDel="00000000" w:rsidP="00000000" w:rsidRDefault="00000000" w:rsidRPr="00000000" w14:paraId="00000131">
      <w:pPr>
        <w:rPr>
          <w:color w:val="212121"/>
          <w:sz w:val="16"/>
          <w:szCs w:val="16"/>
          <w:highlight w:val="white"/>
        </w:rPr>
      </w:pPr>
      <w:r w:rsidDel="00000000" w:rsidR="00000000" w:rsidRPr="00000000">
        <w:rPr>
          <w:color w:val="212121"/>
          <w:sz w:val="16"/>
          <w:szCs w:val="16"/>
          <w:highlight w:val="white"/>
          <w:rtl w:val="0"/>
        </w:rPr>
        <w:t xml:space="preserve">Patients:</w:t>
      </w:r>
    </w:p>
    <w:p w:rsidR="00000000" w:rsidDel="00000000" w:rsidP="00000000" w:rsidRDefault="00000000" w:rsidRPr="00000000" w14:paraId="00000132">
      <w:pPr>
        <w:numPr>
          <w:ilvl w:val="0"/>
          <w:numId w:val="15"/>
        </w:numPr>
        <w:ind w:left="720" w:hanging="360"/>
        <w:rPr>
          <w:color w:val="212121"/>
          <w:sz w:val="16"/>
          <w:szCs w:val="16"/>
          <w:highlight w:val="white"/>
          <w:u w:val="none"/>
        </w:rPr>
      </w:pPr>
      <w:r w:rsidDel="00000000" w:rsidR="00000000" w:rsidRPr="00000000">
        <w:rPr>
          <w:color w:val="212121"/>
          <w:sz w:val="16"/>
          <w:szCs w:val="16"/>
          <w:highlight w:val="white"/>
          <w:rtl w:val="0"/>
        </w:rPr>
        <w:t xml:space="preserve">48 asymptomatic COVID‐19 patients and 172 symptomatic patients</w:t>
      </w:r>
    </w:p>
    <w:p w:rsidR="00000000" w:rsidDel="00000000" w:rsidP="00000000" w:rsidRDefault="00000000" w:rsidRPr="00000000" w14:paraId="00000133">
      <w:pPr>
        <w:numPr>
          <w:ilvl w:val="0"/>
          <w:numId w:val="15"/>
        </w:numPr>
        <w:ind w:left="720" w:hanging="360"/>
        <w:rPr>
          <w:color w:val="212121"/>
          <w:sz w:val="16"/>
          <w:szCs w:val="16"/>
          <w:highlight w:val="white"/>
          <w:u w:val="none"/>
        </w:rPr>
      </w:pPr>
      <w:r w:rsidDel="00000000" w:rsidR="00000000" w:rsidRPr="00000000">
        <w:rPr>
          <w:color w:val="212121"/>
          <w:sz w:val="16"/>
          <w:szCs w:val="16"/>
          <w:highlight w:val="white"/>
          <w:rtl w:val="0"/>
        </w:rPr>
        <w:t xml:space="preserve">Recruited January to August 2020</w:t>
      </w:r>
    </w:p>
    <w:p w:rsidR="00000000" w:rsidDel="00000000" w:rsidP="00000000" w:rsidRDefault="00000000" w:rsidRPr="00000000" w14:paraId="00000134">
      <w:pPr>
        <w:numPr>
          <w:ilvl w:val="0"/>
          <w:numId w:val="15"/>
        </w:numPr>
        <w:ind w:left="720" w:hanging="360"/>
        <w:rPr>
          <w:color w:val="212121"/>
          <w:sz w:val="16"/>
          <w:szCs w:val="16"/>
          <w:highlight w:val="white"/>
          <w:u w:val="none"/>
        </w:rPr>
      </w:pPr>
      <w:r w:rsidDel="00000000" w:rsidR="00000000" w:rsidRPr="00000000">
        <w:rPr>
          <w:color w:val="212121"/>
          <w:sz w:val="16"/>
          <w:szCs w:val="16"/>
          <w:highlight w:val="white"/>
          <w:rtl w:val="0"/>
        </w:rPr>
        <w:t xml:space="preserve">26 symptomatic patients with varying disease severity outcomes (mild, symptomatic without pneumonia, n = 9; moderate, pneumonia without oxygen requirement, n = 10; and severe, pneumonia with oxygen requirement, n = 7) and 30 asymptomatic patients with RNA integrity number more than 6 were included in this analysis</w:t>
      </w:r>
    </w:p>
    <w:p w:rsidR="00000000" w:rsidDel="00000000" w:rsidP="00000000" w:rsidRDefault="00000000" w:rsidRPr="00000000" w14:paraId="00000135">
      <w:pPr>
        <w:rPr>
          <w:color w:val="212121"/>
          <w:sz w:val="16"/>
          <w:szCs w:val="16"/>
          <w:highlight w:val="white"/>
        </w:rPr>
      </w:pPr>
      <w:r w:rsidDel="00000000" w:rsidR="00000000" w:rsidRPr="00000000">
        <w:rPr>
          <w:rtl w:val="0"/>
        </w:rPr>
      </w:r>
    </w:p>
    <w:p w:rsidR="00000000" w:rsidDel="00000000" w:rsidP="00000000" w:rsidRDefault="00000000" w:rsidRPr="00000000" w14:paraId="00000136">
      <w:pPr>
        <w:rPr>
          <w:color w:val="212121"/>
          <w:sz w:val="16"/>
          <w:szCs w:val="16"/>
          <w:highlight w:val="white"/>
        </w:rPr>
      </w:pPr>
      <w:r w:rsidDel="00000000" w:rsidR="00000000" w:rsidRPr="00000000">
        <w:rPr>
          <w:color w:val="212121"/>
          <w:sz w:val="16"/>
          <w:szCs w:val="16"/>
          <w:highlight w:val="white"/>
          <w:rtl w:val="0"/>
        </w:rPr>
        <w:t xml:space="preserve">Findings:</w:t>
      </w:r>
    </w:p>
    <w:p w:rsidR="00000000" w:rsidDel="00000000" w:rsidP="00000000" w:rsidRDefault="00000000" w:rsidRPr="00000000" w14:paraId="00000137">
      <w:pPr>
        <w:numPr>
          <w:ilvl w:val="0"/>
          <w:numId w:val="20"/>
        </w:numPr>
        <w:ind w:left="720" w:hanging="360"/>
        <w:rPr>
          <w:color w:val="212121"/>
          <w:sz w:val="16"/>
          <w:szCs w:val="16"/>
          <w:highlight w:val="white"/>
          <w:u w:val="none"/>
        </w:rPr>
      </w:pPr>
      <w:r w:rsidDel="00000000" w:rsidR="00000000" w:rsidRPr="00000000">
        <w:rPr>
          <w:color w:val="212121"/>
          <w:sz w:val="16"/>
          <w:szCs w:val="16"/>
          <w:highlight w:val="white"/>
          <w:rtl w:val="0"/>
        </w:rPr>
        <w:t xml:space="preserve">Due to the differences in timing of diagnosis and hospitalization, blood sample collections were performed at varying stages of the acute phase, which could influence the observed transcriptomic profiles in symptomatic patients.</w:t>
      </w:r>
    </w:p>
    <w:p w:rsidR="00000000" w:rsidDel="00000000" w:rsidP="00000000" w:rsidRDefault="00000000" w:rsidRPr="00000000" w14:paraId="00000138">
      <w:pPr>
        <w:numPr>
          <w:ilvl w:val="0"/>
          <w:numId w:val="20"/>
        </w:numPr>
        <w:ind w:left="720" w:hanging="360"/>
        <w:rPr>
          <w:color w:val="212121"/>
          <w:sz w:val="16"/>
          <w:szCs w:val="16"/>
          <w:highlight w:val="white"/>
          <w:u w:val="none"/>
        </w:rPr>
      </w:pPr>
      <w:r w:rsidDel="00000000" w:rsidR="00000000" w:rsidRPr="00000000">
        <w:rPr>
          <w:color w:val="212121"/>
          <w:sz w:val="16"/>
          <w:szCs w:val="16"/>
          <w:highlight w:val="white"/>
          <w:rtl w:val="0"/>
        </w:rPr>
        <w:t xml:space="preserve">215 differentially expressed genes (DEGs) under‐expressed and 952 over‐expressed in symptomatic patients during acute phase of infection when we compared symptomatic and asymptomatic patients.</w:t>
      </w:r>
    </w:p>
    <w:p w:rsidR="00000000" w:rsidDel="00000000" w:rsidP="00000000" w:rsidRDefault="00000000" w:rsidRPr="00000000" w14:paraId="00000139">
      <w:pPr>
        <w:numPr>
          <w:ilvl w:val="0"/>
          <w:numId w:val="20"/>
        </w:numPr>
        <w:ind w:left="720" w:hanging="360"/>
        <w:rPr>
          <w:color w:val="212121"/>
          <w:sz w:val="16"/>
          <w:szCs w:val="16"/>
          <w:highlight w:val="white"/>
          <w:u w:val="none"/>
        </w:rPr>
      </w:pPr>
      <w:r w:rsidDel="00000000" w:rsidR="00000000" w:rsidRPr="00000000">
        <w:rPr>
          <w:color w:val="212121"/>
          <w:sz w:val="16"/>
          <w:szCs w:val="16"/>
          <w:highlight w:val="white"/>
          <w:rtl w:val="0"/>
        </w:rPr>
        <w:t xml:space="preserve">Asymptomatic COVID‐19 patients had less robust response to type‐I interferon, classical complement, innate, and humoral immune responses, but presented with upregulation of processes such as cytosolic ribosomal activity, positive regulation of cell killing, T‐cell, and TNF receptor activities, and regulation of B‐cell proliferation during the acute phase of SARS‐CoV‐2 infection </w:t>
      </w:r>
    </w:p>
    <w:p w:rsidR="00000000" w:rsidDel="00000000" w:rsidP="00000000" w:rsidRDefault="00000000" w:rsidRPr="00000000" w14:paraId="0000013A">
      <w:pPr>
        <w:numPr>
          <w:ilvl w:val="0"/>
          <w:numId w:val="20"/>
        </w:numPr>
        <w:ind w:left="720" w:hanging="360"/>
        <w:rPr>
          <w:color w:val="212121"/>
          <w:sz w:val="16"/>
          <w:szCs w:val="16"/>
          <w:highlight w:val="white"/>
          <w:u w:val="none"/>
        </w:rPr>
      </w:pPr>
      <w:r w:rsidDel="00000000" w:rsidR="00000000" w:rsidRPr="00000000">
        <w:rPr>
          <w:color w:val="212121"/>
          <w:sz w:val="16"/>
          <w:szCs w:val="16"/>
          <w:highlight w:val="white"/>
          <w:rtl w:val="0"/>
        </w:rPr>
        <w:t xml:space="preserve">There was a higher expression of activated neutrophil‐associated genes, inflammatory monocyte‐associated genes and pro‐inflammatory cytokine and chemokine genes in symptomatic patients.</w:t>
      </w:r>
    </w:p>
    <w:p w:rsidR="00000000" w:rsidDel="00000000" w:rsidP="00000000" w:rsidRDefault="00000000" w:rsidRPr="00000000" w14:paraId="0000013B">
      <w:pPr>
        <w:rPr>
          <w:color w:val="212121"/>
          <w:sz w:val="16"/>
          <w:szCs w:val="16"/>
          <w:highlight w:val="white"/>
        </w:rPr>
      </w:pPr>
      <w:r w:rsidDel="00000000" w:rsidR="00000000" w:rsidRPr="00000000">
        <w:rPr>
          <w:rtl w:val="0"/>
        </w:rPr>
      </w:r>
    </w:p>
    <w:p w:rsidR="00000000" w:rsidDel="00000000" w:rsidP="00000000" w:rsidRDefault="00000000" w:rsidRPr="00000000" w14:paraId="0000013C">
      <w:pPr>
        <w:rPr>
          <w:color w:val="212121"/>
          <w:sz w:val="16"/>
          <w:szCs w:val="16"/>
          <w:highlight w:val="white"/>
        </w:rPr>
      </w:pPr>
      <w:r w:rsidDel="00000000" w:rsidR="00000000" w:rsidRPr="00000000">
        <w:rPr>
          <w:color w:val="212121"/>
          <w:sz w:val="16"/>
          <w:szCs w:val="16"/>
          <w:highlight w:val="white"/>
          <w:rtl w:val="0"/>
        </w:rPr>
        <w:t xml:space="preserve">Summary: </w:t>
      </w:r>
    </w:p>
    <w:p w:rsidR="00000000" w:rsidDel="00000000" w:rsidP="00000000" w:rsidRDefault="00000000" w:rsidRPr="00000000" w14:paraId="0000013D">
      <w:pPr>
        <w:numPr>
          <w:ilvl w:val="0"/>
          <w:numId w:val="24"/>
        </w:numPr>
        <w:ind w:left="720" w:hanging="360"/>
        <w:rPr>
          <w:color w:val="212121"/>
          <w:sz w:val="16"/>
          <w:szCs w:val="16"/>
          <w:highlight w:val="white"/>
          <w:u w:val="none"/>
        </w:rPr>
      </w:pPr>
      <w:r w:rsidDel="00000000" w:rsidR="00000000" w:rsidRPr="00000000">
        <w:rPr>
          <w:color w:val="212121"/>
          <w:sz w:val="16"/>
          <w:szCs w:val="16"/>
          <w:highlight w:val="white"/>
          <w:rtl w:val="0"/>
        </w:rPr>
        <w:t xml:space="preserve">Asymptomatic patients mount a different immune response against SARS‐CoV‐2 from their symptomatic counterparts, characterized by a less severe myeloid compartment dysregulation, less systemic inflammation, a more robust SARS‐CoV‐2 peptide‐specific Th17 response, and higher levels of tissue healing mediators. </w:t>
      </w:r>
    </w:p>
    <w:p w:rsidR="00000000" w:rsidDel="00000000" w:rsidP="00000000" w:rsidRDefault="00000000" w:rsidRPr="00000000" w14:paraId="0000013E">
      <w:pPr>
        <w:numPr>
          <w:ilvl w:val="0"/>
          <w:numId w:val="24"/>
        </w:numPr>
        <w:ind w:left="720" w:hanging="360"/>
        <w:rPr>
          <w:color w:val="212121"/>
          <w:sz w:val="16"/>
          <w:szCs w:val="16"/>
          <w:highlight w:val="white"/>
          <w:u w:val="none"/>
        </w:rPr>
      </w:pPr>
      <w:r w:rsidDel="00000000" w:rsidR="00000000" w:rsidRPr="00000000">
        <w:rPr>
          <w:color w:val="212121"/>
          <w:sz w:val="16"/>
          <w:szCs w:val="16"/>
          <w:highlight w:val="white"/>
          <w:rtl w:val="0"/>
        </w:rPr>
        <w:t xml:space="preserve">While a lower neutralizing antibody capacity was observed in asymptomatic patients, they were still able to neutralize virus infection against SARS‐CoV‐2 wild‐type (D614) and the more virulent G614 variants.</w:t>
      </w:r>
    </w:p>
    <w:p w:rsidR="00000000" w:rsidDel="00000000" w:rsidP="00000000" w:rsidRDefault="00000000" w:rsidRPr="00000000" w14:paraId="0000013F">
      <w:pPr>
        <w:ind w:left="0" w:firstLine="0"/>
        <w:rPr>
          <w:color w:val="212121"/>
          <w:sz w:val="16"/>
          <w:szCs w:val="16"/>
          <w:highlight w:val="white"/>
        </w:rPr>
      </w:pPr>
      <w:r w:rsidDel="00000000" w:rsidR="00000000" w:rsidRPr="00000000">
        <w:rPr>
          <w:rtl w:val="0"/>
        </w:rPr>
      </w:r>
    </w:p>
    <w:p w:rsidR="00000000" w:rsidDel="00000000" w:rsidP="00000000" w:rsidRDefault="00000000" w:rsidRPr="00000000" w14:paraId="00000140">
      <w:pPr>
        <w:rPr>
          <w:b w:val="1"/>
          <w:color w:val="212121"/>
          <w:sz w:val="16"/>
          <w:szCs w:val="16"/>
          <w:highlight w:val="white"/>
        </w:rPr>
      </w:pPr>
      <w:r w:rsidDel="00000000" w:rsidR="00000000" w:rsidRPr="00000000">
        <w:rPr>
          <w:rtl w:val="0"/>
        </w:rPr>
      </w:r>
    </w:p>
    <w:p w:rsidR="00000000" w:rsidDel="00000000" w:rsidP="00000000" w:rsidRDefault="00000000" w:rsidRPr="00000000" w14:paraId="00000141">
      <w:pPr>
        <w:rPr>
          <w:b w:val="1"/>
          <w:color w:val="212121"/>
          <w:sz w:val="16"/>
          <w:szCs w:val="16"/>
          <w:highlight w:val="white"/>
        </w:rPr>
      </w:pPr>
      <w:r w:rsidDel="00000000" w:rsidR="00000000" w:rsidRPr="00000000">
        <w:rPr>
          <w:b w:val="1"/>
          <w:color w:val="212121"/>
          <w:sz w:val="16"/>
          <w:szCs w:val="16"/>
          <w:highlight w:val="white"/>
          <w:rtl w:val="0"/>
        </w:rPr>
        <w:t xml:space="preserve">McClain MT, Constantine FJ, Henao R, et al. Dysregulated transcriptional responses to SARS-CoV-2 in the periphery. Nat Commun. 2021;12(1):1079. Published 2021 Feb 17. doi:10.1038/s41467-021-21289-y</w:t>
      </w:r>
    </w:p>
    <w:p w:rsidR="00000000" w:rsidDel="00000000" w:rsidP="00000000" w:rsidRDefault="00000000" w:rsidRPr="00000000" w14:paraId="00000142">
      <w:pPr>
        <w:rPr>
          <w:color w:val="212121"/>
          <w:sz w:val="16"/>
          <w:szCs w:val="16"/>
          <w:highlight w:val="white"/>
        </w:rPr>
      </w:pPr>
      <w:r w:rsidDel="00000000" w:rsidR="00000000" w:rsidRPr="00000000">
        <w:rPr>
          <w:rtl w:val="0"/>
        </w:rPr>
      </w:r>
    </w:p>
    <w:p w:rsidR="00000000" w:rsidDel="00000000" w:rsidP="00000000" w:rsidRDefault="00000000" w:rsidRPr="00000000" w14:paraId="00000143">
      <w:pPr>
        <w:rPr>
          <w:color w:val="212121"/>
          <w:sz w:val="16"/>
          <w:szCs w:val="16"/>
          <w:highlight w:val="white"/>
        </w:rPr>
      </w:pPr>
      <w:r w:rsidDel="00000000" w:rsidR="00000000" w:rsidRPr="00000000">
        <w:rPr>
          <w:color w:val="212121"/>
          <w:sz w:val="16"/>
          <w:szCs w:val="16"/>
          <w:highlight w:val="white"/>
          <w:rtl w:val="0"/>
        </w:rPr>
        <w:t xml:space="preserve">Purpose: </w:t>
      </w:r>
    </w:p>
    <w:p w:rsidR="00000000" w:rsidDel="00000000" w:rsidP="00000000" w:rsidRDefault="00000000" w:rsidRPr="00000000" w14:paraId="00000144">
      <w:pPr>
        <w:rPr>
          <w:color w:val="ff0000"/>
          <w:sz w:val="16"/>
          <w:szCs w:val="16"/>
          <w:highlight w:val="white"/>
        </w:rPr>
      </w:pPr>
      <w:r w:rsidDel="00000000" w:rsidR="00000000" w:rsidRPr="00000000">
        <w:rPr>
          <w:color w:val="212121"/>
          <w:sz w:val="16"/>
          <w:szCs w:val="16"/>
          <w:highlight w:val="white"/>
          <w:rtl w:val="0"/>
        </w:rPr>
        <w:t xml:space="preserve">To further define unique components of the host immune response in subjects with COVID-19, we performed RNA sequencing on whole blood samples from 46 individuals with PCR-positive, symptomatic SARS-CoV-2 infection and </w:t>
      </w:r>
      <w:r w:rsidDel="00000000" w:rsidR="00000000" w:rsidRPr="00000000">
        <w:rPr>
          <w:color w:val="ff0000"/>
          <w:sz w:val="16"/>
          <w:szCs w:val="16"/>
          <w:highlight w:val="white"/>
          <w:rtl w:val="0"/>
        </w:rPr>
        <w:t xml:space="preserve">compared them directly to subjects with other respiratory infections and healthy controls.</w:t>
      </w:r>
    </w:p>
    <w:p w:rsidR="00000000" w:rsidDel="00000000" w:rsidP="00000000" w:rsidRDefault="00000000" w:rsidRPr="00000000" w14:paraId="00000145">
      <w:pPr>
        <w:rPr>
          <w:color w:val="ff0000"/>
          <w:sz w:val="16"/>
          <w:szCs w:val="16"/>
          <w:highlight w:val="white"/>
        </w:rPr>
      </w:pPr>
      <w:r w:rsidDel="00000000" w:rsidR="00000000" w:rsidRPr="00000000">
        <w:rPr>
          <w:rtl w:val="0"/>
        </w:rPr>
      </w:r>
    </w:p>
    <w:p w:rsidR="00000000" w:rsidDel="00000000" w:rsidP="00000000" w:rsidRDefault="00000000" w:rsidRPr="00000000" w14:paraId="00000146">
      <w:pPr>
        <w:rPr>
          <w:color w:val="212121"/>
          <w:sz w:val="16"/>
          <w:szCs w:val="16"/>
          <w:highlight w:val="white"/>
        </w:rPr>
      </w:pPr>
      <w:r w:rsidDel="00000000" w:rsidR="00000000" w:rsidRPr="00000000">
        <w:rPr>
          <w:color w:val="212121"/>
          <w:sz w:val="16"/>
          <w:szCs w:val="16"/>
          <w:highlight w:val="white"/>
          <w:rtl w:val="0"/>
        </w:rPr>
        <w:t xml:space="preserve">Patients:</w:t>
      </w:r>
    </w:p>
    <w:p w:rsidR="00000000" w:rsidDel="00000000" w:rsidP="00000000" w:rsidRDefault="00000000" w:rsidRPr="00000000" w14:paraId="00000147">
      <w:pPr>
        <w:numPr>
          <w:ilvl w:val="0"/>
          <w:numId w:val="25"/>
        </w:numPr>
        <w:ind w:left="720" w:hanging="360"/>
        <w:rPr>
          <w:color w:val="212121"/>
          <w:sz w:val="16"/>
          <w:szCs w:val="16"/>
          <w:highlight w:val="white"/>
          <w:u w:val="none"/>
        </w:rPr>
      </w:pPr>
      <w:r w:rsidDel="00000000" w:rsidR="00000000" w:rsidRPr="00000000">
        <w:rPr>
          <w:rFonts w:ascii="Arial Unicode MS" w:cs="Arial Unicode MS" w:eastAsia="Arial Unicode MS" w:hAnsi="Arial Unicode MS"/>
          <w:color w:val="212121"/>
          <w:sz w:val="16"/>
          <w:szCs w:val="16"/>
          <w:highlight w:val="white"/>
          <w:rtl w:val="0"/>
        </w:rPr>
        <w:t xml:space="preserve">Samples from subjects with COVID-19 were assigned to three groups based on time from symptom onset (early ≤10 days, middle 11–21 days, late &gt;21 days).</w:t>
      </w:r>
    </w:p>
    <w:p w:rsidR="00000000" w:rsidDel="00000000" w:rsidP="00000000" w:rsidRDefault="00000000" w:rsidRPr="00000000" w14:paraId="00000148">
      <w:pPr>
        <w:numPr>
          <w:ilvl w:val="0"/>
          <w:numId w:val="25"/>
        </w:numPr>
        <w:ind w:left="720" w:hanging="360"/>
        <w:rPr>
          <w:color w:val="212121"/>
          <w:sz w:val="16"/>
          <w:szCs w:val="16"/>
          <w:highlight w:val="white"/>
          <w:u w:val="none"/>
        </w:rPr>
      </w:pPr>
      <w:r w:rsidDel="00000000" w:rsidR="00000000" w:rsidRPr="00000000">
        <w:rPr>
          <w:color w:val="212121"/>
          <w:sz w:val="16"/>
          <w:szCs w:val="16"/>
          <w:highlight w:val="white"/>
          <w:rtl w:val="0"/>
        </w:rPr>
        <w:t xml:space="preserve">Fourteen of the SARS-CoV-2 subjects with mild/moderate disease consented to sampling at multiple timepoints, and these were each separated into the appropriate time bin and utilized to control for temporal dynamics of the host response</w:t>
      </w:r>
    </w:p>
    <w:p w:rsidR="00000000" w:rsidDel="00000000" w:rsidP="00000000" w:rsidRDefault="00000000" w:rsidRPr="00000000" w14:paraId="00000149">
      <w:pPr>
        <w:rPr>
          <w:color w:val="212121"/>
          <w:sz w:val="16"/>
          <w:szCs w:val="16"/>
          <w:highlight w:val="white"/>
        </w:rPr>
      </w:pPr>
      <w:r w:rsidDel="00000000" w:rsidR="00000000" w:rsidRPr="00000000">
        <w:rPr>
          <w:rtl w:val="0"/>
        </w:rPr>
      </w:r>
    </w:p>
    <w:p w:rsidR="00000000" w:rsidDel="00000000" w:rsidP="00000000" w:rsidRDefault="00000000" w:rsidRPr="00000000" w14:paraId="0000014A">
      <w:pPr>
        <w:rPr>
          <w:color w:val="212121"/>
          <w:sz w:val="16"/>
          <w:szCs w:val="16"/>
          <w:highlight w:val="white"/>
        </w:rPr>
      </w:pPr>
      <w:r w:rsidDel="00000000" w:rsidR="00000000" w:rsidRPr="00000000">
        <w:rPr>
          <w:color w:val="212121"/>
          <w:sz w:val="16"/>
          <w:szCs w:val="16"/>
          <w:highlight w:val="white"/>
          <w:rtl w:val="0"/>
        </w:rPr>
        <w:t xml:space="preserve">Findings:</w:t>
      </w:r>
    </w:p>
    <w:p w:rsidR="00000000" w:rsidDel="00000000" w:rsidP="00000000" w:rsidRDefault="00000000" w:rsidRPr="00000000" w14:paraId="0000014B">
      <w:pPr>
        <w:numPr>
          <w:ilvl w:val="0"/>
          <w:numId w:val="4"/>
        </w:numPr>
        <w:ind w:left="720" w:hanging="360"/>
        <w:rPr>
          <w:color w:val="212121"/>
          <w:sz w:val="16"/>
          <w:szCs w:val="16"/>
          <w:highlight w:val="white"/>
          <w:u w:val="none"/>
        </w:rPr>
      </w:pPr>
      <w:r w:rsidDel="00000000" w:rsidR="00000000" w:rsidRPr="00000000">
        <w:rPr>
          <w:rFonts w:ascii="Arial Unicode MS" w:cs="Arial Unicode MS" w:eastAsia="Arial Unicode MS" w:hAnsi="Arial Unicode MS"/>
          <w:color w:val="212121"/>
          <w:sz w:val="16"/>
          <w:szCs w:val="16"/>
          <w:highlight w:val="white"/>
          <w:rtl w:val="0"/>
        </w:rPr>
        <w:t xml:space="preserve">At early timepoints (≤10 days of symptoms), the response of most patients was dominated by upregulation of interferon-response signals that have some similarity to those described for other common viral ARIs</w:t>
      </w:r>
    </w:p>
    <w:p w:rsidR="00000000" w:rsidDel="00000000" w:rsidP="00000000" w:rsidRDefault="00000000" w:rsidRPr="00000000" w14:paraId="0000014C">
      <w:pPr>
        <w:numPr>
          <w:ilvl w:val="0"/>
          <w:numId w:val="4"/>
        </w:numPr>
        <w:ind w:left="720" w:hanging="360"/>
        <w:rPr>
          <w:color w:val="212121"/>
          <w:sz w:val="16"/>
          <w:szCs w:val="16"/>
          <w:highlight w:val="white"/>
          <w:u w:val="none"/>
        </w:rPr>
      </w:pPr>
      <w:r w:rsidDel="00000000" w:rsidR="00000000" w:rsidRPr="00000000">
        <w:rPr>
          <w:color w:val="212121"/>
          <w:sz w:val="16"/>
          <w:szCs w:val="16"/>
          <w:highlight w:val="white"/>
          <w:rtl w:val="0"/>
        </w:rPr>
        <w:t xml:space="preserve">In early mild-moderate infections, there was marked dysregulation of IL1, JAK/STAT, IL6, and IL10 signaling pathways compared to other infections. There is predominantly muted expression of these pathways, where expression levels more closely resemble healthy controls than seasonal coronavirus or influenza,, which is consistent with permissive hypoinflammatory responses described elsewhere. </w:t>
      </w:r>
    </w:p>
    <w:p w:rsidR="00000000" w:rsidDel="00000000" w:rsidP="00000000" w:rsidRDefault="00000000" w:rsidRPr="00000000" w14:paraId="0000014D">
      <w:pPr>
        <w:numPr>
          <w:ilvl w:val="0"/>
          <w:numId w:val="4"/>
        </w:numPr>
        <w:ind w:left="720" w:hanging="360"/>
        <w:rPr>
          <w:color w:val="212121"/>
          <w:sz w:val="16"/>
          <w:szCs w:val="16"/>
          <w:highlight w:val="white"/>
          <w:u w:val="none"/>
        </w:rPr>
      </w:pPr>
      <w:r w:rsidDel="00000000" w:rsidR="00000000" w:rsidRPr="00000000">
        <w:rPr>
          <w:color w:val="212121"/>
          <w:sz w:val="16"/>
          <w:szCs w:val="16"/>
          <w:highlight w:val="white"/>
          <w:rtl w:val="0"/>
        </w:rPr>
        <w:t xml:space="preserve">Severely ill subjects (n = 12) exhibited even more marked transcriptional heterogeneity, but showed a trend towards greater IL12 and IFN-response activation along with neutrophil activation, degranulation, and translation initiation, but muted IL1 and IL6 signaling. They also demonstrate further elevation in plasmablasts/plasma cells compared to mild disease, but decreased proportions of CD8 + T cells.</w:t>
      </w:r>
    </w:p>
    <w:p w:rsidR="00000000" w:rsidDel="00000000" w:rsidP="00000000" w:rsidRDefault="00000000" w:rsidRPr="00000000" w14:paraId="0000014E">
      <w:pPr>
        <w:ind w:left="720" w:firstLine="0"/>
        <w:rPr>
          <w:color w:val="212121"/>
          <w:sz w:val="16"/>
          <w:szCs w:val="16"/>
          <w:highlight w:val="white"/>
        </w:rPr>
      </w:pPr>
      <w:r w:rsidDel="00000000" w:rsidR="00000000" w:rsidRPr="00000000">
        <w:rPr>
          <w:rtl w:val="0"/>
        </w:rPr>
      </w:r>
    </w:p>
    <w:p w:rsidR="00000000" w:rsidDel="00000000" w:rsidP="00000000" w:rsidRDefault="00000000" w:rsidRPr="00000000" w14:paraId="0000014F">
      <w:pPr>
        <w:rPr>
          <w:color w:val="212121"/>
          <w:sz w:val="16"/>
          <w:szCs w:val="16"/>
          <w:highlight w:val="white"/>
        </w:rPr>
      </w:pPr>
      <w:r w:rsidDel="00000000" w:rsidR="00000000" w:rsidRPr="00000000">
        <w:rPr>
          <w:color w:val="212121"/>
          <w:sz w:val="16"/>
          <w:szCs w:val="16"/>
          <w:highlight w:val="white"/>
          <w:rtl w:val="0"/>
        </w:rPr>
        <w:t xml:space="preserve">Summary: </w:t>
      </w:r>
    </w:p>
    <w:p w:rsidR="00000000" w:rsidDel="00000000" w:rsidP="00000000" w:rsidRDefault="00000000" w:rsidRPr="00000000" w14:paraId="00000150">
      <w:pPr>
        <w:numPr>
          <w:ilvl w:val="0"/>
          <w:numId w:val="5"/>
        </w:numPr>
        <w:ind w:left="720" w:hanging="360"/>
        <w:rPr>
          <w:color w:val="212121"/>
          <w:sz w:val="16"/>
          <w:szCs w:val="16"/>
          <w:highlight w:val="white"/>
          <w:u w:val="none"/>
        </w:rPr>
      </w:pPr>
      <w:r w:rsidDel="00000000" w:rsidR="00000000" w:rsidRPr="00000000">
        <w:rPr>
          <w:color w:val="212121"/>
          <w:sz w:val="16"/>
          <w:szCs w:val="16"/>
          <w:highlight w:val="white"/>
          <w:rtl w:val="0"/>
        </w:rPr>
        <w:t xml:space="preserve">SARS-CoV-2 triggers inflammatory and humoral immune response pathways in ways that are distinct from those seen in other common respiratory infections. </w:t>
      </w:r>
    </w:p>
    <w:p w:rsidR="00000000" w:rsidDel="00000000" w:rsidP="00000000" w:rsidRDefault="00000000" w:rsidRPr="00000000" w14:paraId="00000151">
      <w:pPr>
        <w:rPr>
          <w:color w:val="212121"/>
          <w:sz w:val="16"/>
          <w:szCs w:val="16"/>
          <w:highlight w:val="white"/>
        </w:rPr>
      </w:pPr>
      <w:r w:rsidDel="00000000" w:rsidR="00000000" w:rsidRPr="00000000">
        <w:rPr>
          <w:rtl w:val="0"/>
        </w:rPr>
      </w:r>
    </w:p>
    <w:p w:rsidR="00000000" w:rsidDel="00000000" w:rsidP="00000000" w:rsidRDefault="00000000" w:rsidRPr="00000000" w14:paraId="00000152">
      <w:pPr>
        <w:rPr>
          <w:color w:val="212121"/>
          <w:sz w:val="16"/>
          <w:szCs w:val="16"/>
          <w:highlight w:val="white"/>
        </w:rPr>
      </w:pPr>
      <w:r w:rsidDel="00000000" w:rsidR="00000000" w:rsidRPr="00000000">
        <w:rPr>
          <w:rtl w:val="0"/>
        </w:rPr>
      </w:r>
    </w:p>
    <w:p w:rsidR="00000000" w:rsidDel="00000000" w:rsidP="00000000" w:rsidRDefault="00000000" w:rsidRPr="00000000" w14:paraId="00000153">
      <w:pPr>
        <w:rPr>
          <w:color w:val="212121"/>
          <w:sz w:val="16"/>
          <w:szCs w:val="16"/>
          <w:highlight w:val="white"/>
        </w:rPr>
      </w:pPr>
      <w:r w:rsidDel="00000000" w:rsidR="00000000" w:rsidRPr="00000000">
        <w:rPr>
          <w:rtl w:val="0"/>
        </w:rPr>
      </w:r>
    </w:p>
    <w:p w:rsidR="00000000" w:rsidDel="00000000" w:rsidP="00000000" w:rsidRDefault="00000000" w:rsidRPr="00000000" w14:paraId="00000154">
      <w:pPr>
        <w:rPr>
          <w:b w:val="1"/>
          <w:color w:val="212121"/>
          <w:sz w:val="16"/>
          <w:szCs w:val="16"/>
          <w:highlight w:val="white"/>
        </w:rPr>
      </w:pPr>
      <w:r w:rsidDel="00000000" w:rsidR="00000000" w:rsidRPr="00000000">
        <w:rPr>
          <w:b w:val="1"/>
          <w:color w:val="212121"/>
          <w:sz w:val="16"/>
          <w:szCs w:val="16"/>
          <w:highlight w:val="white"/>
          <w:rtl w:val="0"/>
        </w:rPr>
        <w:t xml:space="preserve">Aschenbrenner AC, Mouktaroudi M, Krämer B, et al. Disease severity-specific neutrophil signatures in blood transcriptomes stratify COVID-19 patients. Genome Med. 2021;13(1):7. Published 2021 Jan 13. doi:10.1186/s13073-020-00823-5</w:t>
      </w:r>
    </w:p>
    <w:p w:rsidR="00000000" w:rsidDel="00000000" w:rsidP="00000000" w:rsidRDefault="00000000" w:rsidRPr="00000000" w14:paraId="00000155">
      <w:pPr>
        <w:rPr>
          <w:b w:val="1"/>
          <w:color w:val="212121"/>
          <w:sz w:val="16"/>
          <w:szCs w:val="16"/>
          <w:highlight w:val="white"/>
        </w:rPr>
      </w:pPr>
      <w:r w:rsidDel="00000000" w:rsidR="00000000" w:rsidRPr="00000000">
        <w:rPr>
          <w:rtl w:val="0"/>
        </w:rPr>
      </w:r>
    </w:p>
    <w:p w:rsidR="00000000" w:rsidDel="00000000" w:rsidP="00000000" w:rsidRDefault="00000000" w:rsidRPr="00000000" w14:paraId="00000156">
      <w:pPr>
        <w:rPr>
          <w:color w:val="212121"/>
          <w:sz w:val="16"/>
          <w:szCs w:val="16"/>
          <w:highlight w:val="white"/>
        </w:rPr>
      </w:pPr>
      <w:r w:rsidDel="00000000" w:rsidR="00000000" w:rsidRPr="00000000">
        <w:rPr>
          <w:color w:val="212121"/>
          <w:sz w:val="16"/>
          <w:szCs w:val="16"/>
          <w:highlight w:val="white"/>
          <w:rtl w:val="0"/>
        </w:rPr>
        <w:t xml:space="preserve">Purpose: </w:t>
      </w:r>
    </w:p>
    <w:p w:rsidR="00000000" w:rsidDel="00000000" w:rsidP="00000000" w:rsidRDefault="00000000" w:rsidRPr="00000000" w14:paraId="00000157">
      <w:pPr>
        <w:rPr>
          <w:color w:val="212121"/>
          <w:sz w:val="16"/>
          <w:szCs w:val="16"/>
          <w:highlight w:val="white"/>
        </w:rPr>
      </w:pPr>
      <w:r w:rsidDel="00000000" w:rsidR="00000000" w:rsidRPr="00000000">
        <w:rPr>
          <w:color w:val="212121"/>
          <w:sz w:val="16"/>
          <w:szCs w:val="16"/>
          <w:highlight w:val="white"/>
          <w:rtl w:val="0"/>
        </w:rPr>
        <w:t xml:space="preserve">To characterize molecular subtypes within the immune response of COVID-19 patients beyond </w:t>
      </w:r>
      <w:r w:rsidDel="00000000" w:rsidR="00000000" w:rsidRPr="00000000">
        <w:rPr>
          <w:color w:val="ff0000"/>
          <w:sz w:val="16"/>
          <w:szCs w:val="16"/>
          <w:highlight w:val="white"/>
          <w:rtl w:val="0"/>
        </w:rPr>
        <w:t xml:space="preserve">distinguishing mild and severe cases </w:t>
      </w:r>
      <w:r w:rsidDel="00000000" w:rsidR="00000000" w:rsidRPr="00000000">
        <w:rPr>
          <w:color w:val="212121"/>
          <w:sz w:val="16"/>
          <w:szCs w:val="16"/>
          <w:highlight w:val="white"/>
          <w:rtl w:val="0"/>
        </w:rPr>
        <w:t xml:space="preserve">only.</w:t>
      </w:r>
    </w:p>
    <w:p w:rsidR="00000000" w:rsidDel="00000000" w:rsidP="00000000" w:rsidRDefault="00000000" w:rsidRPr="00000000" w14:paraId="00000158">
      <w:pPr>
        <w:rPr>
          <w:color w:val="212121"/>
          <w:sz w:val="16"/>
          <w:szCs w:val="16"/>
          <w:highlight w:val="white"/>
        </w:rPr>
      </w:pPr>
      <w:r w:rsidDel="00000000" w:rsidR="00000000" w:rsidRPr="00000000">
        <w:rPr>
          <w:rtl w:val="0"/>
        </w:rPr>
      </w:r>
    </w:p>
    <w:p w:rsidR="00000000" w:rsidDel="00000000" w:rsidP="00000000" w:rsidRDefault="00000000" w:rsidRPr="00000000" w14:paraId="00000159">
      <w:pPr>
        <w:rPr>
          <w:color w:val="212121"/>
          <w:sz w:val="16"/>
          <w:szCs w:val="16"/>
          <w:highlight w:val="white"/>
        </w:rPr>
      </w:pPr>
      <w:r w:rsidDel="00000000" w:rsidR="00000000" w:rsidRPr="00000000">
        <w:rPr>
          <w:color w:val="212121"/>
          <w:sz w:val="16"/>
          <w:szCs w:val="16"/>
          <w:highlight w:val="white"/>
          <w:rtl w:val="0"/>
        </w:rPr>
        <w:t xml:space="preserve">Patients:</w:t>
      </w:r>
    </w:p>
    <w:p w:rsidR="00000000" w:rsidDel="00000000" w:rsidP="00000000" w:rsidRDefault="00000000" w:rsidRPr="00000000" w14:paraId="0000015A">
      <w:pPr>
        <w:numPr>
          <w:ilvl w:val="0"/>
          <w:numId w:val="26"/>
        </w:numPr>
        <w:ind w:left="720" w:hanging="360"/>
        <w:rPr>
          <w:color w:val="212121"/>
          <w:sz w:val="16"/>
          <w:szCs w:val="16"/>
          <w:highlight w:val="white"/>
          <w:u w:val="none"/>
        </w:rPr>
      </w:pPr>
      <w:r w:rsidDel="00000000" w:rsidR="00000000" w:rsidRPr="00000000">
        <w:rPr>
          <w:color w:val="212121"/>
          <w:sz w:val="16"/>
          <w:szCs w:val="16"/>
          <w:highlight w:val="white"/>
          <w:rtl w:val="0"/>
        </w:rPr>
        <w:t xml:space="preserve">Granulocytes were sequenced and transcriptomes were analyzed from 16 longitudinally sampled patients (8 mild, 9 severe), resulting in 17 mild and 27 severe COVID-19 samples</w:t>
      </w:r>
    </w:p>
    <w:p w:rsidR="00000000" w:rsidDel="00000000" w:rsidP="00000000" w:rsidRDefault="00000000" w:rsidRPr="00000000" w14:paraId="0000015B">
      <w:pPr>
        <w:numPr>
          <w:ilvl w:val="0"/>
          <w:numId w:val="26"/>
        </w:numPr>
        <w:ind w:left="720" w:hanging="360"/>
        <w:rPr>
          <w:color w:val="212121"/>
          <w:sz w:val="16"/>
          <w:szCs w:val="16"/>
          <w:highlight w:val="white"/>
          <w:u w:val="none"/>
        </w:rPr>
      </w:pPr>
      <w:r w:rsidDel="00000000" w:rsidR="00000000" w:rsidRPr="00000000">
        <w:rPr>
          <w:color w:val="212121"/>
          <w:sz w:val="16"/>
          <w:szCs w:val="16"/>
          <w:highlight w:val="white"/>
          <w:rtl w:val="0"/>
        </w:rPr>
        <w:t xml:space="preserve">Used the CoCena2 modules from the whole blood analysis (Fig. 2c) to identify modules that are actually driven by alterations in neutrophil activation instead of a mere increase in the neutrophil population</w:t>
      </w:r>
    </w:p>
    <w:p w:rsidR="00000000" w:rsidDel="00000000" w:rsidP="00000000" w:rsidRDefault="00000000" w:rsidRPr="00000000" w14:paraId="0000015C">
      <w:pPr>
        <w:numPr>
          <w:ilvl w:val="0"/>
          <w:numId w:val="26"/>
        </w:numPr>
        <w:ind w:left="720" w:hanging="360"/>
        <w:rPr>
          <w:color w:val="212121"/>
          <w:sz w:val="16"/>
          <w:szCs w:val="16"/>
          <w:highlight w:val="white"/>
          <w:u w:val="none"/>
        </w:rPr>
      </w:pPr>
      <w:r w:rsidDel="00000000" w:rsidR="00000000" w:rsidRPr="00000000">
        <w:rPr>
          <w:color w:val="212121"/>
          <w:sz w:val="16"/>
          <w:szCs w:val="16"/>
          <w:highlight w:val="white"/>
          <w:rtl w:val="0"/>
        </w:rPr>
        <w:t xml:space="preserve">Patients recruited between March 13 and March 30, 2020</w:t>
      </w:r>
    </w:p>
    <w:p w:rsidR="00000000" w:rsidDel="00000000" w:rsidP="00000000" w:rsidRDefault="00000000" w:rsidRPr="00000000" w14:paraId="0000015D">
      <w:pPr>
        <w:rPr>
          <w:color w:val="212121"/>
          <w:sz w:val="16"/>
          <w:szCs w:val="16"/>
          <w:highlight w:val="white"/>
        </w:rPr>
      </w:pPr>
      <w:r w:rsidDel="00000000" w:rsidR="00000000" w:rsidRPr="00000000">
        <w:rPr>
          <w:rtl w:val="0"/>
        </w:rPr>
      </w:r>
    </w:p>
    <w:p w:rsidR="00000000" w:rsidDel="00000000" w:rsidP="00000000" w:rsidRDefault="00000000" w:rsidRPr="00000000" w14:paraId="0000015E">
      <w:pPr>
        <w:rPr>
          <w:color w:val="212121"/>
          <w:sz w:val="16"/>
          <w:szCs w:val="16"/>
          <w:highlight w:val="white"/>
        </w:rPr>
      </w:pPr>
      <w:r w:rsidDel="00000000" w:rsidR="00000000" w:rsidRPr="00000000">
        <w:rPr>
          <w:color w:val="212121"/>
          <w:sz w:val="16"/>
          <w:szCs w:val="16"/>
          <w:highlight w:val="white"/>
          <w:rtl w:val="0"/>
        </w:rPr>
        <w:t xml:space="preserve">Findings:</w:t>
      </w:r>
    </w:p>
    <w:p w:rsidR="00000000" w:rsidDel="00000000" w:rsidP="00000000" w:rsidRDefault="00000000" w:rsidRPr="00000000" w14:paraId="0000015F">
      <w:pPr>
        <w:numPr>
          <w:ilvl w:val="0"/>
          <w:numId w:val="17"/>
        </w:numPr>
        <w:ind w:left="720" w:hanging="360"/>
        <w:rPr>
          <w:color w:val="212121"/>
          <w:sz w:val="16"/>
          <w:szCs w:val="16"/>
          <w:highlight w:val="white"/>
          <w:u w:val="none"/>
        </w:rPr>
      </w:pPr>
      <w:r w:rsidDel="00000000" w:rsidR="00000000" w:rsidRPr="00000000">
        <w:rPr>
          <w:color w:val="212121"/>
          <w:sz w:val="16"/>
          <w:szCs w:val="16"/>
          <w:highlight w:val="white"/>
          <w:rtl w:val="0"/>
        </w:rPr>
        <w:t xml:space="preserve">Granulocytes from severe COVID-19 patients show a simultaneous increase in inflammatory and suppressive signatures. Differential expression analysis identified 2289 upregulated and 912 downregulated genes comparing COVID-19 and control samples (FC &gt; |2|, padj &lt; 0.05; Fig. 1b). Upregulated genes showed greater fold changes than the downregulated genes (Fig. 1c). Of note, CD177, markedly expressed in neutrophils [67, 68], was the most prominently upregulated gene with the lowest p value. </w:t>
      </w:r>
    </w:p>
    <w:p w:rsidR="00000000" w:rsidDel="00000000" w:rsidP="00000000" w:rsidRDefault="00000000" w:rsidRPr="00000000" w14:paraId="00000160">
      <w:pPr>
        <w:numPr>
          <w:ilvl w:val="0"/>
          <w:numId w:val="17"/>
        </w:numPr>
        <w:ind w:left="720" w:hanging="360"/>
        <w:rPr>
          <w:color w:val="212121"/>
          <w:sz w:val="16"/>
          <w:szCs w:val="16"/>
          <w:highlight w:val="white"/>
          <w:u w:val="none"/>
        </w:rPr>
      </w:pPr>
      <w:r w:rsidDel="00000000" w:rsidR="00000000" w:rsidRPr="00000000">
        <w:rPr>
          <w:color w:val="212121"/>
          <w:sz w:val="16"/>
          <w:szCs w:val="16"/>
          <w:highlight w:val="white"/>
          <w:rtl w:val="0"/>
        </w:rPr>
        <w:t xml:space="preserve">Although all samples from COVID-19 patients showed functional enrichment for granulocyte/neutrophil activation-associated terms in general, direct comparison of severe and mild COVID-19 patients revealed this to be a heightened characteristic of the immunoprofiles in severe COVID-19</w:t>
      </w:r>
    </w:p>
    <w:p w:rsidR="00000000" w:rsidDel="00000000" w:rsidP="00000000" w:rsidRDefault="00000000" w:rsidRPr="00000000" w14:paraId="00000161">
      <w:pPr>
        <w:numPr>
          <w:ilvl w:val="0"/>
          <w:numId w:val="17"/>
        </w:numPr>
        <w:ind w:left="720" w:hanging="360"/>
        <w:rPr>
          <w:color w:val="212121"/>
          <w:sz w:val="16"/>
          <w:szCs w:val="16"/>
          <w:highlight w:val="white"/>
          <w:u w:val="none"/>
        </w:rPr>
      </w:pPr>
      <w:r w:rsidDel="00000000" w:rsidR="00000000" w:rsidRPr="00000000">
        <w:rPr>
          <w:color w:val="212121"/>
          <w:sz w:val="16"/>
          <w:szCs w:val="16"/>
          <w:highlight w:val="white"/>
          <w:rtl w:val="0"/>
        </w:rPr>
        <w:t xml:space="preserve">Collectively, co-expression analysis (CoCena2) in whole blood transcriptomes reveals at least five molecular phenotypes of the host’s immune response in COVID-19 patients with at least two different groups in clinically described severe COVID-19 patients. The two molecularly defined groups G1 and G2 are transcriptionally characterized by a pronounced neutrophilic signature, at the same time distinct in other cellular characteristics. </w:t>
      </w:r>
    </w:p>
    <w:p w:rsidR="00000000" w:rsidDel="00000000" w:rsidP="00000000" w:rsidRDefault="00000000" w:rsidRPr="00000000" w14:paraId="00000162">
      <w:pPr>
        <w:numPr>
          <w:ilvl w:val="0"/>
          <w:numId w:val="17"/>
        </w:numPr>
        <w:ind w:left="720" w:hanging="360"/>
        <w:rPr>
          <w:color w:val="212121"/>
          <w:sz w:val="16"/>
          <w:szCs w:val="16"/>
          <w:highlight w:val="white"/>
          <w:u w:val="none"/>
        </w:rPr>
      </w:pPr>
      <w:r w:rsidDel="00000000" w:rsidR="00000000" w:rsidRPr="00000000">
        <w:rPr>
          <w:color w:val="212121"/>
          <w:sz w:val="16"/>
          <w:szCs w:val="16"/>
          <w:highlight w:val="white"/>
          <w:rtl w:val="0"/>
        </w:rPr>
        <w:t xml:space="preserve">Whole blood transcriptome analysis showed enrichment of neutrophil activation-associated signatures (Fig. 2). Excluding the bias of alterations in neutrophil population size across conditions, gene set enrichment analysis on granulocyte samples now uncovered that differentially expressed genes between severe and mild COVID-19 patients are indeed characterized by an increase in granulocyte activation-associated factor</w:t>
      </w:r>
    </w:p>
    <w:p w:rsidR="00000000" w:rsidDel="00000000" w:rsidP="00000000" w:rsidRDefault="00000000" w:rsidRPr="00000000" w14:paraId="00000163">
      <w:pPr>
        <w:numPr>
          <w:ilvl w:val="0"/>
          <w:numId w:val="17"/>
        </w:numPr>
        <w:ind w:left="720" w:hanging="360"/>
        <w:rPr>
          <w:color w:val="212121"/>
          <w:sz w:val="16"/>
          <w:szCs w:val="16"/>
          <w:highlight w:val="white"/>
          <w:u w:val="none"/>
        </w:rPr>
      </w:pPr>
      <w:r w:rsidDel="00000000" w:rsidR="00000000" w:rsidRPr="00000000">
        <w:rPr>
          <w:color w:val="212121"/>
          <w:sz w:val="16"/>
          <w:szCs w:val="16"/>
          <w:highlight w:val="white"/>
          <w:rtl w:val="0"/>
        </w:rPr>
        <w:t xml:space="preserve">CD177 is part of the granulocyte activation gene set and was indeed markedly increased in severe (day 1–10) compared to mild (day 1–10) COVID-19 samples. Also, the alarmin S100A12 exhibited heightened expression in granulocytes from severe COVID-19 patients..</w:t>
      </w:r>
    </w:p>
    <w:p w:rsidR="00000000" w:rsidDel="00000000" w:rsidP="00000000" w:rsidRDefault="00000000" w:rsidRPr="00000000" w14:paraId="00000164">
      <w:pPr>
        <w:numPr>
          <w:ilvl w:val="0"/>
          <w:numId w:val="17"/>
        </w:numPr>
        <w:ind w:left="720" w:hanging="360"/>
        <w:rPr>
          <w:color w:val="212121"/>
          <w:sz w:val="16"/>
          <w:szCs w:val="16"/>
          <w:highlight w:val="white"/>
          <w:u w:val="none"/>
        </w:rPr>
      </w:pPr>
      <w:r w:rsidDel="00000000" w:rsidR="00000000" w:rsidRPr="00000000">
        <w:rPr>
          <w:color w:val="212121"/>
          <w:sz w:val="16"/>
          <w:szCs w:val="16"/>
          <w:highlight w:val="white"/>
          <w:rtl w:val="0"/>
        </w:rPr>
        <w:t xml:space="preserve">Premature/immature, severe inflammatory, and severe suppressive subset marker genes were markedly enriched in granulocytes from severe COVID-19 patients</w:t>
      </w:r>
    </w:p>
    <w:p w:rsidR="00000000" w:rsidDel="00000000" w:rsidP="00000000" w:rsidRDefault="00000000" w:rsidRPr="00000000" w14:paraId="00000165">
      <w:pPr>
        <w:numPr>
          <w:ilvl w:val="0"/>
          <w:numId w:val="17"/>
        </w:numPr>
        <w:ind w:left="720" w:hanging="360"/>
        <w:rPr>
          <w:color w:val="212121"/>
          <w:sz w:val="16"/>
          <w:szCs w:val="16"/>
          <w:highlight w:val="white"/>
          <w:u w:val="none"/>
        </w:rPr>
      </w:pPr>
      <w:r w:rsidDel="00000000" w:rsidR="00000000" w:rsidRPr="00000000">
        <w:rPr>
          <w:color w:val="212121"/>
          <w:sz w:val="16"/>
          <w:szCs w:val="16"/>
          <w:highlight w:val="white"/>
          <w:rtl w:val="0"/>
        </w:rPr>
        <w:t xml:space="preserve">Integration with signatures from other diseases reveals COVID-19-specific characteristics.</w:t>
      </w:r>
    </w:p>
    <w:p w:rsidR="00000000" w:rsidDel="00000000" w:rsidP="00000000" w:rsidRDefault="00000000" w:rsidRPr="00000000" w14:paraId="00000166">
      <w:pPr>
        <w:rPr>
          <w:color w:val="212121"/>
          <w:sz w:val="16"/>
          <w:szCs w:val="16"/>
          <w:highlight w:val="white"/>
        </w:rPr>
      </w:pPr>
      <w:r w:rsidDel="00000000" w:rsidR="00000000" w:rsidRPr="00000000">
        <w:rPr>
          <w:rtl w:val="0"/>
        </w:rPr>
      </w:r>
    </w:p>
    <w:p w:rsidR="00000000" w:rsidDel="00000000" w:rsidP="00000000" w:rsidRDefault="00000000" w:rsidRPr="00000000" w14:paraId="00000167">
      <w:pPr>
        <w:rPr>
          <w:color w:val="212121"/>
          <w:sz w:val="16"/>
          <w:szCs w:val="16"/>
          <w:highlight w:val="white"/>
        </w:rPr>
      </w:pPr>
      <w:r w:rsidDel="00000000" w:rsidR="00000000" w:rsidRPr="00000000">
        <w:rPr>
          <w:color w:val="212121"/>
          <w:sz w:val="16"/>
          <w:szCs w:val="16"/>
          <w:highlight w:val="white"/>
          <w:rtl w:val="0"/>
        </w:rPr>
        <w:t xml:space="preserve">Summary: </w:t>
      </w:r>
    </w:p>
    <w:p w:rsidR="00000000" w:rsidDel="00000000" w:rsidP="00000000" w:rsidRDefault="00000000" w:rsidRPr="00000000" w14:paraId="00000168">
      <w:pPr>
        <w:numPr>
          <w:ilvl w:val="0"/>
          <w:numId w:val="2"/>
        </w:numPr>
        <w:ind w:left="720" w:hanging="360"/>
        <w:rPr>
          <w:color w:val="212121"/>
          <w:sz w:val="16"/>
          <w:szCs w:val="16"/>
          <w:highlight w:val="white"/>
          <w:u w:val="none"/>
        </w:rPr>
      </w:pPr>
      <w:r w:rsidDel="00000000" w:rsidR="00000000" w:rsidRPr="00000000">
        <w:rPr>
          <w:color w:val="212121"/>
          <w:sz w:val="16"/>
          <w:szCs w:val="16"/>
          <w:highlight w:val="white"/>
          <w:rtl w:val="0"/>
        </w:rPr>
        <w:t xml:space="preserve">Analysis of granulocyte samples from COVID-19 patients proved that, in addition to the relative increase in neutrophils in severe COVID-19 cases, there are indeed alterations in the transcriptional program of these cells themselves. </w:t>
      </w:r>
    </w:p>
    <w:p w:rsidR="00000000" w:rsidDel="00000000" w:rsidP="00000000" w:rsidRDefault="00000000" w:rsidRPr="00000000" w14:paraId="00000169">
      <w:pPr>
        <w:numPr>
          <w:ilvl w:val="0"/>
          <w:numId w:val="2"/>
        </w:numPr>
        <w:ind w:left="720" w:hanging="360"/>
        <w:rPr>
          <w:color w:val="212121"/>
          <w:sz w:val="16"/>
          <w:szCs w:val="16"/>
          <w:highlight w:val="white"/>
          <w:u w:val="none"/>
        </w:rPr>
      </w:pPr>
      <w:r w:rsidDel="00000000" w:rsidR="00000000" w:rsidRPr="00000000">
        <w:rPr>
          <w:color w:val="212121"/>
          <w:sz w:val="16"/>
          <w:szCs w:val="16"/>
          <w:highlight w:val="white"/>
          <w:rtl w:val="0"/>
        </w:rPr>
        <w:t xml:space="preserve">We found enrichment of signatures typical of pre-/immature neutrophils and evidence of simultaneous inflammatory and suppressive features, arguing for a dysregulation in the peripheral granulocyte compartment. </w:t>
      </w:r>
    </w:p>
    <w:p w:rsidR="00000000" w:rsidDel="00000000" w:rsidP="00000000" w:rsidRDefault="00000000" w:rsidRPr="00000000" w14:paraId="0000016A">
      <w:pPr>
        <w:numPr>
          <w:ilvl w:val="0"/>
          <w:numId w:val="2"/>
        </w:numPr>
        <w:ind w:left="720" w:hanging="360"/>
        <w:rPr>
          <w:color w:val="212121"/>
          <w:sz w:val="16"/>
          <w:szCs w:val="16"/>
          <w:highlight w:val="white"/>
          <w:u w:val="none"/>
        </w:rPr>
      </w:pPr>
      <w:r w:rsidDel="00000000" w:rsidR="00000000" w:rsidRPr="00000000">
        <w:rPr>
          <w:color w:val="212121"/>
          <w:sz w:val="16"/>
          <w:szCs w:val="16"/>
          <w:highlight w:val="white"/>
          <w:rtl w:val="0"/>
        </w:rPr>
        <w:t xml:space="preserve">Importantly, transferring these findings back to the whole blood analysis showed that the granulocyte phenotypes were still observable within the whole blood transcriptomes.</w:t>
      </w:r>
    </w:p>
    <w:p w:rsidR="00000000" w:rsidDel="00000000" w:rsidP="00000000" w:rsidRDefault="00000000" w:rsidRPr="00000000" w14:paraId="0000016B">
      <w:pPr>
        <w:numPr>
          <w:ilvl w:val="0"/>
          <w:numId w:val="2"/>
        </w:numPr>
        <w:ind w:left="720" w:hanging="360"/>
        <w:rPr>
          <w:color w:val="212121"/>
          <w:sz w:val="16"/>
          <w:szCs w:val="16"/>
          <w:highlight w:val="white"/>
          <w:u w:val="none"/>
        </w:rPr>
      </w:pPr>
      <w:r w:rsidDel="00000000" w:rsidR="00000000" w:rsidRPr="00000000">
        <w:rPr>
          <w:color w:val="212121"/>
          <w:sz w:val="16"/>
          <w:szCs w:val="16"/>
          <w:highlight w:val="white"/>
          <w:rtl w:val="0"/>
        </w:rPr>
        <w:t xml:space="preserve">Classical bioinformatic assessment of blood transcriptome data comparing defined groups, in this study represented by control individuals and samples derived from either mild or severe COVID-19 patients, already revealed important biology of the systemic immune response.</w:t>
      </w:r>
    </w:p>
    <w:p w:rsidR="00000000" w:rsidDel="00000000" w:rsidP="00000000" w:rsidRDefault="00000000" w:rsidRPr="00000000" w14:paraId="0000016C">
      <w:pPr>
        <w:numPr>
          <w:ilvl w:val="0"/>
          <w:numId w:val="2"/>
        </w:numPr>
        <w:ind w:left="720" w:hanging="360"/>
        <w:rPr>
          <w:color w:val="212121"/>
          <w:sz w:val="16"/>
          <w:szCs w:val="16"/>
          <w:highlight w:val="white"/>
          <w:u w:val="none"/>
        </w:rPr>
      </w:pPr>
      <w:r w:rsidDel="00000000" w:rsidR="00000000" w:rsidRPr="00000000">
        <w:rPr>
          <w:color w:val="212121"/>
          <w:sz w:val="16"/>
          <w:szCs w:val="16"/>
          <w:highlight w:val="white"/>
          <w:rtl w:val="0"/>
        </w:rPr>
        <w:t xml:space="preserve">Indeed, co-expression network analysis in a data-driven fashion allowed us to define five patient subgroups (G1–5) defined by 10 distinct transcriptional modules, which was corroborated in a second independent cohort</w:t>
      </w:r>
    </w:p>
    <w:p w:rsidR="00000000" w:rsidDel="00000000" w:rsidP="00000000" w:rsidRDefault="00000000" w:rsidRPr="00000000" w14:paraId="0000016D">
      <w:pPr>
        <w:rPr>
          <w:color w:val="212121"/>
          <w:sz w:val="16"/>
          <w:szCs w:val="16"/>
          <w:highlight w:val="white"/>
        </w:rPr>
      </w:pPr>
      <w:r w:rsidDel="00000000" w:rsidR="00000000" w:rsidRPr="00000000">
        <w:rPr>
          <w:rtl w:val="0"/>
        </w:rPr>
      </w:r>
    </w:p>
    <w:p w:rsidR="00000000" w:rsidDel="00000000" w:rsidP="00000000" w:rsidRDefault="00000000" w:rsidRPr="00000000" w14:paraId="0000016E">
      <w:pPr>
        <w:rPr>
          <w:b w:val="1"/>
          <w:color w:val="212121"/>
          <w:sz w:val="16"/>
          <w:szCs w:val="16"/>
          <w:highlight w:val="white"/>
        </w:rPr>
      </w:pPr>
      <w:r w:rsidDel="00000000" w:rsidR="00000000" w:rsidRPr="00000000">
        <w:rPr>
          <w:rtl w:val="0"/>
        </w:rPr>
      </w:r>
    </w:p>
    <w:p w:rsidR="00000000" w:rsidDel="00000000" w:rsidP="00000000" w:rsidRDefault="00000000" w:rsidRPr="00000000" w14:paraId="0000016F">
      <w:pPr>
        <w:rPr>
          <w:b w:val="1"/>
          <w:color w:val="212121"/>
          <w:sz w:val="16"/>
          <w:szCs w:val="16"/>
          <w:highlight w:val="white"/>
        </w:rPr>
      </w:pPr>
      <w:r w:rsidDel="00000000" w:rsidR="00000000" w:rsidRPr="00000000">
        <w:rPr>
          <w:b w:val="1"/>
          <w:color w:val="212121"/>
          <w:sz w:val="16"/>
          <w:szCs w:val="16"/>
          <w:highlight w:val="white"/>
          <w:rtl w:val="0"/>
        </w:rPr>
        <w:t xml:space="preserve">Chen YM, Zheng Y, Yu Y, et al. Blood molecular markers associated with COVID-19 immunopathology and multi-organ damage. EMBO J. 2020;39(24):e105896. doi:10.15252/embj.2020105896</w:t>
      </w:r>
    </w:p>
    <w:p w:rsidR="00000000" w:rsidDel="00000000" w:rsidP="00000000" w:rsidRDefault="00000000" w:rsidRPr="00000000" w14:paraId="00000170">
      <w:pPr>
        <w:rPr>
          <w:color w:val="212121"/>
          <w:sz w:val="16"/>
          <w:szCs w:val="16"/>
          <w:highlight w:val="white"/>
        </w:rPr>
      </w:pPr>
      <w:r w:rsidDel="00000000" w:rsidR="00000000" w:rsidRPr="00000000">
        <w:rPr>
          <w:rtl w:val="0"/>
        </w:rPr>
      </w:r>
    </w:p>
    <w:p w:rsidR="00000000" w:rsidDel="00000000" w:rsidP="00000000" w:rsidRDefault="00000000" w:rsidRPr="00000000" w14:paraId="00000171">
      <w:pPr>
        <w:rPr>
          <w:color w:val="212121"/>
          <w:sz w:val="16"/>
          <w:szCs w:val="16"/>
          <w:highlight w:val="white"/>
        </w:rPr>
      </w:pPr>
      <w:r w:rsidDel="00000000" w:rsidR="00000000" w:rsidRPr="00000000">
        <w:rPr>
          <w:color w:val="212121"/>
          <w:sz w:val="16"/>
          <w:szCs w:val="16"/>
          <w:highlight w:val="white"/>
          <w:rtl w:val="0"/>
        </w:rPr>
        <w:t xml:space="preserve">Purpose: </w:t>
      </w:r>
    </w:p>
    <w:p w:rsidR="00000000" w:rsidDel="00000000" w:rsidP="00000000" w:rsidRDefault="00000000" w:rsidRPr="00000000" w14:paraId="00000172">
      <w:pPr>
        <w:rPr>
          <w:color w:val="212121"/>
          <w:sz w:val="16"/>
          <w:szCs w:val="16"/>
          <w:highlight w:val="white"/>
        </w:rPr>
      </w:pPr>
      <w:r w:rsidDel="00000000" w:rsidR="00000000" w:rsidRPr="00000000">
        <w:rPr>
          <w:color w:val="212121"/>
          <w:sz w:val="16"/>
          <w:szCs w:val="16"/>
          <w:highlight w:val="white"/>
          <w:rtl w:val="0"/>
        </w:rPr>
        <w:t xml:space="preserve">Using a </w:t>
      </w:r>
      <w:r w:rsidDel="00000000" w:rsidR="00000000" w:rsidRPr="00000000">
        <w:rPr>
          <w:color w:val="ff0000"/>
          <w:sz w:val="16"/>
          <w:szCs w:val="16"/>
          <w:highlight w:val="white"/>
          <w:rtl w:val="0"/>
        </w:rPr>
        <w:t xml:space="preserve">multi‐omics approach employing cutting‐edge transcriptomic, proteomic, and metabolomic technologies</w:t>
      </w:r>
      <w:r w:rsidDel="00000000" w:rsidR="00000000" w:rsidRPr="00000000">
        <w:rPr>
          <w:color w:val="212121"/>
          <w:sz w:val="16"/>
          <w:szCs w:val="16"/>
          <w:highlight w:val="white"/>
          <w:rtl w:val="0"/>
        </w:rPr>
        <w:t xml:space="preserve">, we identified significant molecular alterations in patients with COVID‐19 compared with uninfected controls in this study.</w:t>
      </w:r>
    </w:p>
    <w:p w:rsidR="00000000" w:rsidDel="00000000" w:rsidP="00000000" w:rsidRDefault="00000000" w:rsidRPr="00000000" w14:paraId="00000173">
      <w:pPr>
        <w:rPr>
          <w:color w:val="212121"/>
          <w:sz w:val="16"/>
          <w:szCs w:val="16"/>
          <w:highlight w:val="white"/>
        </w:rPr>
      </w:pPr>
      <w:r w:rsidDel="00000000" w:rsidR="00000000" w:rsidRPr="00000000">
        <w:rPr>
          <w:rtl w:val="0"/>
        </w:rPr>
      </w:r>
    </w:p>
    <w:p w:rsidR="00000000" w:rsidDel="00000000" w:rsidP="00000000" w:rsidRDefault="00000000" w:rsidRPr="00000000" w14:paraId="00000174">
      <w:pPr>
        <w:rPr>
          <w:color w:val="212121"/>
          <w:sz w:val="16"/>
          <w:szCs w:val="16"/>
          <w:highlight w:val="white"/>
        </w:rPr>
      </w:pPr>
      <w:r w:rsidDel="00000000" w:rsidR="00000000" w:rsidRPr="00000000">
        <w:rPr>
          <w:color w:val="212121"/>
          <w:sz w:val="16"/>
          <w:szCs w:val="16"/>
          <w:highlight w:val="white"/>
          <w:rtl w:val="0"/>
        </w:rPr>
        <w:t xml:space="preserve">Patients:</w:t>
      </w:r>
    </w:p>
    <w:p w:rsidR="00000000" w:rsidDel="00000000" w:rsidP="00000000" w:rsidRDefault="00000000" w:rsidRPr="00000000" w14:paraId="00000175">
      <w:pPr>
        <w:numPr>
          <w:ilvl w:val="0"/>
          <w:numId w:val="8"/>
        </w:numPr>
        <w:ind w:left="720" w:hanging="360"/>
        <w:rPr>
          <w:color w:val="212121"/>
          <w:sz w:val="16"/>
          <w:szCs w:val="16"/>
          <w:highlight w:val="white"/>
          <w:u w:val="none"/>
        </w:rPr>
      </w:pPr>
      <w:r w:rsidDel="00000000" w:rsidR="00000000" w:rsidRPr="00000000">
        <w:rPr>
          <w:color w:val="212121"/>
          <w:sz w:val="16"/>
          <w:szCs w:val="16"/>
          <w:highlight w:val="white"/>
          <w:rtl w:val="0"/>
        </w:rPr>
        <w:t xml:space="preserve">Healthy control, n = 14; mild, n = 179; severe, n = 37</w:t>
      </w:r>
    </w:p>
    <w:p w:rsidR="00000000" w:rsidDel="00000000" w:rsidP="00000000" w:rsidRDefault="00000000" w:rsidRPr="00000000" w14:paraId="00000176">
      <w:pPr>
        <w:numPr>
          <w:ilvl w:val="0"/>
          <w:numId w:val="8"/>
        </w:numPr>
        <w:ind w:left="720" w:hanging="360"/>
        <w:rPr>
          <w:color w:val="212121"/>
          <w:sz w:val="16"/>
          <w:szCs w:val="16"/>
          <w:highlight w:val="white"/>
          <w:u w:val="none"/>
        </w:rPr>
      </w:pPr>
      <w:r w:rsidDel="00000000" w:rsidR="00000000" w:rsidRPr="00000000">
        <w:rPr>
          <w:color w:val="212121"/>
          <w:sz w:val="16"/>
          <w:szCs w:val="16"/>
          <w:highlight w:val="white"/>
          <w:rtl w:val="0"/>
        </w:rPr>
        <w:t xml:space="preserve">Patients enrolled between January 31 and April 7, 2020.</w:t>
      </w:r>
    </w:p>
    <w:p w:rsidR="00000000" w:rsidDel="00000000" w:rsidP="00000000" w:rsidRDefault="00000000" w:rsidRPr="00000000" w14:paraId="00000177">
      <w:pPr>
        <w:numPr>
          <w:ilvl w:val="0"/>
          <w:numId w:val="8"/>
        </w:numPr>
        <w:ind w:left="720" w:hanging="360"/>
        <w:rPr>
          <w:color w:val="212121"/>
          <w:sz w:val="16"/>
          <w:szCs w:val="16"/>
          <w:highlight w:val="white"/>
          <w:u w:val="none"/>
        </w:rPr>
      </w:pPr>
      <w:r w:rsidDel="00000000" w:rsidR="00000000" w:rsidRPr="00000000">
        <w:rPr>
          <w:color w:val="212121"/>
          <w:sz w:val="16"/>
          <w:szCs w:val="16"/>
          <w:highlight w:val="white"/>
          <w:rtl w:val="0"/>
        </w:rPr>
        <w:t xml:space="preserve">Multiple timepoints collected for 65 patients over a 5 week period</w:t>
      </w:r>
    </w:p>
    <w:p w:rsidR="00000000" w:rsidDel="00000000" w:rsidP="00000000" w:rsidRDefault="00000000" w:rsidRPr="00000000" w14:paraId="00000178">
      <w:pPr>
        <w:rPr>
          <w:color w:val="212121"/>
          <w:sz w:val="16"/>
          <w:szCs w:val="16"/>
          <w:highlight w:val="white"/>
        </w:rPr>
      </w:pPr>
      <w:r w:rsidDel="00000000" w:rsidR="00000000" w:rsidRPr="00000000">
        <w:rPr>
          <w:rtl w:val="0"/>
        </w:rPr>
      </w:r>
    </w:p>
    <w:p w:rsidR="00000000" w:rsidDel="00000000" w:rsidP="00000000" w:rsidRDefault="00000000" w:rsidRPr="00000000" w14:paraId="00000179">
      <w:pPr>
        <w:rPr>
          <w:color w:val="212121"/>
          <w:sz w:val="16"/>
          <w:szCs w:val="16"/>
          <w:highlight w:val="white"/>
        </w:rPr>
      </w:pPr>
      <w:r w:rsidDel="00000000" w:rsidR="00000000" w:rsidRPr="00000000">
        <w:rPr>
          <w:color w:val="212121"/>
          <w:sz w:val="16"/>
          <w:szCs w:val="16"/>
          <w:highlight w:val="white"/>
          <w:rtl w:val="0"/>
        </w:rPr>
        <w:t xml:space="preserve">Findings:</w:t>
      </w:r>
    </w:p>
    <w:p w:rsidR="00000000" w:rsidDel="00000000" w:rsidP="00000000" w:rsidRDefault="00000000" w:rsidRPr="00000000" w14:paraId="0000017A">
      <w:pPr>
        <w:numPr>
          <w:ilvl w:val="0"/>
          <w:numId w:val="28"/>
        </w:numPr>
        <w:ind w:left="720" w:hanging="360"/>
        <w:rPr>
          <w:sz w:val="16"/>
          <w:szCs w:val="16"/>
          <w:highlight w:val="white"/>
          <w:u w:val="none"/>
        </w:rPr>
      </w:pPr>
      <w:r w:rsidDel="00000000" w:rsidR="00000000" w:rsidRPr="00000000">
        <w:rPr>
          <w:color w:val="212121"/>
          <w:sz w:val="16"/>
          <w:szCs w:val="16"/>
          <w:highlight w:val="white"/>
          <w:rtl w:val="0"/>
        </w:rPr>
        <w:t xml:space="preserve">Analysis of whole blood transcriptomic data revealed that gene sets, including an antiviral IFN signature (M75 module), were enriched at the first sampling timepoint (Fig </w:t>
      </w:r>
      <w:hyperlink r:id="rId12">
        <w:r w:rsidDel="00000000" w:rsidR="00000000" w:rsidRPr="00000000">
          <w:rPr>
            <w:color w:val="2f4a8b"/>
            <w:sz w:val="16"/>
            <w:szCs w:val="16"/>
            <w:highlight w:val="white"/>
            <w:u w:val="single"/>
            <w:rtl w:val="0"/>
          </w:rPr>
          <w:t xml:space="preserve">6A</w:t>
        </w:r>
      </w:hyperlink>
      <w:r w:rsidDel="00000000" w:rsidR="00000000" w:rsidRPr="00000000">
        <w:rPr>
          <w:color w:val="212121"/>
          <w:sz w:val="16"/>
          <w:szCs w:val="16"/>
          <w:highlight w:val="white"/>
          <w:rtl w:val="0"/>
        </w:rPr>
        <w:t xml:space="preserve">, Dataset </w:t>
      </w:r>
      <w:hyperlink r:id="rId13">
        <w:r w:rsidDel="00000000" w:rsidR="00000000" w:rsidRPr="00000000">
          <w:rPr>
            <w:color w:val="2f4a8b"/>
            <w:sz w:val="16"/>
            <w:szCs w:val="16"/>
            <w:highlight w:val="white"/>
            <w:u w:val="single"/>
            <w:rtl w:val="0"/>
          </w:rPr>
          <w:t xml:space="preserve">EV7</w:t>
        </w:r>
      </w:hyperlink>
      <w:r w:rsidDel="00000000" w:rsidR="00000000" w:rsidRPr="00000000">
        <w:rPr>
          <w:color w:val="212121"/>
          <w:sz w:val="16"/>
          <w:szCs w:val="16"/>
          <w:highlight w:val="white"/>
          <w:rtl w:val="0"/>
        </w:rPr>
        <w:t xml:space="preserve">). Notably, IFN signaling was continuously activated in severe patients during the entire period of hospitalization (Fig </w:t>
      </w:r>
      <w:hyperlink r:id="rId14">
        <w:r w:rsidDel="00000000" w:rsidR="00000000" w:rsidRPr="00000000">
          <w:rPr>
            <w:color w:val="2f4a8b"/>
            <w:sz w:val="16"/>
            <w:szCs w:val="16"/>
            <w:highlight w:val="white"/>
            <w:u w:val="single"/>
            <w:rtl w:val="0"/>
          </w:rPr>
          <w:t xml:space="preserve">6A</w:t>
        </w:r>
      </w:hyperlink>
      <w:r w:rsidDel="00000000" w:rsidR="00000000" w:rsidRPr="00000000">
        <w:rPr>
          <w:color w:val="212121"/>
          <w:sz w:val="16"/>
          <w:szCs w:val="16"/>
          <w:highlight w:val="white"/>
          <w:rtl w:val="0"/>
        </w:rPr>
        <w:t xml:space="preserve">), while negative regulators of innate immune signaling (e.g. TRIM59, USP21, and NLRC3) were downregulated (Fig </w:t>
      </w:r>
      <w:hyperlink r:id="rId15">
        <w:r w:rsidDel="00000000" w:rsidR="00000000" w:rsidRPr="00000000">
          <w:rPr>
            <w:color w:val="2f4a8b"/>
            <w:sz w:val="16"/>
            <w:szCs w:val="16"/>
            <w:highlight w:val="white"/>
            <w:u w:val="single"/>
            <w:rtl w:val="0"/>
          </w:rPr>
          <w:t xml:space="preserve">EV4A</w:t>
        </w:r>
      </w:hyperlink>
      <w:r w:rsidDel="00000000" w:rsidR="00000000" w:rsidRPr="00000000">
        <w:rPr>
          <w:color w:val="212121"/>
          <w:sz w:val="16"/>
          <w:szCs w:val="16"/>
          <w:highlight w:val="white"/>
          <w:rtl w:val="0"/>
        </w:rPr>
        <w:t xml:space="preserve">). Additionally, clinical data showed significant increases of IL‐6, IL‐8, and IL‐10 levels in severe patients compared with mild patients (Figs </w:t>
      </w:r>
      <w:hyperlink r:id="rId16">
        <w:r w:rsidDel="00000000" w:rsidR="00000000" w:rsidRPr="00000000">
          <w:rPr>
            <w:color w:val="2f4a8b"/>
            <w:sz w:val="16"/>
            <w:szCs w:val="16"/>
            <w:highlight w:val="white"/>
            <w:u w:val="single"/>
            <w:rtl w:val="0"/>
          </w:rPr>
          <w:t xml:space="preserve">2F</w:t>
        </w:r>
      </w:hyperlink>
      <w:r w:rsidDel="00000000" w:rsidR="00000000" w:rsidRPr="00000000">
        <w:rPr>
          <w:color w:val="212121"/>
          <w:sz w:val="16"/>
          <w:szCs w:val="16"/>
          <w:highlight w:val="white"/>
          <w:rtl w:val="0"/>
        </w:rPr>
        <w:t xml:space="preserve"> and </w:t>
      </w:r>
      <w:hyperlink r:id="rId17">
        <w:r w:rsidDel="00000000" w:rsidR="00000000" w:rsidRPr="00000000">
          <w:rPr>
            <w:color w:val="2f4a8b"/>
            <w:sz w:val="16"/>
            <w:szCs w:val="16"/>
            <w:highlight w:val="white"/>
            <w:u w:val="single"/>
            <w:rtl w:val="0"/>
          </w:rPr>
          <w:t xml:space="preserve">EV4B</w:t>
        </w:r>
      </w:hyperlink>
      <w:r w:rsidDel="00000000" w:rsidR="00000000" w:rsidRPr="00000000">
        <w:rPr>
          <w:color w:val="212121"/>
          <w:sz w:val="16"/>
          <w:szCs w:val="16"/>
          <w:highlight w:val="white"/>
          <w:rtl w:val="0"/>
        </w:rPr>
        <w:t xml:space="preserve">). Combined, these data suggest that the continuous activation of IFN‐I signaling and a high level of inflammatory cytokines likely impact COVID‐19 immunopathology.</w:t>
      </w:r>
    </w:p>
    <w:p w:rsidR="00000000" w:rsidDel="00000000" w:rsidP="00000000" w:rsidRDefault="00000000" w:rsidRPr="00000000" w14:paraId="0000017B">
      <w:pPr>
        <w:rPr>
          <w:color w:val="212121"/>
          <w:sz w:val="16"/>
          <w:szCs w:val="16"/>
          <w:highlight w:val="white"/>
        </w:rPr>
      </w:pPr>
      <w:r w:rsidDel="00000000" w:rsidR="00000000" w:rsidRPr="00000000">
        <w:rPr>
          <w:rtl w:val="0"/>
        </w:rPr>
      </w:r>
    </w:p>
    <w:p w:rsidR="00000000" w:rsidDel="00000000" w:rsidP="00000000" w:rsidRDefault="00000000" w:rsidRPr="00000000" w14:paraId="0000017C">
      <w:pPr>
        <w:rPr>
          <w:color w:val="212121"/>
          <w:sz w:val="16"/>
          <w:szCs w:val="16"/>
          <w:highlight w:val="white"/>
        </w:rPr>
      </w:pPr>
      <w:r w:rsidDel="00000000" w:rsidR="00000000" w:rsidRPr="00000000">
        <w:rPr>
          <w:color w:val="212121"/>
          <w:sz w:val="16"/>
          <w:szCs w:val="16"/>
          <w:highlight w:val="white"/>
          <w:rtl w:val="0"/>
        </w:rPr>
        <w:t xml:space="preserve">Summary: </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12121"/>
          <w:sz w:val="16"/>
          <w:szCs w:val="16"/>
          <w:highlight w:val="white"/>
          <w:u w:val="none"/>
        </w:rPr>
      </w:pPr>
      <w:r w:rsidDel="00000000" w:rsidR="00000000" w:rsidRPr="00000000">
        <w:rPr>
          <w:color w:val="212121"/>
          <w:sz w:val="16"/>
          <w:szCs w:val="16"/>
          <w:highlight w:val="white"/>
          <w:rtl w:val="0"/>
        </w:rPr>
        <w:t xml:space="preserve">Our longitudinal analyses provided evidence that patients with mild or severe symptoms who succeeded in T‐cell mobilization promptly controlled SARS‐CoV‐2 infection and symptoms (Figs 2C and 6A and C). In contrast, those (especially severe‐fatal) patients that failed to mount a sound T‐cell response maintained a continuous pro‐inflammatory response and suffered from cytokine storms as well as excess NETs (Figs 6A and B), both of which are known to cause systematic tissue damages (Akiyama et al, 2019; Bohmwald et al, 2019). In sum, our data indicate that T cells play a key role in controlling SARS‐CoV‐2 infection.</w:t>
      </w:r>
    </w:p>
    <w:p w:rsidR="00000000" w:rsidDel="00000000" w:rsidP="00000000" w:rsidRDefault="00000000" w:rsidRPr="00000000" w14:paraId="0000017E">
      <w:pPr>
        <w:rPr>
          <w:color w:val="212121"/>
          <w:sz w:val="16"/>
          <w:szCs w:val="16"/>
          <w:highlight w:val="white"/>
        </w:rPr>
      </w:pPr>
      <w:r w:rsidDel="00000000" w:rsidR="00000000" w:rsidRPr="00000000">
        <w:rPr>
          <w:rtl w:val="0"/>
        </w:rPr>
      </w:r>
    </w:p>
    <w:p w:rsidR="00000000" w:rsidDel="00000000" w:rsidP="00000000" w:rsidRDefault="00000000" w:rsidRPr="00000000" w14:paraId="0000017F">
      <w:pPr>
        <w:rPr>
          <w:b w:val="1"/>
          <w:color w:val="212121"/>
          <w:sz w:val="16"/>
          <w:szCs w:val="16"/>
          <w:highlight w:val="white"/>
        </w:rPr>
      </w:pPr>
      <w:r w:rsidDel="00000000" w:rsidR="00000000" w:rsidRPr="00000000">
        <w:rPr>
          <w:rtl w:val="0"/>
        </w:rPr>
      </w:r>
    </w:p>
    <w:p w:rsidR="00000000" w:rsidDel="00000000" w:rsidP="00000000" w:rsidRDefault="00000000" w:rsidRPr="00000000" w14:paraId="00000180">
      <w:pPr>
        <w:rPr>
          <w:color w:val="212121"/>
          <w:sz w:val="16"/>
          <w:szCs w:val="16"/>
          <w:highlight w:val="white"/>
        </w:rPr>
      </w:pPr>
      <w:r w:rsidDel="00000000" w:rsidR="00000000" w:rsidRPr="00000000">
        <w:rPr>
          <w:b w:val="1"/>
          <w:color w:val="212121"/>
          <w:sz w:val="16"/>
          <w:szCs w:val="16"/>
          <w:highlight w:val="white"/>
          <w:rtl w:val="0"/>
        </w:rPr>
        <w:t xml:space="preserve">Ong EZ, Chan YFZ, Leong WY, et al. A Dynamic Immune Response Shapes COVID-19 Progression. Cell Host Microbe. 2020;27(6):879-882.e2. doi:10.1016/j.chom.2020.03.021</w:t>
      </w:r>
      <w:r w:rsidDel="00000000" w:rsidR="00000000" w:rsidRPr="00000000">
        <w:rPr>
          <w:rtl w:val="0"/>
        </w:rPr>
      </w:r>
    </w:p>
    <w:p w:rsidR="00000000" w:rsidDel="00000000" w:rsidP="00000000" w:rsidRDefault="00000000" w:rsidRPr="00000000" w14:paraId="00000181">
      <w:pPr>
        <w:rPr>
          <w:color w:val="212121"/>
          <w:sz w:val="16"/>
          <w:szCs w:val="16"/>
          <w:highlight w:val="white"/>
        </w:rPr>
      </w:pPr>
      <w:r w:rsidDel="00000000" w:rsidR="00000000" w:rsidRPr="00000000">
        <w:rPr>
          <w:rtl w:val="0"/>
        </w:rPr>
      </w:r>
    </w:p>
    <w:p w:rsidR="00000000" w:rsidDel="00000000" w:rsidP="00000000" w:rsidRDefault="00000000" w:rsidRPr="00000000" w14:paraId="00000182">
      <w:pPr>
        <w:rPr>
          <w:color w:val="212121"/>
          <w:sz w:val="16"/>
          <w:szCs w:val="16"/>
          <w:highlight w:val="white"/>
        </w:rPr>
      </w:pPr>
      <w:r w:rsidDel="00000000" w:rsidR="00000000" w:rsidRPr="00000000">
        <w:rPr>
          <w:color w:val="212121"/>
          <w:sz w:val="16"/>
          <w:szCs w:val="16"/>
          <w:highlight w:val="white"/>
          <w:rtl w:val="0"/>
        </w:rPr>
        <w:t xml:space="preserve">Purpose: </w:t>
      </w:r>
    </w:p>
    <w:p w:rsidR="00000000" w:rsidDel="00000000" w:rsidP="00000000" w:rsidRDefault="00000000" w:rsidRPr="00000000" w14:paraId="00000183">
      <w:pPr>
        <w:rPr>
          <w:color w:val="212121"/>
          <w:sz w:val="16"/>
          <w:szCs w:val="16"/>
          <w:highlight w:val="white"/>
        </w:rPr>
      </w:pPr>
      <w:r w:rsidDel="00000000" w:rsidR="00000000" w:rsidRPr="00000000">
        <w:rPr>
          <w:color w:val="212121"/>
          <w:sz w:val="16"/>
          <w:szCs w:val="16"/>
          <w:highlight w:val="white"/>
          <w:rtl w:val="0"/>
        </w:rPr>
        <w:t xml:space="preserve">Our goal in this study is to ask whether the inflammatory and immune responses to SARS-CoV-2 infection, </w:t>
      </w:r>
      <w:r w:rsidDel="00000000" w:rsidR="00000000" w:rsidRPr="00000000">
        <w:rPr>
          <w:color w:val="ff0000"/>
          <w:sz w:val="16"/>
          <w:szCs w:val="16"/>
          <w:highlight w:val="white"/>
          <w:rtl w:val="0"/>
        </w:rPr>
        <w:t xml:space="preserve">especially in the early phase of illness</w:t>
      </w:r>
      <w:r w:rsidDel="00000000" w:rsidR="00000000" w:rsidRPr="00000000">
        <w:rPr>
          <w:color w:val="212121"/>
          <w:sz w:val="16"/>
          <w:szCs w:val="16"/>
          <w:highlight w:val="white"/>
          <w:rtl w:val="0"/>
        </w:rPr>
        <w:t xml:space="preserve">, are indeed dynamic in order to guide hypotheses generation and design of studies to address disease pathogenesis and therapeutic interventions.</w:t>
      </w:r>
    </w:p>
    <w:p w:rsidR="00000000" w:rsidDel="00000000" w:rsidP="00000000" w:rsidRDefault="00000000" w:rsidRPr="00000000" w14:paraId="00000184">
      <w:pPr>
        <w:rPr>
          <w:color w:val="212121"/>
          <w:sz w:val="16"/>
          <w:szCs w:val="16"/>
          <w:highlight w:val="white"/>
        </w:rPr>
      </w:pPr>
      <w:r w:rsidDel="00000000" w:rsidR="00000000" w:rsidRPr="00000000">
        <w:rPr>
          <w:rtl w:val="0"/>
        </w:rPr>
      </w:r>
    </w:p>
    <w:p w:rsidR="00000000" w:rsidDel="00000000" w:rsidP="00000000" w:rsidRDefault="00000000" w:rsidRPr="00000000" w14:paraId="00000185">
      <w:pPr>
        <w:rPr>
          <w:color w:val="212121"/>
          <w:sz w:val="16"/>
          <w:szCs w:val="16"/>
          <w:highlight w:val="white"/>
        </w:rPr>
      </w:pPr>
      <w:r w:rsidDel="00000000" w:rsidR="00000000" w:rsidRPr="00000000">
        <w:rPr>
          <w:color w:val="212121"/>
          <w:sz w:val="16"/>
          <w:szCs w:val="16"/>
          <w:highlight w:val="white"/>
          <w:rtl w:val="0"/>
        </w:rPr>
        <w:t xml:space="preserve">Patients: </w:t>
      </w:r>
    </w:p>
    <w:p w:rsidR="00000000" w:rsidDel="00000000" w:rsidP="00000000" w:rsidRDefault="00000000" w:rsidRPr="00000000" w14:paraId="00000186">
      <w:pPr>
        <w:numPr>
          <w:ilvl w:val="0"/>
          <w:numId w:val="7"/>
        </w:numPr>
        <w:ind w:left="720" w:hanging="360"/>
        <w:rPr>
          <w:color w:val="212121"/>
          <w:sz w:val="16"/>
          <w:szCs w:val="16"/>
          <w:highlight w:val="white"/>
          <w:u w:val="none"/>
        </w:rPr>
      </w:pPr>
      <w:r w:rsidDel="00000000" w:rsidR="00000000" w:rsidRPr="00000000">
        <w:rPr>
          <w:color w:val="212121"/>
          <w:sz w:val="16"/>
          <w:szCs w:val="16"/>
          <w:highlight w:val="white"/>
          <w:rtl w:val="0"/>
        </w:rPr>
        <w:t xml:space="preserve">3 patients with mild COVID-19 recruited in Jan 2020</w:t>
      </w:r>
    </w:p>
    <w:p w:rsidR="00000000" w:rsidDel="00000000" w:rsidP="00000000" w:rsidRDefault="00000000" w:rsidRPr="00000000" w14:paraId="00000187">
      <w:pPr>
        <w:rPr>
          <w:color w:val="212121"/>
          <w:sz w:val="16"/>
          <w:szCs w:val="16"/>
          <w:highlight w:val="white"/>
        </w:rPr>
      </w:pPr>
      <w:r w:rsidDel="00000000" w:rsidR="00000000" w:rsidRPr="00000000">
        <w:rPr>
          <w:rtl w:val="0"/>
        </w:rPr>
      </w:r>
    </w:p>
    <w:p w:rsidR="00000000" w:rsidDel="00000000" w:rsidP="00000000" w:rsidRDefault="00000000" w:rsidRPr="00000000" w14:paraId="00000188">
      <w:pPr>
        <w:rPr>
          <w:color w:val="212121"/>
          <w:sz w:val="16"/>
          <w:szCs w:val="16"/>
          <w:highlight w:val="white"/>
        </w:rPr>
      </w:pPr>
      <w:r w:rsidDel="00000000" w:rsidR="00000000" w:rsidRPr="00000000">
        <w:rPr>
          <w:color w:val="212121"/>
          <w:sz w:val="16"/>
          <w:szCs w:val="16"/>
          <w:highlight w:val="white"/>
          <w:rtl w:val="0"/>
        </w:rPr>
        <w:t xml:space="preserve">Findings:</w:t>
      </w:r>
    </w:p>
    <w:p w:rsidR="00000000" w:rsidDel="00000000" w:rsidP="00000000" w:rsidRDefault="00000000" w:rsidRPr="00000000" w14:paraId="00000189">
      <w:pPr>
        <w:numPr>
          <w:ilvl w:val="0"/>
          <w:numId w:val="10"/>
        </w:numPr>
        <w:ind w:left="720" w:hanging="360"/>
        <w:rPr>
          <w:color w:val="212121"/>
          <w:sz w:val="16"/>
          <w:szCs w:val="16"/>
          <w:highlight w:val="white"/>
          <w:u w:val="none"/>
        </w:rPr>
      </w:pPr>
      <w:r w:rsidDel="00000000" w:rsidR="00000000" w:rsidRPr="00000000">
        <w:rPr>
          <w:color w:val="212121"/>
          <w:sz w:val="16"/>
          <w:szCs w:val="16"/>
          <w:highlight w:val="white"/>
          <w:rtl w:val="0"/>
        </w:rPr>
        <w:t xml:space="preserve">Analysis of RNA extracted from whole blood revealed a highly dynamic pro-inflammatory response in Case 1. Expression of pro-inflammatory genes in Case 1 (Figure 2 A), represented by cluster 4 and consisting of mostly genes driving the Toll-like receptor (TLR) and inflammatory response as well as cytokine signaling pathways (Figure S1), was notably higher than in healthy controls (Table S1). Expression of most of these genes peaked on day 6 of illness. This peak in pro-inflammatory gene expression thus lagged behind the nadir of respiratory function on day 5 of illness</w:t>
      </w:r>
    </w:p>
    <w:p w:rsidR="00000000" w:rsidDel="00000000" w:rsidP="00000000" w:rsidRDefault="00000000" w:rsidRPr="00000000" w14:paraId="0000018A">
      <w:pPr>
        <w:rPr>
          <w:color w:val="212121"/>
          <w:sz w:val="16"/>
          <w:szCs w:val="16"/>
          <w:highlight w:val="white"/>
        </w:rPr>
      </w:pPr>
      <w:r w:rsidDel="00000000" w:rsidR="00000000" w:rsidRPr="00000000">
        <w:rPr>
          <w:rtl w:val="0"/>
        </w:rPr>
      </w:r>
    </w:p>
    <w:p w:rsidR="00000000" w:rsidDel="00000000" w:rsidP="00000000" w:rsidRDefault="00000000" w:rsidRPr="00000000" w14:paraId="0000018B">
      <w:pPr>
        <w:rPr>
          <w:color w:val="212121"/>
          <w:sz w:val="16"/>
          <w:szCs w:val="16"/>
          <w:highlight w:val="white"/>
        </w:rPr>
      </w:pPr>
      <w:r w:rsidDel="00000000" w:rsidR="00000000" w:rsidRPr="00000000">
        <w:rPr>
          <w:color w:val="212121"/>
          <w:sz w:val="16"/>
          <w:szCs w:val="16"/>
          <w:highlight w:val="white"/>
          <w:rtl w:val="0"/>
        </w:rPr>
        <w:t xml:space="preserve">Summary: </w:t>
      </w:r>
    </w:p>
    <w:p w:rsidR="00000000" w:rsidDel="00000000" w:rsidP="00000000" w:rsidRDefault="00000000" w:rsidRPr="00000000" w14:paraId="0000018C">
      <w:pPr>
        <w:numPr>
          <w:ilvl w:val="0"/>
          <w:numId w:val="9"/>
        </w:numPr>
        <w:ind w:left="720" w:hanging="360"/>
        <w:rPr>
          <w:color w:val="212121"/>
          <w:sz w:val="16"/>
          <w:szCs w:val="16"/>
          <w:highlight w:val="white"/>
          <w:u w:val="none"/>
        </w:rPr>
      </w:pPr>
      <w:r w:rsidDel="00000000" w:rsidR="00000000" w:rsidRPr="00000000">
        <w:rPr>
          <w:color w:val="212121"/>
          <w:sz w:val="16"/>
          <w:szCs w:val="16"/>
          <w:highlight w:val="white"/>
          <w:rtl w:val="0"/>
        </w:rPr>
        <w:t xml:space="preserve">We found a highly dynamic expression of pro-inflammatory genes. Expression of most of these genes peaked after the nadir of respiratory function, which calls into question the cytokine storm hypothesis. Instead, our data hints at the possibility that the IL1 pathway may be a more suitable correlate of severe respiratory disease. In addition, the attenuated cytokine expression associated with mild infection could also delay T cell immunity against SARS-CoV-2, which prolongs infection; this suggests the possibility that afebrile and undifferentiated COVID-19 cases may drive virus spread in the community.</w:t>
      </w:r>
    </w:p>
    <w:p w:rsidR="00000000" w:rsidDel="00000000" w:rsidP="00000000" w:rsidRDefault="00000000" w:rsidRPr="00000000" w14:paraId="0000018D">
      <w:pPr>
        <w:rPr>
          <w:color w:val="212121"/>
          <w:sz w:val="16"/>
          <w:szCs w:val="16"/>
          <w:highlight w:val="white"/>
        </w:rPr>
      </w:pPr>
      <w:r w:rsidDel="00000000" w:rsidR="00000000" w:rsidRPr="00000000">
        <w:rPr>
          <w:rtl w:val="0"/>
        </w:rPr>
      </w:r>
    </w:p>
    <w:p w:rsidR="00000000" w:rsidDel="00000000" w:rsidP="00000000" w:rsidRDefault="00000000" w:rsidRPr="00000000" w14:paraId="0000018E">
      <w:pPr>
        <w:rPr>
          <w:color w:val="212121"/>
          <w:sz w:val="16"/>
          <w:szCs w:val="16"/>
          <w:highlight w:val="white"/>
        </w:rPr>
      </w:pPr>
      <w:r w:rsidDel="00000000" w:rsidR="00000000" w:rsidRPr="00000000">
        <w:rPr>
          <w:rtl w:val="0"/>
        </w:rPr>
      </w:r>
    </w:p>
    <w:p w:rsidR="00000000" w:rsidDel="00000000" w:rsidP="00000000" w:rsidRDefault="00000000" w:rsidRPr="00000000" w14:paraId="0000018F">
      <w:pPr>
        <w:rPr>
          <w:b w:val="1"/>
          <w:color w:val="212121"/>
          <w:sz w:val="16"/>
          <w:szCs w:val="16"/>
          <w:highlight w:val="white"/>
        </w:rPr>
      </w:pPr>
      <w:r w:rsidDel="00000000" w:rsidR="00000000" w:rsidRPr="00000000">
        <w:rPr>
          <w:b w:val="1"/>
          <w:color w:val="212121"/>
          <w:sz w:val="16"/>
          <w:szCs w:val="16"/>
          <w:highlight w:val="white"/>
          <w:rtl w:val="0"/>
        </w:rPr>
        <w:t xml:space="preserve">Xiong Y, Liu Y, Cao L, et al. Transcriptomic characteristics of bronchoalveolar lavage fluid and peripheral blood mononuclear cells in COVID-19 patients. Emerg Microbes Infect. 2020;9(1):761-770. doi:10.1080/22221751.2020.1747363</w:t>
      </w:r>
    </w:p>
    <w:p w:rsidR="00000000" w:rsidDel="00000000" w:rsidP="00000000" w:rsidRDefault="00000000" w:rsidRPr="00000000" w14:paraId="00000190">
      <w:pPr>
        <w:rPr>
          <w:color w:val="212121"/>
          <w:sz w:val="16"/>
          <w:szCs w:val="16"/>
          <w:highlight w:val="white"/>
        </w:rPr>
      </w:pPr>
      <w:r w:rsidDel="00000000" w:rsidR="00000000" w:rsidRPr="00000000">
        <w:rPr>
          <w:rtl w:val="0"/>
        </w:rPr>
      </w:r>
    </w:p>
    <w:p w:rsidR="00000000" w:rsidDel="00000000" w:rsidP="00000000" w:rsidRDefault="00000000" w:rsidRPr="00000000" w14:paraId="00000191">
      <w:pPr>
        <w:rPr>
          <w:color w:val="ff0000"/>
          <w:sz w:val="16"/>
          <w:szCs w:val="16"/>
          <w:highlight w:val="white"/>
        </w:rPr>
      </w:pPr>
      <w:r w:rsidDel="00000000" w:rsidR="00000000" w:rsidRPr="00000000">
        <w:rPr>
          <w:color w:val="212121"/>
          <w:sz w:val="16"/>
          <w:szCs w:val="16"/>
          <w:highlight w:val="white"/>
          <w:rtl w:val="0"/>
        </w:rPr>
        <w:t xml:space="preserve">Purpose: </w:t>
      </w:r>
      <w:r w:rsidDel="00000000" w:rsidR="00000000" w:rsidRPr="00000000">
        <w:rPr>
          <w:rtl w:val="0"/>
        </w:rPr>
      </w:r>
    </w:p>
    <w:p w:rsidR="00000000" w:rsidDel="00000000" w:rsidP="00000000" w:rsidRDefault="00000000" w:rsidRPr="00000000" w14:paraId="00000192">
      <w:pPr>
        <w:rPr>
          <w:color w:val="212121"/>
          <w:sz w:val="16"/>
          <w:szCs w:val="16"/>
          <w:highlight w:val="white"/>
        </w:rPr>
      </w:pPr>
      <w:r w:rsidDel="00000000" w:rsidR="00000000" w:rsidRPr="00000000">
        <w:rPr>
          <w:color w:val="212121"/>
          <w:sz w:val="16"/>
          <w:szCs w:val="16"/>
          <w:highlight w:val="white"/>
          <w:rtl w:val="0"/>
        </w:rPr>
        <w:t xml:space="preserve">In this study, we use RNA sequencing techniques to investigate the transcriptional changes in </w:t>
      </w:r>
      <w:r w:rsidDel="00000000" w:rsidR="00000000" w:rsidRPr="00000000">
        <w:rPr>
          <w:color w:val="ff0000"/>
          <w:sz w:val="16"/>
          <w:szCs w:val="16"/>
          <w:highlight w:val="white"/>
          <w:rtl w:val="0"/>
        </w:rPr>
        <w:t xml:space="preserve">BALF and PBMC</w:t>
      </w:r>
      <w:r w:rsidDel="00000000" w:rsidR="00000000" w:rsidRPr="00000000">
        <w:rPr>
          <w:color w:val="212121"/>
          <w:sz w:val="16"/>
          <w:szCs w:val="16"/>
          <w:highlight w:val="white"/>
          <w:rtl w:val="0"/>
        </w:rPr>
        <w:t xml:space="preserve"> specimens of COVID-19 patients.</w:t>
      </w:r>
    </w:p>
    <w:p w:rsidR="00000000" w:rsidDel="00000000" w:rsidP="00000000" w:rsidRDefault="00000000" w:rsidRPr="00000000" w14:paraId="00000193">
      <w:pPr>
        <w:rPr>
          <w:color w:val="212121"/>
          <w:sz w:val="16"/>
          <w:szCs w:val="16"/>
          <w:highlight w:val="white"/>
        </w:rPr>
      </w:pPr>
      <w:r w:rsidDel="00000000" w:rsidR="00000000" w:rsidRPr="00000000">
        <w:rPr>
          <w:rtl w:val="0"/>
        </w:rPr>
      </w:r>
    </w:p>
    <w:p w:rsidR="00000000" w:rsidDel="00000000" w:rsidP="00000000" w:rsidRDefault="00000000" w:rsidRPr="00000000" w14:paraId="00000194">
      <w:pPr>
        <w:rPr>
          <w:color w:val="212121"/>
          <w:sz w:val="16"/>
          <w:szCs w:val="16"/>
          <w:highlight w:val="white"/>
        </w:rPr>
      </w:pPr>
      <w:r w:rsidDel="00000000" w:rsidR="00000000" w:rsidRPr="00000000">
        <w:rPr>
          <w:color w:val="212121"/>
          <w:sz w:val="16"/>
          <w:szCs w:val="16"/>
          <w:highlight w:val="white"/>
          <w:rtl w:val="0"/>
        </w:rPr>
        <w:t xml:space="preserve">Patients:</w:t>
      </w:r>
    </w:p>
    <w:p w:rsidR="00000000" w:rsidDel="00000000" w:rsidP="00000000" w:rsidRDefault="00000000" w:rsidRPr="00000000" w14:paraId="00000195">
      <w:pPr>
        <w:numPr>
          <w:ilvl w:val="0"/>
          <w:numId w:val="19"/>
        </w:numPr>
        <w:ind w:left="720" w:hanging="360"/>
        <w:rPr>
          <w:color w:val="212121"/>
          <w:sz w:val="16"/>
          <w:szCs w:val="16"/>
          <w:highlight w:val="white"/>
          <w:u w:val="none"/>
        </w:rPr>
      </w:pPr>
      <w:r w:rsidDel="00000000" w:rsidR="00000000" w:rsidRPr="00000000">
        <w:rPr>
          <w:color w:val="212121"/>
          <w:sz w:val="16"/>
          <w:szCs w:val="16"/>
          <w:highlight w:val="white"/>
          <w:rtl w:val="0"/>
        </w:rPr>
        <w:t xml:space="preserve">We got samples from Zhongnan Hospital of Wuhan University, including BALF samples from two patients (WHU01-2), and blood samples from 3 patients (P1-3) and 3 healthy individuals (N1-3). The data for 3 BALF healthy samples (Ctrl1-3) were from a previous study</w:t>
      </w:r>
    </w:p>
    <w:p w:rsidR="00000000" w:rsidDel="00000000" w:rsidP="00000000" w:rsidRDefault="00000000" w:rsidRPr="00000000" w14:paraId="00000196">
      <w:pPr>
        <w:rPr>
          <w:color w:val="212121"/>
          <w:sz w:val="16"/>
          <w:szCs w:val="16"/>
          <w:highlight w:val="white"/>
        </w:rPr>
      </w:pPr>
      <w:r w:rsidDel="00000000" w:rsidR="00000000" w:rsidRPr="00000000">
        <w:rPr>
          <w:rtl w:val="0"/>
        </w:rPr>
      </w:r>
    </w:p>
    <w:p w:rsidR="00000000" w:rsidDel="00000000" w:rsidP="00000000" w:rsidRDefault="00000000" w:rsidRPr="00000000" w14:paraId="00000197">
      <w:pPr>
        <w:rPr>
          <w:color w:val="212121"/>
          <w:sz w:val="16"/>
          <w:szCs w:val="16"/>
          <w:highlight w:val="white"/>
        </w:rPr>
      </w:pPr>
      <w:r w:rsidDel="00000000" w:rsidR="00000000" w:rsidRPr="00000000">
        <w:rPr>
          <w:color w:val="212121"/>
          <w:sz w:val="16"/>
          <w:szCs w:val="16"/>
          <w:highlight w:val="white"/>
          <w:rtl w:val="0"/>
        </w:rPr>
        <w:t xml:space="preserve">Findings:</w:t>
      </w:r>
    </w:p>
    <w:p w:rsidR="00000000" w:rsidDel="00000000" w:rsidP="00000000" w:rsidRDefault="00000000" w:rsidRPr="00000000" w14:paraId="00000198">
      <w:pPr>
        <w:numPr>
          <w:ilvl w:val="0"/>
          <w:numId w:val="11"/>
        </w:numPr>
        <w:ind w:left="720" w:hanging="360"/>
        <w:rPr>
          <w:color w:val="212121"/>
          <w:sz w:val="16"/>
          <w:szCs w:val="16"/>
          <w:highlight w:val="white"/>
          <w:u w:val="none"/>
        </w:rPr>
      </w:pPr>
      <w:r w:rsidDel="00000000" w:rsidR="00000000" w:rsidRPr="00000000">
        <w:rPr>
          <w:color w:val="212121"/>
          <w:sz w:val="16"/>
          <w:szCs w:val="16"/>
          <w:highlight w:val="white"/>
          <w:rtl w:val="0"/>
        </w:rPr>
        <w:t xml:space="preserve">For BALF samples, the up-regulated genes are related to invasion of the virus (Figure 2(A) and Supplementary File 2). Viral infection-induced changes in various membrane structures and endoplasmic reticulum. Indeed, the most enriched biological processes are “cotranslational protein targeting to membrane”, “protein targeting to ER”, and “viral transcription”. </w:t>
      </w:r>
    </w:p>
    <w:p w:rsidR="00000000" w:rsidDel="00000000" w:rsidP="00000000" w:rsidRDefault="00000000" w:rsidRPr="00000000" w14:paraId="00000199">
      <w:pPr>
        <w:numPr>
          <w:ilvl w:val="0"/>
          <w:numId w:val="11"/>
        </w:numPr>
        <w:ind w:left="720" w:hanging="360"/>
        <w:rPr>
          <w:color w:val="212121"/>
          <w:sz w:val="16"/>
          <w:szCs w:val="16"/>
          <w:highlight w:val="white"/>
          <w:u w:val="none"/>
        </w:rPr>
      </w:pPr>
      <w:r w:rsidDel="00000000" w:rsidR="00000000" w:rsidRPr="00000000">
        <w:rPr>
          <w:color w:val="212121"/>
          <w:sz w:val="16"/>
          <w:szCs w:val="16"/>
          <w:highlight w:val="white"/>
          <w:rtl w:val="0"/>
        </w:rPr>
        <w:t xml:space="preserve">However, up-regulated genes in PBMC are mainly enriched in “complement activation”, “humoral immune response mediated by circulating immunoglobulin”, and “B cell mediated immunity” (Figure 2(B) and Supplementary File 2), indicating activated immune activity in PMBC. In addition, a series of inflammation-related processes was activated, such as “regulation of acute inflammatory response” and “acute inflammatory response” (Supplementary File 2).</w:t>
      </w:r>
    </w:p>
    <w:p w:rsidR="00000000" w:rsidDel="00000000" w:rsidP="00000000" w:rsidRDefault="00000000" w:rsidRPr="00000000" w14:paraId="0000019A">
      <w:pPr>
        <w:rPr>
          <w:color w:val="212121"/>
          <w:sz w:val="16"/>
          <w:szCs w:val="16"/>
          <w:highlight w:val="white"/>
        </w:rPr>
      </w:pPr>
      <w:r w:rsidDel="00000000" w:rsidR="00000000" w:rsidRPr="00000000">
        <w:rPr>
          <w:rtl w:val="0"/>
        </w:rPr>
      </w:r>
    </w:p>
    <w:p w:rsidR="00000000" w:rsidDel="00000000" w:rsidP="00000000" w:rsidRDefault="00000000" w:rsidRPr="00000000" w14:paraId="0000019B">
      <w:pPr>
        <w:rPr>
          <w:color w:val="212121"/>
          <w:sz w:val="16"/>
          <w:szCs w:val="16"/>
          <w:highlight w:val="white"/>
        </w:rPr>
      </w:pPr>
      <w:r w:rsidDel="00000000" w:rsidR="00000000" w:rsidRPr="00000000">
        <w:rPr>
          <w:color w:val="212121"/>
          <w:sz w:val="16"/>
          <w:szCs w:val="16"/>
          <w:highlight w:val="white"/>
          <w:rtl w:val="0"/>
        </w:rPr>
        <w:t xml:space="preserve">Summary: </w:t>
      </w:r>
    </w:p>
    <w:p w:rsidR="00000000" w:rsidDel="00000000" w:rsidP="00000000" w:rsidRDefault="00000000" w:rsidRPr="00000000" w14:paraId="0000019C">
      <w:pPr>
        <w:numPr>
          <w:ilvl w:val="0"/>
          <w:numId w:val="3"/>
        </w:numPr>
        <w:ind w:left="720" w:hanging="360"/>
        <w:rPr>
          <w:color w:val="212121"/>
          <w:sz w:val="16"/>
          <w:szCs w:val="16"/>
          <w:highlight w:val="white"/>
          <w:u w:val="none"/>
        </w:rPr>
      </w:pPr>
      <w:r w:rsidDel="00000000" w:rsidR="00000000" w:rsidRPr="00000000">
        <w:rPr>
          <w:color w:val="212121"/>
          <w:sz w:val="16"/>
          <w:szCs w:val="16"/>
          <w:highlight w:val="white"/>
          <w:rtl w:val="0"/>
        </w:rPr>
        <w:t xml:space="preserve">SARS-CoV-2 virus infection stimulates a unique transcriptome profile in COVID-19 patients BALF and PBMC. Additionally, the cytokine expression profile suggests excessive pro-inflammatory cytokine release might be a hallmark of COVID-19 patients.</w:t>
      </w:r>
    </w:p>
    <w:p w:rsidR="00000000" w:rsidDel="00000000" w:rsidP="00000000" w:rsidRDefault="00000000" w:rsidRPr="00000000" w14:paraId="0000019D">
      <w:pPr>
        <w:rPr>
          <w:color w:val="212121"/>
          <w:sz w:val="16"/>
          <w:szCs w:val="16"/>
          <w:highlight w:val="white"/>
        </w:rPr>
      </w:pPr>
      <w:r w:rsidDel="00000000" w:rsidR="00000000" w:rsidRPr="00000000">
        <w:rPr>
          <w:rtl w:val="0"/>
        </w:rPr>
      </w:r>
    </w:p>
    <w:p w:rsidR="00000000" w:rsidDel="00000000" w:rsidP="00000000" w:rsidRDefault="00000000" w:rsidRPr="00000000" w14:paraId="0000019E">
      <w:pPr>
        <w:rPr>
          <w:color w:val="212121"/>
          <w:sz w:val="16"/>
          <w:szCs w:val="16"/>
          <w:highlight w:val="white"/>
        </w:rPr>
      </w:pPr>
      <w:r w:rsidDel="00000000" w:rsidR="00000000" w:rsidRPr="00000000">
        <w:rPr>
          <w:color w:val="212121"/>
          <w:sz w:val="16"/>
          <w:szCs w:val="16"/>
          <w:highlight w:val="white"/>
          <w:rtl w:val="0"/>
        </w:rPr>
        <w:t xml:space="preserve">===================================================================================================</w:t>
      </w:r>
    </w:p>
    <w:p w:rsidR="00000000" w:rsidDel="00000000" w:rsidP="00000000" w:rsidRDefault="00000000" w:rsidRPr="00000000" w14:paraId="0000019F">
      <w:pPr>
        <w:rPr>
          <w:color w:val="212121"/>
          <w:sz w:val="16"/>
          <w:szCs w:val="16"/>
          <w:highlight w:val="white"/>
        </w:rPr>
      </w:pPr>
      <w:r w:rsidDel="00000000" w:rsidR="00000000" w:rsidRPr="00000000">
        <w:rPr>
          <w:color w:val="212121"/>
          <w:sz w:val="16"/>
          <w:szCs w:val="16"/>
          <w:highlight w:val="white"/>
          <w:rtl w:val="0"/>
        </w:rPr>
        <w:t xml:space="preserve">From the first detection of the novel SARS-CoV-2 COVID-19 in Wuhan, China, to the global spread of COVID-19, this pandemic has already resulted in extreme healthcare, societal, economic and political disruption across the globe. Despite widespread vaccination efforts, the rapid global waves of infection with variants such as the highly transmissible Delta and Omicron variants continue to pose significant threats. Rapid surges in infection rates place acute strains on international healthcare systems and resources. Therefore there is a need to identify biomarkers predictive of severe COVID-19.</w:t>
      </w:r>
    </w:p>
    <w:p w:rsidR="00000000" w:rsidDel="00000000" w:rsidP="00000000" w:rsidRDefault="00000000" w:rsidRPr="00000000" w14:paraId="000001A0">
      <w:pPr>
        <w:rPr>
          <w:color w:val="212121"/>
          <w:sz w:val="16"/>
          <w:szCs w:val="16"/>
          <w:highlight w:val="white"/>
        </w:rPr>
      </w:pPr>
      <w:r w:rsidDel="00000000" w:rsidR="00000000" w:rsidRPr="00000000">
        <w:rPr>
          <w:rtl w:val="0"/>
        </w:rPr>
      </w:r>
    </w:p>
    <w:p w:rsidR="00000000" w:rsidDel="00000000" w:rsidP="00000000" w:rsidRDefault="00000000" w:rsidRPr="00000000" w14:paraId="000001A1">
      <w:pPr>
        <w:rPr>
          <w:color w:val="212121"/>
          <w:sz w:val="16"/>
          <w:szCs w:val="16"/>
          <w:highlight w:val="white"/>
        </w:rPr>
      </w:pPr>
      <w:r w:rsidDel="00000000" w:rsidR="00000000" w:rsidRPr="00000000">
        <w:rPr>
          <w:color w:val="212121"/>
          <w:sz w:val="16"/>
          <w:szCs w:val="16"/>
          <w:highlight w:val="white"/>
          <w:rtl w:val="0"/>
        </w:rPr>
        <w:t xml:space="preserve">COVID-19 presents with a spectrum of clinical phenotypes. Most patients exhibit symptoms such as fever, cough, fatigue and dyspnoea. The severity of disease progresses from the initial onset of the first symptoms, with approximately 15% experiencing a deterioration in health requiring hospitalisation within a week. In a minority, this can be followed by the development of acute distress syndrome (ARDS) even necessitating ICU admission and/or mechanical ventilation in a short time period. Case fatality ranges between 4.3% - 15%. The heterogeneity of COVID-19 results in the differing onsets and severity of symptoms between patients, making it challenging to identify disease severity-specific biomarkers. The underlying cause of this difference is unknown, but they are thought to be due to dysregulated or maladaptive immune responses to SARS-CoV-2. </w:t>
      </w:r>
    </w:p>
    <w:p w:rsidR="00000000" w:rsidDel="00000000" w:rsidP="00000000" w:rsidRDefault="00000000" w:rsidRPr="00000000" w14:paraId="000001A2">
      <w:pPr>
        <w:rPr>
          <w:color w:val="212121"/>
          <w:sz w:val="16"/>
          <w:szCs w:val="16"/>
          <w:highlight w:val="white"/>
        </w:rPr>
      </w:pPr>
      <w:r w:rsidDel="00000000" w:rsidR="00000000" w:rsidRPr="00000000">
        <w:rPr>
          <w:rtl w:val="0"/>
        </w:rPr>
      </w:r>
    </w:p>
    <w:p w:rsidR="00000000" w:rsidDel="00000000" w:rsidP="00000000" w:rsidRDefault="00000000" w:rsidRPr="00000000" w14:paraId="000001A3">
      <w:pPr>
        <w:rPr>
          <w:color w:val="212121"/>
          <w:sz w:val="16"/>
          <w:szCs w:val="16"/>
          <w:highlight w:val="white"/>
        </w:rPr>
      </w:pPr>
      <w:r w:rsidDel="00000000" w:rsidR="00000000" w:rsidRPr="00000000">
        <w:rPr>
          <w:color w:val="212121"/>
          <w:sz w:val="16"/>
          <w:szCs w:val="16"/>
          <w:highlight w:val="white"/>
          <w:rtl w:val="0"/>
        </w:rPr>
        <w:t xml:space="preserve">Risk factors for severe COVID-19 include age and comorbidities. In assessing predictors for intubation, clinical features such as tachypnoea and need for supplemental oxygen, higher Sequential Organ Failure Assessment (SOFA), involvement of multiple lung lobes and pleural effusion, and biochemical markers of elevated CRP, decreased lymphocyte count (especially in CD8+ T cells) and D-dimer greater than 1 μg/ml are reliable predictors for the need for invasive mechanical ventilation. </w:t>
      </w:r>
    </w:p>
    <w:p w:rsidR="00000000" w:rsidDel="00000000" w:rsidP="00000000" w:rsidRDefault="00000000" w:rsidRPr="00000000" w14:paraId="000001A4">
      <w:pPr>
        <w:rPr>
          <w:color w:val="212121"/>
          <w:sz w:val="16"/>
          <w:szCs w:val="16"/>
          <w:highlight w:val="white"/>
        </w:rPr>
      </w:pPr>
      <w:r w:rsidDel="00000000" w:rsidR="00000000" w:rsidRPr="00000000">
        <w:rPr>
          <w:rtl w:val="0"/>
        </w:rPr>
      </w:r>
    </w:p>
    <w:p w:rsidR="00000000" w:rsidDel="00000000" w:rsidP="00000000" w:rsidRDefault="00000000" w:rsidRPr="00000000" w14:paraId="000001A5">
      <w:pPr>
        <w:rPr>
          <w:color w:val="212121"/>
          <w:sz w:val="16"/>
          <w:szCs w:val="16"/>
          <w:highlight w:val="white"/>
        </w:rPr>
      </w:pPr>
      <w:r w:rsidDel="00000000" w:rsidR="00000000" w:rsidRPr="00000000">
        <w:rPr>
          <w:color w:val="212121"/>
          <w:sz w:val="16"/>
          <w:szCs w:val="16"/>
          <w:highlight w:val="white"/>
          <w:rtl w:val="0"/>
        </w:rPr>
        <w:t xml:space="preserve">Transcriptomics of peripheral blood cells has been a powerful tool to characterise human immune responses to diverse pathogens, including respiratory viruses. There is an abundance of transcriptomic data from studies carried out in COVID-19 patients, however their use is limited by the confounding factors pertaining to each study. Gene expression profiling by different analytical platforms and sample types have revealed that COVID-19 patients exhibit (a) activation of humoral immunity, hypercytokinaemia, apoptosis, and dynamic toll-like receptor signaling in peripheral blood; (b) induction of interferon stimulated genes (ISGs), chemokines and inflammation of the lower respiratory tract. Of importance, the results and interpretation of these data were based on ___, in which significance. </w:t>
      </w:r>
    </w:p>
    <w:p w:rsidR="00000000" w:rsidDel="00000000" w:rsidP="00000000" w:rsidRDefault="00000000" w:rsidRPr="00000000" w14:paraId="000001A6">
      <w:pPr>
        <w:rPr>
          <w:color w:val="212121"/>
          <w:sz w:val="16"/>
          <w:szCs w:val="16"/>
          <w:highlight w:val="white"/>
        </w:rPr>
      </w:pPr>
      <w:r w:rsidDel="00000000" w:rsidR="00000000" w:rsidRPr="00000000">
        <w:rPr>
          <w:rtl w:val="0"/>
        </w:rPr>
      </w:r>
    </w:p>
    <w:p w:rsidR="00000000" w:rsidDel="00000000" w:rsidP="00000000" w:rsidRDefault="00000000" w:rsidRPr="00000000" w14:paraId="000001A7">
      <w:pPr>
        <w:rPr>
          <w:color w:val="212121"/>
          <w:sz w:val="16"/>
          <w:szCs w:val="16"/>
          <w:highlight w:val="white"/>
        </w:rPr>
      </w:pPr>
      <w:r w:rsidDel="00000000" w:rsidR="00000000" w:rsidRPr="00000000">
        <w:rPr>
          <w:color w:val="212121"/>
          <w:sz w:val="16"/>
          <w:szCs w:val="16"/>
          <w:highlight w:val="white"/>
          <w:rtl w:val="0"/>
        </w:rPr>
        <w:t xml:space="preserve"> The transcriptional response of peripheral leukocytes reflects the systemic adaptations to the inflammatory environment imposed by SARS-CoV-2 infection. The renalaysis of all these datasets in a unified approach should help in understanding of the molecular basis of COVID-19 disease progression and immunopathology. This should allow for the identification of COVID-19 biomarkers expressed in patients and the presence of markers specific to disease severity and condition. Understanding the immunological mechanisms underlying the diverse clinical presentations of COVID-19 is a crucial step in the design of rational therapeutic strategies.</w:t>
      </w:r>
    </w:p>
    <w:p w:rsidR="00000000" w:rsidDel="00000000" w:rsidP="00000000" w:rsidRDefault="00000000" w:rsidRPr="00000000" w14:paraId="000001A8">
      <w:pPr>
        <w:rPr>
          <w:color w:val="212121"/>
          <w:sz w:val="16"/>
          <w:szCs w:val="16"/>
          <w:highlight w:val="white"/>
        </w:rPr>
      </w:pPr>
      <w:r w:rsidDel="00000000" w:rsidR="00000000" w:rsidRPr="00000000">
        <w:rPr>
          <w:rtl w:val="0"/>
        </w:rPr>
      </w:r>
    </w:p>
    <w:p w:rsidR="00000000" w:rsidDel="00000000" w:rsidP="00000000" w:rsidRDefault="00000000" w:rsidRPr="00000000" w14:paraId="000001A9">
      <w:pPr>
        <w:rPr>
          <w:color w:val="212121"/>
          <w:sz w:val="16"/>
          <w:szCs w:val="16"/>
          <w:highlight w:val="white"/>
        </w:rPr>
      </w:pPr>
      <w:r w:rsidDel="00000000" w:rsidR="00000000" w:rsidRPr="00000000">
        <w:rPr>
          <w:color w:val="212121"/>
          <w:sz w:val="16"/>
          <w:szCs w:val="16"/>
          <w:highlight w:val="white"/>
          <w:rtl w:val="0"/>
        </w:rPr>
        <w:t xml:space="preserve">In this study, we aim to use the multiple publicly available transcriptomic datasets to identify consistently differentially expressed genes in peripheral blood in different severities and time points of COVID-19. We expect that several factors will contribute to the differences in transcriptional profiles of larger cohorts of COVID-19 patients.</w:t>
      </w:r>
    </w:p>
    <w:p w:rsidR="00000000" w:rsidDel="00000000" w:rsidP="00000000" w:rsidRDefault="00000000" w:rsidRPr="00000000" w14:paraId="000001AA">
      <w:pPr>
        <w:rPr>
          <w:color w:val="212121"/>
          <w:sz w:val="16"/>
          <w:szCs w:val="16"/>
          <w:highlight w:val="white"/>
        </w:rPr>
      </w:pPr>
      <w:r w:rsidDel="00000000" w:rsidR="00000000" w:rsidRPr="00000000">
        <w:rPr>
          <w:rtl w:val="0"/>
        </w:rPr>
      </w:r>
    </w:p>
    <w:p w:rsidR="00000000" w:rsidDel="00000000" w:rsidP="00000000" w:rsidRDefault="00000000" w:rsidRPr="00000000" w14:paraId="000001AB">
      <w:pPr>
        <w:rPr>
          <w:color w:val="212121"/>
          <w:sz w:val="16"/>
          <w:szCs w:val="16"/>
          <w:highlight w:val="white"/>
        </w:rPr>
      </w:pPr>
      <w:r w:rsidDel="00000000" w:rsidR="00000000" w:rsidRPr="00000000">
        <w:rPr>
          <w:color w:val="212121"/>
          <w:sz w:val="16"/>
          <w:szCs w:val="16"/>
          <w:highlight w:val="white"/>
          <w:rtl w:val="0"/>
        </w:rPr>
        <w:t xml:space="preserve">To gain further insights on host immune responses to SARS-CoV-2 infection based on severity, we</w:t>
      </w:r>
    </w:p>
    <w:p w:rsidR="00000000" w:rsidDel="00000000" w:rsidP="00000000" w:rsidRDefault="00000000" w:rsidRPr="00000000" w14:paraId="000001AC">
      <w:pPr>
        <w:rPr>
          <w:color w:val="212121"/>
          <w:sz w:val="16"/>
          <w:szCs w:val="16"/>
          <w:highlight w:val="white"/>
        </w:rPr>
      </w:pPr>
      <w:r w:rsidDel="00000000" w:rsidR="00000000" w:rsidRPr="00000000">
        <w:rPr>
          <w:rtl w:val="0"/>
        </w:rPr>
      </w:r>
    </w:p>
    <w:p w:rsidR="00000000" w:rsidDel="00000000" w:rsidP="00000000" w:rsidRDefault="00000000" w:rsidRPr="00000000" w14:paraId="000001AD">
      <w:pPr>
        <w:rPr>
          <w:color w:val="212121"/>
          <w:sz w:val="16"/>
          <w:szCs w:val="16"/>
          <w:highlight w:val="white"/>
        </w:rPr>
      </w:pPr>
      <w:r w:rsidDel="00000000" w:rsidR="00000000" w:rsidRPr="00000000">
        <w:rPr>
          <w:color w:val="212121"/>
          <w:sz w:val="16"/>
          <w:szCs w:val="16"/>
          <w:highlight w:val="white"/>
          <w:rtl w:val="0"/>
        </w:rPr>
        <w:t xml:space="preserve">To gain further insights on host immune responses to SARS-CoV-2 infection related to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8556776/#CR34" TargetMode="External"/><Relationship Id="rId10" Type="http://schemas.openxmlformats.org/officeDocument/2006/relationships/hyperlink" Target="https://figshare.com/articles/dataset/Prokop_2021_COVID_RNAseq_Data_xlsx/13524275" TargetMode="External"/><Relationship Id="rId13" Type="http://schemas.openxmlformats.org/officeDocument/2006/relationships/hyperlink" Target="https://www.ncbi.nlm.nih.gov/pmc/articles/PMC7737620/#embj2020105896-sup-0009" TargetMode="External"/><Relationship Id="rId12" Type="http://schemas.openxmlformats.org/officeDocument/2006/relationships/hyperlink" Target="https://www.ncbi.nlm.nih.gov/pmc/articles/PMC7737620/figure/embj2020105896-fig-000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geo/query/acc.cgi?acc=GSE179627" TargetMode="External"/><Relationship Id="rId15" Type="http://schemas.openxmlformats.org/officeDocument/2006/relationships/hyperlink" Target="https://www.ncbi.nlm.nih.gov/pmc/articles/PMC7737620/figure/embj2020105896-fig-0004ev/" TargetMode="External"/><Relationship Id="rId14" Type="http://schemas.openxmlformats.org/officeDocument/2006/relationships/hyperlink" Target="https://www.ncbi.nlm.nih.gov/pmc/articles/PMC7737620/figure/embj2020105896-fig-0006/" TargetMode="External"/><Relationship Id="rId17" Type="http://schemas.openxmlformats.org/officeDocument/2006/relationships/hyperlink" Target="https://www.ncbi.nlm.nih.gov/pmc/articles/PMC7737620/figure/embj2020105896-fig-0004ev/" TargetMode="External"/><Relationship Id="rId16" Type="http://schemas.openxmlformats.org/officeDocument/2006/relationships/hyperlink" Target="https://www.ncbi.nlm.nih.gov/pmc/articles/PMC7737620/figure/embj2020105896-fig-000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ncbi.nlm.nih.gov/pmc/articles/PMC7937043/" TargetMode="External"/><Relationship Id="rId8" Type="http://schemas.openxmlformats.org/officeDocument/2006/relationships/hyperlink" Target="https://www.ncbi.nlm.nih.gov/geo/query/acc.cgi?acc=GSE15545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