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2"/>
        </w:rPr>
        <w:t>T.C. MİLLÎ EĞİTİM BAKANLIĞI</w:t>
        <w:br/>
      </w:r>
      <w:r>
        <w:rPr>
          <w:rFonts w:ascii="Arial" w:hAnsi="Arial"/>
          <w:b/>
          <w:sz w:val="20"/>
        </w:rPr>
        <w:t>ALPARSLAN ORTAOKULU MÜDÜRLÜĞÜ</w:t>
        <w:br/>
      </w:r>
      <w:r>
        <w:rPr>
          <w:rFonts w:ascii="Arial" w:hAnsi="Arial"/>
          <w:b/>
          <w:color w:val="0078D4"/>
          <w:sz w:val="24"/>
        </w:rPr>
        <w:t>2026-2027 EĞİTİM VE ÖĞRETİM YILI 1. DÖNEM MATEMATİK DERSİ</w:t>
        <w:br/>
        <w:t>E-MÜFREDAT ZŞÖK HAFTALIK İZLEME VE DEĞERLENDİRME TOPLANTI TUTANAĞI</w:t>
        <w:br/>
      </w:r>
      <w:r>
        <w:rPr>
          <w:rFonts w:ascii="Arial" w:hAnsi="Arial"/>
          <w:i/>
          <w:color w:val="64748B"/>
          <w:sz w:val="18"/>
        </w:rPr>
        <w:t>Toplantı Dönemi: 1. Hafta (7-13 Eylül Haftası) • Kademe: 7. Sınıf • Müfredat: MEB Güncel Ortaokul Matematik Müfredatı</w:t>
      </w:r>
    </w:p>
    <w:p>
      <w:pPr>
        <w:spacing w:after="120"/>
      </w:pPr>
    </w:p>
    <w:tbl>
      <w:tblPr>
        <w:tblW w:type="auto" w:w="0"/>
        <w:jc w:val="center"/>
        <w:tblLook w:firstColumn="1" w:firstRow="1" w:lastColumn="0" w:lastRow="0" w:noHBand="0" w:noVBand="1" w:val="04A0"/>
      </w:tblPr>
      <w:tblGrid>
        <w:gridCol w:w="4968"/>
        <w:gridCol w:w="4968"/>
      </w:tblGrid>
      <w:tr>
        <w:tc>
          <w:tcPr>
            <w:tcW w:type="dxa" w:w="3600"/>
          </w:tcPr>
          <w:p>
            <w:r>
              <w:rPr>
                <w:b/>
                <w:sz w:val="17"/>
              </w:rPr>
              <w:t>Toplantı No &amp; e-Müfredat Kayıt Kodu:</w:t>
            </w:r>
          </w:p>
        </w:tc>
        <w:tc>
          <w:tcPr>
            <w:tcW w:type="dxa" w:w="6192"/>
          </w:tcPr>
          <w:p>
            <w:r>
              <w:rPr>
                <w:sz w:val="17"/>
              </w:rPr>
              <w:t>2026/ZŞÖK-01 (e-Müfredat Karar Modülü Senkronize)</w:t>
            </w:r>
          </w:p>
        </w:tc>
      </w:tr>
      <w:tr>
        <w:tc>
          <w:tcPr>
            <w:tcW w:type="dxa" w:w="3600"/>
          </w:tcPr>
          <w:p>
            <w:r>
              <w:rPr>
                <w:b/>
                <w:sz w:val="17"/>
              </w:rPr>
              <w:t>Toplantı Tarihi ve Saati:</w:t>
            </w:r>
          </w:p>
        </w:tc>
        <w:tc>
          <w:tcPr>
            <w:tcW w:type="dxa" w:w="6192"/>
          </w:tcPr>
          <w:p>
            <w:r>
              <w:rPr>
                <w:sz w:val="17"/>
              </w:rPr>
              <w:t>11 Eylül 2026 Cuma — 16:30</w:t>
            </w:r>
          </w:p>
        </w:tc>
      </w:tr>
      <w:tr>
        <w:tc>
          <w:tcPr>
            <w:tcW w:type="dxa" w:w="3600"/>
          </w:tcPr>
          <w:p>
            <w:r>
              <w:rPr>
                <w:b/>
                <w:sz w:val="17"/>
              </w:rPr>
              <w:t>Toplantı Yeri:</w:t>
            </w:r>
          </w:p>
        </w:tc>
        <w:tc>
          <w:tcPr>
            <w:tcW w:type="dxa" w:w="6192"/>
          </w:tcPr>
          <w:p>
            <w:r>
              <w:rPr>
                <w:sz w:val="17"/>
              </w:rPr>
              <w:t>Matematik Zümre Odası</w:t>
            </w:r>
          </w:p>
        </w:tc>
      </w:tr>
      <w:tr>
        <w:tc>
          <w:tcPr>
            <w:tcW w:type="dxa" w:w="3600"/>
          </w:tcPr>
          <w:p>
            <w:r>
              <w:rPr>
                <w:b/>
                <w:sz w:val="17"/>
              </w:rPr>
              <w:t>Zümre Başkanı / Zümre Üyesi:</w:t>
            </w:r>
          </w:p>
        </w:tc>
        <w:tc>
          <w:tcPr>
            <w:tcW w:type="dxa" w:w="6192"/>
          </w:tcPr>
          <w:p>
            <w:r>
              <w:rPr>
                <w:sz w:val="17"/>
              </w:rPr>
              <w:t>Uğur YAŞAYAN &amp; Demet GÜRHAN YAŞAYAN</w:t>
            </w:r>
          </w:p>
        </w:tc>
      </w:tr>
      <w:tr>
        <w:tc>
          <w:tcPr>
            <w:tcW w:type="dxa" w:w="3600"/>
          </w:tcPr>
          <w:p>
            <w:r>
              <w:rPr>
                <w:b/>
                <w:sz w:val="17"/>
              </w:rPr>
              <w:t>İncelenen Sınıflar &amp; Şubeler:</w:t>
            </w:r>
          </w:p>
        </w:tc>
        <w:tc>
          <w:tcPr>
            <w:tcW w:type="dxa" w:w="6192"/>
          </w:tcPr>
          <w:p>
            <w:r>
              <w:rPr>
                <w:sz w:val="17"/>
              </w:rPr>
              <w:t>7. Sınıf (Tüm Şubeler)</w:t>
            </w:r>
          </w:p>
        </w:tc>
      </w:tr>
      <w:tr>
        <w:tc>
          <w:tcPr>
            <w:tcW w:type="dxa" w:w="3600"/>
          </w:tcPr>
          <w:p>
            <w:r>
              <w:rPr>
                <w:b/>
                <w:sz w:val="17"/>
              </w:rPr>
              <w:t>Haftanın Teması / Konusu:</w:t>
            </w:r>
          </w:p>
        </w:tc>
        <w:tc>
          <w:tcPr>
            <w:tcW w:type="dxa" w:w="6192"/>
          </w:tcPr>
          <w:p>
            <w:r>
              <w:rPr>
                <w:sz w:val="17"/>
              </w:rPr>
              <w:t>1. Ünite: Tam Sayılarla İşlemler — Tam Sayılarla Toplama ve Çıkarma İşlemleri</w:t>
            </w:r>
          </w:p>
        </w:tc>
      </w:tr>
    </w:tbl>
    <w:p>
      <w:pPr>
        <w:spacing w:after="160"/>
      </w:pPr>
    </w:p>
    <w:p>
      <w:pPr>
        <w:pStyle w:val="Heading1"/>
      </w:pPr>
      <w:r>
        <w:rPr>
          <w:color w:val="1F4E79"/>
          <w:sz w:val="21"/>
        </w:rPr>
        <w:t>I. GÜNDEM MADDELERİ</w:t>
      </w:r>
    </w:p>
    <w:p>
      <w:pPr>
        <w:spacing w:after="40"/>
      </w:pPr>
      <w:r>
        <w:rPr>
          <w:sz w:val="17"/>
        </w:rPr>
        <w:t>1. Açılış, yoklama ve zümre başkanı tarafından gündemin arz edilmesi.</w:t>
      </w:r>
    </w:p>
    <w:p>
      <w:pPr>
        <w:spacing w:after="40"/>
      </w:pPr>
      <w:r>
        <w:rPr>
          <w:sz w:val="17"/>
        </w:rPr>
        <w:t>2. Türkiye Yüzyılı Maarif Modeli Matematik Öğretim Programı ilkelerinin ve 1. hafta kazanımlarının incelenmesi.</w:t>
      </w:r>
    </w:p>
    <w:p>
      <w:pPr>
        <w:spacing w:after="40"/>
      </w:pPr>
      <w:r>
        <w:rPr>
          <w:sz w:val="17"/>
        </w:rPr>
        <w:t>3. EBA (Eğitim Bilişim Ağı) platformunun eğitim-öğretim süreçlerine entegrasyonu (SCORM paketleri, QTI sınavları, portfolyo).</w:t>
      </w:r>
    </w:p>
    <w:p>
      <w:pPr>
        <w:spacing w:after="40"/>
      </w:pPr>
      <w:r>
        <w:rPr>
          <w:sz w:val="17"/>
        </w:rPr>
        <w:t>4. 1. Hafta 12 soruluk teşhis sınavı sonuçlarının değerlendirilmesi ve kazanım gerçekleşme oranları analizi.</w:t>
      </w:r>
    </w:p>
    <w:p>
      <w:pPr>
        <w:spacing w:after="40"/>
      </w:pPr>
      <w:r>
        <w:rPr>
          <w:sz w:val="17"/>
        </w:rPr>
        <w:t>5. Başarıyı artırıcı tedbirler, farklılaştırılmış (diferansiye) öğretim ve EBA video telafi stratejilerinin belirlenmesi.</w:t>
      </w:r>
    </w:p>
    <w:p>
      <w:pPr>
        <w:spacing w:after="40"/>
      </w:pPr>
      <w:r>
        <w:rPr>
          <w:sz w:val="17"/>
        </w:rPr>
        <w:t>6. Kaynaştırma ve özel eğitim ihtiyacı olan (BEP/BİP) öğrencilere yönelik uyarlamalar ve rehberlik iş birliği.</w:t>
      </w:r>
    </w:p>
    <w:p>
      <w:pPr>
        <w:spacing w:after="40"/>
      </w:pPr>
      <w:r>
        <w:rPr>
          <w:sz w:val="17"/>
        </w:rPr>
        <w:t>7. MEB ÖDSGM senaryolu ortak sınav hazırlıkları ve açık uçlu soru dağılımları.</w:t>
      </w:r>
    </w:p>
    <w:p>
      <w:pPr>
        <w:spacing w:after="40"/>
      </w:pPr>
      <w:r>
        <w:rPr>
          <w:sz w:val="17"/>
        </w:rPr>
        <w:t>8. Dilek ve temenniler, toplantı kapanışı.</w:t>
      </w:r>
    </w:p>
    <w:p>
      <w:pPr>
        <w:spacing w:after="120"/>
      </w:pPr>
    </w:p>
    <w:p>
      <w:pPr>
        <w:pStyle w:val="Heading1"/>
      </w:pPr>
      <w:r>
        <w:rPr>
          <w:color w:val="1F4E79"/>
          <w:sz w:val="21"/>
        </w:rPr>
        <w:t>II. GÜNDEM MADDELERİNİN GÖRÜŞÜLMESİ VE DEĞERLENDİRMELER</w:t>
      </w:r>
    </w:p>
    <w:p>
      <w:pPr>
        <w:spacing w:after="80"/>
      </w:pPr>
      <w:r>
        <w:rPr>
          <w:b/>
          <w:color w:val="1F4E79"/>
          <w:sz w:val="17"/>
        </w:rPr>
        <w:t xml:space="preserve">Madde 1 (Açılış ve Yoklama): </w:t>
      </w:r>
      <w:r>
        <w:rPr>
          <w:sz w:val="17"/>
        </w:rPr>
        <w:t>Toplantı Zümre Başkanı Uğur YAŞAYAN başkanlığında zümre öğretmenlerinin eksiksiz katılımıyla açılmıştır.</w:t>
      </w:r>
    </w:p>
    <w:p>
      <w:pPr>
        <w:spacing w:after="80"/>
      </w:pPr>
      <w:r>
        <w:rPr>
          <w:b/>
          <w:color w:val="1F4E79"/>
          <w:sz w:val="17"/>
        </w:rPr>
        <w:t xml:space="preserve">Madde 2 (Maarif Modeli İlkeleri): </w:t>
      </w:r>
      <w:r>
        <w:rPr>
          <w:sz w:val="17"/>
        </w:rPr>
        <w:t>7. sınıf düzeyinde 'Tam Sayılarla Toplama ve Çıkarma İşlemleri' konusunda ezbere formül ve şık işaretletme yerine kavramsal kavrayış ve modellemenin ön plana çıkarılması kararlaştırılmıştır. Süreç odaklı çalışma kağıtlarında işlem ve modelleme alanlarının geniş tutulduğu görülmüştür.</w:t>
      </w:r>
    </w:p>
    <w:p>
      <w:pPr>
        <w:spacing w:after="80"/>
      </w:pPr>
      <w:r>
        <w:rPr>
          <w:b/>
          <w:color w:val="1F4E79"/>
          <w:sz w:val="17"/>
        </w:rPr>
        <w:t xml:space="preserve">Madde 3 (EBA Entegrasyonu): </w:t>
      </w:r>
      <w:r>
        <w:rPr>
          <w:sz w:val="17"/>
        </w:rPr>
        <w:t>Hafta boyunca geliştirilen SCORM 1.2 akıllı tahta oyunlarının ders başlangıcında etkileşimli tahtalarda oynatıldığı, 12 soruluk EBA Soru Bankası şablonunun sisteme yüklenerek cuma günleri 'EBA Çalışma Görevi' olarak sınıflara atandığı tespit edilmiştir.</w:t>
      </w:r>
    </w:p>
    <w:p>
      <w:pPr>
        <w:spacing w:after="80"/>
      </w:pPr>
      <w:r>
        <w:rPr>
          <w:b/>
          <w:color w:val="1F4E79"/>
          <w:sz w:val="17"/>
        </w:rPr>
        <w:t xml:space="preserve">Madde 4 (Kazanım Gerçekleşme Oranları): </w:t>
      </w:r>
      <w:r>
        <w:rPr>
          <w:sz w:val="17"/>
        </w:rPr>
        <w:t>1. Hafta uygulanan 12 soruluk mini sınav ve çıkış biletleri sonuçlarına göre; sınıf genelinde hedeflenen başarı oranının %85 olduğu, ölçülen ortalama gerçekleşme oranının %88.4 ile hedefi aştığı görülmüştür.</w:t>
      </w:r>
    </w:p>
    <w:p>
      <w:pPr>
        <w:spacing w:after="80"/>
      </w:pPr>
      <w:r>
        <w:rPr>
          <w:b/>
          <w:color w:val="1F4E79"/>
          <w:sz w:val="17"/>
        </w:rPr>
        <w:t xml:space="preserve">Madde 5 (Başarıyı Artırıcı Önlemler): </w:t>
      </w:r>
      <w:r>
        <w:rPr>
          <w:sz w:val="17"/>
        </w:rPr>
        <w:t>Kavram yanılgısına düşen (Düzey 1 ve 2) öğrencilere 'EBA Video Telafi Radarı' üzerinden doğrudan EBA konu anlatım videoları atanmış; yetkin ve ileri düzeydeki öğrencilere ise zenginleştirilmiş akıl yürütme görevleri verilmiştir.</w:t>
      </w:r>
    </w:p>
    <w:p>
      <w:pPr>
        <w:spacing w:after="80"/>
      </w:pPr>
      <w:r>
        <w:rPr>
          <w:b/>
          <w:color w:val="1F4E79"/>
          <w:sz w:val="17"/>
        </w:rPr>
        <w:t xml:space="preserve">Madde 6 (BEP / BİP Uyarlamaları): </w:t>
      </w:r>
      <w:r>
        <w:rPr>
          <w:sz w:val="17"/>
        </w:rPr>
        <w:t>Kaynaştırma ve bireysel gelişim planı olan öğrencilere somut modelleme araçları ve basamak kartları ile destek sağlanması, sınav ve ödev sürelerinin %50 artırımlı uygulanması kararlaştırılmıştır.</w:t>
      </w:r>
    </w:p>
    <w:p>
      <w:pPr>
        <w:spacing w:after="80"/>
      </w:pPr>
      <w:r>
        <w:rPr>
          <w:b/>
          <w:color w:val="1F4E79"/>
          <w:sz w:val="17"/>
        </w:rPr>
        <w:t xml:space="preserve">Madde 7 (MEB Senaryolu Ortak Sınav): </w:t>
      </w:r>
      <w:r>
        <w:rPr>
          <w:sz w:val="17"/>
        </w:rPr>
        <w:t>MEB ÖDSGM kılavuzuna uygun olarak Senaryo 1 (6 açık uçlu temel soru) ve Senaryo 2 (6 açık uçlu beceri temelli soru) sınav rehberlerinin ve analitik puanlama anahtarlarının zümrece hazırlandığı onaylanmıştır.</w:t>
      </w:r>
    </w:p>
    <w:p>
      <w:pPr>
        <w:spacing w:after="120"/>
      </w:pPr>
    </w:p>
    <w:p>
      <w:pPr>
        <w:pStyle w:val="Heading1"/>
      </w:pPr>
      <w:r>
        <w:rPr>
          <w:color w:val="1F4E79"/>
          <w:sz w:val="21"/>
        </w:rPr>
        <w:t>III. 1. HAFTA KAZANIM GERÇEKLEŞME ORANLARI TABLOSU</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F4E79"/>
          </w:tcPr>
          <w:p>
            <w:r>
              <w:rPr>
                <w:b/>
                <w:color w:val="FFFFFF"/>
                <w:sz w:val="16"/>
              </w:rPr>
              <w:t>Kazanım Kodu</w:t>
            </w:r>
          </w:p>
        </w:tc>
        <w:tc>
          <w:tcPr>
            <w:tcW w:type="dxa" w:w="1987"/>
            <w:shd w:fill="1F4E79"/>
          </w:tcPr>
          <w:p>
            <w:r>
              <w:rPr>
                <w:b/>
                <w:color w:val="FFFFFF"/>
                <w:sz w:val="16"/>
              </w:rPr>
              <w:t>Kazanım Açıklaması</w:t>
            </w:r>
          </w:p>
        </w:tc>
        <w:tc>
          <w:tcPr>
            <w:tcW w:type="dxa" w:w="1987"/>
            <w:shd w:fill="1F4E79"/>
          </w:tcPr>
          <w:p>
            <w:r>
              <w:rPr>
                <w:b/>
                <w:color w:val="FFFFFF"/>
                <w:sz w:val="16"/>
              </w:rPr>
              <w:t>Hedeflenen</w:t>
            </w:r>
          </w:p>
        </w:tc>
        <w:tc>
          <w:tcPr>
            <w:tcW w:type="dxa" w:w="1987"/>
            <w:shd w:fill="1F4E79"/>
          </w:tcPr>
          <w:p>
            <w:r>
              <w:rPr>
                <w:b/>
                <w:color w:val="FFFFFF"/>
                <w:sz w:val="16"/>
              </w:rPr>
              <w:t>Ölçülen</w:t>
            </w:r>
          </w:p>
        </w:tc>
        <w:tc>
          <w:tcPr>
            <w:tcW w:type="dxa" w:w="1987"/>
            <w:shd w:fill="1F4E79"/>
          </w:tcPr>
          <w:p>
            <w:r>
              <w:rPr>
                <w:b/>
                <w:color w:val="FFFFFF"/>
                <w:sz w:val="16"/>
              </w:rPr>
              <w:t>Zümre Değerlendirmesi / Tedbir</w:t>
            </w:r>
          </w:p>
        </w:tc>
      </w:tr>
      <w:tr>
        <w:tc>
          <w:tcPr>
            <w:tcW w:type="dxa" w:w="1987"/>
          </w:tcPr>
          <w:p>
            <w:pPr>
              <w:jc w:val="center"/>
            </w:pPr>
            <w:r>
              <w:rPr>
                <w:b/>
                <w:sz w:val="15"/>
              </w:rPr>
              <w:t>MAT.7.1.1.1</w:t>
            </w:r>
          </w:p>
        </w:tc>
        <w:tc>
          <w:tcPr>
            <w:tcW w:type="dxa" w:w="1987"/>
          </w:tcPr>
          <w:p>
            <w:r>
              <w:rPr>
                <w:sz w:val="15"/>
              </w:rPr>
              <w:t>Aynı ve farklı işaretli tam sayılarda toplama...</w:t>
            </w:r>
          </w:p>
        </w:tc>
        <w:tc>
          <w:tcPr>
            <w:tcW w:type="dxa" w:w="1987"/>
          </w:tcPr>
          <w:p>
            <w:pPr>
              <w:jc w:val="center"/>
            </w:pPr>
            <w:r>
              <w:rPr>
                <w:b/>
                <w:sz w:val="15"/>
              </w:rPr>
              <w:t>%85</w:t>
            </w:r>
          </w:p>
        </w:tc>
        <w:tc>
          <w:tcPr>
            <w:tcW w:type="dxa" w:w="1987"/>
          </w:tcPr>
          <w:p>
            <w:pPr>
              <w:jc w:val="center"/>
            </w:pPr>
            <w:r>
              <w:rPr>
                <w:b/>
                <w:sz w:val="15"/>
              </w:rPr>
              <w:t>%87.0</w:t>
            </w:r>
          </w:p>
        </w:tc>
        <w:tc>
          <w:tcPr>
            <w:tcW w:type="dxa" w:w="1987"/>
          </w:tcPr>
          <w:p>
            <w:r>
              <w:rPr>
                <w:sz w:val="15"/>
              </w:rPr>
              <w:t>Kazanım edinildi; EBA alıştırması ile pekiştirildi.</w:t>
            </w:r>
          </w:p>
        </w:tc>
      </w:tr>
      <w:tr>
        <w:tc>
          <w:tcPr>
            <w:tcW w:type="dxa" w:w="1987"/>
          </w:tcPr>
          <w:p>
            <w:pPr>
              <w:jc w:val="center"/>
            </w:pPr>
            <w:r>
              <w:rPr>
                <w:b/>
                <w:sz w:val="15"/>
              </w:rPr>
              <w:t>MAT.7.1.1.1</w:t>
            </w:r>
          </w:p>
        </w:tc>
        <w:tc>
          <w:tcPr>
            <w:tcW w:type="dxa" w:w="1987"/>
          </w:tcPr>
          <w:p>
            <w:r>
              <w:rPr>
                <w:sz w:val="15"/>
              </w:rPr>
              <w:t>Tam sayılarda çıkarma işlemini toplama işlemi...</w:t>
            </w:r>
          </w:p>
        </w:tc>
        <w:tc>
          <w:tcPr>
            <w:tcW w:type="dxa" w:w="1987"/>
          </w:tcPr>
          <w:p>
            <w:pPr>
              <w:jc w:val="center"/>
            </w:pPr>
            <w:r>
              <w:rPr>
                <w:b/>
                <w:sz w:val="15"/>
              </w:rPr>
              <w:t>%85</w:t>
            </w:r>
          </w:p>
        </w:tc>
        <w:tc>
          <w:tcPr>
            <w:tcW w:type="dxa" w:w="1987"/>
          </w:tcPr>
          <w:p>
            <w:pPr>
              <w:jc w:val="center"/>
            </w:pPr>
            <w:r>
              <w:rPr>
                <w:b/>
                <w:sz w:val="15"/>
              </w:rPr>
              <w:t>%86.0</w:t>
            </w:r>
          </w:p>
        </w:tc>
        <w:tc>
          <w:tcPr>
            <w:tcW w:type="dxa" w:w="1987"/>
          </w:tcPr>
          <w:p>
            <w:r>
              <w:rPr>
                <w:sz w:val="15"/>
              </w:rPr>
              <w:t>Kazanım edinildi; EBA alıştırması ile pekiştirildi.</w:t>
            </w:r>
          </w:p>
        </w:tc>
      </w:tr>
      <w:tr>
        <w:tc>
          <w:tcPr>
            <w:tcW w:type="dxa" w:w="1987"/>
          </w:tcPr>
          <w:p>
            <w:pPr>
              <w:jc w:val="center"/>
            </w:pPr>
            <w:r>
              <w:rPr>
                <w:b/>
                <w:sz w:val="15"/>
              </w:rPr>
              <w:t>MAT.7.1.1.2</w:t>
            </w:r>
          </w:p>
        </w:tc>
        <w:tc>
          <w:tcPr>
            <w:tcW w:type="dxa" w:w="1987"/>
          </w:tcPr>
          <w:p>
            <w:r>
              <w:rPr>
                <w:sz w:val="15"/>
              </w:rPr>
              <w:t>Tam sayılarda toplama işlemini sayma pullarıy...</w:t>
            </w:r>
          </w:p>
        </w:tc>
        <w:tc>
          <w:tcPr>
            <w:tcW w:type="dxa" w:w="1987"/>
          </w:tcPr>
          <w:p>
            <w:pPr>
              <w:jc w:val="center"/>
            </w:pPr>
            <w:r>
              <w:rPr>
                <w:b/>
                <w:sz w:val="15"/>
              </w:rPr>
              <w:t>%85</w:t>
            </w:r>
          </w:p>
        </w:tc>
        <w:tc>
          <w:tcPr>
            <w:tcW w:type="dxa" w:w="1987"/>
          </w:tcPr>
          <w:p>
            <w:pPr>
              <w:jc w:val="center"/>
            </w:pPr>
            <w:r>
              <w:rPr>
                <w:b/>
                <w:sz w:val="15"/>
              </w:rPr>
              <w:t>%91.0</w:t>
            </w:r>
          </w:p>
        </w:tc>
        <w:tc>
          <w:tcPr>
            <w:tcW w:type="dxa" w:w="1987"/>
          </w:tcPr>
          <w:p>
            <w:r>
              <w:rPr>
                <w:sz w:val="15"/>
              </w:rPr>
              <w:t>Kazanım edinildi; EBA alıştırması ile pekiştirildi.</w:t>
            </w:r>
          </w:p>
        </w:tc>
      </w:tr>
      <w:tr>
        <w:tc>
          <w:tcPr>
            <w:tcW w:type="dxa" w:w="1987"/>
          </w:tcPr>
          <w:p>
            <w:pPr>
              <w:jc w:val="center"/>
            </w:pPr>
            <w:r>
              <w:rPr>
                <w:b/>
                <w:sz w:val="15"/>
              </w:rPr>
              <w:t>MAT.7.1.1.2</w:t>
            </w:r>
          </w:p>
        </w:tc>
        <w:tc>
          <w:tcPr>
            <w:tcW w:type="dxa" w:w="1987"/>
          </w:tcPr>
          <w:p>
            <w:r>
              <w:rPr>
                <w:sz w:val="15"/>
              </w:rPr>
              <w:t>Tam sayılarla toplama ve çıkarma hareketlerin...</w:t>
            </w:r>
          </w:p>
        </w:tc>
        <w:tc>
          <w:tcPr>
            <w:tcW w:type="dxa" w:w="1987"/>
          </w:tcPr>
          <w:p>
            <w:pPr>
              <w:jc w:val="center"/>
            </w:pPr>
            <w:r>
              <w:rPr>
                <w:b/>
                <w:sz w:val="15"/>
              </w:rPr>
              <w:t>%85</w:t>
            </w:r>
          </w:p>
        </w:tc>
        <w:tc>
          <w:tcPr>
            <w:tcW w:type="dxa" w:w="1987"/>
          </w:tcPr>
          <w:p>
            <w:pPr>
              <w:jc w:val="center"/>
            </w:pPr>
            <w:r>
              <w:rPr>
                <w:b/>
                <w:sz w:val="15"/>
              </w:rPr>
              <w:t>%90.0</w:t>
            </w:r>
          </w:p>
        </w:tc>
        <w:tc>
          <w:tcPr>
            <w:tcW w:type="dxa" w:w="1987"/>
          </w:tcPr>
          <w:p>
            <w:r>
              <w:rPr>
                <w:sz w:val="15"/>
              </w:rPr>
              <w:t>Kazanım edinildi; EBA alıştırması ile pekiştirildi.</w:t>
            </w:r>
          </w:p>
        </w:tc>
      </w:tr>
      <w:tr>
        <w:tc>
          <w:tcPr>
            <w:tcW w:type="dxa" w:w="1987"/>
          </w:tcPr>
          <w:p>
            <w:pPr>
              <w:jc w:val="center"/>
            </w:pPr>
            <w:r>
              <w:rPr>
                <w:b/>
                <w:sz w:val="15"/>
              </w:rPr>
              <w:t>MAT.7.1.1.3</w:t>
            </w:r>
          </w:p>
        </w:tc>
        <w:tc>
          <w:tcPr>
            <w:tcW w:type="dxa" w:w="1987"/>
          </w:tcPr>
          <w:p>
            <w:r>
              <w:rPr>
                <w:sz w:val="15"/>
              </w:rPr>
              <w:t>Ters eleman, etkisiz eleman ve birleşme özell...</w:t>
            </w:r>
          </w:p>
        </w:tc>
        <w:tc>
          <w:tcPr>
            <w:tcW w:type="dxa" w:w="1987"/>
          </w:tcPr>
          <w:p>
            <w:pPr>
              <w:jc w:val="center"/>
            </w:pPr>
            <w:r>
              <w:rPr>
                <w:b/>
                <w:sz w:val="15"/>
              </w:rPr>
              <w:t>%85</w:t>
            </w:r>
          </w:p>
        </w:tc>
        <w:tc>
          <w:tcPr>
            <w:tcW w:type="dxa" w:w="1987"/>
          </w:tcPr>
          <w:p>
            <w:pPr>
              <w:jc w:val="center"/>
            </w:pPr>
            <w:r>
              <w:rPr>
                <w:b/>
                <w:sz w:val="15"/>
              </w:rPr>
              <w:t>%95.0</w:t>
            </w:r>
          </w:p>
        </w:tc>
        <w:tc>
          <w:tcPr>
            <w:tcW w:type="dxa" w:w="1987"/>
          </w:tcPr>
          <w:p>
            <w:r>
              <w:rPr>
                <w:sz w:val="15"/>
              </w:rPr>
              <w:t>Kazanım edinildi; EBA alıştırması ile pekiştirildi.</w:t>
            </w:r>
          </w:p>
        </w:tc>
      </w:tr>
      <w:tr>
        <w:tc>
          <w:tcPr>
            <w:tcW w:type="dxa" w:w="1987"/>
          </w:tcPr>
          <w:p>
            <w:pPr>
              <w:jc w:val="center"/>
            </w:pPr>
            <w:r>
              <w:rPr>
                <w:b/>
                <w:sz w:val="15"/>
              </w:rPr>
              <w:t>MAT.7.1.1.4</w:t>
            </w:r>
          </w:p>
        </w:tc>
        <w:tc>
          <w:tcPr>
            <w:tcW w:type="dxa" w:w="1987"/>
          </w:tcPr>
          <w:p>
            <w:r>
              <w:rPr>
                <w:sz w:val="15"/>
              </w:rPr>
              <w:t>Mutlak değerli ifadelerin uzaklık kavramını k...</w:t>
            </w:r>
          </w:p>
        </w:tc>
        <w:tc>
          <w:tcPr>
            <w:tcW w:type="dxa" w:w="1987"/>
          </w:tcPr>
          <w:p>
            <w:pPr>
              <w:jc w:val="center"/>
            </w:pPr>
            <w:r>
              <w:rPr>
                <w:b/>
                <w:sz w:val="15"/>
              </w:rPr>
              <w:t>%85</w:t>
            </w:r>
          </w:p>
        </w:tc>
        <w:tc>
          <w:tcPr>
            <w:tcW w:type="dxa" w:w="1987"/>
          </w:tcPr>
          <w:p>
            <w:pPr>
              <w:jc w:val="center"/>
            </w:pPr>
            <w:r>
              <w:rPr>
                <w:b/>
                <w:sz w:val="15"/>
              </w:rPr>
              <w:t>%94.0</w:t>
            </w:r>
          </w:p>
        </w:tc>
        <w:tc>
          <w:tcPr>
            <w:tcW w:type="dxa" w:w="1987"/>
          </w:tcPr>
          <w:p>
            <w:r>
              <w:rPr>
                <w:sz w:val="15"/>
              </w:rPr>
              <w:t>Kazanım edinildi; EBA alıştırması ile pekiştirildi.</w:t>
            </w:r>
          </w:p>
        </w:tc>
      </w:tr>
    </w:tbl>
    <w:p>
      <w:pPr>
        <w:spacing w:after="160"/>
      </w:pPr>
    </w:p>
    <w:p>
      <w:pPr>
        <w:pStyle w:val="Heading1"/>
      </w:pPr>
      <w:r>
        <w:rPr>
          <w:color w:val="1F4E79"/>
          <w:sz w:val="21"/>
        </w:rPr>
        <w:t>IV. E-MÜFREDAT SİSTEMİNE (ZŞÖK) GİRİLECEK RESMÎ KARARLAR</w:t>
      </w:r>
    </w:p>
    <w:p>
      <w:pPr>
        <w:spacing w:after="40"/>
      </w:pPr>
      <w:r>
        <w:rPr>
          <w:sz w:val="17"/>
        </w:rPr>
        <w:t>KARAR 1: Derslerde Türkiye Yüzyılı Maarif Modeli beceri temelli süreç odaklı etkinliklere öncelik verilmesine,</w:t>
      </w:r>
    </w:p>
    <w:p>
      <w:pPr>
        <w:spacing w:after="40"/>
      </w:pPr>
      <w:r>
        <w:rPr>
          <w:sz w:val="17"/>
        </w:rPr>
        <w:t>KARAR 2: EBA SCORM ve QTI paketlerinin haftalık olarak öğrencilere atanarak EBA puanı ve tamamlanma oranlarının takibine,</w:t>
      </w:r>
    </w:p>
    <w:p>
      <w:pPr>
        <w:spacing w:after="40"/>
      </w:pPr>
      <w:r>
        <w:rPr>
          <w:sz w:val="17"/>
        </w:rPr>
        <w:t>KARAR 3: 12 soruluk mini sınav ve çıkış biletlerinin Mobil Optik Okuyucu ile anında okunup dijital karneye dönüştürülmesine,</w:t>
      </w:r>
    </w:p>
    <w:p>
      <w:pPr>
        <w:spacing w:after="40"/>
      </w:pPr>
      <w:r>
        <w:rPr>
          <w:sz w:val="17"/>
        </w:rPr>
        <w:t>KARAR 4: Başarı düzeyi %70'in altında kalan öğrencilere EBA Video Telafi Radarı ve somut basamak kartları ile bireysel telafi uygulanmasına,</w:t>
      </w:r>
    </w:p>
    <w:p>
      <w:pPr>
        <w:spacing w:after="40"/>
      </w:pPr>
      <w:r>
        <w:rPr>
          <w:sz w:val="17"/>
        </w:rPr>
        <w:t>KARAR 5: Zümre evraklarının e-Müfredat sistemine haftalık olarak yüklenmesine oy birliği ile karar verilmiştir.</w:t>
      </w:r>
    </w:p>
    <w:p>
      <w:pPr>
        <w:spacing w:after="280"/>
      </w:pP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rPr>
                <w:b/>
                <w:sz w:val="16"/>
              </w:rPr>
              <w:t>Uğur YAŞAYAN</w:t>
              <w:br/>
              <w:t>Matematik Matematik Zümre Başkanı</w:t>
              <w:br/>
              <w:t>(Toplantı Başkanı - İmza)</w:t>
            </w:r>
          </w:p>
        </w:tc>
        <w:tc>
          <w:tcPr>
            <w:tcW w:type="dxa" w:w="3312"/>
          </w:tcPr>
          <w:p>
            <w:pPr>
              <w:jc w:val="center"/>
            </w:pPr>
            <w:r>
              <w:rPr>
                <w:b/>
                <w:sz w:val="16"/>
              </w:rPr>
              <w:t>Demet GÜRHAN YAŞAYAN</w:t>
              <w:br/>
              <w:t>Matematik Öğretmeni</w:t>
              <w:br/>
              <w:t>(Zümre Üyesi - İmza)</w:t>
            </w:r>
          </w:p>
        </w:tc>
        <w:tc>
          <w:tcPr>
            <w:tcW w:type="dxa" w:w="3312"/>
          </w:tcPr>
          <w:p>
            <w:pPr>
              <w:jc w:val="center"/>
            </w:pPr>
            <w:r>
              <w:rPr>
                <w:b/>
                <w:sz w:val="16"/>
              </w:rPr>
              <w:t>UYGUNDUR</w:t>
              <w:br/>
              <w:t>Mustafa ÖZKAN</w:t>
              <w:br/>
              <w:t>Okul Müdürü</w:t>
              <w:br/>
              <w:t>(Mühür / İmza)</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