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488"/>
      </w:tblGrid>
      <w:tr w:rsidR="00993268" w:rsidRPr="008A56CA" w14:paraId="31E46579" w14:textId="77777777">
        <w:trPr>
          <w:jc w:val="center"/>
        </w:trPr>
        <w:tc>
          <w:tcPr>
            <w:tcW w:w="2160" w:type="dxa"/>
          </w:tcPr>
          <w:p w14:paraId="69B43591" w14:textId="77777777" w:rsidR="00993268" w:rsidRPr="008A56CA" w:rsidRDefault="00000000">
            <w:pPr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noProof/>
                <w:color w:val="000000" w:themeColor="text1"/>
              </w:rPr>
              <w:drawing>
                <wp:inline distT="0" distB="0" distL="0" distR="0" wp14:anchorId="1509AAE8" wp14:editId="2EEE46B9">
                  <wp:extent cx="1097280" cy="9318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blema_cointec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3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8" w:type="dxa"/>
          </w:tcPr>
          <w:p w14:paraId="4177F450" w14:textId="77777777" w:rsidR="00993268" w:rsidRPr="008A56CA" w:rsidRDefault="00000000">
            <w:pPr>
              <w:jc w:val="right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30"/>
              </w:rPr>
              <w:t>COINTECA S.A.S.</w:t>
            </w:r>
            <w:r w:rsidRPr="008A56CA">
              <w:rPr>
                <w:b/>
                <w:bCs/>
                <w:color w:val="000000" w:themeColor="text1"/>
                <w:sz w:val="30"/>
              </w:rPr>
              <w:br/>
            </w:r>
            <w:r w:rsidRPr="008A56CA">
              <w:rPr>
                <w:b/>
                <w:bCs/>
                <w:color w:val="000000" w:themeColor="text1"/>
                <w:sz w:val="17"/>
              </w:rPr>
              <w:t>SERVICIOS INTEGRALES DE INGENIERÍA Y TELECOMUNICACIONES</w:t>
            </w:r>
            <w:r w:rsidRPr="008A56CA">
              <w:rPr>
                <w:b/>
                <w:bCs/>
                <w:color w:val="000000" w:themeColor="text1"/>
                <w:sz w:val="17"/>
              </w:rPr>
              <w:br/>
            </w:r>
            <w:r w:rsidRPr="008A56CA">
              <w:rPr>
                <w:b/>
                <w:bCs/>
                <w:color w:val="000000" w:themeColor="text1"/>
                <w:sz w:val="19"/>
              </w:rPr>
              <w:t>INFORME EJECUTIVO Y TÉCNICO DE GESTIÓN DE SISTEMAS</w:t>
            </w:r>
          </w:p>
        </w:tc>
      </w:tr>
    </w:tbl>
    <w:p w14:paraId="2215A694" w14:textId="5292222C" w:rsidR="00993268" w:rsidRPr="008A56CA" w:rsidRDefault="00993268">
      <w:pPr>
        <w:spacing w:after="240"/>
        <w:rPr>
          <w:b/>
          <w:bCs/>
          <w:color w:val="000000" w:themeColor="text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920"/>
      </w:tblGrid>
      <w:tr w:rsidR="00993268" w:rsidRPr="008A56CA" w14:paraId="59FEFAC1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44A84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PARA:</w:t>
            </w:r>
          </w:p>
        </w:tc>
        <w:tc>
          <w:tcPr>
            <w:tcW w:w="79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B801F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Darwin Fernando Ocoro Possu – Gerente General</w:t>
            </w:r>
          </w:p>
        </w:tc>
      </w:tr>
      <w:tr w:rsidR="00993268" w:rsidRPr="008A56CA" w14:paraId="0A985B5A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6A19F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DE:</w:t>
            </w:r>
          </w:p>
        </w:tc>
        <w:tc>
          <w:tcPr>
            <w:tcW w:w="79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30CA2" w14:textId="6A9A551A" w:rsidR="00993268" w:rsidRPr="008A56CA" w:rsidRDefault="00F91A05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 xml:space="preserve">Edson </w:t>
            </w:r>
            <w:proofErr w:type="spellStart"/>
            <w:r w:rsidRPr="008A56CA">
              <w:rPr>
                <w:b/>
                <w:bCs/>
                <w:color w:val="000000" w:themeColor="text1"/>
                <w:sz w:val="19"/>
              </w:rPr>
              <w:t>YIlmar</w:t>
            </w:r>
            <w:proofErr w:type="spellEnd"/>
            <w:r w:rsidRPr="008A56CA">
              <w:rPr>
                <w:b/>
                <w:bCs/>
                <w:color w:val="000000" w:themeColor="text1"/>
                <w:sz w:val="19"/>
              </w:rPr>
              <w:t xml:space="preserve"> Castaño</w:t>
            </w:r>
            <w:r w:rsidR="00000000" w:rsidRPr="008A56CA">
              <w:rPr>
                <w:b/>
                <w:bCs/>
                <w:color w:val="000000" w:themeColor="text1"/>
                <w:sz w:val="19"/>
              </w:rPr>
              <w:t xml:space="preserve"> – </w:t>
            </w:r>
            <w:proofErr w:type="spellStart"/>
            <w:r w:rsidR="00000000" w:rsidRPr="008A56CA">
              <w:rPr>
                <w:b/>
                <w:bCs/>
                <w:color w:val="000000" w:themeColor="text1"/>
                <w:sz w:val="19"/>
              </w:rPr>
              <w:t>Área</w:t>
            </w:r>
            <w:proofErr w:type="spellEnd"/>
            <w:r w:rsidR="00000000" w:rsidRPr="008A56CA">
              <w:rPr>
                <w:b/>
                <w:bCs/>
                <w:color w:val="000000" w:themeColor="text1"/>
                <w:sz w:val="19"/>
              </w:rPr>
              <w:t xml:space="preserve"> de Desarrollo y Gestión de Proyectos TI</w:t>
            </w:r>
          </w:p>
        </w:tc>
      </w:tr>
      <w:tr w:rsidR="00993268" w:rsidRPr="008A56CA" w14:paraId="02CD88D5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53D87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FECHA:</w:t>
            </w:r>
          </w:p>
        </w:tc>
        <w:tc>
          <w:tcPr>
            <w:tcW w:w="79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60F81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13 de Octubre de 2026 | Cali, Valle del Cauca</w:t>
            </w:r>
          </w:p>
        </w:tc>
      </w:tr>
      <w:tr w:rsidR="00993268" w:rsidRPr="008A56CA" w14:paraId="7AEA17CC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6F300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ASUNTO:</w:t>
            </w:r>
          </w:p>
        </w:tc>
        <w:tc>
          <w:tcPr>
            <w:tcW w:w="79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51380" w14:textId="77777777" w:rsidR="00993268" w:rsidRPr="008A56CA" w:rsidRDefault="00000000">
            <w:pPr>
              <w:spacing w:after="0"/>
              <w:rPr>
                <w:b/>
                <w:bCs/>
                <w:color w:val="000000" w:themeColor="text1"/>
              </w:rPr>
            </w:pPr>
            <w:r w:rsidRPr="008A56CA">
              <w:rPr>
                <w:b/>
                <w:bCs/>
                <w:color w:val="000000" w:themeColor="text1"/>
                <w:sz w:val="19"/>
              </w:rPr>
              <w:t>Entrega, Balance de Funcionalidades y Estado Operativo del Sistema Integral Cointeca</w:t>
            </w:r>
          </w:p>
        </w:tc>
      </w:tr>
    </w:tbl>
    <w:p w14:paraId="019FE885" w14:textId="77777777" w:rsidR="00993268" w:rsidRPr="008A56CA" w:rsidRDefault="00993268">
      <w:pPr>
        <w:spacing w:after="160"/>
        <w:rPr>
          <w:b/>
          <w:bCs/>
          <w:color w:val="000000" w:themeColor="text1"/>
        </w:rPr>
      </w:pPr>
    </w:p>
    <w:p w14:paraId="6EA7F015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1. INTRODUCCIÓN Y PROPÓSITO DEL PROYECTO</w:t>
      </w:r>
    </w:p>
    <w:p w14:paraId="3BB2578E" w14:textId="77777777" w:rsidR="00993268" w:rsidRPr="008A56CA" w:rsidRDefault="00000000">
      <w:pPr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0"/>
        </w:rPr>
        <w:t>El presente informe tiene como propósito exponer formalmente a la Gerencia General el estado de avance, arquitectura y cobertura operativa del Sistema Integral de Gestión desarrollado para COINTECA S.A.S. La plataforma fue concebida como un sistema ERP centralizado para reemplazar la dispersión de archivos manuales y hojas de cálculo independientes, brindando a la empresa un control corporativo unificado en tiempo real, trazabilidad documental, exactitud contable y cumplimiento estricto de la legislación laboral colombiana.</w:t>
      </w:r>
    </w:p>
    <w:p w14:paraId="43D5C69E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2. MÓDULO DE RECURSOS HUMANOS (RRHH) Y GESTIÓN LABORAL</w:t>
      </w:r>
    </w:p>
    <w:p w14:paraId="7B3161AE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Ficha Maestra Digital del Colaborador: Centralización de hojas de vida, información personal, cargos, salarios pactados, historial de ingresos, retiros y reintegros con archivo adjunto de documentos (cédula, certificados, etc.).</w:t>
      </w:r>
    </w:p>
    <w:p w14:paraId="307D3896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Generación Documental Automática (PDF/Word): Emisión instantánea de Contratos Laborales (Término Fijo e Indefinido), Contratos de Aprendizaje SENA, Certificaciones Laborales membretadas, Acuerdos de Terminación por Mutuo Acuerdo, Cartas de No Prórroga y Cartas de No Superación de Período de Prueba.</w:t>
      </w:r>
    </w:p>
    <w:p w14:paraId="4EF0AD61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Régimen Disciplinario y Descargos: Sistema formal de citaciones a descargos laborales, actas de descargos con declaraciones del colaborador y </w:t>
      </w:r>
      <w:proofErr w:type="gramStart"/>
      <w:r w:rsidRPr="008A56CA">
        <w:rPr>
          <w:b/>
          <w:bCs/>
          <w:color w:val="000000" w:themeColor="text1"/>
          <w:sz w:val="19"/>
        </w:rPr>
        <w:t>control</w:t>
      </w:r>
      <w:proofErr w:type="gramEnd"/>
      <w:r w:rsidRPr="008A56CA">
        <w:rPr>
          <w:b/>
          <w:bCs/>
          <w:color w:val="000000" w:themeColor="text1"/>
          <w:sz w:val="19"/>
        </w:rPr>
        <w:t xml:space="preserve"> de suspensiones disciplinarias conforme a la ley.</w:t>
      </w:r>
    </w:p>
    <w:p w14:paraId="023848BF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Prestaciones y Novedades: Módulo de solicitud y aprobación de Vacaciones (días disfrutados vs. acumulados), solicitudes formales para Retiro de Cesantías (vivienda/educación), permisos laborales y suspensiones contractuales.</w:t>
      </w:r>
    </w:p>
    <w:p w14:paraId="444B6715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Seguridad y Salud en el Trabajo (SST): Custodia digital de historias clínicas laborales, acuerdos de responsabilidad por daños y actas de entrega de dotación y equipos de protección personal (EPP).</w:t>
      </w:r>
    </w:p>
    <w:p w14:paraId="1BBE641B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Políticas y Reglamentos Institucionales: Documentación corporativa cargada y disponible: Política de Tratamiento de Datos (Habeas Data), Procedimiento de Inducción, Procedimiento de Nómina, Procedimiento Disciplinario y Reglamento Interno de Trabajo oficial de Cointeca.</w:t>
      </w:r>
    </w:p>
    <w:p w14:paraId="72131142" w14:textId="77777777" w:rsidR="00993268" w:rsidRPr="008A56CA" w:rsidRDefault="00993268">
      <w:pPr>
        <w:spacing w:after="120"/>
        <w:rPr>
          <w:b/>
          <w:bCs/>
          <w:color w:val="000000" w:themeColor="text1"/>
        </w:rPr>
      </w:pPr>
    </w:p>
    <w:p w14:paraId="608A0CAE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3. MÓDULO DE NÓMINA ELECTRÓNICA Y LIQUIDACIÓN EN VIVO</w:t>
      </w:r>
    </w:p>
    <w:p w14:paraId="2B156B38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Matriz Interactiva en Vivo (Spreadsheet): Pantalla de liquidación masiva en tiempo real idéntica a una hoja de cálculo, con columnas congeladas (el nombre del colaborador se mantiene fijo al deslizarse lateralmente) y recálculo reactivo instantáneo.</w:t>
      </w:r>
    </w:p>
    <w:p w14:paraId="6FBF0E6B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Gestión de Ausencias y Descuento Dominical (Art. 173 C.S.T.): Integración de un calendario mensual interactivo. El sistema agrupa automáticamente las faltas injustificadas por semana calendario (ISO) y </w:t>
      </w:r>
      <w:r w:rsidRPr="008A56CA">
        <w:rPr>
          <w:b/>
          <w:bCs/>
          <w:color w:val="000000" w:themeColor="text1"/>
          <w:sz w:val="19"/>
        </w:rPr>
        <w:lastRenderedPageBreak/>
        <w:t>calcula la pérdida del descanso dominical remunerado por ley. Incluye interruptor gerencial para condonar el dominical si la empresa así lo dispone.</w:t>
      </w:r>
    </w:p>
    <w:p w14:paraId="0F991F3A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Protección Legal de Auxilio de Transporte y Salario Mínimo: El salario básico descuenta faltas y domingos, pero el auxilio de transporte solo descuenta faltas físicas (los domingos no generan desplazamiento). Además, cuenta con piso automático de Salario Mínimo Legal (2026: $1.750.905), tope de auxilio de transporte a 2 SMMLV y retención del 1% del Fondo de Solidaridad Pensional a salarios &gt;= 4 SMMLV.</w:t>
      </w:r>
    </w:p>
    <w:p w14:paraId="004FAD65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Colillas de Pago Individuales (Comprobantes PDF): Generación de volantes de nómina individuales imprimibles y descargables en PDF, con desglose legal detallado de devengados, deducciones, soporte normativo de ausencias y firmas de conformidad.</w:t>
      </w:r>
    </w:p>
    <w:p w14:paraId="0BBBAD73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Exportación </w:t>
      </w:r>
      <w:proofErr w:type="gramStart"/>
      <w:r w:rsidRPr="008A56CA">
        <w:rPr>
          <w:b/>
          <w:bCs/>
          <w:color w:val="000000" w:themeColor="text1"/>
          <w:sz w:val="19"/>
        </w:rPr>
        <w:t>a</w:t>
      </w:r>
      <w:proofErr w:type="gramEnd"/>
      <w:r w:rsidRPr="008A56CA">
        <w:rPr>
          <w:b/>
          <w:bCs/>
          <w:color w:val="000000" w:themeColor="text1"/>
          <w:sz w:val="19"/>
        </w:rPr>
        <w:t xml:space="preserve"> Excel: Descarga de la planilla contable consolidada en formato Excel oficial con fórmulas de sumatoria.</w:t>
      </w:r>
    </w:p>
    <w:p w14:paraId="39F9B945" w14:textId="77777777" w:rsidR="00993268" w:rsidRPr="008A56CA" w:rsidRDefault="00993268">
      <w:pPr>
        <w:spacing w:after="120"/>
        <w:rPr>
          <w:b/>
          <w:bCs/>
          <w:color w:val="000000" w:themeColor="text1"/>
        </w:rPr>
      </w:pPr>
    </w:p>
    <w:p w14:paraId="3C455F87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4. MÓDULO DE LOGÍSTICA, BODEGA Y CONTROL DE MATERIALES</w:t>
      </w:r>
    </w:p>
    <w:p w14:paraId="4C6E95EF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Estructura Jerárquica de Materiales: Control logístico organizado por Macroproyectos y Proyectos específicos de obra.</w:t>
      </w:r>
    </w:p>
    <w:p w14:paraId="497ACE23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Control de Entradas de Material: Registro detallado de ingresos de insumos a bodega con proveedor, remisión, cantidades y fechas.</w:t>
      </w:r>
    </w:p>
    <w:p w14:paraId="0742E62A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Despacho y Retiro a Obra: Trazabilidad de salidas de materiales entregados a </w:t>
      </w:r>
      <w:proofErr w:type="gramStart"/>
      <w:r w:rsidRPr="008A56CA">
        <w:rPr>
          <w:b/>
          <w:bCs/>
          <w:color w:val="000000" w:themeColor="text1"/>
          <w:sz w:val="19"/>
        </w:rPr>
        <w:t>cuadrillas</w:t>
      </w:r>
      <w:proofErr w:type="gramEnd"/>
      <w:r w:rsidRPr="008A56CA">
        <w:rPr>
          <w:b/>
          <w:bCs/>
          <w:color w:val="000000" w:themeColor="text1"/>
          <w:sz w:val="19"/>
        </w:rPr>
        <w:t>, mitigando pérdidas o desvíos.</w:t>
      </w:r>
    </w:p>
    <w:p w14:paraId="2C849DBE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Balance Requerido vs. Retirado: Monitoreo en tiempo real de materiales presupuestados frente a lo efectivamente retirado y control de devoluciones.</w:t>
      </w:r>
    </w:p>
    <w:p w14:paraId="76A45C9C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Vista Global de Inventarios: Tablero general de seguimiento de existencias en bodega y stock en obra para todos los proyectos de Cointeca.</w:t>
      </w:r>
    </w:p>
    <w:p w14:paraId="1A81BDAB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Exportaciones Especializadas: Informes descargables en Excel de materiales por proyecto, devoluciones y consolidado de existencias.</w:t>
      </w:r>
    </w:p>
    <w:p w14:paraId="7E55F94C" w14:textId="77777777" w:rsidR="00993268" w:rsidRPr="008A56CA" w:rsidRDefault="00993268">
      <w:pPr>
        <w:spacing w:after="120"/>
        <w:rPr>
          <w:b/>
          <w:bCs/>
          <w:color w:val="000000" w:themeColor="text1"/>
        </w:rPr>
      </w:pPr>
    </w:p>
    <w:p w14:paraId="4349D0F2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5. MÓDULO DE INGENIERÍA Y CONTROL DE CAMPO (POSTE A POSTE)</w:t>
      </w:r>
    </w:p>
    <w:p w14:paraId="01E1A2F8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Levantamiento y Control de Apoyos (Postes): Registro técnico detallado de cada poste intervenido, con asignación y despacho de materiales directos al apoyo.</w:t>
      </w:r>
    </w:p>
    <w:p w14:paraId="4835A968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Formato de Impresión Poste a Poste: Generación oficial del formato técnico de terreno requerido para auditorías e interventorías de clientes (ej: Celsia, Claro, etc.).</w:t>
      </w:r>
    </w:p>
    <w:p w14:paraId="4DB0E628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Catálogo y Liquidación de Mano de Obra: Catálogo maestro de tarifas por actividad técnica, motor de cálculo automatizado de mano de obra por apoyo/proyecto y exportación de liquidaciones </w:t>
      </w:r>
      <w:proofErr w:type="gramStart"/>
      <w:r w:rsidRPr="008A56CA">
        <w:rPr>
          <w:b/>
          <w:bCs/>
          <w:color w:val="000000" w:themeColor="text1"/>
          <w:sz w:val="19"/>
        </w:rPr>
        <w:t>a</w:t>
      </w:r>
      <w:proofErr w:type="gramEnd"/>
      <w:r w:rsidRPr="008A56CA">
        <w:rPr>
          <w:b/>
          <w:bCs/>
          <w:color w:val="000000" w:themeColor="text1"/>
          <w:sz w:val="19"/>
        </w:rPr>
        <w:t xml:space="preserve"> Excel.</w:t>
      </w:r>
    </w:p>
    <w:p w14:paraId="167A622D" w14:textId="77777777" w:rsidR="00993268" w:rsidRPr="008A56CA" w:rsidRDefault="00993268">
      <w:pPr>
        <w:spacing w:after="120"/>
        <w:rPr>
          <w:b/>
          <w:bCs/>
          <w:color w:val="000000" w:themeColor="text1"/>
        </w:rPr>
      </w:pPr>
    </w:p>
    <w:p w14:paraId="7015236C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6. GERENCIA, GOBERNANZA, FACTURACIÓN Y FINANZAS</w:t>
      </w:r>
    </w:p>
    <w:p w14:paraId="75FCE695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Dashboard Gerencial: Panel ejecutivo con métricas operativas clave, proyectos activos, colaboradores y accesos directos.</w:t>
      </w:r>
    </w:p>
    <w:p w14:paraId="0226E82E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Facturación de Proyectos: Control de avance de cobro, facturas emitidas vs. saldo pendiente e integración con la liquidación de ingeniería.</w:t>
      </w:r>
    </w:p>
    <w:p w14:paraId="29A5DE8A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 xml:space="preserve">Caja Menor (Formato RRHH-FOR-12): Control contable de cajas menores de la empresa, ingresos, gastos, arqueos y exportación oficial </w:t>
      </w:r>
      <w:proofErr w:type="gramStart"/>
      <w:r w:rsidRPr="008A56CA">
        <w:rPr>
          <w:b/>
          <w:bCs/>
          <w:color w:val="000000" w:themeColor="text1"/>
          <w:sz w:val="19"/>
        </w:rPr>
        <w:t>a</w:t>
      </w:r>
      <w:proofErr w:type="gramEnd"/>
      <w:r w:rsidRPr="008A56CA">
        <w:rPr>
          <w:b/>
          <w:bCs/>
          <w:color w:val="000000" w:themeColor="text1"/>
          <w:sz w:val="19"/>
        </w:rPr>
        <w:t xml:space="preserve"> Excel.</w:t>
      </w:r>
    </w:p>
    <w:p w14:paraId="5B5725F5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Actas de Reunión Corporativas: Registro de acuerdos, compromisos, firmas e impresión/exportación oficial a Word.</w:t>
      </w:r>
    </w:p>
    <w:p w14:paraId="3957FFF8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Indicadores Estratégicos (KPIs): Tablero de seguimiento a metas corporativas vs. ejecución real.</w:t>
      </w:r>
    </w:p>
    <w:p w14:paraId="0003B061" w14:textId="77777777" w:rsidR="00993268" w:rsidRPr="008A56CA" w:rsidRDefault="00993268">
      <w:pPr>
        <w:spacing w:after="120"/>
        <w:rPr>
          <w:b/>
          <w:bCs/>
          <w:color w:val="000000" w:themeColor="text1"/>
        </w:rPr>
      </w:pPr>
    </w:p>
    <w:p w14:paraId="28922034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lastRenderedPageBreak/>
        <w:t>7. INFRAESTRUCTURA TÉCNICA, RENDIMIENTO Y SEGURIDAD</w:t>
      </w:r>
    </w:p>
    <w:p w14:paraId="08EA2FC1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Arquitectura 100% Modular: Se desacoplaron totalmente los estilos (CSS) y comportamientos (JavaScript) a lo largo de las 89 pantallas del sistema, garantizando máxima velocidad y rendimiento en cualquier computador o dispositivo móvil.</w:t>
      </w:r>
    </w:p>
    <w:p w14:paraId="1B36BDA5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Base de Datos y Seguridad: Desplegado sobre base de datos relacional PostgreSQL en contenedores Docker, con copias de seguridad consistentes y control de acceso seguro por credenciales.</w:t>
      </w:r>
    </w:p>
    <w:p w14:paraId="1E161974" w14:textId="77777777" w:rsidR="00993268" w:rsidRPr="008A56CA" w:rsidRDefault="00000000">
      <w:pPr>
        <w:pStyle w:val="Listaconvietas"/>
        <w:spacing w:after="6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19"/>
        </w:rPr>
        <w:t>Control de Versiones y Despliegue: Gestión formal de código en Git con ramas sincronizadas y listas para producción.</w:t>
      </w:r>
    </w:p>
    <w:p w14:paraId="50DB434E" w14:textId="77777777" w:rsidR="00993268" w:rsidRPr="008A56CA" w:rsidRDefault="00993268">
      <w:pPr>
        <w:rPr>
          <w:b/>
          <w:bCs/>
          <w:color w:val="000000" w:themeColor="text1"/>
        </w:rPr>
      </w:pPr>
    </w:p>
    <w:p w14:paraId="06B1E676" w14:textId="77777777" w:rsidR="00993268" w:rsidRPr="008A56CA" w:rsidRDefault="00000000">
      <w:pPr>
        <w:spacing w:after="8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4"/>
        </w:rPr>
        <w:t>8. CONCLUSIONES Y PROPUESTA DE DEMOSTRACIÓN EN VIVO</w:t>
      </w:r>
    </w:p>
    <w:p w14:paraId="71E2F3DD" w14:textId="77777777" w:rsidR="00993268" w:rsidRPr="008A56CA" w:rsidRDefault="00000000">
      <w:pPr>
        <w:spacing w:after="32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  <w:sz w:val="20"/>
        </w:rPr>
        <w:t>El sistema se encuentra en un estado operativo robusto y maduro, integrando las necesidades administrativas, financieras y técnicas de COINTECA S.A.S. Me pongo a su total disposición para agendar una sesión de demostración en vivo donde podamos navegar juntos por cada pantalla, resolver inquietudes y definir los pasos de capacitación y salida en firme con el equipo de trabajo.</w:t>
      </w:r>
    </w:p>
    <w:p w14:paraId="0B1A7C9A" w14:textId="77777777" w:rsidR="00F91A05" w:rsidRPr="008A56CA" w:rsidRDefault="00F91A05">
      <w:pPr>
        <w:spacing w:after="40"/>
        <w:rPr>
          <w:b/>
          <w:bCs/>
          <w:color w:val="000000" w:themeColor="text1"/>
        </w:rPr>
      </w:pPr>
    </w:p>
    <w:p w14:paraId="2AB24B90" w14:textId="185189A7" w:rsidR="00993268" w:rsidRPr="008A56CA" w:rsidRDefault="00F91A05">
      <w:pPr>
        <w:spacing w:after="40"/>
        <w:rPr>
          <w:b/>
          <w:bCs/>
          <w:color w:val="000000" w:themeColor="text1"/>
        </w:rPr>
      </w:pPr>
      <w:r w:rsidRPr="008A56CA">
        <w:rPr>
          <w:b/>
          <w:bCs/>
          <w:color w:val="000000" w:themeColor="text1"/>
        </w:rPr>
        <w:t>EDSON YILMAR CASTAÑO</w:t>
      </w:r>
      <w:r w:rsidR="00000000" w:rsidRPr="008A56CA">
        <w:rPr>
          <w:b/>
          <w:bCs/>
          <w:color w:val="000000" w:themeColor="text1"/>
          <w:sz w:val="21"/>
        </w:rPr>
        <w:br/>
      </w:r>
      <w:r w:rsidR="00000000" w:rsidRPr="008A56CA">
        <w:rPr>
          <w:b/>
          <w:bCs/>
          <w:color w:val="000000" w:themeColor="text1"/>
          <w:sz w:val="19"/>
        </w:rPr>
        <w:t xml:space="preserve">Desarrollo y </w:t>
      </w:r>
      <w:proofErr w:type="spellStart"/>
      <w:r w:rsidR="00000000" w:rsidRPr="008A56CA">
        <w:rPr>
          <w:b/>
          <w:bCs/>
          <w:color w:val="000000" w:themeColor="text1"/>
          <w:sz w:val="19"/>
        </w:rPr>
        <w:t>Gestión</w:t>
      </w:r>
      <w:proofErr w:type="spellEnd"/>
      <w:r w:rsidR="00000000" w:rsidRPr="008A56CA">
        <w:rPr>
          <w:b/>
          <w:bCs/>
          <w:color w:val="000000" w:themeColor="text1"/>
          <w:sz w:val="19"/>
        </w:rPr>
        <w:t xml:space="preserve"> de Proyectos TI</w:t>
      </w:r>
      <w:r w:rsidR="00000000" w:rsidRPr="008A56CA">
        <w:rPr>
          <w:b/>
          <w:bCs/>
          <w:color w:val="000000" w:themeColor="text1"/>
          <w:sz w:val="19"/>
        </w:rPr>
        <w:br/>
        <w:t>COINTECA S.A.S.</w:t>
      </w:r>
    </w:p>
    <w:sectPr w:rsidR="00993268" w:rsidRPr="008A56C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442136">
    <w:abstractNumId w:val="8"/>
  </w:num>
  <w:num w:numId="2" w16cid:durableId="1585072577">
    <w:abstractNumId w:val="6"/>
  </w:num>
  <w:num w:numId="3" w16cid:durableId="1350372556">
    <w:abstractNumId w:val="5"/>
  </w:num>
  <w:num w:numId="4" w16cid:durableId="1505851356">
    <w:abstractNumId w:val="4"/>
  </w:num>
  <w:num w:numId="5" w16cid:durableId="1749226557">
    <w:abstractNumId w:val="7"/>
  </w:num>
  <w:num w:numId="6" w16cid:durableId="402487799">
    <w:abstractNumId w:val="3"/>
  </w:num>
  <w:num w:numId="7" w16cid:durableId="459613286">
    <w:abstractNumId w:val="2"/>
  </w:num>
  <w:num w:numId="8" w16cid:durableId="23407033">
    <w:abstractNumId w:val="1"/>
  </w:num>
  <w:num w:numId="9" w16cid:durableId="205484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D1"/>
    <w:rsid w:val="0029639D"/>
    <w:rsid w:val="00326F90"/>
    <w:rsid w:val="008A56CA"/>
    <w:rsid w:val="00993268"/>
    <w:rsid w:val="00AA1D8D"/>
    <w:rsid w:val="00B47730"/>
    <w:rsid w:val="00CB0664"/>
    <w:rsid w:val="00F91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A90CE"/>
  <w14:defaultImageDpi w14:val="300"/>
  <w15:docId w15:val="{47BA9C24-9A00-48B6-B9BA-AD5F2735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1085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MAYRA A. OCORO</cp:lastModifiedBy>
  <cp:revision>3</cp:revision>
  <dcterms:created xsi:type="dcterms:W3CDTF">2013-12-23T23:15:00Z</dcterms:created>
  <dcterms:modified xsi:type="dcterms:W3CDTF">2026-10-13T14:00:00Z</dcterms:modified>
  <cp:category/>
</cp:coreProperties>
</file>