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comments.xml" ContentType="application/vnd.openxmlformats-officedocument.wordprocessingml.comments+xml"/>
  <Override PartName="/word/commentsExtended.xml" ContentType="application/vnd.openxmlformats-officedocument.wordprocessingml.commentsExtended+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2A06899" w14:textId="77777777" w:rsidR="00571EE2" w:rsidRPr="00571EE2" w:rsidRDefault="00571EE2" w:rsidP="00571EE2">
      <w:pPr>
        <w:suppressAutoHyphens/>
        <w:jc w:val="center"/>
        <w:rPr>
          <w:rFonts w:ascii="Arial" w:hAnsi="Arial" w:cs="Arial"/>
          <w:szCs w:val="24"/>
          <w:lang w:eastAsia="zh-CN"/>
        </w:rPr>
      </w:pPr>
    </w:p>
    <w:p w14:paraId="3ED9AE11" w14:textId="77777777" w:rsidR="00571EE2" w:rsidRPr="00571EE2" w:rsidRDefault="00571EE2" w:rsidP="00571EE2">
      <w:pPr>
        <w:suppressAutoHyphens/>
        <w:jc w:val="center"/>
        <w:rPr>
          <w:rFonts w:ascii="Arial" w:hAnsi="Arial" w:cs="Arial"/>
          <w:szCs w:val="24"/>
          <w:lang w:eastAsia="zh-CN"/>
        </w:rPr>
      </w:pPr>
    </w:p>
    <w:p w14:paraId="3FF79F03" w14:textId="77777777" w:rsidR="00571EE2" w:rsidRPr="00571EE2" w:rsidRDefault="00F93818" w:rsidP="00571EE2">
      <w:pPr>
        <w:suppressAutoHyphens/>
        <w:jc w:val="center"/>
        <w:rPr>
          <w:rFonts w:ascii="Arial" w:hAnsi="Arial" w:cs="Arial"/>
          <w:szCs w:val="24"/>
          <w:lang w:eastAsia="zh-CN"/>
        </w:rPr>
      </w:pPr>
      <w:r>
        <w:rPr>
          <w:rFonts w:ascii="Arial" w:hAnsi="Arial" w:cs="Arial"/>
          <w:noProof/>
          <w:szCs w:val="24"/>
        </w:rPr>
        <w:drawing>
          <wp:inline distT="0" distB="0" distL="0" distR="0" wp14:anchorId="1767A133" wp14:editId="7D9FE4BC">
            <wp:extent cx="1009650" cy="100965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1009650" cy="1009650"/>
                    </a:xfrm>
                    <a:prstGeom prst="rect">
                      <a:avLst/>
                    </a:prstGeom>
                    <a:solidFill>
                      <a:srgbClr val="FFFFFF"/>
                    </a:solidFill>
                    <a:ln>
                      <a:noFill/>
                    </a:ln>
                  </pic:spPr>
                </pic:pic>
              </a:graphicData>
            </a:graphic>
          </wp:inline>
        </w:drawing>
      </w:r>
    </w:p>
    <w:p w14:paraId="199C11F4" w14:textId="77777777" w:rsidR="00571EE2" w:rsidRPr="00571EE2" w:rsidRDefault="00571EE2" w:rsidP="00571EE2">
      <w:pPr>
        <w:suppressAutoHyphens/>
        <w:jc w:val="left"/>
        <w:rPr>
          <w:rFonts w:ascii="Arial" w:hAnsi="Arial" w:cs="Arial"/>
          <w:szCs w:val="24"/>
          <w:lang w:eastAsia="zh-CN"/>
        </w:rPr>
      </w:pPr>
    </w:p>
    <w:p w14:paraId="13698BA5" w14:textId="77777777" w:rsidR="00571EE2" w:rsidRPr="00571EE2" w:rsidRDefault="00571EE2" w:rsidP="00571EE2">
      <w:pPr>
        <w:suppressAutoHyphens/>
        <w:jc w:val="left"/>
        <w:rPr>
          <w:rFonts w:ascii="Arial" w:hAnsi="Arial" w:cs="Arial"/>
          <w:szCs w:val="24"/>
          <w:lang w:eastAsia="zh-CN"/>
        </w:rPr>
      </w:pPr>
    </w:p>
    <w:p w14:paraId="531EEFCA" w14:textId="77777777" w:rsidR="00571EE2" w:rsidRPr="00571EE2" w:rsidRDefault="00571EE2" w:rsidP="00571EE2">
      <w:pPr>
        <w:suppressAutoHyphens/>
        <w:jc w:val="center"/>
        <w:rPr>
          <w:rFonts w:ascii="Arial" w:hAnsi="Arial" w:cs="Arial"/>
          <w:b/>
          <w:bCs/>
          <w:smallCaps/>
          <w:sz w:val="36"/>
          <w:szCs w:val="24"/>
          <w:lang w:eastAsia="zh-CN"/>
        </w:rPr>
      </w:pPr>
      <w:r w:rsidRPr="00571EE2">
        <w:rPr>
          <w:rFonts w:ascii="Arial" w:hAnsi="Arial" w:cs="Arial"/>
          <w:b/>
          <w:bCs/>
          <w:smallCaps/>
          <w:sz w:val="36"/>
          <w:szCs w:val="24"/>
          <w:lang w:eastAsia="zh-CN"/>
        </w:rPr>
        <w:t>Politechnika Śląska</w:t>
      </w:r>
    </w:p>
    <w:p w14:paraId="64E1F0B9" w14:textId="77777777" w:rsidR="00571EE2" w:rsidRPr="00571EE2" w:rsidRDefault="00571EE2" w:rsidP="00571EE2">
      <w:pPr>
        <w:suppressAutoHyphens/>
        <w:jc w:val="center"/>
        <w:rPr>
          <w:rFonts w:ascii="Arial" w:hAnsi="Arial" w:cs="Arial"/>
          <w:b/>
          <w:bCs/>
          <w:smallCaps/>
          <w:sz w:val="36"/>
          <w:szCs w:val="24"/>
          <w:lang w:eastAsia="zh-CN"/>
        </w:rPr>
      </w:pPr>
      <w:r w:rsidRPr="00571EE2">
        <w:rPr>
          <w:rFonts w:ascii="Arial" w:hAnsi="Arial" w:cs="Arial"/>
          <w:b/>
          <w:bCs/>
          <w:smallCaps/>
          <w:sz w:val="36"/>
          <w:szCs w:val="24"/>
          <w:lang w:eastAsia="zh-CN"/>
        </w:rPr>
        <w:t>Wydział Automatyki, Elektroniki i Informatyki</w:t>
      </w:r>
    </w:p>
    <w:p w14:paraId="4ADCC8F7" w14:textId="77777777" w:rsidR="00571EE2" w:rsidRPr="00571EE2" w:rsidRDefault="00571EE2" w:rsidP="00571EE2">
      <w:pPr>
        <w:suppressAutoHyphens/>
        <w:jc w:val="center"/>
        <w:rPr>
          <w:rFonts w:ascii="Arial" w:hAnsi="Arial" w:cs="Arial"/>
          <w:szCs w:val="24"/>
          <w:lang w:eastAsia="zh-CN"/>
        </w:rPr>
      </w:pPr>
      <w:r w:rsidRPr="00571EE2">
        <w:rPr>
          <w:rFonts w:ascii="Arial" w:hAnsi="Arial" w:cs="Arial"/>
          <w:b/>
          <w:bCs/>
          <w:smallCaps/>
          <w:sz w:val="36"/>
          <w:szCs w:val="24"/>
          <w:lang w:eastAsia="zh-CN"/>
        </w:rPr>
        <w:t xml:space="preserve">Kierunek </w:t>
      </w:r>
      <w:r w:rsidR="005C11F1">
        <w:rPr>
          <w:rFonts w:ascii="Arial" w:hAnsi="Arial" w:cs="Arial"/>
          <w:b/>
          <w:bCs/>
          <w:smallCaps/>
          <w:sz w:val="36"/>
          <w:szCs w:val="24"/>
          <w:lang w:eastAsia="zh-CN"/>
        </w:rPr>
        <w:t>Biotechnologia</w:t>
      </w:r>
    </w:p>
    <w:p w14:paraId="13168AD1" w14:textId="77777777" w:rsidR="00571EE2" w:rsidRPr="00571EE2" w:rsidRDefault="00571EE2" w:rsidP="00571EE2">
      <w:pPr>
        <w:suppressAutoHyphens/>
        <w:jc w:val="left"/>
        <w:rPr>
          <w:rFonts w:ascii="Arial" w:hAnsi="Arial" w:cs="Arial"/>
          <w:szCs w:val="24"/>
          <w:lang w:eastAsia="zh-CN"/>
        </w:rPr>
      </w:pPr>
    </w:p>
    <w:p w14:paraId="62D83AA8" w14:textId="77777777" w:rsidR="00571EE2" w:rsidRPr="00571EE2" w:rsidRDefault="00571EE2" w:rsidP="00571EE2">
      <w:pPr>
        <w:suppressAutoHyphens/>
        <w:jc w:val="left"/>
        <w:rPr>
          <w:rFonts w:ascii="Arial" w:hAnsi="Arial" w:cs="Arial"/>
          <w:szCs w:val="24"/>
          <w:lang w:eastAsia="zh-CN"/>
        </w:rPr>
      </w:pPr>
    </w:p>
    <w:p w14:paraId="1C4F2ADB" w14:textId="77777777" w:rsidR="00571EE2" w:rsidRPr="00571EE2" w:rsidRDefault="00571EE2" w:rsidP="00571EE2">
      <w:pPr>
        <w:suppressAutoHyphens/>
        <w:jc w:val="left"/>
        <w:rPr>
          <w:rFonts w:ascii="Arial" w:hAnsi="Arial" w:cs="Arial"/>
          <w:szCs w:val="24"/>
          <w:lang w:eastAsia="zh-CN"/>
        </w:rPr>
      </w:pPr>
    </w:p>
    <w:p w14:paraId="242BD5A6" w14:textId="77777777" w:rsidR="00571EE2" w:rsidRPr="00571EE2" w:rsidRDefault="00571EE2" w:rsidP="00571EE2">
      <w:pPr>
        <w:keepNext/>
        <w:numPr>
          <w:ilvl w:val="4"/>
          <w:numId w:val="6"/>
        </w:numPr>
        <w:suppressAutoHyphens/>
        <w:spacing w:line="240" w:lineRule="auto"/>
        <w:jc w:val="center"/>
        <w:outlineLvl w:val="4"/>
        <w:rPr>
          <w:rFonts w:ascii="Arial" w:hAnsi="Arial" w:cs="Arial"/>
          <w:sz w:val="36"/>
          <w:szCs w:val="24"/>
          <w:lang w:eastAsia="zh-CN"/>
        </w:rPr>
      </w:pPr>
      <w:r w:rsidRPr="00571EE2">
        <w:rPr>
          <w:rFonts w:ascii="Arial" w:hAnsi="Arial" w:cs="Arial"/>
          <w:sz w:val="36"/>
          <w:szCs w:val="24"/>
          <w:lang w:eastAsia="zh-CN"/>
        </w:rPr>
        <w:t>Projekt inżynierski</w:t>
      </w:r>
      <w:r w:rsidRPr="00571EE2">
        <w:rPr>
          <w:rFonts w:ascii="Arial" w:hAnsi="Arial" w:cs="Arial"/>
          <w:sz w:val="16"/>
          <w:szCs w:val="24"/>
          <w:lang w:eastAsia="zh-CN"/>
        </w:rPr>
        <w:t xml:space="preserve"> </w:t>
      </w:r>
    </w:p>
    <w:p w14:paraId="40AFFCB9" w14:textId="77777777" w:rsidR="00571EE2" w:rsidRPr="00571EE2" w:rsidRDefault="00571EE2" w:rsidP="00571EE2">
      <w:pPr>
        <w:suppressAutoHyphens/>
        <w:jc w:val="left"/>
        <w:rPr>
          <w:rFonts w:ascii="Arial" w:hAnsi="Arial" w:cs="Arial"/>
          <w:szCs w:val="24"/>
          <w:lang w:eastAsia="zh-CN"/>
        </w:rPr>
      </w:pPr>
    </w:p>
    <w:p w14:paraId="3A7F209F" w14:textId="77777777" w:rsidR="00571EE2" w:rsidRPr="00571EE2" w:rsidRDefault="00571EE2" w:rsidP="00571EE2">
      <w:pPr>
        <w:suppressAutoHyphens/>
        <w:jc w:val="left"/>
        <w:rPr>
          <w:rFonts w:ascii="Arial" w:hAnsi="Arial" w:cs="Arial"/>
          <w:szCs w:val="24"/>
          <w:lang w:eastAsia="zh-CN"/>
        </w:rPr>
      </w:pPr>
    </w:p>
    <w:p w14:paraId="3A133E51" w14:textId="77777777" w:rsidR="00571EE2" w:rsidRPr="00571EE2" w:rsidRDefault="00D254B6" w:rsidP="00EF6B30">
      <w:pPr>
        <w:keepNext/>
        <w:numPr>
          <w:ilvl w:val="5"/>
          <w:numId w:val="6"/>
        </w:numPr>
        <w:tabs>
          <w:tab w:val="clear" w:pos="1152"/>
          <w:tab w:val="num" w:pos="0"/>
        </w:tabs>
        <w:suppressAutoHyphens/>
        <w:ind w:left="0" w:firstLine="0"/>
        <w:jc w:val="center"/>
        <w:outlineLvl w:val="5"/>
        <w:rPr>
          <w:rFonts w:ascii="Arial" w:hAnsi="Arial" w:cs="Arial"/>
          <w:sz w:val="28"/>
          <w:szCs w:val="24"/>
          <w:lang w:eastAsia="zh-CN"/>
        </w:rPr>
      </w:pPr>
      <w:r>
        <w:rPr>
          <w:rFonts w:ascii="Arial" w:hAnsi="Arial" w:cs="Arial"/>
          <w:sz w:val="28"/>
          <w:szCs w:val="24"/>
          <w:lang w:eastAsia="zh-CN"/>
        </w:rPr>
        <w:t xml:space="preserve">Aplikacja internetowa do analizy danych z eksperymentów </w:t>
      </w:r>
      <w:r w:rsidR="00647880">
        <w:rPr>
          <w:rFonts w:ascii="Arial" w:hAnsi="Arial" w:cs="Arial"/>
          <w:sz w:val="28"/>
          <w:szCs w:val="24"/>
          <w:lang w:eastAsia="zh-CN"/>
        </w:rPr>
        <w:t>r</w:t>
      </w:r>
      <w:r>
        <w:rPr>
          <w:rFonts w:ascii="Arial" w:hAnsi="Arial" w:cs="Arial"/>
          <w:sz w:val="28"/>
          <w:szCs w:val="24"/>
          <w:lang w:eastAsia="zh-CN"/>
        </w:rPr>
        <w:t>eal-</w:t>
      </w:r>
      <w:r w:rsidR="00D57FAB">
        <w:rPr>
          <w:rFonts w:ascii="Arial" w:hAnsi="Arial" w:cs="Arial"/>
          <w:sz w:val="28"/>
          <w:szCs w:val="24"/>
          <w:lang w:eastAsia="zh-CN"/>
        </w:rPr>
        <w:t xml:space="preserve">time </w:t>
      </w:r>
      <w:r>
        <w:rPr>
          <w:rFonts w:ascii="Arial" w:hAnsi="Arial" w:cs="Arial"/>
          <w:sz w:val="28"/>
          <w:szCs w:val="24"/>
          <w:lang w:eastAsia="zh-CN"/>
        </w:rPr>
        <w:t>PCR</w:t>
      </w:r>
    </w:p>
    <w:p w14:paraId="0F4A7901" w14:textId="77777777" w:rsidR="00571EE2" w:rsidRPr="00571EE2" w:rsidRDefault="00571EE2" w:rsidP="00571EE2">
      <w:pPr>
        <w:suppressAutoHyphens/>
        <w:jc w:val="left"/>
        <w:rPr>
          <w:rFonts w:ascii="Arial" w:hAnsi="Arial" w:cs="Arial"/>
          <w:szCs w:val="24"/>
          <w:lang w:eastAsia="zh-CN"/>
        </w:rPr>
      </w:pPr>
    </w:p>
    <w:p w14:paraId="3710CB18" w14:textId="77777777" w:rsidR="00571EE2" w:rsidRPr="00571EE2" w:rsidRDefault="00571EE2" w:rsidP="00571EE2">
      <w:pPr>
        <w:suppressAutoHyphens/>
        <w:jc w:val="left"/>
        <w:rPr>
          <w:rFonts w:ascii="Arial" w:hAnsi="Arial" w:cs="Arial"/>
          <w:szCs w:val="24"/>
          <w:lang w:eastAsia="zh-CN"/>
        </w:rPr>
      </w:pPr>
    </w:p>
    <w:p w14:paraId="1A4C263F" w14:textId="77777777" w:rsidR="00571EE2" w:rsidRPr="00571EE2" w:rsidRDefault="00571EE2" w:rsidP="00571EE2">
      <w:pPr>
        <w:suppressAutoHyphens/>
        <w:jc w:val="center"/>
        <w:rPr>
          <w:rFonts w:ascii="Arial" w:hAnsi="Arial" w:cs="Arial"/>
          <w:szCs w:val="24"/>
          <w:lang w:eastAsia="zh-CN"/>
        </w:rPr>
      </w:pPr>
    </w:p>
    <w:p w14:paraId="76640025" w14:textId="77777777" w:rsidR="00571EE2" w:rsidRPr="00571EE2" w:rsidRDefault="00571EE2" w:rsidP="00571EE2">
      <w:pPr>
        <w:suppressAutoHyphens/>
        <w:jc w:val="center"/>
        <w:rPr>
          <w:rFonts w:ascii="Arial" w:hAnsi="Arial" w:cs="Arial"/>
          <w:szCs w:val="24"/>
          <w:lang w:eastAsia="zh-CN"/>
        </w:rPr>
      </w:pPr>
    </w:p>
    <w:p w14:paraId="756693A8" w14:textId="77777777" w:rsidR="00571EE2" w:rsidRPr="00571EE2" w:rsidRDefault="00571EE2" w:rsidP="00571EE2">
      <w:pPr>
        <w:suppressAutoHyphens/>
        <w:jc w:val="center"/>
        <w:rPr>
          <w:rFonts w:ascii="Arial" w:hAnsi="Arial" w:cs="Arial"/>
          <w:szCs w:val="24"/>
          <w:lang w:eastAsia="zh-CN"/>
        </w:rPr>
      </w:pPr>
    </w:p>
    <w:p w14:paraId="7B3B9CEC" w14:textId="77777777" w:rsidR="00571EE2" w:rsidRPr="00714184" w:rsidRDefault="00571EE2" w:rsidP="00EF6B30">
      <w:pPr>
        <w:suppressAutoHyphens/>
        <w:rPr>
          <w:rFonts w:ascii="Arial" w:hAnsi="Arial" w:cs="Arial"/>
          <w:sz w:val="14"/>
          <w:szCs w:val="14"/>
          <w:lang w:eastAsia="zh-CN"/>
        </w:rPr>
      </w:pPr>
    </w:p>
    <w:p w14:paraId="3900048B" w14:textId="77777777" w:rsidR="00571EE2" w:rsidRPr="00571EE2" w:rsidRDefault="00571EE2" w:rsidP="00571EE2">
      <w:pPr>
        <w:suppressAutoHyphens/>
        <w:jc w:val="left"/>
        <w:rPr>
          <w:rFonts w:ascii="Arial" w:hAnsi="Arial" w:cs="Arial"/>
          <w:szCs w:val="24"/>
          <w:lang w:eastAsia="zh-CN"/>
        </w:rPr>
      </w:pPr>
      <w:r w:rsidRPr="00571EE2">
        <w:rPr>
          <w:rFonts w:ascii="Arial" w:hAnsi="Arial" w:cs="Arial"/>
          <w:sz w:val="28"/>
          <w:szCs w:val="24"/>
          <w:lang w:eastAsia="zh-CN"/>
        </w:rPr>
        <w:t>Autor:</w:t>
      </w:r>
      <w:r w:rsidR="00D57FAB">
        <w:rPr>
          <w:rFonts w:ascii="Arial" w:hAnsi="Arial" w:cs="Arial"/>
          <w:sz w:val="28"/>
          <w:szCs w:val="24"/>
          <w:lang w:eastAsia="zh-CN"/>
        </w:rPr>
        <w:t xml:space="preserve"> Jakub Porc</w:t>
      </w:r>
    </w:p>
    <w:p w14:paraId="50BB173F" w14:textId="77777777" w:rsidR="00571EE2" w:rsidRPr="00571EE2" w:rsidRDefault="00571EE2" w:rsidP="00571EE2">
      <w:pPr>
        <w:keepNext/>
        <w:numPr>
          <w:ilvl w:val="6"/>
          <w:numId w:val="6"/>
        </w:numPr>
        <w:suppressAutoHyphens/>
        <w:spacing w:line="240" w:lineRule="auto"/>
        <w:jc w:val="left"/>
        <w:outlineLvl w:val="6"/>
        <w:rPr>
          <w:rFonts w:ascii="Arial" w:hAnsi="Arial" w:cs="Arial"/>
          <w:sz w:val="28"/>
          <w:szCs w:val="24"/>
          <w:lang w:eastAsia="zh-CN"/>
        </w:rPr>
      </w:pPr>
      <w:r w:rsidRPr="00571EE2">
        <w:rPr>
          <w:rFonts w:ascii="Arial" w:hAnsi="Arial" w:cs="Arial"/>
          <w:sz w:val="28"/>
          <w:szCs w:val="24"/>
          <w:lang w:eastAsia="zh-CN"/>
        </w:rPr>
        <w:t>Kierujący pracą:</w:t>
      </w:r>
      <w:r w:rsidR="00D57FAB">
        <w:rPr>
          <w:rFonts w:ascii="Arial" w:hAnsi="Arial" w:cs="Arial"/>
          <w:sz w:val="28"/>
          <w:szCs w:val="24"/>
          <w:lang w:eastAsia="zh-CN"/>
        </w:rPr>
        <w:t xml:space="preserve"> Dr inż. Sebastian </w:t>
      </w:r>
      <w:r w:rsidR="00F23763">
        <w:rPr>
          <w:rFonts w:ascii="Arial" w:hAnsi="Arial" w:cs="Arial"/>
          <w:sz w:val="28"/>
          <w:szCs w:val="24"/>
          <w:lang w:eastAsia="zh-CN"/>
        </w:rPr>
        <w:t>Student</w:t>
      </w:r>
    </w:p>
    <w:p w14:paraId="3477A20E" w14:textId="77777777" w:rsidR="00571EE2" w:rsidRDefault="00571EE2" w:rsidP="00571EE2">
      <w:pPr>
        <w:suppressAutoHyphens/>
        <w:jc w:val="left"/>
        <w:rPr>
          <w:rFonts w:ascii="Arial" w:hAnsi="Arial" w:cs="Arial"/>
          <w:sz w:val="28"/>
          <w:szCs w:val="24"/>
          <w:lang w:eastAsia="zh-CN"/>
        </w:rPr>
      </w:pPr>
    </w:p>
    <w:p w14:paraId="6C90C894" w14:textId="77777777" w:rsidR="00D57FAB" w:rsidRDefault="00D57FAB" w:rsidP="00571EE2">
      <w:pPr>
        <w:suppressAutoHyphens/>
        <w:jc w:val="left"/>
        <w:rPr>
          <w:rFonts w:ascii="Arial" w:hAnsi="Arial" w:cs="Arial"/>
          <w:sz w:val="28"/>
          <w:szCs w:val="24"/>
          <w:lang w:eastAsia="zh-CN"/>
        </w:rPr>
      </w:pPr>
    </w:p>
    <w:p w14:paraId="096BB946" w14:textId="77777777" w:rsidR="00D57FAB" w:rsidRPr="00571EE2" w:rsidRDefault="00D57FAB" w:rsidP="00571EE2">
      <w:pPr>
        <w:suppressAutoHyphens/>
        <w:jc w:val="left"/>
        <w:rPr>
          <w:rFonts w:ascii="Arial" w:hAnsi="Arial" w:cs="Arial"/>
          <w:sz w:val="16"/>
          <w:szCs w:val="24"/>
          <w:lang w:eastAsia="zh-CN"/>
        </w:rPr>
      </w:pPr>
    </w:p>
    <w:p w14:paraId="04AF6E4D" w14:textId="77777777" w:rsidR="00571EE2" w:rsidRPr="00571EE2" w:rsidRDefault="00571EE2" w:rsidP="00571EE2">
      <w:pPr>
        <w:suppressAutoHyphens/>
        <w:jc w:val="left"/>
        <w:rPr>
          <w:rFonts w:ascii="Arial" w:hAnsi="Arial" w:cs="Arial"/>
          <w:sz w:val="16"/>
          <w:szCs w:val="24"/>
          <w:lang w:eastAsia="zh-CN"/>
        </w:rPr>
      </w:pPr>
    </w:p>
    <w:p w14:paraId="59273878" w14:textId="77777777" w:rsidR="00571EE2" w:rsidRPr="00571EE2" w:rsidRDefault="00571EE2" w:rsidP="00571EE2">
      <w:pPr>
        <w:suppressAutoHyphens/>
        <w:jc w:val="left"/>
        <w:rPr>
          <w:rFonts w:ascii="Arial" w:hAnsi="Arial" w:cs="Arial"/>
          <w:sz w:val="16"/>
          <w:szCs w:val="24"/>
          <w:lang w:eastAsia="zh-CN"/>
        </w:rPr>
      </w:pPr>
    </w:p>
    <w:p w14:paraId="50AE2BC9" w14:textId="77777777" w:rsidR="00571EE2" w:rsidRPr="00571EE2" w:rsidRDefault="00571EE2" w:rsidP="00571EE2">
      <w:pPr>
        <w:suppressAutoHyphens/>
        <w:jc w:val="left"/>
        <w:rPr>
          <w:rFonts w:ascii="Arial" w:hAnsi="Arial" w:cs="Arial"/>
          <w:sz w:val="16"/>
          <w:szCs w:val="24"/>
          <w:lang w:eastAsia="zh-CN"/>
        </w:rPr>
      </w:pPr>
    </w:p>
    <w:p w14:paraId="44D28FD7" w14:textId="77777777" w:rsidR="004B305C" w:rsidRDefault="00571EE2" w:rsidP="00D254B6">
      <w:pPr>
        <w:suppressAutoHyphens/>
        <w:jc w:val="center"/>
      </w:pPr>
      <w:r w:rsidRPr="00571EE2">
        <w:rPr>
          <w:rFonts w:ascii="Arial" w:hAnsi="Arial" w:cs="Arial"/>
          <w:szCs w:val="24"/>
          <w:lang w:eastAsia="zh-CN"/>
        </w:rPr>
        <w:t xml:space="preserve">Gliwice, </w:t>
      </w:r>
      <w:r>
        <w:rPr>
          <w:rFonts w:ascii="Arial" w:hAnsi="Arial" w:cs="Arial"/>
          <w:szCs w:val="24"/>
          <w:lang w:eastAsia="zh-CN"/>
        </w:rPr>
        <w:t>styczeń 201</w:t>
      </w:r>
      <w:r w:rsidR="00431C84">
        <w:rPr>
          <w:rFonts w:ascii="Arial" w:hAnsi="Arial" w:cs="Arial"/>
          <w:szCs w:val="24"/>
          <w:lang w:eastAsia="zh-CN"/>
        </w:rPr>
        <w:t>7</w:t>
      </w:r>
    </w:p>
    <w:p w14:paraId="5CE5126E" w14:textId="77777777" w:rsidR="00E94970" w:rsidRDefault="00E94970" w:rsidP="00E94970">
      <w:pPr>
        <w:sectPr w:rsidR="00E94970" w:rsidSect="00571EE2">
          <w:footerReference w:type="even" r:id="rId12"/>
          <w:footerReference w:type="default" r:id="rId13"/>
          <w:pgSz w:w="11906" w:h="16838" w:code="9"/>
          <w:pgMar w:top="1418" w:right="1418" w:bottom="0" w:left="1418" w:header="709" w:footer="709" w:gutter="567"/>
          <w:cols w:space="708"/>
          <w:titlePg/>
          <w:docGrid w:linePitch="360"/>
        </w:sectPr>
      </w:pPr>
    </w:p>
    <w:p w14:paraId="5B00F24E" w14:textId="77777777" w:rsidR="00E94970" w:rsidRDefault="00E94970" w:rsidP="00E94970">
      <w:pPr>
        <w:pStyle w:val="Header"/>
        <w:rPr>
          <w:b/>
          <w:bCs/>
          <w:sz w:val="32"/>
          <w:szCs w:val="32"/>
        </w:rPr>
        <w:sectPr w:rsidR="00E94970">
          <w:pgSz w:w="11906" w:h="16838" w:code="9"/>
          <w:pgMar w:top="1418" w:right="1418" w:bottom="1559" w:left="1418" w:header="709" w:footer="709" w:gutter="567"/>
          <w:cols w:space="708"/>
          <w:titlePg/>
          <w:docGrid w:linePitch="360"/>
        </w:sectPr>
      </w:pPr>
    </w:p>
    <w:p w14:paraId="4E5C8D33" w14:textId="77777777" w:rsidR="00E94970" w:rsidRDefault="00E94970" w:rsidP="00E94970">
      <w:pPr>
        <w:pStyle w:val="Spistreci"/>
      </w:pPr>
      <w:bookmarkStart w:id="0" w:name="_Toc204183449"/>
      <w:r>
        <w:lastRenderedPageBreak/>
        <w:t>Spis treści</w:t>
      </w:r>
      <w:bookmarkEnd w:id="0"/>
    </w:p>
    <w:sdt>
      <w:sdtPr>
        <w:rPr>
          <w:rFonts w:ascii="Times New Roman" w:hAnsi="Times New Roman"/>
          <w:color w:val="auto"/>
          <w:sz w:val="24"/>
          <w:szCs w:val="20"/>
          <w:lang w:val="pl-PL" w:eastAsia="pl-PL"/>
        </w:rPr>
        <w:id w:val="-1679498226"/>
        <w:docPartObj>
          <w:docPartGallery w:val="Table of Contents"/>
          <w:docPartUnique/>
        </w:docPartObj>
      </w:sdtPr>
      <w:sdtEndPr>
        <w:rPr>
          <w:b/>
          <w:bCs/>
          <w:noProof/>
        </w:rPr>
      </w:sdtEndPr>
      <w:sdtContent>
        <w:p w14:paraId="4FA1C8D3" w14:textId="77777777" w:rsidR="00457DEA" w:rsidRDefault="00457DEA">
          <w:pPr>
            <w:pStyle w:val="TOCHeading"/>
          </w:pPr>
        </w:p>
        <w:p w14:paraId="081ACF3A" w14:textId="77777777" w:rsidR="00A37BA8" w:rsidRDefault="00457DEA">
          <w:pPr>
            <w:pStyle w:val="TOC1"/>
            <w:tabs>
              <w:tab w:val="right" w:leader="dot" w:pos="8896"/>
            </w:tabs>
            <w:rPr>
              <w:rFonts w:asciiTheme="minorHAnsi" w:eastAsiaTheme="minorEastAsia" w:hAnsiTheme="minorHAnsi" w:cstheme="minorBidi"/>
              <w:noProof/>
              <w:sz w:val="22"/>
              <w:szCs w:val="22"/>
            </w:rPr>
          </w:pPr>
          <w:r>
            <w:fldChar w:fldCharType="begin"/>
          </w:r>
          <w:r>
            <w:instrText xml:space="preserve"> TOC \o "1-3" \h \z \u </w:instrText>
          </w:r>
          <w:r>
            <w:fldChar w:fldCharType="separate"/>
          </w:r>
          <w:hyperlink w:anchor="_Toc472169491" w:history="1">
            <w:r w:rsidR="00A37BA8" w:rsidRPr="002D554A">
              <w:rPr>
                <w:rStyle w:val="Hyperlink"/>
                <w:noProof/>
              </w:rPr>
              <w:t>Spis oznaczeń i symboli</w:t>
            </w:r>
            <w:r w:rsidR="00A37BA8">
              <w:rPr>
                <w:noProof/>
                <w:webHidden/>
              </w:rPr>
              <w:tab/>
            </w:r>
            <w:r w:rsidR="00A37BA8">
              <w:rPr>
                <w:noProof/>
                <w:webHidden/>
              </w:rPr>
              <w:fldChar w:fldCharType="begin"/>
            </w:r>
            <w:r w:rsidR="00A37BA8">
              <w:rPr>
                <w:noProof/>
                <w:webHidden/>
              </w:rPr>
              <w:instrText xml:space="preserve"> PAGEREF _Toc472169491 \h </w:instrText>
            </w:r>
            <w:r w:rsidR="00A37BA8">
              <w:rPr>
                <w:noProof/>
                <w:webHidden/>
              </w:rPr>
            </w:r>
            <w:r w:rsidR="00A37BA8">
              <w:rPr>
                <w:noProof/>
                <w:webHidden/>
              </w:rPr>
              <w:fldChar w:fldCharType="separate"/>
            </w:r>
            <w:r w:rsidR="00A37BA8">
              <w:rPr>
                <w:noProof/>
                <w:webHidden/>
              </w:rPr>
              <w:t>4</w:t>
            </w:r>
            <w:r w:rsidR="00A37BA8">
              <w:rPr>
                <w:noProof/>
                <w:webHidden/>
              </w:rPr>
              <w:fldChar w:fldCharType="end"/>
            </w:r>
          </w:hyperlink>
        </w:p>
        <w:p w14:paraId="078C9E4B" w14:textId="77777777" w:rsidR="00A37BA8" w:rsidRDefault="00A37BA8">
          <w:pPr>
            <w:pStyle w:val="TOC1"/>
            <w:tabs>
              <w:tab w:val="right" w:leader="dot" w:pos="8896"/>
            </w:tabs>
            <w:rPr>
              <w:rFonts w:asciiTheme="minorHAnsi" w:eastAsiaTheme="minorEastAsia" w:hAnsiTheme="minorHAnsi" w:cstheme="minorBidi"/>
              <w:noProof/>
              <w:sz w:val="22"/>
              <w:szCs w:val="22"/>
            </w:rPr>
          </w:pPr>
          <w:hyperlink w:anchor="_Toc472169492" w:history="1">
            <w:r w:rsidRPr="002D554A">
              <w:rPr>
                <w:rStyle w:val="Hyperlink"/>
                <w:noProof/>
              </w:rPr>
              <w:t>Wprowadzenie</w:t>
            </w:r>
            <w:r>
              <w:rPr>
                <w:noProof/>
                <w:webHidden/>
              </w:rPr>
              <w:tab/>
            </w:r>
            <w:r>
              <w:rPr>
                <w:noProof/>
                <w:webHidden/>
              </w:rPr>
              <w:fldChar w:fldCharType="begin"/>
            </w:r>
            <w:r>
              <w:rPr>
                <w:noProof/>
                <w:webHidden/>
              </w:rPr>
              <w:instrText xml:space="preserve"> PAGEREF _Toc472169492 \h </w:instrText>
            </w:r>
            <w:r>
              <w:rPr>
                <w:noProof/>
                <w:webHidden/>
              </w:rPr>
            </w:r>
            <w:r>
              <w:rPr>
                <w:noProof/>
                <w:webHidden/>
              </w:rPr>
              <w:fldChar w:fldCharType="separate"/>
            </w:r>
            <w:r>
              <w:rPr>
                <w:noProof/>
                <w:webHidden/>
              </w:rPr>
              <w:t>5</w:t>
            </w:r>
            <w:r>
              <w:rPr>
                <w:noProof/>
                <w:webHidden/>
              </w:rPr>
              <w:fldChar w:fldCharType="end"/>
            </w:r>
          </w:hyperlink>
        </w:p>
        <w:p w14:paraId="38A15BE5" w14:textId="77777777" w:rsidR="00A37BA8" w:rsidRDefault="00A37BA8">
          <w:pPr>
            <w:pStyle w:val="TOC1"/>
            <w:tabs>
              <w:tab w:val="left" w:pos="480"/>
              <w:tab w:val="right" w:leader="dot" w:pos="8896"/>
            </w:tabs>
            <w:rPr>
              <w:rFonts w:asciiTheme="minorHAnsi" w:eastAsiaTheme="minorEastAsia" w:hAnsiTheme="minorHAnsi" w:cstheme="minorBidi"/>
              <w:noProof/>
              <w:sz w:val="22"/>
              <w:szCs w:val="22"/>
            </w:rPr>
          </w:pPr>
          <w:hyperlink w:anchor="_Toc472169493" w:history="1">
            <w:r w:rsidRPr="002D554A">
              <w:rPr>
                <w:rStyle w:val="Hyperlink"/>
                <w:noProof/>
              </w:rPr>
              <w:t>1.</w:t>
            </w:r>
            <w:r>
              <w:rPr>
                <w:rFonts w:asciiTheme="minorHAnsi" w:eastAsiaTheme="minorEastAsia" w:hAnsiTheme="minorHAnsi" w:cstheme="minorBidi"/>
                <w:noProof/>
                <w:sz w:val="22"/>
                <w:szCs w:val="22"/>
              </w:rPr>
              <w:tab/>
            </w:r>
            <w:r w:rsidRPr="002D554A">
              <w:rPr>
                <w:rStyle w:val="Hyperlink"/>
                <w:noProof/>
              </w:rPr>
              <w:t>Cel projektu</w:t>
            </w:r>
            <w:r>
              <w:rPr>
                <w:noProof/>
                <w:webHidden/>
              </w:rPr>
              <w:tab/>
            </w:r>
            <w:r>
              <w:rPr>
                <w:noProof/>
                <w:webHidden/>
              </w:rPr>
              <w:fldChar w:fldCharType="begin"/>
            </w:r>
            <w:r>
              <w:rPr>
                <w:noProof/>
                <w:webHidden/>
              </w:rPr>
              <w:instrText xml:space="preserve"> PAGEREF _Toc472169493 \h </w:instrText>
            </w:r>
            <w:r>
              <w:rPr>
                <w:noProof/>
                <w:webHidden/>
              </w:rPr>
            </w:r>
            <w:r>
              <w:rPr>
                <w:noProof/>
                <w:webHidden/>
              </w:rPr>
              <w:fldChar w:fldCharType="separate"/>
            </w:r>
            <w:r>
              <w:rPr>
                <w:noProof/>
                <w:webHidden/>
              </w:rPr>
              <w:t>6</w:t>
            </w:r>
            <w:r>
              <w:rPr>
                <w:noProof/>
                <w:webHidden/>
              </w:rPr>
              <w:fldChar w:fldCharType="end"/>
            </w:r>
          </w:hyperlink>
        </w:p>
        <w:p w14:paraId="214F1FF5" w14:textId="77777777" w:rsidR="00A37BA8" w:rsidRDefault="00A37BA8">
          <w:pPr>
            <w:pStyle w:val="TOC1"/>
            <w:tabs>
              <w:tab w:val="left" w:pos="480"/>
              <w:tab w:val="right" w:leader="dot" w:pos="8896"/>
            </w:tabs>
            <w:rPr>
              <w:rFonts w:asciiTheme="minorHAnsi" w:eastAsiaTheme="minorEastAsia" w:hAnsiTheme="minorHAnsi" w:cstheme="minorBidi"/>
              <w:noProof/>
              <w:sz w:val="22"/>
              <w:szCs w:val="22"/>
            </w:rPr>
          </w:pPr>
          <w:hyperlink w:anchor="_Toc472169494" w:history="1">
            <w:r w:rsidRPr="002D554A">
              <w:rPr>
                <w:rStyle w:val="Hyperlink"/>
                <w:noProof/>
              </w:rPr>
              <w:t>2.</w:t>
            </w:r>
            <w:r>
              <w:rPr>
                <w:rFonts w:asciiTheme="minorHAnsi" w:eastAsiaTheme="minorEastAsia" w:hAnsiTheme="minorHAnsi" w:cstheme="minorBidi"/>
                <w:noProof/>
                <w:sz w:val="22"/>
                <w:szCs w:val="22"/>
              </w:rPr>
              <w:tab/>
            </w:r>
            <w:r w:rsidRPr="002D554A">
              <w:rPr>
                <w:rStyle w:val="Hyperlink"/>
                <w:noProof/>
              </w:rPr>
              <w:t>Wstęp teoretyczny</w:t>
            </w:r>
            <w:r>
              <w:rPr>
                <w:noProof/>
                <w:webHidden/>
              </w:rPr>
              <w:tab/>
            </w:r>
            <w:r>
              <w:rPr>
                <w:noProof/>
                <w:webHidden/>
              </w:rPr>
              <w:fldChar w:fldCharType="begin"/>
            </w:r>
            <w:r>
              <w:rPr>
                <w:noProof/>
                <w:webHidden/>
              </w:rPr>
              <w:instrText xml:space="preserve"> PAGEREF _Toc472169494 \h </w:instrText>
            </w:r>
            <w:r>
              <w:rPr>
                <w:noProof/>
                <w:webHidden/>
              </w:rPr>
            </w:r>
            <w:r>
              <w:rPr>
                <w:noProof/>
                <w:webHidden/>
              </w:rPr>
              <w:fldChar w:fldCharType="separate"/>
            </w:r>
            <w:r>
              <w:rPr>
                <w:noProof/>
                <w:webHidden/>
              </w:rPr>
              <w:t>7</w:t>
            </w:r>
            <w:r>
              <w:rPr>
                <w:noProof/>
                <w:webHidden/>
              </w:rPr>
              <w:fldChar w:fldCharType="end"/>
            </w:r>
          </w:hyperlink>
        </w:p>
        <w:p w14:paraId="7389C395" w14:textId="77777777" w:rsidR="00A37BA8" w:rsidRDefault="00A37BA8">
          <w:pPr>
            <w:pStyle w:val="TOC2"/>
            <w:tabs>
              <w:tab w:val="right" w:leader="dot" w:pos="8896"/>
            </w:tabs>
            <w:rPr>
              <w:rFonts w:asciiTheme="minorHAnsi" w:eastAsiaTheme="minorEastAsia" w:hAnsiTheme="minorHAnsi" w:cstheme="minorBidi"/>
              <w:noProof/>
              <w:sz w:val="22"/>
              <w:szCs w:val="22"/>
            </w:rPr>
          </w:pPr>
          <w:hyperlink w:anchor="_Toc472169495" w:history="1">
            <w:r w:rsidRPr="002D554A">
              <w:rPr>
                <w:rStyle w:val="Hyperlink"/>
                <w:noProof/>
              </w:rPr>
              <w:t>2.1. Reakcja łańcuchowa polimerazy</w:t>
            </w:r>
            <w:r>
              <w:rPr>
                <w:noProof/>
                <w:webHidden/>
              </w:rPr>
              <w:tab/>
            </w:r>
            <w:r>
              <w:rPr>
                <w:noProof/>
                <w:webHidden/>
              </w:rPr>
              <w:fldChar w:fldCharType="begin"/>
            </w:r>
            <w:r>
              <w:rPr>
                <w:noProof/>
                <w:webHidden/>
              </w:rPr>
              <w:instrText xml:space="preserve"> PAGEREF _Toc472169495 \h </w:instrText>
            </w:r>
            <w:r>
              <w:rPr>
                <w:noProof/>
                <w:webHidden/>
              </w:rPr>
            </w:r>
            <w:r>
              <w:rPr>
                <w:noProof/>
                <w:webHidden/>
              </w:rPr>
              <w:fldChar w:fldCharType="separate"/>
            </w:r>
            <w:r>
              <w:rPr>
                <w:noProof/>
                <w:webHidden/>
              </w:rPr>
              <w:t>7</w:t>
            </w:r>
            <w:r>
              <w:rPr>
                <w:noProof/>
                <w:webHidden/>
              </w:rPr>
              <w:fldChar w:fldCharType="end"/>
            </w:r>
          </w:hyperlink>
        </w:p>
        <w:p w14:paraId="07211335" w14:textId="77777777" w:rsidR="00A37BA8" w:rsidRDefault="00A37BA8">
          <w:pPr>
            <w:pStyle w:val="TOC2"/>
            <w:tabs>
              <w:tab w:val="right" w:leader="dot" w:pos="8896"/>
            </w:tabs>
            <w:rPr>
              <w:rFonts w:asciiTheme="minorHAnsi" w:eastAsiaTheme="minorEastAsia" w:hAnsiTheme="minorHAnsi" w:cstheme="minorBidi"/>
              <w:noProof/>
              <w:sz w:val="22"/>
              <w:szCs w:val="22"/>
            </w:rPr>
          </w:pPr>
          <w:hyperlink w:anchor="_Toc472169496" w:history="1">
            <w:r w:rsidRPr="002D554A">
              <w:rPr>
                <w:rStyle w:val="Hyperlink"/>
                <w:noProof/>
              </w:rPr>
              <w:t>2.2 Reakcja łańcuchowa polimerazy w czasie rzeczywistym (real-time PCR)</w:t>
            </w:r>
            <w:r>
              <w:rPr>
                <w:noProof/>
                <w:webHidden/>
              </w:rPr>
              <w:tab/>
            </w:r>
            <w:r>
              <w:rPr>
                <w:noProof/>
                <w:webHidden/>
              </w:rPr>
              <w:fldChar w:fldCharType="begin"/>
            </w:r>
            <w:r>
              <w:rPr>
                <w:noProof/>
                <w:webHidden/>
              </w:rPr>
              <w:instrText xml:space="preserve"> PAGEREF _Toc472169496 \h </w:instrText>
            </w:r>
            <w:r>
              <w:rPr>
                <w:noProof/>
                <w:webHidden/>
              </w:rPr>
            </w:r>
            <w:r>
              <w:rPr>
                <w:noProof/>
                <w:webHidden/>
              </w:rPr>
              <w:fldChar w:fldCharType="separate"/>
            </w:r>
            <w:r>
              <w:rPr>
                <w:noProof/>
                <w:webHidden/>
              </w:rPr>
              <w:t>8</w:t>
            </w:r>
            <w:r>
              <w:rPr>
                <w:noProof/>
                <w:webHidden/>
              </w:rPr>
              <w:fldChar w:fldCharType="end"/>
            </w:r>
          </w:hyperlink>
        </w:p>
        <w:p w14:paraId="1AEA9745" w14:textId="77777777" w:rsidR="00A37BA8" w:rsidRDefault="00A37BA8">
          <w:pPr>
            <w:pStyle w:val="TOC2"/>
            <w:tabs>
              <w:tab w:val="right" w:leader="dot" w:pos="8896"/>
            </w:tabs>
            <w:rPr>
              <w:rFonts w:asciiTheme="minorHAnsi" w:eastAsiaTheme="minorEastAsia" w:hAnsiTheme="minorHAnsi" w:cstheme="minorBidi"/>
              <w:noProof/>
              <w:sz w:val="22"/>
              <w:szCs w:val="22"/>
            </w:rPr>
          </w:pPr>
          <w:hyperlink w:anchor="_Toc472169497" w:history="1">
            <w:r w:rsidRPr="002D554A">
              <w:rPr>
                <w:rStyle w:val="Hyperlink"/>
                <w:noProof/>
              </w:rPr>
              <w:t>2.2.1 Metody p</w:t>
            </w:r>
            <w:r w:rsidRPr="002D554A">
              <w:rPr>
                <w:rStyle w:val="Hyperlink"/>
                <w:noProof/>
              </w:rPr>
              <w:t>o</w:t>
            </w:r>
            <w:r w:rsidRPr="002D554A">
              <w:rPr>
                <w:rStyle w:val="Hyperlink"/>
                <w:noProof/>
              </w:rPr>
              <w:t>miaru ilości amplikonu</w:t>
            </w:r>
            <w:r>
              <w:rPr>
                <w:noProof/>
                <w:webHidden/>
              </w:rPr>
              <w:tab/>
            </w:r>
            <w:r>
              <w:rPr>
                <w:noProof/>
                <w:webHidden/>
              </w:rPr>
              <w:fldChar w:fldCharType="begin"/>
            </w:r>
            <w:r>
              <w:rPr>
                <w:noProof/>
                <w:webHidden/>
              </w:rPr>
              <w:instrText xml:space="preserve"> PAGEREF _Toc472169497 \h </w:instrText>
            </w:r>
            <w:r>
              <w:rPr>
                <w:noProof/>
                <w:webHidden/>
              </w:rPr>
            </w:r>
            <w:r>
              <w:rPr>
                <w:noProof/>
                <w:webHidden/>
              </w:rPr>
              <w:fldChar w:fldCharType="separate"/>
            </w:r>
            <w:r>
              <w:rPr>
                <w:noProof/>
                <w:webHidden/>
              </w:rPr>
              <w:t>9</w:t>
            </w:r>
            <w:r>
              <w:rPr>
                <w:noProof/>
                <w:webHidden/>
              </w:rPr>
              <w:fldChar w:fldCharType="end"/>
            </w:r>
          </w:hyperlink>
        </w:p>
        <w:p w14:paraId="34BA02B1" w14:textId="77777777" w:rsidR="00A37BA8" w:rsidRDefault="00A37BA8">
          <w:pPr>
            <w:pStyle w:val="TOC2"/>
            <w:tabs>
              <w:tab w:val="right" w:leader="dot" w:pos="8896"/>
            </w:tabs>
            <w:rPr>
              <w:rFonts w:asciiTheme="minorHAnsi" w:eastAsiaTheme="minorEastAsia" w:hAnsiTheme="minorHAnsi" w:cstheme="minorBidi"/>
              <w:noProof/>
              <w:sz w:val="22"/>
              <w:szCs w:val="22"/>
            </w:rPr>
          </w:pPr>
          <w:hyperlink w:anchor="_Toc472169498" w:history="1">
            <w:r w:rsidRPr="002D554A">
              <w:rPr>
                <w:rStyle w:val="Hyperlink"/>
                <w:noProof/>
              </w:rPr>
              <w:t>2.2.2 Metody pomiaru poziomu ekspresji genów w eksperymencie real-time PCR</w:t>
            </w:r>
            <w:r>
              <w:rPr>
                <w:noProof/>
                <w:webHidden/>
              </w:rPr>
              <w:tab/>
            </w:r>
            <w:r>
              <w:rPr>
                <w:noProof/>
                <w:webHidden/>
              </w:rPr>
              <w:fldChar w:fldCharType="begin"/>
            </w:r>
            <w:r>
              <w:rPr>
                <w:noProof/>
                <w:webHidden/>
              </w:rPr>
              <w:instrText xml:space="preserve"> PAGEREF _Toc472169498 \h </w:instrText>
            </w:r>
            <w:r>
              <w:rPr>
                <w:noProof/>
                <w:webHidden/>
              </w:rPr>
            </w:r>
            <w:r>
              <w:rPr>
                <w:noProof/>
                <w:webHidden/>
              </w:rPr>
              <w:fldChar w:fldCharType="separate"/>
            </w:r>
            <w:r>
              <w:rPr>
                <w:noProof/>
                <w:webHidden/>
              </w:rPr>
              <w:t>11</w:t>
            </w:r>
            <w:r>
              <w:rPr>
                <w:noProof/>
                <w:webHidden/>
              </w:rPr>
              <w:fldChar w:fldCharType="end"/>
            </w:r>
          </w:hyperlink>
        </w:p>
        <w:p w14:paraId="5F0604DC" w14:textId="77777777" w:rsidR="00A37BA8" w:rsidRDefault="00A37BA8">
          <w:pPr>
            <w:pStyle w:val="TOC2"/>
            <w:tabs>
              <w:tab w:val="right" w:leader="dot" w:pos="8896"/>
            </w:tabs>
            <w:rPr>
              <w:rFonts w:asciiTheme="minorHAnsi" w:eastAsiaTheme="minorEastAsia" w:hAnsiTheme="minorHAnsi" w:cstheme="minorBidi"/>
              <w:noProof/>
              <w:sz w:val="22"/>
              <w:szCs w:val="22"/>
            </w:rPr>
          </w:pPr>
          <w:hyperlink w:anchor="_Toc472169499" w:history="1">
            <w:r w:rsidRPr="002D554A">
              <w:rPr>
                <w:rStyle w:val="Hyperlink"/>
                <w:noProof/>
              </w:rPr>
              <w:t>2.2.3 Metody obliczeń różnicy w poziomie ekspresji genów</w:t>
            </w:r>
            <w:r>
              <w:rPr>
                <w:noProof/>
                <w:webHidden/>
              </w:rPr>
              <w:tab/>
            </w:r>
            <w:r>
              <w:rPr>
                <w:noProof/>
                <w:webHidden/>
              </w:rPr>
              <w:fldChar w:fldCharType="begin"/>
            </w:r>
            <w:r>
              <w:rPr>
                <w:noProof/>
                <w:webHidden/>
              </w:rPr>
              <w:instrText xml:space="preserve"> PAGEREF _Toc472169499 \h </w:instrText>
            </w:r>
            <w:r>
              <w:rPr>
                <w:noProof/>
                <w:webHidden/>
              </w:rPr>
            </w:r>
            <w:r>
              <w:rPr>
                <w:noProof/>
                <w:webHidden/>
              </w:rPr>
              <w:fldChar w:fldCharType="separate"/>
            </w:r>
            <w:r>
              <w:rPr>
                <w:noProof/>
                <w:webHidden/>
              </w:rPr>
              <w:t>12</w:t>
            </w:r>
            <w:r>
              <w:rPr>
                <w:noProof/>
                <w:webHidden/>
              </w:rPr>
              <w:fldChar w:fldCharType="end"/>
            </w:r>
          </w:hyperlink>
        </w:p>
        <w:p w14:paraId="04F54D7C" w14:textId="77777777" w:rsidR="00A37BA8" w:rsidRDefault="00A37BA8">
          <w:pPr>
            <w:pStyle w:val="TOC3"/>
            <w:tabs>
              <w:tab w:val="right" w:leader="dot" w:pos="8896"/>
            </w:tabs>
            <w:rPr>
              <w:rFonts w:asciiTheme="minorHAnsi" w:eastAsiaTheme="minorEastAsia" w:hAnsiTheme="minorHAnsi" w:cstheme="minorBidi"/>
              <w:noProof/>
              <w:sz w:val="22"/>
              <w:szCs w:val="22"/>
            </w:rPr>
          </w:pPr>
          <w:hyperlink w:anchor="_Toc472169500" w:history="1">
            <w:r w:rsidRPr="002D554A">
              <w:rPr>
                <w:rStyle w:val="Hyperlink"/>
                <w:noProof/>
              </w:rPr>
              <w:t xml:space="preserve">2.2.3.1 Metoda </w:t>
            </w:r>
            <w:r w:rsidRPr="002D554A">
              <w:rPr>
                <w:rStyle w:val="Hyperlink"/>
                <w:bCs/>
                <w:noProof/>
              </w:rPr>
              <w:t>ΔΔCt</w:t>
            </w:r>
            <w:r>
              <w:rPr>
                <w:noProof/>
                <w:webHidden/>
              </w:rPr>
              <w:tab/>
            </w:r>
            <w:r>
              <w:rPr>
                <w:noProof/>
                <w:webHidden/>
              </w:rPr>
              <w:fldChar w:fldCharType="begin"/>
            </w:r>
            <w:r>
              <w:rPr>
                <w:noProof/>
                <w:webHidden/>
              </w:rPr>
              <w:instrText xml:space="preserve"> PAGEREF _Toc472169500 \h </w:instrText>
            </w:r>
            <w:r>
              <w:rPr>
                <w:noProof/>
                <w:webHidden/>
              </w:rPr>
            </w:r>
            <w:r>
              <w:rPr>
                <w:noProof/>
                <w:webHidden/>
              </w:rPr>
              <w:fldChar w:fldCharType="separate"/>
            </w:r>
            <w:r>
              <w:rPr>
                <w:noProof/>
                <w:webHidden/>
              </w:rPr>
              <w:t>12</w:t>
            </w:r>
            <w:r>
              <w:rPr>
                <w:noProof/>
                <w:webHidden/>
              </w:rPr>
              <w:fldChar w:fldCharType="end"/>
            </w:r>
          </w:hyperlink>
        </w:p>
        <w:p w14:paraId="51AA2E31" w14:textId="77777777" w:rsidR="00A37BA8" w:rsidRDefault="00A37BA8">
          <w:pPr>
            <w:pStyle w:val="TOC3"/>
            <w:tabs>
              <w:tab w:val="right" w:leader="dot" w:pos="8896"/>
            </w:tabs>
            <w:rPr>
              <w:rFonts w:asciiTheme="minorHAnsi" w:eastAsiaTheme="minorEastAsia" w:hAnsiTheme="minorHAnsi" w:cstheme="minorBidi"/>
              <w:noProof/>
              <w:sz w:val="22"/>
              <w:szCs w:val="22"/>
            </w:rPr>
          </w:pPr>
          <w:hyperlink w:anchor="_Toc472169501" w:history="1">
            <w:r w:rsidRPr="002D554A">
              <w:rPr>
                <w:rStyle w:val="Hyperlink"/>
                <w:noProof/>
              </w:rPr>
              <w:t>2.2.3.2 Metoda Pfaffl</w:t>
            </w:r>
            <w:r>
              <w:rPr>
                <w:noProof/>
                <w:webHidden/>
              </w:rPr>
              <w:tab/>
            </w:r>
            <w:r>
              <w:rPr>
                <w:noProof/>
                <w:webHidden/>
              </w:rPr>
              <w:fldChar w:fldCharType="begin"/>
            </w:r>
            <w:r>
              <w:rPr>
                <w:noProof/>
                <w:webHidden/>
              </w:rPr>
              <w:instrText xml:space="preserve"> PAGEREF _Toc472169501 \h </w:instrText>
            </w:r>
            <w:r>
              <w:rPr>
                <w:noProof/>
                <w:webHidden/>
              </w:rPr>
            </w:r>
            <w:r>
              <w:rPr>
                <w:noProof/>
                <w:webHidden/>
              </w:rPr>
              <w:fldChar w:fldCharType="separate"/>
            </w:r>
            <w:r>
              <w:rPr>
                <w:noProof/>
                <w:webHidden/>
              </w:rPr>
              <w:t>13</w:t>
            </w:r>
            <w:r>
              <w:rPr>
                <w:noProof/>
                <w:webHidden/>
              </w:rPr>
              <w:fldChar w:fldCharType="end"/>
            </w:r>
          </w:hyperlink>
        </w:p>
        <w:p w14:paraId="08BAE4B9" w14:textId="77777777" w:rsidR="00A37BA8" w:rsidRDefault="00A37BA8">
          <w:pPr>
            <w:pStyle w:val="TOC2"/>
            <w:tabs>
              <w:tab w:val="right" w:leader="dot" w:pos="8896"/>
            </w:tabs>
            <w:rPr>
              <w:rFonts w:asciiTheme="minorHAnsi" w:eastAsiaTheme="minorEastAsia" w:hAnsiTheme="minorHAnsi" w:cstheme="minorBidi"/>
              <w:noProof/>
              <w:sz w:val="22"/>
              <w:szCs w:val="22"/>
            </w:rPr>
          </w:pPr>
          <w:hyperlink w:anchor="_Toc472169502" w:history="1">
            <w:r w:rsidRPr="002D554A">
              <w:rPr>
                <w:rStyle w:val="Hyperlink"/>
                <w:noProof/>
              </w:rPr>
              <w:t>2.4 Wyznaczanie wydajności reakcji real-time PCR</w:t>
            </w:r>
            <w:r>
              <w:rPr>
                <w:noProof/>
                <w:webHidden/>
              </w:rPr>
              <w:tab/>
            </w:r>
            <w:r>
              <w:rPr>
                <w:noProof/>
                <w:webHidden/>
              </w:rPr>
              <w:fldChar w:fldCharType="begin"/>
            </w:r>
            <w:r>
              <w:rPr>
                <w:noProof/>
                <w:webHidden/>
              </w:rPr>
              <w:instrText xml:space="preserve"> PAGEREF _Toc472169502 \h </w:instrText>
            </w:r>
            <w:r>
              <w:rPr>
                <w:noProof/>
                <w:webHidden/>
              </w:rPr>
            </w:r>
            <w:r>
              <w:rPr>
                <w:noProof/>
                <w:webHidden/>
              </w:rPr>
              <w:fldChar w:fldCharType="separate"/>
            </w:r>
            <w:r>
              <w:rPr>
                <w:noProof/>
                <w:webHidden/>
              </w:rPr>
              <w:t>14</w:t>
            </w:r>
            <w:r>
              <w:rPr>
                <w:noProof/>
                <w:webHidden/>
              </w:rPr>
              <w:fldChar w:fldCharType="end"/>
            </w:r>
          </w:hyperlink>
        </w:p>
        <w:p w14:paraId="04E5354C" w14:textId="77777777" w:rsidR="00A37BA8" w:rsidRDefault="00A37BA8">
          <w:pPr>
            <w:pStyle w:val="TOC2"/>
            <w:tabs>
              <w:tab w:val="right" w:leader="dot" w:pos="8896"/>
            </w:tabs>
            <w:rPr>
              <w:rFonts w:asciiTheme="minorHAnsi" w:eastAsiaTheme="minorEastAsia" w:hAnsiTheme="minorHAnsi" w:cstheme="minorBidi"/>
              <w:noProof/>
              <w:sz w:val="22"/>
              <w:szCs w:val="22"/>
            </w:rPr>
          </w:pPr>
          <w:hyperlink w:anchor="_Toc472169503" w:history="1">
            <w:r w:rsidRPr="002D554A">
              <w:rPr>
                <w:rStyle w:val="Hyperlink"/>
                <w:noProof/>
              </w:rPr>
              <w:t>2.5 Pakiet Shiny i struktura aplikacji</w:t>
            </w:r>
            <w:r>
              <w:rPr>
                <w:noProof/>
                <w:webHidden/>
              </w:rPr>
              <w:tab/>
            </w:r>
            <w:r>
              <w:rPr>
                <w:noProof/>
                <w:webHidden/>
              </w:rPr>
              <w:fldChar w:fldCharType="begin"/>
            </w:r>
            <w:r>
              <w:rPr>
                <w:noProof/>
                <w:webHidden/>
              </w:rPr>
              <w:instrText xml:space="preserve"> PAGEREF _Toc472169503 \h </w:instrText>
            </w:r>
            <w:r>
              <w:rPr>
                <w:noProof/>
                <w:webHidden/>
              </w:rPr>
            </w:r>
            <w:r>
              <w:rPr>
                <w:noProof/>
                <w:webHidden/>
              </w:rPr>
              <w:fldChar w:fldCharType="separate"/>
            </w:r>
            <w:r>
              <w:rPr>
                <w:noProof/>
                <w:webHidden/>
              </w:rPr>
              <w:t>15</w:t>
            </w:r>
            <w:r>
              <w:rPr>
                <w:noProof/>
                <w:webHidden/>
              </w:rPr>
              <w:fldChar w:fldCharType="end"/>
            </w:r>
          </w:hyperlink>
        </w:p>
        <w:p w14:paraId="683A5EE7" w14:textId="77777777" w:rsidR="00A37BA8" w:rsidRDefault="00A37BA8">
          <w:pPr>
            <w:pStyle w:val="TOC2"/>
            <w:tabs>
              <w:tab w:val="right" w:leader="dot" w:pos="8896"/>
            </w:tabs>
            <w:rPr>
              <w:rFonts w:asciiTheme="minorHAnsi" w:eastAsiaTheme="minorEastAsia" w:hAnsiTheme="minorHAnsi" w:cstheme="minorBidi"/>
              <w:noProof/>
              <w:sz w:val="22"/>
              <w:szCs w:val="22"/>
            </w:rPr>
          </w:pPr>
          <w:hyperlink w:anchor="_Toc472169504" w:history="1">
            <w:r w:rsidRPr="002D554A">
              <w:rPr>
                <w:rStyle w:val="Hyperlink"/>
                <w:noProof/>
              </w:rPr>
              <w:t>2.6 Przegląd programów do analizy wyników eksperymentu real-time PCR</w:t>
            </w:r>
            <w:r>
              <w:rPr>
                <w:noProof/>
                <w:webHidden/>
              </w:rPr>
              <w:tab/>
            </w:r>
            <w:r>
              <w:rPr>
                <w:noProof/>
                <w:webHidden/>
              </w:rPr>
              <w:fldChar w:fldCharType="begin"/>
            </w:r>
            <w:r>
              <w:rPr>
                <w:noProof/>
                <w:webHidden/>
              </w:rPr>
              <w:instrText xml:space="preserve"> PAGEREF _Toc472169504 \h </w:instrText>
            </w:r>
            <w:r>
              <w:rPr>
                <w:noProof/>
                <w:webHidden/>
              </w:rPr>
            </w:r>
            <w:r>
              <w:rPr>
                <w:noProof/>
                <w:webHidden/>
              </w:rPr>
              <w:fldChar w:fldCharType="separate"/>
            </w:r>
            <w:r>
              <w:rPr>
                <w:noProof/>
                <w:webHidden/>
              </w:rPr>
              <w:t>16</w:t>
            </w:r>
            <w:r>
              <w:rPr>
                <w:noProof/>
                <w:webHidden/>
              </w:rPr>
              <w:fldChar w:fldCharType="end"/>
            </w:r>
          </w:hyperlink>
        </w:p>
        <w:p w14:paraId="2257A9E6" w14:textId="77777777" w:rsidR="00A37BA8" w:rsidRDefault="00A37BA8">
          <w:pPr>
            <w:pStyle w:val="TOC1"/>
            <w:tabs>
              <w:tab w:val="left" w:pos="480"/>
              <w:tab w:val="right" w:leader="dot" w:pos="8896"/>
            </w:tabs>
            <w:rPr>
              <w:rFonts w:asciiTheme="minorHAnsi" w:eastAsiaTheme="minorEastAsia" w:hAnsiTheme="minorHAnsi" w:cstheme="minorBidi"/>
              <w:noProof/>
              <w:sz w:val="22"/>
              <w:szCs w:val="22"/>
            </w:rPr>
          </w:pPr>
          <w:hyperlink w:anchor="_Toc472169505" w:history="1">
            <w:r w:rsidRPr="002D554A">
              <w:rPr>
                <w:rStyle w:val="Hyperlink"/>
                <w:noProof/>
              </w:rPr>
              <w:t>3.</w:t>
            </w:r>
            <w:r>
              <w:rPr>
                <w:rFonts w:asciiTheme="minorHAnsi" w:eastAsiaTheme="minorEastAsia" w:hAnsiTheme="minorHAnsi" w:cstheme="minorBidi"/>
                <w:noProof/>
                <w:sz w:val="22"/>
                <w:szCs w:val="22"/>
              </w:rPr>
              <w:tab/>
            </w:r>
            <w:r w:rsidRPr="002D554A">
              <w:rPr>
                <w:rStyle w:val="Hyperlink"/>
                <w:noProof/>
              </w:rPr>
              <w:t>Metodyka</w:t>
            </w:r>
            <w:r>
              <w:rPr>
                <w:noProof/>
                <w:webHidden/>
              </w:rPr>
              <w:tab/>
            </w:r>
            <w:r>
              <w:rPr>
                <w:noProof/>
                <w:webHidden/>
              </w:rPr>
              <w:fldChar w:fldCharType="begin"/>
            </w:r>
            <w:r>
              <w:rPr>
                <w:noProof/>
                <w:webHidden/>
              </w:rPr>
              <w:instrText xml:space="preserve"> PAGEREF _Toc472169505 \h </w:instrText>
            </w:r>
            <w:r>
              <w:rPr>
                <w:noProof/>
                <w:webHidden/>
              </w:rPr>
            </w:r>
            <w:r>
              <w:rPr>
                <w:noProof/>
                <w:webHidden/>
              </w:rPr>
              <w:fldChar w:fldCharType="separate"/>
            </w:r>
            <w:r>
              <w:rPr>
                <w:noProof/>
                <w:webHidden/>
              </w:rPr>
              <w:t>18</w:t>
            </w:r>
            <w:r>
              <w:rPr>
                <w:noProof/>
                <w:webHidden/>
              </w:rPr>
              <w:fldChar w:fldCharType="end"/>
            </w:r>
          </w:hyperlink>
        </w:p>
        <w:p w14:paraId="181D9833" w14:textId="77777777" w:rsidR="00A37BA8" w:rsidRDefault="00A37BA8">
          <w:pPr>
            <w:pStyle w:val="TOC2"/>
            <w:tabs>
              <w:tab w:val="right" w:leader="dot" w:pos="8896"/>
            </w:tabs>
            <w:rPr>
              <w:rFonts w:asciiTheme="minorHAnsi" w:eastAsiaTheme="minorEastAsia" w:hAnsiTheme="minorHAnsi" w:cstheme="minorBidi"/>
              <w:noProof/>
              <w:sz w:val="22"/>
              <w:szCs w:val="22"/>
            </w:rPr>
          </w:pPr>
          <w:hyperlink w:anchor="_Toc472169506" w:history="1">
            <w:r w:rsidRPr="002D554A">
              <w:rPr>
                <w:rStyle w:val="Hyperlink"/>
                <w:noProof/>
              </w:rPr>
              <w:t>3.1 Dane wejściowe</w:t>
            </w:r>
            <w:r>
              <w:rPr>
                <w:noProof/>
                <w:webHidden/>
              </w:rPr>
              <w:tab/>
            </w:r>
            <w:r>
              <w:rPr>
                <w:noProof/>
                <w:webHidden/>
              </w:rPr>
              <w:fldChar w:fldCharType="begin"/>
            </w:r>
            <w:r>
              <w:rPr>
                <w:noProof/>
                <w:webHidden/>
              </w:rPr>
              <w:instrText xml:space="preserve"> PAGEREF _Toc472169506 \h </w:instrText>
            </w:r>
            <w:r>
              <w:rPr>
                <w:noProof/>
                <w:webHidden/>
              </w:rPr>
            </w:r>
            <w:r>
              <w:rPr>
                <w:noProof/>
                <w:webHidden/>
              </w:rPr>
              <w:fldChar w:fldCharType="separate"/>
            </w:r>
            <w:r>
              <w:rPr>
                <w:noProof/>
                <w:webHidden/>
              </w:rPr>
              <w:t>18</w:t>
            </w:r>
            <w:r>
              <w:rPr>
                <w:noProof/>
                <w:webHidden/>
              </w:rPr>
              <w:fldChar w:fldCharType="end"/>
            </w:r>
          </w:hyperlink>
        </w:p>
        <w:p w14:paraId="4264A67B" w14:textId="77777777" w:rsidR="00A37BA8" w:rsidRDefault="00A37BA8">
          <w:pPr>
            <w:pStyle w:val="TOC2"/>
            <w:tabs>
              <w:tab w:val="right" w:leader="dot" w:pos="8896"/>
            </w:tabs>
            <w:rPr>
              <w:rFonts w:asciiTheme="minorHAnsi" w:eastAsiaTheme="minorEastAsia" w:hAnsiTheme="minorHAnsi" w:cstheme="minorBidi"/>
              <w:noProof/>
              <w:sz w:val="22"/>
              <w:szCs w:val="22"/>
            </w:rPr>
          </w:pPr>
          <w:hyperlink w:anchor="_Toc472169507" w:history="1">
            <w:r w:rsidRPr="002D554A">
              <w:rPr>
                <w:rStyle w:val="Hyperlink"/>
                <w:noProof/>
              </w:rPr>
              <w:t>3.2 Wykorzyst</w:t>
            </w:r>
            <w:r w:rsidRPr="002D554A">
              <w:rPr>
                <w:rStyle w:val="Hyperlink"/>
                <w:noProof/>
              </w:rPr>
              <w:t>a</w:t>
            </w:r>
            <w:r w:rsidRPr="002D554A">
              <w:rPr>
                <w:rStyle w:val="Hyperlink"/>
                <w:noProof/>
              </w:rPr>
              <w:t>ne dane testowe</w:t>
            </w:r>
            <w:r>
              <w:rPr>
                <w:noProof/>
                <w:webHidden/>
              </w:rPr>
              <w:tab/>
            </w:r>
            <w:r>
              <w:rPr>
                <w:noProof/>
                <w:webHidden/>
              </w:rPr>
              <w:fldChar w:fldCharType="begin"/>
            </w:r>
            <w:r>
              <w:rPr>
                <w:noProof/>
                <w:webHidden/>
              </w:rPr>
              <w:instrText xml:space="preserve"> PAGEREF _Toc472169507 \h </w:instrText>
            </w:r>
            <w:r>
              <w:rPr>
                <w:noProof/>
                <w:webHidden/>
              </w:rPr>
            </w:r>
            <w:r>
              <w:rPr>
                <w:noProof/>
                <w:webHidden/>
              </w:rPr>
              <w:fldChar w:fldCharType="separate"/>
            </w:r>
            <w:r>
              <w:rPr>
                <w:noProof/>
                <w:webHidden/>
              </w:rPr>
              <w:t>18</w:t>
            </w:r>
            <w:r>
              <w:rPr>
                <w:noProof/>
                <w:webHidden/>
              </w:rPr>
              <w:fldChar w:fldCharType="end"/>
            </w:r>
          </w:hyperlink>
        </w:p>
        <w:p w14:paraId="2A53A13D" w14:textId="77777777" w:rsidR="00A37BA8" w:rsidRDefault="00A37BA8">
          <w:pPr>
            <w:pStyle w:val="TOC2"/>
            <w:tabs>
              <w:tab w:val="right" w:leader="dot" w:pos="8896"/>
            </w:tabs>
            <w:rPr>
              <w:rFonts w:asciiTheme="minorHAnsi" w:eastAsiaTheme="minorEastAsia" w:hAnsiTheme="minorHAnsi" w:cstheme="minorBidi"/>
              <w:noProof/>
              <w:sz w:val="22"/>
              <w:szCs w:val="22"/>
            </w:rPr>
          </w:pPr>
          <w:hyperlink w:anchor="_Toc472169508" w:history="1">
            <w:r w:rsidRPr="002D554A">
              <w:rPr>
                <w:rStyle w:val="Hyperlink"/>
                <w:noProof/>
              </w:rPr>
              <w:t>3.3 Opis i struktura aplikacji</w:t>
            </w:r>
            <w:r>
              <w:rPr>
                <w:noProof/>
                <w:webHidden/>
              </w:rPr>
              <w:tab/>
            </w:r>
            <w:r>
              <w:rPr>
                <w:noProof/>
                <w:webHidden/>
              </w:rPr>
              <w:fldChar w:fldCharType="begin"/>
            </w:r>
            <w:r>
              <w:rPr>
                <w:noProof/>
                <w:webHidden/>
              </w:rPr>
              <w:instrText xml:space="preserve"> PAGEREF _Toc472169508 \h </w:instrText>
            </w:r>
            <w:r>
              <w:rPr>
                <w:noProof/>
                <w:webHidden/>
              </w:rPr>
            </w:r>
            <w:r>
              <w:rPr>
                <w:noProof/>
                <w:webHidden/>
              </w:rPr>
              <w:fldChar w:fldCharType="separate"/>
            </w:r>
            <w:r>
              <w:rPr>
                <w:noProof/>
                <w:webHidden/>
              </w:rPr>
              <w:t>18</w:t>
            </w:r>
            <w:r>
              <w:rPr>
                <w:noProof/>
                <w:webHidden/>
              </w:rPr>
              <w:fldChar w:fldCharType="end"/>
            </w:r>
          </w:hyperlink>
        </w:p>
        <w:p w14:paraId="655D71DB" w14:textId="77777777" w:rsidR="00A37BA8" w:rsidRDefault="00A37BA8">
          <w:pPr>
            <w:pStyle w:val="TOC2"/>
            <w:tabs>
              <w:tab w:val="right" w:leader="dot" w:pos="8896"/>
            </w:tabs>
            <w:rPr>
              <w:rFonts w:asciiTheme="minorHAnsi" w:eastAsiaTheme="minorEastAsia" w:hAnsiTheme="minorHAnsi" w:cstheme="minorBidi"/>
              <w:noProof/>
              <w:sz w:val="22"/>
              <w:szCs w:val="22"/>
            </w:rPr>
          </w:pPr>
          <w:hyperlink w:anchor="_Toc472169509" w:history="1">
            <w:r w:rsidRPr="002D554A">
              <w:rPr>
                <w:rStyle w:val="Hyperlink"/>
                <w:noProof/>
              </w:rPr>
              <w:t>3.4 Interfejs graficzny</w:t>
            </w:r>
            <w:r>
              <w:rPr>
                <w:noProof/>
                <w:webHidden/>
              </w:rPr>
              <w:tab/>
            </w:r>
            <w:r>
              <w:rPr>
                <w:noProof/>
                <w:webHidden/>
              </w:rPr>
              <w:fldChar w:fldCharType="begin"/>
            </w:r>
            <w:r>
              <w:rPr>
                <w:noProof/>
                <w:webHidden/>
              </w:rPr>
              <w:instrText xml:space="preserve"> PAGEREF _Toc472169509 \h </w:instrText>
            </w:r>
            <w:r>
              <w:rPr>
                <w:noProof/>
                <w:webHidden/>
              </w:rPr>
            </w:r>
            <w:r>
              <w:rPr>
                <w:noProof/>
                <w:webHidden/>
              </w:rPr>
              <w:fldChar w:fldCharType="separate"/>
            </w:r>
            <w:r>
              <w:rPr>
                <w:noProof/>
                <w:webHidden/>
              </w:rPr>
              <w:t>20</w:t>
            </w:r>
            <w:r>
              <w:rPr>
                <w:noProof/>
                <w:webHidden/>
              </w:rPr>
              <w:fldChar w:fldCharType="end"/>
            </w:r>
          </w:hyperlink>
        </w:p>
        <w:p w14:paraId="4CE5D073" w14:textId="77777777" w:rsidR="00A37BA8" w:rsidRDefault="00A37BA8">
          <w:pPr>
            <w:pStyle w:val="TOC2"/>
            <w:tabs>
              <w:tab w:val="right" w:leader="dot" w:pos="8896"/>
            </w:tabs>
            <w:rPr>
              <w:rFonts w:asciiTheme="minorHAnsi" w:eastAsiaTheme="minorEastAsia" w:hAnsiTheme="minorHAnsi" w:cstheme="minorBidi"/>
              <w:noProof/>
              <w:sz w:val="22"/>
              <w:szCs w:val="22"/>
            </w:rPr>
          </w:pPr>
          <w:hyperlink w:anchor="_Toc472169510" w:history="1">
            <w:r w:rsidRPr="002D554A">
              <w:rPr>
                <w:rStyle w:val="Hyperlink"/>
                <w:noProof/>
              </w:rPr>
              <w:t>3.5 Wyniki działania programu</w:t>
            </w:r>
            <w:r>
              <w:rPr>
                <w:noProof/>
                <w:webHidden/>
              </w:rPr>
              <w:tab/>
            </w:r>
            <w:r>
              <w:rPr>
                <w:noProof/>
                <w:webHidden/>
              </w:rPr>
              <w:fldChar w:fldCharType="begin"/>
            </w:r>
            <w:r>
              <w:rPr>
                <w:noProof/>
                <w:webHidden/>
              </w:rPr>
              <w:instrText xml:space="preserve"> PAGEREF _Toc472169510 \h </w:instrText>
            </w:r>
            <w:r>
              <w:rPr>
                <w:noProof/>
                <w:webHidden/>
              </w:rPr>
            </w:r>
            <w:r>
              <w:rPr>
                <w:noProof/>
                <w:webHidden/>
              </w:rPr>
              <w:fldChar w:fldCharType="separate"/>
            </w:r>
            <w:r>
              <w:rPr>
                <w:noProof/>
                <w:webHidden/>
              </w:rPr>
              <w:t>23</w:t>
            </w:r>
            <w:r>
              <w:rPr>
                <w:noProof/>
                <w:webHidden/>
              </w:rPr>
              <w:fldChar w:fldCharType="end"/>
            </w:r>
          </w:hyperlink>
        </w:p>
        <w:p w14:paraId="277AA937" w14:textId="77777777" w:rsidR="00A37BA8" w:rsidRDefault="00A37BA8">
          <w:pPr>
            <w:pStyle w:val="TOC1"/>
            <w:tabs>
              <w:tab w:val="left" w:pos="480"/>
              <w:tab w:val="right" w:leader="dot" w:pos="8896"/>
            </w:tabs>
            <w:rPr>
              <w:rFonts w:asciiTheme="minorHAnsi" w:eastAsiaTheme="minorEastAsia" w:hAnsiTheme="minorHAnsi" w:cstheme="minorBidi"/>
              <w:noProof/>
              <w:sz w:val="22"/>
              <w:szCs w:val="22"/>
            </w:rPr>
          </w:pPr>
          <w:hyperlink w:anchor="_Toc472169511" w:history="1">
            <w:r w:rsidRPr="002D554A">
              <w:rPr>
                <w:rStyle w:val="Hyperlink"/>
                <w:noProof/>
              </w:rPr>
              <w:t>4.</w:t>
            </w:r>
            <w:r>
              <w:rPr>
                <w:rFonts w:asciiTheme="minorHAnsi" w:eastAsiaTheme="minorEastAsia" w:hAnsiTheme="minorHAnsi" w:cstheme="minorBidi"/>
                <w:noProof/>
                <w:sz w:val="22"/>
                <w:szCs w:val="22"/>
              </w:rPr>
              <w:tab/>
            </w:r>
            <w:r w:rsidRPr="002D554A">
              <w:rPr>
                <w:rStyle w:val="Hyperlink"/>
                <w:noProof/>
              </w:rPr>
              <w:t>Podsumowanie</w:t>
            </w:r>
            <w:r>
              <w:rPr>
                <w:noProof/>
                <w:webHidden/>
              </w:rPr>
              <w:tab/>
            </w:r>
            <w:r>
              <w:rPr>
                <w:noProof/>
                <w:webHidden/>
              </w:rPr>
              <w:fldChar w:fldCharType="begin"/>
            </w:r>
            <w:r>
              <w:rPr>
                <w:noProof/>
                <w:webHidden/>
              </w:rPr>
              <w:instrText xml:space="preserve"> PAGEREF _Toc472169511 \h </w:instrText>
            </w:r>
            <w:r>
              <w:rPr>
                <w:noProof/>
                <w:webHidden/>
              </w:rPr>
            </w:r>
            <w:r>
              <w:rPr>
                <w:noProof/>
                <w:webHidden/>
              </w:rPr>
              <w:fldChar w:fldCharType="separate"/>
            </w:r>
            <w:r>
              <w:rPr>
                <w:noProof/>
                <w:webHidden/>
              </w:rPr>
              <w:t>25</w:t>
            </w:r>
            <w:r>
              <w:rPr>
                <w:noProof/>
                <w:webHidden/>
              </w:rPr>
              <w:fldChar w:fldCharType="end"/>
            </w:r>
          </w:hyperlink>
        </w:p>
        <w:p w14:paraId="27BA69DD" w14:textId="77777777" w:rsidR="00A37BA8" w:rsidRDefault="00A37BA8">
          <w:pPr>
            <w:pStyle w:val="TOC1"/>
            <w:tabs>
              <w:tab w:val="right" w:leader="dot" w:pos="8896"/>
            </w:tabs>
            <w:rPr>
              <w:rFonts w:asciiTheme="minorHAnsi" w:eastAsiaTheme="minorEastAsia" w:hAnsiTheme="minorHAnsi" w:cstheme="minorBidi"/>
              <w:noProof/>
              <w:sz w:val="22"/>
              <w:szCs w:val="22"/>
            </w:rPr>
          </w:pPr>
          <w:hyperlink w:anchor="_Toc472169512" w:history="1">
            <w:r w:rsidRPr="002D554A">
              <w:rPr>
                <w:rStyle w:val="Hyperlink"/>
                <w:noProof/>
              </w:rPr>
              <w:t>Bibliografia</w:t>
            </w:r>
            <w:r>
              <w:rPr>
                <w:noProof/>
                <w:webHidden/>
              </w:rPr>
              <w:tab/>
            </w:r>
            <w:r>
              <w:rPr>
                <w:noProof/>
                <w:webHidden/>
              </w:rPr>
              <w:fldChar w:fldCharType="begin"/>
            </w:r>
            <w:r>
              <w:rPr>
                <w:noProof/>
                <w:webHidden/>
              </w:rPr>
              <w:instrText xml:space="preserve"> PAGEREF _Toc472169512 \h </w:instrText>
            </w:r>
            <w:r>
              <w:rPr>
                <w:noProof/>
                <w:webHidden/>
              </w:rPr>
            </w:r>
            <w:r>
              <w:rPr>
                <w:noProof/>
                <w:webHidden/>
              </w:rPr>
              <w:fldChar w:fldCharType="separate"/>
            </w:r>
            <w:r>
              <w:rPr>
                <w:noProof/>
                <w:webHidden/>
              </w:rPr>
              <w:t>26</w:t>
            </w:r>
            <w:r>
              <w:rPr>
                <w:noProof/>
                <w:webHidden/>
              </w:rPr>
              <w:fldChar w:fldCharType="end"/>
            </w:r>
          </w:hyperlink>
        </w:p>
        <w:p w14:paraId="357C16AE" w14:textId="77777777" w:rsidR="00A37BA8" w:rsidRDefault="00A37BA8">
          <w:pPr>
            <w:pStyle w:val="TOC1"/>
            <w:tabs>
              <w:tab w:val="right" w:leader="dot" w:pos="8896"/>
            </w:tabs>
            <w:rPr>
              <w:rFonts w:asciiTheme="minorHAnsi" w:eastAsiaTheme="minorEastAsia" w:hAnsiTheme="minorHAnsi" w:cstheme="minorBidi"/>
              <w:noProof/>
              <w:sz w:val="22"/>
              <w:szCs w:val="22"/>
            </w:rPr>
          </w:pPr>
          <w:hyperlink w:anchor="_Toc472169513" w:history="1">
            <w:r w:rsidRPr="002D554A">
              <w:rPr>
                <w:rStyle w:val="Hyperlink"/>
                <w:noProof/>
              </w:rPr>
              <w:t>Dodatek 1 – spis zawartości dołączonej płyty CD</w:t>
            </w:r>
            <w:r>
              <w:rPr>
                <w:noProof/>
                <w:webHidden/>
              </w:rPr>
              <w:tab/>
            </w:r>
            <w:r>
              <w:rPr>
                <w:noProof/>
                <w:webHidden/>
              </w:rPr>
              <w:fldChar w:fldCharType="begin"/>
            </w:r>
            <w:r>
              <w:rPr>
                <w:noProof/>
                <w:webHidden/>
              </w:rPr>
              <w:instrText xml:space="preserve"> PAGEREF _Toc472169513 \h </w:instrText>
            </w:r>
            <w:r>
              <w:rPr>
                <w:noProof/>
                <w:webHidden/>
              </w:rPr>
            </w:r>
            <w:r>
              <w:rPr>
                <w:noProof/>
                <w:webHidden/>
              </w:rPr>
              <w:fldChar w:fldCharType="separate"/>
            </w:r>
            <w:r>
              <w:rPr>
                <w:noProof/>
                <w:webHidden/>
              </w:rPr>
              <w:t>28</w:t>
            </w:r>
            <w:r>
              <w:rPr>
                <w:noProof/>
                <w:webHidden/>
              </w:rPr>
              <w:fldChar w:fldCharType="end"/>
            </w:r>
          </w:hyperlink>
        </w:p>
        <w:p w14:paraId="49D8B57C" w14:textId="77777777" w:rsidR="00457DEA" w:rsidRDefault="00457DEA">
          <w:r>
            <w:rPr>
              <w:b/>
              <w:bCs/>
              <w:noProof/>
            </w:rPr>
            <w:fldChar w:fldCharType="end"/>
          </w:r>
        </w:p>
      </w:sdtContent>
    </w:sdt>
    <w:p w14:paraId="19B7343C" w14:textId="77777777" w:rsidR="00E94970" w:rsidRDefault="00E94970" w:rsidP="00E94970">
      <w:pPr>
        <w:pStyle w:val="TOC1"/>
        <w:tabs>
          <w:tab w:val="right" w:leader="dot" w:pos="8493"/>
        </w:tabs>
        <w:rPr>
          <w:noProof/>
          <w:szCs w:val="24"/>
        </w:rPr>
      </w:pPr>
    </w:p>
    <w:p w14:paraId="245BA1A3" w14:textId="77777777" w:rsidR="00E94970" w:rsidRDefault="00E94970" w:rsidP="00E94970">
      <w:pPr>
        <w:pStyle w:val="Heading1"/>
      </w:pPr>
      <w:r>
        <w:br w:type="page"/>
      </w:r>
      <w:bookmarkStart w:id="1" w:name="_Toc381701319"/>
      <w:bookmarkStart w:id="2" w:name="_Toc472169491"/>
      <w:r>
        <w:lastRenderedPageBreak/>
        <w:t>Spis oznaczeń i symboli</w:t>
      </w:r>
      <w:bookmarkEnd w:id="1"/>
      <w:bookmarkEnd w:id="2"/>
    </w:p>
    <w:p w14:paraId="6A54BAC3" w14:textId="77777777" w:rsidR="00E94970" w:rsidRDefault="00E94970" w:rsidP="00E94970"/>
    <w:tbl>
      <w:tblPr>
        <w:tblW w:w="8672" w:type="dxa"/>
        <w:tblLook w:val="01E0" w:firstRow="1" w:lastRow="1" w:firstColumn="1" w:lastColumn="1" w:noHBand="0" w:noVBand="0"/>
      </w:tblPr>
      <w:tblGrid>
        <w:gridCol w:w="1701"/>
        <w:gridCol w:w="336"/>
        <w:gridCol w:w="6635"/>
      </w:tblGrid>
      <w:tr w:rsidR="00C63AEB" w14:paraId="2D41AE60" w14:textId="77777777" w:rsidTr="00C81D79">
        <w:trPr>
          <w:trHeight w:val="567"/>
        </w:trPr>
        <w:tc>
          <w:tcPr>
            <w:tcW w:w="1701" w:type="dxa"/>
            <w:vAlign w:val="center"/>
          </w:tcPr>
          <w:p w14:paraId="4F8DAECB" w14:textId="77777777" w:rsidR="00C63AEB" w:rsidRDefault="00C63AEB" w:rsidP="00C63AEB">
            <w:pPr>
              <w:jc w:val="center"/>
              <w:rPr>
                <w:i/>
                <w:iCs/>
              </w:rPr>
            </w:pPr>
            <w:r>
              <w:rPr>
                <w:i/>
                <w:iCs/>
              </w:rPr>
              <w:t>DNA</w:t>
            </w:r>
          </w:p>
        </w:tc>
        <w:tc>
          <w:tcPr>
            <w:tcW w:w="336" w:type="dxa"/>
            <w:vAlign w:val="center"/>
          </w:tcPr>
          <w:p w14:paraId="0977876D" w14:textId="77777777" w:rsidR="00C63AEB" w:rsidRDefault="00C63AEB" w:rsidP="007A041D">
            <w:pPr>
              <w:jc w:val="center"/>
            </w:pPr>
            <w:r>
              <w:t>–</w:t>
            </w:r>
          </w:p>
        </w:tc>
        <w:tc>
          <w:tcPr>
            <w:tcW w:w="6635" w:type="dxa"/>
            <w:vAlign w:val="center"/>
          </w:tcPr>
          <w:p w14:paraId="499326BB" w14:textId="77777777" w:rsidR="00C63AEB" w:rsidRDefault="00C63AEB" w:rsidP="007A041D">
            <w:pPr>
              <w:jc w:val="left"/>
            </w:pPr>
            <w:r>
              <w:t>kwas deoksyrybonukleinowy,</w:t>
            </w:r>
          </w:p>
        </w:tc>
      </w:tr>
      <w:tr w:rsidR="004E3B5A" w14:paraId="60A4924C" w14:textId="77777777" w:rsidTr="00C81D79">
        <w:trPr>
          <w:trHeight w:val="567"/>
        </w:trPr>
        <w:tc>
          <w:tcPr>
            <w:tcW w:w="1701" w:type="dxa"/>
            <w:vAlign w:val="center"/>
          </w:tcPr>
          <w:p w14:paraId="4BCB5591" w14:textId="77777777" w:rsidR="004E3B5A" w:rsidRDefault="004E3B5A" w:rsidP="00C63AEB">
            <w:pPr>
              <w:jc w:val="center"/>
              <w:rPr>
                <w:i/>
                <w:iCs/>
              </w:rPr>
            </w:pPr>
            <w:r>
              <w:rPr>
                <w:i/>
                <w:iCs/>
              </w:rPr>
              <w:t>RNA</w:t>
            </w:r>
          </w:p>
        </w:tc>
        <w:tc>
          <w:tcPr>
            <w:tcW w:w="336" w:type="dxa"/>
            <w:vAlign w:val="center"/>
          </w:tcPr>
          <w:p w14:paraId="529E7A76" w14:textId="77777777" w:rsidR="004E3B5A" w:rsidRDefault="004E3B5A" w:rsidP="007A041D">
            <w:pPr>
              <w:jc w:val="center"/>
            </w:pPr>
            <w:r>
              <w:t>–</w:t>
            </w:r>
          </w:p>
        </w:tc>
        <w:tc>
          <w:tcPr>
            <w:tcW w:w="6635" w:type="dxa"/>
            <w:vAlign w:val="center"/>
          </w:tcPr>
          <w:p w14:paraId="24CCD217" w14:textId="77777777" w:rsidR="004E3B5A" w:rsidRDefault="004E3B5A" w:rsidP="007A041D">
            <w:pPr>
              <w:jc w:val="left"/>
            </w:pPr>
            <w:r>
              <w:t>kwas rybonukleinowy,</w:t>
            </w:r>
          </w:p>
        </w:tc>
      </w:tr>
      <w:tr w:rsidR="00E94970" w14:paraId="75B54C54" w14:textId="77777777" w:rsidTr="00C81D79">
        <w:trPr>
          <w:trHeight w:val="567"/>
        </w:trPr>
        <w:tc>
          <w:tcPr>
            <w:tcW w:w="1701" w:type="dxa"/>
            <w:vAlign w:val="center"/>
          </w:tcPr>
          <w:p w14:paraId="248D5490" w14:textId="77777777" w:rsidR="00E94970" w:rsidRDefault="004409AB" w:rsidP="00C63AEB">
            <w:pPr>
              <w:jc w:val="center"/>
              <w:rPr>
                <w:i/>
                <w:iCs/>
              </w:rPr>
            </w:pPr>
            <w:r>
              <w:rPr>
                <w:i/>
                <w:iCs/>
              </w:rPr>
              <w:t>PCR</w:t>
            </w:r>
          </w:p>
        </w:tc>
        <w:tc>
          <w:tcPr>
            <w:tcW w:w="336" w:type="dxa"/>
            <w:vAlign w:val="center"/>
          </w:tcPr>
          <w:p w14:paraId="5CF1E1D1" w14:textId="77777777" w:rsidR="00E94970" w:rsidRDefault="00E94970" w:rsidP="007A041D">
            <w:pPr>
              <w:jc w:val="center"/>
            </w:pPr>
            <w:r>
              <w:t>–</w:t>
            </w:r>
          </w:p>
        </w:tc>
        <w:tc>
          <w:tcPr>
            <w:tcW w:w="6635" w:type="dxa"/>
            <w:vAlign w:val="center"/>
          </w:tcPr>
          <w:p w14:paraId="4670F008" w14:textId="77777777" w:rsidR="00E94970" w:rsidRDefault="009C73DA" w:rsidP="007A041D">
            <w:pPr>
              <w:jc w:val="left"/>
            </w:pPr>
            <w:r>
              <w:t>r</w:t>
            </w:r>
            <w:r w:rsidR="004409AB">
              <w:t>eakcja łańcuchowa polimerazy,</w:t>
            </w:r>
          </w:p>
        </w:tc>
      </w:tr>
      <w:tr w:rsidR="00E94970" w14:paraId="4357902A" w14:textId="77777777" w:rsidTr="00C81D79">
        <w:trPr>
          <w:trHeight w:val="567"/>
        </w:trPr>
        <w:tc>
          <w:tcPr>
            <w:tcW w:w="1701" w:type="dxa"/>
            <w:vAlign w:val="center"/>
          </w:tcPr>
          <w:p w14:paraId="473E2229" w14:textId="77777777" w:rsidR="00E94970" w:rsidRDefault="00C63AEB" w:rsidP="00C63AEB">
            <w:pPr>
              <w:jc w:val="center"/>
              <w:rPr>
                <w:i/>
                <w:iCs/>
              </w:rPr>
            </w:pPr>
            <w:r>
              <w:rPr>
                <w:i/>
                <w:iCs/>
              </w:rPr>
              <w:t>Real-time PCR</w:t>
            </w:r>
          </w:p>
        </w:tc>
        <w:tc>
          <w:tcPr>
            <w:tcW w:w="336" w:type="dxa"/>
            <w:vAlign w:val="center"/>
          </w:tcPr>
          <w:p w14:paraId="35B14B3F" w14:textId="77777777" w:rsidR="00E94970" w:rsidRDefault="00E94970" w:rsidP="007A041D">
            <w:pPr>
              <w:jc w:val="center"/>
            </w:pPr>
            <w:r>
              <w:t>–</w:t>
            </w:r>
          </w:p>
        </w:tc>
        <w:tc>
          <w:tcPr>
            <w:tcW w:w="6635" w:type="dxa"/>
            <w:vAlign w:val="center"/>
          </w:tcPr>
          <w:p w14:paraId="6DA08D3F" w14:textId="77777777" w:rsidR="00E94970" w:rsidRDefault="00D47BE1" w:rsidP="007A041D">
            <w:pPr>
              <w:jc w:val="left"/>
            </w:pPr>
            <w:r>
              <w:t>r</w:t>
            </w:r>
            <w:r w:rsidR="00C63AEB">
              <w:t>eakcja łańcuchowa polimerazy w czasie rzeczywistym,</w:t>
            </w:r>
          </w:p>
        </w:tc>
      </w:tr>
      <w:tr w:rsidR="00E70196" w14:paraId="6DDDB78E" w14:textId="77777777" w:rsidTr="00C81D79">
        <w:trPr>
          <w:trHeight w:val="567"/>
        </w:trPr>
        <w:tc>
          <w:tcPr>
            <w:tcW w:w="1701" w:type="dxa"/>
            <w:vAlign w:val="center"/>
          </w:tcPr>
          <w:p w14:paraId="23A1900C" w14:textId="794EDD05" w:rsidR="00E70196" w:rsidRDefault="00E70196" w:rsidP="00E70196">
            <w:pPr>
              <w:jc w:val="center"/>
              <w:rPr>
                <w:i/>
                <w:iCs/>
              </w:rPr>
            </w:pPr>
            <w:r>
              <w:rPr>
                <w:i/>
                <w:iCs/>
              </w:rPr>
              <w:t>qPCR</w:t>
            </w:r>
          </w:p>
        </w:tc>
        <w:tc>
          <w:tcPr>
            <w:tcW w:w="336" w:type="dxa"/>
            <w:vAlign w:val="center"/>
          </w:tcPr>
          <w:p w14:paraId="081FD42F" w14:textId="035DD66D" w:rsidR="00E70196" w:rsidRDefault="00E70196" w:rsidP="00E70196">
            <w:pPr>
              <w:jc w:val="center"/>
            </w:pPr>
            <w:r>
              <w:t>–</w:t>
            </w:r>
          </w:p>
        </w:tc>
        <w:tc>
          <w:tcPr>
            <w:tcW w:w="6635" w:type="dxa"/>
            <w:vAlign w:val="center"/>
          </w:tcPr>
          <w:p w14:paraId="481BCEEA" w14:textId="57D140B7" w:rsidR="00E70196" w:rsidRDefault="00E70196" w:rsidP="00C81D79">
            <w:pPr>
              <w:jc w:val="left"/>
            </w:pPr>
            <w:r>
              <w:t>ilościowa reakcja łańcuchowa polimerazy (</w:t>
            </w:r>
            <w:r w:rsidR="00F60F03">
              <w:t xml:space="preserve">inaczej </w:t>
            </w:r>
            <w:r>
              <w:t>real-time PCR),</w:t>
            </w:r>
          </w:p>
        </w:tc>
      </w:tr>
      <w:tr w:rsidR="00FC4530" w14:paraId="4F857A39" w14:textId="77777777" w:rsidTr="00C81D79">
        <w:trPr>
          <w:trHeight w:val="567"/>
        </w:trPr>
        <w:tc>
          <w:tcPr>
            <w:tcW w:w="1701" w:type="dxa"/>
            <w:vAlign w:val="center"/>
          </w:tcPr>
          <w:p w14:paraId="734F8CD5" w14:textId="4EAEC5FB" w:rsidR="00FC4530" w:rsidRDefault="00FC4530" w:rsidP="00E70196">
            <w:pPr>
              <w:jc w:val="center"/>
              <w:rPr>
                <w:i/>
                <w:iCs/>
              </w:rPr>
            </w:pPr>
            <w:r>
              <w:rPr>
                <w:i/>
                <w:iCs/>
              </w:rPr>
              <w:t>RT-PCR</w:t>
            </w:r>
          </w:p>
        </w:tc>
        <w:tc>
          <w:tcPr>
            <w:tcW w:w="336" w:type="dxa"/>
            <w:vAlign w:val="center"/>
          </w:tcPr>
          <w:p w14:paraId="4DDAB6CC" w14:textId="44E47246" w:rsidR="00FC4530" w:rsidRDefault="00FC4530" w:rsidP="00E70196">
            <w:pPr>
              <w:jc w:val="center"/>
            </w:pPr>
            <w:r>
              <w:t>–</w:t>
            </w:r>
          </w:p>
        </w:tc>
        <w:tc>
          <w:tcPr>
            <w:tcW w:w="6635" w:type="dxa"/>
            <w:vAlign w:val="center"/>
          </w:tcPr>
          <w:p w14:paraId="5AA38DD8" w14:textId="6B4ADF79" w:rsidR="00FC4530" w:rsidRDefault="00154AFE" w:rsidP="00C81D79">
            <w:pPr>
              <w:jc w:val="left"/>
            </w:pPr>
            <w:r>
              <w:t>r</w:t>
            </w:r>
            <w:r w:rsidR="00FC4530">
              <w:t>eakcja łańcuchowa polimerazy z odwrotną transkryptazą,</w:t>
            </w:r>
          </w:p>
        </w:tc>
      </w:tr>
      <w:tr w:rsidR="00E70196" w14:paraId="649EA701" w14:textId="77777777" w:rsidTr="00C81D79">
        <w:trPr>
          <w:trHeight w:val="567"/>
        </w:trPr>
        <w:tc>
          <w:tcPr>
            <w:tcW w:w="1701" w:type="dxa"/>
            <w:vAlign w:val="center"/>
          </w:tcPr>
          <w:p w14:paraId="114272DA" w14:textId="77777777" w:rsidR="00E70196" w:rsidRDefault="00E70196" w:rsidP="00E70196">
            <w:pPr>
              <w:jc w:val="center"/>
              <w:rPr>
                <w:i/>
                <w:iCs/>
                <w:vertAlign w:val="subscript"/>
              </w:rPr>
            </w:pPr>
            <w:r>
              <w:rPr>
                <w:i/>
                <w:iCs/>
              </w:rPr>
              <w:t>Ct</w:t>
            </w:r>
          </w:p>
        </w:tc>
        <w:tc>
          <w:tcPr>
            <w:tcW w:w="336" w:type="dxa"/>
            <w:vAlign w:val="center"/>
          </w:tcPr>
          <w:p w14:paraId="3D3CD5A2" w14:textId="77777777" w:rsidR="00E70196" w:rsidRDefault="00E70196" w:rsidP="00E70196">
            <w:pPr>
              <w:jc w:val="center"/>
            </w:pPr>
            <w:r>
              <w:t>–</w:t>
            </w:r>
          </w:p>
        </w:tc>
        <w:tc>
          <w:tcPr>
            <w:tcW w:w="6635" w:type="dxa"/>
            <w:vAlign w:val="center"/>
          </w:tcPr>
          <w:p w14:paraId="61DC89C8" w14:textId="77777777" w:rsidR="00E70196" w:rsidRDefault="00E70196" w:rsidP="00E70196">
            <w:pPr>
              <w:jc w:val="left"/>
            </w:pPr>
            <w:r>
              <w:t>cykl progowy,</w:t>
            </w:r>
          </w:p>
        </w:tc>
      </w:tr>
      <w:tr w:rsidR="00E70196" w14:paraId="08303BC4" w14:textId="77777777" w:rsidTr="00C81D79">
        <w:trPr>
          <w:trHeight w:val="567"/>
        </w:trPr>
        <w:tc>
          <w:tcPr>
            <w:tcW w:w="1701" w:type="dxa"/>
            <w:vAlign w:val="center"/>
          </w:tcPr>
          <w:p w14:paraId="3579BA0A" w14:textId="77777777" w:rsidR="00E70196" w:rsidRDefault="00E70196" w:rsidP="00E70196">
            <w:pPr>
              <w:jc w:val="center"/>
              <w:rPr>
                <w:i/>
                <w:iCs/>
              </w:rPr>
            </w:pPr>
            <w:r>
              <w:rPr>
                <w:i/>
                <w:iCs/>
              </w:rPr>
              <w:t>FAM</w:t>
            </w:r>
          </w:p>
        </w:tc>
        <w:tc>
          <w:tcPr>
            <w:tcW w:w="336" w:type="dxa"/>
            <w:vAlign w:val="center"/>
          </w:tcPr>
          <w:p w14:paraId="19E2E1F5" w14:textId="77777777" w:rsidR="00E70196" w:rsidRDefault="00E70196" w:rsidP="00E70196">
            <w:pPr>
              <w:jc w:val="center"/>
            </w:pPr>
            <w:r>
              <w:t>–</w:t>
            </w:r>
          </w:p>
        </w:tc>
        <w:tc>
          <w:tcPr>
            <w:tcW w:w="6635" w:type="dxa"/>
            <w:vAlign w:val="center"/>
          </w:tcPr>
          <w:p w14:paraId="3003430E" w14:textId="77777777" w:rsidR="00E70196" w:rsidRDefault="00E70196" w:rsidP="00E70196">
            <w:pPr>
              <w:jc w:val="left"/>
            </w:pPr>
            <w:r w:rsidRPr="00097057">
              <w:t>6-karboksyfluoresceina</w:t>
            </w:r>
            <w:r>
              <w:t>,</w:t>
            </w:r>
          </w:p>
        </w:tc>
      </w:tr>
      <w:tr w:rsidR="00E70196" w14:paraId="44E00372" w14:textId="77777777" w:rsidTr="00C81D79">
        <w:trPr>
          <w:trHeight w:val="567"/>
        </w:trPr>
        <w:tc>
          <w:tcPr>
            <w:tcW w:w="1701" w:type="dxa"/>
            <w:vAlign w:val="center"/>
          </w:tcPr>
          <w:p w14:paraId="3D719336" w14:textId="77777777" w:rsidR="00E70196" w:rsidRDefault="00E70196" w:rsidP="00E70196">
            <w:pPr>
              <w:jc w:val="center"/>
              <w:rPr>
                <w:i/>
                <w:iCs/>
              </w:rPr>
            </w:pPr>
            <w:r>
              <w:rPr>
                <w:i/>
                <w:iCs/>
              </w:rPr>
              <w:t>TAMRA</w:t>
            </w:r>
          </w:p>
        </w:tc>
        <w:tc>
          <w:tcPr>
            <w:tcW w:w="336" w:type="dxa"/>
            <w:vAlign w:val="center"/>
          </w:tcPr>
          <w:p w14:paraId="4929639F" w14:textId="77777777" w:rsidR="00E70196" w:rsidRDefault="00E70196" w:rsidP="00E70196">
            <w:pPr>
              <w:jc w:val="center"/>
            </w:pPr>
            <w:r>
              <w:t>–</w:t>
            </w:r>
          </w:p>
        </w:tc>
        <w:tc>
          <w:tcPr>
            <w:tcW w:w="6635" w:type="dxa"/>
            <w:vAlign w:val="center"/>
          </w:tcPr>
          <w:p w14:paraId="53DF9EE8" w14:textId="77777777" w:rsidR="00E70196" w:rsidRPr="00097057" w:rsidRDefault="00E70196" w:rsidP="00E70196">
            <w:r w:rsidRPr="00097057">
              <w:t>6-karboksy-tetrametylo-rodamina</w:t>
            </w:r>
            <w:r>
              <w:t>.</w:t>
            </w:r>
          </w:p>
        </w:tc>
      </w:tr>
    </w:tbl>
    <w:p w14:paraId="60F10C19" w14:textId="77777777" w:rsidR="00E94970" w:rsidRDefault="00E94970" w:rsidP="00E94970"/>
    <w:p w14:paraId="1A69F333" w14:textId="77777777" w:rsidR="00E94970" w:rsidRDefault="00E94970" w:rsidP="00E94970">
      <w:r>
        <w:br w:type="page"/>
      </w:r>
    </w:p>
    <w:p w14:paraId="6DA3B661" w14:textId="77777777" w:rsidR="00E94970" w:rsidRDefault="00E94970" w:rsidP="00914B2D">
      <w:pPr>
        <w:pStyle w:val="Heading1"/>
        <w:ind w:left="493"/>
        <w:jc w:val="left"/>
      </w:pPr>
      <w:bookmarkStart w:id="3" w:name="_Toc381701320"/>
      <w:bookmarkStart w:id="4" w:name="_Toc472169492"/>
      <w:r>
        <w:lastRenderedPageBreak/>
        <w:t>W</w:t>
      </w:r>
      <w:bookmarkEnd w:id="3"/>
      <w:r w:rsidR="00D67395">
        <w:t>prowadzenie</w:t>
      </w:r>
      <w:bookmarkEnd w:id="4"/>
    </w:p>
    <w:p w14:paraId="3C9892B0" w14:textId="2B7FD4EC" w:rsidR="00DE6785" w:rsidRDefault="00AC7D54" w:rsidP="005B2D58">
      <w:pPr>
        <w:ind w:firstLine="493"/>
      </w:pPr>
      <w:r>
        <w:t xml:space="preserve">Wraz z rozwojem wiedzy na temat biologii molekularnej oraz genetyki coraz większa grupa badaczy dąży do poznania mechanizmów działania istniejących chorób o podłożu genetycznym w nadziei na znalezienie sposobu na spowolnienie </w:t>
      </w:r>
      <w:r w:rsidR="00237C21">
        <w:t>ich</w:t>
      </w:r>
      <w:r>
        <w:t xml:space="preserve"> rozwo</w:t>
      </w:r>
      <w:r w:rsidR="00C57FB2">
        <w:t>ju</w:t>
      </w:r>
      <w:r>
        <w:t xml:space="preserve"> lub całkowite wyleczenie.</w:t>
      </w:r>
      <w:r w:rsidR="00237C21">
        <w:t xml:space="preserve"> </w:t>
      </w:r>
      <w:r w:rsidR="00237C21" w:rsidRPr="00C57FB2">
        <w:t xml:space="preserve">Do chorób tych należą </w:t>
      </w:r>
      <w:r w:rsidR="00A65286">
        <w:t xml:space="preserve">m.in. </w:t>
      </w:r>
      <w:r w:rsidR="00237C21" w:rsidRPr="00C57FB2">
        <w:t xml:space="preserve">nowotwory, </w:t>
      </w:r>
      <w:r w:rsidR="00A868EA" w:rsidRPr="00C57FB2">
        <w:t>których liczba przypadków</w:t>
      </w:r>
      <w:r w:rsidR="00237C21" w:rsidRPr="00C57FB2">
        <w:t xml:space="preserve"> ciągle wzrasta, mimo intensywnych prac mających na celu ich poznanie i w</w:t>
      </w:r>
      <w:r w:rsidR="00C57FB2" w:rsidRPr="00C57FB2">
        <w:t>drożenie nowych terapii</w:t>
      </w:r>
      <w:r w:rsidR="00237C21">
        <w:t>. Mimo złożoności problemu</w:t>
      </w:r>
      <w:r w:rsidR="001B69CB">
        <w:t xml:space="preserve"> tego </w:t>
      </w:r>
      <w:r w:rsidR="00C57FB2">
        <w:t>typu schorzeń</w:t>
      </w:r>
      <w:r w:rsidR="00B56792">
        <w:t>,</w:t>
      </w:r>
      <w:r w:rsidR="001B69CB">
        <w:t xml:space="preserve"> </w:t>
      </w:r>
      <w:r w:rsidR="00237C21">
        <w:t>do badań nad ni</w:t>
      </w:r>
      <w:r w:rsidR="009F003F">
        <w:t>m</w:t>
      </w:r>
      <w:r w:rsidR="00C57FB2">
        <w:t>i</w:t>
      </w:r>
      <w:r w:rsidR="00237C21">
        <w:t xml:space="preserve"> często wykorzystuje się </w:t>
      </w:r>
      <w:r w:rsidR="00E070A4">
        <w:t xml:space="preserve">specyficzną </w:t>
      </w:r>
      <w:r w:rsidR="00237C21">
        <w:t xml:space="preserve">grupę technik i analiz, które dostarczają specjalistom informacji na temat natury </w:t>
      </w:r>
      <w:r w:rsidR="00B56792">
        <w:t>chorób</w:t>
      </w:r>
      <w:r w:rsidR="00237C21">
        <w:t>, pozwalają na wyciągnięcie odpowiednich wniosków i</w:t>
      </w:r>
      <w:r w:rsidR="00E656F6">
        <w:t xml:space="preserve"> podjęcie </w:t>
      </w:r>
      <w:r w:rsidR="00735B5B">
        <w:t>badań nad nową metodą leczenia</w:t>
      </w:r>
      <w:r w:rsidR="00E656F6">
        <w:t>.</w:t>
      </w:r>
      <w:r w:rsidR="001B24F5">
        <w:t xml:space="preserve"> Wyniki takich eksperymentów</w:t>
      </w:r>
      <w:r w:rsidR="003D67F5">
        <w:t xml:space="preserve"> często</w:t>
      </w:r>
      <w:r w:rsidR="001B24F5">
        <w:t xml:space="preserve"> są jednak trudne do </w:t>
      </w:r>
      <w:r w:rsidR="008D036F">
        <w:t>analizy</w:t>
      </w:r>
      <w:r w:rsidR="001B24F5">
        <w:t xml:space="preserve"> bez zastosowania metod komputerowych i specjalnego oprogramowania. </w:t>
      </w:r>
      <w:r w:rsidR="00BC7BEF">
        <w:t xml:space="preserve">Nawet </w:t>
      </w:r>
      <w:r w:rsidR="001E4922">
        <w:t>mało sk</w:t>
      </w:r>
      <w:r w:rsidR="00817781">
        <w:t>omplikowane</w:t>
      </w:r>
      <w:r w:rsidR="00BC7BEF">
        <w:t xml:space="preserve"> metod</w:t>
      </w:r>
      <w:r w:rsidR="003018C5">
        <w:t>y</w:t>
      </w:r>
      <w:r w:rsidR="00BC7BEF">
        <w:t xml:space="preserve"> przetwarzania otrzymanych danych </w:t>
      </w:r>
      <w:r w:rsidR="003018C5">
        <w:t xml:space="preserve">mogą </w:t>
      </w:r>
      <w:r w:rsidR="003D67F5">
        <w:t>sprawiać trudności</w:t>
      </w:r>
      <w:r w:rsidR="003018C5">
        <w:t xml:space="preserve"> i </w:t>
      </w:r>
      <w:r w:rsidR="003D67F5">
        <w:t xml:space="preserve">być </w:t>
      </w:r>
      <w:r w:rsidR="003018C5">
        <w:t xml:space="preserve">bardzo czasochłonne dla </w:t>
      </w:r>
      <w:r w:rsidR="00E82820">
        <w:t>badaczy nie</w:t>
      </w:r>
      <w:r w:rsidR="007822B0">
        <w:t>posiadających doświadczenia w tej dziedzinie</w:t>
      </w:r>
      <w:r w:rsidR="00BC6D8D">
        <w:t xml:space="preserve">. </w:t>
      </w:r>
      <w:r w:rsidR="0076164C">
        <w:t>Z tego powodu</w:t>
      </w:r>
      <w:r w:rsidR="00CB5BEA">
        <w:t xml:space="preserve"> </w:t>
      </w:r>
      <w:r w:rsidR="000A2BC3">
        <w:t xml:space="preserve">istnieje konieczność tworzenia oprogramowania i aplikacji, które pozwoliłyby na </w:t>
      </w:r>
      <w:r w:rsidR="00D51465">
        <w:t>szybką, prostą i wszechstronną analizę wyników powstałych na drodze eksperyment</w:t>
      </w:r>
      <w:r w:rsidR="007225FF">
        <w:t>ów</w:t>
      </w:r>
      <w:r w:rsidR="00D51465">
        <w:t xml:space="preserve">, </w:t>
      </w:r>
      <w:r w:rsidR="007225FF">
        <w:t>w celu zwiększenia</w:t>
      </w:r>
      <w:r w:rsidR="001931EC">
        <w:t xml:space="preserve"> </w:t>
      </w:r>
      <w:r w:rsidR="0076164C">
        <w:t>tępa pracy</w:t>
      </w:r>
      <w:r w:rsidR="001931EC">
        <w:t xml:space="preserve"> i zapewni</w:t>
      </w:r>
      <w:r w:rsidR="007225FF">
        <w:t>enia</w:t>
      </w:r>
      <w:r w:rsidR="001931EC">
        <w:t xml:space="preserve"> </w:t>
      </w:r>
      <w:r w:rsidR="00520D89">
        <w:t>odpowiedni</w:t>
      </w:r>
      <w:r w:rsidR="007225FF">
        <w:t xml:space="preserve">ch </w:t>
      </w:r>
      <w:r w:rsidR="00520D89">
        <w:t>me</w:t>
      </w:r>
      <w:r w:rsidR="00A65286">
        <w:t>tod analizy</w:t>
      </w:r>
      <w:r w:rsidR="007225FF">
        <w:t xml:space="preserve"> wyników</w:t>
      </w:r>
      <w:r w:rsidR="00520D89">
        <w:t>.</w:t>
      </w:r>
      <w:r w:rsidR="00D704F9">
        <w:t xml:space="preserve"> </w:t>
      </w:r>
    </w:p>
    <w:p w14:paraId="44402FB2" w14:textId="77777777" w:rsidR="00561928" w:rsidRDefault="00561928" w:rsidP="00E94970"/>
    <w:p w14:paraId="6D729D9F" w14:textId="77777777" w:rsidR="00237C21" w:rsidRDefault="001B1DD7" w:rsidP="00D704F9">
      <w:pPr>
        <w:ind w:firstLine="493"/>
      </w:pPr>
      <w:r>
        <w:t>Aby sprostać powyższym wyzwaniom</w:t>
      </w:r>
      <w:r w:rsidR="00F56DD3">
        <w:t xml:space="preserve"> podjęto się stworzenia</w:t>
      </w:r>
      <w:r w:rsidR="00561928">
        <w:t xml:space="preserve"> prostej w obsłudze aplikacji internetowej pozwalającej na analizę danych z eksperymentu </w:t>
      </w:r>
      <w:r w:rsidR="00647880">
        <w:t>r</w:t>
      </w:r>
      <w:r w:rsidR="00561928">
        <w:t xml:space="preserve">eal-time PCR. Program ten jest skierowany </w:t>
      </w:r>
      <w:r w:rsidR="00BE49A0">
        <w:t xml:space="preserve">m.in. </w:t>
      </w:r>
      <w:r w:rsidR="00561928">
        <w:t xml:space="preserve">do biologów i biotechnologów nieposiadających doświadczenia </w:t>
      </w:r>
      <w:r w:rsidR="00E070A4">
        <w:br/>
      </w:r>
      <w:r w:rsidR="00561928">
        <w:t xml:space="preserve">w komputerowej analizie danych, </w:t>
      </w:r>
      <w:r w:rsidR="00CA71A0">
        <w:t>oraz do osób, k</w:t>
      </w:r>
      <w:r w:rsidR="00E623A5">
        <w:t>tóry</w:t>
      </w:r>
      <w:r w:rsidR="00CA71A0">
        <w:t>m zależy na szybkim</w:t>
      </w:r>
      <w:r w:rsidR="00924299">
        <w:t xml:space="preserve"> uzyskaniu</w:t>
      </w:r>
      <w:r w:rsidR="00561928">
        <w:t xml:space="preserve"> wyników.</w:t>
      </w:r>
    </w:p>
    <w:p w14:paraId="6115D46C" w14:textId="77777777" w:rsidR="00561928" w:rsidRDefault="00561928" w:rsidP="00E94970"/>
    <w:p w14:paraId="1D831039" w14:textId="77777777" w:rsidR="00561928" w:rsidRDefault="00561928" w:rsidP="00D704F9">
      <w:pPr>
        <w:ind w:firstLine="493"/>
      </w:pPr>
      <w:r>
        <w:t xml:space="preserve">W pierwszym rozdziale pracy </w:t>
      </w:r>
      <w:r w:rsidR="00A61841">
        <w:t>przedstawiono</w:t>
      </w:r>
      <w:r>
        <w:t xml:space="preserve"> </w:t>
      </w:r>
      <w:r w:rsidR="00A61841">
        <w:t>cel tego projektu inżynierskiego. W rozdziale drugim zawarto wstęp</w:t>
      </w:r>
      <w:r>
        <w:t xml:space="preserve"> merytoryczny oraz informacje potrzebne do zrozumienia założeń eksperymentu </w:t>
      </w:r>
      <w:r w:rsidR="00647880">
        <w:t>r</w:t>
      </w:r>
      <w:r w:rsidR="00451617">
        <w:t xml:space="preserve">eal-time PCR oraz </w:t>
      </w:r>
      <w:r w:rsidR="00374851">
        <w:t>metod analizy jego wyników</w:t>
      </w:r>
      <w:r w:rsidR="00DB4844">
        <w:t xml:space="preserve">. </w:t>
      </w:r>
      <w:r w:rsidR="00AF0ACB">
        <w:t>Rozdział trzeci</w:t>
      </w:r>
      <w:r w:rsidR="00DB4844">
        <w:t xml:space="preserve"> </w:t>
      </w:r>
      <w:r w:rsidR="00AF0ACB">
        <w:t>zawiera</w:t>
      </w:r>
      <w:r w:rsidR="00DB4844">
        <w:t xml:space="preserve"> </w:t>
      </w:r>
      <w:r w:rsidR="00092A1E">
        <w:t xml:space="preserve">opis danych wykorzystanych do testowania programu, </w:t>
      </w:r>
      <w:r w:rsidR="00AF0ACB">
        <w:t>zaimplementowane</w:t>
      </w:r>
      <w:r w:rsidR="00741379">
        <w:t xml:space="preserve"> metody obliczeń, </w:t>
      </w:r>
      <w:r w:rsidR="009D39F1">
        <w:t>strukturę</w:t>
      </w:r>
      <w:r w:rsidR="00092A1E">
        <w:t xml:space="preserve"> aplikacji</w:t>
      </w:r>
      <w:r w:rsidR="00741379">
        <w:t xml:space="preserve"> i wyniki działania programu</w:t>
      </w:r>
      <w:r w:rsidR="00092A1E">
        <w:t>.</w:t>
      </w:r>
      <w:r w:rsidR="00A87836">
        <w:t xml:space="preserve"> </w:t>
      </w:r>
      <w:r w:rsidR="00741379">
        <w:t>W ostatnim rozdziale dokonan</w:t>
      </w:r>
      <w:r w:rsidR="00D61258">
        <w:t xml:space="preserve">o podsumowania </w:t>
      </w:r>
      <w:r w:rsidR="001040FD">
        <w:t>wykonanej</w:t>
      </w:r>
      <w:r w:rsidR="00D61258">
        <w:t xml:space="preserve"> pracy, osiągniętych celów</w:t>
      </w:r>
      <w:r w:rsidR="00741379">
        <w:t xml:space="preserve"> projektu oraz </w:t>
      </w:r>
      <w:r w:rsidR="00E37E6E">
        <w:t xml:space="preserve">podano </w:t>
      </w:r>
      <w:r w:rsidR="00741379">
        <w:t>plany na ulepszenie aplikacji.</w:t>
      </w:r>
    </w:p>
    <w:p w14:paraId="48121E24" w14:textId="77777777" w:rsidR="00237C21" w:rsidRDefault="00237C21" w:rsidP="00E94970"/>
    <w:p w14:paraId="7A1B3732" w14:textId="77777777" w:rsidR="00E94970" w:rsidRDefault="00E94970" w:rsidP="00E94970">
      <w:r>
        <w:br w:type="page"/>
      </w:r>
    </w:p>
    <w:p w14:paraId="01217D7E" w14:textId="77777777" w:rsidR="00914B2D" w:rsidRDefault="00914B2D" w:rsidP="00914B2D">
      <w:pPr>
        <w:pStyle w:val="Heading1"/>
        <w:numPr>
          <w:ilvl w:val="0"/>
          <w:numId w:val="2"/>
        </w:numPr>
        <w:jc w:val="left"/>
      </w:pPr>
      <w:bookmarkStart w:id="5" w:name="_Toc472169493"/>
      <w:r>
        <w:lastRenderedPageBreak/>
        <w:t>Cel projektu</w:t>
      </w:r>
      <w:bookmarkEnd w:id="5"/>
    </w:p>
    <w:p w14:paraId="7CD7F5DB" w14:textId="10A0E62B" w:rsidR="00F026B8" w:rsidRPr="00420CFB" w:rsidRDefault="00960A4F" w:rsidP="00F026B8">
      <w:pPr>
        <w:ind w:firstLine="708"/>
      </w:pPr>
      <w:r>
        <w:t xml:space="preserve">Celem tego projektu inżynierskiego jest </w:t>
      </w:r>
      <w:r w:rsidR="00F026B8">
        <w:t xml:space="preserve">stworzenie </w:t>
      </w:r>
      <w:r w:rsidR="003C2A8C">
        <w:t>interaktywnej aplikacji przetwarzającej dane wejściowe po stronie serwera</w:t>
      </w:r>
      <w:r w:rsidR="005E4A89">
        <w:t>,</w:t>
      </w:r>
      <w:r w:rsidR="003C2A8C">
        <w:t xml:space="preserve"> na której zainstalowane jest środowisko R z narzędziem o nazwie „Simple qPCR”</w:t>
      </w:r>
      <w:r w:rsidR="00F026B8">
        <w:t xml:space="preserve">, której zadaniem jest analiza danych z eksperymentu </w:t>
      </w:r>
      <w:r w:rsidR="00647880">
        <w:t>r</w:t>
      </w:r>
      <w:r w:rsidR="00F026B8">
        <w:t xml:space="preserve">eal-time PCR. Aplikacja powinna być prosta w obsłudze i pozwalać na szybką i wygodną </w:t>
      </w:r>
      <w:r w:rsidR="006A2FD4">
        <w:t>prezentację wyników</w:t>
      </w:r>
      <w:r w:rsidR="00F026B8">
        <w:t>.</w:t>
      </w:r>
      <w:r w:rsidR="006A2FD4">
        <w:t xml:space="preserve"> </w:t>
      </w:r>
      <w:r w:rsidR="00816316">
        <w:t>Do przetwarzania danych real-time PCR</w:t>
      </w:r>
      <w:commentRangeStart w:id="6"/>
      <w:r w:rsidR="00A80285">
        <w:t xml:space="preserve"> </w:t>
      </w:r>
      <w:commentRangeEnd w:id="6"/>
      <w:r w:rsidR="007F7E21">
        <w:rPr>
          <w:rStyle w:val="CommentReference"/>
        </w:rPr>
        <w:commentReference w:id="6"/>
      </w:r>
      <w:r w:rsidR="00546EC1">
        <w:t>zaplanowano wykorzystanie</w:t>
      </w:r>
      <w:r w:rsidR="00893551">
        <w:t xml:space="preserve"> </w:t>
      </w:r>
      <w:r w:rsidR="00EB13DA">
        <w:br/>
      </w:r>
      <w:r w:rsidR="00893551">
        <w:t xml:space="preserve">i </w:t>
      </w:r>
      <w:r w:rsidR="00546EC1">
        <w:t>implementację metody</w:t>
      </w:r>
      <w:r w:rsidR="00893551">
        <w:t xml:space="preserve"> Pfaffl, w której uwzględni</w:t>
      </w:r>
      <w:r w:rsidR="00093C28">
        <w:t>a się</w:t>
      </w:r>
      <w:r w:rsidR="00893551">
        <w:t xml:space="preserve"> wartości wydajności </w:t>
      </w:r>
      <w:r w:rsidR="001B656B">
        <w:t>reakcji</w:t>
      </w:r>
      <w:r w:rsidR="00893551">
        <w:t xml:space="preserve"> </w:t>
      </w:r>
      <w:r w:rsidR="00420CFB">
        <w:t xml:space="preserve">wyznaczone w ramach </w:t>
      </w:r>
      <w:commentRangeStart w:id="7"/>
      <w:r w:rsidR="00420CFB">
        <w:t>doświadczenia</w:t>
      </w:r>
      <w:commentRangeEnd w:id="7"/>
      <w:r w:rsidR="007F7E21">
        <w:rPr>
          <w:rStyle w:val="CommentReference"/>
        </w:rPr>
        <w:commentReference w:id="7"/>
      </w:r>
      <w:r w:rsidR="008868CC">
        <w:t xml:space="preserve"> oraz możliwość wykorzystania wielu genów referencyjnych</w:t>
      </w:r>
      <w:r w:rsidR="00420CFB">
        <w:t>.</w:t>
      </w:r>
      <w:r w:rsidR="00C07535">
        <w:t xml:space="preserve"> </w:t>
      </w:r>
      <w:r w:rsidR="00A80285">
        <w:t xml:space="preserve">Program powinien zawierać przykłady wczytywanych danych, wykonywać wszechstronną analizę wraz z wykresami i pozwalać na pobranie wyników </w:t>
      </w:r>
      <w:r w:rsidR="004872E2">
        <w:t xml:space="preserve">wykonanych </w:t>
      </w:r>
      <w:r w:rsidR="00A80285">
        <w:t>obliczeń.</w:t>
      </w:r>
      <w:r w:rsidR="00D704F9">
        <w:t xml:space="preserve"> Jedną </w:t>
      </w:r>
      <w:r w:rsidR="00EB13DA">
        <w:br/>
      </w:r>
      <w:r w:rsidR="00D704F9">
        <w:t xml:space="preserve">z głównych zalet programu powinna być </w:t>
      </w:r>
      <w:r w:rsidR="005B548C">
        <w:t xml:space="preserve">możliwość wykorzystania go prze szerokie grono </w:t>
      </w:r>
      <w:r w:rsidR="00D704F9">
        <w:t xml:space="preserve">osób zainteresowanych analizą danych z eksperymentów </w:t>
      </w:r>
      <w:r w:rsidR="00647880">
        <w:t>r</w:t>
      </w:r>
      <w:r w:rsidR="00D704F9">
        <w:t xml:space="preserve">eal-time PCR, </w:t>
      </w:r>
      <w:r w:rsidR="00D704F9" w:rsidRPr="00617B7A">
        <w:t>poprzez łatwy</w:t>
      </w:r>
      <w:r w:rsidR="0043039A" w:rsidRPr="00617B7A">
        <w:t>,</w:t>
      </w:r>
      <w:r w:rsidR="00D704F9" w:rsidRPr="00617B7A">
        <w:t xml:space="preserve"> darmowy dostęp</w:t>
      </w:r>
      <w:r w:rsidR="00617B7A">
        <w:t>,</w:t>
      </w:r>
      <w:r w:rsidR="00D704F9">
        <w:t xml:space="preserve"> przejrzysty interfejs użytkownika</w:t>
      </w:r>
      <w:r w:rsidR="00617B7A">
        <w:t xml:space="preserve"> i prostą obsługę</w:t>
      </w:r>
      <w:r w:rsidR="00D704F9">
        <w:t xml:space="preserve">, co pomogłoby mu </w:t>
      </w:r>
      <w:r w:rsidR="001B656B">
        <w:t>wyróżnić się wśród</w:t>
      </w:r>
      <w:r w:rsidR="00D704F9">
        <w:t xml:space="preserve"> innych programów tego typu.</w:t>
      </w:r>
    </w:p>
    <w:p w14:paraId="03FFBD69" w14:textId="77777777" w:rsidR="00F026B8" w:rsidRDefault="00F026B8" w:rsidP="00180EFD">
      <w:pPr>
        <w:ind w:left="493"/>
      </w:pPr>
    </w:p>
    <w:p w14:paraId="051224EA" w14:textId="77777777" w:rsidR="00914B2D" w:rsidRDefault="00914B2D" w:rsidP="00E94970"/>
    <w:p w14:paraId="241EC83A" w14:textId="77777777" w:rsidR="00914B2D" w:rsidRDefault="00914B2D" w:rsidP="00E94970"/>
    <w:p w14:paraId="4BF41AC8" w14:textId="77777777" w:rsidR="00914B2D" w:rsidRDefault="00914B2D" w:rsidP="00E94970"/>
    <w:p w14:paraId="6EB44FF5" w14:textId="77777777" w:rsidR="00914B2D" w:rsidRDefault="00914B2D" w:rsidP="00E94970"/>
    <w:p w14:paraId="166C5A06" w14:textId="77777777" w:rsidR="00914B2D" w:rsidRDefault="00914B2D" w:rsidP="00E94970"/>
    <w:p w14:paraId="55C660EF" w14:textId="77777777" w:rsidR="00914B2D" w:rsidRDefault="00914B2D" w:rsidP="00E94970"/>
    <w:p w14:paraId="368198FA" w14:textId="77777777" w:rsidR="00914B2D" w:rsidRDefault="00914B2D" w:rsidP="00E94970"/>
    <w:p w14:paraId="24D674BB" w14:textId="77777777" w:rsidR="00914B2D" w:rsidRDefault="00914B2D" w:rsidP="00E94970"/>
    <w:p w14:paraId="5248EF77" w14:textId="77777777" w:rsidR="00914B2D" w:rsidRDefault="00914B2D" w:rsidP="00E94970"/>
    <w:p w14:paraId="531797A6" w14:textId="77777777" w:rsidR="00914B2D" w:rsidRDefault="00914B2D" w:rsidP="00E94970"/>
    <w:p w14:paraId="4B2198F7" w14:textId="77777777" w:rsidR="00914B2D" w:rsidRDefault="00914B2D" w:rsidP="00E94970"/>
    <w:p w14:paraId="62F61784" w14:textId="77777777" w:rsidR="00180EFD" w:rsidRDefault="00180EFD" w:rsidP="00E94970"/>
    <w:p w14:paraId="15F1105A" w14:textId="77777777" w:rsidR="00180EFD" w:rsidRDefault="00180EFD" w:rsidP="00E94970"/>
    <w:p w14:paraId="5C0D07AA" w14:textId="77777777" w:rsidR="00180EFD" w:rsidRDefault="00180EFD" w:rsidP="00E94970"/>
    <w:p w14:paraId="7AEBDCB8" w14:textId="77777777" w:rsidR="00180EFD" w:rsidRDefault="00180EFD" w:rsidP="00E94970"/>
    <w:p w14:paraId="457F887D" w14:textId="77777777" w:rsidR="00180EFD" w:rsidRDefault="00180EFD" w:rsidP="00E94970"/>
    <w:p w14:paraId="48A3F0D0" w14:textId="77777777" w:rsidR="00180EFD" w:rsidRDefault="00180EFD" w:rsidP="00E94970"/>
    <w:p w14:paraId="545A2764" w14:textId="77777777" w:rsidR="00180EFD" w:rsidRDefault="00180EFD" w:rsidP="00E94970"/>
    <w:p w14:paraId="21A5FA47" w14:textId="77777777" w:rsidR="00180EFD" w:rsidRDefault="00180EFD" w:rsidP="00E94970"/>
    <w:p w14:paraId="777F2C30" w14:textId="77777777" w:rsidR="00180EFD" w:rsidRDefault="00180EFD" w:rsidP="00E94970"/>
    <w:p w14:paraId="64CF28B1" w14:textId="77777777" w:rsidR="00E94970" w:rsidRDefault="000321CB" w:rsidP="00E94970">
      <w:pPr>
        <w:pStyle w:val="Heading1"/>
        <w:numPr>
          <w:ilvl w:val="0"/>
          <w:numId w:val="2"/>
        </w:numPr>
        <w:jc w:val="left"/>
      </w:pPr>
      <w:bookmarkStart w:id="8" w:name="_Toc472169494"/>
      <w:r>
        <w:t>Wstęp teoretyczny</w:t>
      </w:r>
      <w:bookmarkEnd w:id="8"/>
    </w:p>
    <w:p w14:paraId="7A5906DB" w14:textId="77777777" w:rsidR="00315BD2" w:rsidRPr="00063918" w:rsidRDefault="00E94970" w:rsidP="00063918">
      <w:pPr>
        <w:pStyle w:val="Heading2"/>
      </w:pPr>
      <w:bookmarkStart w:id="9" w:name="_Toc381701322"/>
      <w:bookmarkStart w:id="10" w:name="_Toc472169495"/>
      <w:r>
        <w:t>2.1</w:t>
      </w:r>
      <w:r w:rsidR="00525D70">
        <w:t>.</w:t>
      </w:r>
      <w:r>
        <w:t xml:space="preserve"> </w:t>
      </w:r>
      <w:bookmarkEnd w:id="9"/>
      <w:r w:rsidR="000321CB">
        <w:t>Reakcja łańcuchowa polimerazy</w:t>
      </w:r>
      <w:bookmarkEnd w:id="10"/>
    </w:p>
    <w:p w14:paraId="446909BA" w14:textId="77777777" w:rsidR="00C410B5" w:rsidRDefault="001F1C19" w:rsidP="00014E5C">
      <w:pPr>
        <w:ind w:firstLine="708"/>
        <w:rPr>
          <w:bCs/>
          <w:szCs w:val="24"/>
        </w:rPr>
      </w:pPr>
      <w:r>
        <w:rPr>
          <w:bCs/>
          <w:szCs w:val="24"/>
        </w:rPr>
        <w:t>Reakcja łańcuchowa polimerazy jest podstawową i zarazem jedną z najczęściej wykorzystywanych technik w labo</w:t>
      </w:r>
      <w:r w:rsidR="0046141B">
        <w:rPr>
          <w:bCs/>
          <w:szCs w:val="24"/>
        </w:rPr>
        <w:t>r</w:t>
      </w:r>
      <w:r>
        <w:rPr>
          <w:bCs/>
          <w:szCs w:val="24"/>
        </w:rPr>
        <w:t>atorium biologii molekularnej.</w:t>
      </w:r>
      <w:r w:rsidR="003B0FF2">
        <w:rPr>
          <w:bCs/>
          <w:szCs w:val="24"/>
        </w:rPr>
        <w:t xml:space="preserve"> Pozwala ona na powielenie wybranego fragmentu </w:t>
      </w:r>
      <w:r w:rsidR="00FF14E4">
        <w:rPr>
          <w:bCs/>
          <w:szCs w:val="24"/>
        </w:rPr>
        <w:t>nici kwasu deoksyrybonukleinowego</w:t>
      </w:r>
      <w:r w:rsidR="00AF07CF">
        <w:rPr>
          <w:bCs/>
          <w:szCs w:val="24"/>
        </w:rPr>
        <w:t xml:space="preserve"> w niewielkim czasie, stosując proste metody </w:t>
      </w:r>
      <w:r w:rsidR="005201B9">
        <w:rPr>
          <w:bCs/>
          <w:szCs w:val="24"/>
        </w:rPr>
        <w:t>bazujące</w:t>
      </w:r>
      <w:r w:rsidR="002F1580">
        <w:rPr>
          <w:bCs/>
          <w:szCs w:val="24"/>
        </w:rPr>
        <w:t xml:space="preserve"> </w:t>
      </w:r>
      <w:r w:rsidR="00AF07CF">
        <w:rPr>
          <w:bCs/>
          <w:szCs w:val="24"/>
        </w:rPr>
        <w:t xml:space="preserve">na mechanizmie replikacji </w:t>
      </w:r>
      <w:r w:rsidR="006004D4">
        <w:rPr>
          <w:bCs/>
          <w:szCs w:val="24"/>
        </w:rPr>
        <w:t xml:space="preserve">materiału genetycznego </w:t>
      </w:r>
      <w:r w:rsidR="00AF07CF">
        <w:rPr>
          <w:bCs/>
          <w:szCs w:val="24"/>
        </w:rPr>
        <w:t>w żywych komórkach.</w:t>
      </w:r>
      <w:r w:rsidR="006004D4">
        <w:rPr>
          <w:bCs/>
          <w:szCs w:val="24"/>
        </w:rPr>
        <w:t xml:space="preserve"> </w:t>
      </w:r>
    </w:p>
    <w:p w14:paraId="0CA6FC51" w14:textId="77777777" w:rsidR="00014E5C" w:rsidRDefault="00014E5C" w:rsidP="00014E5C">
      <w:pPr>
        <w:ind w:firstLine="708"/>
        <w:rPr>
          <w:bCs/>
          <w:szCs w:val="24"/>
        </w:rPr>
      </w:pPr>
    </w:p>
    <w:p w14:paraId="7D2A576F" w14:textId="1654CA6B" w:rsidR="007A314F" w:rsidRDefault="00F73625" w:rsidP="00014E5C">
      <w:pPr>
        <w:ind w:firstLine="708"/>
        <w:rPr>
          <w:bCs/>
          <w:szCs w:val="24"/>
        </w:rPr>
      </w:pPr>
      <w:r>
        <w:rPr>
          <w:bCs/>
          <w:szCs w:val="24"/>
        </w:rPr>
        <w:t xml:space="preserve">W pierwszej fazie eksperymentu zostają zaprojektowane startery, czyli krótkie jednoniciowe cząsteczki DNA, które są komplementarne do </w:t>
      </w:r>
      <w:r w:rsidR="003D02EF">
        <w:rPr>
          <w:bCs/>
          <w:szCs w:val="24"/>
        </w:rPr>
        <w:t>sekwencji</w:t>
      </w:r>
      <w:r>
        <w:rPr>
          <w:bCs/>
          <w:szCs w:val="24"/>
        </w:rPr>
        <w:t xml:space="preserve"> matrycowego DNA</w:t>
      </w:r>
      <w:r w:rsidR="003D02EF">
        <w:rPr>
          <w:bCs/>
          <w:szCs w:val="24"/>
        </w:rPr>
        <w:t xml:space="preserve"> oskrzydlających fragment</w:t>
      </w:r>
      <w:r w:rsidR="00B31A06">
        <w:rPr>
          <w:bCs/>
          <w:szCs w:val="24"/>
        </w:rPr>
        <w:t>,</w:t>
      </w:r>
      <w:r w:rsidR="008A410C">
        <w:rPr>
          <w:bCs/>
          <w:szCs w:val="24"/>
        </w:rPr>
        <w:t xml:space="preserve"> który ma zostać powielony</w:t>
      </w:r>
      <w:r w:rsidR="00E8427C">
        <w:rPr>
          <w:bCs/>
          <w:szCs w:val="24"/>
        </w:rPr>
        <w:t>. W</w:t>
      </w:r>
      <w:r w:rsidR="005721EC">
        <w:rPr>
          <w:bCs/>
          <w:szCs w:val="24"/>
        </w:rPr>
        <w:t>yznaczają</w:t>
      </w:r>
      <w:r w:rsidR="00E8427C">
        <w:rPr>
          <w:bCs/>
          <w:szCs w:val="24"/>
        </w:rPr>
        <w:t xml:space="preserve"> one</w:t>
      </w:r>
      <w:r w:rsidR="005721EC">
        <w:rPr>
          <w:bCs/>
          <w:szCs w:val="24"/>
        </w:rPr>
        <w:t xml:space="preserve"> tym samym</w:t>
      </w:r>
      <w:r>
        <w:rPr>
          <w:bCs/>
          <w:szCs w:val="24"/>
        </w:rPr>
        <w:t xml:space="preserve"> granice powielanej sekwencji.</w:t>
      </w:r>
      <w:r w:rsidR="00212AC7">
        <w:rPr>
          <w:bCs/>
          <w:szCs w:val="24"/>
        </w:rPr>
        <w:t xml:space="preserve"> </w:t>
      </w:r>
      <w:r w:rsidR="003D02EF">
        <w:rPr>
          <w:bCs/>
          <w:szCs w:val="24"/>
        </w:rPr>
        <w:t>Wykorzystywane są</w:t>
      </w:r>
      <w:r w:rsidR="00212AC7">
        <w:rPr>
          <w:bCs/>
          <w:szCs w:val="24"/>
        </w:rPr>
        <w:t xml:space="preserve"> startery </w:t>
      </w:r>
      <w:r w:rsidR="00212AC7" w:rsidRPr="0071066B">
        <w:rPr>
          <w:bCs/>
          <w:i/>
          <w:szCs w:val="24"/>
        </w:rPr>
        <w:t>forward</w:t>
      </w:r>
      <w:r w:rsidR="00212AC7" w:rsidRPr="00D77ADD">
        <w:rPr>
          <w:bCs/>
          <w:szCs w:val="24"/>
        </w:rPr>
        <w:t xml:space="preserve">, który </w:t>
      </w:r>
      <w:r w:rsidR="00D77ADD" w:rsidRPr="00D77ADD">
        <w:rPr>
          <w:bCs/>
          <w:szCs w:val="24"/>
        </w:rPr>
        <w:t>wyznacza początek</w:t>
      </w:r>
      <w:r w:rsidR="005D0D93" w:rsidRPr="00D77ADD">
        <w:rPr>
          <w:bCs/>
          <w:szCs w:val="24"/>
        </w:rPr>
        <w:t xml:space="preserve"> sekwencji oraz </w:t>
      </w:r>
      <w:r w:rsidR="005D0D93" w:rsidRPr="00D77ADD">
        <w:rPr>
          <w:bCs/>
          <w:i/>
          <w:szCs w:val="24"/>
        </w:rPr>
        <w:t>reverse</w:t>
      </w:r>
      <w:r w:rsidR="005D0D93" w:rsidRPr="00D77ADD">
        <w:rPr>
          <w:bCs/>
          <w:szCs w:val="24"/>
        </w:rPr>
        <w:t xml:space="preserve">, który </w:t>
      </w:r>
      <w:r w:rsidR="00D77ADD" w:rsidRPr="00D77ADD">
        <w:rPr>
          <w:bCs/>
          <w:szCs w:val="24"/>
        </w:rPr>
        <w:t>wyznacza koniec</w:t>
      </w:r>
      <w:r w:rsidR="005D0D93" w:rsidRPr="00D77ADD">
        <w:rPr>
          <w:bCs/>
          <w:szCs w:val="24"/>
        </w:rPr>
        <w:t xml:space="preserve"> sekwencji.</w:t>
      </w:r>
      <w:r w:rsidR="005D0D93">
        <w:rPr>
          <w:bCs/>
          <w:szCs w:val="24"/>
        </w:rPr>
        <w:t xml:space="preserve"> </w:t>
      </w:r>
      <w:r w:rsidR="00591019">
        <w:rPr>
          <w:bCs/>
          <w:szCs w:val="24"/>
        </w:rPr>
        <w:t xml:space="preserve">Po zaprojektowaniu i syntezie starterów tworzy się mieszaninę reakcyjną, w skład której wchodzą </w:t>
      </w:r>
      <w:r w:rsidR="00591019">
        <w:t xml:space="preserve">matrycowe DNA, trifosforany deoksyrybonukleotydów, startery oraz termostabilna polimeraza DNA. </w:t>
      </w:r>
      <w:r w:rsidR="00265FA0">
        <w:t xml:space="preserve">Tak przygotowaną mieszaninę umieszcza się w termocyklerze – urządzeniu </w:t>
      </w:r>
      <w:r w:rsidR="00131D78">
        <w:t>służącemu</w:t>
      </w:r>
      <w:r w:rsidR="00A7196F">
        <w:t xml:space="preserve"> do</w:t>
      </w:r>
      <w:r w:rsidR="00265FA0">
        <w:t xml:space="preserve"> </w:t>
      </w:r>
      <w:r w:rsidR="00622740">
        <w:t xml:space="preserve">amplifikacji (powielania) materiału genetycznego poprzez zmiany temperatury w poszczególnych </w:t>
      </w:r>
      <w:r w:rsidR="00F03615">
        <w:t>fazach</w:t>
      </w:r>
      <w:r w:rsidR="00622740">
        <w:t xml:space="preserve"> reakcji</w:t>
      </w:r>
      <w:r w:rsidR="00265FA0">
        <w:t xml:space="preserve">. </w:t>
      </w:r>
      <w:r w:rsidR="004051C6">
        <w:t xml:space="preserve">Cała reakcja zachodzi w kilkudziesięciu cyklach, które dzielą się na 3 etapy przebiegające w różnych temperaturach. </w:t>
      </w:r>
      <w:r w:rsidR="000224CC">
        <w:t>W pierwszym etapie</w:t>
      </w:r>
      <w:r w:rsidR="007051DA">
        <w:t xml:space="preserve"> każdego z cykli</w:t>
      </w:r>
      <w:r w:rsidR="000224CC">
        <w:t xml:space="preserve"> mieszaninę podgrzewa się do temperatury ok. 95</w:t>
      </w:r>
      <w:r w:rsidR="000224CC">
        <w:rPr>
          <w:vertAlign w:val="superscript"/>
        </w:rPr>
        <w:t>o</w:t>
      </w:r>
      <w:r w:rsidR="000224CC">
        <w:t xml:space="preserve">C, co skutkuje denaturacją DNA, czyli </w:t>
      </w:r>
      <w:r w:rsidR="00B62CD1">
        <w:t xml:space="preserve">rozdzieleniem dwuniciowej cząsteczki DNA na pojedyncze łańcuchy. </w:t>
      </w:r>
      <w:r w:rsidR="00B221D2">
        <w:t>W kolejnym etapie</w:t>
      </w:r>
      <w:r w:rsidR="00B62CD1">
        <w:t xml:space="preserve"> temperaturę obniża się do wartości odpowiadającym temperaturze topnienia starterów, co skutkuje ich przyłączeniem się do </w:t>
      </w:r>
      <w:r w:rsidR="007051DA">
        <w:t>komplementarnych</w:t>
      </w:r>
      <w:r w:rsidR="00B62CD1">
        <w:t xml:space="preserve"> miejsc </w:t>
      </w:r>
      <w:r w:rsidR="00024D95">
        <w:t xml:space="preserve">na </w:t>
      </w:r>
      <w:r w:rsidR="00B62CD1">
        <w:t>matrycy.</w:t>
      </w:r>
      <w:r w:rsidR="00C410B5">
        <w:t xml:space="preserve"> W ostatnim etapie temperaturę zwiększa się do ok. 72</w:t>
      </w:r>
      <w:r w:rsidR="00C410B5">
        <w:rPr>
          <w:vertAlign w:val="superscript"/>
        </w:rPr>
        <w:t>o</w:t>
      </w:r>
      <w:r w:rsidR="00B221D2">
        <w:t xml:space="preserve">C, co umożliwia związanie się termostabilnej polimerazy DNA ze starterami. Następnie </w:t>
      </w:r>
      <w:r w:rsidR="00ED72B0">
        <w:t xml:space="preserve">za jej pomocą </w:t>
      </w:r>
      <w:r w:rsidR="00355DCA">
        <w:t xml:space="preserve">od startera </w:t>
      </w:r>
      <w:r w:rsidR="00ED72B0">
        <w:t xml:space="preserve">syntetyzowana jest druga nić, poprzez </w:t>
      </w:r>
      <w:r w:rsidR="004732B5">
        <w:t xml:space="preserve">jego </w:t>
      </w:r>
      <w:r w:rsidR="00ED72B0">
        <w:t>wydłużanie</w:t>
      </w:r>
      <w:r w:rsidR="004732B5">
        <w:t xml:space="preserve"> i </w:t>
      </w:r>
      <w:r w:rsidR="002B6893">
        <w:t>dołączanie</w:t>
      </w:r>
      <w:r w:rsidR="00ED72B0">
        <w:t xml:space="preserve"> do niego </w:t>
      </w:r>
      <w:r w:rsidR="00ED72B0">
        <w:rPr>
          <w:bCs/>
          <w:szCs w:val="24"/>
        </w:rPr>
        <w:t>trifosforan</w:t>
      </w:r>
      <w:r w:rsidR="00393DC0">
        <w:rPr>
          <w:bCs/>
          <w:szCs w:val="24"/>
        </w:rPr>
        <w:t>ów</w:t>
      </w:r>
      <w:r w:rsidR="00ED72B0">
        <w:rPr>
          <w:bCs/>
          <w:szCs w:val="24"/>
        </w:rPr>
        <w:t xml:space="preserve"> deoksyrybonukleotydów.</w:t>
      </w:r>
      <w:r w:rsidR="00384D48">
        <w:rPr>
          <w:bCs/>
          <w:szCs w:val="24"/>
        </w:rPr>
        <w:t xml:space="preserve"> </w:t>
      </w:r>
      <w:r w:rsidR="003624D0">
        <w:rPr>
          <w:bCs/>
          <w:szCs w:val="24"/>
        </w:rPr>
        <w:t xml:space="preserve">Do tak utworzonej nici w kolejnych cyklach zostanie dołączony drugi starter i otrzymany zostanie </w:t>
      </w:r>
      <w:r w:rsidR="004A5B9B">
        <w:rPr>
          <w:bCs/>
          <w:szCs w:val="24"/>
        </w:rPr>
        <w:t xml:space="preserve">docelowy </w:t>
      </w:r>
      <w:r w:rsidR="003624D0">
        <w:rPr>
          <w:bCs/>
          <w:szCs w:val="24"/>
        </w:rPr>
        <w:t xml:space="preserve">fragment </w:t>
      </w:r>
      <w:r w:rsidR="004A5B9B">
        <w:rPr>
          <w:bCs/>
          <w:szCs w:val="24"/>
        </w:rPr>
        <w:t>DNA.</w:t>
      </w:r>
      <w:r w:rsidR="00BA0198">
        <w:rPr>
          <w:bCs/>
          <w:szCs w:val="24"/>
        </w:rPr>
        <w:t xml:space="preserve"> </w:t>
      </w:r>
      <w:r w:rsidR="00CF64C7">
        <w:rPr>
          <w:bCs/>
          <w:szCs w:val="24"/>
        </w:rPr>
        <w:t>Po zakończeniu reakcji w próbce znajdują się miliony kopii powielanej sekwencji</w:t>
      </w:r>
      <w:r w:rsidR="00F60351">
        <w:rPr>
          <w:bCs/>
          <w:szCs w:val="24"/>
        </w:rPr>
        <w:t xml:space="preserve"> [2, </w:t>
      </w:r>
      <w:r w:rsidR="00913CE3">
        <w:rPr>
          <w:bCs/>
          <w:szCs w:val="24"/>
        </w:rPr>
        <w:t>10</w:t>
      </w:r>
      <w:r w:rsidR="00F60351">
        <w:rPr>
          <w:bCs/>
          <w:szCs w:val="24"/>
        </w:rPr>
        <w:t>, 1</w:t>
      </w:r>
      <w:r w:rsidR="00913CE3">
        <w:rPr>
          <w:bCs/>
          <w:szCs w:val="24"/>
        </w:rPr>
        <w:t>2</w:t>
      </w:r>
      <w:r w:rsidR="00F60351">
        <w:rPr>
          <w:bCs/>
          <w:szCs w:val="24"/>
        </w:rPr>
        <w:t>]</w:t>
      </w:r>
      <w:r w:rsidR="00CF64C7">
        <w:rPr>
          <w:bCs/>
          <w:szCs w:val="24"/>
        </w:rPr>
        <w:t xml:space="preserve">. </w:t>
      </w:r>
    </w:p>
    <w:p w14:paraId="5C693D60" w14:textId="77777777" w:rsidR="00BA0198" w:rsidRDefault="00BA0198" w:rsidP="00014E5C">
      <w:pPr>
        <w:ind w:firstLine="708"/>
        <w:rPr>
          <w:bCs/>
          <w:szCs w:val="24"/>
        </w:rPr>
      </w:pPr>
    </w:p>
    <w:p w14:paraId="4E3FB0B9" w14:textId="77777777" w:rsidR="007A314F" w:rsidRDefault="007A314F" w:rsidP="009A6F0A">
      <w:pPr>
        <w:rPr>
          <w:bCs/>
          <w:szCs w:val="24"/>
        </w:rPr>
      </w:pPr>
    </w:p>
    <w:p w14:paraId="7C6B7C60" w14:textId="77777777" w:rsidR="00AF759B" w:rsidRDefault="00181472" w:rsidP="00AF759B">
      <w:pPr>
        <w:pStyle w:val="Heading2"/>
      </w:pPr>
      <w:bookmarkStart w:id="11" w:name="_Toc472169496"/>
      <w:r>
        <w:lastRenderedPageBreak/>
        <w:t>2.2 Reakcja łańcuchowa polimerazy w czasie rzeczywistym</w:t>
      </w:r>
      <w:r w:rsidR="007020CE">
        <w:t xml:space="preserve"> (</w:t>
      </w:r>
      <w:r w:rsidR="00647880">
        <w:t>r</w:t>
      </w:r>
      <w:r w:rsidR="007020CE">
        <w:t>eal-time PCR)</w:t>
      </w:r>
      <w:bookmarkEnd w:id="11"/>
    </w:p>
    <w:p w14:paraId="428F608B" w14:textId="77777777" w:rsidR="00044DCF" w:rsidRDefault="00181472" w:rsidP="00AF759B">
      <w:pPr>
        <w:ind w:firstLine="708"/>
      </w:pPr>
      <w:r>
        <w:t xml:space="preserve">Jednym z wariantów reakcji </w:t>
      </w:r>
      <w:r w:rsidR="00650F8B">
        <w:t>łańcuchowej</w:t>
      </w:r>
      <w:r>
        <w:t xml:space="preserve"> polimerazy </w:t>
      </w:r>
      <w:r w:rsidR="00650F8B">
        <w:t xml:space="preserve">jest </w:t>
      </w:r>
      <w:r w:rsidR="00F25578">
        <w:t>r</w:t>
      </w:r>
      <w:r w:rsidR="00650F8B">
        <w:t>eal-time PCR</w:t>
      </w:r>
      <w:r>
        <w:t xml:space="preserve">. </w:t>
      </w:r>
      <w:r w:rsidR="00A71C3F">
        <w:t>Istotą tej</w:t>
      </w:r>
      <w:r w:rsidR="003B2D6F">
        <w:t xml:space="preserve"> </w:t>
      </w:r>
      <w:r w:rsidR="00A71C3F">
        <w:t>techniki</w:t>
      </w:r>
      <w:r w:rsidR="003B2D6F">
        <w:t xml:space="preserve"> jest wykorzystanie jednej z metod śledzenia przebiegu reakcji w czasie rzeczywistym w celu określenia ilości powstałego produktu po każdym cyklu reakcji.</w:t>
      </w:r>
    </w:p>
    <w:p w14:paraId="11777D1B" w14:textId="77777777" w:rsidR="00AF759B" w:rsidRDefault="00AF759B" w:rsidP="00AF759B">
      <w:pPr>
        <w:ind w:firstLine="708"/>
      </w:pPr>
    </w:p>
    <w:p w14:paraId="300728A9" w14:textId="5654174B" w:rsidR="008F0B2B" w:rsidRDefault="00127CB5" w:rsidP="00AC424E">
      <w:pPr>
        <w:ind w:firstLine="708"/>
      </w:pPr>
      <w:r>
        <w:t xml:space="preserve">Aby przeprowadzić </w:t>
      </w:r>
      <w:r w:rsidR="00F25578">
        <w:t>r</w:t>
      </w:r>
      <w:r>
        <w:t xml:space="preserve">eal-time PCR konieczne jest dodanie do mieszaniny reakcyjnej </w:t>
      </w:r>
      <w:r w:rsidR="00757EE7">
        <w:t xml:space="preserve">oprócz podstawowych substratów reakcji PCR </w:t>
      </w:r>
      <w:r w:rsidR="00AC424E">
        <w:t>interkalującego barwnika, czyli związku zdolnego do wiązania się wewnątrz dw</w:t>
      </w:r>
      <w:r w:rsidR="00157C1B">
        <w:t>u</w:t>
      </w:r>
      <w:r w:rsidR="00AC424E">
        <w:t>niciowej helisy DNA, lub sondy molekularnej</w:t>
      </w:r>
      <w:r w:rsidR="00F55D18">
        <w:t xml:space="preserve"> [</w:t>
      </w:r>
      <w:r w:rsidR="00913CE3">
        <w:t>6</w:t>
      </w:r>
      <w:r w:rsidR="00D27478">
        <w:t xml:space="preserve">, </w:t>
      </w:r>
      <w:r w:rsidR="00913CE3">
        <w:t>7</w:t>
      </w:r>
      <w:r w:rsidR="00F55D18">
        <w:t>]</w:t>
      </w:r>
      <w:r w:rsidR="00AC424E">
        <w:t>.</w:t>
      </w:r>
      <w:r w:rsidR="00DF79E1">
        <w:t xml:space="preserve"> </w:t>
      </w:r>
      <w:r w:rsidR="00115650">
        <w:t xml:space="preserve">Podczas trwania reakcji </w:t>
      </w:r>
      <w:r w:rsidR="007866B1">
        <w:t xml:space="preserve">związki te będą oddziaływać z dwuniciowym DNA obecnym w próbce </w:t>
      </w:r>
      <w:r w:rsidR="00AD63F4">
        <w:br/>
      </w:r>
      <w:r w:rsidR="007866B1">
        <w:t xml:space="preserve">i </w:t>
      </w:r>
      <w:r w:rsidR="00BC127A">
        <w:t>powodować</w:t>
      </w:r>
      <w:r w:rsidR="007866B1">
        <w:t xml:space="preserve"> </w:t>
      </w:r>
      <w:r w:rsidR="00D9280E">
        <w:t xml:space="preserve">fluorescencję, której poziom będzie </w:t>
      </w:r>
      <w:r w:rsidR="008D2FA0">
        <w:t xml:space="preserve">proporcjonalny do ilości </w:t>
      </w:r>
      <w:r w:rsidR="00F25578">
        <w:t>powielanego</w:t>
      </w:r>
      <w:r w:rsidR="008D2FA0">
        <w:t xml:space="preserve"> DNA, co daje informację na temat ilości amplikonu (produktu) w </w:t>
      </w:r>
      <w:r w:rsidR="0090573D">
        <w:t>mieszaninie</w:t>
      </w:r>
      <w:r w:rsidR="00C47293">
        <w:t xml:space="preserve"> w każdym cyklu</w:t>
      </w:r>
      <w:r w:rsidR="008D2FA0">
        <w:t>.</w:t>
      </w:r>
      <w:r w:rsidR="00C47293">
        <w:t xml:space="preserve"> </w:t>
      </w:r>
      <w:r w:rsidR="00757EE7">
        <w:t>Pozwala to również na określenie</w:t>
      </w:r>
      <w:r w:rsidR="00C47293">
        <w:t xml:space="preserve"> początkowego stężenia danej próbki</w:t>
      </w:r>
      <w:r w:rsidR="002D7EE3">
        <w:t xml:space="preserve"> </w:t>
      </w:r>
      <w:r w:rsidR="006C2221">
        <w:t xml:space="preserve">(RNA lub </w:t>
      </w:r>
      <w:r w:rsidR="002D7EE3" w:rsidRPr="00DC70B0">
        <w:t>DNA)</w:t>
      </w:r>
      <w:r w:rsidR="00E30F44">
        <w:t xml:space="preserve"> i wynikającego z niego </w:t>
      </w:r>
      <w:r w:rsidR="00C47293">
        <w:t>poziomu ekspresji poszczególnych genów.</w:t>
      </w:r>
      <w:r w:rsidR="00A85B60">
        <w:t xml:space="preserve"> W pierwszych cyklach reakcji pow</w:t>
      </w:r>
      <w:r w:rsidR="00E8695B">
        <w:t>ielanie produktu zachodzi wolno, przez co poziom fluorescencji jest rejestrowany jako tło</w:t>
      </w:r>
      <w:r w:rsidR="001704A7">
        <w:t xml:space="preserve">. Dopiero w kolejnych cyklach </w:t>
      </w:r>
      <w:r w:rsidR="00563AB1">
        <w:t>zostaje przekroczona wartość progowa, a cykl, w którym ją przekroczono</w:t>
      </w:r>
      <w:r w:rsidR="00DF2905">
        <w:t>,</w:t>
      </w:r>
      <w:r w:rsidR="00563AB1">
        <w:t xml:space="preserve"> nazywa się cyklem progowym</w:t>
      </w:r>
      <w:r w:rsidR="00BA0198">
        <w:t xml:space="preserve"> (Ct)</w:t>
      </w:r>
      <w:r w:rsidR="00563AB1">
        <w:t>.</w:t>
      </w:r>
      <w:r w:rsidR="000A3147">
        <w:t xml:space="preserve"> </w:t>
      </w:r>
      <w:r w:rsidR="00527625">
        <w:t>Wraz ze wzrostem ilości</w:t>
      </w:r>
      <w:r w:rsidR="00D84B3C">
        <w:t xml:space="preserve"> początkowego materiału w próbce</w:t>
      </w:r>
      <w:r w:rsidR="00AA3CD0">
        <w:t xml:space="preserve"> </w:t>
      </w:r>
      <w:r w:rsidR="00527625">
        <w:t xml:space="preserve">zmniejsza się czas potrzebny do osiągnięcia wartości progowej fluorescencji, </w:t>
      </w:r>
      <w:r w:rsidR="00A21DB7">
        <w:t>przez co</w:t>
      </w:r>
      <w:r w:rsidR="00527625">
        <w:t xml:space="preserve"> </w:t>
      </w:r>
      <w:r w:rsidR="00AA3CD0">
        <w:t>numer</w:t>
      </w:r>
      <w:r w:rsidR="00527625">
        <w:t xml:space="preserve"> cyklu progowego jest niższ</w:t>
      </w:r>
      <w:r w:rsidR="00AA3CD0">
        <w:t>y</w:t>
      </w:r>
      <w:r w:rsidR="00527625">
        <w:t>.</w:t>
      </w:r>
      <w:r w:rsidR="00AA3CD0">
        <w:t xml:space="preserve"> </w:t>
      </w:r>
      <w:r w:rsidR="00712129">
        <w:t xml:space="preserve">Wartość Ct może być więc wykorzystywana do porównywania ilości fragmentów </w:t>
      </w:r>
      <w:r w:rsidR="00DB5BA8">
        <w:t>do których specyficzne są wykorzystane startery</w:t>
      </w:r>
      <w:r w:rsidR="007E25CA">
        <w:t>.</w:t>
      </w:r>
      <w:r w:rsidR="008F0B2B">
        <w:t xml:space="preserve"> Aby uzyskać dokładne informacje na temat liczby kopii w próbce wartość Ct porównywana jest z krzywą wzorcową, którą wyznacz</w:t>
      </w:r>
      <w:r w:rsidR="00602113">
        <w:t>a się dla zestawu prób ze znany</w:t>
      </w:r>
      <w:r w:rsidR="008F0B2B">
        <w:t>mi i</w:t>
      </w:r>
      <w:r w:rsidR="00BA0198">
        <w:t xml:space="preserve">lościami </w:t>
      </w:r>
      <w:r w:rsidR="002F31FC">
        <w:t>wzorca</w:t>
      </w:r>
      <w:r w:rsidR="00BA0198">
        <w:t xml:space="preserve">, lub </w:t>
      </w:r>
      <w:r w:rsidR="00D71B83">
        <w:t>dokonuje analizy zmian ilości obecnego w próbie transkryptu pomiędzy wybranymi genami i genami referencyjnymi</w:t>
      </w:r>
      <w:r w:rsidR="001C2628">
        <w:t xml:space="preserve"> [</w:t>
      </w:r>
      <w:r w:rsidR="00AA205A">
        <w:t>3</w:t>
      </w:r>
      <w:r w:rsidR="007E72A0">
        <w:t xml:space="preserve">, </w:t>
      </w:r>
      <w:r w:rsidR="00B7419B">
        <w:t>1</w:t>
      </w:r>
      <w:r w:rsidR="00913CE3">
        <w:t>2</w:t>
      </w:r>
      <w:r w:rsidR="001C2628">
        <w:t>].</w:t>
      </w:r>
      <w:r w:rsidR="00DC15BE">
        <w:t xml:space="preserve"> </w:t>
      </w:r>
      <w:r w:rsidR="00DB5BA8">
        <w:t>W celu wyznaczenia różnicy pomiędz</w:t>
      </w:r>
      <w:r w:rsidR="00D71B83">
        <w:t xml:space="preserve">y ekspresją tych genów </w:t>
      </w:r>
      <w:r w:rsidR="00F17C50">
        <w:t>w</w:t>
      </w:r>
      <w:r w:rsidR="00F86E8A">
        <w:t>ykorzystuje się różne metody obliczeniowe</w:t>
      </w:r>
      <w:r w:rsidR="00024783">
        <w:t xml:space="preserve"> </w:t>
      </w:r>
      <w:r w:rsidR="00A21DB7">
        <w:t>pozwalające na porównanie</w:t>
      </w:r>
      <w:r w:rsidR="00024783">
        <w:t xml:space="preserve"> wartość Ct </w:t>
      </w:r>
      <w:r w:rsidR="009C5977">
        <w:t>pomiędzy genami</w:t>
      </w:r>
      <w:r w:rsidR="00024783">
        <w:t>.</w:t>
      </w:r>
    </w:p>
    <w:p w14:paraId="1DAFA98C" w14:textId="77777777" w:rsidR="001458DE" w:rsidRDefault="001458DE" w:rsidP="005411CF"/>
    <w:p w14:paraId="770824A4" w14:textId="77777777" w:rsidR="001458DE" w:rsidRDefault="001458DE" w:rsidP="00C85F74"/>
    <w:p w14:paraId="0E729E0B" w14:textId="77777777" w:rsidR="00162AD1" w:rsidRDefault="00162AD1" w:rsidP="00C85F74"/>
    <w:p w14:paraId="5E25C637" w14:textId="77777777" w:rsidR="00162AD1" w:rsidRDefault="00162AD1" w:rsidP="00C85F74"/>
    <w:p w14:paraId="6A320AFD" w14:textId="77777777" w:rsidR="001544EA" w:rsidRPr="007B6B66" w:rsidRDefault="001544EA" w:rsidP="001544EA">
      <w:pPr>
        <w:pStyle w:val="Heading2"/>
        <w:rPr>
          <w:i w:val="0"/>
        </w:rPr>
      </w:pPr>
      <w:bookmarkStart w:id="12" w:name="_Toc472169497"/>
      <w:r w:rsidRPr="007B6B66">
        <w:rPr>
          <w:i w:val="0"/>
        </w:rPr>
        <w:lastRenderedPageBreak/>
        <w:t>2.</w:t>
      </w:r>
      <w:r w:rsidR="007B6B66" w:rsidRPr="007B6B66">
        <w:rPr>
          <w:i w:val="0"/>
        </w:rPr>
        <w:t>2.1</w:t>
      </w:r>
      <w:r w:rsidRPr="007B6B66">
        <w:rPr>
          <w:i w:val="0"/>
        </w:rPr>
        <w:t xml:space="preserve"> </w:t>
      </w:r>
      <w:r w:rsidR="0098365F" w:rsidRPr="007B6B66">
        <w:rPr>
          <w:i w:val="0"/>
        </w:rPr>
        <w:t xml:space="preserve">Metody </w:t>
      </w:r>
      <w:r w:rsidR="003818D2">
        <w:rPr>
          <w:i w:val="0"/>
        </w:rPr>
        <w:t>pomiaru ilości</w:t>
      </w:r>
      <w:r w:rsidR="0098365F" w:rsidRPr="007B6B66">
        <w:rPr>
          <w:i w:val="0"/>
        </w:rPr>
        <w:t xml:space="preserve"> amplikonu</w:t>
      </w:r>
      <w:bookmarkEnd w:id="12"/>
    </w:p>
    <w:p w14:paraId="1CDC720A" w14:textId="77777777" w:rsidR="00FE24BA" w:rsidRDefault="00FE24BA" w:rsidP="00FE24BA">
      <w:pPr>
        <w:rPr>
          <w:bCs/>
          <w:szCs w:val="24"/>
        </w:rPr>
      </w:pPr>
      <w:r>
        <w:rPr>
          <w:bCs/>
          <w:szCs w:val="24"/>
        </w:rPr>
        <w:tab/>
        <w:t xml:space="preserve">W celu </w:t>
      </w:r>
      <w:r w:rsidR="0025624F">
        <w:rPr>
          <w:bCs/>
          <w:szCs w:val="24"/>
        </w:rPr>
        <w:t>wykrycia</w:t>
      </w:r>
      <w:r>
        <w:rPr>
          <w:bCs/>
          <w:szCs w:val="24"/>
        </w:rPr>
        <w:t xml:space="preserve"> i określenia ilości produktu reakcji PCR wykorzystuje się różnego rodzaju indywidua chemiczne.</w:t>
      </w:r>
      <w:r w:rsidR="001435F9">
        <w:rPr>
          <w:bCs/>
          <w:szCs w:val="24"/>
        </w:rPr>
        <w:t xml:space="preserve"> Ich zastosowanie </w:t>
      </w:r>
      <w:r w:rsidR="00162AD1">
        <w:rPr>
          <w:bCs/>
          <w:szCs w:val="24"/>
        </w:rPr>
        <w:t>pozwala na określenie poziomu</w:t>
      </w:r>
      <w:r w:rsidR="001435F9">
        <w:rPr>
          <w:bCs/>
          <w:szCs w:val="24"/>
        </w:rPr>
        <w:t xml:space="preserve"> fluorescencji</w:t>
      </w:r>
      <w:r w:rsidR="00B176FF">
        <w:rPr>
          <w:bCs/>
          <w:szCs w:val="24"/>
        </w:rPr>
        <w:t>, a mechanizm działania zależy od rodzaju zastosowanego reportera</w:t>
      </w:r>
      <w:r w:rsidR="001435F9">
        <w:rPr>
          <w:bCs/>
          <w:szCs w:val="24"/>
        </w:rPr>
        <w:t xml:space="preserve">. </w:t>
      </w:r>
      <w:r w:rsidR="002D4900">
        <w:rPr>
          <w:bCs/>
          <w:szCs w:val="24"/>
        </w:rPr>
        <w:t>Wyróżnić można dwie grupy związków:</w:t>
      </w:r>
      <w:r w:rsidR="00881527">
        <w:rPr>
          <w:bCs/>
          <w:szCs w:val="24"/>
        </w:rPr>
        <w:t xml:space="preserve"> specyficzne do produktu reakcji i niespecyficzne.</w:t>
      </w:r>
      <w:r w:rsidR="00876303">
        <w:rPr>
          <w:bCs/>
          <w:szCs w:val="24"/>
        </w:rPr>
        <w:t xml:space="preserve"> </w:t>
      </w:r>
    </w:p>
    <w:p w14:paraId="500FB336" w14:textId="77777777" w:rsidR="0025624F" w:rsidRDefault="0025624F" w:rsidP="00FE24BA">
      <w:pPr>
        <w:rPr>
          <w:bCs/>
          <w:szCs w:val="24"/>
        </w:rPr>
      </w:pPr>
    </w:p>
    <w:p w14:paraId="055B06B2" w14:textId="0D0A7E5B" w:rsidR="0025624F" w:rsidRDefault="0025624F" w:rsidP="00FE24BA">
      <w:pPr>
        <w:rPr>
          <w:bCs/>
          <w:szCs w:val="24"/>
        </w:rPr>
      </w:pPr>
      <w:r>
        <w:rPr>
          <w:bCs/>
          <w:szCs w:val="24"/>
        </w:rPr>
        <w:tab/>
        <w:t xml:space="preserve">Istotą detekcji </w:t>
      </w:r>
      <w:r w:rsidR="00DE6222">
        <w:rPr>
          <w:bCs/>
          <w:szCs w:val="24"/>
        </w:rPr>
        <w:t xml:space="preserve">dwuniciowych </w:t>
      </w:r>
      <w:r w:rsidR="003D383E">
        <w:rPr>
          <w:bCs/>
          <w:szCs w:val="24"/>
        </w:rPr>
        <w:t xml:space="preserve">sekwencji </w:t>
      </w:r>
      <w:r w:rsidR="009E59BD">
        <w:rPr>
          <w:bCs/>
          <w:szCs w:val="24"/>
        </w:rPr>
        <w:t xml:space="preserve">DNA metodą niespecyficzną jest wykorzystanie </w:t>
      </w:r>
      <w:r w:rsidR="003B6F56" w:rsidRPr="00594299">
        <w:rPr>
          <w:bCs/>
          <w:szCs w:val="24"/>
        </w:rPr>
        <w:t>fluorescencyjnych</w:t>
      </w:r>
      <w:r w:rsidR="003D383E" w:rsidRPr="00594299">
        <w:rPr>
          <w:bCs/>
          <w:szCs w:val="24"/>
        </w:rPr>
        <w:t xml:space="preserve"> </w:t>
      </w:r>
      <w:r w:rsidR="00B176FF">
        <w:rPr>
          <w:bCs/>
          <w:szCs w:val="24"/>
        </w:rPr>
        <w:t>barwników</w:t>
      </w:r>
      <w:r w:rsidR="003D383E">
        <w:rPr>
          <w:bCs/>
          <w:szCs w:val="24"/>
        </w:rPr>
        <w:t xml:space="preserve"> wiążących się z DNA</w:t>
      </w:r>
      <w:r w:rsidR="008C561D">
        <w:rPr>
          <w:bCs/>
          <w:szCs w:val="24"/>
        </w:rPr>
        <w:t>.</w:t>
      </w:r>
      <w:r w:rsidR="00121DD7">
        <w:rPr>
          <w:bCs/>
          <w:szCs w:val="24"/>
        </w:rPr>
        <w:t xml:space="preserve"> Stosuje się takie związki jak </w:t>
      </w:r>
      <w:r w:rsidR="00121DD7">
        <w:rPr>
          <w:color w:val="000000"/>
          <w:shd w:val="clear" w:color="auto" w:fill="FFFFFF"/>
        </w:rPr>
        <w:t>SYBR Green I, EvaGreen,</w:t>
      </w:r>
      <w:r w:rsidR="00EF0B49">
        <w:rPr>
          <w:color w:val="000000"/>
          <w:shd w:val="clear" w:color="auto" w:fill="FFFFFF"/>
        </w:rPr>
        <w:t xml:space="preserve"> czy</w:t>
      </w:r>
      <w:r w:rsidR="00121DD7">
        <w:rPr>
          <w:color w:val="000000"/>
          <w:shd w:val="clear" w:color="auto" w:fill="FFFFFF"/>
        </w:rPr>
        <w:t xml:space="preserve"> </w:t>
      </w:r>
      <w:r w:rsidR="002552F8">
        <w:rPr>
          <w:color w:val="000000"/>
          <w:shd w:val="clear" w:color="auto" w:fill="FFFFFF"/>
        </w:rPr>
        <w:t>bromek etydyny.</w:t>
      </w:r>
      <w:r w:rsidR="008C561D">
        <w:rPr>
          <w:bCs/>
          <w:szCs w:val="24"/>
        </w:rPr>
        <w:t xml:space="preserve"> </w:t>
      </w:r>
      <w:r w:rsidR="007E2BA8">
        <w:rPr>
          <w:bCs/>
          <w:szCs w:val="24"/>
        </w:rPr>
        <w:t xml:space="preserve">Każda z tych cząsteczek jest zdolna do </w:t>
      </w:r>
      <w:r w:rsidR="004A51A3">
        <w:rPr>
          <w:bCs/>
          <w:szCs w:val="24"/>
        </w:rPr>
        <w:t>fluorescencji, kiedy</w:t>
      </w:r>
      <w:r w:rsidR="007E2BA8">
        <w:rPr>
          <w:bCs/>
          <w:szCs w:val="24"/>
        </w:rPr>
        <w:t xml:space="preserve"> jest poddana działaniu światła o odpowiedniej długości fali</w:t>
      </w:r>
      <w:r w:rsidR="00EF0E55">
        <w:rPr>
          <w:bCs/>
          <w:szCs w:val="24"/>
        </w:rPr>
        <w:t xml:space="preserve">. </w:t>
      </w:r>
      <w:r w:rsidR="0019280B">
        <w:rPr>
          <w:bCs/>
          <w:szCs w:val="24"/>
        </w:rPr>
        <w:t>Wykorzystanie</w:t>
      </w:r>
      <w:r w:rsidR="004A51A3">
        <w:rPr>
          <w:bCs/>
          <w:szCs w:val="24"/>
        </w:rPr>
        <w:t xml:space="preserve"> tych cząsteczek nie wymaga tyle wiedzy co projektowanie sond </w:t>
      </w:r>
      <w:r w:rsidR="00D9673E">
        <w:rPr>
          <w:bCs/>
          <w:szCs w:val="24"/>
        </w:rPr>
        <w:t xml:space="preserve">oligonukleotydowych </w:t>
      </w:r>
      <w:r w:rsidR="004A51A3">
        <w:rPr>
          <w:bCs/>
          <w:szCs w:val="24"/>
        </w:rPr>
        <w:t>specyficznych do określonego amplikonu,</w:t>
      </w:r>
      <w:r w:rsidR="00DE6222">
        <w:rPr>
          <w:bCs/>
          <w:szCs w:val="24"/>
        </w:rPr>
        <w:t xml:space="preserve"> metoda ta</w:t>
      </w:r>
      <w:r w:rsidR="004A51A3">
        <w:rPr>
          <w:bCs/>
          <w:szCs w:val="24"/>
        </w:rPr>
        <w:t xml:space="preserve"> jest </w:t>
      </w:r>
      <w:r w:rsidR="00DE6222">
        <w:rPr>
          <w:bCs/>
          <w:szCs w:val="24"/>
        </w:rPr>
        <w:t xml:space="preserve">też </w:t>
      </w:r>
      <w:r w:rsidR="004A51A3">
        <w:rPr>
          <w:bCs/>
          <w:szCs w:val="24"/>
        </w:rPr>
        <w:t xml:space="preserve">tańsza i może być wykorzystana </w:t>
      </w:r>
      <w:r w:rsidR="00EF0E55">
        <w:rPr>
          <w:bCs/>
          <w:szCs w:val="24"/>
        </w:rPr>
        <w:br/>
      </w:r>
      <w:r w:rsidR="004A51A3">
        <w:rPr>
          <w:bCs/>
          <w:szCs w:val="24"/>
        </w:rPr>
        <w:t>w przypadku, gdy fragmenty sekwencji próbki różnią się między sobą.</w:t>
      </w:r>
      <w:r w:rsidR="00786D6A">
        <w:rPr>
          <w:bCs/>
          <w:szCs w:val="24"/>
        </w:rPr>
        <w:t xml:space="preserve"> </w:t>
      </w:r>
      <w:r w:rsidR="00DE6222">
        <w:rPr>
          <w:bCs/>
          <w:szCs w:val="24"/>
        </w:rPr>
        <w:t xml:space="preserve">Istnieje jednak możliwość, </w:t>
      </w:r>
      <w:r w:rsidR="00EF0E55">
        <w:rPr>
          <w:bCs/>
          <w:szCs w:val="24"/>
        </w:rPr>
        <w:t>iż</w:t>
      </w:r>
      <w:r w:rsidR="00DE6222">
        <w:rPr>
          <w:bCs/>
          <w:szCs w:val="24"/>
        </w:rPr>
        <w:t xml:space="preserve"> startery w mieszaninie mogą wiązać się ze sobą</w:t>
      </w:r>
      <w:r w:rsidR="00594299">
        <w:rPr>
          <w:bCs/>
          <w:szCs w:val="24"/>
        </w:rPr>
        <w:t xml:space="preserve"> tworząc dimery</w:t>
      </w:r>
      <w:r w:rsidR="00DE6222">
        <w:rPr>
          <w:bCs/>
          <w:szCs w:val="24"/>
        </w:rPr>
        <w:t xml:space="preserve">, </w:t>
      </w:r>
      <w:r w:rsidR="00594299">
        <w:rPr>
          <w:bCs/>
          <w:szCs w:val="24"/>
        </w:rPr>
        <w:t>czyli</w:t>
      </w:r>
      <w:r w:rsidR="00DE6222">
        <w:rPr>
          <w:bCs/>
          <w:szCs w:val="24"/>
        </w:rPr>
        <w:t xml:space="preserve"> dwuniciow</w:t>
      </w:r>
      <w:r w:rsidR="00594299">
        <w:rPr>
          <w:bCs/>
          <w:szCs w:val="24"/>
        </w:rPr>
        <w:t>e</w:t>
      </w:r>
      <w:r w:rsidR="00DE6222">
        <w:rPr>
          <w:bCs/>
          <w:szCs w:val="24"/>
        </w:rPr>
        <w:t xml:space="preserve"> cząsteczk</w:t>
      </w:r>
      <w:r w:rsidR="00594299">
        <w:rPr>
          <w:bCs/>
          <w:szCs w:val="24"/>
        </w:rPr>
        <w:t>i</w:t>
      </w:r>
      <w:r w:rsidR="0087636E">
        <w:rPr>
          <w:bCs/>
          <w:szCs w:val="24"/>
        </w:rPr>
        <w:t>,</w:t>
      </w:r>
      <w:r w:rsidR="00DE6222">
        <w:rPr>
          <w:bCs/>
          <w:szCs w:val="24"/>
        </w:rPr>
        <w:t xml:space="preserve"> z któr</w:t>
      </w:r>
      <w:r w:rsidR="00594299">
        <w:rPr>
          <w:bCs/>
          <w:szCs w:val="24"/>
        </w:rPr>
        <w:t>ymi</w:t>
      </w:r>
      <w:r w:rsidR="00DE6222">
        <w:rPr>
          <w:bCs/>
          <w:szCs w:val="24"/>
        </w:rPr>
        <w:t xml:space="preserve"> wiązać się mogą</w:t>
      </w:r>
      <w:r w:rsidR="0087636E">
        <w:rPr>
          <w:bCs/>
          <w:szCs w:val="24"/>
        </w:rPr>
        <w:t xml:space="preserve"> barwniki fluorescencyjne</w:t>
      </w:r>
      <w:r w:rsidR="00594299">
        <w:rPr>
          <w:bCs/>
          <w:szCs w:val="24"/>
        </w:rPr>
        <w:t>, przez co otrzymane wyniki mogą nie być miarodajne</w:t>
      </w:r>
      <w:r w:rsidR="0087636E">
        <w:rPr>
          <w:bCs/>
          <w:szCs w:val="24"/>
        </w:rPr>
        <w:t>.</w:t>
      </w:r>
      <w:r w:rsidR="006E21AA">
        <w:rPr>
          <w:bCs/>
          <w:szCs w:val="24"/>
        </w:rPr>
        <w:t xml:space="preserve"> Tworzy to konieczność zastosowania dodatkowej inkubacji w wysokiej temperaturze po etapie wydłużania starterów w reakcji PCR lub wykorzystania oprogramowania zdolnego do analizy krzywych topnienia </w:t>
      </w:r>
      <w:r w:rsidR="002867E3">
        <w:rPr>
          <w:bCs/>
          <w:szCs w:val="24"/>
        </w:rPr>
        <w:t>fluores</w:t>
      </w:r>
      <w:r w:rsidR="00EF0E55">
        <w:rPr>
          <w:bCs/>
          <w:szCs w:val="24"/>
        </w:rPr>
        <w:t>cencji. Dimery starterów to krót</w:t>
      </w:r>
      <w:r w:rsidR="002867E3">
        <w:rPr>
          <w:bCs/>
          <w:szCs w:val="24"/>
        </w:rPr>
        <w:t xml:space="preserve">kie cząsteczki, których temperatura </w:t>
      </w:r>
      <w:r w:rsidR="00F1234E">
        <w:rPr>
          <w:bCs/>
          <w:szCs w:val="24"/>
        </w:rPr>
        <w:t>denaturacji</w:t>
      </w:r>
      <w:r w:rsidR="002867E3">
        <w:rPr>
          <w:bCs/>
          <w:szCs w:val="24"/>
        </w:rPr>
        <w:t xml:space="preserve"> jest </w:t>
      </w:r>
      <w:r w:rsidR="00F1234E">
        <w:rPr>
          <w:bCs/>
          <w:szCs w:val="24"/>
        </w:rPr>
        <w:t>niższa niż w przypadku amplikonu</w:t>
      </w:r>
      <w:r w:rsidR="002867E3">
        <w:rPr>
          <w:bCs/>
          <w:szCs w:val="24"/>
        </w:rPr>
        <w:t>, dlatego możliwe jest rozpoznanie sygnału fluorescencyjnego pochodzącego od nich i dokonania korekcji</w:t>
      </w:r>
      <w:r w:rsidR="00D27478">
        <w:rPr>
          <w:bCs/>
          <w:szCs w:val="24"/>
        </w:rPr>
        <w:t xml:space="preserve"> [</w:t>
      </w:r>
      <w:r w:rsidR="00913CE3">
        <w:rPr>
          <w:bCs/>
          <w:szCs w:val="24"/>
        </w:rPr>
        <w:t>6</w:t>
      </w:r>
      <w:r w:rsidR="00D27478">
        <w:rPr>
          <w:bCs/>
          <w:szCs w:val="24"/>
        </w:rPr>
        <w:t>]</w:t>
      </w:r>
      <w:r w:rsidR="002867E3">
        <w:rPr>
          <w:bCs/>
          <w:szCs w:val="24"/>
        </w:rPr>
        <w:t>.</w:t>
      </w:r>
      <w:r w:rsidR="00645882">
        <w:rPr>
          <w:bCs/>
          <w:szCs w:val="24"/>
        </w:rPr>
        <w:t xml:space="preserve"> Ważne jest również zastosowanie odpowiedniego stężenie barwników w reakcji, gdyż mogą one wpływać na jej przebieg.</w:t>
      </w:r>
      <w:r w:rsidR="007B6B66">
        <w:rPr>
          <w:bCs/>
          <w:szCs w:val="24"/>
        </w:rPr>
        <w:t xml:space="preserve"> Zbyt wysokie stężenia barwników mogą doprowadzić do inhibicji reakcji PCR i konieczne może być wyznaczenie progu maksymalnego stężenia, który zależy od wielu czynników</w:t>
      </w:r>
      <w:r w:rsidR="00645882">
        <w:rPr>
          <w:bCs/>
          <w:szCs w:val="24"/>
        </w:rPr>
        <w:t xml:space="preserve"> </w:t>
      </w:r>
      <w:r w:rsidR="00C674CF">
        <w:rPr>
          <w:bCs/>
          <w:szCs w:val="24"/>
        </w:rPr>
        <w:t>[</w:t>
      </w:r>
      <w:r w:rsidR="00913CE3">
        <w:rPr>
          <w:bCs/>
          <w:szCs w:val="24"/>
        </w:rPr>
        <w:t>8</w:t>
      </w:r>
      <w:r w:rsidR="00F1641A">
        <w:rPr>
          <w:bCs/>
          <w:szCs w:val="24"/>
        </w:rPr>
        <w:t>]</w:t>
      </w:r>
      <w:r w:rsidR="007B6B66">
        <w:rPr>
          <w:bCs/>
          <w:szCs w:val="24"/>
        </w:rPr>
        <w:t>.</w:t>
      </w:r>
    </w:p>
    <w:p w14:paraId="101C999B" w14:textId="77777777" w:rsidR="0014101E" w:rsidRDefault="0014101E" w:rsidP="00FE24BA">
      <w:pPr>
        <w:rPr>
          <w:bCs/>
          <w:szCs w:val="24"/>
        </w:rPr>
      </w:pPr>
      <w:r>
        <w:rPr>
          <w:bCs/>
          <w:szCs w:val="24"/>
        </w:rPr>
        <w:tab/>
      </w:r>
    </w:p>
    <w:p w14:paraId="343D98F7" w14:textId="5C34F45E" w:rsidR="006C6FB4" w:rsidRDefault="0014101E" w:rsidP="00162AD1">
      <w:pPr>
        <w:rPr>
          <w:bCs/>
          <w:szCs w:val="24"/>
        </w:rPr>
      </w:pPr>
      <w:r>
        <w:rPr>
          <w:bCs/>
          <w:szCs w:val="24"/>
        </w:rPr>
        <w:tab/>
      </w:r>
      <w:r w:rsidR="00D576F1">
        <w:rPr>
          <w:bCs/>
          <w:szCs w:val="24"/>
        </w:rPr>
        <w:t xml:space="preserve">Jedną z głównych metod wykorzystujących cząsteczki specyficzne do określonej sekwencji DNA jest </w:t>
      </w:r>
      <w:r w:rsidR="003C70A8">
        <w:rPr>
          <w:bCs/>
          <w:szCs w:val="24"/>
        </w:rPr>
        <w:t>za</w:t>
      </w:r>
      <w:r w:rsidR="00D576F1">
        <w:rPr>
          <w:bCs/>
          <w:szCs w:val="24"/>
        </w:rPr>
        <w:t>stosowanie sond oligonukleotydowych</w:t>
      </w:r>
      <w:r w:rsidR="00A03668">
        <w:rPr>
          <w:bCs/>
          <w:szCs w:val="24"/>
        </w:rPr>
        <w:t xml:space="preserve">. </w:t>
      </w:r>
      <w:r w:rsidR="00A85E5B">
        <w:rPr>
          <w:bCs/>
          <w:szCs w:val="24"/>
        </w:rPr>
        <w:t>D</w:t>
      </w:r>
      <w:r w:rsidR="00A03668">
        <w:rPr>
          <w:bCs/>
          <w:szCs w:val="24"/>
        </w:rPr>
        <w:t xml:space="preserve">użą popularnością cieszą się sondy TaqMan, </w:t>
      </w:r>
      <w:r w:rsidR="00AE45FA">
        <w:rPr>
          <w:bCs/>
          <w:szCs w:val="24"/>
        </w:rPr>
        <w:t>których mechanizm działania oparty jest na nukleolitycznym działaniu polimerazy DNA</w:t>
      </w:r>
      <w:r w:rsidR="00D576F1">
        <w:rPr>
          <w:bCs/>
          <w:szCs w:val="24"/>
        </w:rPr>
        <w:t>.</w:t>
      </w:r>
      <w:r w:rsidR="002172A7">
        <w:rPr>
          <w:bCs/>
          <w:szCs w:val="24"/>
        </w:rPr>
        <w:t xml:space="preserve"> </w:t>
      </w:r>
      <w:r w:rsidR="00A85E5B">
        <w:rPr>
          <w:bCs/>
          <w:szCs w:val="24"/>
        </w:rPr>
        <w:t>Cząsteczki te to zmodyfikowane chemicznie fragmenty DNA, w których na</w:t>
      </w:r>
      <w:r w:rsidR="002172A7">
        <w:rPr>
          <w:bCs/>
          <w:szCs w:val="24"/>
        </w:rPr>
        <w:t xml:space="preserve"> jednym końcu znajduje się </w:t>
      </w:r>
      <w:r w:rsidR="00A03668">
        <w:rPr>
          <w:bCs/>
          <w:szCs w:val="24"/>
        </w:rPr>
        <w:t xml:space="preserve">barwnik </w:t>
      </w:r>
      <w:r w:rsidR="00A85E5B">
        <w:rPr>
          <w:bCs/>
          <w:szCs w:val="24"/>
        </w:rPr>
        <w:t>reporterowy</w:t>
      </w:r>
      <w:r w:rsidR="00A03668">
        <w:rPr>
          <w:bCs/>
          <w:szCs w:val="24"/>
        </w:rPr>
        <w:t xml:space="preserve"> (FAM)</w:t>
      </w:r>
      <w:r w:rsidR="00A85E5B">
        <w:rPr>
          <w:bCs/>
          <w:szCs w:val="24"/>
        </w:rPr>
        <w:t>, będący</w:t>
      </w:r>
      <w:r w:rsidR="002172A7">
        <w:rPr>
          <w:bCs/>
          <w:szCs w:val="24"/>
        </w:rPr>
        <w:t xml:space="preserve"> </w:t>
      </w:r>
      <w:r w:rsidR="00B56DE8">
        <w:rPr>
          <w:bCs/>
          <w:szCs w:val="24"/>
        </w:rPr>
        <w:t>źródłem fluoresce</w:t>
      </w:r>
      <w:r w:rsidR="00A85E5B">
        <w:rPr>
          <w:bCs/>
          <w:szCs w:val="24"/>
        </w:rPr>
        <w:t xml:space="preserve">ncji, natomiast na drugim końcu </w:t>
      </w:r>
      <w:r w:rsidR="00B56DE8">
        <w:rPr>
          <w:bCs/>
          <w:szCs w:val="24"/>
        </w:rPr>
        <w:t xml:space="preserve">znajduje się </w:t>
      </w:r>
      <w:r w:rsidR="00A03668">
        <w:rPr>
          <w:bCs/>
          <w:szCs w:val="24"/>
        </w:rPr>
        <w:t>barwnik</w:t>
      </w:r>
      <w:r w:rsidR="00B56DE8">
        <w:rPr>
          <w:bCs/>
          <w:szCs w:val="24"/>
        </w:rPr>
        <w:t xml:space="preserve"> </w:t>
      </w:r>
      <w:r w:rsidR="00A85E5B">
        <w:rPr>
          <w:bCs/>
          <w:szCs w:val="24"/>
        </w:rPr>
        <w:t>tłumiący</w:t>
      </w:r>
      <w:r w:rsidR="00B56DE8">
        <w:rPr>
          <w:bCs/>
          <w:szCs w:val="24"/>
        </w:rPr>
        <w:t xml:space="preserve"> fluorescencję</w:t>
      </w:r>
      <w:r w:rsidR="00A03668">
        <w:rPr>
          <w:bCs/>
          <w:szCs w:val="24"/>
        </w:rPr>
        <w:t xml:space="preserve"> (TAMRA)</w:t>
      </w:r>
      <w:r w:rsidR="00B56DE8">
        <w:rPr>
          <w:bCs/>
          <w:szCs w:val="24"/>
        </w:rPr>
        <w:t>.</w:t>
      </w:r>
      <w:r w:rsidR="00D576F1">
        <w:rPr>
          <w:bCs/>
          <w:szCs w:val="24"/>
        </w:rPr>
        <w:t xml:space="preserve"> </w:t>
      </w:r>
      <w:r w:rsidR="004D5254">
        <w:rPr>
          <w:bCs/>
          <w:szCs w:val="24"/>
        </w:rPr>
        <w:t>Podczas reakcji PCR w każdym cyklu następuje denaturacja DNA, po której następuje przyłączanie się komplementarnych starterów</w:t>
      </w:r>
      <w:r w:rsidR="00CA4811">
        <w:rPr>
          <w:bCs/>
          <w:szCs w:val="24"/>
        </w:rPr>
        <w:t xml:space="preserve"> na końcach sekwencji, która ma być amplifikowana</w:t>
      </w:r>
      <w:r w:rsidR="004D5254">
        <w:rPr>
          <w:bCs/>
          <w:szCs w:val="24"/>
        </w:rPr>
        <w:t xml:space="preserve">. Jeżeli </w:t>
      </w:r>
      <w:r w:rsidR="00522197">
        <w:rPr>
          <w:bCs/>
          <w:szCs w:val="24"/>
        </w:rPr>
        <w:br/>
      </w:r>
      <w:r w:rsidR="004D5254">
        <w:rPr>
          <w:bCs/>
          <w:szCs w:val="24"/>
        </w:rPr>
        <w:lastRenderedPageBreak/>
        <w:t xml:space="preserve">w mieszaninie obecne są sondy oligonukleotydowe komplementarne do fragmentu sekwencji produktu, to </w:t>
      </w:r>
      <w:r w:rsidR="00724942">
        <w:rPr>
          <w:bCs/>
          <w:szCs w:val="24"/>
        </w:rPr>
        <w:t xml:space="preserve">będą one również przyłączać się do DNA próbki. </w:t>
      </w:r>
      <w:r w:rsidR="00CA4811">
        <w:rPr>
          <w:bCs/>
          <w:szCs w:val="24"/>
        </w:rPr>
        <w:t>W ostatnim etapie cyklu następuje wydłużenie starterów</w:t>
      </w:r>
      <w:r w:rsidR="005501E4">
        <w:rPr>
          <w:bCs/>
          <w:szCs w:val="24"/>
        </w:rPr>
        <w:t xml:space="preserve"> i synteza produktu za pomocą polimerazy DNA</w:t>
      </w:r>
      <w:r w:rsidR="00522197">
        <w:rPr>
          <w:bCs/>
          <w:szCs w:val="24"/>
        </w:rPr>
        <w:t>. Jeżeli</w:t>
      </w:r>
      <w:r w:rsidR="005501E4">
        <w:rPr>
          <w:bCs/>
          <w:szCs w:val="24"/>
        </w:rPr>
        <w:t xml:space="preserve"> do próbki przyłączona jest sonda oligonukleotydowa, zostanie ona rozerwana</w:t>
      </w:r>
      <w:r w:rsidR="00E67F6F">
        <w:rPr>
          <w:bCs/>
          <w:szCs w:val="24"/>
        </w:rPr>
        <w:t xml:space="preserve"> przez polimerazę DNA</w:t>
      </w:r>
      <w:r w:rsidR="009B0235">
        <w:rPr>
          <w:bCs/>
          <w:szCs w:val="24"/>
        </w:rPr>
        <w:t xml:space="preserve"> dzięki jej nukleolitycznej aktywności w kierunku 5’-3’</w:t>
      </w:r>
      <w:r w:rsidR="005501E4">
        <w:rPr>
          <w:bCs/>
          <w:szCs w:val="24"/>
        </w:rPr>
        <w:t xml:space="preserve">, a barwnik </w:t>
      </w:r>
      <w:r w:rsidR="00303B92">
        <w:rPr>
          <w:bCs/>
          <w:szCs w:val="24"/>
        </w:rPr>
        <w:t>reporterowy</w:t>
      </w:r>
      <w:r w:rsidR="005501E4">
        <w:rPr>
          <w:bCs/>
          <w:szCs w:val="24"/>
        </w:rPr>
        <w:t xml:space="preserve"> i cząsteczka wygaszająca fluorescencję zostaną rozdzielone, przez co możliw</w:t>
      </w:r>
      <w:r w:rsidR="00562590">
        <w:rPr>
          <w:bCs/>
          <w:szCs w:val="24"/>
        </w:rPr>
        <w:t>e</w:t>
      </w:r>
      <w:r w:rsidR="005501E4">
        <w:rPr>
          <w:bCs/>
          <w:szCs w:val="24"/>
        </w:rPr>
        <w:t xml:space="preserve"> będzie </w:t>
      </w:r>
      <w:r w:rsidR="00562590">
        <w:rPr>
          <w:bCs/>
          <w:szCs w:val="24"/>
        </w:rPr>
        <w:t>określenie poziomu</w:t>
      </w:r>
      <w:r w:rsidR="005501E4">
        <w:rPr>
          <w:bCs/>
          <w:szCs w:val="24"/>
        </w:rPr>
        <w:t xml:space="preserve"> fluorescencji pochodzącej od dokładnie określonego, specyficznego produktu</w:t>
      </w:r>
      <w:r w:rsidR="0065797A">
        <w:rPr>
          <w:bCs/>
          <w:szCs w:val="24"/>
        </w:rPr>
        <w:t xml:space="preserve"> [</w:t>
      </w:r>
      <w:r w:rsidR="00FB73F0">
        <w:rPr>
          <w:bCs/>
          <w:szCs w:val="24"/>
        </w:rPr>
        <w:t xml:space="preserve">3, </w:t>
      </w:r>
      <w:r w:rsidR="00913CE3">
        <w:rPr>
          <w:bCs/>
          <w:szCs w:val="24"/>
        </w:rPr>
        <w:t>6</w:t>
      </w:r>
      <w:r w:rsidR="00C674CF">
        <w:rPr>
          <w:bCs/>
          <w:szCs w:val="24"/>
        </w:rPr>
        <w:t>,</w:t>
      </w:r>
      <w:r w:rsidR="00D27478">
        <w:rPr>
          <w:bCs/>
          <w:szCs w:val="24"/>
        </w:rPr>
        <w:t xml:space="preserve"> </w:t>
      </w:r>
      <w:r w:rsidR="00913CE3">
        <w:rPr>
          <w:bCs/>
          <w:szCs w:val="24"/>
        </w:rPr>
        <w:t>7</w:t>
      </w:r>
      <w:r w:rsidR="0065797A">
        <w:rPr>
          <w:bCs/>
          <w:szCs w:val="24"/>
        </w:rPr>
        <w:t>]</w:t>
      </w:r>
      <w:r w:rsidR="005501E4">
        <w:rPr>
          <w:bCs/>
          <w:szCs w:val="24"/>
        </w:rPr>
        <w:t>.</w:t>
      </w:r>
    </w:p>
    <w:p w14:paraId="3A220469" w14:textId="77777777" w:rsidR="00FA01BC" w:rsidRDefault="00FA01BC" w:rsidP="00162AD1">
      <w:pPr>
        <w:rPr>
          <w:bCs/>
          <w:szCs w:val="24"/>
        </w:rPr>
      </w:pPr>
    </w:p>
    <w:p w14:paraId="46101154" w14:textId="77777777" w:rsidR="00FA01BC" w:rsidRDefault="00FA01BC" w:rsidP="00162AD1">
      <w:pPr>
        <w:rPr>
          <w:bCs/>
          <w:szCs w:val="24"/>
        </w:rPr>
      </w:pPr>
    </w:p>
    <w:p w14:paraId="71758D8B" w14:textId="77777777" w:rsidR="00FA01BC" w:rsidRDefault="00FA01BC" w:rsidP="00162AD1">
      <w:pPr>
        <w:rPr>
          <w:bCs/>
          <w:szCs w:val="24"/>
        </w:rPr>
      </w:pPr>
    </w:p>
    <w:p w14:paraId="45C3F905" w14:textId="77777777" w:rsidR="00FA01BC" w:rsidRDefault="00FA01BC" w:rsidP="00162AD1">
      <w:pPr>
        <w:rPr>
          <w:bCs/>
          <w:szCs w:val="24"/>
        </w:rPr>
      </w:pPr>
    </w:p>
    <w:p w14:paraId="0A350179" w14:textId="77777777" w:rsidR="00FA01BC" w:rsidRDefault="00FA01BC" w:rsidP="00162AD1">
      <w:pPr>
        <w:rPr>
          <w:bCs/>
          <w:szCs w:val="24"/>
        </w:rPr>
      </w:pPr>
    </w:p>
    <w:p w14:paraId="2E862B77" w14:textId="77777777" w:rsidR="00FA01BC" w:rsidRDefault="00FA01BC" w:rsidP="00162AD1">
      <w:pPr>
        <w:rPr>
          <w:bCs/>
          <w:szCs w:val="24"/>
        </w:rPr>
      </w:pPr>
    </w:p>
    <w:p w14:paraId="6C3E4A05" w14:textId="77777777" w:rsidR="00FA01BC" w:rsidRDefault="00FA01BC" w:rsidP="00162AD1">
      <w:pPr>
        <w:rPr>
          <w:bCs/>
          <w:szCs w:val="24"/>
        </w:rPr>
      </w:pPr>
    </w:p>
    <w:p w14:paraId="2CAAA132" w14:textId="77777777" w:rsidR="00FA01BC" w:rsidRDefault="00FA01BC" w:rsidP="00162AD1">
      <w:pPr>
        <w:rPr>
          <w:bCs/>
          <w:szCs w:val="24"/>
        </w:rPr>
      </w:pPr>
    </w:p>
    <w:p w14:paraId="28F6CCEA" w14:textId="77777777" w:rsidR="00FA01BC" w:rsidRDefault="00FA01BC" w:rsidP="00162AD1">
      <w:pPr>
        <w:rPr>
          <w:bCs/>
          <w:szCs w:val="24"/>
        </w:rPr>
      </w:pPr>
    </w:p>
    <w:p w14:paraId="1F1FE701" w14:textId="77777777" w:rsidR="00FA01BC" w:rsidRDefault="00FA01BC" w:rsidP="00162AD1">
      <w:pPr>
        <w:rPr>
          <w:bCs/>
          <w:szCs w:val="24"/>
        </w:rPr>
      </w:pPr>
    </w:p>
    <w:p w14:paraId="25EDDB78" w14:textId="77777777" w:rsidR="00FA01BC" w:rsidRDefault="00FA01BC" w:rsidP="00162AD1">
      <w:pPr>
        <w:rPr>
          <w:bCs/>
          <w:szCs w:val="24"/>
        </w:rPr>
      </w:pPr>
    </w:p>
    <w:p w14:paraId="310956B9" w14:textId="77777777" w:rsidR="00FA01BC" w:rsidRDefault="00FA01BC" w:rsidP="00162AD1">
      <w:pPr>
        <w:rPr>
          <w:bCs/>
          <w:szCs w:val="24"/>
        </w:rPr>
      </w:pPr>
    </w:p>
    <w:p w14:paraId="4E50BFAA" w14:textId="77777777" w:rsidR="00FA01BC" w:rsidRDefault="00FA01BC" w:rsidP="00162AD1">
      <w:pPr>
        <w:rPr>
          <w:bCs/>
          <w:szCs w:val="24"/>
        </w:rPr>
      </w:pPr>
    </w:p>
    <w:p w14:paraId="0AD5A90A" w14:textId="77777777" w:rsidR="00FA01BC" w:rsidRDefault="00FA01BC" w:rsidP="00162AD1">
      <w:pPr>
        <w:rPr>
          <w:bCs/>
          <w:szCs w:val="24"/>
        </w:rPr>
      </w:pPr>
    </w:p>
    <w:p w14:paraId="41C294A9" w14:textId="77777777" w:rsidR="00FA01BC" w:rsidRDefault="00FA01BC" w:rsidP="00162AD1">
      <w:pPr>
        <w:rPr>
          <w:bCs/>
          <w:szCs w:val="24"/>
        </w:rPr>
      </w:pPr>
    </w:p>
    <w:p w14:paraId="60CE01CB" w14:textId="77777777" w:rsidR="00FA01BC" w:rsidRDefault="00FA01BC" w:rsidP="00162AD1">
      <w:pPr>
        <w:rPr>
          <w:bCs/>
          <w:szCs w:val="24"/>
        </w:rPr>
      </w:pPr>
    </w:p>
    <w:p w14:paraId="5A279FE3" w14:textId="77777777" w:rsidR="00FA01BC" w:rsidRDefault="00FA01BC" w:rsidP="00162AD1">
      <w:pPr>
        <w:rPr>
          <w:bCs/>
          <w:szCs w:val="24"/>
        </w:rPr>
      </w:pPr>
    </w:p>
    <w:p w14:paraId="3D2DAAD2" w14:textId="77777777" w:rsidR="00FA01BC" w:rsidRDefault="00FA01BC" w:rsidP="00162AD1">
      <w:pPr>
        <w:rPr>
          <w:bCs/>
          <w:szCs w:val="24"/>
        </w:rPr>
      </w:pPr>
    </w:p>
    <w:p w14:paraId="1BFF0E96" w14:textId="77777777" w:rsidR="00FA01BC" w:rsidRDefault="00FA01BC" w:rsidP="00162AD1">
      <w:pPr>
        <w:rPr>
          <w:bCs/>
          <w:szCs w:val="24"/>
        </w:rPr>
      </w:pPr>
    </w:p>
    <w:p w14:paraId="22DF513B" w14:textId="77777777" w:rsidR="00162AD1" w:rsidRPr="007B6B66" w:rsidRDefault="00162AD1" w:rsidP="00162AD1">
      <w:pPr>
        <w:pStyle w:val="Heading2"/>
        <w:rPr>
          <w:i w:val="0"/>
        </w:rPr>
      </w:pPr>
      <w:bookmarkStart w:id="13" w:name="_Toc472169498"/>
      <w:r w:rsidRPr="007B6B66">
        <w:rPr>
          <w:i w:val="0"/>
        </w:rPr>
        <w:lastRenderedPageBreak/>
        <w:t>2.</w:t>
      </w:r>
      <w:r w:rsidR="007B6B66">
        <w:rPr>
          <w:i w:val="0"/>
        </w:rPr>
        <w:t>2.2</w:t>
      </w:r>
      <w:r w:rsidRPr="007B6B66">
        <w:rPr>
          <w:i w:val="0"/>
        </w:rPr>
        <w:t xml:space="preserve"> Metody pomiaru poziomu ekspresji genów w eksperymencie real-time PCR</w:t>
      </w:r>
      <w:bookmarkEnd w:id="13"/>
    </w:p>
    <w:p w14:paraId="6C3C1BDF" w14:textId="77777777" w:rsidR="00162AD1" w:rsidRDefault="00162AD1" w:rsidP="00162AD1">
      <w:pPr>
        <w:ind w:firstLine="708"/>
        <w:rPr>
          <w:bCs/>
          <w:szCs w:val="24"/>
        </w:rPr>
      </w:pPr>
      <w:r>
        <w:rPr>
          <w:bCs/>
          <w:szCs w:val="24"/>
        </w:rPr>
        <w:t>W celu określenia poziomu ekspresji genów stosuje się dwa główne podejścia – metodę ilościową (absolutną) oraz względną (relatywną). Obie te metody wymagają innych procedur laboratoryjnych, mają różne zastosowania oraz wady i zalety. Wybór pomiędzy nimi zależy przede wszystkim od celu eksperymentu.</w:t>
      </w:r>
    </w:p>
    <w:p w14:paraId="5906393D" w14:textId="77777777" w:rsidR="00162AD1" w:rsidRDefault="00162AD1" w:rsidP="00162AD1">
      <w:pPr>
        <w:ind w:firstLine="708"/>
        <w:rPr>
          <w:bCs/>
          <w:szCs w:val="24"/>
        </w:rPr>
      </w:pPr>
    </w:p>
    <w:p w14:paraId="5ECEC37B" w14:textId="1CA19C20" w:rsidR="00162AD1" w:rsidRDefault="00162AD1" w:rsidP="00162AD1">
      <w:pPr>
        <w:ind w:firstLine="708"/>
        <w:rPr>
          <w:bCs/>
          <w:szCs w:val="24"/>
        </w:rPr>
      </w:pPr>
      <w:r>
        <w:rPr>
          <w:bCs/>
          <w:szCs w:val="24"/>
        </w:rPr>
        <w:t>Istotą metody absolutnej jest pomiar ilości na podstawie interpolacji danych z krzywej standardowej, która przedstawia zależność pomiędzy początkowym stężeniem próbki a w</w:t>
      </w:r>
      <w:r w:rsidR="003C70A8">
        <w:rPr>
          <w:bCs/>
          <w:szCs w:val="24"/>
        </w:rPr>
        <w:t>artością cyklu progowego. Krzywą</w:t>
      </w:r>
      <w:r>
        <w:rPr>
          <w:bCs/>
          <w:szCs w:val="24"/>
        </w:rPr>
        <w:t xml:space="preserve"> standardową wyznacza się na podstawie znanych ilości produktu, którego rodzaj zależy od materiału badawczego i spodziewanej ilości próbki. Stosuje się m.in. rekombinowane plazmidowe DNA, genomowe DNA oraz produkty </w:t>
      </w:r>
      <w:commentRangeStart w:id="14"/>
      <w:r>
        <w:rPr>
          <w:bCs/>
          <w:szCs w:val="24"/>
        </w:rPr>
        <w:t>RT-PCR</w:t>
      </w:r>
      <w:commentRangeEnd w:id="14"/>
      <w:r w:rsidR="00C34BCB">
        <w:rPr>
          <w:rStyle w:val="CommentReference"/>
        </w:rPr>
        <w:commentReference w:id="14"/>
      </w:r>
      <w:r>
        <w:rPr>
          <w:bCs/>
          <w:szCs w:val="24"/>
        </w:rPr>
        <w:t xml:space="preserve">. </w:t>
      </w:r>
      <w:r>
        <w:rPr>
          <w:bCs/>
          <w:szCs w:val="24"/>
        </w:rPr>
        <w:br/>
      </w:r>
      <w:r w:rsidR="007640A4">
        <w:rPr>
          <w:bCs/>
          <w:szCs w:val="24"/>
        </w:rPr>
        <w:t xml:space="preserve">Zastosowanie tego podejścia wymaga założenia, iż wydajności wszystkich reakcji, na podstawie których wyznaczono krzywą, były </w:t>
      </w:r>
      <w:r w:rsidR="008F2C3F">
        <w:rPr>
          <w:bCs/>
          <w:szCs w:val="24"/>
        </w:rPr>
        <w:t>bardzo podobne</w:t>
      </w:r>
      <w:r w:rsidR="007640A4">
        <w:rPr>
          <w:bCs/>
          <w:szCs w:val="24"/>
        </w:rPr>
        <w:t xml:space="preserve">. </w:t>
      </w:r>
      <w:r>
        <w:rPr>
          <w:bCs/>
          <w:szCs w:val="24"/>
        </w:rPr>
        <w:t>W celu wykrycia możliwych inhibitorów reakcji PCR w próbie, związki te dodaje się również w określonej ilości do próby badanej w celu sprawdzenia, czy reakcja zachodzi prawidłowo. Zaletą tej metody jest możliwość dokładnego określenia ilości badanego materiału w określonych jednostkach (np. ng/</w:t>
      </w:r>
      <w:r w:rsidRPr="00656164">
        <w:rPr>
          <w:rFonts w:ascii="Arial" w:hAnsi="Arial" w:cs="Arial"/>
          <w:sz w:val="21"/>
          <w:szCs w:val="21"/>
          <w:shd w:val="clear" w:color="auto" w:fill="FFFFFF"/>
        </w:rPr>
        <w:t>μ</w:t>
      </w:r>
      <w:r>
        <w:rPr>
          <w:bCs/>
          <w:szCs w:val="24"/>
        </w:rPr>
        <w:t>l, liczba kopii), natomiast wadą konieczność stworzenia krzywych kalibracyjnych, których jakość zależy od poprawności procedury laboratoryjnej</w:t>
      </w:r>
      <w:r w:rsidR="008F2C3F">
        <w:rPr>
          <w:bCs/>
          <w:szCs w:val="24"/>
        </w:rPr>
        <w:t>, spełnienia założeń</w:t>
      </w:r>
      <w:r>
        <w:rPr>
          <w:bCs/>
          <w:szCs w:val="24"/>
        </w:rPr>
        <w:t xml:space="preserve"> oraz stosowanych związków</w:t>
      </w:r>
      <w:r w:rsidR="007640A4">
        <w:rPr>
          <w:bCs/>
          <w:szCs w:val="24"/>
        </w:rPr>
        <w:t xml:space="preserve"> [</w:t>
      </w:r>
      <w:r w:rsidR="00B7419B">
        <w:rPr>
          <w:bCs/>
          <w:szCs w:val="24"/>
        </w:rPr>
        <w:t>1</w:t>
      </w:r>
      <w:r w:rsidR="00913CE3">
        <w:rPr>
          <w:bCs/>
          <w:szCs w:val="24"/>
        </w:rPr>
        <w:t>2</w:t>
      </w:r>
      <w:r w:rsidR="0008152C">
        <w:rPr>
          <w:bCs/>
          <w:szCs w:val="24"/>
        </w:rPr>
        <w:t xml:space="preserve">, </w:t>
      </w:r>
      <w:r w:rsidR="00B7419B">
        <w:rPr>
          <w:bCs/>
          <w:szCs w:val="24"/>
        </w:rPr>
        <w:t>1</w:t>
      </w:r>
      <w:r w:rsidR="00913CE3">
        <w:rPr>
          <w:bCs/>
          <w:szCs w:val="24"/>
        </w:rPr>
        <w:t>3</w:t>
      </w:r>
      <w:r w:rsidR="007640A4">
        <w:rPr>
          <w:bCs/>
          <w:szCs w:val="24"/>
        </w:rPr>
        <w:t>]</w:t>
      </w:r>
      <w:r>
        <w:rPr>
          <w:bCs/>
          <w:szCs w:val="24"/>
        </w:rPr>
        <w:t>.</w:t>
      </w:r>
    </w:p>
    <w:p w14:paraId="3D2E3C38" w14:textId="77777777" w:rsidR="00162AD1" w:rsidRDefault="00162AD1" w:rsidP="00162AD1">
      <w:pPr>
        <w:ind w:firstLine="708"/>
        <w:rPr>
          <w:bCs/>
          <w:szCs w:val="24"/>
        </w:rPr>
      </w:pPr>
    </w:p>
    <w:p w14:paraId="31C917D2" w14:textId="01D32D0C" w:rsidR="00162AD1" w:rsidRDefault="00162AD1" w:rsidP="00162AD1">
      <w:pPr>
        <w:ind w:firstLine="708"/>
        <w:rPr>
          <w:bCs/>
          <w:szCs w:val="24"/>
        </w:rPr>
      </w:pPr>
      <w:r>
        <w:rPr>
          <w:bCs/>
          <w:szCs w:val="24"/>
        </w:rPr>
        <w:t>Metoda względna opiera się na porównaniu ilości produktu pomiędzy dwoma próbkami – dla genu testowego oraz genu referencyjnego. Jako gen</w:t>
      </w:r>
      <w:r w:rsidR="0079558D">
        <w:rPr>
          <w:bCs/>
          <w:szCs w:val="24"/>
        </w:rPr>
        <w:t>y</w:t>
      </w:r>
      <w:r>
        <w:rPr>
          <w:bCs/>
          <w:szCs w:val="24"/>
        </w:rPr>
        <w:t xml:space="preserve"> referencyjn</w:t>
      </w:r>
      <w:r w:rsidR="0079558D">
        <w:rPr>
          <w:bCs/>
          <w:szCs w:val="24"/>
        </w:rPr>
        <w:t>e</w:t>
      </w:r>
      <w:r>
        <w:rPr>
          <w:bCs/>
          <w:szCs w:val="24"/>
        </w:rPr>
        <w:t xml:space="preserve"> stosuje się przede wszystkim geny </w:t>
      </w:r>
      <w:r>
        <w:rPr>
          <w:bCs/>
          <w:i/>
          <w:szCs w:val="24"/>
        </w:rPr>
        <w:t>house-keeping</w:t>
      </w:r>
      <w:r>
        <w:rPr>
          <w:bCs/>
          <w:szCs w:val="24"/>
        </w:rPr>
        <w:t xml:space="preserve"> (geny podstawowego metabolizmu), których ekspresja jest względnie stała w komórce. Pozwala to na określenie zmian ekspresji w komórce oraz jej zmian fizjologicznych. Istnieje kilka modeli matematycznych wykorzystywanych do obliczeń zmian ekspresji, które można podzielić na te, które zakładają wydajność </w:t>
      </w:r>
      <w:r w:rsidR="00E75E1D">
        <w:rPr>
          <w:bCs/>
          <w:szCs w:val="24"/>
        </w:rPr>
        <w:t>reakcji PCR</w:t>
      </w:r>
      <w:r>
        <w:rPr>
          <w:bCs/>
          <w:szCs w:val="24"/>
        </w:rPr>
        <w:t xml:space="preserve"> oraz te,</w:t>
      </w:r>
      <w:r w:rsidR="00FA01BC">
        <w:rPr>
          <w:bCs/>
          <w:szCs w:val="24"/>
        </w:rPr>
        <w:t xml:space="preserve"> które wykorzystują rzeczywistą wydajność wyznaczoną na podstawie danych</w:t>
      </w:r>
      <w:r>
        <w:rPr>
          <w:bCs/>
          <w:szCs w:val="24"/>
        </w:rPr>
        <w:t xml:space="preserve"> z eksperymentu. Zaletą tej metody jest brak konieczności sporządzania krzywych standardowych, jednakże ekspresja genów </w:t>
      </w:r>
      <w:r>
        <w:rPr>
          <w:bCs/>
          <w:i/>
          <w:szCs w:val="24"/>
        </w:rPr>
        <w:t xml:space="preserve">house-keeping </w:t>
      </w:r>
      <w:r>
        <w:rPr>
          <w:bCs/>
          <w:szCs w:val="24"/>
        </w:rPr>
        <w:t>może się różnić znacząco pomiędzy eksp</w:t>
      </w:r>
      <w:r w:rsidR="00846733">
        <w:rPr>
          <w:bCs/>
          <w:szCs w:val="24"/>
        </w:rPr>
        <w:t xml:space="preserve">erymentami </w:t>
      </w:r>
      <w:r>
        <w:rPr>
          <w:bCs/>
          <w:szCs w:val="24"/>
        </w:rPr>
        <w:t>[</w:t>
      </w:r>
      <w:r w:rsidR="00913CE3">
        <w:rPr>
          <w:bCs/>
          <w:szCs w:val="24"/>
        </w:rPr>
        <w:t>6</w:t>
      </w:r>
      <w:r w:rsidR="00B7419B">
        <w:rPr>
          <w:bCs/>
          <w:szCs w:val="24"/>
        </w:rPr>
        <w:t>, 1</w:t>
      </w:r>
      <w:r w:rsidR="00913CE3">
        <w:rPr>
          <w:bCs/>
          <w:szCs w:val="24"/>
        </w:rPr>
        <w:t>2</w:t>
      </w:r>
      <w:r>
        <w:rPr>
          <w:bCs/>
          <w:szCs w:val="24"/>
        </w:rPr>
        <w:t>].</w:t>
      </w:r>
    </w:p>
    <w:p w14:paraId="0AA3A736" w14:textId="77777777" w:rsidR="00162AD1" w:rsidRDefault="00162AD1" w:rsidP="00162AD1">
      <w:pPr>
        <w:ind w:firstLine="708"/>
        <w:rPr>
          <w:bCs/>
          <w:szCs w:val="24"/>
        </w:rPr>
      </w:pPr>
    </w:p>
    <w:p w14:paraId="435286E1" w14:textId="77777777" w:rsidR="006C6FB4" w:rsidRDefault="006C6FB4" w:rsidP="00F67FBF">
      <w:pPr>
        <w:rPr>
          <w:bCs/>
          <w:szCs w:val="24"/>
        </w:rPr>
      </w:pPr>
    </w:p>
    <w:p w14:paraId="500D2B6C" w14:textId="77777777" w:rsidR="00465E5E" w:rsidRDefault="00465E5E" w:rsidP="00593CB8">
      <w:pPr>
        <w:pStyle w:val="Heading2"/>
      </w:pPr>
      <w:bookmarkStart w:id="15" w:name="_Toc472169499"/>
      <w:r>
        <w:lastRenderedPageBreak/>
        <w:t>2.</w:t>
      </w:r>
      <w:r w:rsidR="002F48CA">
        <w:t>2.3</w:t>
      </w:r>
      <w:r>
        <w:t xml:space="preserve"> </w:t>
      </w:r>
      <w:r w:rsidR="00593CB8">
        <w:t>Metody obliczeń różnicy w poziomie ekspresji genów</w:t>
      </w:r>
      <w:bookmarkEnd w:id="15"/>
    </w:p>
    <w:p w14:paraId="2447A53A" w14:textId="77777777" w:rsidR="00593CB8" w:rsidRPr="002F48CA" w:rsidRDefault="00593CB8" w:rsidP="00593CB8">
      <w:pPr>
        <w:pStyle w:val="Heading3"/>
        <w:ind w:left="0"/>
        <w:rPr>
          <w:bCs/>
          <w:sz w:val="26"/>
          <w:szCs w:val="26"/>
        </w:rPr>
      </w:pPr>
      <w:bookmarkStart w:id="16" w:name="_Toc472169500"/>
      <w:r w:rsidRPr="002F48CA">
        <w:rPr>
          <w:sz w:val="26"/>
          <w:szCs w:val="26"/>
        </w:rPr>
        <w:t>2.</w:t>
      </w:r>
      <w:r w:rsidR="002F48CA" w:rsidRPr="002F48CA">
        <w:rPr>
          <w:sz w:val="26"/>
          <w:szCs w:val="26"/>
        </w:rPr>
        <w:t>2</w:t>
      </w:r>
      <w:r w:rsidRPr="002F48CA">
        <w:rPr>
          <w:sz w:val="26"/>
          <w:szCs w:val="26"/>
        </w:rPr>
        <w:t>.</w:t>
      </w:r>
      <w:r w:rsidR="002F48CA" w:rsidRPr="002F48CA">
        <w:rPr>
          <w:sz w:val="26"/>
          <w:szCs w:val="26"/>
        </w:rPr>
        <w:t>3.1</w:t>
      </w:r>
      <w:r w:rsidRPr="002F48CA">
        <w:rPr>
          <w:sz w:val="26"/>
          <w:szCs w:val="26"/>
        </w:rPr>
        <w:t xml:space="preserve"> Metoda </w:t>
      </w:r>
      <w:r w:rsidRPr="002F48CA">
        <w:rPr>
          <w:bCs/>
          <w:sz w:val="26"/>
          <w:szCs w:val="26"/>
        </w:rPr>
        <w:t>ΔΔCt</w:t>
      </w:r>
      <w:bookmarkEnd w:id="16"/>
    </w:p>
    <w:p w14:paraId="6B9A777C" w14:textId="77777777" w:rsidR="00593CB8" w:rsidRDefault="003804B4" w:rsidP="00593CB8">
      <w:r>
        <w:tab/>
        <w:t>Jedną z popularniejszych metod służących do wyznaczania różnicy w ekspresji genów jest metoda komparatywna (</w:t>
      </w:r>
      <w:r w:rsidRPr="003804B4">
        <w:rPr>
          <w:b/>
          <w:bCs/>
        </w:rPr>
        <w:t>ΔΔ</w:t>
      </w:r>
      <w:r>
        <w:t xml:space="preserve">Ct). </w:t>
      </w:r>
      <w:r w:rsidR="00784F95">
        <w:t>Podejście to opiera się na stworzeniu krzywej standardowej na podstawie serii rozcieńczeń próby.</w:t>
      </w:r>
      <w:r w:rsidR="00CB3B6C">
        <w:t xml:space="preserve"> </w:t>
      </w:r>
      <w:r w:rsidR="008B3504">
        <w:t xml:space="preserve">Ważne jest, aby warunki, w których wykonuje się reakcję </w:t>
      </w:r>
      <w:r w:rsidR="00647880">
        <w:t>r</w:t>
      </w:r>
      <w:r w:rsidR="008B3504">
        <w:t>eal-time PCR w celu wykonania krzywej, były zbliżone do tych w reakcji dla próby badanej, a wydajności reakcji były podobne.</w:t>
      </w:r>
      <w:r w:rsidR="001A5822">
        <w:t xml:space="preserve"> Metoda ta wykorzystuje model matematyczny pozwalający na wyznaczenie różnicy pomiędzy próbą badaną a genem referencyjnym.</w:t>
      </w:r>
      <w:r w:rsidR="005345DE">
        <w:t xml:space="preserve"> </w:t>
      </w:r>
      <w:r w:rsidR="00E145E9">
        <w:t>Po</w:t>
      </w:r>
      <w:r w:rsidR="00372DFC">
        <w:t>t</w:t>
      </w:r>
      <w:r w:rsidR="00E145E9">
        <w:t>r</w:t>
      </w:r>
      <w:r w:rsidR="00372DFC">
        <w:t>z</w:t>
      </w:r>
      <w:r w:rsidR="00276563">
        <w:t>e</w:t>
      </w:r>
      <w:r w:rsidR="00E145E9">
        <w:t xml:space="preserve">bne są 4 wartości Ct: wartości testowe i kontrolne dla genu będącego obiektem badań </w:t>
      </w:r>
      <w:r w:rsidR="00CC2EA8">
        <w:br/>
      </w:r>
      <w:r w:rsidR="00E145E9">
        <w:t xml:space="preserve">i genu referencyjnego. </w:t>
      </w:r>
      <w:r w:rsidR="005345DE">
        <w:t>W pierwszym etapie obliczeń dokonuje się normalizacji wartości Ct próby badanej względem genu referencyjnego.</w:t>
      </w:r>
      <w:r w:rsidR="00846008">
        <w:t xml:space="preserve"> </w:t>
      </w:r>
    </w:p>
    <w:p w14:paraId="1FE6D2F3" w14:textId="77777777" w:rsidR="00A247CA" w:rsidRDefault="00A247CA" w:rsidP="00593CB8"/>
    <w:tbl>
      <w:tblPr>
        <w:tblW w:w="0" w:type="auto"/>
        <w:tblInd w:w="108" w:type="dxa"/>
        <w:tblLook w:val="01E0" w:firstRow="1" w:lastRow="1" w:firstColumn="1" w:lastColumn="1" w:noHBand="0" w:noVBand="0"/>
      </w:tblPr>
      <w:tblGrid>
        <w:gridCol w:w="1067"/>
        <w:gridCol w:w="359"/>
        <w:gridCol w:w="6136"/>
        <w:gridCol w:w="1236"/>
      </w:tblGrid>
      <w:tr w:rsidR="00675859" w14:paraId="5222FE31" w14:textId="77777777" w:rsidTr="00675859">
        <w:tc>
          <w:tcPr>
            <w:tcW w:w="7562" w:type="dxa"/>
            <w:gridSpan w:val="3"/>
            <w:vAlign w:val="center"/>
          </w:tcPr>
          <w:p w14:paraId="75377457" w14:textId="77777777" w:rsidR="00675859" w:rsidRPr="00675859" w:rsidRDefault="00675859" w:rsidP="00675859">
            <w:pPr>
              <w:jc w:val="right"/>
            </w:pPr>
            <m:oMathPara>
              <m:oMath>
                <m:r>
                  <w:rPr>
                    <w:rFonts w:ascii="Cambria Math" w:hAnsi="Cambria Math"/>
                  </w:rPr>
                  <m:t>∆Ct=Ct</m:t>
                </m:r>
                <m:d>
                  <m:dPr>
                    <m:ctrlPr>
                      <w:rPr>
                        <w:rFonts w:ascii="Cambria Math" w:hAnsi="Cambria Math"/>
                        <w:i/>
                      </w:rPr>
                    </m:ctrlPr>
                  </m:dPr>
                  <m:e>
                    <m:r>
                      <w:rPr>
                        <w:rFonts w:ascii="Cambria Math" w:hAnsi="Cambria Math"/>
                      </w:rPr>
                      <m:t>gen</m:t>
                    </m:r>
                  </m:e>
                </m:d>
                <m:r>
                  <w:rPr>
                    <w:rFonts w:ascii="Cambria Math" w:hAnsi="Cambria Math"/>
                  </w:rPr>
                  <m:t>-Ct(ref)</m:t>
                </m:r>
              </m:oMath>
            </m:oMathPara>
          </w:p>
        </w:tc>
        <w:tc>
          <w:tcPr>
            <w:tcW w:w="1236" w:type="dxa"/>
            <w:vAlign w:val="center"/>
          </w:tcPr>
          <w:p w14:paraId="6B77130E" w14:textId="77777777" w:rsidR="00675859" w:rsidRDefault="00675859" w:rsidP="00675859">
            <w:pPr>
              <w:jc w:val="center"/>
            </w:pPr>
            <w:r>
              <w:t>(1.1)</w:t>
            </w:r>
          </w:p>
        </w:tc>
      </w:tr>
      <w:tr w:rsidR="00675859" w14:paraId="440BB3E8" w14:textId="77777777" w:rsidTr="00675859">
        <w:tc>
          <w:tcPr>
            <w:tcW w:w="8798" w:type="dxa"/>
            <w:gridSpan w:val="4"/>
            <w:vAlign w:val="center"/>
          </w:tcPr>
          <w:p w14:paraId="237E6C41" w14:textId="77777777" w:rsidR="00675859" w:rsidRDefault="00675859" w:rsidP="00511B05">
            <w:pPr>
              <w:jc w:val="left"/>
            </w:pPr>
            <w:r>
              <w:rPr>
                <w:i/>
                <w:iCs/>
              </w:rPr>
              <w:t>gdzie:</w:t>
            </w:r>
          </w:p>
        </w:tc>
      </w:tr>
      <w:tr w:rsidR="00675859" w14:paraId="120D6E0F" w14:textId="77777777" w:rsidTr="00675859">
        <w:tc>
          <w:tcPr>
            <w:tcW w:w="1067" w:type="dxa"/>
            <w:vAlign w:val="center"/>
          </w:tcPr>
          <w:p w14:paraId="1001B143" w14:textId="77777777" w:rsidR="00675859" w:rsidRDefault="00675859" w:rsidP="00675859">
            <w:pPr>
              <w:jc w:val="left"/>
              <w:rPr>
                <w:i/>
                <w:iCs/>
              </w:rPr>
            </w:pPr>
            <m:oMathPara>
              <m:oMath>
                <m:r>
                  <w:rPr>
                    <w:rFonts w:ascii="Cambria Math" w:hAnsi="Cambria Math"/>
                  </w:rPr>
                  <m:t>∆Ct</m:t>
                </m:r>
              </m:oMath>
            </m:oMathPara>
          </w:p>
        </w:tc>
        <w:tc>
          <w:tcPr>
            <w:tcW w:w="359" w:type="dxa"/>
            <w:vAlign w:val="center"/>
          </w:tcPr>
          <w:p w14:paraId="2BFA12FC" w14:textId="77777777" w:rsidR="00675859" w:rsidRDefault="00675859" w:rsidP="00675859">
            <w:pPr>
              <w:jc w:val="left"/>
              <w:rPr>
                <w:i/>
                <w:iCs/>
              </w:rPr>
            </w:pPr>
            <w:r>
              <w:rPr>
                <w:i/>
                <w:iCs/>
              </w:rPr>
              <w:t>–</w:t>
            </w:r>
          </w:p>
        </w:tc>
        <w:tc>
          <w:tcPr>
            <w:tcW w:w="7372" w:type="dxa"/>
            <w:gridSpan w:val="2"/>
            <w:vAlign w:val="center"/>
          </w:tcPr>
          <w:p w14:paraId="33B71781" w14:textId="77777777" w:rsidR="00675859" w:rsidRDefault="00675859" w:rsidP="00675859">
            <w:pPr>
              <w:jc w:val="left"/>
            </w:pPr>
            <w:r>
              <w:rPr>
                <w:i/>
                <w:iCs/>
              </w:rPr>
              <w:t>znormalizowana wartość dla kalibratora lub badanej próby,</w:t>
            </w:r>
          </w:p>
        </w:tc>
      </w:tr>
      <w:tr w:rsidR="00675859" w14:paraId="3272B77E" w14:textId="77777777" w:rsidTr="00675859">
        <w:tc>
          <w:tcPr>
            <w:tcW w:w="1067" w:type="dxa"/>
            <w:vAlign w:val="center"/>
          </w:tcPr>
          <w:p w14:paraId="2843DFC9" w14:textId="77777777" w:rsidR="00675859" w:rsidRDefault="00675859" w:rsidP="00675859">
            <w:pPr>
              <w:jc w:val="left"/>
              <w:rPr>
                <w:i/>
                <w:iCs/>
              </w:rPr>
            </w:pPr>
            <m:oMathPara>
              <m:oMath>
                <m:r>
                  <w:rPr>
                    <w:rFonts w:ascii="Cambria Math" w:hAnsi="Cambria Math"/>
                  </w:rPr>
                  <m:t>Ct(gen)</m:t>
                </m:r>
              </m:oMath>
            </m:oMathPara>
          </w:p>
        </w:tc>
        <w:tc>
          <w:tcPr>
            <w:tcW w:w="359" w:type="dxa"/>
            <w:vAlign w:val="center"/>
          </w:tcPr>
          <w:p w14:paraId="4EECED8C" w14:textId="77777777" w:rsidR="00675859" w:rsidRDefault="00675859" w:rsidP="00675859">
            <w:pPr>
              <w:jc w:val="left"/>
              <w:rPr>
                <w:i/>
                <w:iCs/>
              </w:rPr>
            </w:pPr>
            <w:r>
              <w:rPr>
                <w:i/>
                <w:iCs/>
              </w:rPr>
              <w:t>–</w:t>
            </w:r>
          </w:p>
        </w:tc>
        <w:tc>
          <w:tcPr>
            <w:tcW w:w="7372" w:type="dxa"/>
            <w:gridSpan w:val="2"/>
            <w:vAlign w:val="center"/>
          </w:tcPr>
          <w:p w14:paraId="7261F14B" w14:textId="77777777" w:rsidR="00675859" w:rsidRDefault="00675859" w:rsidP="00675859">
            <w:pPr>
              <w:jc w:val="left"/>
              <w:rPr>
                <w:i/>
                <w:iCs/>
              </w:rPr>
            </w:pPr>
            <w:r>
              <w:rPr>
                <w:i/>
                <w:iCs/>
              </w:rPr>
              <w:t>wartość Ct dla genu będącego obiektem badań,</w:t>
            </w:r>
          </w:p>
        </w:tc>
      </w:tr>
      <w:tr w:rsidR="00675859" w14:paraId="49096360" w14:textId="77777777" w:rsidTr="00675859">
        <w:tc>
          <w:tcPr>
            <w:tcW w:w="1067" w:type="dxa"/>
            <w:vAlign w:val="center"/>
          </w:tcPr>
          <w:p w14:paraId="75F63051" w14:textId="77777777" w:rsidR="00675859" w:rsidRDefault="00675859" w:rsidP="00675859">
            <w:pPr>
              <w:jc w:val="left"/>
            </w:pPr>
            <m:oMathPara>
              <m:oMath>
                <m:r>
                  <w:rPr>
                    <w:rFonts w:ascii="Cambria Math" w:hAnsi="Cambria Math"/>
                  </w:rPr>
                  <m:t>Ct(ref)</m:t>
                </m:r>
              </m:oMath>
            </m:oMathPara>
          </w:p>
        </w:tc>
        <w:tc>
          <w:tcPr>
            <w:tcW w:w="359" w:type="dxa"/>
            <w:vAlign w:val="center"/>
          </w:tcPr>
          <w:p w14:paraId="00A88193" w14:textId="77777777" w:rsidR="00675859" w:rsidRDefault="00675859" w:rsidP="00675859">
            <w:pPr>
              <w:jc w:val="left"/>
              <w:rPr>
                <w:i/>
                <w:iCs/>
              </w:rPr>
            </w:pPr>
            <w:r>
              <w:rPr>
                <w:i/>
                <w:iCs/>
              </w:rPr>
              <w:t>–</w:t>
            </w:r>
          </w:p>
        </w:tc>
        <w:tc>
          <w:tcPr>
            <w:tcW w:w="7372" w:type="dxa"/>
            <w:gridSpan w:val="2"/>
            <w:vAlign w:val="center"/>
          </w:tcPr>
          <w:p w14:paraId="5B7F987A" w14:textId="77777777" w:rsidR="00675859" w:rsidRDefault="00675859" w:rsidP="00675859">
            <w:pPr>
              <w:jc w:val="left"/>
              <w:rPr>
                <w:i/>
                <w:iCs/>
              </w:rPr>
            </w:pPr>
            <w:r>
              <w:rPr>
                <w:i/>
                <w:iCs/>
              </w:rPr>
              <w:t>wartość Ct dla genu referencyjnego.</w:t>
            </w:r>
          </w:p>
        </w:tc>
      </w:tr>
    </w:tbl>
    <w:p w14:paraId="08364421" w14:textId="77777777" w:rsidR="002138FA" w:rsidRDefault="002138FA" w:rsidP="00593CB8"/>
    <w:p w14:paraId="24E048D5" w14:textId="77777777" w:rsidR="0059461D" w:rsidRDefault="002138FA" w:rsidP="00593CB8">
      <w:r>
        <w:t>W kolejnym etapie dokonuje się normalizacji wartości Ct każdej próby względem kalibratora według poniższego wzoru:</w:t>
      </w:r>
    </w:p>
    <w:p w14:paraId="4B56D89D" w14:textId="77777777" w:rsidR="0059461D" w:rsidRPr="0059461D" w:rsidRDefault="0059461D" w:rsidP="0059461D"/>
    <w:tbl>
      <w:tblPr>
        <w:tblW w:w="0" w:type="auto"/>
        <w:tblInd w:w="108" w:type="dxa"/>
        <w:tblLook w:val="01E0" w:firstRow="1" w:lastRow="1" w:firstColumn="1" w:lastColumn="1" w:noHBand="0" w:noVBand="0"/>
      </w:tblPr>
      <w:tblGrid>
        <w:gridCol w:w="1228"/>
        <w:gridCol w:w="358"/>
        <w:gridCol w:w="7212"/>
      </w:tblGrid>
      <w:tr w:rsidR="0059461D" w14:paraId="2140D294" w14:textId="77777777" w:rsidTr="00E434B9">
        <w:tc>
          <w:tcPr>
            <w:tcW w:w="8798" w:type="dxa"/>
            <w:gridSpan w:val="3"/>
            <w:vAlign w:val="center"/>
          </w:tcPr>
          <w:tbl>
            <w:tblPr>
              <w:tblW w:w="0" w:type="auto"/>
              <w:tblInd w:w="108" w:type="dxa"/>
              <w:tblLook w:val="01E0" w:firstRow="1" w:lastRow="1" w:firstColumn="1" w:lastColumn="1" w:noHBand="0" w:noVBand="0"/>
            </w:tblPr>
            <w:tblGrid>
              <w:gridCol w:w="7265"/>
              <w:gridCol w:w="1209"/>
            </w:tblGrid>
            <w:tr w:rsidR="00C227E1" w14:paraId="526175EF" w14:textId="77777777" w:rsidTr="00511B05">
              <w:tc>
                <w:tcPr>
                  <w:tcW w:w="7562" w:type="dxa"/>
                  <w:vAlign w:val="center"/>
                </w:tcPr>
                <w:p w14:paraId="5DC0D294" w14:textId="77777777" w:rsidR="00C227E1" w:rsidRPr="00675859" w:rsidRDefault="00C227E1" w:rsidP="00C227E1">
                  <w:pPr>
                    <w:jc w:val="right"/>
                  </w:pPr>
                  <m:oMathPara>
                    <m:oMath>
                      <m:r>
                        <w:rPr>
                          <w:rFonts w:ascii="Cambria Math" w:hAnsi="Cambria Math"/>
                        </w:rPr>
                        <m:t>∆∆Ct=∆Ct</m:t>
                      </m:r>
                      <m:d>
                        <m:dPr>
                          <m:ctrlPr>
                            <w:rPr>
                              <w:rFonts w:ascii="Cambria Math" w:hAnsi="Cambria Math"/>
                              <w:i/>
                            </w:rPr>
                          </m:ctrlPr>
                        </m:dPr>
                        <m:e>
                          <m:r>
                            <w:rPr>
                              <w:rFonts w:ascii="Cambria Math" w:hAnsi="Cambria Math"/>
                            </w:rPr>
                            <m:t>test</m:t>
                          </m:r>
                        </m:e>
                      </m:d>
                      <m:r>
                        <w:rPr>
                          <w:rFonts w:ascii="Cambria Math" w:hAnsi="Cambria Math"/>
                        </w:rPr>
                        <m:t>-∆Ct(cal)</m:t>
                      </m:r>
                    </m:oMath>
                  </m:oMathPara>
                </w:p>
              </w:tc>
              <w:tc>
                <w:tcPr>
                  <w:tcW w:w="1236" w:type="dxa"/>
                  <w:vAlign w:val="center"/>
                </w:tcPr>
                <w:p w14:paraId="495B65E9" w14:textId="77777777" w:rsidR="00C227E1" w:rsidRDefault="00C227E1" w:rsidP="00C227E1">
                  <w:pPr>
                    <w:jc w:val="center"/>
                  </w:pPr>
                  <w:r>
                    <w:t>(1.2)</w:t>
                  </w:r>
                </w:p>
              </w:tc>
            </w:tr>
          </w:tbl>
          <w:p w14:paraId="7FF626F0" w14:textId="77777777" w:rsidR="0059461D" w:rsidRDefault="0059461D" w:rsidP="00E434B9">
            <w:pPr>
              <w:jc w:val="left"/>
            </w:pPr>
            <w:r>
              <w:rPr>
                <w:i/>
                <w:iCs/>
              </w:rPr>
              <w:t>gdzie:</w:t>
            </w:r>
          </w:p>
        </w:tc>
      </w:tr>
      <w:tr w:rsidR="0059461D" w14:paraId="2601127D" w14:textId="77777777" w:rsidTr="00E434B9">
        <w:tc>
          <w:tcPr>
            <w:tcW w:w="1169" w:type="dxa"/>
            <w:vAlign w:val="center"/>
          </w:tcPr>
          <w:p w14:paraId="4EDB4850" w14:textId="77777777" w:rsidR="0059461D" w:rsidRDefault="0059461D" w:rsidP="00E434B9">
            <w:pPr>
              <w:jc w:val="left"/>
              <w:rPr>
                <w:i/>
                <w:iCs/>
              </w:rPr>
            </w:pPr>
            <m:oMathPara>
              <m:oMath>
                <m:r>
                  <w:rPr>
                    <w:rFonts w:ascii="Cambria Math" w:hAnsi="Cambria Math"/>
                  </w:rPr>
                  <m:t>∆∆Ct</m:t>
                </m:r>
              </m:oMath>
            </m:oMathPara>
          </w:p>
        </w:tc>
        <w:tc>
          <w:tcPr>
            <w:tcW w:w="358" w:type="dxa"/>
            <w:vAlign w:val="center"/>
          </w:tcPr>
          <w:p w14:paraId="4D720904" w14:textId="77777777" w:rsidR="0059461D" w:rsidRDefault="0059461D" w:rsidP="00E434B9">
            <w:pPr>
              <w:jc w:val="left"/>
              <w:rPr>
                <w:i/>
                <w:iCs/>
              </w:rPr>
            </w:pPr>
            <w:r>
              <w:rPr>
                <w:i/>
                <w:iCs/>
              </w:rPr>
              <w:t>–</w:t>
            </w:r>
          </w:p>
        </w:tc>
        <w:tc>
          <w:tcPr>
            <w:tcW w:w="7271" w:type="dxa"/>
            <w:vAlign w:val="center"/>
          </w:tcPr>
          <w:p w14:paraId="2AD0C422" w14:textId="77777777" w:rsidR="0059461D" w:rsidRDefault="0059461D" w:rsidP="0059461D">
            <w:pPr>
              <w:jc w:val="left"/>
            </w:pPr>
            <w:r>
              <w:rPr>
                <w:i/>
                <w:iCs/>
              </w:rPr>
              <w:t xml:space="preserve">różnica wartości </w:t>
            </w:r>
            <m:oMath>
              <m:r>
                <w:rPr>
                  <w:rFonts w:ascii="Cambria Math" w:hAnsi="Cambria Math"/>
                </w:rPr>
                <m:t>∆</m:t>
              </m:r>
            </m:oMath>
            <w:r>
              <w:rPr>
                <w:i/>
                <w:iCs/>
              </w:rPr>
              <w:t>Ct badanej próby i kalibratora,</w:t>
            </w:r>
          </w:p>
        </w:tc>
      </w:tr>
      <w:tr w:rsidR="0059461D" w14:paraId="4504F1A8" w14:textId="77777777" w:rsidTr="00E434B9">
        <w:tc>
          <w:tcPr>
            <w:tcW w:w="1169" w:type="dxa"/>
            <w:vAlign w:val="center"/>
          </w:tcPr>
          <w:p w14:paraId="122EF97D" w14:textId="77777777" w:rsidR="0059461D" w:rsidRDefault="0059461D" w:rsidP="00E434B9">
            <w:pPr>
              <w:jc w:val="left"/>
              <w:rPr>
                <w:i/>
                <w:iCs/>
              </w:rPr>
            </w:pPr>
            <m:oMathPara>
              <m:oMath>
                <m:r>
                  <w:rPr>
                    <w:rFonts w:ascii="Cambria Math" w:hAnsi="Cambria Math"/>
                  </w:rPr>
                  <m:t>∆Ct</m:t>
                </m:r>
                <m:d>
                  <m:dPr>
                    <m:ctrlPr>
                      <w:rPr>
                        <w:rFonts w:ascii="Cambria Math" w:hAnsi="Cambria Math"/>
                        <w:i/>
                      </w:rPr>
                    </m:ctrlPr>
                  </m:dPr>
                  <m:e>
                    <m:r>
                      <w:rPr>
                        <w:rFonts w:ascii="Cambria Math" w:hAnsi="Cambria Math"/>
                      </w:rPr>
                      <m:t>cal</m:t>
                    </m:r>
                  </m:e>
                </m:d>
              </m:oMath>
            </m:oMathPara>
          </w:p>
        </w:tc>
        <w:tc>
          <w:tcPr>
            <w:tcW w:w="358" w:type="dxa"/>
            <w:vAlign w:val="center"/>
          </w:tcPr>
          <w:p w14:paraId="2F25ED1A" w14:textId="77777777" w:rsidR="0059461D" w:rsidRDefault="0059461D" w:rsidP="00E434B9">
            <w:pPr>
              <w:jc w:val="left"/>
              <w:rPr>
                <w:i/>
                <w:iCs/>
              </w:rPr>
            </w:pPr>
            <w:r>
              <w:rPr>
                <w:i/>
                <w:iCs/>
              </w:rPr>
              <w:t>–</w:t>
            </w:r>
          </w:p>
        </w:tc>
        <w:tc>
          <w:tcPr>
            <w:tcW w:w="7271" w:type="dxa"/>
            <w:vAlign w:val="center"/>
          </w:tcPr>
          <w:p w14:paraId="5D05DD3A" w14:textId="77777777" w:rsidR="0059461D" w:rsidRDefault="0059461D" w:rsidP="00E434B9">
            <w:pPr>
              <w:jc w:val="left"/>
              <w:rPr>
                <w:i/>
                <w:iCs/>
              </w:rPr>
            </w:pPr>
            <w:r>
              <w:rPr>
                <w:i/>
                <w:iCs/>
              </w:rPr>
              <w:t xml:space="preserve">wartość </w:t>
            </w:r>
            <m:oMath>
              <m:r>
                <w:rPr>
                  <w:rFonts w:ascii="Cambria Math" w:hAnsi="Cambria Math"/>
                </w:rPr>
                <m:t>∆</m:t>
              </m:r>
            </m:oMath>
            <w:r>
              <w:rPr>
                <w:i/>
                <w:iCs/>
              </w:rPr>
              <w:t>Ct dla kalibratora,</w:t>
            </w:r>
          </w:p>
        </w:tc>
      </w:tr>
      <w:tr w:rsidR="0059461D" w14:paraId="7B960C69" w14:textId="77777777" w:rsidTr="00E434B9">
        <w:tc>
          <w:tcPr>
            <w:tcW w:w="1169" w:type="dxa"/>
            <w:vAlign w:val="center"/>
          </w:tcPr>
          <w:p w14:paraId="69B78FF9" w14:textId="77777777" w:rsidR="0059461D" w:rsidRDefault="0059461D" w:rsidP="00E434B9">
            <w:pPr>
              <w:jc w:val="left"/>
            </w:pPr>
            <m:oMathPara>
              <m:oMath>
                <m:r>
                  <w:rPr>
                    <w:rFonts w:ascii="Cambria Math" w:hAnsi="Cambria Math"/>
                  </w:rPr>
                  <m:t>∆Ct(test)</m:t>
                </m:r>
              </m:oMath>
            </m:oMathPara>
          </w:p>
        </w:tc>
        <w:tc>
          <w:tcPr>
            <w:tcW w:w="358" w:type="dxa"/>
            <w:vAlign w:val="center"/>
          </w:tcPr>
          <w:p w14:paraId="421B2A69" w14:textId="77777777" w:rsidR="0059461D" w:rsidRDefault="0059461D" w:rsidP="00E434B9">
            <w:pPr>
              <w:jc w:val="left"/>
              <w:rPr>
                <w:i/>
                <w:iCs/>
              </w:rPr>
            </w:pPr>
            <w:r>
              <w:rPr>
                <w:i/>
                <w:iCs/>
              </w:rPr>
              <w:t>–</w:t>
            </w:r>
          </w:p>
        </w:tc>
        <w:tc>
          <w:tcPr>
            <w:tcW w:w="7271" w:type="dxa"/>
            <w:vAlign w:val="center"/>
          </w:tcPr>
          <w:p w14:paraId="2736C7A7" w14:textId="77777777" w:rsidR="0059461D" w:rsidRDefault="0059461D" w:rsidP="00E434B9">
            <w:pPr>
              <w:jc w:val="left"/>
              <w:rPr>
                <w:i/>
                <w:iCs/>
              </w:rPr>
            </w:pPr>
            <w:r>
              <w:rPr>
                <w:i/>
                <w:iCs/>
              </w:rPr>
              <w:t xml:space="preserve">wartość </w:t>
            </w:r>
            <m:oMath>
              <m:r>
                <w:rPr>
                  <w:rFonts w:ascii="Cambria Math" w:hAnsi="Cambria Math"/>
                </w:rPr>
                <m:t>∆</m:t>
              </m:r>
            </m:oMath>
            <w:r>
              <w:rPr>
                <w:i/>
                <w:iCs/>
              </w:rPr>
              <w:t>Ct dla badanej próby.</w:t>
            </w:r>
          </w:p>
        </w:tc>
      </w:tr>
    </w:tbl>
    <w:p w14:paraId="46670192" w14:textId="77777777" w:rsidR="0059461D" w:rsidRDefault="0059461D" w:rsidP="0059461D"/>
    <w:p w14:paraId="78B40764" w14:textId="7CBE6DCA" w:rsidR="0059461D" w:rsidRPr="00E776B5" w:rsidRDefault="0059461D" w:rsidP="0059461D">
      <w:r>
        <w:t xml:space="preserve">W ostatnim etapie obliczeń wyznacza się </w:t>
      </w:r>
      <w:r w:rsidR="00E776B5">
        <w:t xml:space="preserve">stosunek </w:t>
      </w:r>
      <w:r>
        <w:t>ekspresji badanej próby względem kalibratora</w:t>
      </w:r>
      <w:r w:rsidR="00DD3287">
        <w:t xml:space="preserve"> [</w:t>
      </w:r>
      <w:r w:rsidR="00913CE3">
        <w:t>5</w:t>
      </w:r>
      <w:r w:rsidR="00C644F1">
        <w:t xml:space="preserve">, </w:t>
      </w:r>
      <w:r w:rsidR="00913CE3">
        <w:t>10</w:t>
      </w:r>
      <w:r w:rsidR="00C674CF">
        <w:t>]</w:t>
      </w:r>
      <w:r>
        <w:t>:</w:t>
      </w:r>
    </w:p>
    <w:tbl>
      <w:tblPr>
        <w:tblW w:w="0" w:type="auto"/>
        <w:tblInd w:w="108" w:type="dxa"/>
        <w:tblLook w:val="01E0" w:firstRow="1" w:lastRow="1" w:firstColumn="1" w:lastColumn="1" w:noHBand="0" w:noVBand="0"/>
      </w:tblPr>
      <w:tblGrid>
        <w:gridCol w:w="1228"/>
        <w:gridCol w:w="358"/>
        <w:gridCol w:w="7212"/>
      </w:tblGrid>
      <w:tr w:rsidR="00E776B5" w14:paraId="0844844D" w14:textId="77777777" w:rsidTr="00E434B9">
        <w:tc>
          <w:tcPr>
            <w:tcW w:w="8798" w:type="dxa"/>
            <w:gridSpan w:val="3"/>
            <w:vAlign w:val="center"/>
          </w:tcPr>
          <w:tbl>
            <w:tblPr>
              <w:tblW w:w="0" w:type="auto"/>
              <w:tblInd w:w="108" w:type="dxa"/>
              <w:tblLook w:val="01E0" w:firstRow="1" w:lastRow="1" w:firstColumn="1" w:lastColumn="1" w:noHBand="0" w:noVBand="0"/>
            </w:tblPr>
            <w:tblGrid>
              <w:gridCol w:w="7264"/>
              <w:gridCol w:w="1210"/>
            </w:tblGrid>
            <w:tr w:rsidR="00C227E1" w14:paraId="493D4E21" w14:textId="77777777" w:rsidTr="00511B05">
              <w:tc>
                <w:tcPr>
                  <w:tcW w:w="7562" w:type="dxa"/>
                  <w:vAlign w:val="center"/>
                </w:tcPr>
                <w:p w14:paraId="2D8C80DD" w14:textId="77777777" w:rsidR="00C227E1" w:rsidRPr="00675859" w:rsidRDefault="00C227E1" w:rsidP="00C227E1">
                  <w:pPr>
                    <w:jc w:val="right"/>
                  </w:pPr>
                  <m:oMathPara>
                    <m:oMath>
                      <m:r>
                        <w:rPr>
                          <w:rFonts w:ascii="Cambria Math" w:hAnsi="Cambria Math"/>
                        </w:rPr>
                        <m:t xml:space="preserve">Różnica= </m:t>
                      </m:r>
                      <m:sSup>
                        <m:sSupPr>
                          <m:ctrlPr>
                            <w:rPr>
                              <w:rFonts w:ascii="Cambria Math" w:hAnsi="Cambria Math"/>
                              <w:i/>
                            </w:rPr>
                          </m:ctrlPr>
                        </m:sSupPr>
                        <m:e>
                          <m:r>
                            <w:rPr>
                              <w:rFonts w:ascii="Cambria Math" w:hAnsi="Cambria Math"/>
                            </w:rPr>
                            <m:t>2</m:t>
                          </m:r>
                        </m:e>
                        <m:sup>
                          <m:r>
                            <w:rPr>
                              <w:rFonts w:ascii="Cambria Math" w:hAnsi="Cambria Math"/>
                            </w:rPr>
                            <m:t>-∆∆Ct</m:t>
                          </m:r>
                        </m:sup>
                      </m:sSup>
                    </m:oMath>
                  </m:oMathPara>
                </w:p>
              </w:tc>
              <w:tc>
                <w:tcPr>
                  <w:tcW w:w="1236" w:type="dxa"/>
                  <w:vAlign w:val="center"/>
                </w:tcPr>
                <w:p w14:paraId="023869BE" w14:textId="77777777" w:rsidR="00C227E1" w:rsidRDefault="00C227E1" w:rsidP="00C227E1">
                  <w:pPr>
                    <w:jc w:val="center"/>
                  </w:pPr>
                  <w:r>
                    <w:t>(1.3)</w:t>
                  </w:r>
                </w:p>
              </w:tc>
            </w:tr>
          </w:tbl>
          <w:p w14:paraId="4FEB12FE" w14:textId="77777777" w:rsidR="00E776B5" w:rsidRDefault="00C227E1" w:rsidP="00E434B9">
            <w:pPr>
              <w:jc w:val="left"/>
            </w:pPr>
            <w:r>
              <w:rPr>
                <w:i/>
                <w:iCs/>
              </w:rPr>
              <w:t>gdzie:</w:t>
            </w:r>
          </w:p>
        </w:tc>
      </w:tr>
      <w:tr w:rsidR="00E776B5" w14:paraId="4CC47D14" w14:textId="77777777" w:rsidTr="00E776B5">
        <w:tc>
          <w:tcPr>
            <w:tcW w:w="1228" w:type="dxa"/>
            <w:vAlign w:val="center"/>
          </w:tcPr>
          <w:p w14:paraId="47943246" w14:textId="77777777" w:rsidR="00E776B5" w:rsidRDefault="00E776B5" w:rsidP="00E434B9">
            <w:pPr>
              <w:jc w:val="left"/>
              <w:rPr>
                <w:i/>
                <w:iCs/>
              </w:rPr>
            </w:pPr>
            <m:oMathPara>
              <m:oMath>
                <m:r>
                  <w:rPr>
                    <w:rFonts w:ascii="Cambria Math" w:hAnsi="Cambria Math"/>
                  </w:rPr>
                  <m:t>∆∆Ct</m:t>
                </m:r>
              </m:oMath>
            </m:oMathPara>
          </w:p>
        </w:tc>
        <w:tc>
          <w:tcPr>
            <w:tcW w:w="358" w:type="dxa"/>
            <w:vAlign w:val="center"/>
          </w:tcPr>
          <w:p w14:paraId="1B597907" w14:textId="77777777" w:rsidR="00E776B5" w:rsidRDefault="00E776B5" w:rsidP="00E434B9">
            <w:pPr>
              <w:jc w:val="left"/>
              <w:rPr>
                <w:i/>
                <w:iCs/>
              </w:rPr>
            </w:pPr>
            <w:r>
              <w:rPr>
                <w:i/>
                <w:iCs/>
              </w:rPr>
              <w:t>–</w:t>
            </w:r>
          </w:p>
        </w:tc>
        <w:tc>
          <w:tcPr>
            <w:tcW w:w="7212" w:type="dxa"/>
            <w:vAlign w:val="center"/>
          </w:tcPr>
          <w:p w14:paraId="5284D3F7" w14:textId="77777777" w:rsidR="00E776B5" w:rsidRDefault="00E776B5" w:rsidP="00E434B9">
            <w:pPr>
              <w:jc w:val="left"/>
            </w:pPr>
            <w:r>
              <w:rPr>
                <w:i/>
                <w:iCs/>
              </w:rPr>
              <w:t xml:space="preserve">różnica wartości </w:t>
            </w:r>
            <m:oMath>
              <m:r>
                <w:rPr>
                  <w:rFonts w:ascii="Cambria Math" w:hAnsi="Cambria Math"/>
                </w:rPr>
                <m:t>∆</m:t>
              </m:r>
            </m:oMath>
            <w:r>
              <w:rPr>
                <w:i/>
                <w:iCs/>
              </w:rPr>
              <w:t>Ct badanej próby i kalibratora.</w:t>
            </w:r>
          </w:p>
        </w:tc>
      </w:tr>
    </w:tbl>
    <w:p w14:paraId="28FF33A5" w14:textId="77777777" w:rsidR="00353F35" w:rsidRPr="002F48CA" w:rsidRDefault="00324911" w:rsidP="00593CB8">
      <w:pPr>
        <w:pStyle w:val="Heading3"/>
        <w:ind w:left="0"/>
        <w:rPr>
          <w:sz w:val="26"/>
          <w:szCs w:val="26"/>
        </w:rPr>
      </w:pPr>
      <w:bookmarkStart w:id="17" w:name="_Toc472169501"/>
      <w:r w:rsidRPr="002F48CA">
        <w:rPr>
          <w:sz w:val="26"/>
          <w:szCs w:val="26"/>
        </w:rPr>
        <w:lastRenderedPageBreak/>
        <w:t>2</w:t>
      </w:r>
      <w:r w:rsidR="00353F35" w:rsidRPr="002F48CA">
        <w:rPr>
          <w:sz w:val="26"/>
          <w:szCs w:val="26"/>
        </w:rPr>
        <w:t>.</w:t>
      </w:r>
      <w:r w:rsidR="002F48CA" w:rsidRPr="002F48CA">
        <w:rPr>
          <w:sz w:val="26"/>
          <w:szCs w:val="26"/>
        </w:rPr>
        <w:t>2</w:t>
      </w:r>
      <w:r w:rsidR="00593CB8" w:rsidRPr="002F48CA">
        <w:rPr>
          <w:sz w:val="26"/>
          <w:szCs w:val="26"/>
        </w:rPr>
        <w:t>.</w:t>
      </w:r>
      <w:r w:rsidR="002F48CA" w:rsidRPr="002F48CA">
        <w:rPr>
          <w:sz w:val="26"/>
          <w:szCs w:val="26"/>
        </w:rPr>
        <w:t>3.2</w:t>
      </w:r>
      <w:r w:rsidR="00353F35" w:rsidRPr="002F48CA">
        <w:rPr>
          <w:sz w:val="26"/>
          <w:szCs w:val="26"/>
        </w:rPr>
        <w:t xml:space="preserve"> Metoda Pfaffl</w:t>
      </w:r>
      <w:bookmarkEnd w:id="17"/>
    </w:p>
    <w:p w14:paraId="616D1070" w14:textId="77777777" w:rsidR="00353F35" w:rsidRDefault="003804B4" w:rsidP="004150E1">
      <w:pPr>
        <w:ind w:firstLine="708"/>
      </w:pPr>
      <w:r>
        <w:t>Kolejną</w:t>
      </w:r>
      <w:r w:rsidR="00353F35">
        <w:t xml:space="preserve"> z metod obliczeniowych wykorzystywanych we względnej analizie ekspresji genów jest metoda Pfaffl. Jej zastosowanie wykorzystuje </w:t>
      </w:r>
      <w:r w:rsidR="00687120">
        <w:t>wydajność</w:t>
      </w:r>
      <w:r w:rsidR="00353F35">
        <w:t xml:space="preserve"> </w:t>
      </w:r>
      <w:r w:rsidR="00687120">
        <w:t>reakcji</w:t>
      </w:r>
      <w:r w:rsidR="00353F35">
        <w:t xml:space="preserve"> w obliczeniach, przez co nie ma konieczności osiągnięcia </w:t>
      </w:r>
      <w:r w:rsidR="00687120">
        <w:t>bardzo zbliżonych</w:t>
      </w:r>
      <w:r w:rsidR="00353F35">
        <w:t xml:space="preserve"> wydajności w rzeczywistym eksperymencie. Część etapów obliczeń tej metody </w:t>
      </w:r>
      <w:r w:rsidR="00A028F9">
        <w:t>jest podobna do innych sposobów</w:t>
      </w:r>
      <w:r w:rsidR="00353F35">
        <w:t xml:space="preserve"> obliczeń, jednakże główną róż</w:t>
      </w:r>
      <w:r w:rsidR="001A3354">
        <w:t xml:space="preserve">nicą jest właśnie wykorzystanie </w:t>
      </w:r>
      <w:r w:rsidR="00353F35">
        <w:t>wydajności</w:t>
      </w:r>
      <w:r w:rsidR="001A3354">
        <w:t xml:space="preserve"> wyznaczonej na podstawie eksperymentu</w:t>
      </w:r>
      <w:r w:rsidR="00353F35">
        <w:t xml:space="preserve">. Aby wyznaczyć zmiany w ekspresji genów </w:t>
      </w:r>
      <w:r w:rsidR="004D3E16">
        <w:t xml:space="preserve">również </w:t>
      </w:r>
      <w:r w:rsidR="00353F35">
        <w:t>potrzebne są 4 wartości Ct, a mianowicie wartości testowe i kontrolne dla genu będącego obiektem badań i genu referencyjnego. W pierwszej części obliczeń dochodzi do normalizacji wartości Ct kalibratora względem wartości Ct próby testowej zgodnie z poniższym wzorem:</w:t>
      </w:r>
    </w:p>
    <w:p w14:paraId="301C8E2D" w14:textId="77777777" w:rsidR="00353F35" w:rsidRDefault="00353F35" w:rsidP="00353F35">
      <w:r>
        <w:t xml:space="preserve"> </w:t>
      </w:r>
    </w:p>
    <w:tbl>
      <w:tblPr>
        <w:tblW w:w="0" w:type="auto"/>
        <w:tblInd w:w="108" w:type="dxa"/>
        <w:tblLook w:val="01E0" w:firstRow="1" w:lastRow="1" w:firstColumn="1" w:lastColumn="1" w:noHBand="0" w:noVBand="0"/>
      </w:tblPr>
      <w:tblGrid>
        <w:gridCol w:w="1169"/>
        <w:gridCol w:w="358"/>
        <w:gridCol w:w="7271"/>
      </w:tblGrid>
      <w:tr w:rsidR="00353F35" w14:paraId="45F59076" w14:textId="77777777" w:rsidTr="00A247CA">
        <w:tc>
          <w:tcPr>
            <w:tcW w:w="8798" w:type="dxa"/>
            <w:gridSpan w:val="3"/>
            <w:vAlign w:val="center"/>
          </w:tcPr>
          <w:tbl>
            <w:tblPr>
              <w:tblW w:w="0" w:type="auto"/>
              <w:tblInd w:w="108" w:type="dxa"/>
              <w:tblLook w:val="01E0" w:firstRow="1" w:lastRow="1" w:firstColumn="1" w:lastColumn="1" w:noHBand="0" w:noVBand="0"/>
            </w:tblPr>
            <w:tblGrid>
              <w:gridCol w:w="7265"/>
              <w:gridCol w:w="1209"/>
            </w:tblGrid>
            <w:tr w:rsidR="00516B3C" w14:paraId="7A798B0E" w14:textId="77777777" w:rsidTr="00511B05">
              <w:tc>
                <w:tcPr>
                  <w:tcW w:w="7562" w:type="dxa"/>
                  <w:vAlign w:val="center"/>
                </w:tcPr>
                <w:p w14:paraId="528726FE" w14:textId="77777777" w:rsidR="00516B3C" w:rsidRPr="00675859" w:rsidRDefault="00516B3C" w:rsidP="00516B3C">
                  <m:oMathPara>
                    <m:oMath>
                      <m:r>
                        <w:rPr>
                          <w:rFonts w:ascii="Cambria Math" w:hAnsi="Cambria Math"/>
                        </w:rPr>
                        <m:t>∆Ct=Ct</m:t>
                      </m:r>
                      <m:d>
                        <m:dPr>
                          <m:ctrlPr>
                            <w:rPr>
                              <w:rFonts w:ascii="Cambria Math" w:hAnsi="Cambria Math"/>
                              <w:i/>
                            </w:rPr>
                          </m:ctrlPr>
                        </m:dPr>
                        <m:e>
                          <m:r>
                            <w:rPr>
                              <w:rFonts w:ascii="Cambria Math" w:hAnsi="Cambria Math"/>
                            </w:rPr>
                            <m:t>cal</m:t>
                          </m:r>
                        </m:e>
                      </m:d>
                      <m:r>
                        <w:rPr>
                          <w:rFonts w:ascii="Cambria Math" w:hAnsi="Cambria Math"/>
                        </w:rPr>
                        <m:t>-Ct(test)</m:t>
                      </m:r>
                    </m:oMath>
                  </m:oMathPara>
                </w:p>
              </w:tc>
              <w:tc>
                <w:tcPr>
                  <w:tcW w:w="1236" w:type="dxa"/>
                  <w:vAlign w:val="center"/>
                </w:tcPr>
                <w:p w14:paraId="25EFC587" w14:textId="77777777" w:rsidR="00516B3C" w:rsidRDefault="00516B3C" w:rsidP="00516B3C">
                  <w:pPr>
                    <w:jc w:val="center"/>
                  </w:pPr>
                  <w:r>
                    <w:t>(2.1)</w:t>
                  </w:r>
                </w:p>
              </w:tc>
            </w:tr>
          </w:tbl>
          <w:p w14:paraId="23D88F13" w14:textId="77777777" w:rsidR="00353F35" w:rsidRDefault="00516B3C" w:rsidP="00A247CA">
            <w:pPr>
              <w:jc w:val="left"/>
            </w:pPr>
            <w:r>
              <w:rPr>
                <w:i/>
                <w:iCs/>
              </w:rPr>
              <w:t>gdzie:</w:t>
            </w:r>
          </w:p>
        </w:tc>
      </w:tr>
      <w:tr w:rsidR="00353F35" w14:paraId="1FE403E5" w14:textId="77777777" w:rsidTr="00A247CA">
        <w:tc>
          <w:tcPr>
            <w:tcW w:w="1169" w:type="dxa"/>
            <w:vAlign w:val="center"/>
          </w:tcPr>
          <w:p w14:paraId="78B3E06C" w14:textId="77777777" w:rsidR="00353F35" w:rsidRDefault="00353F35" w:rsidP="00A247CA">
            <w:pPr>
              <w:jc w:val="left"/>
              <w:rPr>
                <w:i/>
                <w:iCs/>
              </w:rPr>
            </w:pPr>
            <m:oMathPara>
              <m:oMath>
                <m:r>
                  <w:rPr>
                    <w:rFonts w:ascii="Cambria Math" w:hAnsi="Cambria Math"/>
                  </w:rPr>
                  <m:t>∆Ct</m:t>
                </m:r>
              </m:oMath>
            </m:oMathPara>
          </w:p>
        </w:tc>
        <w:tc>
          <w:tcPr>
            <w:tcW w:w="358" w:type="dxa"/>
            <w:vAlign w:val="center"/>
          </w:tcPr>
          <w:p w14:paraId="27B57C1B" w14:textId="77777777" w:rsidR="00353F35" w:rsidRDefault="00353F35" w:rsidP="00A247CA">
            <w:pPr>
              <w:jc w:val="left"/>
              <w:rPr>
                <w:i/>
                <w:iCs/>
              </w:rPr>
            </w:pPr>
            <w:r>
              <w:rPr>
                <w:i/>
                <w:iCs/>
              </w:rPr>
              <w:t>–</w:t>
            </w:r>
          </w:p>
        </w:tc>
        <w:tc>
          <w:tcPr>
            <w:tcW w:w="7271" w:type="dxa"/>
            <w:vAlign w:val="center"/>
          </w:tcPr>
          <w:p w14:paraId="7866EECC" w14:textId="77777777" w:rsidR="00353F35" w:rsidRDefault="00353F35" w:rsidP="00A247CA">
            <w:pPr>
              <w:jc w:val="left"/>
            </w:pPr>
            <w:r>
              <w:rPr>
                <w:i/>
                <w:iCs/>
              </w:rPr>
              <w:t>znormalizowana wartość dla genu docelowego lub referencyjnego,</w:t>
            </w:r>
          </w:p>
        </w:tc>
      </w:tr>
      <w:tr w:rsidR="00353F35" w14:paraId="13C5A53E" w14:textId="77777777" w:rsidTr="00A247CA">
        <w:tc>
          <w:tcPr>
            <w:tcW w:w="1169" w:type="dxa"/>
            <w:vAlign w:val="center"/>
          </w:tcPr>
          <w:p w14:paraId="09761E5E" w14:textId="77777777" w:rsidR="00353F35" w:rsidRDefault="00353F35" w:rsidP="00A247CA">
            <w:pPr>
              <w:jc w:val="left"/>
              <w:rPr>
                <w:i/>
                <w:iCs/>
              </w:rPr>
            </w:pPr>
            <m:oMathPara>
              <m:oMath>
                <m:r>
                  <w:rPr>
                    <w:rFonts w:ascii="Cambria Math" w:hAnsi="Cambria Math"/>
                  </w:rPr>
                  <m:t>Ct</m:t>
                </m:r>
                <m:d>
                  <m:dPr>
                    <m:ctrlPr>
                      <w:rPr>
                        <w:rFonts w:ascii="Cambria Math" w:hAnsi="Cambria Math"/>
                        <w:i/>
                      </w:rPr>
                    </m:ctrlPr>
                  </m:dPr>
                  <m:e>
                    <m:r>
                      <w:rPr>
                        <w:rFonts w:ascii="Cambria Math" w:hAnsi="Cambria Math"/>
                      </w:rPr>
                      <m:t>cal</m:t>
                    </m:r>
                  </m:e>
                </m:d>
              </m:oMath>
            </m:oMathPara>
          </w:p>
        </w:tc>
        <w:tc>
          <w:tcPr>
            <w:tcW w:w="358" w:type="dxa"/>
            <w:vAlign w:val="center"/>
          </w:tcPr>
          <w:p w14:paraId="1377BC24" w14:textId="77777777" w:rsidR="00353F35" w:rsidRDefault="00353F35" w:rsidP="00A247CA">
            <w:pPr>
              <w:jc w:val="left"/>
              <w:rPr>
                <w:i/>
                <w:iCs/>
              </w:rPr>
            </w:pPr>
            <w:r>
              <w:rPr>
                <w:i/>
                <w:iCs/>
              </w:rPr>
              <w:t>–</w:t>
            </w:r>
          </w:p>
        </w:tc>
        <w:tc>
          <w:tcPr>
            <w:tcW w:w="7271" w:type="dxa"/>
            <w:vAlign w:val="center"/>
          </w:tcPr>
          <w:p w14:paraId="73796932" w14:textId="77777777" w:rsidR="00353F35" w:rsidRDefault="00353F35" w:rsidP="00A247CA">
            <w:pPr>
              <w:jc w:val="left"/>
              <w:rPr>
                <w:i/>
                <w:iCs/>
              </w:rPr>
            </w:pPr>
            <w:r>
              <w:rPr>
                <w:i/>
                <w:iCs/>
              </w:rPr>
              <w:t>wartość Ct dla kalibratora,</w:t>
            </w:r>
          </w:p>
        </w:tc>
      </w:tr>
      <w:tr w:rsidR="00353F35" w14:paraId="59DE88AA" w14:textId="77777777" w:rsidTr="00A247CA">
        <w:tc>
          <w:tcPr>
            <w:tcW w:w="1169" w:type="dxa"/>
            <w:vAlign w:val="center"/>
          </w:tcPr>
          <w:p w14:paraId="2060FB97" w14:textId="77777777" w:rsidR="00353F35" w:rsidRDefault="00353F35" w:rsidP="00A247CA">
            <w:pPr>
              <w:jc w:val="left"/>
            </w:pPr>
            <m:oMathPara>
              <m:oMath>
                <m:r>
                  <w:rPr>
                    <w:rFonts w:ascii="Cambria Math" w:hAnsi="Cambria Math"/>
                  </w:rPr>
                  <m:t>Ct(test)</m:t>
                </m:r>
              </m:oMath>
            </m:oMathPara>
          </w:p>
        </w:tc>
        <w:tc>
          <w:tcPr>
            <w:tcW w:w="358" w:type="dxa"/>
            <w:vAlign w:val="center"/>
          </w:tcPr>
          <w:p w14:paraId="43A08EF2" w14:textId="77777777" w:rsidR="00353F35" w:rsidRDefault="00353F35" w:rsidP="00A247CA">
            <w:pPr>
              <w:jc w:val="left"/>
              <w:rPr>
                <w:i/>
                <w:iCs/>
              </w:rPr>
            </w:pPr>
            <w:r>
              <w:rPr>
                <w:i/>
                <w:iCs/>
              </w:rPr>
              <w:t>–</w:t>
            </w:r>
          </w:p>
        </w:tc>
        <w:tc>
          <w:tcPr>
            <w:tcW w:w="7271" w:type="dxa"/>
            <w:vAlign w:val="center"/>
          </w:tcPr>
          <w:p w14:paraId="0198B182" w14:textId="77777777" w:rsidR="00353F35" w:rsidRDefault="009B6D98" w:rsidP="009B6D98">
            <w:pPr>
              <w:jc w:val="left"/>
              <w:rPr>
                <w:i/>
                <w:iCs/>
              </w:rPr>
            </w:pPr>
            <w:r>
              <w:rPr>
                <w:i/>
                <w:iCs/>
              </w:rPr>
              <w:t>wartość Ct dla</w:t>
            </w:r>
            <w:r w:rsidR="00353F35">
              <w:rPr>
                <w:i/>
                <w:iCs/>
              </w:rPr>
              <w:t xml:space="preserve"> </w:t>
            </w:r>
            <w:r>
              <w:rPr>
                <w:i/>
                <w:iCs/>
              </w:rPr>
              <w:t>badanej próby</w:t>
            </w:r>
            <w:r w:rsidR="00353F35">
              <w:rPr>
                <w:i/>
                <w:iCs/>
              </w:rPr>
              <w:t>.</w:t>
            </w:r>
          </w:p>
        </w:tc>
      </w:tr>
    </w:tbl>
    <w:p w14:paraId="492DC3B1" w14:textId="77777777" w:rsidR="00353F35" w:rsidRDefault="00353F35" w:rsidP="00353F35"/>
    <w:p w14:paraId="7BB92BBF" w14:textId="77777777" w:rsidR="00353F35" w:rsidRDefault="00353F35" w:rsidP="00353F35">
      <w:r>
        <w:t>W drugim etapie wyznacza się różnicę w ekspresji genów wykorzystując poniższą formułę:</w:t>
      </w:r>
    </w:p>
    <w:p w14:paraId="09D04569" w14:textId="77777777" w:rsidR="00353F35" w:rsidRDefault="00353F35" w:rsidP="00353F35"/>
    <w:tbl>
      <w:tblPr>
        <w:tblW w:w="0" w:type="auto"/>
        <w:tblInd w:w="108" w:type="dxa"/>
        <w:tblLook w:val="01E0" w:firstRow="1" w:lastRow="1" w:firstColumn="1" w:lastColumn="1" w:noHBand="0" w:noVBand="0"/>
      </w:tblPr>
      <w:tblGrid>
        <w:gridCol w:w="1210"/>
        <w:gridCol w:w="358"/>
        <w:gridCol w:w="7230"/>
      </w:tblGrid>
      <w:tr w:rsidR="00353F35" w14:paraId="0C5A4206" w14:textId="77777777" w:rsidTr="00A247CA">
        <w:tc>
          <w:tcPr>
            <w:tcW w:w="8798" w:type="dxa"/>
            <w:gridSpan w:val="3"/>
            <w:vAlign w:val="center"/>
          </w:tcPr>
          <w:tbl>
            <w:tblPr>
              <w:tblW w:w="0" w:type="auto"/>
              <w:tblInd w:w="108" w:type="dxa"/>
              <w:tblLook w:val="01E0" w:firstRow="1" w:lastRow="1" w:firstColumn="1" w:lastColumn="1" w:noHBand="0" w:noVBand="0"/>
            </w:tblPr>
            <w:tblGrid>
              <w:gridCol w:w="7268"/>
              <w:gridCol w:w="1206"/>
            </w:tblGrid>
            <w:tr w:rsidR="00516B3C" w14:paraId="6B46C2C8" w14:textId="77777777" w:rsidTr="00511B05">
              <w:tc>
                <w:tcPr>
                  <w:tcW w:w="7562" w:type="dxa"/>
                  <w:vAlign w:val="center"/>
                </w:tcPr>
                <w:p w14:paraId="16038CE9" w14:textId="77777777" w:rsidR="00516B3C" w:rsidRPr="00675859" w:rsidRDefault="00516B3C" w:rsidP="00516B3C">
                  <m:oMathPara>
                    <m:oMath>
                      <m:r>
                        <w:rPr>
                          <w:rFonts w:ascii="Cambria Math" w:hAnsi="Cambria Math"/>
                        </w:rPr>
                        <m:t xml:space="preserve">Różnica= </m:t>
                      </m:r>
                      <m:f>
                        <m:fPr>
                          <m:ctrlPr>
                            <w:rPr>
                              <w:rFonts w:ascii="Cambria Math" w:hAnsi="Cambria Math"/>
                              <w:i/>
                            </w:rPr>
                          </m:ctrlPr>
                        </m:fPr>
                        <m:num>
                          <m:sSup>
                            <m:sSupPr>
                              <m:ctrlPr>
                                <w:rPr>
                                  <w:rFonts w:ascii="Cambria Math" w:hAnsi="Cambria Math"/>
                                  <w:i/>
                                </w:rPr>
                              </m:ctrlPr>
                            </m:sSupPr>
                            <m:e>
                              <m:r>
                                <w:rPr>
                                  <w:rFonts w:ascii="Cambria Math" w:hAnsi="Cambria Math"/>
                                </w:rPr>
                                <m:t>E(gen)</m:t>
                              </m:r>
                            </m:e>
                            <m:sup>
                              <m:r>
                                <w:rPr>
                                  <w:rFonts w:ascii="Cambria Math" w:hAnsi="Cambria Math"/>
                                </w:rPr>
                                <m:t>∆Ct(gen)</m:t>
                              </m:r>
                            </m:sup>
                          </m:sSup>
                        </m:num>
                        <m:den>
                          <m:sSup>
                            <m:sSupPr>
                              <m:ctrlPr>
                                <w:rPr>
                                  <w:rFonts w:ascii="Cambria Math" w:hAnsi="Cambria Math"/>
                                  <w:i/>
                                </w:rPr>
                              </m:ctrlPr>
                            </m:sSupPr>
                            <m:e>
                              <m:r>
                                <w:rPr>
                                  <w:rFonts w:ascii="Cambria Math" w:hAnsi="Cambria Math"/>
                                </w:rPr>
                                <m:t>E(ref)</m:t>
                              </m:r>
                            </m:e>
                            <m:sup>
                              <m:r>
                                <w:rPr>
                                  <w:rFonts w:ascii="Cambria Math" w:hAnsi="Cambria Math"/>
                                </w:rPr>
                                <m:t>∆Ct(ref)</m:t>
                              </m:r>
                            </m:sup>
                          </m:sSup>
                        </m:den>
                      </m:f>
                    </m:oMath>
                  </m:oMathPara>
                </w:p>
              </w:tc>
              <w:tc>
                <w:tcPr>
                  <w:tcW w:w="1236" w:type="dxa"/>
                  <w:vAlign w:val="center"/>
                </w:tcPr>
                <w:p w14:paraId="2141903A" w14:textId="77777777" w:rsidR="00516B3C" w:rsidRDefault="00516B3C" w:rsidP="00516B3C">
                  <w:pPr>
                    <w:jc w:val="center"/>
                  </w:pPr>
                  <w:r>
                    <w:t>(2.2)</w:t>
                  </w:r>
                </w:p>
              </w:tc>
            </w:tr>
          </w:tbl>
          <w:p w14:paraId="14AB57F6" w14:textId="77777777" w:rsidR="00353F35" w:rsidRDefault="00516B3C" w:rsidP="00A247CA">
            <w:pPr>
              <w:jc w:val="left"/>
            </w:pPr>
            <w:r>
              <w:rPr>
                <w:i/>
                <w:iCs/>
              </w:rPr>
              <w:t>gdzie:</w:t>
            </w:r>
          </w:p>
        </w:tc>
      </w:tr>
      <w:tr w:rsidR="00353F35" w14:paraId="4E91E722" w14:textId="77777777" w:rsidTr="00A247CA">
        <w:tc>
          <w:tcPr>
            <w:tcW w:w="1210" w:type="dxa"/>
            <w:vAlign w:val="center"/>
          </w:tcPr>
          <w:p w14:paraId="7DA3A8DB" w14:textId="77777777" w:rsidR="00353F35" w:rsidRDefault="00353F35" w:rsidP="00A247CA">
            <w:pPr>
              <w:jc w:val="left"/>
              <w:rPr>
                <w:i/>
                <w:iCs/>
              </w:rPr>
            </w:pPr>
            <m:oMathPara>
              <m:oMath>
                <m:r>
                  <w:rPr>
                    <w:rFonts w:ascii="Cambria Math" w:hAnsi="Cambria Math"/>
                  </w:rPr>
                  <m:t>E(gen)</m:t>
                </m:r>
              </m:oMath>
            </m:oMathPara>
          </w:p>
        </w:tc>
        <w:tc>
          <w:tcPr>
            <w:tcW w:w="358" w:type="dxa"/>
            <w:vAlign w:val="center"/>
          </w:tcPr>
          <w:p w14:paraId="0A91E11C" w14:textId="77777777" w:rsidR="00353F35" w:rsidRDefault="00353F35" w:rsidP="00A247CA">
            <w:pPr>
              <w:jc w:val="left"/>
              <w:rPr>
                <w:i/>
                <w:iCs/>
              </w:rPr>
            </w:pPr>
            <w:r>
              <w:rPr>
                <w:i/>
                <w:iCs/>
              </w:rPr>
              <w:t>–</w:t>
            </w:r>
          </w:p>
        </w:tc>
        <w:tc>
          <w:tcPr>
            <w:tcW w:w="7230" w:type="dxa"/>
            <w:vAlign w:val="center"/>
          </w:tcPr>
          <w:p w14:paraId="197592EA" w14:textId="77777777" w:rsidR="00353F35" w:rsidRDefault="00353F35" w:rsidP="00A247CA">
            <w:pPr>
              <w:jc w:val="left"/>
            </w:pPr>
            <w:r>
              <w:rPr>
                <w:i/>
                <w:iCs/>
              </w:rPr>
              <w:t>wydajność przyłączania starterów dla genu będącego obiektem badań,</w:t>
            </w:r>
          </w:p>
        </w:tc>
      </w:tr>
      <w:tr w:rsidR="00353F35" w14:paraId="21A68E55" w14:textId="77777777" w:rsidTr="00A247CA">
        <w:tc>
          <w:tcPr>
            <w:tcW w:w="1210" w:type="dxa"/>
            <w:vAlign w:val="center"/>
          </w:tcPr>
          <w:p w14:paraId="4E5CF22C" w14:textId="77777777" w:rsidR="00353F35" w:rsidRDefault="00353F35" w:rsidP="00A247CA">
            <w:pPr>
              <w:jc w:val="left"/>
            </w:pPr>
            <m:oMathPara>
              <m:oMath>
                <m:r>
                  <w:rPr>
                    <w:rFonts w:ascii="Cambria Math" w:hAnsi="Cambria Math"/>
                  </w:rPr>
                  <m:t>E(ref)</m:t>
                </m:r>
              </m:oMath>
            </m:oMathPara>
          </w:p>
        </w:tc>
        <w:tc>
          <w:tcPr>
            <w:tcW w:w="358" w:type="dxa"/>
            <w:vAlign w:val="center"/>
          </w:tcPr>
          <w:p w14:paraId="5EC34E43" w14:textId="77777777" w:rsidR="00353F35" w:rsidRDefault="00353F35" w:rsidP="00A247CA">
            <w:pPr>
              <w:jc w:val="left"/>
              <w:rPr>
                <w:i/>
                <w:iCs/>
              </w:rPr>
            </w:pPr>
            <w:r>
              <w:rPr>
                <w:i/>
                <w:iCs/>
              </w:rPr>
              <w:t>–</w:t>
            </w:r>
          </w:p>
        </w:tc>
        <w:tc>
          <w:tcPr>
            <w:tcW w:w="7230" w:type="dxa"/>
            <w:vAlign w:val="center"/>
          </w:tcPr>
          <w:p w14:paraId="059E36BC" w14:textId="77777777" w:rsidR="00353F35" w:rsidRDefault="00353F35" w:rsidP="00A247CA">
            <w:pPr>
              <w:jc w:val="left"/>
            </w:pPr>
            <w:r>
              <w:rPr>
                <w:i/>
                <w:iCs/>
              </w:rPr>
              <w:t>wydajność przyłączania starterów dla genu referencyjnego,</w:t>
            </w:r>
          </w:p>
        </w:tc>
      </w:tr>
      <w:tr w:rsidR="00353F35" w14:paraId="7A7593E4" w14:textId="77777777" w:rsidTr="00A247CA">
        <w:tc>
          <w:tcPr>
            <w:tcW w:w="1210" w:type="dxa"/>
            <w:vAlign w:val="center"/>
          </w:tcPr>
          <w:p w14:paraId="0DAF2A06" w14:textId="77777777" w:rsidR="00353F35" w:rsidRDefault="00353F35" w:rsidP="00A247CA">
            <w:pPr>
              <w:jc w:val="left"/>
              <w:rPr>
                <w:i/>
                <w:iCs/>
              </w:rPr>
            </w:pPr>
            <m:oMathPara>
              <m:oMath>
                <m:r>
                  <w:rPr>
                    <w:rFonts w:ascii="Cambria Math" w:hAnsi="Cambria Math"/>
                  </w:rPr>
                  <m:t>∆Ct</m:t>
                </m:r>
                <m:d>
                  <m:dPr>
                    <m:ctrlPr>
                      <w:rPr>
                        <w:rFonts w:ascii="Cambria Math" w:hAnsi="Cambria Math"/>
                        <w:i/>
                      </w:rPr>
                    </m:ctrlPr>
                  </m:dPr>
                  <m:e>
                    <m:r>
                      <w:rPr>
                        <w:rFonts w:ascii="Cambria Math" w:hAnsi="Cambria Math"/>
                      </w:rPr>
                      <m:t>gen</m:t>
                    </m:r>
                  </m:e>
                </m:d>
              </m:oMath>
            </m:oMathPara>
          </w:p>
        </w:tc>
        <w:tc>
          <w:tcPr>
            <w:tcW w:w="358" w:type="dxa"/>
            <w:vAlign w:val="center"/>
          </w:tcPr>
          <w:p w14:paraId="13EBE52D" w14:textId="77777777" w:rsidR="00353F35" w:rsidRDefault="00353F35" w:rsidP="00A247CA">
            <w:pPr>
              <w:jc w:val="left"/>
              <w:rPr>
                <w:i/>
                <w:iCs/>
              </w:rPr>
            </w:pPr>
            <w:r>
              <w:rPr>
                <w:i/>
                <w:iCs/>
              </w:rPr>
              <w:t>–</w:t>
            </w:r>
          </w:p>
        </w:tc>
        <w:tc>
          <w:tcPr>
            <w:tcW w:w="7230" w:type="dxa"/>
            <w:vAlign w:val="center"/>
          </w:tcPr>
          <w:p w14:paraId="5BC39D47" w14:textId="77777777" w:rsidR="00353F35" w:rsidRDefault="00353F35" w:rsidP="00A247CA">
            <w:pPr>
              <w:jc w:val="left"/>
              <w:rPr>
                <w:i/>
                <w:iCs/>
              </w:rPr>
            </w:pPr>
            <w:r>
              <w:rPr>
                <w:i/>
                <w:iCs/>
              </w:rPr>
              <w:t xml:space="preserve">wartość </w:t>
            </w:r>
            <m:oMath>
              <m:r>
                <w:rPr>
                  <w:rFonts w:ascii="Cambria Math" w:hAnsi="Cambria Math"/>
                </w:rPr>
                <m:t>∆</m:t>
              </m:r>
            </m:oMath>
            <w:r>
              <w:rPr>
                <w:i/>
                <w:iCs/>
              </w:rPr>
              <w:t>Ct dla genu będącego obiektem badań,</w:t>
            </w:r>
          </w:p>
        </w:tc>
      </w:tr>
      <w:tr w:rsidR="00353F35" w14:paraId="3C2DB929" w14:textId="77777777" w:rsidTr="00A247CA">
        <w:tc>
          <w:tcPr>
            <w:tcW w:w="1210" w:type="dxa"/>
            <w:vAlign w:val="center"/>
          </w:tcPr>
          <w:p w14:paraId="0BB78FA3" w14:textId="77777777" w:rsidR="00353F35" w:rsidRDefault="00353F35" w:rsidP="00A247CA">
            <w:pPr>
              <w:jc w:val="left"/>
            </w:pPr>
            <m:oMathPara>
              <m:oMath>
                <m:r>
                  <w:rPr>
                    <w:rFonts w:ascii="Cambria Math" w:hAnsi="Cambria Math"/>
                  </w:rPr>
                  <m:t>∆Ct(ref)</m:t>
                </m:r>
              </m:oMath>
            </m:oMathPara>
          </w:p>
        </w:tc>
        <w:tc>
          <w:tcPr>
            <w:tcW w:w="358" w:type="dxa"/>
            <w:vAlign w:val="center"/>
          </w:tcPr>
          <w:p w14:paraId="1C0E12CB" w14:textId="77777777" w:rsidR="00353F35" w:rsidRDefault="00353F35" w:rsidP="00A247CA">
            <w:pPr>
              <w:jc w:val="left"/>
              <w:rPr>
                <w:i/>
                <w:iCs/>
              </w:rPr>
            </w:pPr>
            <w:r>
              <w:rPr>
                <w:i/>
                <w:iCs/>
              </w:rPr>
              <w:t>–</w:t>
            </w:r>
          </w:p>
        </w:tc>
        <w:tc>
          <w:tcPr>
            <w:tcW w:w="7230" w:type="dxa"/>
            <w:vAlign w:val="center"/>
          </w:tcPr>
          <w:p w14:paraId="62F3C086" w14:textId="77777777" w:rsidR="00353F35" w:rsidRDefault="00353F35" w:rsidP="00A247CA">
            <w:pPr>
              <w:jc w:val="left"/>
              <w:rPr>
                <w:i/>
                <w:iCs/>
              </w:rPr>
            </w:pPr>
            <w:r>
              <w:rPr>
                <w:i/>
                <w:iCs/>
              </w:rPr>
              <w:t xml:space="preserve">wartość </w:t>
            </w:r>
            <m:oMath>
              <m:r>
                <w:rPr>
                  <w:rFonts w:ascii="Cambria Math" w:hAnsi="Cambria Math"/>
                </w:rPr>
                <m:t>∆</m:t>
              </m:r>
            </m:oMath>
            <w:r>
              <w:rPr>
                <w:i/>
                <w:iCs/>
              </w:rPr>
              <w:t>Ct dla genu referencyjnego.</w:t>
            </w:r>
          </w:p>
        </w:tc>
      </w:tr>
    </w:tbl>
    <w:p w14:paraId="412523A0" w14:textId="77777777" w:rsidR="00353F35" w:rsidRDefault="00353F35" w:rsidP="00353F35"/>
    <w:p w14:paraId="48D480C6" w14:textId="4B1A004D" w:rsidR="00353F35" w:rsidRDefault="00611072" w:rsidP="00353F35">
      <w:r>
        <w:t>Na podstawie tego wyniku można stwierdzić,</w:t>
      </w:r>
      <w:r w:rsidR="00353F35" w:rsidRPr="00C945BF">
        <w:t xml:space="preserve"> ilu-krotnie zmieniła się ekspresja genu testowego względem genu referencyjnego</w:t>
      </w:r>
      <w:r w:rsidR="00353F35">
        <w:t xml:space="preserve"> [</w:t>
      </w:r>
      <w:r w:rsidR="00913CE3">
        <w:t>9</w:t>
      </w:r>
      <w:r w:rsidR="00353F35">
        <w:t>]</w:t>
      </w:r>
      <w:r w:rsidR="00353F35" w:rsidRPr="00C945BF">
        <w:t>.</w:t>
      </w:r>
    </w:p>
    <w:p w14:paraId="1B5D08FE" w14:textId="77777777" w:rsidR="00FF0266" w:rsidRDefault="00FF0266" w:rsidP="00353F35"/>
    <w:p w14:paraId="5B2EC2AD" w14:textId="77777777" w:rsidR="00FF0266" w:rsidRDefault="00FF0266" w:rsidP="00FF0266">
      <w:pPr>
        <w:pStyle w:val="Heading2"/>
      </w:pPr>
      <w:bookmarkStart w:id="18" w:name="_Toc472169502"/>
      <w:r>
        <w:lastRenderedPageBreak/>
        <w:t>2.</w:t>
      </w:r>
      <w:r w:rsidR="00861A56">
        <w:t>4</w:t>
      </w:r>
      <w:r>
        <w:t xml:space="preserve"> Wyznaczanie wydajności reakcji </w:t>
      </w:r>
      <w:r w:rsidR="00647880">
        <w:t>r</w:t>
      </w:r>
      <w:r>
        <w:t>eal-time PCR</w:t>
      </w:r>
      <w:bookmarkEnd w:id="18"/>
    </w:p>
    <w:p w14:paraId="2BEF4EDA" w14:textId="77777777" w:rsidR="00FF0266" w:rsidRDefault="001F15BE" w:rsidP="00353F35">
      <w:r>
        <w:tab/>
      </w:r>
      <w:r w:rsidR="00650FF7">
        <w:t>Wydajność reakcji PCR zależy w głównym stopniu od jej warunków oraz</w:t>
      </w:r>
      <w:r w:rsidR="004861A7">
        <w:t xml:space="preserve"> </w:t>
      </w:r>
      <w:r w:rsidR="000207AC">
        <w:t>ilości</w:t>
      </w:r>
      <w:r w:rsidR="004861A7">
        <w:t xml:space="preserve"> substratów, dlatego stężenie i jakość matrycy, starterów i chlorku magnezu w mieszaninie ma znaczny wpływ na przebieg procesu</w:t>
      </w:r>
      <w:r w:rsidR="00E4484C">
        <w:t xml:space="preserve"> i powinny być ściśle </w:t>
      </w:r>
      <w:r w:rsidR="005A67A7">
        <w:t>kontrolowane</w:t>
      </w:r>
      <w:r w:rsidR="00D32437">
        <w:t>. Pozwala to na uzyskanie wysokiej dokładności w eksperymencie oraz zapewnia jego wysoką powtarzalność.</w:t>
      </w:r>
      <w:r w:rsidR="00C110AF">
        <w:t xml:space="preserve"> </w:t>
      </w:r>
      <w:r w:rsidR="008C33A5">
        <w:t>Istnieją różne</w:t>
      </w:r>
      <w:r w:rsidR="002478DB">
        <w:t xml:space="preserve"> </w:t>
      </w:r>
      <w:r w:rsidR="00DC45CF">
        <w:t>podejścia</w:t>
      </w:r>
      <w:r w:rsidR="008C33A5">
        <w:t xml:space="preserve"> wyznaczania wydajności reakcji - </w:t>
      </w:r>
      <w:r w:rsidR="002478DB">
        <w:t>metod</w:t>
      </w:r>
      <w:r w:rsidR="00DC45CF">
        <w:t>a</w:t>
      </w:r>
      <w:r w:rsidR="002478DB">
        <w:t xml:space="preserve"> oparta na krzywej kalibracyjnej i metod</w:t>
      </w:r>
      <w:r w:rsidR="00DC45CF">
        <w:t>a</w:t>
      </w:r>
      <w:r w:rsidR="002478DB">
        <w:t xml:space="preserve"> wykorzystując</w:t>
      </w:r>
      <w:r w:rsidR="00DC45CF">
        <w:t>a</w:t>
      </w:r>
      <w:r w:rsidR="002478DB">
        <w:t xml:space="preserve"> </w:t>
      </w:r>
      <w:r w:rsidR="00F45C86">
        <w:t>krzywą przyrostu fluorescencji.</w:t>
      </w:r>
    </w:p>
    <w:p w14:paraId="16B0B92B" w14:textId="77777777" w:rsidR="00F45C86" w:rsidRDefault="00F45C86" w:rsidP="00353F35"/>
    <w:p w14:paraId="14BC7466" w14:textId="77777777" w:rsidR="004F3C8E" w:rsidRDefault="00F45C86" w:rsidP="00F176AC">
      <w:pPr>
        <w:rPr>
          <w:bCs/>
          <w:szCs w:val="24"/>
        </w:rPr>
      </w:pPr>
      <w:r>
        <w:tab/>
      </w:r>
      <w:r w:rsidR="002B503D">
        <w:t>W celu wyznaczenia krzywej kalibracyjnej wydajności wykorzystuje się podstawowe równania charakteryzujące kinetykę reakcji PCR.</w:t>
      </w:r>
      <w:r w:rsidR="001B2F6E">
        <w:t xml:space="preserve"> </w:t>
      </w:r>
      <w:r w:rsidR="00A44E63">
        <w:t>Po wykonaniu serii reakcji real-time PCR dla wzorców nanosi się odpowiednie punkty na wykres zależności początkowego stężenia próbki od wartości Ct. M</w:t>
      </w:r>
      <w:r w:rsidR="00F176AC">
        <w:t xml:space="preserve">ożliwe jest wyznaczenie prostej na podstawie </w:t>
      </w:r>
      <w:r w:rsidR="00A44E63">
        <w:t xml:space="preserve">tego </w:t>
      </w:r>
      <w:r w:rsidR="00F176AC">
        <w:t>zestawu prób, której nachylenie może być wyk</w:t>
      </w:r>
      <w:r w:rsidR="00A44E63">
        <w:t>orzystane do obliczenia wydajności zgodnie z poniższym wzorem:</w:t>
      </w:r>
    </w:p>
    <w:tbl>
      <w:tblPr>
        <w:tblW w:w="0" w:type="auto"/>
        <w:tblInd w:w="108" w:type="dxa"/>
        <w:tblLook w:val="01E0" w:firstRow="1" w:lastRow="1" w:firstColumn="1" w:lastColumn="1" w:noHBand="0" w:noVBand="0"/>
      </w:tblPr>
      <w:tblGrid>
        <w:gridCol w:w="7562"/>
        <w:gridCol w:w="1236"/>
      </w:tblGrid>
      <w:tr w:rsidR="00516B3C" w14:paraId="587B7D42" w14:textId="77777777" w:rsidTr="00511B05">
        <w:tc>
          <w:tcPr>
            <w:tcW w:w="7562" w:type="dxa"/>
            <w:vAlign w:val="center"/>
          </w:tcPr>
          <w:p w14:paraId="1CCA355D" w14:textId="77777777" w:rsidR="00516B3C" w:rsidRPr="00675859" w:rsidRDefault="00516B3C" w:rsidP="00511B05">
            <m:oMathPara>
              <m:oMath>
                <m:r>
                  <m:rPr>
                    <m:sty m:val="p"/>
                  </m:rPr>
                  <w:rPr>
                    <w:rFonts w:ascii="Cambria Math" w:hAnsi="Cambria Math"/>
                  </w:rPr>
                  <m:t>E=</m:t>
                </m:r>
                <m:sSup>
                  <m:sSupPr>
                    <m:ctrlPr>
                      <w:rPr>
                        <w:rFonts w:ascii="Cambria Math" w:hAnsi="Cambria Math"/>
                      </w:rPr>
                    </m:ctrlPr>
                  </m:sSupPr>
                  <m:e>
                    <m:r>
                      <w:rPr>
                        <w:rFonts w:ascii="Cambria Math" w:hAnsi="Cambria Math"/>
                      </w:rPr>
                      <m:t>10</m:t>
                    </m:r>
                  </m:e>
                  <m:sup>
                    <m:f>
                      <m:fPr>
                        <m:ctrlPr>
                          <w:rPr>
                            <w:rFonts w:ascii="Cambria Math" w:hAnsi="Cambria Math"/>
                            <w:i/>
                          </w:rPr>
                        </m:ctrlPr>
                      </m:fPr>
                      <m:num>
                        <m:r>
                          <w:rPr>
                            <w:rFonts w:ascii="Cambria Math" w:hAnsi="Cambria Math"/>
                          </w:rPr>
                          <m:t>-1</m:t>
                        </m:r>
                      </m:num>
                      <m:den>
                        <m:r>
                          <w:rPr>
                            <w:rFonts w:ascii="Cambria Math" w:hAnsi="Cambria Math"/>
                          </w:rPr>
                          <m:t>nachylenie</m:t>
                        </m:r>
                      </m:den>
                    </m:f>
                  </m:sup>
                </m:sSup>
                <m:r>
                  <w:rPr>
                    <w:rFonts w:ascii="Cambria Math" w:hAnsi="Cambria Math"/>
                  </w:rPr>
                  <m:t>-1</m:t>
                </m:r>
              </m:oMath>
            </m:oMathPara>
          </w:p>
        </w:tc>
        <w:tc>
          <w:tcPr>
            <w:tcW w:w="1236" w:type="dxa"/>
            <w:vAlign w:val="center"/>
          </w:tcPr>
          <w:p w14:paraId="146DEF21" w14:textId="77777777" w:rsidR="00516B3C" w:rsidRDefault="00516B3C" w:rsidP="00516B3C">
            <w:pPr>
              <w:jc w:val="center"/>
            </w:pPr>
            <w:r>
              <w:t>(3.1)</w:t>
            </w:r>
          </w:p>
        </w:tc>
      </w:tr>
    </w:tbl>
    <w:p w14:paraId="148136A1" w14:textId="77777777" w:rsidR="00B37310" w:rsidRDefault="00B37310" w:rsidP="00E94970"/>
    <w:p w14:paraId="3C19764F" w14:textId="3B40B2F1" w:rsidR="00F36725" w:rsidRDefault="00B05433" w:rsidP="00E94970">
      <w:r>
        <w:t xml:space="preserve">Zastosowanie tej metody wymaga wykonania szeregu rozcieńczeń dla matrycy i kilku powtórzeń, w celu osiągnięcia jak najlepszego wyniku. Każda z tych reakcji może jednak przebiegać z inną wydajnością, </w:t>
      </w:r>
      <w:r w:rsidR="001C0D93">
        <w:t>co w tym podejściu nie jest brane pod uwagę i jest wadą tej metody</w:t>
      </w:r>
      <w:r w:rsidR="00A44E63">
        <w:t xml:space="preserve"> [</w:t>
      </w:r>
      <w:r w:rsidR="00913CE3">
        <w:t>9</w:t>
      </w:r>
      <w:r w:rsidR="00B7419B">
        <w:t>, 1</w:t>
      </w:r>
      <w:r w:rsidR="00913CE3">
        <w:t>2</w:t>
      </w:r>
      <w:r w:rsidR="00B7419B">
        <w:t>, 1</w:t>
      </w:r>
      <w:r w:rsidR="00913CE3">
        <w:t>3</w:t>
      </w:r>
      <w:r w:rsidR="00A44E63">
        <w:t>]</w:t>
      </w:r>
      <w:r w:rsidR="001C0D93">
        <w:t>.</w:t>
      </w:r>
    </w:p>
    <w:p w14:paraId="37DC9AE7" w14:textId="77777777" w:rsidR="001C0D93" w:rsidRDefault="001C0D93" w:rsidP="00E94970"/>
    <w:p w14:paraId="252F6078" w14:textId="3DC038B9" w:rsidR="00AB0EDE" w:rsidRDefault="001C0D93" w:rsidP="00E94970">
      <w:r>
        <w:tab/>
      </w:r>
      <w:r w:rsidR="00524782">
        <w:t>M</w:t>
      </w:r>
      <w:r>
        <w:t xml:space="preserve">etoda </w:t>
      </w:r>
      <w:r w:rsidR="00524782">
        <w:t xml:space="preserve">Lui i Sainta </w:t>
      </w:r>
      <w:r>
        <w:t xml:space="preserve">wyznaczania wydajności bazuje na krzywej </w:t>
      </w:r>
      <w:r w:rsidR="00524782">
        <w:t>przyrostu fluorescencji</w:t>
      </w:r>
      <w:r w:rsidR="00C01CC3">
        <w:t xml:space="preserve">. </w:t>
      </w:r>
      <w:r w:rsidR="002F49E1">
        <w:t>Ponieważ wydajności reakcji dla genów badanych i referencyjnych nie zawsze są do siebie zbliżone, opracowano nową metodę, w której</w:t>
      </w:r>
      <w:r w:rsidR="00C01CC3">
        <w:t xml:space="preserve"> </w:t>
      </w:r>
      <w:r w:rsidR="00B97C1B">
        <w:t>wyznacza się zakres wzrostu wykładniczego z danych</w:t>
      </w:r>
      <w:r w:rsidR="003D60A8">
        <w:t xml:space="preserve">, a następnie </w:t>
      </w:r>
      <w:r w:rsidR="002F49E1">
        <w:t xml:space="preserve">dobiera dowolne </w:t>
      </w:r>
      <w:r w:rsidR="003D60A8">
        <w:t xml:space="preserve">punkty z tego zakresu. </w:t>
      </w:r>
      <w:r w:rsidR="00A05D0A">
        <w:t>Pozwala to na wyznaczenie wydajności reakcji stosując prosty wzór</w:t>
      </w:r>
      <w:r w:rsidR="005E28E7">
        <w:t xml:space="preserve"> [</w:t>
      </w:r>
      <w:r w:rsidR="00913CE3">
        <w:t>5</w:t>
      </w:r>
      <w:r w:rsidR="00FE0100">
        <w:t>]</w:t>
      </w:r>
      <w:r w:rsidR="00A05D0A">
        <w:t>:</w:t>
      </w:r>
    </w:p>
    <w:tbl>
      <w:tblPr>
        <w:tblW w:w="0" w:type="auto"/>
        <w:tblInd w:w="108" w:type="dxa"/>
        <w:tblLook w:val="01E0" w:firstRow="1" w:lastRow="1" w:firstColumn="1" w:lastColumn="1" w:noHBand="0" w:noVBand="0"/>
      </w:tblPr>
      <w:tblGrid>
        <w:gridCol w:w="1169"/>
        <w:gridCol w:w="358"/>
        <w:gridCol w:w="7271"/>
      </w:tblGrid>
      <w:tr w:rsidR="00CF5563" w14:paraId="2E3EED35" w14:textId="77777777" w:rsidTr="00E434B9">
        <w:tc>
          <w:tcPr>
            <w:tcW w:w="8798" w:type="dxa"/>
            <w:gridSpan w:val="3"/>
            <w:vAlign w:val="center"/>
          </w:tcPr>
          <w:tbl>
            <w:tblPr>
              <w:tblW w:w="0" w:type="auto"/>
              <w:tblInd w:w="108" w:type="dxa"/>
              <w:tblLook w:val="01E0" w:firstRow="1" w:lastRow="1" w:firstColumn="1" w:lastColumn="1" w:noHBand="0" w:noVBand="0"/>
            </w:tblPr>
            <w:tblGrid>
              <w:gridCol w:w="7267"/>
              <w:gridCol w:w="1207"/>
            </w:tblGrid>
            <w:tr w:rsidR="00516B3C" w14:paraId="44A9033F" w14:textId="77777777" w:rsidTr="00511B05">
              <w:tc>
                <w:tcPr>
                  <w:tcW w:w="7562" w:type="dxa"/>
                  <w:vAlign w:val="center"/>
                </w:tcPr>
                <w:p w14:paraId="25949930" w14:textId="77777777" w:rsidR="00516B3C" w:rsidRPr="00AB0EDE" w:rsidRDefault="00516B3C" w:rsidP="00516B3C">
                  <w:pPr>
                    <w:rPr>
                      <w:bCs/>
                      <w:szCs w:val="24"/>
                    </w:rPr>
                  </w:pPr>
                  <m:oMathPara>
                    <m:oMath>
                      <m:r>
                        <w:rPr>
                          <w:rFonts w:ascii="Cambria Math" w:hAnsi="Cambria Math"/>
                          <w:szCs w:val="24"/>
                        </w:rPr>
                        <m:t>E=</m:t>
                      </m:r>
                      <m:sSup>
                        <m:sSupPr>
                          <m:ctrlPr>
                            <w:rPr>
                              <w:rFonts w:ascii="Cambria Math" w:hAnsi="Cambria Math"/>
                              <w:bCs/>
                              <w:i/>
                              <w:szCs w:val="24"/>
                            </w:rPr>
                          </m:ctrlPr>
                        </m:sSupPr>
                        <m:e>
                          <m:f>
                            <m:fPr>
                              <m:ctrlPr>
                                <w:rPr>
                                  <w:rFonts w:ascii="Cambria Math" w:hAnsi="Cambria Math"/>
                                  <w:bCs/>
                                  <w:i/>
                                  <w:szCs w:val="24"/>
                                </w:rPr>
                              </m:ctrlPr>
                            </m:fPr>
                            <m:num>
                              <m:r>
                                <w:rPr>
                                  <w:rFonts w:ascii="Cambria Math" w:hAnsi="Cambria Math"/>
                                  <w:szCs w:val="24"/>
                                </w:rPr>
                                <m:t>Rna</m:t>
                              </m:r>
                            </m:num>
                            <m:den>
                              <m:r>
                                <w:rPr>
                                  <w:rFonts w:ascii="Cambria Math" w:hAnsi="Cambria Math"/>
                                  <w:szCs w:val="24"/>
                                </w:rPr>
                                <m:t>Rnb</m:t>
                              </m:r>
                            </m:den>
                          </m:f>
                        </m:e>
                        <m:sup>
                          <m:r>
                            <w:rPr>
                              <w:rFonts w:ascii="Cambria Math" w:hAnsi="Cambria Math"/>
                              <w:szCs w:val="24"/>
                            </w:rPr>
                            <m:t>-(Cta-Ctb)</m:t>
                          </m:r>
                        </m:sup>
                      </m:sSup>
                    </m:oMath>
                  </m:oMathPara>
                </w:p>
              </w:tc>
              <w:tc>
                <w:tcPr>
                  <w:tcW w:w="1236" w:type="dxa"/>
                  <w:vAlign w:val="center"/>
                </w:tcPr>
                <w:p w14:paraId="50C585C0" w14:textId="77777777" w:rsidR="00516B3C" w:rsidRDefault="00516B3C" w:rsidP="00516B3C">
                  <w:pPr>
                    <w:jc w:val="center"/>
                  </w:pPr>
                  <w:r>
                    <w:t>(3.2)</w:t>
                  </w:r>
                </w:p>
              </w:tc>
            </w:tr>
          </w:tbl>
          <w:p w14:paraId="22EE6254" w14:textId="77777777" w:rsidR="00CF5563" w:rsidRDefault="00516B3C" w:rsidP="00E434B9">
            <w:pPr>
              <w:jc w:val="left"/>
            </w:pPr>
            <w:r>
              <w:rPr>
                <w:i/>
                <w:iCs/>
              </w:rPr>
              <w:t>gdzie:</w:t>
            </w:r>
          </w:p>
        </w:tc>
      </w:tr>
      <w:tr w:rsidR="00CF5563" w14:paraId="2D6F1D74" w14:textId="77777777" w:rsidTr="00E434B9">
        <w:tc>
          <w:tcPr>
            <w:tcW w:w="1169" w:type="dxa"/>
            <w:vAlign w:val="center"/>
          </w:tcPr>
          <w:p w14:paraId="3F1EE90A" w14:textId="77777777" w:rsidR="00CF5563" w:rsidRPr="00CF5563" w:rsidRDefault="00CF5563" w:rsidP="00E434B9">
            <w:pPr>
              <w:jc w:val="left"/>
              <w:rPr>
                <w:i/>
                <w:iCs/>
              </w:rPr>
            </w:pPr>
            <m:oMathPara>
              <m:oMath>
                <m:r>
                  <w:rPr>
                    <w:rFonts w:ascii="Cambria Math" w:hAnsi="Cambria Math"/>
                  </w:rPr>
                  <m:t>Rna</m:t>
                </m:r>
              </m:oMath>
            </m:oMathPara>
          </w:p>
        </w:tc>
        <w:tc>
          <w:tcPr>
            <w:tcW w:w="358" w:type="dxa"/>
            <w:vAlign w:val="center"/>
          </w:tcPr>
          <w:p w14:paraId="1FDEF5DB" w14:textId="77777777" w:rsidR="00CF5563" w:rsidRDefault="00CF5563" w:rsidP="00E434B9">
            <w:pPr>
              <w:jc w:val="left"/>
              <w:rPr>
                <w:i/>
                <w:iCs/>
              </w:rPr>
            </w:pPr>
            <w:r>
              <w:rPr>
                <w:i/>
                <w:iCs/>
              </w:rPr>
              <w:t>–</w:t>
            </w:r>
          </w:p>
        </w:tc>
        <w:tc>
          <w:tcPr>
            <w:tcW w:w="7271" w:type="dxa"/>
            <w:vAlign w:val="center"/>
          </w:tcPr>
          <w:p w14:paraId="478AA880" w14:textId="77777777" w:rsidR="00CF5563" w:rsidRDefault="00CF5563" w:rsidP="00E434B9">
            <w:pPr>
              <w:jc w:val="left"/>
            </w:pPr>
            <w:r>
              <w:rPr>
                <w:i/>
                <w:iCs/>
              </w:rPr>
              <w:t>wartość fluorescencji z punktu a,</w:t>
            </w:r>
          </w:p>
        </w:tc>
      </w:tr>
      <w:tr w:rsidR="00CF5563" w14:paraId="4DE6E04D" w14:textId="77777777" w:rsidTr="00E434B9">
        <w:tc>
          <w:tcPr>
            <w:tcW w:w="1169" w:type="dxa"/>
            <w:vAlign w:val="center"/>
          </w:tcPr>
          <w:p w14:paraId="1AC9B4A6" w14:textId="77777777" w:rsidR="00CF5563" w:rsidRPr="00CF5563" w:rsidRDefault="00CF5563" w:rsidP="00CF5563">
            <w:pPr>
              <w:jc w:val="left"/>
              <w:rPr>
                <w:i/>
                <w:iCs/>
              </w:rPr>
            </w:pPr>
            <m:oMathPara>
              <m:oMath>
                <m:r>
                  <w:rPr>
                    <w:rFonts w:ascii="Cambria Math" w:hAnsi="Cambria Math"/>
                  </w:rPr>
                  <m:t>Rnb</m:t>
                </m:r>
              </m:oMath>
            </m:oMathPara>
          </w:p>
        </w:tc>
        <w:tc>
          <w:tcPr>
            <w:tcW w:w="358" w:type="dxa"/>
            <w:vAlign w:val="center"/>
          </w:tcPr>
          <w:p w14:paraId="4723FF0C" w14:textId="77777777" w:rsidR="00CF5563" w:rsidRDefault="00CF5563" w:rsidP="00E434B9">
            <w:pPr>
              <w:jc w:val="left"/>
              <w:rPr>
                <w:i/>
                <w:iCs/>
              </w:rPr>
            </w:pPr>
            <w:r>
              <w:rPr>
                <w:i/>
                <w:iCs/>
              </w:rPr>
              <w:t>–</w:t>
            </w:r>
          </w:p>
        </w:tc>
        <w:tc>
          <w:tcPr>
            <w:tcW w:w="7271" w:type="dxa"/>
            <w:vAlign w:val="center"/>
          </w:tcPr>
          <w:p w14:paraId="4AFC58C8" w14:textId="77777777" w:rsidR="00CF5563" w:rsidRDefault="00CF5563" w:rsidP="00CF5563">
            <w:pPr>
              <w:jc w:val="left"/>
              <w:rPr>
                <w:i/>
                <w:iCs/>
              </w:rPr>
            </w:pPr>
            <w:r>
              <w:rPr>
                <w:i/>
                <w:iCs/>
              </w:rPr>
              <w:t>wartość fluorescencji z punktu b,</w:t>
            </w:r>
          </w:p>
        </w:tc>
      </w:tr>
      <w:tr w:rsidR="00CF5563" w14:paraId="156D89C3" w14:textId="77777777" w:rsidTr="00E434B9">
        <w:tc>
          <w:tcPr>
            <w:tcW w:w="1169" w:type="dxa"/>
            <w:vAlign w:val="center"/>
          </w:tcPr>
          <w:p w14:paraId="2D37B62D" w14:textId="77777777" w:rsidR="00CF5563" w:rsidRDefault="00CF5563" w:rsidP="00E434B9">
            <w:pPr>
              <w:jc w:val="left"/>
            </w:pPr>
            <m:oMathPara>
              <m:oMath>
                <m:r>
                  <w:rPr>
                    <w:rFonts w:ascii="Cambria Math" w:hAnsi="Cambria Math"/>
                  </w:rPr>
                  <m:t>Cta</m:t>
                </m:r>
              </m:oMath>
            </m:oMathPara>
          </w:p>
        </w:tc>
        <w:tc>
          <w:tcPr>
            <w:tcW w:w="358" w:type="dxa"/>
            <w:vAlign w:val="center"/>
          </w:tcPr>
          <w:p w14:paraId="4D54ABC5" w14:textId="77777777" w:rsidR="00CF5563" w:rsidRDefault="00CF5563" w:rsidP="00E434B9">
            <w:pPr>
              <w:jc w:val="left"/>
              <w:rPr>
                <w:i/>
                <w:iCs/>
              </w:rPr>
            </w:pPr>
            <w:r>
              <w:rPr>
                <w:i/>
                <w:iCs/>
              </w:rPr>
              <w:t>–</w:t>
            </w:r>
          </w:p>
        </w:tc>
        <w:tc>
          <w:tcPr>
            <w:tcW w:w="7271" w:type="dxa"/>
            <w:vAlign w:val="center"/>
          </w:tcPr>
          <w:p w14:paraId="444E9316" w14:textId="77777777" w:rsidR="00CF5563" w:rsidRDefault="00CF5563" w:rsidP="00E434B9">
            <w:pPr>
              <w:jc w:val="left"/>
              <w:rPr>
                <w:i/>
                <w:iCs/>
              </w:rPr>
            </w:pPr>
            <w:r>
              <w:rPr>
                <w:i/>
                <w:iCs/>
              </w:rPr>
              <w:t>cykl, w którym osiągnięto wartość fluorescencji z punktu a,</w:t>
            </w:r>
          </w:p>
        </w:tc>
      </w:tr>
      <w:tr w:rsidR="00CF5563" w14:paraId="1FCB7D77" w14:textId="77777777" w:rsidTr="00E434B9">
        <w:tc>
          <w:tcPr>
            <w:tcW w:w="1169" w:type="dxa"/>
            <w:vAlign w:val="center"/>
          </w:tcPr>
          <w:p w14:paraId="264ABE5B" w14:textId="77777777" w:rsidR="00CF5563" w:rsidRDefault="00CF5563" w:rsidP="00E434B9">
            <w:pPr>
              <w:jc w:val="center"/>
              <w:rPr>
                <w:i/>
              </w:rPr>
            </w:pPr>
            <w:r>
              <w:rPr>
                <w:i/>
              </w:rPr>
              <w:t>Ctb</w:t>
            </w:r>
          </w:p>
        </w:tc>
        <w:tc>
          <w:tcPr>
            <w:tcW w:w="358" w:type="dxa"/>
            <w:vAlign w:val="center"/>
          </w:tcPr>
          <w:p w14:paraId="1C756B99" w14:textId="77777777" w:rsidR="00CF5563" w:rsidRDefault="00CF5563" w:rsidP="00E434B9">
            <w:pPr>
              <w:jc w:val="left"/>
              <w:rPr>
                <w:i/>
                <w:iCs/>
              </w:rPr>
            </w:pPr>
            <w:r>
              <w:rPr>
                <w:i/>
                <w:iCs/>
              </w:rPr>
              <w:t>–</w:t>
            </w:r>
          </w:p>
        </w:tc>
        <w:tc>
          <w:tcPr>
            <w:tcW w:w="7271" w:type="dxa"/>
            <w:vAlign w:val="center"/>
          </w:tcPr>
          <w:p w14:paraId="5FAD8B72" w14:textId="77777777" w:rsidR="00CF5563" w:rsidRDefault="00CF5563" w:rsidP="00E434B9">
            <w:pPr>
              <w:jc w:val="left"/>
              <w:rPr>
                <w:i/>
                <w:iCs/>
              </w:rPr>
            </w:pPr>
            <w:r>
              <w:rPr>
                <w:i/>
                <w:iCs/>
              </w:rPr>
              <w:t>cykl, w którym osiągnięto wartość fluorescencji z punktu b.</w:t>
            </w:r>
          </w:p>
        </w:tc>
      </w:tr>
    </w:tbl>
    <w:p w14:paraId="5C990B08" w14:textId="77777777" w:rsidR="005E28E7" w:rsidRDefault="005E28E7" w:rsidP="005E28E7">
      <w:pPr>
        <w:pStyle w:val="Heading2"/>
      </w:pPr>
      <w:bookmarkStart w:id="19" w:name="_Toc472169503"/>
      <w:r>
        <w:lastRenderedPageBreak/>
        <w:t>2.</w:t>
      </w:r>
      <w:r w:rsidR="00861A56">
        <w:t>5</w:t>
      </w:r>
      <w:r>
        <w:t xml:space="preserve"> Pakiet Shiny i struktura aplikacji</w:t>
      </w:r>
      <w:bookmarkEnd w:id="19"/>
    </w:p>
    <w:p w14:paraId="764912B6" w14:textId="77777777" w:rsidR="005E28E7" w:rsidRDefault="005E28E7" w:rsidP="005E28E7">
      <w:pPr>
        <w:ind w:firstLine="708"/>
        <w:rPr>
          <w:bCs/>
          <w:szCs w:val="24"/>
        </w:rPr>
      </w:pPr>
    </w:p>
    <w:p w14:paraId="6C5FC407" w14:textId="77777777" w:rsidR="005E28E7" w:rsidRDefault="005E28E7" w:rsidP="005E28E7">
      <w:pPr>
        <w:ind w:firstLine="708"/>
        <w:rPr>
          <w:bCs/>
          <w:szCs w:val="24"/>
        </w:rPr>
      </w:pPr>
      <w:r>
        <w:rPr>
          <w:bCs/>
          <w:szCs w:val="24"/>
        </w:rPr>
        <w:t xml:space="preserve">Shiny jest pakietem dla środowiska R, dającym możliwość prostego tworzenie aplikacji internetowych, które pozwalają na interaktywną analizę danych. Dostępnych jest wiele gotowych elementów do interfejsu użytkownika, co umożliwia proste i wszechstronne jego tworzenie. </w:t>
      </w:r>
    </w:p>
    <w:p w14:paraId="30F040BF" w14:textId="77777777" w:rsidR="005E28E7" w:rsidRDefault="005E28E7" w:rsidP="005E28E7">
      <w:pPr>
        <w:ind w:firstLine="708"/>
        <w:rPr>
          <w:bCs/>
          <w:szCs w:val="24"/>
        </w:rPr>
      </w:pPr>
    </w:p>
    <w:p w14:paraId="0BF0B123" w14:textId="77777777" w:rsidR="005E28E7" w:rsidRDefault="005E28E7" w:rsidP="005E28E7">
      <w:pPr>
        <w:ind w:firstLine="708"/>
        <w:rPr>
          <w:bCs/>
          <w:szCs w:val="24"/>
        </w:rPr>
      </w:pPr>
      <w:r>
        <w:rPr>
          <w:bCs/>
          <w:szCs w:val="24"/>
        </w:rPr>
        <w:t>Aplikacja tworzona w Shiny składa się z 2 głównych skryptów: serwera oraz ui (user interface). Ui reprezentuje interfejs użytkownika oraz pozwala na wprowadzanie danych, natomiast serwer przyjmuje dane wejściowe i w nim wykonywane są wszystkie zadania i obliczenia, których wyniki następnie przedstawiane są w interfejsie. Jedną z głównych cech Shiny jest reaktywność – istnieje możliwość zmiany wartości danych wejściowych w czasie rzeczywistym, które są przez program na nowo wykorzystywane do wykonania określonych czynności. Mechanizm działania programu opiera się na wejściach (</w:t>
      </w:r>
      <w:r w:rsidRPr="000A34CC">
        <w:rPr>
          <w:bCs/>
          <w:i/>
          <w:szCs w:val="24"/>
        </w:rPr>
        <w:t>inputs</w:t>
      </w:r>
      <w:r>
        <w:rPr>
          <w:bCs/>
          <w:szCs w:val="24"/>
        </w:rPr>
        <w:t>), funkcji renderowania oraz wyjściach (</w:t>
      </w:r>
      <w:r w:rsidRPr="000A34CC">
        <w:rPr>
          <w:bCs/>
          <w:i/>
          <w:szCs w:val="24"/>
        </w:rPr>
        <w:t>outputs</w:t>
      </w:r>
      <w:r>
        <w:rPr>
          <w:bCs/>
          <w:szCs w:val="24"/>
        </w:rPr>
        <w:t xml:space="preserve">). W pierwszym etapie użytkownik dokonuje wyboru danych, które są zapisywane jako wartości wejściowe. Następnie wykonywane są określone czynności </w:t>
      </w:r>
      <w:r>
        <w:rPr>
          <w:bCs/>
          <w:szCs w:val="24"/>
        </w:rPr>
        <w:br/>
        <w:t>i tworzone są wartości wyjściowe, które następnie wyświetlane są w interfejsie użytkownika. Aby stworzyć wartość wyjściową konieczne jest zastosowanie funkcji renderowania, które tworzą elementy interfejsu użytkownika bazując na wartościach wejściowych. Funkcje te mają wiele zastosowań, służą m.in. do tworzenia wykresów, tabel, diagramów itp. [</w:t>
      </w:r>
      <w:r w:rsidR="00342747">
        <w:rPr>
          <w:bCs/>
          <w:szCs w:val="24"/>
        </w:rPr>
        <w:t>1</w:t>
      </w:r>
      <w:r>
        <w:rPr>
          <w:bCs/>
          <w:szCs w:val="24"/>
        </w:rPr>
        <w:t>].</w:t>
      </w:r>
    </w:p>
    <w:p w14:paraId="2BC845B6" w14:textId="77777777" w:rsidR="005E28E7" w:rsidRDefault="005E28E7" w:rsidP="005E28E7">
      <w:pPr>
        <w:ind w:firstLine="708"/>
        <w:rPr>
          <w:bCs/>
          <w:szCs w:val="24"/>
        </w:rPr>
      </w:pPr>
    </w:p>
    <w:p w14:paraId="3D272139" w14:textId="77777777" w:rsidR="005E28E7" w:rsidRDefault="005E28E7" w:rsidP="005E28E7">
      <w:pPr>
        <w:ind w:firstLine="708"/>
        <w:rPr>
          <w:bCs/>
          <w:szCs w:val="24"/>
        </w:rPr>
      </w:pPr>
      <w:r>
        <w:rPr>
          <w:bCs/>
          <w:szCs w:val="24"/>
        </w:rPr>
        <w:t xml:space="preserve">Gotowe aplikacje można udostępniać on-line poprzez umieszczenie ich na serwerze. Jednym z głównych i najbardziej rozpowszechnionych serwerów służących do dzielenia sią aplikacjami jest shinyapps.io. Jest to bezpłatna usługa, pozwalająca na szybkie i proste umieszczenie aplikacji na </w:t>
      </w:r>
      <w:r w:rsidR="00DA7D82">
        <w:rPr>
          <w:bCs/>
          <w:szCs w:val="24"/>
        </w:rPr>
        <w:t>portalu</w:t>
      </w:r>
      <w:r>
        <w:rPr>
          <w:bCs/>
          <w:szCs w:val="24"/>
        </w:rPr>
        <w:t>, a każda dodana aplikacja otrzymuje swój własny adres URL, przez co dostęp do niej jest znacząco ułatwiony.</w:t>
      </w:r>
    </w:p>
    <w:p w14:paraId="213253D6" w14:textId="77777777" w:rsidR="005E28E7" w:rsidRDefault="005E28E7" w:rsidP="005E28E7">
      <w:pPr>
        <w:ind w:firstLine="708"/>
        <w:rPr>
          <w:bCs/>
          <w:szCs w:val="24"/>
        </w:rPr>
      </w:pPr>
    </w:p>
    <w:p w14:paraId="22C70133" w14:textId="77777777" w:rsidR="005E28E7" w:rsidRDefault="005E28E7" w:rsidP="005E28E7">
      <w:pPr>
        <w:ind w:firstLine="708"/>
        <w:rPr>
          <w:bCs/>
          <w:szCs w:val="24"/>
        </w:rPr>
      </w:pPr>
    </w:p>
    <w:p w14:paraId="4785CDCE" w14:textId="77777777" w:rsidR="0087186F" w:rsidRDefault="0087186F" w:rsidP="0087186F">
      <w:pPr>
        <w:pStyle w:val="Heading2"/>
      </w:pPr>
      <w:bookmarkStart w:id="20" w:name="_Toc472169504"/>
      <w:r>
        <w:lastRenderedPageBreak/>
        <w:t>2.</w:t>
      </w:r>
      <w:r w:rsidR="00861A56">
        <w:t>6</w:t>
      </w:r>
      <w:r>
        <w:t xml:space="preserve"> Przegląd programów do analizy wyników eksperymentu </w:t>
      </w:r>
      <w:r w:rsidR="00647880">
        <w:t>r</w:t>
      </w:r>
      <w:r>
        <w:t>eal-time PCR</w:t>
      </w:r>
      <w:bookmarkEnd w:id="20"/>
    </w:p>
    <w:p w14:paraId="73352E3A" w14:textId="77777777" w:rsidR="00722F3A" w:rsidRDefault="00755A5B" w:rsidP="00E94970">
      <w:pPr>
        <w:rPr>
          <w:bCs/>
          <w:szCs w:val="24"/>
        </w:rPr>
      </w:pPr>
      <w:r>
        <w:rPr>
          <w:bCs/>
          <w:szCs w:val="24"/>
        </w:rPr>
        <w:tab/>
        <w:t xml:space="preserve">Dotychczas stworzono wiele narzędzi zdolnych do </w:t>
      </w:r>
      <w:r w:rsidR="00FB1EF4">
        <w:rPr>
          <w:bCs/>
          <w:szCs w:val="24"/>
        </w:rPr>
        <w:t>przetwarzania</w:t>
      </w:r>
      <w:r>
        <w:rPr>
          <w:bCs/>
          <w:szCs w:val="24"/>
        </w:rPr>
        <w:t xml:space="preserve"> wyników</w:t>
      </w:r>
      <w:r w:rsidR="00FB1EF4">
        <w:rPr>
          <w:bCs/>
          <w:szCs w:val="24"/>
        </w:rPr>
        <w:t xml:space="preserve"> reakcji</w:t>
      </w:r>
      <w:r>
        <w:rPr>
          <w:bCs/>
          <w:szCs w:val="24"/>
        </w:rPr>
        <w:t xml:space="preserve"> </w:t>
      </w:r>
      <w:r w:rsidR="00647880">
        <w:rPr>
          <w:bCs/>
          <w:szCs w:val="24"/>
        </w:rPr>
        <w:t>r</w:t>
      </w:r>
      <w:r>
        <w:rPr>
          <w:bCs/>
          <w:szCs w:val="24"/>
        </w:rPr>
        <w:t>eal-time PCR</w:t>
      </w:r>
      <w:r w:rsidR="007C2332">
        <w:rPr>
          <w:bCs/>
          <w:szCs w:val="24"/>
        </w:rPr>
        <w:t xml:space="preserve">. </w:t>
      </w:r>
      <w:r w:rsidR="00D104FE">
        <w:rPr>
          <w:bCs/>
          <w:szCs w:val="24"/>
        </w:rPr>
        <w:t xml:space="preserve">Różnią się one zastosowanymi metodami obliczeniowymi, rodzajem wprowadzanych danych, rodzajem podawanych wyników i </w:t>
      </w:r>
      <w:r w:rsidR="0001158E">
        <w:rPr>
          <w:bCs/>
          <w:szCs w:val="24"/>
        </w:rPr>
        <w:t>platformą, na której są dostępne.</w:t>
      </w:r>
      <w:r w:rsidR="005D1DFE">
        <w:rPr>
          <w:bCs/>
          <w:szCs w:val="24"/>
        </w:rPr>
        <w:t xml:space="preserve"> </w:t>
      </w:r>
      <w:r w:rsidR="006D6A6A">
        <w:rPr>
          <w:bCs/>
          <w:szCs w:val="24"/>
        </w:rPr>
        <w:t>Część z nich wymaga od użytkownika podstawowej wiedzy z dziedziny programowania (np. pakiety do R), natomia</w:t>
      </w:r>
      <w:r w:rsidR="00EC7812">
        <w:rPr>
          <w:bCs/>
          <w:szCs w:val="24"/>
        </w:rPr>
        <w:t>st część to aplikacje z interfejsem użytkownika, które mogą być wykorzystane przez znacznie szersze grono użytkowników.</w:t>
      </w:r>
      <w:r w:rsidR="00E46F73">
        <w:rPr>
          <w:bCs/>
          <w:szCs w:val="24"/>
        </w:rPr>
        <w:t xml:space="preserve"> W tym rozdziale skupiono się na programach darmowych, dostępnych dla największej grupy odbiorców, czyli narzędzi internetowych i dostępnych na system Windows.</w:t>
      </w:r>
    </w:p>
    <w:p w14:paraId="5A3B5178" w14:textId="77777777" w:rsidR="00EC7812" w:rsidRDefault="00EC7812" w:rsidP="00E94970">
      <w:pPr>
        <w:rPr>
          <w:bCs/>
          <w:szCs w:val="24"/>
        </w:rPr>
      </w:pPr>
    </w:p>
    <w:p w14:paraId="30B13FBD" w14:textId="77777777" w:rsidR="00C11982" w:rsidRDefault="00CE13AF" w:rsidP="00E94970">
      <w:pPr>
        <w:rPr>
          <w:bCs/>
          <w:szCs w:val="24"/>
        </w:rPr>
      </w:pPr>
      <w:r>
        <w:rPr>
          <w:bCs/>
          <w:szCs w:val="24"/>
        </w:rPr>
        <w:tab/>
      </w:r>
      <w:r w:rsidR="00DF3496">
        <w:rPr>
          <w:bCs/>
          <w:szCs w:val="24"/>
        </w:rPr>
        <w:t xml:space="preserve">Dużą część dostępnych narzędzi tworzą programy działające na systemie Windows. </w:t>
      </w:r>
      <w:r w:rsidR="00783598">
        <w:rPr>
          <w:bCs/>
          <w:szCs w:val="24"/>
        </w:rPr>
        <w:t xml:space="preserve">Aplikacje te </w:t>
      </w:r>
      <w:r w:rsidR="009747FB">
        <w:rPr>
          <w:bCs/>
          <w:szCs w:val="24"/>
        </w:rPr>
        <w:t>mogą wymagać</w:t>
      </w:r>
      <w:r w:rsidR="00783598">
        <w:rPr>
          <w:bCs/>
          <w:szCs w:val="24"/>
        </w:rPr>
        <w:t xml:space="preserve"> instala</w:t>
      </w:r>
      <w:r w:rsidR="009747FB">
        <w:rPr>
          <w:bCs/>
          <w:szCs w:val="24"/>
        </w:rPr>
        <w:t>cji dodatkowego oprogramowania i wymagać od użytkownika podania wielu ustawień.</w:t>
      </w:r>
      <w:r w:rsidR="00C0776F">
        <w:rPr>
          <w:bCs/>
          <w:szCs w:val="24"/>
        </w:rPr>
        <w:t xml:space="preserve"> Konieczne może być również założenie konta na portalu oraz uzyskanie licencji.</w:t>
      </w:r>
    </w:p>
    <w:p w14:paraId="1AE6F2A8" w14:textId="77777777" w:rsidR="00C11982" w:rsidRDefault="00C11982" w:rsidP="00E94970">
      <w:pPr>
        <w:rPr>
          <w:bCs/>
          <w:szCs w:val="24"/>
        </w:rPr>
      </w:pPr>
    </w:p>
    <w:p w14:paraId="28F7C4F7" w14:textId="77777777" w:rsidR="00CE13AF" w:rsidRDefault="00C11982" w:rsidP="00E94970">
      <w:pPr>
        <w:rPr>
          <w:bCs/>
          <w:szCs w:val="24"/>
        </w:rPr>
      </w:pPr>
      <w:r>
        <w:rPr>
          <w:bCs/>
          <w:szCs w:val="24"/>
        </w:rPr>
        <w:tab/>
      </w:r>
      <w:r w:rsidR="00D555A9">
        <w:rPr>
          <w:bCs/>
          <w:szCs w:val="24"/>
        </w:rPr>
        <w:t xml:space="preserve">Program CopyCaller </w:t>
      </w:r>
      <w:r w:rsidR="00B162B8">
        <w:rPr>
          <w:bCs/>
          <w:szCs w:val="24"/>
        </w:rPr>
        <w:t xml:space="preserve">wykorzystuje metodę relatywną do wyznaczania różnic w ilości kopii pomiędzy sekwencjami bez </w:t>
      </w:r>
      <w:r w:rsidR="003B1B1C">
        <w:rPr>
          <w:bCs/>
          <w:szCs w:val="24"/>
        </w:rPr>
        <w:t>normalizacji względem znanego</w:t>
      </w:r>
      <w:r w:rsidR="003861A1">
        <w:rPr>
          <w:bCs/>
          <w:szCs w:val="24"/>
        </w:rPr>
        <w:t xml:space="preserve"> kalibratora. </w:t>
      </w:r>
      <w:r w:rsidR="00925B8A">
        <w:rPr>
          <w:bCs/>
          <w:szCs w:val="24"/>
        </w:rPr>
        <w:t>Wynikiem działania programu jest liczba kopii próby oraz poziom ufności dla wyznaczonych wartości.</w:t>
      </w:r>
    </w:p>
    <w:p w14:paraId="444BF878" w14:textId="77777777" w:rsidR="00C11982" w:rsidRDefault="00C11982" w:rsidP="00E94970">
      <w:pPr>
        <w:rPr>
          <w:bCs/>
          <w:szCs w:val="24"/>
        </w:rPr>
      </w:pPr>
    </w:p>
    <w:p w14:paraId="3187EB09" w14:textId="4F8A2341" w:rsidR="00C11982" w:rsidRDefault="00C11982" w:rsidP="00E94970">
      <w:pPr>
        <w:rPr>
          <w:bCs/>
          <w:szCs w:val="24"/>
        </w:rPr>
      </w:pPr>
      <w:r>
        <w:rPr>
          <w:bCs/>
          <w:szCs w:val="24"/>
        </w:rPr>
        <w:tab/>
        <w:t>DART-PCR to program bazujący na Excelu, przyjmuj</w:t>
      </w:r>
      <w:r w:rsidR="003B1B1C">
        <w:rPr>
          <w:bCs/>
          <w:szCs w:val="24"/>
        </w:rPr>
        <w:t>ący</w:t>
      </w:r>
      <w:r>
        <w:rPr>
          <w:bCs/>
          <w:szCs w:val="24"/>
        </w:rPr>
        <w:t xml:space="preserve"> surowe dane z eksperymentu i oblicza</w:t>
      </w:r>
      <w:r w:rsidR="003B1B1C">
        <w:rPr>
          <w:bCs/>
          <w:szCs w:val="24"/>
        </w:rPr>
        <w:t>jący</w:t>
      </w:r>
      <w:r>
        <w:rPr>
          <w:bCs/>
          <w:szCs w:val="24"/>
        </w:rPr>
        <w:t xml:space="preserve"> wartości Ct.</w:t>
      </w:r>
      <w:r w:rsidR="00F56FEE">
        <w:rPr>
          <w:bCs/>
          <w:szCs w:val="24"/>
        </w:rPr>
        <w:t xml:space="preserve"> Program wykorzystuje metodę relatywną i potrafi wyznaczyć wydajność na podstawie danych</w:t>
      </w:r>
      <w:r w:rsidR="00924DCA">
        <w:rPr>
          <w:bCs/>
          <w:szCs w:val="24"/>
        </w:rPr>
        <w:t>, nie ma jednak możliwości dokonania normalizacji względem genów referencyjnych</w:t>
      </w:r>
      <w:r w:rsidR="002D71A2">
        <w:rPr>
          <w:bCs/>
          <w:szCs w:val="24"/>
        </w:rPr>
        <w:t>.</w:t>
      </w:r>
    </w:p>
    <w:p w14:paraId="46509122" w14:textId="77777777" w:rsidR="002D71A2" w:rsidRDefault="002D71A2" w:rsidP="00E94970">
      <w:pPr>
        <w:rPr>
          <w:bCs/>
          <w:szCs w:val="24"/>
        </w:rPr>
      </w:pPr>
    </w:p>
    <w:p w14:paraId="1BDCAF87" w14:textId="77777777" w:rsidR="002D71A2" w:rsidRDefault="002F04B4" w:rsidP="00E94970">
      <w:pPr>
        <w:rPr>
          <w:bCs/>
          <w:szCs w:val="24"/>
        </w:rPr>
      </w:pPr>
      <w:r>
        <w:rPr>
          <w:bCs/>
          <w:szCs w:val="24"/>
        </w:rPr>
        <w:tab/>
      </w:r>
      <w:r w:rsidR="0092098F">
        <w:rPr>
          <w:bCs/>
          <w:szCs w:val="24"/>
        </w:rPr>
        <w:t xml:space="preserve">LinRegPCR to program z graficznym interfejsem służący do analizy </w:t>
      </w:r>
      <w:commentRangeStart w:id="21"/>
      <w:r w:rsidR="0092098F">
        <w:rPr>
          <w:bCs/>
          <w:szCs w:val="24"/>
        </w:rPr>
        <w:t>surowych danych.</w:t>
      </w:r>
      <w:commentRangeEnd w:id="21"/>
      <w:r w:rsidR="0093096F">
        <w:rPr>
          <w:rStyle w:val="CommentReference"/>
        </w:rPr>
        <w:commentReference w:id="21"/>
      </w:r>
      <w:r w:rsidR="0092098F">
        <w:rPr>
          <w:bCs/>
          <w:szCs w:val="24"/>
        </w:rPr>
        <w:t xml:space="preserve"> </w:t>
      </w:r>
      <w:r w:rsidR="00C439DD">
        <w:rPr>
          <w:bCs/>
          <w:szCs w:val="24"/>
        </w:rPr>
        <w:t>Pozwala on na wyznaczenie linii</w:t>
      </w:r>
      <w:r w:rsidR="003B1B1C">
        <w:rPr>
          <w:bCs/>
          <w:szCs w:val="24"/>
        </w:rPr>
        <w:t xml:space="preserve"> bazowej flu</w:t>
      </w:r>
      <w:r w:rsidR="00C439DD">
        <w:rPr>
          <w:bCs/>
          <w:szCs w:val="24"/>
        </w:rPr>
        <w:t>orescencji i odjęcie jej</w:t>
      </w:r>
      <w:r w:rsidR="00E16C3C">
        <w:rPr>
          <w:bCs/>
          <w:szCs w:val="24"/>
        </w:rPr>
        <w:t xml:space="preserve"> od d</w:t>
      </w:r>
      <w:r w:rsidR="003B1B1C">
        <w:rPr>
          <w:bCs/>
          <w:szCs w:val="24"/>
        </w:rPr>
        <w:t>a</w:t>
      </w:r>
      <w:r w:rsidR="00E16C3C">
        <w:rPr>
          <w:bCs/>
          <w:szCs w:val="24"/>
        </w:rPr>
        <w:t>n</w:t>
      </w:r>
      <w:r w:rsidR="003B1B1C">
        <w:rPr>
          <w:bCs/>
          <w:szCs w:val="24"/>
        </w:rPr>
        <w:t>ych</w:t>
      </w:r>
      <w:r w:rsidR="00C439DD">
        <w:rPr>
          <w:bCs/>
          <w:szCs w:val="24"/>
        </w:rPr>
        <w:t>, a następnie wyznaczenie wydajności dla każdej próbki, wartości Ct i początkowe</w:t>
      </w:r>
      <w:r w:rsidR="00A8263B">
        <w:rPr>
          <w:bCs/>
          <w:szCs w:val="24"/>
        </w:rPr>
        <w:t>go</w:t>
      </w:r>
      <w:r w:rsidR="00C439DD">
        <w:rPr>
          <w:bCs/>
          <w:szCs w:val="24"/>
        </w:rPr>
        <w:t xml:space="preserve"> stężeni</w:t>
      </w:r>
      <w:r w:rsidR="00A8263B">
        <w:rPr>
          <w:bCs/>
          <w:szCs w:val="24"/>
        </w:rPr>
        <w:t>a</w:t>
      </w:r>
      <w:r w:rsidR="00C439DD">
        <w:rPr>
          <w:bCs/>
          <w:szCs w:val="24"/>
        </w:rPr>
        <w:t>.</w:t>
      </w:r>
      <w:r w:rsidR="00EC106A">
        <w:rPr>
          <w:bCs/>
          <w:szCs w:val="24"/>
        </w:rPr>
        <w:t xml:space="preserve"> Możliwe jest również stworzenie wykresów w celu porównania wydajności pomiędzy próbkami.</w:t>
      </w:r>
      <w:r w:rsidR="005515C5">
        <w:rPr>
          <w:bCs/>
          <w:szCs w:val="24"/>
        </w:rPr>
        <w:t xml:space="preserve"> Program nie pozwala jednak na </w:t>
      </w:r>
      <w:r w:rsidR="00EB5BBB">
        <w:rPr>
          <w:bCs/>
          <w:szCs w:val="24"/>
        </w:rPr>
        <w:t>analizę ilości badanej sekwencji</w:t>
      </w:r>
      <w:r w:rsidR="005515C5">
        <w:rPr>
          <w:bCs/>
          <w:szCs w:val="24"/>
        </w:rPr>
        <w:t>.</w:t>
      </w:r>
    </w:p>
    <w:p w14:paraId="7C469047" w14:textId="77777777" w:rsidR="00755A5B" w:rsidRDefault="00755A5B" w:rsidP="00E94970">
      <w:pPr>
        <w:rPr>
          <w:bCs/>
          <w:szCs w:val="24"/>
        </w:rPr>
      </w:pPr>
    </w:p>
    <w:p w14:paraId="3A19E383" w14:textId="77777777" w:rsidR="00861A56" w:rsidRDefault="00D336EF" w:rsidP="00E94970">
      <w:pPr>
        <w:rPr>
          <w:bCs/>
          <w:szCs w:val="24"/>
        </w:rPr>
      </w:pPr>
      <w:r>
        <w:rPr>
          <w:bCs/>
          <w:szCs w:val="24"/>
        </w:rPr>
        <w:tab/>
      </w:r>
    </w:p>
    <w:p w14:paraId="0E39EBD7" w14:textId="77777777" w:rsidR="00D336EF" w:rsidRDefault="00D336EF" w:rsidP="00861A56">
      <w:pPr>
        <w:ind w:firstLine="708"/>
        <w:rPr>
          <w:bCs/>
          <w:szCs w:val="24"/>
        </w:rPr>
      </w:pPr>
      <w:r>
        <w:rPr>
          <w:bCs/>
          <w:szCs w:val="24"/>
        </w:rPr>
        <w:lastRenderedPageBreak/>
        <w:t xml:space="preserve">qBase to program, </w:t>
      </w:r>
      <w:r w:rsidR="005573DA">
        <w:rPr>
          <w:bCs/>
          <w:szCs w:val="24"/>
        </w:rPr>
        <w:t>który bazuje na Excelu i wykorzystuje względną metodę pomiaru ilości.</w:t>
      </w:r>
      <w:r w:rsidR="00862E3A">
        <w:rPr>
          <w:bCs/>
          <w:szCs w:val="24"/>
        </w:rPr>
        <w:t xml:space="preserve"> Wykonywana jest propagacja bł</w:t>
      </w:r>
      <w:r w:rsidR="006E5B73">
        <w:rPr>
          <w:bCs/>
          <w:szCs w:val="24"/>
        </w:rPr>
        <w:t xml:space="preserve">ędów i istnieje możliwość </w:t>
      </w:r>
      <w:r w:rsidR="00862E3A">
        <w:rPr>
          <w:bCs/>
          <w:szCs w:val="24"/>
        </w:rPr>
        <w:t>zastosowania wielu genów referencyjnych.</w:t>
      </w:r>
      <w:r w:rsidR="00E434B9">
        <w:rPr>
          <w:bCs/>
          <w:szCs w:val="24"/>
        </w:rPr>
        <w:t xml:space="preserve"> </w:t>
      </w:r>
      <w:r w:rsidR="006E5B73">
        <w:rPr>
          <w:bCs/>
          <w:szCs w:val="24"/>
        </w:rPr>
        <w:t>Istnieje też możliwość wyświetlania krzywych wykorzystywanych do</w:t>
      </w:r>
      <w:r w:rsidR="00370CA8">
        <w:rPr>
          <w:bCs/>
          <w:szCs w:val="24"/>
        </w:rPr>
        <w:t xml:space="preserve"> obliczania wydajności oraz</w:t>
      </w:r>
      <w:r w:rsidR="006E5B73">
        <w:rPr>
          <w:bCs/>
          <w:szCs w:val="24"/>
        </w:rPr>
        <w:t xml:space="preserve"> względnej ilości próbek. </w:t>
      </w:r>
      <w:r w:rsidR="00750E98">
        <w:rPr>
          <w:bCs/>
          <w:szCs w:val="24"/>
        </w:rPr>
        <w:t>Stworzony został inny program</w:t>
      </w:r>
      <w:r w:rsidR="006E5B73">
        <w:rPr>
          <w:bCs/>
          <w:szCs w:val="24"/>
        </w:rPr>
        <w:t xml:space="preserve"> qBase</w:t>
      </w:r>
      <w:r w:rsidR="006E5B73">
        <w:rPr>
          <w:bCs/>
          <w:szCs w:val="24"/>
          <w:vertAlign w:val="superscript"/>
        </w:rPr>
        <w:t>+</w:t>
      </w:r>
      <w:r w:rsidR="00750E98">
        <w:rPr>
          <w:bCs/>
          <w:szCs w:val="24"/>
        </w:rPr>
        <w:t xml:space="preserve">, który posiada znacznie większą funkcjonalność, jednakże </w:t>
      </w:r>
      <w:r w:rsidR="00774FE2">
        <w:rPr>
          <w:bCs/>
          <w:szCs w:val="24"/>
        </w:rPr>
        <w:t>dostęp do niego jest płatny</w:t>
      </w:r>
      <w:r w:rsidR="00750E98">
        <w:rPr>
          <w:bCs/>
          <w:szCs w:val="24"/>
        </w:rPr>
        <w:t>.</w:t>
      </w:r>
    </w:p>
    <w:p w14:paraId="5F194303" w14:textId="77777777" w:rsidR="00CD32CA" w:rsidRDefault="00CD32CA" w:rsidP="00E94970">
      <w:pPr>
        <w:rPr>
          <w:bCs/>
          <w:szCs w:val="24"/>
        </w:rPr>
      </w:pPr>
    </w:p>
    <w:p w14:paraId="672CB4DC" w14:textId="77777777" w:rsidR="0057518D" w:rsidRDefault="00A16948" w:rsidP="00906321">
      <w:r>
        <w:rPr>
          <w:szCs w:val="24"/>
        </w:rPr>
        <w:tab/>
      </w:r>
      <w:r w:rsidR="00906321" w:rsidRPr="00906321">
        <w:t>Relative Expression Software Tool</w:t>
      </w:r>
      <w:r w:rsidR="00906321">
        <w:t xml:space="preserve"> (REST) to aplikacja z interfejsem użytkownika dokonująca względnej analizy ilości próbek. </w:t>
      </w:r>
      <w:r w:rsidR="009B57F1">
        <w:t>Obsługuje on pliki tekstowe z wartościami Ct, pozwala na uwzględnienie różnych wartości wydajności dla genów i potrafi dokonać normalizacji względem wielu genów referencyjnych.</w:t>
      </w:r>
      <w:r w:rsidR="00D30D93">
        <w:t xml:space="preserve"> Możliwe jest również wyświetlanie wykresów pudełkowych dla wyników.</w:t>
      </w:r>
    </w:p>
    <w:p w14:paraId="392355E8" w14:textId="77777777" w:rsidR="00D30D93" w:rsidRDefault="00D30D93" w:rsidP="00906321"/>
    <w:p w14:paraId="1BA37409" w14:textId="77777777" w:rsidR="00D30D93" w:rsidRDefault="007E7AD6" w:rsidP="000011DA">
      <w:pPr>
        <w:ind w:firstLine="708"/>
      </w:pPr>
      <w:r>
        <w:t xml:space="preserve">Narzędzia internetowe pozwalają na prostszą analizę danych i nie wymagają </w:t>
      </w:r>
      <w:r w:rsidR="003B7228">
        <w:t>zwykle</w:t>
      </w:r>
      <w:r>
        <w:t xml:space="preserve"> instalacji programów</w:t>
      </w:r>
      <w:r w:rsidR="003B7228">
        <w:t>, jednakże często istnieje konieczność wykonania kilku dodatkowych czynności.</w:t>
      </w:r>
      <w:r w:rsidR="00D723D1">
        <w:t xml:space="preserve"> Duża część narzędzi opisana w </w:t>
      </w:r>
      <w:r w:rsidR="00FF6E3F">
        <w:t xml:space="preserve">dostępnej </w:t>
      </w:r>
      <w:r w:rsidR="00D723D1">
        <w:t>literaturze jest już niestety niedostępna.</w:t>
      </w:r>
    </w:p>
    <w:p w14:paraId="68A72D12" w14:textId="77777777" w:rsidR="007E7AD6" w:rsidRDefault="007E7AD6" w:rsidP="00906321"/>
    <w:p w14:paraId="70790765" w14:textId="77777777" w:rsidR="0057518D" w:rsidRDefault="003B7228" w:rsidP="00E94970">
      <w:r>
        <w:tab/>
        <w:t>MAKERAGUL</w:t>
      </w:r>
      <w:r w:rsidR="00F14B4C">
        <w:t xml:space="preserve"> to aplikacja wykorzystująca surową fluorescencję w celu wyznaczenia ilości próby bazując na modelu MAK2. Met</w:t>
      </w:r>
      <w:r w:rsidR="00EE5654">
        <w:t>o</w:t>
      </w:r>
      <w:r w:rsidR="00F14B4C">
        <w:t>da ta może być użyta do obliczeń bez wykorzystania krzywych kalibracyjnych i genów referencyjnych.</w:t>
      </w:r>
      <w:r w:rsidR="00EE5654">
        <w:t xml:space="preserve"> </w:t>
      </w:r>
      <w:r w:rsidR="00C57EEE">
        <w:t>Narzędzie to musi być jednak zainstalowane i skonfigurowane na lokalnym serwerze, co może być źródłem wielu trudności.</w:t>
      </w:r>
    </w:p>
    <w:p w14:paraId="6E1D9132" w14:textId="77777777" w:rsidR="00D71F65" w:rsidRDefault="00D71F65" w:rsidP="00E94970"/>
    <w:p w14:paraId="7F580D64" w14:textId="26863011" w:rsidR="00D71F65" w:rsidRDefault="00D71F65" w:rsidP="00E94970">
      <w:pPr>
        <w:rPr>
          <w:bCs/>
          <w:szCs w:val="24"/>
        </w:rPr>
      </w:pPr>
      <w:r>
        <w:tab/>
      </w:r>
      <w:r w:rsidR="00413C2F">
        <w:t xml:space="preserve">QPCR to internetowe narzędzie zdolne do analizy, przechowywania i zarządzania wynikami z eksperymentu </w:t>
      </w:r>
      <w:r w:rsidR="00647880">
        <w:t>r</w:t>
      </w:r>
      <w:r w:rsidR="00413C2F">
        <w:t>eal-time PCR.</w:t>
      </w:r>
      <w:r w:rsidR="00C06DB6">
        <w:t xml:space="preserve"> Program przyjmuje surowe dane i może wykorzystać wiele metod w celu wyznaczenia wartości Ct</w:t>
      </w:r>
      <w:r w:rsidR="00FF1EBA">
        <w:t xml:space="preserve"> i wydajności</w:t>
      </w:r>
      <w:r w:rsidR="00364F04">
        <w:t>.</w:t>
      </w:r>
      <w:r w:rsidR="00B8159C">
        <w:t xml:space="preserve"> </w:t>
      </w:r>
      <w:r w:rsidR="00AF4597">
        <w:t>Narzędzie</w:t>
      </w:r>
      <w:r w:rsidR="00B8159C">
        <w:t xml:space="preserve"> posiada szeroką funkcjonalność, np. zdolność wykorzystania wielu genów referencyjnych, </w:t>
      </w:r>
      <w:r w:rsidR="00341389">
        <w:t xml:space="preserve">propagację błędów, </w:t>
      </w:r>
      <w:r w:rsidR="00B8159C">
        <w:t xml:space="preserve">obliczanie </w:t>
      </w:r>
      <w:r w:rsidR="00341389">
        <w:t>krotności zmian w ekspresji i wyświetlanie wykresów pudełkowych dla wyników</w:t>
      </w:r>
      <w:r w:rsidR="00356B56">
        <w:t>. Konieczne jest jed</w:t>
      </w:r>
      <w:r w:rsidR="0001019A">
        <w:t xml:space="preserve">nak założenie konta na portalu, jak również podanie wielu ustawień dla </w:t>
      </w:r>
      <w:r w:rsidR="002B67DA">
        <w:t xml:space="preserve">wykonywanej </w:t>
      </w:r>
      <w:r w:rsidR="0001019A">
        <w:t>analizy</w:t>
      </w:r>
      <w:r w:rsidR="001A04F3">
        <w:t xml:space="preserve"> [1</w:t>
      </w:r>
      <w:r w:rsidR="00913CE3">
        <w:t>1</w:t>
      </w:r>
      <w:r w:rsidR="001A04F3">
        <w:t>]</w:t>
      </w:r>
      <w:r w:rsidR="0001019A">
        <w:t>.</w:t>
      </w:r>
    </w:p>
    <w:p w14:paraId="7006BA9F" w14:textId="77777777" w:rsidR="00CD32CA" w:rsidRDefault="00CD32CA" w:rsidP="00E94970">
      <w:pPr>
        <w:rPr>
          <w:bCs/>
          <w:szCs w:val="24"/>
        </w:rPr>
      </w:pPr>
      <w:r>
        <w:rPr>
          <w:bCs/>
          <w:szCs w:val="24"/>
        </w:rPr>
        <w:tab/>
      </w:r>
    </w:p>
    <w:p w14:paraId="4D326B5C" w14:textId="77777777" w:rsidR="00861A56" w:rsidRPr="00750E98" w:rsidRDefault="00861A56" w:rsidP="00E94970">
      <w:pPr>
        <w:rPr>
          <w:bCs/>
          <w:szCs w:val="24"/>
        </w:rPr>
      </w:pPr>
    </w:p>
    <w:p w14:paraId="5009B5DB" w14:textId="61D7961A" w:rsidR="0062314E" w:rsidRDefault="00C25AF1" w:rsidP="0062314E">
      <w:pPr>
        <w:pStyle w:val="Heading1"/>
        <w:numPr>
          <w:ilvl w:val="0"/>
          <w:numId w:val="2"/>
        </w:numPr>
        <w:jc w:val="left"/>
      </w:pPr>
      <w:bookmarkStart w:id="22" w:name="_Toc472169505"/>
      <w:r>
        <w:lastRenderedPageBreak/>
        <w:t>Metodyka</w:t>
      </w:r>
      <w:bookmarkEnd w:id="22"/>
    </w:p>
    <w:p w14:paraId="7606877B" w14:textId="5299C617" w:rsidR="0062314E" w:rsidRPr="00D70FE9" w:rsidRDefault="0062314E" w:rsidP="0062314E">
      <w:pPr>
        <w:pStyle w:val="Heading2"/>
      </w:pPr>
      <w:bookmarkStart w:id="23" w:name="_Toc472169506"/>
      <w:r>
        <w:t xml:space="preserve">3.1 </w:t>
      </w:r>
      <w:r>
        <w:t>Dane wejściowe</w:t>
      </w:r>
      <w:bookmarkEnd w:id="23"/>
    </w:p>
    <w:p w14:paraId="022F9227" w14:textId="2407C838" w:rsidR="0062314E" w:rsidRDefault="008E2A6E" w:rsidP="0062314E">
      <w:r>
        <w:tab/>
        <w:t xml:space="preserve">Stworzona aplikacja wykorzystuje dane na bazie systemu </w:t>
      </w:r>
      <w:r w:rsidRPr="008E2A6E">
        <w:t>ABI 7900HT w postaci SDS 2.3</w:t>
      </w:r>
      <w:r>
        <w:t xml:space="preserve">. </w:t>
      </w:r>
      <w:r w:rsidR="006F0041">
        <w:t xml:space="preserve">Pliki w formacie tekstowym </w:t>
      </w:r>
      <w:r w:rsidR="00996F6A">
        <w:t xml:space="preserve">zawierają </w:t>
      </w:r>
      <w:r w:rsidR="006F0041">
        <w:t>przede wszystkim wartości Ct dla każdej z próbek, jak również inne informacje na temat przeprowadzonego eksperymentu</w:t>
      </w:r>
      <w:r w:rsidR="00996F6A">
        <w:t>, takie jak zastosowany reporter, nazwa detektora itp</w:t>
      </w:r>
      <w:r w:rsidR="006F0041">
        <w:t xml:space="preserve">. </w:t>
      </w:r>
      <w:r>
        <w:t>W przyszłości program będzie umożliwiał wykorzystanie danych w innych formatach.</w:t>
      </w:r>
    </w:p>
    <w:p w14:paraId="6A156F46" w14:textId="77777777" w:rsidR="0091572F" w:rsidRPr="008E2A6E" w:rsidRDefault="0091572F" w:rsidP="0062314E"/>
    <w:p w14:paraId="11C79ECF" w14:textId="7ABEB8F7" w:rsidR="00D70FE9" w:rsidRPr="00D70FE9" w:rsidRDefault="00D70FE9" w:rsidP="00D70FE9">
      <w:pPr>
        <w:pStyle w:val="Heading2"/>
      </w:pPr>
      <w:bookmarkStart w:id="24" w:name="_Toc472169507"/>
      <w:r>
        <w:t>3.</w:t>
      </w:r>
      <w:r w:rsidR="0062314E">
        <w:t>2</w:t>
      </w:r>
      <w:r>
        <w:t xml:space="preserve"> </w:t>
      </w:r>
      <w:r w:rsidR="0062314E">
        <w:t>Wykorzystane d</w:t>
      </w:r>
      <w:r>
        <w:t>ane testowe</w:t>
      </w:r>
      <w:bookmarkEnd w:id="24"/>
    </w:p>
    <w:p w14:paraId="322429EA" w14:textId="33553F43" w:rsidR="00187752" w:rsidRDefault="00187752" w:rsidP="00CD58EC">
      <w:pPr>
        <w:ind w:firstLine="493"/>
      </w:pPr>
      <w:r>
        <w:t xml:space="preserve">Wszystkie testy aplikacji przeprowadzono na danych z eksperymentu </w:t>
      </w:r>
      <w:r w:rsidR="00647880">
        <w:t>r</w:t>
      </w:r>
      <w:r>
        <w:t xml:space="preserve">eal-time PCR </w:t>
      </w:r>
      <w:r w:rsidR="00D415EA">
        <w:t xml:space="preserve">wykonanego w </w:t>
      </w:r>
      <w:r w:rsidR="00C605E6" w:rsidRPr="00C605E6">
        <w:t xml:space="preserve">Centrum Onkologii </w:t>
      </w:r>
      <w:r w:rsidR="00C605E6">
        <w:t>–</w:t>
      </w:r>
      <w:r w:rsidR="00C605E6" w:rsidRPr="00C605E6">
        <w:t xml:space="preserve"> Instytucie</w:t>
      </w:r>
      <w:r w:rsidR="00C605E6">
        <w:t xml:space="preserve"> </w:t>
      </w:r>
      <w:r w:rsidR="00C605E6" w:rsidRPr="00C605E6">
        <w:t>im. Marii Skłodowskiej-Curie</w:t>
      </w:r>
      <w:r w:rsidR="00C605E6">
        <w:t xml:space="preserve"> </w:t>
      </w:r>
      <w:r w:rsidR="00D415EA">
        <w:t>i Instytucie Onkologii w Warszawie.</w:t>
      </w:r>
      <w:r w:rsidR="00CD58EC">
        <w:t xml:space="preserve"> Próbki pochodzą </w:t>
      </w:r>
      <w:r>
        <w:t xml:space="preserve">z </w:t>
      </w:r>
      <w:r w:rsidR="00CD58EC">
        <w:t>tkanek</w:t>
      </w:r>
      <w:r>
        <w:t xml:space="preserve"> raka jajnika</w:t>
      </w:r>
      <w:r w:rsidR="00CD58EC">
        <w:t xml:space="preserve"> od pacjentów, u których nie przeprowadzono chemioterapii przedoperacyjnej</w:t>
      </w:r>
      <w:r w:rsidR="0095471E">
        <w:t xml:space="preserve"> </w:t>
      </w:r>
      <w:r w:rsidR="00687485">
        <w:t>i próbek, w których zanieczyszczenie komórkami zrębowymi było mniejsze niż 15%</w:t>
      </w:r>
      <w:r>
        <w:t xml:space="preserve">. </w:t>
      </w:r>
      <w:r w:rsidR="00F06D79">
        <w:t xml:space="preserve">Eksperyment został przeprowadzony </w:t>
      </w:r>
      <w:r w:rsidR="00D70FE9">
        <w:br/>
      </w:r>
      <w:r w:rsidR="00F06D79">
        <w:t>z wykorzystaniem sond TaqMan</w:t>
      </w:r>
      <w:r w:rsidR="00872860">
        <w:t xml:space="preserve"> [4]</w:t>
      </w:r>
      <w:r w:rsidR="00F06D79">
        <w:t>, których mechanizm działania opisano w</w:t>
      </w:r>
      <w:r w:rsidR="00D70FE9">
        <w:t xml:space="preserve"> rozdziale 2.2.1</w:t>
      </w:r>
      <w:r w:rsidR="00737914">
        <w:t xml:space="preserve">. Dzięki temu można było zastosować dokładny pomiar </w:t>
      </w:r>
      <w:r w:rsidR="00D70FE9">
        <w:t>ilości produktów specyficznych dla zaprojektowanych sond</w:t>
      </w:r>
      <w:r w:rsidR="00737914">
        <w:t xml:space="preserve">. </w:t>
      </w:r>
      <w:r w:rsidR="007878EF">
        <w:t xml:space="preserve">Łącznie </w:t>
      </w:r>
      <w:r w:rsidR="007956BF">
        <w:t>do testu aplikacji wykorzystano</w:t>
      </w:r>
      <w:r w:rsidR="007878EF">
        <w:t xml:space="preserve"> </w:t>
      </w:r>
      <w:r w:rsidR="0095471E">
        <w:t>10 plików</w:t>
      </w:r>
      <w:r w:rsidR="007878EF">
        <w:t xml:space="preserve"> z danymi dla </w:t>
      </w:r>
      <w:r w:rsidR="0095471E">
        <w:t>następujących genów</w:t>
      </w:r>
      <w:r w:rsidR="006F3489">
        <w:t>: ACTB, ATP6V1E1, BIRC3, GPRC5B, HADHA, IL1A, MFAP4, POSTN i TNFAIP3</w:t>
      </w:r>
      <w:r w:rsidR="0095471E">
        <w:t xml:space="preserve">. </w:t>
      </w:r>
      <w:r w:rsidR="007878EF">
        <w:t>Każdy plik zawiera nazwy próbek</w:t>
      </w:r>
      <w:r w:rsidR="0095471E">
        <w:t xml:space="preserve"> i</w:t>
      </w:r>
      <w:r w:rsidR="007878EF">
        <w:t xml:space="preserve"> odpowiadające im wartości Ct, </w:t>
      </w:r>
      <w:r w:rsidR="006F3489">
        <w:br/>
      </w:r>
      <w:r w:rsidR="0095471E">
        <w:t xml:space="preserve">w tym </w:t>
      </w:r>
      <w:r w:rsidR="007878EF">
        <w:t>wartość Ct dla kalibrator</w:t>
      </w:r>
      <w:r w:rsidR="0095471E">
        <w:t>ó</w:t>
      </w:r>
      <w:r w:rsidR="008E165A">
        <w:t>w</w:t>
      </w:r>
      <w:r w:rsidR="007878EF">
        <w:t>.</w:t>
      </w:r>
    </w:p>
    <w:p w14:paraId="3068D11F" w14:textId="77777777" w:rsidR="00051EDD" w:rsidRDefault="00051EDD" w:rsidP="000011DA">
      <w:pPr>
        <w:ind w:firstLine="493"/>
      </w:pPr>
    </w:p>
    <w:p w14:paraId="402B674E" w14:textId="5EA92E77" w:rsidR="00051EDD" w:rsidRDefault="00051EDD" w:rsidP="00051EDD">
      <w:pPr>
        <w:pStyle w:val="Heading2"/>
      </w:pPr>
      <w:bookmarkStart w:id="25" w:name="_Toc472169508"/>
      <w:r>
        <w:t>3.</w:t>
      </w:r>
      <w:r w:rsidR="0062314E">
        <w:t xml:space="preserve">3 </w:t>
      </w:r>
      <w:r w:rsidR="00FF3D5A">
        <w:t>Opis i s</w:t>
      </w:r>
      <w:r>
        <w:t>truktura aplikacji</w:t>
      </w:r>
      <w:bookmarkEnd w:id="25"/>
    </w:p>
    <w:p w14:paraId="58014D11" w14:textId="221870A8" w:rsidR="00D24A80" w:rsidRPr="00D24A80" w:rsidRDefault="00FF3D5A" w:rsidP="00D24A80">
      <w:r w:rsidRPr="00D24A80">
        <w:t>Aplikacja została wykonana w środowisku R za pomocą pakietu „Shiny”.</w:t>
      </w:r>
      <w:r w:rsidR="003865B1" w:rsidRPr="00D24A80">
        <w:t xml:space="preserve"> Posiada ona interfejs graficzny, w którym użytkownik może dokonać wczytania plików, wyświetlić wyniki analizy oraz obejrzeć wygenerowane wykresy.</w:t>
      </w:r>
      <w:r w:rsidR="00BB6242" w:rsidRPr="00D24A80">
        <w:t xml:space="preserve"> </w:t>
      </w:r>
      <w:r w:rsidR="006622F2" w:rsidRPr="00D24A80">
        <w:t xml:space="preserve">Zgodnie z wymogami </w:t>
      </w:r>
      <w:r w:rsidR="00D415EA" w:rsidRPr="00D24A80">
        <w:t>„</w:t>
      </w:r>
      <w:r w:rsidR="006622F2" w:rsidRPr="00D24A80">
        <w:t>Shiny</w:t>
      </w:r>
      <w:r w:rsidR="00D415EA" w:rsidRPr="00D24A80">
        <w:t>”</w:t>
      </w:r>
      <w:r w:rsidR="006622F2" w:rsidRPr="00D24A80">
        <w:t xml:space="preserve">, aplikacja składa się z 2 głównych skryptów: </w:t>
      </w:r>
      <w:r w:rsidR="007E74F8" w:rsidRPr="00D24A80">
        <w:t>server.R oraz ui.R, a ta</w:t>
      </w:r>
      <w:r w:rsidR="006622F2" w:rsidRPr="00D24A80">
        <w:t>kże skryptu o nazwie funkcja1.R oraz obrazków wyświetlanych w narzędziu.</w:t>
      </w:r>
      <w:r w:rsidR="0087697E" w:rsidRPr="00D24A80">
        <w:t xml:space="preserve"> </w:t>
      </w:r>
      <w:r w:rsidR="00D24A80" w:rsidRPr="00D24A80">
        <w:t>Narzędzie zostało umieszczone na serwerze i dostępne jest pod adresem http://157.158.14.220:3838/simple_qpcr/</w:t>
      </w:r>
      <w:r w:rsidR="00D24A80">
        <w:t>.</w:t>
      </w:r>
    </w:p>
    <w:p w14:paraId="5C26FB65" w14:textId="17C41EA4" w:rsidR="00D20784" w:rsidRDefault="00D20784" w:rsidP="0087697E">
      <w:pPr>
        <w:ind w:firstLine="493"/>
      </w:pPr>
    </w:p>
    <w:p w14:paraId="5E872649" w14:textId="77777777" w:rsidR="00D20784" w:rsidRDefault="00D20784" w:rsidP="0087697E">
      <w:pPr>
        <w:ind w:firstLine="493"/>
      </w:pPr>
    </w:p>
    <w:p w14:paraId="01D49B23" w14:textId="07F0D931" w:rsidR="00D20784" w:rsidRDefault="004052E5" w:rsidP="0087697E">
      <w:pPr>
        <w:ind w:firstLine="493"/>
      </w:pPr>
      <w:r>
        <w:lastRenderedPageBreak/>
        <w:t>Skrypt</w:t>
      </w:r>
      <w:r w:rsidR="0087697E">
        <w:t xml:space="preserve"> </w:t>
      </w:r>
      <w:commentRangeStart w:id="26"/>
      <w:r w:rsidR="0087697E" w:rsidRPr="00D415EA">
        <w:rPr>
          <w:i/>
        </w:rPr>
        <w:t>ui.R</w:t>
      </w:r>
      <w:r w:rsidR="0087697E">
        <w:t xml:space="preserve"> </w:t>
      </w:r>
      <w:commentRangeEnd w:id="26"/>
      <w:r w:rsidR="00511B05">
        <w:rPr>
          <w:rStyle w:val="CommentReference"/>
        </w:rPr>
        <w:commentReference w:id="26"/>
      </w:r>
      <w:r w:rsidR="0087697E">
        <w:t xml:space="preserve">zawiera fragment kodu odpowiedzialny za stworzenie interfejsu użytkownika i wszystkich jego elementów. </w:t>
      </w:r>
      <w:r>
        <w:t>Poprzez niego użytkownik może</w:t>
      </w:r>
      <w:r w:rsidR="00C208EA">
        <w:t>:</w:t>
      </w:r>
      <w:r>
        <w:t xml:space="preserve"> dokonać wczytania listy z </w:t>
      </w:r>
      <w:r w:rsidR="009F6D06">
        <w:t>wydajnościami dla poszczególnych genów</w:t>
      </w:r>
      <w:r>
        <w:t xml:space="preserve"> oraz plików z danymi z eksperymentów, </w:t>
      </w:r>
      <w:r w:rsidR="00C208EA">
        <w:t xml:space="preserve">jak również dokonać wyboru genów </w:t>
      </w:r>
      <w:r w:rsidR="009F6D06">
        <w:t xml:space="preserve">referencyjnych </w:t>
      </w:r>
      <w:r w:rsidR="00C208EA">
        <w:t xml:space="preserve">z wczytanej listy, </w:t>
      </w:r>
      <w:r>
        <w:t>które są zapisywane jako wejścia (</w:t>
      </w:r>
      <w:r w:rsidRPr="004052E5">
        <w:rPr>
          <w:i/>
        </w:rPr>
        <w:t>inputs</w:t>
      </w:r>
      <w:r>
        <w:t xml:space="preserve">). Przedstawia on również wygląd całego interfejsu wraz z umiejscowieniem wszystkich paneli, zakładek i </w:t>
      </w:r>
      <w:r w:rsidR="00C208EA">
        <w:t>przycisków</w:t>
      </w:r>
      <w:r>
        <w:t xml:space="preserve">. </w:t>
      </w:r>
    </w:p>
    <w:p w14:paraId="54502E4F" w14:textId="77777777" w:rsidR="00D20784" w:rsidRDefault="00D20784" w:rsidP="0087697E">
      <w:pPr>
        <w:ind w:firstLine="493"/>
      </w:pPr>
    </w:p>
    <w:p w14:paraId="230D6711" w14:textId="70CCE00E" w:rsidR="00D20784" w:rsidRDefault="004052E5" w:rsidP="0087697E">
      <w:pPr>
        <w:ind w:firstLine="493"/>
      </w:pPr>
      <w:r w:rsidRPr="00D415EA">
        <w:rPr>
          <w:i/>
        </w:rPr>
        <w:t>server.R</w:t>
      </w:r>
      <w:r>
        <w:t xml:space="preserve"> </w:t>
      </w:r>
      <w:r w:rsidR="008535C1">
        <w:t>służy do tworzenia wszystkich elementów będących wynikiem analizy</w:t>
      </w:r>
      <w:r w:rsidR="00D31196">
        <w:t xml:space="preserve"> (</w:t>
      </w:r>
      <w:r w:rsidR="00D31196">
        <w:rPr>
          <w:i/>
        </w:rPr>
        <w:t>outputs</w:t>
      </w:r>
      <w:r w:rsidR="00D31196">
        <w:t>)</w:t>
      </w:r>
      <w:r w:rsidR="008535C1">
        <w:t>. W nim zdefiniowane są: wybrane geny</w:t>
      </w:r>
      <w:r w:rsidR="009F6D06">
        <w:t xml:space="preserve"> referencyjne</w:t>
      </w:r>
      <w:r w:rsidR="008535C1">
        <w:t xml:space="preserve"> z listy, dane znajdujące się </w:t>
      </w:r>
      <w:r w:rsidR="00D44713">
        <w:br/>
      </w:r>
      <w:r w:rsidR="008535C1">
        <w:t>w tabeli wynikowej, wykresy pudełkowe i struktura pliku do pobrania.</w:t>
      </w:r>
      <w:r w:rsidR="00031E8B">
        <w:t xml:space="preserve"> </w:t>
      </w:r>
      <w:r w:rsidR="000173A1">
        <w:t>Są one generowane za pomocą funkcji renderowania na podstawie danych wejściowych.</w:t>
      </w:r>
    </w:p>
    <w:p w14:paraId="7A634EC1" w14:textId="77777777" w:rsidR="00891492" w:rsidRDefault="00891492" w:rsidP="00D44713"/>
    <w:p w14:paraId="4ED13A26" w14:textId="52646509" w:rsidR="00287B36" w:rsidRDefault="00031E8B" w:rsidP="00287B36">
      <w:pPr>
        <w:ind w:firstLine="493"/>
      </w:pPr>
      <w:r w:rsidRPr="00D415EA">
        <w:rPr>
          <w:i/>
        </w:rPr>
        <w:t>funkcja1.R</w:t>
      </w:r>
      <w:r>
        <w:t xml:space="preserve"> to funkcja pomocnicza, w której </w:t>
      </w:r>
      <w:r w:rsidR="004B3E29">
        <w:t xml:space="preserve">zaimplementowano metodę Pfaffl i w której wykonywane są wszystkie obliczenia. </w:t>
      </w:r>
      <w:r w:rsidR="00863960">
        <w:t>W pierwszym etapie geny dzielone są na dwie grupy: geny badane i referencyjne</w:t>
      </w:r>
      <w:r w:rsidR="00A56C6A">
        <w:t xml:space="preserve">, dokonuje się odczytu wartości </w:t>
      </w:r>
      <w:r w:rsidR="00A56C6A">
        <w:rPr>
          <w:i/>
        </w:rPr>
        <w:t>Ct</w:t>
      </w:r>
      <w:r w:rsidR="00A56C6A">
        <w:t xml:space="preserve"> i obliczenie średniej z wartości dla kalibratorów</w:t>
      </w:r>
      <w:r w:rsidR="00863960">
        <w:t xml:space="preserve">. </w:t>
      </w:r>
      <w:r w:rsidR="000538FB">
        <w:t xml:space="preserve">Jeśli występują braki wartości </w:t>
      </w:r>
      <w:r w:rsidR="000538FB">
        <w:rPr>
          <w:i/>
        </w:rPr>
        <w:t>Ct</w:t>
      </w:r>
      <w:r w:rsidR="000538FB">
        <w:t xml:space="preserve"> dla próbek, program omija je.</w:t>
      </w:r>
      <w:r w:rsidR="002A5628">
        <w:t xml:space="preserve"> </w:t>
      </w:r>
      <w:r w:rsidR="00863960">
        <w:t xml:space="preserve">Następnie dla wszystkich próbek obliczane są kolejno wartości </w:t>
      </w:r>
      <m:oMath>
        <m:r>
          <w:rPr>
            <w:rFonts w:ascii="Cambria Math" w:hAnsi="Cambria Math"/>
          </w:rPr>
          <m:t>∆Ct</m:t>
        </m:r>
      </m:oMath>
      <w:r w:rsidR="00863960">
        <w:t xml:space="preserve"> oraz </w:t>
      </w:r>
      <w:r w:rsidR="00863960" w:rsidRPr="00713717">
        <w:rPr>
          <w:i/>
        </w:rPr>
        <w:t>Q (</w:t>
      </w:r>
      <m:oMath>
        <m:sSup>
          <m:sSupPr>
            <m:ctrlPr>
              <w:rPr>
                <w:rFonts w:ascii="Cambria Math" w:hAnsi="Cambria Math"/>
                <w:i/>
              </w:rPr>
            </m:ctrlPr>
          </m:sSupPr>
          <m:e>
            <m:r>
              <w:rPr>
                <w:rFonts w:ascii="Cambria Math" w:hAnsi="Cambria Math"/>
              </w:rPr>
              <m:t>E</m:t>
            </m:r>
          </m:e>
          <m:sup>
            <m:r>
              <w:rPr>
                <w:rFonts w:ascii="Cambria Math" w:hAnsi="Cambria Math"/>
              </w:rPr>
              <m:t>∆Ct</m:t>
            </m:r>
          </m:sup>
        </m:sSup>
        <m:r>
          <w:rPr>
            <w:rFonts w:ascii="Cambria Math" w:hAnsi="Cambria Math"/>
          </w:rPr>
          <m:t>)</m:t>
        </m:r>
      </m:oMath>
      <w:r w:rsidR="00863960">
        <w:t xml:space="preserve"> </w:t>
      </w:r>
      <w:r w:rsidR="004E7DAE">
        <w:t>zgodnie z protokołem metody Pfaffl</w:t>
      </w:r>
      <w:r w:rsidR="00863960">
        <w:t>.</w:t>
      </w:r>
      <w:r w:rsidR="00D20784">
        <w:t xml:space="preserve"> Jeżeli dokonano wyboru więcej niż jednego genu referencyjnego, obliczana jest średnia geometryczna wartości </w:t>
      </w:r>
      <w:r w:rsidR="00D20784">
        <w:rPr>
          <w:i/>
        </w:rPr>
        <w:t>Q</w:t>
      </w:r>
      <w:r w:rsidR="00D20784">
        <w:t xml:space="preserve"> wszystkich genów referencyjnych.</w:t>
      </w:r>
      <w:r w:rsidR="00BF14E1">
        <w:t xml:space="preserve"> </w:t>
      </w:r>
      <w:r w:rsidR="00713717">
        <w:t xml:space="preserve">Po wykonaniu </w:t>
      </w:r>
      <w:r w:rsidR="00D20784">
        <w:t>powyższych obliczeń</w:t>
      </w:r>
      <w:r w:rsidR="00713717">
        <w:t xml:space="preserve"> dla genów badanych i referencyjnych obliczona zostaje wartość </w:t>
      </w:r>
      <w:r w:rsidR="00713717">
        <w:rPr>
          <w:i/>
        </w:rPr>
        <w:t>Fold difference</w:t>
      </w:r>
      <w:r w:rsidR="00713717">
        <w:t xml:space="preserve"> </w:t>
      </w:r>
      <w:r w:rsidR="00D20784">
        <w:t>(zmiana ekspresji) zgodnie z poniższym wzorem:</w:t>
      </w:r>
    </w:p>
    <w:p w14:paraId="3179C30D" w14:textId="77777777" w:rsidR="002A5628" w:rsidRDefault="002A5628" w:rsidP="00287B36">
      <w:pPr>
        <w:ind w:firstLine="493"/>
      </w:pPr>
    </w:p>
    <w:tbl>
      <w:tblPr>
        <w:tblW w:w="0" w:type="auto"/>
        <w:tblInd w:w="108" w:type="dxa"/>
        <w:tblLook w:val="01E0" w:firstRow="1" w:lastRow="1" w:firstColumn="1" w:lastColumn="1" w:noHBand="0" w:noVBand="0"/>
      </w:tblPr>
      <w:tblGrid>
        <w:gridCol w:w="1169"/>
        <w:gridCol w:w="358"/>
        <w:gridCol w:w="7271"/>
      </w:tblGrid>
      <w:tr w:rsidR="00D20784" w14:paraId="5F8F07ED" w14:textId="77777777" w:rsidTr="00511B05">
        <w:tc>
          <w:tcPr>
            <w:tcW w:w="8798" w:type="dxa"/>
            <w:gridSpan w:val="3"/>
            <w:vAlign w:val="center"/>
          </w:tcPr>
          <w:tbl>
            <w:tblPr>
              <w:tblW w:w="0" w:type="auto"/>
              <w:tblInd w:w="108" w:type="dxa"/>
              <w:tblLook w:val="01E0" w:firstRow="1" w:lastRow="1" w:firstColumn="1" w:lastColumn="1" w:noHBand="0" w:noVBand="0"/>
            </w:tblPr>
            <w:tblGrid>
              <w:gridCol w:w="7272"/>
              <w:gridCol w:w="1202"/>
            </w:tblGrid>
            <w:tr w:rsidR="00F764E8" w14:paraId="45E47CDD" w14:textId="77777777" w:rsidTr="00511B05">
              <w:tc>
                <w:tcPr>
                  <w:tcW w:w="7562" w:type="dxa"/>
                  <w:vAlign w:val="center"/>
                </w:tcPr>
                <w:p w14:paraId="4BB09D58" w14:textId="77777777" w:rsidR="00F764E8" w:rsidRPr="00675859" w:rsidRDefault="00F764E8" w:rsidP="00F764E8">
                  <w:pPr>
                    <w:ind w:firstLine="493"/>
                    <w:jc w:val="center"/>
                  </w:pPr>
                  <m:oMathPara>
                    <m:oMath>
                      <m:r>
                        <w:rPr>
                          <w:rFonts w:ascii="Cambria Math" w:hAnsi="Cambria Math"/>
                        </w:rPr>
                        <m:t xml:space="preserve">Fd= </m:t>
                      </m:r>
                      <m:f>
                        <m:fPr>
                          <m:ctrlPr>
                            <w:rPr>
                              <w:rFonts w:ascii="Cambria Math" w:hAnsi="Cambria Math"/>
                              <w:i/>
                            </w:rPr>
                          </m:ctrlPr>
                        </m:fPr>
                        <m:num>
                          <m:r>
                            <w:rPr>
                              <w:rFonts w:ascii="Cambria Math" w:hAnsi="Cambria Math"/>
                            </w:rPr>
                            <m:t>Q</m:t>
                          </m:r>
                          <m:r>
                            <m:rPr>
                              <m:sty m:val="p"/>
                            </m:rPr>
                            <w:rPr>
                              <w:rFonts w:ascii="Cambria Math" w:hAnsi="Cambria Math"/>
                            </w:rPr>
                            <m:t>(gen)</m:t>
                          </m:r>
                        </m:num>
                        <m:den>
                          <m:r>
                            <w:rPr>
                              <w:rFonts w:ascii="Cambria Math" w:hAnsi="Cambria Math"/>
                            </w:rPr>
                            <m:t>Q(ref)</m:t>
                          </m:r>
                        </m:den>
                      </m:f>
                    </m:oMath>
                  </m:oMathPara>
                </w:p>
              </w:tc>
              <w:tc>
                <w:tcPr>
                  <w:tcW w:w="1236" w:type="dxa"/>
                  <w:vAlign w:val="center"/>
                </w:tcPr>
                <w:p w14:paraId="51911521" w14:textId="77777777" w:rsidR="00F764E8" w:rsidRDefault="00F764E8" w:rsidP="00F764E8">
                  <w:pPr>
                    <w:jc w:val="center"/>
                  </w:pPr>
                  <w:r>
                    <w:t>(4)</w:t>
                  </w:r>
                </w:p>
              </w:tc>
            </w:tr>
          </w:tbl>
          <w:p w14:paraId="6996F702" w14:textId="77777777" w:rsidR="00D20784" w:rsidRDefault="00F764E8" w:rsidP="00511B05">
            <w:pPr>
              <w:jc w:val="left"/>
            </w:pPr>
            <w:r>
              <w:rPr>
                <w:i/>
                <w:iCs/>
              </w:rPr>
              <w:t>gdzie:</w:t>
            </w:r>
          </w:p>
        </w:tc>
      </w:tr>
      <w:tr w:rsidR="007F6A6A" w14:paraId="750A8A00" w14:textId="77777777" w:rsidTr="00511B05">
        <w:tc>
          <w:tcPr>
            <w:tcW w:w="1169" w:type="dxa"/>
            <w:vAlign w:val="center"/>
          </w:tcPr>
          <w:p w14:paraId="0D300723" w14:textId="77777777" w:rsidR="007F6A6A" w:rsidRPr="00713717" w:rsidRDefault="007F6A6A" w:rsidP="00511B05">
            <w:pPr>
              <w:jc w:val="left"/>
              <w:rPr>
                <w:i/>
              </w:rPr>
            </w:pPr>
            <w:r>
              <w:rPr>
                <w:i/>
              </w:rPr>
              <w:t>Fd</w:t>
            </w:r>
          </w:p>
        </w:tc>
        <w:tc>
          <w:tcPr>
            <w:tcW w:w="358" w:type="dxa"/>
            <w:vAlign w:val="center"/>
          </w:tcPr>
          <w:p w14:paraId="068E7CBF" w14:textId="77777777" w:rsidR="007F6A6A" w:rsidRDefault="007F6A6A" w:rsidP="00511B05">
            <w:pPr>
              <w:jc w:val="left"/>
              <w:rPr>
                <w:i/>
                <w:iCs/>
              </w:rPr>
            </w:pPr>
            <w:r>
              <w:rPr>
                <w:i/>
                <w:iCs/>
              </w:rPr>
              <w:t>–</w:t>
            </w:r>
          </w:p>
        </w:tc>
        <w:tc>
          <w:tcPr>
            <w:tcW w:w="7271" w:type="dxa"/>
            <w:vAlign w:val="center"/>
          </w:tcPr>
          <w:p w14:paraId="23545340" w14:textId="77777777" w:rsidR="007F6A6A" w:rsidRPr="007F6A6A" w:rsidRDefault="007F6A6A" w:rsidP="00511B05">
            <w:pPr>
              <w:jc w:val="left"/>
              <w:rPr>
                <w:i/>
              </w:rPr>
            </w:pPr>
            <w:r>
              <w:rPr>
                <w:i/>
              </w:rPr>
              <w:t>fold difference,</w:t>
            </w:r>
          </w:p>
        </w:tc>
      </w:tr>
      <w:tr w:rsidR="00D20784" w14:paraId="25FA6509" w14:textId="77777777" w:rsidTr="00511B05">
        <w:tc>
          <w:tcPr>
            <w:tcW w:w="1169" w:type="dxa"/>
            <w:vAlign w:val="center"/>
          </w:tcPr>
          <w:p w14:paraId="305D1458" w14:textId="77777777" w:rsidR="00D20784" w:rsidRPr="00CF5563" w:rsidRDefault="00D20784" w:rsidP="00511B05">
            <w:pPr>
              <w:jc w:val="left"/>
              <w:rPr>
                <w:i/>
                <w:iCs/>
              </w:rPr>
            </w:pPr>
            <w:r w:rsidRPr="00713717">
              <w:rPr>
                <w:i/>
              </w:rPr>
              <w:t>Q(gen</w:t>
            </w:r>
            <w:r>
              <w:rPr>
                <w:i/>
              </w:rPr>
              <w:t>)</w:t>
            </w:r>
          </w:p>
        </w:tc>
        <w:tc>
          <w:tcPr>
            <w:tcW w:w="358" w:type="dxa"/>
            <w:vAlign w:val="center"/>
          </w:tcPr>
          <w:p w14:paraId="7DE22EA2" w14:textId="77777777" w:rsidR="00D20784" w:rsidRDefault="00D20784" w:rsidP="00511B05">
            <w:pPr>
              <w:jc w:val="left"/>
              <w:rPr>
                <w:i/>
                <w:iCs/>
              </w:rPr>
            </w:pPr>
            <w:r>
              <w:rPr>
                <w:i/>
                <w:iCs/>
              </w:rPr>
              <w:t>–</w:t>
            </w:r>
          </w:p>
        </w:tc>
        <w:tc>
          <w:tcPr>
            <w:tcW w:w="7271" w:type="dxa"/>
            <w:vAlign w:val="center"/>
          </w:tcPr>
          <w:p w14:paraId="692405AB" w14:textId="77777777" w:rsidR="00D20784" w:rsidRPr="007F6A6A" w:rsidRDefault="00D20784" w:rsidP="00511B05">
            <w:pPr>
              <w:jc w:val="left"/>
              <w:rPr>
                <w:i/>
              </w:rPr>
            </w:pPr>
            <w:r w:rsidRPr="007F6A6A">
              <w:rPr>
                <w:i/>
              </w:rPr>
              <w:t>wartość Q dla genu badanego</w:t>
            </w:r>
            <w:r w:rsidRPr="007F6A6A">
              <w:rPr>
                <w:i/>
                <w:iCs/>
              </w:rPr>
              <w:t>,</w:t>
            </w:r>
          </w:p>
        </w:tc>
      </w:tr>
      <w:tr w:rsidR="00D20784" w14:paraId="42393FF2" w14:textId="77777777" w:rsidTr="00511B05">
        <w:tc>
          <w:tcPr>
            <w:tcW w:w="1169" w:type="dxa"/>
            <w:vAlign w:val="center"/>
          </w:tcPr>
          <w:p w14:paraId="1202E409" w14:textId="77777777" w:rsidR="00D20784" w:rsidRPr="00CF5563" w:rsidRDefault="00D20784" w:rsidP="00511B05">
            <w:pPr>
              <w:jc w:val="left"/>
              <w:rPr>
                <w:i/>
                <w:iCs/>
              </w:rPr>
            </w:pPr>
            <w:r w:rsidRPr="00713717">
              <w:rPr>
                <w:i/>
              </w:rPr>
              <w:t>Q(ref)</w:t>
            </w:r>
          </w:p>
        </w:tc>
        <w:tc>
          <w:tcPr>
            <w:tcW w:w="358" w:type="dxa"/>
            <w:vAlign w:val="center"/>
          </w:tcPr>
          <w:p w14:paraId="13F2F7FA" w14:textId="77777777" w:rsidR="00D20784" w:rsidRDefault="00D20784" w:rsidP="00511B05">
            <w:pPr>
              <w:jc w:val="left"/>
              <w:rPr>
                <w:i/>
                <w:iCs/>
              </w:rPr>
            </w:pPr>
            <w:r>
              <w:rPr>
                <w:i/>
                <w:iCs/>
              </w:rPr>
              <w:t>–</w:t>
            </w:r>
          </w:p>
        </w:tc>
        <w:tc>
          <w:tcPr>
            <w:tcW w:w="7271" w:type="dxa"/>
            <w:vAlign w:val="center"/>
          </w:tcPr>
          <w:p w14:paraId="6B1FE8F7" w14:textId="77777777" w:rsidR="00D20784" w:rsidRPr="007F6A6A" w:rsidRDefault="007F6A6A" w:rsidP="007F6A6A">
            <w:pPr>
              <w:jc w:val="left"/>
              <w:rPr>
                <w:i/>
                <w:iCs/>
              </w:rPr>
            </w:pPr>
            <w:r w:rsidRPr="007F6A6A">
              <w:rPr>
                <w:i/>
              </w:rPr>
              <w:t>wartość Q dla genu referencyjnego</w:t>
            </w:r>
            <w:r>
              <w:rPr>
                <w:i/>
                <w:iCs/>
              </w:rPr>
              <w:t>.</w:t>
            </w:r>
          </w:p>
        </w:tc>
      </w:tr>
    </w:tbl>
    <w:p w14:paraId="2956F644" w14:textId="77777777" w:rsidR="002E02B2" w:rsidRDefault="002E02B2" w:rsidP="002E02B2"/>
    <w:p w14:paraId="08324FE5" w14:textId="77777777" w:rsidR="00891492" w:rsidRDefault="00891492" w:rsidP="002E02B2"/>
    <w:p w14:paraId="0D2FB8B8" w14:textId="77777777" w:rsidR="00B03939" w:rsidRDefault="00B03939" w:rsidP="002E02B2"/>
    <w:p w14:paraId="7ACE2AFB" w14:textId="77777777" w:rsidR="00B03939" w:rsidRDefault="00B03939" w:rsidP="002E02B2"/>
    <w:p w14:paraId="5253CB9B" w14:textId="77777777" w:rsidR="00B03939" w:rsidRDefault="00B03939" w:rsidP="002E02B2"/>
    <w:p w14:paraId="397D8E81" w14:textId="77777777" w:rsidR="00B03939" w:rsidRDefault="00B03939" w:rsidP="002E02B2"/>
    <w:p w14:paraId="20D0B438" w14:textId="12614508" w:rsidR="00801203" w:rsidRDefault="00801203" w:rsidP="00801203">
      <w:pPr>
        <w:pStyle w:val="Heading2"/>
      </w:pPr>
      <w:bookmarkStart w:id="27" w:name="_Toc472169509"/>
      <w:r>
        <w:lastRenderedPageBreak/>
        <w:t>3.</w:t>
      </w:r>
      <w:r w:rsidR="0062314E">
        <w:t>4</w:t>
      </w:r>
      <w:r>
        <w:t xml:space="preserve"> Interfejs graficzny</w:t>
      </w:r>
      <w:bookmarkEnd w:id="27"/>
    </w:p>
    <w:p w14:paraId="019E9B85" w14:textId="37CCC923" w:rsidR="000011DA" w:rsidRDefault="00412D74" w:rsidP="000011DA">
      <w:pPr>
        <w:ind w:firstLine="493"/>
      </w:pPr>
      <w:r>
        <w:t>Interfejs graficzny stworzonej aplikacji</w:t>
      </w:r>
      <w:r w:rsidR="00177079">
        <w:t xml:space="preserve"> składa się z 2 głównych części: panelu bocznego oraz panelu głównego. </w:t>
      </w:r>
      <w:r w:rsidR="00D24A80">
        <w:t>Zawartość każdego z nich jest wyświetlana w taki sposób, aby jak najlepiej dostosować się do rozmiaru okna.</w:t>
      </w:r>
    </w:p>
    <w:p w14:paraId="3CC0E242" w14:textId="77777777" w:rsidR="000011DA" w:rsidRDefault="000011DA" w:rsidP="000011DA">
      <w:pPr>
        <w:ind w:firstLine="493"/>
      </w:pPr>
    </w:p>
    <w:p w14:paraId="4EB4C682" w14:textId="77777777" w:rsidR="00801203" w:rsidRDefault="00895AC0" w:rsidP="00E070E7">
      <w:pPr>
        <w:ind w:firstLine="493"/>
      </w:pPr>
      <w:r>
        <w:t xml:space="preserve">W panelu bocznym znajdują się elementy interfejsu związane z wczytywaniem i wyborem danych. </w:t>
      </w:r>
      <w:r w:rsidR="00A97144">
        <w:t xml:space="preserve">W pierwszym kroku użytkownik ma możliwość wczytania pliku z listą nazw genów referencyjnych. Następnie użytkownik dokonuje wyboru genów z wczytanej listy, które zostaną wykorzystane do </w:t>
      </w:r>
      <w:r w:rsidR="001D71FE">
        <w:t xml:space="preserve">dalszej </w:t>
      </w:r>
      <w:r w:rsidR="00A97144">
        <w:t>analizy. W trzecim kroku użytkownik wczytuje z</w:t>
      </w:r>
      <w:r w:rsidR="007307BC">
        <w:t>e</w:t>
      </w:r>
      <w:r w:rsidR="00A97144">
        <w:t>staw danych z eksperymentu. Po wykonaniu powyższych czynności można</w:t>
      </w:r>
      <w:r w:rsidR="00741379">
        <w:t xml:space="preserve"> rozpocząć wykonywanie obliczeń</w:t>
      </w:r>
      <w:r w:rsidR="00A97144">
        <w:t xml:space="preserve"> poprzez naciśnięcie przycisku „ANALYSE”.</w:t>
      </w:r>
      <w:r w:rsidR="002F6151">
        <w:t xml:space="preserve"> Istnieje również możliwość pobrania wyników wykonanej analizy poprzez naciśnięcie przycisku „Download the results”.</w:t>
      </w:r>
      <w:r w:rsidR="008261DC">
        <w:t xml:space="preserve"> </w:t>
      </w:r>
    </w:p>
    <w:p w14:paraId="083047F1" w14:textId="77777777" w:rsidR="00891492" w:rsidRDefault="00891492" w:rsidP="002916C9"/>
    <w:p w14:paraId="3F448C71" w14:textId="5D573A28" w:rsidR="000C6F76" w:rsidRDefault="00E070E7" w:rsidP="000C6F76">
      <w:pPr>
        <w:ind w:firstLine="493"/>
        <w:sectPr w:rsidR="000C6F76" w:rsidSect="00A55319">
          <w:pgSz w:w="11906" w:h="16838" w:code="9"/>
          <w:pgMar w:top="1440" w:right="1440" w:bottom="1440" w:left="1560" w:header="709" w:footer="709" w:gutter="0"/>
          <w:cols w:space="708"/>
          <w:docGrid w:linePitch="360"/>
        </w:sectPr>
      </w:pPr>
      <w:r>
        <w:t xml:space="preserve">W panelu głównym znajdują się </w:t>
      </w:r>
      <w:r w:rsidR="00136622">
        <w:t>trzy</w:t>
      </w:r>
      <w:r>
        <w:t xml:space="preserve"> zakładki: Tool description, Results, Boxplot – samples. W pierwszej z nich znajduje się krótki opis narzędzia</w:t>
      </w:r>
      <w:r w:rsidR="004201A0">
        <w:t>, instrukcja obsługi</w:t>
      </w:r>
      <w:r>
        <w:t xml:space="preserve"> oraz lista potrzebnych plików wraz z obrazkami przedstawiającymi ich wymaganą </w:t>
      </w:r>
      <w:r w:rsidR="004201A0">
        <w:t>strukturę, jak również wymagany format nazwy plików.</w:t>
      </w:r>
      <w:r w:rsidR="00584357">
        <w:t xml:space="preserve"> W drugiej znajduje się tabela z wynikiem analizy,</w:t>
      </w:r>
      <w:r w:rsidR="008F783B">
        <w:t xml:space="preserve"> </w:t>
      </w:r>
      <w:r w:rsidR="00584357">
        <w:t>a w ostatniej wykres</w:t>
      </w:r>
      <w:r w:rsidR="004703DF">
        <w:t>y</w:t>
      </w:r>
      <w:r w:rsidR="00584357">
        <w:t xml:space="preserve"> pudełkow</w:t>
      </w:r>
      <w:r w:rsidR="004703DF">
        <w:t>e</w:t>
      </w:r>
      <w:r w:rsidR="00584357">
        <w:t xml:space="preserve"> dla każdej </w:t>
      </w:r>
      <w:commentRangeStart w:id="28"/>
      <w:r w:rsidR="00584357">
        <w:t>próbki</w:t>
      </w:r>
      <w:commentRangeEnd w:id="28"/>
      <w:r w:rsidR="00B12FC7">
        <w:rPr>
          <w:rStyle w:val="CommentReference"/>
        </w:rPr>
        <w:commentReference w:id="28"/>
      </w:r>
      <w:r w:rsidR="00584357">
        <w:t>.</w:t>
      </w:r>
    </w:p>
    <w:p w14:paraId="29DD8700" w14:textId="77777777" w:rsidR="00136622" w:rsidRDefault="008C2CA9" w:rsidP="00136622">
      <w:pPr>
        <w:keepNext/>
        <w:jc w:val="center"/>
      </w:pPr>
      <w:r>
        <w:rPr>
          <w:rStyle w:val="CommentReference"/>
        </w:rPr>
        <w:lastRenderedPageBreak/>
        <w:commentReference w:id="29"/>
      </w:r>
      <w:r w:rsidR="00136622">
        <w:rPr>
          <w:noProof/>
        </w:rPr>
        <w:drawing>
          <wp:inline distT="0" distB="0" distL="0" distR="0" wp14:anchorId="4FD9A9AD" wp14:editId="21641433">
            <wp:extent cx="3843338" cy="5124450"/>
            <wp:effectExtent l="0" t="0" r="508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3844418" cy="5125890"/>
                    </a:xfrm>
                    <a:prstGeom prst="rect">
                      <a:avLst/>
                    </a:prstGeom>
                    <a:noFill/>
                    <a:ln>
                      <a:noFill/>
                    </a:ln>
                  </pic:spPr>
                </pic:pic>
              </a:graphicData>
            </a:graphic>
          </wp:inline>
        </w:drawing>
      </w:r>
    </w:p>
    <w:p w14:paraId="547563DA" w14:textId="77777777" w:rsidR="00FA4020" w:rsidRDefault="00136622" w:rsidP="00136622">
      <w:pPr>
        <w:pStyle w:val="Caption"/>
        <w:keepNext/>
        <w:jc w:val="center"/>
      </w:pPr>
      <w:r>
        <w:t xml:space="preserve">Obraz </w:t>
      </w:r>
      <w:fldSimple w:instr=" SEQ Obraz \* ARABIC ">
        <w:r>
          <w:rPr>
            <w:noProof/>
          </w:rPr>
          <w:t>1</w:t>
        </w:r>
      </w:fldSimple>
      <w:r w:rsidR="00676F6E">
        <w:t xml:space="preserve"> Panel boczny</w:t>
      </w:r>
      <w:r w:rsidR="00FA4020">
        <w:t xml:space="preserve"> aplikacji</w:t>
      </w:r>
    </w:p>
    <w:p w14:paraId="1521053A" w14:textId="77777777" w:rsidR="00FA4020" w:rsidRDefault="00FA4020" w:rsidP="00136622">
      <w:pPr>
        <w:pStyle w:val="Caption"/>
        <w:keepNext/>
        <w:jc w:val="center"/>
      </w:pPr>
    </w:p>
    <w:p w14:paraId="321201CC" w14:textId="3684864D" w:rsidR="00136622" w:rsidRDefault="00136622" w:rsidP="00136622">
      <w:pPr>
        <w:pStyle w:val="Caption"/>
        <w:keepNext/>
        <w:jc w:val="center"/>
      </w:pPr>
      <w:r>
        <w:rPr>
          <w:noProof/>
        </w:rPr>
        <w:drawing>
          <wp:inline distT="0" distB="0" distL="0" distR="0" wp14:anchorId="10F8E7C7" wp14:editId="5680BB00">
            <wp:extent cx="5657850" cy="2867025"/>
            <wp:effectExtent l="0" t="0" r="0" b="9525"/>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5657850" cy="2867025"/>
                    </a:xfrm>
                    <a:prstGeom prst="rect">
                      <a:avLst/>
                    </a:prstGeom>
                    <a:noFill/>
                    <a:ln>
                      <a:noFill/>
                    </a:ln>
                  </pic:spPr>
                </pic:pic>
              </a:graphicData>
            </a:graphic>
          </wp:inline>
        </w:drawing>
      </w:r>
    </w:p>
    <w:p w14:paraId="431C82AE" w14:textId="6EFB2E02" w:rsidR="00136622" w:rsidRDefault="00136622" w:rsidP="00136622">
      <w:pPr>
        <w:pStyle w:val="Caption"/>
        <w:jc w:val="center"/>
      </w:pPr>
      <w:r>
        <w:t xml:space="preserve">Obraz </w:t>
      </w:r>
      <w:fldSimple w:instr=" SEQ Obraz \* ARABIC ">
        <w:r>
          <w:rPr>
            <w:noProof/>
          </w:rPr>
          <w:t>2</w:t>
        </w:r>
      </w:fldSimple>
      <w:r w:rsidR="00676F6E">
        <w:t xml:space="preserve"> </w:t>
      </w:r>
      <w:r w:rsidR="000C1BF2">
        <w:t>Panel główny: z</w:t>
      </w:r>
      <w:bookmarkStart w:id="30" w:name="_GoBack"/>
      <w:bookmarkEnd w:id="30"/>
      <w:r w:rsidR="00676F6E">
        <w:t>akładki oraz część opisu działania aplikacji</w:t>
      </w:r>
    </w:p>
    <w:p w14:paraId="5C7335E1" w14:textId="77777777" w:rsidR="00136622" w:rsidRDefault="00136622" w:rsidP="00136622"/>
    <w:p w14:paraId="3D7A0C88" w14:textId="77777777" w:rsidR="00136622" w:rsidRDefault="00136622" w:rsidP="00136622">
      <w:pPr>
        <w:keepNext/>
      </w:pPr>
      <w:r>
        <w:rPr>
          <w:noProof/>
        </w:rPr>
        <w:drawing>
          <wp:inline distT="0" distB="0" distL="0" distR="0" wp14:anchorId="53E42FFA" wp14:editId="6FD93A63">
            <wp:extent cx="5657850" cy="4400550"/>
            <wp:effectExtent l="0" t="0" r="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5657850" cy="4400550"/>
                    </a:xfrm>
                    <a:prstGeom prst="rect">
                      <a:avLst/>
                    </a:prstGeom>
                    <a:noFill/>
                    <a:ln>
                      <a:noFill/>
                    </a:ln>
                  </pic:spPr>
                </pic:pic>
              </a:graphicData>
            </a:graphic>
          </wp:inline>
        </w:drawing>
      </w:r>
    </w:p>
    <w:p w14:paraId="4AE6DFB0" w14:textId="61CE536B" w:rsidR="00136622" w:rsidRPr="00136622" w:rsidRDefault="00136622" w:rsidP="00676F6E">
      <w:pPr>
        <w:pStyle w:val="Caption"/>
        <w:jc w:val="center"/>
        <w:sectPr w:rsidR="00136622" w:rsidRPr="00136622" w:rsidSect="00E1556F">
          <w:pgSz w:w="11906" w:h="16838" w:code="9"/>
          <w:pgMar w:top="1440" w:right="1440" w:bottom="1440" w:left="1559" w:header="709" w:footer="709" w:gutter="0"/>
          <w:cols w:space="708"/>
          <w:docGrid w:linePitch="360"/>
        </w:sectPr>
      </w:pPr>
      <w:r>
        <w:t xml:space="preserve">Obraz </w:t>
      </w:r>
      <w:fldSimple w:instr=" SEQ Obraz \* ARABIC ">
        <w:r>
          <w:rPr>
            <w:noProof/>
          </w:rPr>
          <w:t>3</w:t>
        </w:r>
      </w:fldSimple>
      <w:r w:rsidR="00676F6E">
        <w:t xml:space="preserve"> Dalsza część opisu aplikacji wraz z przykładowymi danymi</w:t>
      </w:r>
    </w:p>
    <w:p w14:paraId="6C2D958F" w14:textId="39C72ED3" w:rsidR="00741379" w:rsidRDefault="00741379" w:rsidP="00741379">
      <w:pPr>
        <w:pStyle w:val="Heading2"/>
      </w:pPr>
      <w:bookmarkStart w:id="31" w:name="_Toc472169510"/>
      <w:r>
        <w:lastRenderedPageBreak/>
        <w:t>3.</w:t>
      </w:r>
      <w:r w:rsidR="0062314E">
        <w:t>5</w:t>
      </w:r>
      <w:r>
        <w:t xml:space="preserve"> Wynik</w:t>
      </w:r>
      <w:r w:rsidR="00457DEA">
        <w:t>i</w:t>
      </w:r>
      <w:r>
        <w:t xml:space="preserve"> działania programu</w:t>
      </w:r>
      <w:bookmarkEnd w:id="31"/>
    </w:p>
    <w:p w14:paraId="2BCF84AA" w14:textId="77777777" w:rsidR="006F1F6B" w:rsidRDefault="00C9588B" w:rsidP="00C9588B">
      <w:pPr>
        <w:ind w:left="493"/>
      </w:pPr>
      <w:r>
        <w:t xml:space="preserve">Po wykonaniu obliczeń dla danych wykorzystanych do testów program </w:t>
      </w:r>
      <w:r w:rsidR="00741379">
        <w:t>generuje</w:t>
      </w:r>
      <w:r w:rsidR="006F1F6B">
        <w:t>:</w:t>
      </w:r>
    </w:p>
    <w:p w14:paraId="53212F05" w14:textId="77777777" w:rsidR="00E94970" w:rsidRDefault="00D4254B" w:rsidP="004A5D8B">
      <w:pPr>
        <w:pStyle w:val="ListParagraph"/>
        <w:numPr>
          <w:ilvl w:val="0"/>
          <w:numId w:val="8"/>
        </w:numPr>
      </w:pPr>
      <w:r>
        <w:t>t</w:t>
      </w:r>
      <w:r w:rsidR="00C9588B">
        <w:t xml:space="preserve">abelę z wartościami </w:t>
      </w:r>
      <w:r w:rsidR="00673DD5">
        <w:rPr>
          <w:i/>
        </w:rPr>
        <w:t>f</w:t>
      </w:r>
      <w:r w:rsidR="00C9588B" w:rsidRPr="004A5D8B">
        <w:rPr>
          <w:i/>
        </w:rPr>
        <w:t>old difference</w:t>
      </w:r>
      <w:r w:rsidR="006F1F6B">
        <w:t>,</w:t>
      </w:r>
    </w:p>
    <w:p w14:paraId="3B15B4AC" w14:textId="5F31A59B" w:rsidR="00095398" w:rsidRDefault="00136622" w:rsidP="004A5D8B">
      <w:pPr>
        <w:keepNext/>
      </w:pPr>
      <w:r>
        <w:rPr>
          <w:noProof/>
        </w:rPr>
        <w:drawing>
          <wp:inline distT="0" distB="0" distL="0" distR="0" wp14:anchorId="44F600BD" wp14:editId="5E90419A">
            <wp:extent cx="5657850" cy="3133725"/>
            <wp:effectExtent l="0" t="0" r="0" b="9525"/>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5657850" cy="3133725"/>
                    </a:xfrm>
                    <a:prstGeom prst="rect">
                      <a:avLst/>
                    </a:prstGeom>
                    <a:noFill/>
                    <a:ln>
                      <a:noFill/>
                    </a:ln>
                  </pic:spPr>
                </pic:pic>
              </a:graphicData>
            </a:graphic>
          </wp:inline>
        </w:drawing>
      </w:r>
    </w:p>
    <w:p w14:paraId="4AC10CDD" w14:textId="6A220018" w:rsidR="006F1F6B" w:rsidRDefault="00095398" w:rsidP="00095398">
      <w:pPr>
        <w:pStyle w:val="Caption"/>
        <w:jc w:val="center"/>
      </w:pPr>
      <w:r>
        <w:t xml:space="preserve">Obraz </w:t>
      </w:r>
      <w:fldSimple w:instr=" SEQ Obraz \* ARABIC ">
        <w:r w:rsidR="00136622">
          <w:rPr>
            <w:noProof/>
          </w:rPr>
          <w:t>4</w:t>
        </w:r>
      </w:fldSimple>
      <w:r>
        <w:t xml:space="preserve"> </w:t>
      </w:r>
      <w:r w:rsidR="00805C54">
        <w:t>Fragment</w:t>
      </w:r>
      <w:r w:rsidR="000239B7">
        <w:t xml:space="preserve"> przykładowej</w:t>
      </w:r>
      <w:r w:rsidR="00805C54">
        <w:t xml:space="preserve"> tabeli wynikowej</w:t>
      </w:r>
    </w:p>
    <w:p w14:paraId="6B176714" w14:textId="77777777" w:rsidR="00D7524C" w:rsidRDefault="00D7524C" w:rsidP="00D7524C">
      <w:pPr>
        <w:pStyle w:val="ListParagraph"/>
        <w:ind w:left="1275"/>
      </w:pPr>
    </w:p>
    <w:p w14:paraId="7BDA6093" w14:textId="318D8E9D" w:rsidR="006F1F6B" w:rsidRDefault="00D4254B" w:rsidP="004A5D8B">
      <w:pPr>
        <w:pStyle w:val="ListParagraph"/>
        <w:numPr>
          <w:ilvl w:val="0"/>
          <w:numId w:val="8"/>
        </w:numPr>
      </w:pPr>
      <w:r>
        <w:t>w</w:t>
      </w:r>
      <w:r w:rsidR="006F1F6B">
        <w:t xml:space="preserve">ykresy pudełkowe dla wszystkich </w:t>
      </w:r>
      <w:r w:rsidR="00943060">
        <w:t>próbek</w:t>
      </w:r>
      <w:r w:rsidR="006F1F6B">
        <w:t>,</w:t>
      </w:r>
    </w:p>
    <w:p w14:paraId="03B7E06A" w14:textId="367864CF" w:rsidR="00095398" w:rsidRDefault="00746605" w:rsidP="004A5D8B">
      <w:pPr>
        <w:keepNext/>
      </w:pPr>
      <w:r>
        <w:rPr>
          <w:noProof/>
        </w:rPr>
        <w:drawing>
          <wp:inline distT="0" distB="0" distL="0" distR="0" wp14:anchorId="1F301F94" wp14:editId="2AB680D0">
            <wp:extent cx="5657850" cy="2362200"/>
            <wp:effectExtent l="0" t="0" r="0" b="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5657850" cy="2362200"/>
                    </a:xfrm>
                    <a:prstGeom prst="rect">
                      <a:avLst/>
                    </a:prstGeom>
                    <a:noFill/>
                    <a:ln>
                      <a:noFill/>
                    </a:ln>
                  </pic:spPr>
                </pic:pic>
              </a:graphicData>
            </a:graphic>
          </wp:inline>
        </w:drawing>
      </w:r>
    </w:p>
    <w:p w14:paraId="77834E05" w14:textId="77777777" w:rsidR="00095398" w:rsidRDefault="00095398" w:rsidP="00095398"/>
    <w:p w14:paraId="7084E36E" w14:textId="77777777" w:rsidR="000538FB" w:rsidRDefault="000538FB" w:rsidP="00095398"/>
    <w:p w14:paraId="3515F902" w14:textId="77777777" w:rsidR="000538FB" w:rsidRDefault="000538FB" w:rsidP="00095398"/>
    <w:p w14:paraId="26FE99EB" w14:textId="77777777" w:rsidR="000538FB" w:rsidRDefault="000538FB" w:rsidP="00095398"/>
    <w:p w14:paraId="10639E32" w14:textId="77777777" w:rsidR="000538FB" w:rsidRPr="00095398" w:rsidRDefault="000538FB" w:rsidP="00095398"/>
    <w:p w14:paraId="0354FF65" w14:textId="497B7384" w:rsidR="006F1F6B" w:rsidRDefault="00D4254B" w:rsidP="004A5D8B">
      <w:pPr>
        <w:pStyle w:val="ListParagraph"/>
        <w:numPr>
          <w:ilvl w:val="0"/>
          <w:numId w:val="8"/>
        </w:numPr>
      </w:pPr>
      <w:r>
        <w:lastRenderedPageBreak/>
        <w:t>w</w:t>
      </w:r>
      <w:r w:rsidR="006F1F6B">
        <w:t xml:space="preserve">ykresy pudełkowe dla </w:t>
      </w:r>
      <w:r w:rsidR="00943060">
        <w:t>pojedynczych</w:t>
      </w:r>
      <w:r w:rsidR="00746605">
        <w:t xml:space="preserve"> próbek,</w:t>
      </w:r>
    </w:p>
    <w:p w14:paraId="6ED6769E" w14:textId="3CE9FDB9" w:rsidR="00095398" w:rsidRDefault="00746605" w:rsidP="00095398">
      <w:pPr>
        <w:keepNext/>
      </w:pPr>
      <w:r>
        <w:rPr>
          <w:noProof/>
        </w:rPr>
        <w:drawing>
          <wp:inline distT="0" distB="0" distL="0" distR="0" wp14:anchorId="6F6978FE" wp14:editId="1D4360EC">
            <wp:extent cx="5648325" cy="2324100"/>
            <wp:effectExtent l="0" t="0" r="9525" b="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5648325" cy="2324100"/>
                    </a:xfrm>
                    <a:prstGeom prst="rect">
                      <a:avLst/>
                    </a:prstGeom>
                    <a:noFill/>
                    <a:ln>
                      <a:noFill/>
                    </a:ln>
                  </pic:spPr>
                </pic:pic>
              </a:graphicData>
            </a:graphic>
          </wp:inline>
        </w:drawing>
      </w:r>
    </w:p>
    <w:p w14:paraId="4C69756E" w14:textId="5088945E" w:rsidR="00095398" w:rsidRDefault="00095398" w:rsidP="00595B0D">
      <w:pPr>
        <w:pStyle w:val="Caption"/>
        <w:jc w:val="center"/>
      </w:pPr>
      <w:r>
        <w:t xml:space="preserve">Obraz </w:t>
      </w:r>
      <w:fldSimple w:instr=" SEQ Obraz \* ARABIC ">
        <w:r w:rsidR="00136622">
          <w:rPr>
            <w:noProof/>
          </w:rPr>
          <w:t>6</w:t>
        </w:r>
      </w:fldSimple>
      <w:r>
        <w:t xml:space="preserve"> Przykładowy wykres pudełkowy dla jednej z próbek</w:t>
      </w:r>
    </w:p>
    <w:p w14:paraId="77B780B0" w14:textId="77777777" w:rsidR="00746605" w:rsidRPr="00746605" w:rsidRDefault="00746605" w:rsidP="00746605"/>
    <w:p w14:paraId="04CAE2B8" w14:textId="77777777" w:rsidR="00D7524C" w:rsidRDefault="004A5D8B" w:rsidP="004A5D8B">
      <w:pPr>
        <w:pStyle w:val="ListParagraph"/>
        <w:numPr>
          <w:ilvl w:val="0"/>
          <w:numId w:val="8"/>
        </w:numPr>
      </w:pPr>
      <w:r>
        <w:t xml:space="preserve">plik z wynikami w </w:t>
      </w:r>
      <w:r w:rsidR="00D7524C">
        <w:t xml:space="preserve">formacie </w:t>
      </w:r>
      <w:r w:rsidR="00095398">
        <w:t>XLSX</w:t>
      </w:r>
      <w:r w:rsidR="00D7524C">
        <w:t xml:space="preserve">. </w:t>
      </w:r>
    </w:p>
    <w:p w14:paraId="76685394" w14:textId="4281C550" w:rsidR="004B64AC" w:rsidRDefault="00136622" w:rsidP="004B64AC">
      <w:pPr>
        <w:keepNext/>
      </w:pPr>
      <w:r>
        <w:rPr>
          <w:noProof/>
        </w:rPr>
        <w:drawing>
          <wp:inline distT="0" distB="0" distL="0" distR="0" wp14:anchorId="495F57AA" wp14:editId="774F9130">
            <wp:extent cx="5657850" cy="3790950"/>
            <wp:effectExtent l="0" t="0" r="0" b="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5657850" cy="3790950"/>
                    </a:xfrm>
                    <a:prstGeom prst="rect">
                      <a:avLst/>
                    </a:prstGeom>
                    <a:noFill/>
                    <a:ln>
                      <a:noFill/>
                    </a:ln>
                  </pic:spPr>
                </pic:pic>
              </a:graphicData>
            </a:graphic>
          </wp:inline>
        </w:drawing>
      </w:r>
    </w:p>
    <w:p w14:paraId="1B5B5173" w14:textId="77777777" w:rsidR="00AD2D06" w:rsidRDefault="004B64AC" w:rsidP="004B64AC">
      <w:pPr>
        <w:pStyle w:val="Caption"/>
        <w:jc w:val="center"/>
      </w:pPr>
      <w:r>
        <w:t xml:space="preserve">Obraz </w:t>
      </w:r>
      <w:fldSimple w:instr=" SEQ Obraz \* ARABIC ">
        <w:r w:rsidR="00136622">
          <w:rPr>
            <w:noProof/>
          </w:rPr>
          <w:t>7</w:t>
        </w:r>
      </w:fldSimple>
      <w:r>
        <w:t xml:space="preserve"> Pobrane wyniki w formacie XLSX</w:t>
      </w:r>
    </w:p>
    <w:p w14:paraId="195065D9" w14:textId="77777777" w:rsidR="005F7EC1" w:rsidRDefault="005F7EC1" w:rsidP="00D7524C"/>
    <w:p w14:paraId="3C5FEABB" w14:textId="77777777" w:rsidR="00C9588B" w:rsidRDefault="00E94970" w:rsidP="00E1556F">
      <w:pPr>
        <w:pStyle w:val="Heading1"/>
        <w:numPr>
          <w:ilvl w:val="0"/>
          <w:numId w:val="2"/>
        </w:numPr>
        <w:jc w:val="left"/>
      </w:pPr>
      <w:r>
        <w:br w:type="page"/>
      </w:r>
      <w:r>
        <w:lastRenderedPageBreak/>
        <w:t xml:space="preserve"> </w:t>
      </w:r>
      <w:bookmarkStart w:id="32" w:name="_Toc472169511"/>
      <w:r w:rsidR="00DE236D">
        <w:t>Podsumowanie</w:t>
      </w:r>
      <w:bookmarkEnd w:id="32"/>
    </w:p>
    <w:p w14:paraId="46BCEAEA" w14:textId="77777777" w:rsidR="00E1556F" w:rsidRDefault="00F81D18" w:rsidP="00F81D18">
      <w:pPr>
        <w:ind w:firstLine="567"/>
      </w:pPr>
      <w:r>
        <w:t>Analiza danych z eksperymentów będących źródłem bardzo dużej ilości danych</w:t>
      </w:r>
      <w:r w:rsidR="006C1088">
        <w:t xml:space="preserve">, do których należy </w:t>
      </w:r>
      <w:r w:rsidR="00647880">
        <w:t>r</w:t>
      </w:r>
      <w:r w:rsidR="006C1088">
        <w:t>eal-time PCR,</w:t>
      </w:r>
      <w:r>
        <w:t xml:space="preserve"> jest bardzo trudna bez zastosowania zaawansowanych metod komputerowych.</w:t>
      </w:r>
      <w:r w:rsidR="005F7EC1">
        <w:t xml:space="preserve"> </w:t>
      </w:r>
      <w:r w:rsidR="006C1088">
        <w:t xml:space="preserve">Brak biegłości w tej dziedzinie może być dla osób zajmujących się tymi badaniami barierą uniemożliwiającą utrzymanie tempa prowadzonych badań i może wymagać pomocy ze strony innych specjalistów lub zakupu dodatkowego oprogramowania. </w:t>
      </w:r>
      <w:r w:rsidR="001A60C2">
        <w:t xml:space="preserve">Realizacja celów niniejszego projektu inżynierskiego miała za zadanie rozwiązanie tego problemu, co próbowano osiągnąć tworząc </w:t>
      </w:r>
      <w:r w:rsidR="00D149EA">
        <w:t>opisaną w tej pracy aplikację i dbając o jej funkcjonalność.</w:t>
      </w:r>
      <w:r w:rsidR="001A60C2">
        <w:t xml:space="preserve"> </w:t>
      </w:r>
      <w:r w:rsidR="009A62F4">
        <w:t xml:space="preserve">Stworzony interfejs użytkownika jest prosty w obsłudze, program pozwala na prostą i szybką </w:t>
      </w:r>
      <w:r w:rsidR="00513EAA">
        <w:t>analizę danych, wykorzystując metodę Pfaffl, która pozwala na osiągnięcie dokładniejszych wyników dzięki wykorzystaniu wydajności reakcji.</w:t>
      </w:r>
      <w:r w:rsidR="0043039A">
        <w:t xml:space="preserve"> </w:t>
      </w:r>
      <w:r w:rsidR="00D93E30">
        <w:t xml:space="preserve">Narzędzie zawiera też informację, jak krok po kroku wykonać analizę i jak przygotować do niej dane. </w:t>
      </w:r>
      <w:r w:rsidR="0085712A">
        <w:t xml:space="preserve">Tabela oraz wykresy pudełkowe dla genów i pojedynczych próbek pozwalają na porównanie wyników pomiędzy sobą </w:t>
      </w:r>
      <w:r w:rsidR="00183384">
        <w:t>oraz pomagają wskazać czynniki, które mogą mieć wpływ na różnicę w ekspresji poszczególnych genów.</w:t>
      </w:r>
    </w:p>
    <w:p w14:paraId="588CEAD3" w14:textId="77777777" w:rsidR="0043039A" w:rsidRDefault="0043039A" w:rsidP="005F7EC1"/>
    <w:p w14:paraId="311975FF" w14:textId="0B9089A4" w:rsidR="0043039A" w:rsidRPr="00C9588B" w:rsidRDefault="0043039A" w:rsidP="005F7EC1">
      <w:r>
        <w:tab/>
        <w:t xml:space="preserve">Narzędzie to wymaga jednak od użytkownika, aby z surowych danych zostały wyznaczone wartości Ct oraz wydajności reakcji, a pliki wejściowe muszą być w </w:t>
      </w:r>
      <w:r w:rsidR="006348B9">
        <w:t xml:space="preserve">określonym </w:t>
      </w:r>
      <w:r>
        <w:t xml:space="preserve">formacie. Program zakłada również, że na wszystkich płytkach zostały umieszczone takie same próbki w takiej samej </w:t>
      </w:r>
      <w:r w:rsidR="004F715D">
        <w:t>kolejności, nie dokonuje się również żadnej statystycznej analizy wyników.</w:t>
      </w:r>
      <w:r w:rsidR="00B7688D">
        <w:t xml:space="preserve"> W celu zwiększenia </w:t>
      </w:r>
      <w:r w:rsidR="007F1D98">
        <w:t>funkcjonalności</w:t>
      </w:r>
      <w:r w:rsidR="00B7688D">
        <w:t xml:space="preserve">, </w:t>
      </w:r>
      <w:r w:rsidR="000022E2">
        <w:t xml:space="preserve">do programu w przyszłości zostanie dodana możliwość wyznaczania wartości Ct oraz wydajności z surowych danych, </w:t>
      </w:r>
      <w:r w:rsidR="006348B9">
        <w:t xml:space="preserve">obsługa innych typów plików z danymi, </w:t>
      </w:r>
      <w:r w:rsidR="000022E2">
        <w:t>jak również możliwość dodania pliku konfiguracyjnego z informacjami na temat próbek obecnych n</w:t>
      </w:r>
      <w:r w:rsidR="00235ED0">
        <w:t>a płytce oraz ich rozmieszczenia</w:t>
      </w:r>
      <w:r w:rsidR="000022E2">
        <w:t>.</w:t>
      </w:r>
      <w:r w:rsidR="004F715D">
        <w:t xml:space="preserve"> </w:t>
      </w:r>
    </w:p>
    <w:p w14:paraId="38D08D35" w14:textId="77777777" w:rsidR="005F7EC1" w:rsidRDefault="005F7EC1" w:rsidP="00F81D18">
      <w:pPr>
        <w:ind w:firstLine="567"/>
      </w:pPr>
    </w:p>
    <w:p w14:paraId="33C5EE5D" w14:textId="77777777" w:rsidR="00F81D18" w:rsidRDefault="00F81D18" w:rsidP="00F81D18">
      <w:pPr>
        <w:ind w:firstLine="567"/>
      </w:pPr>
    </w:p>
    <w:p w14:paraId="4B5643E5" w14:textId="77777777" w:rsidR="00F81D18" w:rsidRDefault="00F81D18" w:rsidP="00F81D18">
      <w:pPr>
        <w:ind w:firstLine="567"/>
      </w:pPr>
    </w:p>
    <w:p w14:paraId="4777876D" w14:textId="77777777" w:rsidR="00C674CF" w:rsidRPr="00E1556F" w:rsidRDefault="00C674CF" w:rsidP="00F81D18">
      <w:pPr>
        <w:ind w:firstLine="567"/>
      </w:pPr>
    </w:p>
    <w:p w14:paraId="4F933544" w14:textId="77777777" w:rsidR="00E94970" w:rsidRDefault="00EE3709" w:rsidP="00D710FA">
      <w:pPr>
        <w:pStyle w:val="Heading1"/>
        <w:ind w:left="493"/>
        <w:jc w:val="left"/>
      </w:pPr>
      <w:bookmarkStart w:id="33" w:name="_Toc472169512"/>
      <w:r>
        <w:lastRenderedPageBreak/>
        <w:t>Bibliografia</w:t>
      </w:r>
      <w:bookmarkEnd w:id="33"/>
    </w:p>
    <w:tbl>
      <w:tblPr>
        <w:tblW w:w="0" w:type="auto"/>
        <w:tblInd w:w="108" w:type="dxa"/>
        <w:tblLook w:val="01E0" w:firstRow="1" w:lastRow="1" w:firstColumn="1" w:lastColumn="1" w:noHBand="0" w:noVBand="0"/>
      </w:tblPr>
      <w:tblGrid>
        <w:gridCol w:w="709"/>
        <w:gridCol w:w="7938"/>
      </w:tblGrid>
      <w:tr w:rsidR="00C674CF" w14:paraId="707341CB" w14:textId="77777777" w:rsidTr="00525D70">
        <w:tc>
          <w:tcPr>
            <w:tcW w:w="709" w:type="dxa"/>
          </w:tcPr>
          <w:p w14:paraId="5D6F5548" w14:textId="77777777" w:rsidR="00C674CF" w:rsidRDefault="00C674CF" w:rsidP="00342747">
            <w:pPr>
              <w:spacing w:before="140"/>
              <w:jc w:val="left"/>
            </w:pPr>
            <w:r>
              <w:t>[</w:t>
            </w:r>
            <w:r w:rsidR="00342747">
              <w:t>1</w:t>
            </w:r>
            <w:r>
              <w:t>]</w:t>
            </w:r>
          </w:p>
        </w:tc>
        <w:tc>
          <w:tcPr>
            <w:tcW w:w="7938" w:type="dxa"/>
            <w:vAlign w:val="center"/>
          </w:tcPr>
          <w:p w14:paraId="1327945C" w14:textId="77777777" w:rsidR="00C674CF" w:rsidRPr="00873DCA" w:rsidRDefault="00C674CF" w:rsidP="008516EC">
            <w:pPr>
              <w:spacing w:before="140"/>
            </w:pPr>
            <w:r>
              <w:t xml:space="preserve">Chris Beeley, </w:t>
            </w:r>
            <w:r>
              <w:rPr>
                <w:i/>
              </w:rPr>
              <w:t>Web application development with R using Shiny</w:t>
            </w:r>
            <w:r>
              <w:t xml:space="preserve">, </w:t>
            </w:r>
            <w:r w:rsidRPr="00A2655D">
              <w:t>Packt Publishing Ltd</w:t>
            </w:r>
            <w:r>
              <w:t>. 2013.</w:t>
            </w:r>
          </w:p>
        </w:tc>
      </w:tr>
      <w:tr w:rsidR="00C674CF" w14:paraId="004CB245" w14:textId="77777777" w:rsidTr="00525D70">
        <w:tc>
          <w:tcPr>
            <w:tcW w:w="709" w:type="dxa"/>
          </w:tcPr>
          <w:p w14:paraId="10B007AE" w14:textId="77777777" w:rsidR="00C674CF" w:rsidRDefault="00C674CF" w:rsidP="00342747">
            <w:pPr>
              <w:spacing w:before="140"/>
              <w:jc w:val="left"/>
            </w:pPr>
            <w:r>
              <w:t>[</w:t>
            </w:r>
            <w:r w:rsidR="00342747">
              <w:t>2</w:t>
            </w:r>
            <w:r>
              <w:t>]</w:t>
            </w:r>
          </w:p>
        </w:tc>
        <w:tc>
          <w:tcPr>
            <w:tcW w:w="7938" w:type="dxa"/>
            <w:vAlign w:val="center"/>
          </w:tcPr>
          <w:p w14:paraId="4C23464C" w14:textId="77777777" w:rsidR="00C674CF" w:rsidRPr="0097101C" w:rsidRDefault="00C674CF" w:rsidP="0008152C">
            <w:r w:rsidRPr="001673CE">
              <w:t>Garibyan L., Avashia N</w:t>
            </w:r>
            <w:r w:rsidRPr="001673CE">
              <w:rPr>
                <w:i/>
              </w:rPr>
              <w:t>., Research Techniques Made Simple: Polymerase Chain Reaction (PCR)</w:t>
            </w:r>
            <w:r>
              <w:t xml:space="preserve">, </w:t>
            </w:r>
            <w:r w:rsidRPr="001511BF">
              <w:t xml:space="preserve">J Invest Dermatol. </w:t>
            </w:r>
            <w:r>
              <w:t>133 2013, str. 1-4.</w:t>
            </w:r>
          </w:p>
        </w:tc>
      </w:tr>
      <w:tr w:rsidR="00C674CF" w14:paraId="1D87FDAB" w14:textId="77777777" w:rsidTr="00525D70">
        <w:tc>
          <w:tcPr>
            <w:tcW w:w="709" w:type="dxa"/>
          </w:tcPr>
          <w:p w14:paraId="195FC0AF" w14:textId="77777777" w:rsidR="00C674CF" w:rsidRDefault="00C674CF" w:rsidP="00342747">
            <w:pPr>
              <w:spacing w:before="140"/>
              <w:jc w:val="left"/>
            </w:pPr>
            <w:r>
              <w:t>[</w:t>
            </w:r>
            <w:r w:rsidR="00342747">
              <w:t>3</w:t>
            </w:r>
            <w:r>
              <w:t>]</w:t>
            </w:r>
          </w:p>
        </w:tc>
        <w:tc>
          <w:tcPr>
            <w:tcW w:w="7938" w:type="dxa"/>
            <w:vAlign w:val="center"/>
          </w:tcPr>
          <w:p w14:paraId="096FB539" w14:textId="77777777" w:rsidR="00C674CF" w:rsidRPr="00EA1DF0" w:rsidRDefault="00C674CF" w:rsidP="00EA1DF0">
            <w:r w:rsidRPr="00EA1DF0">
              <w:t xml:space="preserve">Heid C, Stevens J, Livak K, Williams P, </w:t>
            </w:r>
            <w:r w:rsidRPr="00EA1DF0">
              <w:rPr>
                <w:i/>
              </w:rPr>
              <w:t>Real time quantitative PCR</w:t>
            </w:r>
            <w:r w:rsidRPr="00EA1DF0">
              <w:t>, Genome Res</w:t>
            </w:r>
            <w:r>
              <w:t>earch</w:t>
            </w:r>
            <w:r w:rsidRPr="00EA1DF0">
              <w:t xml:space="preserve"> 6 1996, str. 986-</w:t>
            </w:r>
            <w:r>
              <w:t>9</w:t>
            </w:r>
            <w:r w:rsidRPr="00EA1DF0">
              <w:t>94.</w:t>
            </w:r>
          </w:p>
        </w:tc>
      </w:tr>
      <w:tr w:rsidR="00565549" w14:paraId="3FA0B8DC" w14:textId="77777777" w:rsidTr="00525D70">
        <w:tc>
          <w:tcPr>
            <w:tcW w:w="709" w:type="dxa"/>
          </w:tcPr>
          <w:p w14:paraId="61243848" w14:textId="05BD24FA" w:rsidR="00565549" w:rsidRDefault="00565549" w:rsidP="00342747">
            <w:pPr>
              <w:spacing w:before="140"/>
              <w:jc w:val="left"/>
            </w:pPr>
            <w:r>
              <w:t>[</w:t>
            </w:r>
            <w:r w:rsidR="00913CE3">
              <w:t>4</w:t>
            </w:r>
            <w:r>
              <w:t>]</w:t>
            </w:r>
          </w:p>
        </w:tc>
        <w:tc>
          <w:tcPr>
            <w:tcW w:w="7938" w:type="dxa"/>
            <w:vAlign w:val="center"/>
          </w:tcPr>
          <w:p w14:paraId="458FFB19" w14:textId="6AF1E767" w:rsidR="00565549" w:rsidRPr="00565549" w:rsidRDefault="00565549" w:rsidP="00565549">
            <w:r w:rsidRPr="00565549">
              <w:t xml:space="preserve">Lisowska, K.M., Olbryt, M., Student, S. et al. </w:t>
            </w:r>
            <w:r w:rsidRPr="00565549">
              <w:rPr>
                <w:i/>
              </w:rPr>
              <w:t>J Cancer Res Clin Oncol</w:t>
            </w:r>
            <w:r w:rsidRPr="00565549">
              <w:t xml:space="preserve"> 142</w:t>
            </w:r>
            <w:r>
              <w:t xml:space="preserve"> 2016, str. </w:t>
            </w:r>
            <w:r w:rsidRPr="00565549">
              <w:t>1239</w:t>
            </w:r>
            <w:r>
              <w:t xml:space="preserve">- </w:t>
            </w:r>
            <w:r w:rsidR="00823257">
              <w:t>1252</w:t>
            </w:r>
            <w:r w:rsidRPr="00565549">
              <w:t>. </w:t>
            </w:r>
          </w:p>
        </w:tc>
      </w:tr>
      <w:tr w:rsidR="00C674CF" w14:paraId="4E264F61" w14:textId="77777777" w:rsidTr="00525D70">
        <w:tc>
          <w:tcPr>
            <w:tcW w:w="709" w:type="dxa"/>
          </w:tcPr>
          <w:p w14:paraId="051B4A5E" w14:textId="2D5A8C17" w:rsidR="00C674CF" w:rsidRDefault="00C674CF" w:rsidP="00913CE3">
            <w:pPr>
              <w:spacing w:before="140"/>
              <w:jc w:val="left"/>
            </w:pPr>
            <w:r>
              <w:t>[</w:t>
            </w:r>
            <w:r w:rsidR="00913CE3">
              <w:t>5</w:t>
            </w:r>
            <w:r>
              <w:t>]</w:t>
            </w:r>
          </w:p>
        </w:tc>
        <w:tc>
          <w:tcPr>
            <w:tcW w:w="7938" w:type="dxa"/>
            <w:vAlign w:val="center"/>
          </w:tcPr>
          <w:p w14:paraId="0300BB83" w14:textId="77777777" w:rsidR="00C674CF" w:rsidRPr="00941D83" w:rsidRDefault="00C674CF" w:rsidP="00941D83">
            <w:r>
              <w:t>Livak, K</w:t>
            </w:r>
            <w:r w:rsidRPr="00941D83">
              <w:t xml:space="preserve">., </w:t>
            </w:r>
            <w:r>
              <w:t>Schmittgen, T.</w:t>
            </w:r>
            <w:r w:rsidRPr="00941D83">
              <w:t xml:space="preserve">, </w:t>
            </w:r>
            <w:r w:rsidRPr="00941D83">
              <w:rPr>
                <w:i/>
              </w:rPr>
              <w:t>Analysis of relative gene expression data using real-time quantitative PCR and the 2^[-delta delta C(T)] Method</w:t>
            </w:r>
            <w:r>
              <w:t>,</w:t>
            </w:r>
            <w:r w:rsidRPr="00941D83">
              <w:t xml:space="preserve"> Methods 25</w:t>
            </w:r>
            <w:r>
              <w:t xml:space="preserve"> 2001,</w:t>
            </w:r>
            <w:r w:rsidRPr="00941D83">
              <w:t xml:space="preserve"> </w:t>
            </w:r>
            <w:r>
              <w:t xml:space="preserve">str. </w:t>
            </w:r>
            <w:r w:rsidRPr="00941D83">
              <w:t>402-408</w:t>
            </w:r>
            <w:r>
              <w:t>.</w:t>
            </w:r>
          </w:p>
        </w:tc>
      </w:tr>
      <w:tr w:rsidR="00C674CF" w14:paraId="1D929ED9" w14:textId="77777777" w:rsidTr="00525D70">
        <w:tc>
          <w:tcPr>
            <w:tcW w:w="709" w:type="dxa"/>
          </w:tcPr>
          <w:p w14:paraId="2EC01E53" w14:textId="7D897B7C" w:rsidR="00C674CF" w:rsidRDefault="00C674CF" w:rsidP="00913CE3">
            <w:pPr>
              <w:spacing w:before="140"/>
              <w:jc w:val="left"/>
            </w:pPr>
            <w:r>
              <w:t>[</w:t>
            </w:r>
            <w:r w:rsidR="00913CE3">
              <w:t>6</w:t>
            </w:r>
            <w:r>
              <w:t>]</w:t>
            </w:r>
          </w:p>
        </w:tc>
        <w:tc>
          <w:tcPr>
            <w:tcW w:w="7938" w:type="dxa"/>
            <w:vAlign w:val="center"/>
          </w:tcPr>
          <w:p w14:paraId="1B5817B8" w14:textId="77777777" w:rsidR="00C674CF" w:rsidRPr="00CE346B" w:rsidRDefault="00C674CF" w:rsidP="00885D8A">
            <w:r w:rsidRPr="00CE346B">
              <w:t xml:space="preserve">Mackay M., Ardem K., Nitsche A., </w:t>
            </w:r>
            <w:r w:rsidRPr="00CE346B">
              <w:rPr>
                <w:i/>
              </w:rPr>
              <w:t>Real-time PCR in virology</w:t>
            </w:r>
            <w:r>
              <w:t xml:space="preserve">, Nucleic Acids Res (30) 2002, </w:t>
            </w:r>
            <w:r w:rsidRPr="00885D8A">
              <w:t>str. 1292–1305</w:t>
            </w:r>
            <w:r>
              <w:t>.</w:t>
            </w:r>
          </w:p>
        </w:tc>
      </w:tr>
      <w:tr w:rsidR="00C674CF" w14:paraId="59D21B82" w14:textId="77777777" w:rsidTr="00525D70">
        <w:tc>
          <w:tcPr>
            <w:tcW w:w="709" w:type="dxa"/>
          </w:tcPr>
          <w:p w14:paraId="1CE4BCBB" w14:textId="2C07806B" w:rsidR="00C674CF" w:rsidRDefault="00C674CF" w:rsidP="00913CE3">
            <w:pPr>
              <w:spacing w:before="140"/>
              <w:jc w:val="left"/>
            </w:pPr>
            <w:r>
              <w:t>[</w:t>
            </w:r>
            <w:r w:rsidR="00913CE3">
              <w:t>7</w:t>
            </w:r>
            <w:r>
              <w:t>]</w:t>
            </w:r>
          </w:p>
        </w:tc>
        <w:tc>
          <w:tcPr>
            <w:tcW w:w="7938" w:type="dxa"/>
            <w:vAlign w:val="center"/>
          </w:tcPr>
          <w:p w14:paraId="0E2919DE" w14:textId="77777777" w:rsidR="00C674CF" w:rsidRPr="00162AD1" w:rsidRDefault="00C674CF" w:rsidP="0008152C">
            <w:r w:rsidRPr="00162AD1">
              <w:t xml:space="preserve">Mackay M., </w:t>
            </w:r>
            <w:r w:rsidRPr="00162AD1">
              <w:rPr>
                <w:i/>
              </w:rPr>
              <w:t>Real-time PCR in the microbiology laboratory</w:t>
            </w:r>
            <w:r w:rsidRPr="00162AD1">
              <w:t>, CMI 10 2004, str. 190-212.</w:t>
            </w:r>
          </w:p>
        </w:tc>
      </w:tr>
      <w:tr w:rsidR="00C674CF" w14:paraId="7C24A43A" w14:textId="77777777" w:rsidTr="00525D70">
        <w:tc>
          <w:tcPr>
            <w:tcW w:w="709" w:type="dxa"/>
          </w:tcPr>
          <w:p w14:paraId="6C763D77" w14:textId="6BB44EB2" w:rsidR="00C674CF" w:rsidRDefault="00C674CF" w:rsidP="00913CE3">
            <w:pPr>
              <w:spacing w:before="140"/>
              <w:jc w:val="left"/>
            </w:pPr>
            <w:r>
              <w:t>[</w:t>
            </w:r>
            <w:r w:rsidR="00913CE3">
              <w:t>8</w:t>
            </w:r>
            <w:r>
              <w:t>]</w:t>
            </w:r>
          </w:p>
        </w:tc>
        <w:tc>
          <w:tcPr>
            <w:tcW w:w="7938" w:type="dxa"/>
            <w:vAlign w:val="center"/>
          </w:tcPr>
          <w:p w14:paraId="0F20E602" w14:textId="77777777" w:rsidR="00C674CF" w:rsidRPr="00F1641A" w:rsidRDefault="00C674CF" w:rsidP="00F1641A">
            <w:r w:rsidRPr="00F1641A">
              <w:t xml:space="preserve">Mao F, Leung W-Y, Xin X. </w:t>
            </w:r>
            <w:r w:rsidRPr="00F1641A">
              <w:rPr>
                <w:i/>
              </w:rPr>
              <w:t>Characterization of EvaGreen and the implication of its physicochemical properties for qPCR applications</w:t>
            </w:r>
            <w:r w:rsidRPr="00F1641A">
              <w:t>. BMC Biotechnology</w:t>
            </w:r>
            <w:r>
              <w:t xml:space="preserve"> 7:76,</w:t>
            </w:r>
            <w:r w:rsidRPr="00F1641A">
              <w:t xml:space="preserve"> 2007</w:t>
            </w:r>
            <w:r>
              <w:t>.</w:t>
            </w:r>
          </w:p>
        </w:tc>
      </w:tr>
      <w:tr w:rsidR="00C674CF" w14:paraId="407CBE3B" w14:textId="77777777" w:rsidTr="00525D70">
        <w:tc>
          <w:tcPr>
            <w:tcW w:w="709" w:type="dxa"/>
          </w:tcPr>
          <w:p w14:paraId="24BD4C8B" w14:textId="5746D0B0" w:rsidR="00C674CF" w:rsidRDefault="00C674CF" w:rsidP="00913CE3">
            <w:pPr>
              <w:spacing w:before="140"/>
              <w:jc w:val="left"/>
            </w:pPr>
            <w:r>
              <w:t>[</w:t>
            </w:r>
            <w:r w:rsidR="00913CE3">
              <w:t>9</w:t>
            </w:r>
            <w:r>
              <w:t>]</w:t>
            </w:r>
          </w:p>
        </w:tc>
        <w:tc>
          <w:tcPr>
            <w:tcW w:w="7938" w:type="dxa"/>
            <w:vAlign w:val="center"/>
          </w:tcPr>
          <w:p w14:paraId="0D2E338F" w14:textId="77777777" w:rsidR="00C674CF" w:rsidRPr="00BF5DC1" w:rsidRDefault="00C674CF" w:rsidP="00CE4EC9">
            <w:r w:rsidRPr="00BF5DC1">
              <w:t>Michael W. Pfaffl</w:t>
            </w:r>
            <w:r>
              <w:t xml:space="preserve">, </w:t>
            </w:r>
            <w:r w:rsidRPr="00BF5DC1">
              <w:rPr>
                <w:i/>
              </w:rPr>
              <w:t>A-Z of quantitative PCR</w:t>
            </w:r>
            <w:r>
              <w:t>,</w:t>
            </w:r>
            <w:r>
              <w:rPr>
                <w:rFonts w:ascii="Arial" w:hAnsi="Arial" w:cs="Arial"/>
                <w:color w:val="0000FF"/>
                <w:szCs w:val="24"/>
              </w:rPr>
              <w:t xml:space="preserve"> </w:t>
            </w:r>
            <w:r w:rsidRPr="00BF5DC1">
              <w:t>International University Line 2004, str</w:t>
            </w:r>
            <w:r>
              <w:t>. 87-</w:t>
            </w:r>
            <w:r w:rsidRPr="00BF5DC1">
              <w:t>112.</w:t>
            </w:r>
          </w:p>
        </w:tc>
      </w:tr>
      <w:tr w:rsidR="00C674CF" w14:paraId="29C7D8BC" w14:textId="77777777" w:rsidTr="00162AD1">
        <w:trPr>
          <w:trHeight w:val="343"/>
        </w:trPr>
        <w:tc>
          <w:tcPr>
            <w:tcW w:w="709" w:type="dxa"/>
          </w:tcPr>
          <w:p w14:paraId="0C9AA9A4" w14:textId="207837BA" w:rsidR="00C674CF" w:rsidRDefault="00C674CF" w:rsidP="00913CE3">
            <w:pPr>
              <w:spacing w:before="140"/>
              <w:jc w:val="left"/>
            </w:pPr>
            <w:r>
              <w:t>[</w:t>
            </w:r>
            <w:r w:rsidR="00913CE3">
              <w:t>10</w:t>
            </w:r>
            <w:r>
              <w:t>]</w:t>
            </w:r>
          </w:p>
        </w:tc>
        <w:tc>
          <w:tcPr>
            <w:tcW w:w="7938" w:type="dxa"/>
            <w:vAlign w:val="center"/>
          </w:tcPr>
          <w:p w14:paraId="246AA1A4" w14:textId="77777777" w:rsidR="00C674CF" w:rsidRPr="0052530E" w:rsidRDefault="00C674CF" w:rsidP="0008152C">
            <w:r w:rsidRPr="00CE4EC9">
              <w:t>Mullis K</w:t>
            </w:r>
            <w:r>
              <w:t>.</w:t>
            </w:r>
            <w:r w:rsidRPr="00CE4EC9">
              <w:t xml:space="preserve">, Faloona F., Scharf S., Saiki R., Horn G., Erlich H., </w:t>
            </w:r>
            <w:r w:rsidRPr="00CE4EC9">
              <w:rPr>
                <w:i/>
              </w:rPr>
              <w:t>Specific enzymatic amplification of DNA in vitro: the polymerase chain reaction</w:t>
            </w:r>
            <w:r>
              <w:t>, Cold Spring Harbor Symposia on Quantitative Biology, Cold Spring Harbor, NY 1986, str. 263-273.</w:t>
            </w:r>
          </w:p>
        </w:tc>
      </w:tr>
      <w:tr w:rsidR="005E4A89" w14:paraId="1A2E9250" w14:textId="77777777" w:rsidTr="00162AD1">
        <w:trPr>
          <w:trHeight w:val="343"/>
        </w:trPr>
        <w:tc>
          <w:tcPr>
            <w:tcW w:w="709" w:type="dxa"/>
          </w:tcPr>
          <w:p w14:paraId="3C37B351" w14:textId="56145179" w:rsidR="005E4A89" w:rsidRDefault="005E4A89" w:rsidP="00913CE3">
            <w:pPr>
              <w:spacing w:before="140"/>
              <w:jc w:val="left"/>
            </w:pPr>
            <w:r>
              <w:t>[1</w:t>
            </w:r>
            <w:r w:rsidR="00913CE3">
              <w:t>1</w:t>
            </w:r>
            <w:r>
              <w:t>]</w:t>
            </w:r>
          </w:p>
        </w:tc>
        <w:tc>
          <w:tcPr>
            <w:tcW w:w="7938" w:type="dxa"/>
            <w:vAlign w:val="center"/>
          </w:tcPr>
          <w:p w14:paraId="3FE6F415" w14:textId="121BDDD1" w:rsidR="005E4A89" w:rsidRPr="009A717A" w:rsidRDefault="005E4A89" w:rsidP="00CB177B">
            <w:pPr>
              <w:rPr>
                <w:i/>
              </w:rPr>
            </w:pPr>
            <w:r>
              <w:t xml:space="preserve">Pabinger S., Rödiger </w:t>
            </w:r>
            <w:r w:rsidR="00C86033">
              <w:t>S.</w:t>
            </w:r>
            <w:r>
              <w:t xml:space="preserve">, Kriegner </w:t>
            </w:r>
            <w:r w:rsidR="00C86033">
              <w:t>A.</w:t>
            </w:r>
            <w:r>
              <w:t xml:space="preserve">, Vierlinger </w:t>
            </w:r>
            <w:r w:rsidR="00C86033">
              <w:t>K.</w:t>
            </w:r>
            <w:r>
              <w:t xml:space="preserve">, Weinhäusel </w:t>
            </w:r>
            <w:r w:rsidR="00CB177B">
              <w:t>A.,</w:t>
            </w:r>
            <w:r w:rsidR="009A717A">
              <w:t xml:space="preserve"> </w:t>
            </w:r>
            <w:r w:rsidR="009A717A" w:rsidRPr="009A717A">
              <w:rPr>
                <w:i/>
              </w:rPr>
              <w:t>A survey of tools for the analysis of quantitative PCR (qPCR) data</w:t>
            </w:r>
            <w:r w:rsidR="009A717A">
              <w:t xml:space="preserve">, </w:t>
            </w:r>
            <w:r w:rsidR="009A717A">
              <w:t xml:space="preserve">Biomolecular </w:t>
            </w:r>
            <w:r w:rsidR="009A717A">
              <w:t>Detection and Quantification 1 2014, str.</w:t>
            </w:r>
            <w:r w:rsidR="009A717A">
              <w:t xml:space="preserve"> 23–33</w:t>
            </w:r>
            <w:r w:rsidR="009A717A">
              <w:t>.</w:t>
            </w:r>
          </w:p>
        </w:tc>
      </w:tr>
      <w:tr w:rsidR="00C674CF" w14:paraId="060F77EA" w14:textId="77777777" w:rsidTr="00162AD1">
        <w:trPr>
          <w:trHeight w:val="168"/>
        </w:trPr>
        <w:tc>
          <w:tcPr>
            <w:tcW w:w="709" w:type="dxa"/>
          </w:tcPr>
          <w:p w14:paraId="72D27B10" w14:textId="1B538CA6" w:rsidR="00C674CF" w:rsidRDefault="00C674CF" w:rsidP="00913CE3">
            <w:pPr>
              <w:spacing w:before="140"/>
              <w:jc w:val="left"/>
            </w:pPr>
            <w:r>
              <w:t>[</w:t>
            </w:r>
            <w:r w:rsidR="00B7419B">
              <w:t>1</w:t>
            </w:r>
            <w:r w:rsidR="00913CE3">
              <w:t>2</w:t>
            </w:r>
            <w:r>
              <w:t>]</w:t>
            </w:r>
          </w:p>
        </w:tc>
        <w:tc>
          <w:tcPr>
            <w:tcW w:w="7938" w:type="dxa"/>
            <w:vAlign w:val="center"/>
          </w:tcPr>
          <w:p w14:paraId="0FC7FBB1" w14:textId="77777777" w:rsidR="00C674CF" w:rsidRPr="00487441" w:rsidRDefault="00C674CF" w:rsidP="0097101C">
            <w:pPr>
              <w:spacing w:before="140"/>
            </w:pPr>
            <w:r>
              <w:t xml:space="preserve">Studzińska A., Tyburski J., Daca P., Tretyn A., </w:t>
            </w:r>
            <w:r w:rsidRPr="00487441">
              <w:rPr>
                <w:i/>
              </w:rPr>
              <w:t>PCR w czasie rzeczywistym. Istota metody i strategie monitorowania przebiegu reakcji</w:t>
            </w:r>
            <w:r>
              <w:t>, Biotechnologia 1 (80) 2008, str. 71-96.</w:t>
            </w:r>
          </w:p>
        </w:tc>
      </w:tr>
      <w:tr w:rsidR="00C674CF" w14:paraId="48920872" w14:textId="77777777" w:rsidTr="00525D70">
        <w:tc>
          <w:tcPr>
            <w:tcW w:w="709" w:type="dxa"/>
          </w:tcPr>
          <w:p w14:paraId="1A7811D8" w14:textId="545D3415" w:rsidR="00C674CF" w:rsidRDefault="00C674CF" w:rsidP="00913CE3">
            <w:pPr>
              <w:spacing w:before="140"/>
              <w:jc w:val="left"/>
            </w:pPr>
            <w:r>
              <w:lastRenderedPageBreak/>
              <w:t>[</w:t>
            </w:r>
            <w:r w:rsidR="00B7419B">
              <w:t>1</w:t>
            </w:r>
            <w:r w:rsidR="00913CE3">
              <w:t>3</w:t>
            </w:r>
            <w:r>
              <w:t>]</w:t>
            </w:r>
          </w:p>
        </w:tc>
        <w:tc>
          <w:tcPr>
            <w:tcW w:w="7938" w:type="dxa"/>
            <w:vAlign w:val="center"/>
          </w:tcPr>
          <w:p w14:paraId="0B514A0A" w14:textId="77777777" w:rsidR="00C674CF" w:rsidRPr="0008152C" w:rsidRDefault="00C674CF" w:rsidP="0008152C">
            <w:r w:rsidRPr="0008152C">
              <w:t xml:space="preserve">Wong M., Medrano J., </w:t>
            </w:r>
            <w:r w:rsidRPr="0008152C">
              <w:rPr>
                <w:i/>
              </w:rPr>
              <w:t>Real-time PCR for mRNA quantitation</w:t>
            </w:r>
            <w:r w:rsidRPr="0008152C">
              <w:t xml:space="preserve">, </w:t>
            </w:r>
            <w:r>
              <w:t xml:space="preserve">BioTechniques 39 2005, str. </w:t>
            </w:r>
            <w:r w:rsidRPr="0008152C">
              <w:t>75-85</w:t>
            </w:r>
            <w:r>
              <w:t>.</w:t>
            </w:r>
            <w:r w:rsidRPr="0008152C">
              <w:t xml:space="preserve"> </w:t>
            </w:r>
          </w:p>
        </w:tc>
      </w:tr>
    </w:tbl>
    <w:p w14:paraId="255ADAB4" w14:textId="77777777" w:rsidR="003B13E8" w:rsidRDefault="00E94970" w:rsidP="003D0F9A">
      <w:pPr>
        <w:pStyle w:val="Heading1"/>
      </w:pPr>
      <w:r>
        <w:br w:type="page"/>
      </w:r>
      <w:bookmarkStart w:id="34" w:name="_Toc472169513"/>
      <w:r w:rsidR="003D0F9A">
        <w:lastRenderedPageBreak/>
        <w:t>Dodatek 1 – spis zawartości dołączonej płyty CD</w:t>
      </w:r>
      <w:bookmarkEnd w:id="34"/>
    </w:p>
    <w:p w14:paraId="6A3892E1" w14:textId="4DACDAD1" w:rsidR="00084220" w:rsidRPr="003D0F9A" w:rsidRDefault="003D0F9A" w:rsidP="009E4D0F">
      <w:pPr>
        <w:pStyle w:val="ListParagraph"/>
        <w:numPr>
          <w:ilvl w:val="0"/>
          <w:numId w:val="7"/>
        </w:numPr>
      </w:pPr>
      <w:r>
        <w:t xml:space="preserve">Praca </w:t>
      </w:r>
      <w:r w:rsidR="00084220">
        <w:t>inżynierska w formacie PDF</w:t>
      </w:r>
    </w:p>
    <w:sectPr w:rsidR="00084220" w:rsidRPr="003D0F9A" w:rsidSect="00A55319">
      <w:pgSz w:w="11906" w:h="16838" w:code="9"/>
      <w:pgMar w:top="1440" w:right="1440" w:bottom="1440" w:left="1560" w:header="709" w:footer="709" w:gutter="0"/>
      <w:cols w:space="708"/>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6" w:author="Sebastian Student" w:date="2017-01-13T21:38:00Z" w:initials="SS">
    <w:p w14:paraId="0282E838" w14:textId="77777777" w:rsidR="005E4A89" w:rsidRDefault="005E4A89">
      <w:pPr>
        <w:pStyle w:val="CommentText"/>
      </w:pPr>
      <w:r>
        <w:rPr>
          <w:rStyle w:val="CommentReference"/>
        </w:rPr>
        <w:annotationRef/>
      </w:r>
      <w:r>
        <w:t>Do przetwarzania danych real-time PCR zaplanowano …</w:t>
      </w:r>
    </w:p>
  </w:comment>
  <w:comment w:id="7" w:author="Sebastian Student" w:date="2017-01-13T21:40:00Z" w:initials="SS">
    <w:p w14:paraId="73136E81" w14:textId="77777777" w:rsidR="005E4A89" w:rsidRDefault="005E4A89">
      <w:pPr>
        <w:pStyle w:val="CommentText"/>
      </w:pPr>
      <w:r>
        <w:rPr>
          <w:rStyle w:val="CommentReference"/>
        </w:rPr>
        <w:annotationRef/>
      </w:r>
      <w:r>
        <w:t>Proszę wspomnieć, że program uwzględnia wykorzystanie wielu genów referencyjnych.</w:t>
      </w:r>
    </w:p>
  </w:comment>
  <w:comment w:id="14" w:author="Sebastian Student" w:date="2017-01-13T21:46:00Z" w:initials="SS">
    <w:p w14:paraId="4B83339D" w14:textId="77777777" w:rsidR="005E4A89" w:rsidRPr="00C34BCB" w:rsidRDefault="005E4A89">
      <w:pPr>
        <w:pStyle w:val="CommentText"/>
        <w:rPr>
          <w:rFonts w:ascii="Arial" w:hAnsi="Arial" w:cs="Arial"/>
          <w:color w:val="222222"/>
          <w:shd w:val="clear" w:color="auto" w:fill="FFFFFF"/>
        </w:rPr>
      </w:pPr>
      <w:r>
        <w:rPr>
          <w:rStyle w:val="CommentReference"/>
        </w:rPr>
        <w:annotationRef/>
      </w:r>
      <w:r>
        <w:t xml:space="preserve">Proszę napisać tutaj, bądź w słowniku, że chodzi o </w:t>
      </w:r>
      <w:r>
        <w:rPr>
          <w:rFonts w:ascii="Arial" w:hAnsi="Arial" w:cs="Arial"/>
          <w:b/>
          <w:bCs/>
          <w:color w:val="222222"/>
          <w:shd w:val="clear" w:color="auto" w:fill="FFFFFF"/>
        </w:rPr>
        <w:t>PCR</w:t>
      </w:r>
      <w:r>
        <w:rPr>
          <w:rStyle w:val="apple-converted-space"/>
          <w:rFonts w:ascii="Arial" w:hAnsi="Arial" w:cs="Arial"/>
          <w:color w:val="222222"/>
          <w:shd w:val="clear" w:color="auto" w:fill="FFFFFF"/>
        </w:rPr>
        <w:t> </w:t>
      </w:r>
      <w:r>
        <w:rPr>
          <w:rFonts w:ascii="Arial" w:hAnsi="Arial" w:cs="Arial"/>
          <w:color w:val="222222"/>
          <w:shd w:val="clear" w:color="auto" w:fill="FFFFFF"/>
        </w:rPr>
        <w:t>z odwrotną transkryptazą, bo często jest to mylone z real-time</w:t>
      </w:r>
    </w:p>
  </w:comment>
  <w:comment w:id="21" w:author="Sebastian Student" w:date="2017-01-13T21:54:00Z" w:initials="SS">
    <w:p w14:paraId="1462EA9D" w14:textId="77777777" w:rsidR="005E4A89" w:rsidRDefault="005E4A89">
      <w:pPr>
        <w:pStyle w:val="CommentText"/>
      </w:pPr>
      <w:r>
        <w:rPr>
          <w:rStyle w:val="CommentReference"/>
        </w:rPr>
        <w:annotationRef/>
      </w:r>
      <w:r>
        <w:t>Surowych danych – to znaczy danych w postaci wartości fluorescencji? Jeżeli w postaci ct, to raczej nie mówimy już o danych surowych. Proszę w innych miejscach pracy to zweryfikować i dla bezpieczeństwa wtedy wpisać wartości ct, a nie surowych danych.</w:t>
      </w:r>
    </w:p>
  </w:comment>
  <w:comment w:id="26" w:author="Sebastian Student" w:date="2017-01-13T22:12:00Z" w:initials="SS">
    <w:p w14:paraId="6321BBD1" w14:textId="77777777" w:rsidR="005E4A89" w:rsidRDefault="005E4A89">
      <w:pPr>
        <w:pStyle w:val="CommentText"/>
      </w:pPr>
      <w:r>
        <w:rPr>
          <w:rStyle w:val="CommentReference"/>
        </w:rPr>
        <w:annotationRef/>
      </w:r>
      <w:r>
        <w:t>Może nazwy plików pochylić, albo dać w cudzysłów</w:t>
      </w:r>
    </w:p>
  </w:comment>
  <w:comment w:id="28" w:author="Sebastian Student" w:date="2017-01-13T22:57:00Z" w:initials="SS">
    <w:p w14:paraId="2F40ABCE" w14:textId="56450D7A" w:rsidR="005E4A89" w:rsidRDefault="005E4A89" w:rsidP="00E7304C">
      <w:pPr>
        <w:pStyle w:val="CommentText"/>
      </w:pPr>
      <w:r>
        <w:rPr>
          <w:rStyle w:val="CommentReference"/>
        </w:rPr>
        <w:annotationRef/>
      </w:r>
      <w:r>
        <w:t xml:space="preserve">Trzeba dodać krótki rozdział o danych wejściowych i je opisać. Proszę wyspecyfikować dane wejściowe z plików txt, a nie xlsx.Dane które wczytujemy są w wersji SDS 2.3. </w:t>
      </w:r>
    </w:p>
    <w:p w14:paraId="3222F3E3" w14:textId="7E771995" w:rsidR="005E4A89" w:rsidRDefault="005E4A89" w:rsidP="00E7304C">
      <w:pPr>
        <w:pStyle w:val="CommentText"/>
      </w:pPr>
      <w:r>
        <w:t xml:space="preserve">Więcej tutaj: </w:t>
      </w:r>
      <w:hyperlink r:id="rId1" w:history="1">
        <w:r w:rsidRPr="00412129">
          <w:rPr>
            <w:rStyle w:val="Hyperlink"/>
          </w:rPr>
          <w:t>https://www.biostars.org/p/110847/</w:t>
        </w:r>
      </w:hyperlink>
    </w:p>
    <w:p w14:paraId="70F26D06" w14:textId="79AE449B" w:rsidR="005E4A89" w:rsidRDefault="005E4A89" w:rsidP="00E7304C">
      <w:pPr>
        <w:pStyle w:val="CommentText"/>
      </w:pPr>
      <w:hyperlink r:id="rId2" w:history="1">
        <w:r w:rsidRPr="00412129">
          <w:rPr>
            <w:rStyle w:val="Hyperlink"/>
          </w:rPr>
          <w:t>https://support.bioconductor.org/p/39391/</w:t>
        </w:r>
      </w:hyperlink>
    </w:p>
    <w:p w14:paraId="3618788E" w14:textId="2156BE53" w:rsidR="005E4A89" w:rsidRDefault="005E4A89" w:rsidP="00E7304C">
      <w:pPr>
        <w:pStyle w:val="CommentText"/>
      </w:pPr>
      <w:r>
        <w:t xml:space="preserve">Generalnie umożliwiamy wykorzystanie danych wygenerowanych </w:t>
      </w:r>
      <w:r>
        <w:rPr>
          <w:rFonts w:ascii="Arial" w:hAnsi="Arial" w:cs="Arial"/>
          <w:color w:val="545454"/>
          <w:shd w:val="clear" w:color="auto" w:fill="FFFFFF"/>
        </w:rPr>
        <w:t>ABI 7900HT</w:t>
      </w:r>
      <w:r>
        <w:rPr>
          <w:rStyle w:val="apple-converted-space"/>
          <w:rFonts w:ascii="Arial" w:hAnsi="Arial" w:cs="Arial"/>
          <w:color w:val="545454"/>
          <w:shd w:val="clear" w:color="auto" w:fill="FFFFFF"/>
        </w:rPr>
        <w:t xml:space="preserve"> w postaci </w:t>
      </w:r>
      <w:r>
        <w:rPr>
          <w:rStyle w:val="Emphasis"/>
          <w:rFonts w:ascii="Arial" w:hAnsi="Arial" w:cs="Arial"/>
          <w:b/>
          <w:bCs/>
          <w:i w:val="0"/>
          <w:iCs w:val="0"/>
          <w:color w:val="6A6A6A"/>
          <w:shd w:val="clear" w:color="auto" w:fill="FFFFFF"/>
        </w:rPr>
        <w:t>SDS 2.3 Można dodać, że w przyszłości program będzie umożliwiał wykorzystanie innych formatów danych.</w:t>
      </w:r>
    </w:p>
    <w:p w14:paraId="46C35D5C" w14:textId="77777777" w:rsidR="005E4A89" w:rsidRDefault="005E4A89" w:rsidP="00E7304C">
      <w:pPr>
        <w:pStyle w:val="CommentText"/>
      </w:pPr>
    </w:p>
    <w:p w14:paraId="0281CEF8" w14:textId="77777777" w:rsidR="005E4A89" w:rsidRDefault="005E4A89" w:rsidP="00E7304C">
      <w:pPr>
        <w:pStyle w:val="CommentText"/>
      </w:pPr>
    </w:p>
    <w:p w14:paraId="6391C2B3" w14:textId="0A503FE6" w:rsidR="005E4A89" w:rsidRDefault="005E4A89" w:rsidP="00E7304C">
      <w:pPr>
        <w:pStyle w:val="CommentText"/>
      </w:pPr>
    </w:p>
    <w:p w14:paraId="202F3764" w14:textId="50EE6A7F" w:rsidR="005E4A89" w:rsidRDefault="005E4A89" w:rsidP="00E7304C">
      <w:pPr>
        <w:pStyle w:val="CommentText"/>
      </w:pPr>
    </w:p>
  </w:comment>
  <w:comment w:id="29" w:author="Sebastian Student" w:date="2017-01-13T22:13:00Z" w:initials="SS">
    <w:p w14:paraId="4E6CB179" w14:textId="77777777" w:rsidR="005E4A89" w:rsidRDefault="005E4A89">
      <w:pPr>
        <w:pStyle w:val="CommentText"/>
      </w:pPr>
      <w:r>
        <w:rPr>
          <w:rStyle w:val="CommentReference"/>
        </w:rPr>
        <w:annotationRef/>
      </w:r>
      <w:r>
        <w:t>Jak już wspominałem proszę zamieścić więcej zrzutów z aplikacji. Można dodać gdzieś, że zaletą aplikacji jest, że wraz ze zmianą wielkości okna w miarę możliwości elementy okna dopasowują się, aby mogły się zmieścić w oknie.</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0282E838" w15:done="0"/>
  <w15:commentEx w15:paraId="73136E81" w15:done="0"/>
  <w15:commentEx w15:paraId="4B83339D" w15:done="0"/>
  <w15:commentEx w15:paraId="1462EA9D" w15:done="0"/>
  <w15:commentEx w15:paraId="6321BBD1" w15:done="0"/>
  <w15:commentEx w15:paraId="202F3764" w15:done="0"/>
  <w15:commentEx w15:paraId="4E6CB179"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06C4EC2C" w14:textId="77777777" w:rsidR="00803D76" w:rsidRDefault="00803D76">
      <w:r>
        <w:separator/>
      </w:r>
    </w:p>
  </w:endnote>
  <w:endnote w:type="continuationSeparator" w:id="0">
    <w:p w14:paraId="16527D93" w14:textId="77777777" w:rsidR="00803D76" w:rsidRDefault="00803D7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EE"/>
    <w:family w:val="roman"/>
    <w:pitch w:val="variable"/>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EE"/>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EE"/>
    <w:family w:val="swiss"/>
    <w:pitch w:val="variable"/>
    <w:sig w:usb0="E0002AFF" w:usb1="C0007843" w:usb2="00000009" w:usb3="00000000" w:csb0="000001FF" w:csb1="00000000"/>
  </w:font>
  <w:font w:name="Calibri">
    <w:panose1 w:val="020F0502020204030204"/>
    <w:charset w:val="EE"/>
    <w:family w:val="swiss"/>
    <w:pitch w:val="variable"/>
    <w:sig w:usb0="E00002FF" w:usb1="4000ACFF" w:usb2="00000001" w:usb3="00000000" w:csb0="0000019F" w:csb1="00000000"/>
  </w:font>
  <w:font w:name="Tahoma">
    <w:panose1 w:val="020B0604030504040204"/>
    <w:charset w:val="EE"/>
    <w:family w:val="swiss"/>
    <w:pitch w:val="variable"/>
    <w:sig w:usb0="E1002EFF" w:usb1="C000605B" w:usb2="00000029" w:usb3="00000000" w:csb0="000101FF" w:csb1="00000000"/>
  </w:font>
  <w:font w:name="Calibri Light">
    <w:panose1 w:val="020F0302020204030204"/>
    <w:charset w:val="EE"/>
    <w:family w:val="swiss"/>
    <w:pitch w:val="variable"/>
    <w:sig w:usb0="A00002EF" w:usb1="4000207B" w:usb2="00000000" w:usb3="00000000" w:csb0="0000019F" w:csb1="00000000"/>
  </w:font>
  <w:font w:name="Cambria Math">
    <w:panose1 w:val="02040503050406030204"/>
    <w:charset w:val="EE"/>
    <w:family w:val="roman"/>
    <w:pitch w:val="variable"/>
    <w:sig w:usb0="E00002FF" w:usb1="420024FF" w:usb2="00000000" w:usb3="00000000" w:csb0="0000019F" w:csb1="00000000"/>
  </w:font>
  <w:font w:name="Cambria">
    <w:panose1 w:val="02040503050406030204"/>
    <w:charset w:val="EE"/>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50A65B0" w14:textId="77777777" w:rsidR="005E4A89" w:rsidRDefault="005E4A89">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end"/>
    </w:r>
  </w:p>
  <w:p w14:paraId="7AEBB520" w14:textId="77777777" w:rsidR="005E4A89" w:rsidRDefault="005E4A89">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25EDA48F" w14:textId="52E4753C" w:rsidR="005E4A89" w:rsidRDefault="005E4A89">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separate"/>
    </w:r>
    <w:r w:rsidR="000C1BF2">
      <w:rPr>
        <w:rStyle w:val="PageNumber"/>
        <w:noProof/>
      </w:rPr>
      <w:t>26</w:t>
    </w:r>
    <w:r>
      <w:rPr>
        <w:rStyle w:val="PageNumber"/>
      </w:rPr>
      <w:fldChar w:fldCharType="end"/>
    </w:r>
  </w:p>
  <w:p w14:paraId="28CEB80D" w14:textId="77777777" w:rsidR="005E4A89" w:rsidRDefault="005E4A89">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2479F479" w14:textId="77777777" w:rsidR="00803D76" w:rsidRDefault="00803D76">
      <w:r>
        <w:separator/>
      </w:r>
    </w:p>
  </w:footnote>
  <w:footnote w:type="continuationSeparator" w:id="0">
    <w:p w14:paraId="425A82EB" w14:textId="77777777" w:rsidR="00803D76" w:rsidRDefault="00803D76">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0000001"/>
    <w:multiLevelType w:val="multilevel"/>
    <w:tmpl w:val="00000001"/>
    <w:lvl w:ilvl="0">
      <w:start w:val="1"/>
      <w:numFmt w:val="none"/>
      <w:suff w:val="nothing"/>
      <w:lvlText w:val=""/>
      <w:lvlJc w:val="left"/>
      <w:pPr>
        <w:tabs>
          <w:tab w:val="num" w:pos="432"/>
        </w:tabs>
        <w:ind w:left="432" w:hanging="432"/>
      </w:pPr>
    </w:lvl>
    <w:lvl w:ilvl="1">
      <w:start w:val="1"/>
      <w:numFmt w:val="none"/>
      <w:suff w:val="nothing"/>
      <w:lvlText w:val=""/>
      <w:lvlJc w:val="left"/>
      <w:pPr>
        <w:tabs>
          <w:tab w:val="num" w:pos="576"/>
        </w:tabs>
        <w:ind w:left="576" w:hanging="576"/>
      </w:pPr>
    </w:lvl>
    <w:lvl w:ilvl="2">
      <w:start w:val="1"/>
      <w:numFmt w:val="none"/>
      <w:suff w:val="nothing"/>
      <w:lvlText w:val=""/>
      <w:lvlJc w:val="left"/>
      <w:pPr>
        <w:tabs>
          <w:tab w:val="num" w:pos="720"/>
        </w:tabs>
        <w:ind w:left="720" w:hanging="720"/>
      </w:pPr>
    </w:lvl>
    <w:lvl w:ilvl="3">
      <w:start w:val="1"/>
      <w:numFmt w:val="none"/>
      <w:suff w:val="nothing"/>
      <w:lvlText w:val=""/>
      <w:lvlJc w:val="left"/>
      <w:pPr>
        <w:tabs>
          <w:tab w:val="num" w:pos="864"/>
        </w:tabs>
        <w:ind w:left="864" w:hanging="864"/>
      </w:pPr>
    </w:lvl>
    <w:lvl w:ilvl="4">
      <w:start w:val="1"/>
      <w:numFmt w:val="none"/>
      <w:suff w:val="nothing"/>
      <w:lvlText w:val=""/>
      <w:lvlJc w:val="left"/>
      <w:pPr>
        <w:tabs>
          <w:tab w:val="num" w:pos="1008"/>
        </w:tabs>
        <w:ind w:left="1008" w:hanging="1008"/>
      </w:pPr>
    </w:lvl>
    <w:lvl w:ilvl="5">
      <w:start w:val="1"/>
      <w:numFmt w:val="none"/>
      <w:suff w:val="nothing"/>
      <w:lvlText w:val=""/>
      <w:lvlJc w:val="left"/>
      <w:pPr>
        <w:tabs>
          <w:tab w:val="num" w:pos="1152"/>
        </w:tabs>
        <w:ind w:left="1152" w:hanging="1152"/>
      </w:pPr>
    </w:lvl>
    <w:lvl w:ilvl="6">
      <w:start w:val="1"/>
      <w:numFmt w:val="none"/>
      <w:suff w:val="nothing"/>
      <w:lvlText w:val=""/>
      <w:lvlJc w:val="left"/>
      <w:pPr>
        <w:tabs>
          <w:tab w:val="num" w:pos="1296"/>
        </w:tabs>
        <w:ind w:left="1296" w:hanging="1296"/>
      </w:pPr>
    </w:lvl>
    <w:lvl w:ilvl="7">
      <w:start w:val="1"/>
      <w:numFmt w:val="none"/>
      <w:suff w:val="nothing"/>
      <w:lvlText w:val=""/>
      <w:lvlJc w:val="left"/>
      <w:pPr>
        <w:tabs>
          <w:tab w:val="num" w:pos="1440"/>
        </w:tabs>
        <w:ind w:left="1440" w:hanging="1440"/>
      </w:pPr>
    </w:lvl>
    <w:lvl w:ilvl="8">
      <w:start w:val="1"/>
      <w:numFmt w:val="none"/>
      <w:suff w:val="nothing"/>
      <w:lvlText w:val=""/>
      <w:lvlJc w:val="left"/>
      <w:pPr>
        <w:tabs>
          <w:tab w:val="num" w:pos="1584"/>
        </w:tabs>
        <w:ind w:left="1584" w:hanging="1584"/>
      </w:pPr>
    </w:lvl>
  </w:abstractNum>
  <w:abstractNum w:abstractNumId="1">
    <w:nsid w:val="080B2F9A"/>
    <w:multiLevelType w:val="hybridMultilevel"/>
    <w:tmpl w:val="A4CCC7F8"/>
    <w:lvl w:ilvl="0" w:tplc="2A66CED0">
      <w:start w:val="1"/>
      <w:numFmt w:val="decimal"/>
      <w:lvlText w:val="%1."/>
      <w:lvlJc w:val="left"/>
      <w:pPr>
        <w:tabs>
          <w:tab w:val="num" w:pos="567"/>
        </w:tabs>
        <w:ind w:left="493" w:hanging="493"/>
      </w:pPr>
      <w:rPr>
        <w:rFonts w:hint="default"/>
      </w:rPr>
    </w:lvl>
    <w:lvl w:ilvl="1" w:tplc="04150019" w:tentative="1">
      <w:start w:val="1"/>
      <w:numFmt w:val="lowerLetter"/>
      <w:lvlText w:val="%2."/>
      <w:lvlJc w:val="left"/>
      <w:pPr>
        <w:tabs>
          <w:tab w:val="num" w:pos="1440"/>
        </w:tabs>
        <w:ind w:left="1440" w:hanging="360"/>
      </w:pPr>
    </w:lvl>
    <w:lvl w:ilvl="2" w:tplc="0415001B" w:tentative="1">
      <w:start w:val="1"/>
      <w:numFmt w:val="lowerRoman"/>
      <w:lvlText w:val="%3."/>
      <w:lvlJc w:val="right"/>
      <w:pPr>
        <w:tabs>
          <w:tab w:val="num" w:pos="2160"/>
        </w:tabs>
        <w:ind w:left="2160" w:hanging="180"/>
      </w:pPr>
    </w:lvl>
    <w:lvl w:ilvl="3" w:tplc="0415000F" w:tentative="1">
      <w:start w:val="1"/>
      <w:numFmt w:val="decimal"/>
      <w:lvlText w:val="%4."/>
      <w:lvlJc w:val="left"/>
      <w:pPr>
        <w:tabs>
          <w:tab w:val="num" w:pos="2880"/>
        </w:tabs>
        <w:ind w:left="2880" w:hanging="360"/>
      </w:pPr>
    </w:lvl>
    <w:lvl w:ilvl="4" w:tplc="04150019" w:tentative="1">
      <w:start w:val="1"/>
      <w:numFmt w:val="lowerLetter"/>
      <w:lvlText w:val="%5."/>
      <w:lvlJc w:val="left"/>
      <w:pPr>
        <w:tabs>
          <w:tab w:val="num" w:pos="3600"/>
        </w:tabs>
        <w:ind w:left="3600" w:hanging="360"/>
      </w:pPr>
    </w:lvl>
    <w:lvl w:ilvl="5" w:tplc="0415001B" w:tentative="1">
      <w:start w:val="1"/>
      <w:numFmt w:val="lowerRoman"/>
      <w:lvlText w:val="%6."/>
      <w:lvlJc w:val="right"/>
      <w:pPr>
        <w:tabs>
          <w:tab w:val="num" w:pos="4320"/>
        </w:tabs>
        <w:ind w:left="4320" w:hanging="180"/>
      </w:pPr>
    </w:lvl>
    <w:lvl w:ilvl="6" w:tplc="0415000F" w:tentative="1">
      <w:start w:val="1"/>
      <w:numFmt w:val="decimal"/>
      <w:lvlText w:val="%7."/>
      <w:lvlJc w:val="left"/>
      <w:pPr>
        <w:tabs>
          <w:tab w:val="num" w:pos="5040"/>
        </w:tabs>
        <w:ind w:left="5040" w:hanging="360"/>
      </w:pPr>
    </w:lvl>
    <w:lvl w:ilvl="7" w:tplc="04150019" w:tentative="1">
      <w:start w:val="1"/>
      <w:numFmt w:val="lowerLetter"/>
      <w:lvlText w:val="%8."/>
      <w:lvlJc w:val="left"/>
      <w:pPr>
        <w:tabs>
          <w:tab w:val="num" w:pos="5760"/>
        </w:tabs>
        <w:ind w:left="5760" w:hanging="360"/>
      </w:pPr>
    </w:lvl>
    <w:lvl w:ilvl="8" w:tplc="0415001B" w:tentative="1">
      <w:start w:val="1"/>
      <w:numFmt w:val="lowerRoman"/>
      <w:lvlText w:val="%9."/>
      <w:lvlJc w:val="right"/>
      <w:pPr>
        <w:tabs>
          <w:tab w:val="num" w:pos="6480"/>
        </w:tabs>
        <w:ind w:left="6480" w:hanging="180"/>
      </w:pPr>
    </w:lvl>
  </w:abstractNum>
  <w:abstractNum w:abstractNumId="2">
    <w:nsid w:val="0DBB76FA"/>
    <w:multiLevelType w:val="hybridMultilevel"/>
    <w:tmpl w:val="48C4F02A"/>
    <w:lvl w:ilvl="0" w:tplc="59BC0666">
      <w:start w:val="1"/>
      <w:numFmt w:val="bullet"/>
      <w:lvlText w:val=""/>
      <w:lvlJc w:val="left"/>
      <w:pPr>
        <w:tabs>
          <w:tab w:val="num" w:pos="777"/>
        </w:tabs>
        <w:ind w:left="777" w:hanging="284"/>
      </w:pPr>
      <w:rPr>
        <w:rFonts w:ascii="Symbol" w:hAnsi="Symbol" w:hint="default"/>
      </w:rPr>
    </w:lvl>
    <w:lvl w:ilvl="1" w:tplc="04150003" w:tentative="1">
      <w:start w:val="1"/>
      <w:numFmt w:val="bullet"/>
      <w:lvlText w:val="o"/>
      <w:lvlJc w:val="left"/>
      <w:pPr>
        <w:tabs>
          <w:tab w:val="num" w:pos="1933"/>
        </w:tabs>
        <w:ind w:left="1933" w:hanging="360"/>
      </w:pPr>
      <w:rPr>
        <w:rFonts w:ascii="Courier New" w:hAnsi="Courier New" w:hint="default"/>
      </w:rPr>
    </w:lvl>
    <w:lvl w:ilvl="2" w:tplc="04150005" w:tentative="1">
      <w:start w:val="1"/>
      <w:numFmt w:val="bullet"/>
      <w:lvlText w:val=""/>
      <w:lvlJc w:val="left"/>
      <w:pPr>
        <w:tabs>
          <w:tab w:val="num" w:pos="2653"/>
        </w:tabs>
        <w:ind w:left="2653" w:hanging="360"/>
      </w:pPr>
      <w:rPr>
        <w:rFonts w:ascii="Wingdings" w:hAnsi="Wingdings" w:hint="default"/>
      </w:rPr>
    </w:lvl>
    <w:lvl w:ilvl="3" w:tplc="04150001" w:tentative="1">
      <w:start w:val="1"/>
      <w:numFmt w:val="bullet"/>
      <w:lvlText w:val=""/>
      <w:lvlJc w:val="left"/>
      <w:pPr>
        <w:tabs>
          <w:tab w:val="num" w:pos="3373"/>
        </w:tabs>
        <w:ind w:left="3373" w:hanging="360"/>
      </w:pPr>
      <w:rPr>
        <w:rFonts w:ascii="Symbol" w:hAnsi="Symbol" w:hint="default"/>
      </w:rPr>
    </w:lvl>
    <w:lvl w:ilvl="4" w:tplc="04150003" w:tentative="1">
      <w:start w:val="1"/>
      <w:numFmt w:val="bullet"/>
      <w:lvlText w:val="o"/>
      <w:lvlJc w:val="left"/>
      <w:pPr>
        <w:tabs>
          <w:tab w:val="num" w:pos="4093"/>
        </w:tabs>
        <w:ind w:left="4093" w:hanging="360"/>
      </w:pPr>
      <w:rPr>
        <w:rFonts w:ascii="Courier New" w:hAnsi="Courier New" w:hint="default"/>
      </w:rPr>
    </w:lvl>
    <w:lvl w:ilvl="5" w:tplc="04150005" w:tentative="1">
      <w:start w:val="1"/>
      <w:numFmt w:val="bullet"/>
      <w:lvlText w:val=""/>
      <w:lvlJc w:val="left"/>
      <w:pPr>
        <w:tabs>
          <w:tab w:val="num" w:pos="4813"/>
        </w:tabs>
        <w:ind w:left="4813" w:hanging="360"/>
      </w:pPr>
      <w:rPr>
        <w:rFonts w:ascii="Wingdings" w:hAnsi="Wingdings" w:hint="default"/>
      </w:rPr>
    </w:lvl>
    <w:lvl w:ilvl="6" w:tplc="04150001" w:tentative="1">
      <w:start w:val="1"/>
      <w:numFmt w:val="bullet"/>
      <w:lvlText w:val=""/>
      <w:lvlJc w:val="left"/>
      <w:pPr>
        <w:tabs>
          <w:tab w:val="num" w:pos="5533"/>
        </w:tabs>
        <w:ind w:left="5533" w:hanging="360"/>
      </w:pPr>
      <w:rPr>
        <w:rFonts w:ascii="Symbol" w:hAnsi="Symbol" w:hint="default"/>
      </w:rPr>
    </w:lvl>
    <w:lvl w:ilvl="7" w:tplc="04150003" w:tentative="1">
      <w:start w:val="1"/>
      <w:numFmt w:val="bullet"/>
      <w:lvlText w:val="o"/>
      <w:lvlJc w:val="left"/>
      <w:pPr>
        <w:tabs>
          <w:tab w:val="num" w:pos="6253"/>
        </w:tabs>
        <w:ind w:left="6253" w:hanging="360"/>
      </w:pPr>
      <w:rPr>
        <w:rFonts w:ascii="Courier New" w:hAnsi="Courier New" w:hint="default"/>
      </w:rPr>
    </w:lvl>
    <w:lvl w:ilvl="8" w:tplc="04150005" w:tentative="1">
      <w:start w:val="1"/>
      <w:numFmt w:val="bullet"/>
      <w:lvlText w:val=""/>
      <w:lvlJc w:val="left"/>
      <w:pPr>
        <w:tabs>
          <w:tab w:val="num" w:pos="6973"/>
        </w:tabs>
        <w:ind w:left="6973" w:hanging="360"/>
      </w:pPr>
      <w:rPr>
        <w:rFonts w:ascii="Wingdings" w:hAnsi="Wingdings" w:hint="default"/>
      </w:rPr>
    </w:lvl>
  </w:abstractNum>
  <w:abstractNum w:abstractNumId="3">
    <w:nsid w:val="0EDA7726"/>
    <w:multiLevelType w:val="hybridMultilevel"/>
    <w:tmpl w:val="921222A2"/>
    <w:lvl w:ilvl="0" w:tplc="59BC0666">
      <w:start w:val="1"/>
      <w:numFmt w:val="bullet"/>
      <w:lvlText w:val=""/>
      <w:lvlJc w:val="left"/>
      <w:pPr>
        <w:tabs>
          <w:tab w:val="num" w:pos="1208"/>
        </w:tabs>
        <w:ind w:left="1208" w:hanging="284"/>
      </w:pPr>
      <w:rPr>
        <w:rFonts w:ascii="Symbol" w:hAnsi="Symbol" w:hint="default"/>
        <w:color w:val="auto"/>
      </w:rPr>
    </w:lvl>
    <w:lvl w:ilvl="1" w:tplc="04150003" w:tentative="1">
      <w:start w:val="1"/>
      <w:numFmt w:val="bullet"/>
      <w:lvlText w:val="o"/>
      <w:lvlJc w:val="left"/>
      <w:pPr>
        <w:tabs>
          <w:tab w:val="num" w:pos="1440"/>
        </w:tabs>
        <w:ind w:left="1440" w:hanging="360"/>
      </w:pPr>
      <w:rPr>
        <w:rFonts w:ascii="Courier New" w:hAnsi="Courier New" w:hint="default"/>
      </w:rPr>
    </w:lvl>
    <w:lvl w:ilvl="2" w:tplc="04150005" w:tentative="1">
      <w:start w:val="1"/>
      <w:numFmt w:val="bullet"/>
      <w:lvlText w:val=""/>
      <w:lvlJc w:val="left"/>
      <w:pPr>
        <w:tabs>
          <w:tab w:val="num" w:pos="2160"/>
        </w:tabs>
        <w:ind w:left="2160" w:hanging="360"/>
      </w:pPr>
      <w:rPr>
        <w:rFonts w:ascii="Wingdings" w:hAnsi="Wingdings" w:hint="default"/>
      </w:rPr>
    </w:lvl>
    <w:lvl w:ilvl="3" w:tplc="04150001" w:tentative="1">
      <w:start w:val="1"/>
      <w:numFmt w:val="bullet"/>
      <w:lvlText w:val=""/>
      <w:lvlJc w:val="left"/>
      <w:pPr>
        <w:tabs>
          <w:tab w:val="num" w:pos="2880"/>
        </w:tabs>
        <w:ind w:left="2880" w:hanging="360"/>
      </w:pPr>
      <w:rPr>
        <w:rFonts w:ascii="Symbol" w:hAnsi="Symbol" w:hint="default"/>
      </w:rPr>
    </w:lvl>
    <w:lvl w:ilvl="4" w:tplc="04150003" w:tentative="1">
      <w:start w:val="1"/>
      <w:numFmt w:val="bullet"/>
      <w:lvlText w:val="o"/>
      <w:lvlJc w:val="left"/>
      <w:pPr>
        <w:tabs>
          <w:tab w:val="num" w:pos="3600"/>
        </w:tabs>
        <w:ind w:left="3600" w:hanging="360"/>
      </w:pPr>
      <w:rPr>
        <w:rFonts w:ascii="Courier New" w:hAnsi="Courier New" w:hint="default"/>
      </w:rPr>
    </w:lvl>
    <w:lvl w:ilvl="5" w:tplc="04150005" w:tentative="1">
      <w:start w:val="1"/>
      <w:numFmt w:val="bullet"/>
      <w:lvlText w:val=""/>
      <w:lvlJc w:val="left"/>
      <w:pPr>
        <w:tabs>
          <w:tab w:val="num" w:pos="4320"/>
        </w:tabs>
        <w:ind w:left="4320" w:hanging="360"/>
      </w:pPr>
      <w:rPr>
        <w:rFonts w:ascii="Wingdings" w:hAnsi="Wingdings" w:hint="default"/>
      </w:rPr>
    </w:lvl>
    <w:lvl w:ilvl="6" w:tplc="04150001" w:tentative="1">
      <w:start w:val="1"/>
      <w:numFmt w:val="bullet"/>
      <w:lvlText w:val=""/>
      <w:lvlJc w:val="left"/>
      <w:pPr>
        <w:tabs>
          <w:tab w:val="num" w:pos="5040"/>
        </w:tabs>
        <w:ind w:left="5040" w:hanging="360"/>
      </w:pPr>
      <w:rPr>
        <w:rFonts w:ascii="Symbol" w:hAnsi="Symbol" w:hint="default"/>
      </w:rPr>
    </w:lvl>
    <w:lvl w:ilvl="7" w:tplc="04150003" w:tentative="1">
      <w:start w:val="1"/>
      <w:numFmt w:val="bullet"/>
      <w:lvlText w:val="o"/>
      <w:lvlJc w:val="left"/>
      <w:pPr>
        <w:tabs>
          <w:tab w:val="num" w:pos="5760"/>
        </w:tabs>
        <w:ind w:left="5760" w:hanging="360"/>
      </w:pPr>
      <w:rPr>
        <w:rFonts w:ascii="Courier New" w:hAnsi="Courier New" w:hint="default"/>
      </w:rPr>
    </w:lvl>
    <w:lvl w:ilvl="8" w:tplc="04150005" w:tentative="1">
      <w:start w:val="1"/>
      <w:numFmt w:val="bullet"/>
      <w:lvlText w:val=""/>
      <w:lvlJc w:val="left"/>
      <w:pPr>
        <w:tabs>
          <w:tab w:val="num" w:pos="6480"/>
        </w:tabs>
        <w:ind w:left="6480" w:hanging="360"/>
      </w:pPr>
      <w:rPr>
        <w:rFonts w:ascii="Wingdings" w:hAnsi="Wingdings" w:hint="default"/>
      </w:rPr>
    </w:lvl>
  </w:abstractNum>
  <w:abstractNum w:abstractNumId="4">
    <w:nsid w:val="2799451E"/>
    <w:multiLevelType w:val="hybridMultilevel"/>
    <w:tmpl w:val="811442D0"/>
    <w:lvl w:ilvl="0" w:tplc="04150001">
      <w:start w:val="1"/>
      <w:numFmt w:val="bullet"/>
      <w:lvlText w:val=""/>
      <w:lvlJc w:val="left"/>
      <w:pPr>
        <w:ind w:left="1275" w:hanging="360"/>
      </w:pPr>
      <w:rPr>
        <w:rFonts w:ascii="Symbol" w:hAnsi="Symbol" w:hint="default"/>
      </w:rPr>
    </w:lvl>
    <w:lvl w:ilvl="1" w:tplc="04150003" w:tentative="1">
      <w:start w:val="1"/>
      <w:numFmt w:val="bullet"/>
      <w:lvlText w:val="o"/>
      <w:lvlJc w:val="left"/>
      <w:pPr>
        <w:ind w:left="1995" w:hanging="360"/>
      </w:pPr>
      <w:rPr>
        <w:rFonts w:ascii="Courier New" w:hAnsi="Courier New" w:cs="Courier New" w:hint="default"/>
      </w:rPr>
    </w:lvl>
    <w:lvl w:ilvl="2" w:tplc="04150005" w:tentative="1">
      <w:start w:val="1"/>
      <w:numFmt w:val="bullet"/>
      <w:lvlText w:val=""/>
      <w:lvlJc w:val="left"/>
      <w:pPr>
        <w:ind w:left="2715" w:hanging="360"/>
      </w:pPr>
      <w:rPr>
        <w:rFonts w:ascii="Wingdings" w:hAnsi="Wingdings" w:hint="default"/>
      </w:rPr>
    </w:lvl>
    <w:lvl w:ilvl="3" w:tplc="04150001" w:tentative="1">
      <w:start w:val="1"/>
      <w:numFmt w:val="bullet"/>
      <w:lvlText w:val=""/>
      <w:lvlJc w:val="left"/>
      <w:pPr>
        <w:ind w:left="3435" w:hanging="360"/>
      </w:pPr>
      <w:rPr>
        <w:rFonts w:ascii="Symbol" w:hAnsi="Symbol" w:hint="default"/>
      </w:rPr>
    </w:lvl>
    <w:lvl w:ilvl="4" w:tplc="04150003" w:tentative="1">
      <w:start w:val="1"/>
      <w:numFmt w:val="bullet"/>
      <w:lvlText w:val="o"/>
      <w:lvlJc w:val="left"/>
      <w:pPr>
        <w:ind w:left="4155" w:hanging="360"/>
      </w:pPr>
      <w:rPr>
        <w:rFonts w:ascii="Courier New" w:hAnsi="Courier New" w:cs="Courier New" w:hint="default"/>
      </w:rPr>
    </w:lvl>
    <w:lvl w:ilvl="5" w:tplc="04150005" w:tentative="1">
      <w:start w:val="1"/>
      <w:numFmt w:val="bullet"/>
      <w:lvlText w:val=""/>
      <w:lvlJc w:val="left"/>
      <w:pPr>
        <w:ind w:left="4875" w:hanging="360"/>
      </w:pPr>
      <w:rPr>
        <w:rFonts w:ascii="Wingdings" w:hAnsi="Wingdings" w:hint="default"/>
      </w:rPr>
    </w:lvl>
    <w:lvl w:ilvl="6" w:tplc="04150001" w:tentative="1">
      <w:start w:val="1"/>
      <w:numFmt w:val="bullet"/>
      <w:lvlText w:val=""/>
      <w:lvlJc w:val="left"/>
      <w:pPr>
        <w:ind w:left="5595" w:hanging="360"/>
      </w:pPr>
      <w:rPr>
        <w:rFonts w:ascii="Symbol" w:hAnsi="Symbol" w:hint="default"/>
      </w:rPr>
    </w:lvl>
    <w:lvl w:ilvl="7" w:tplc="04150003" w:tentative="1">
      <w:start w:val="1"/>
      <w:numFmt w:val="bullet"/>
      <w:lvlText w:val="o"/>
      <w:lvlJc w:val="left"/>
      <w:pPr>
        <w:ind w:left="6315" w:hanging="360"/>
      </w:pPr>
      <w:rPr>
        <w:rFonts w:ascii="Courier New" w:hAnsi="Courier New" w:cs="Courier New" w:hint="default"/>
      </w:rPr>
    </w:lvl>
    <w:lvl w:ilvl="8" w:tplc="04150005" w:tentative="1">
      <w:start w:val="1"/>
      <w:numFmt w:val="bullet"/>
      <w:lvlText w:val=""/>
      <w:lvlJc w:val="left"/>
      <w:pPr>
        <w:ind w:left="7035" w:hanging="360"/>
      </w:pPr>
      <w:rPr>
        <w:rFonts w:ascii="Wingdings" w:hAnsi="Wingdings" w:hint="default"/>
      </w:rPr>
    </w:lvl>
  </w:abstractNum>
  <w:abstractNum w:abstractNumId="5">
    <w:nsid w:val="296C4818"/>
    <w:multiLevelType w:val="hybridMultilevel"/>
    <w:tmpl w:val="26A60FEA"/>
    <w:lvl w:ilvl="0" w:tplc="33BE88F4">
      <w:start w:val="1"/>
      <w:numFmt w:val="decimal"/>
      <w:lvlText w:val="%1)"/>
      <w:lvlJc w:val="left"/>
      <w:pPr>
        <w:tabs>
          <w:tab w:val="num" w:pos="360"/>
        </w:tabs>
        <w:ind w:left="360" w:hanging="360"/>
      </w:pPr>
      <w:rPr>
        <w:rFonts w:hint="default"/>
      </w:rPr>
    </w:lvl>
    <w:lvl w:ilvl="1" w:tplc="04150019" w:tentative="1">
      <w:start w:val="1"/>
      <w:numFmt w:val="lowerLetter"/>
      <w:lvlText w:val="%2."/>
      <w:lvlJc w:val="left"/>
      <w:pPr>
        <w:tabs>
          <w:tab w:val="num" w:pos="1440"/>
        </w:tabs>
        <w:ind w:left="1440" w:hanging="360"/>
      </w:pPr>
    </w:lvl>
    <w:lvl w:ilvl="2" w:tplc="0415001B" w:tentative="1">
      <w:start w:val="1"/>
      <w:numFmt w:val="lowerRoman"/>
      <w:lvlText w:val="%3."/>
      <w:lvlJc w:val="right"/>
      <w:pPr>
        <w:tabs>
          <w:tab w:val="num" w:pos="2160"/>
        </w:tabs>
        <w:ind w:left="2160" w:hanging="180"/>
      </w:pPr>
    </w:lvl>
    <w:lvl w:ilvl="3" w:tplc="0415000F" w:tentative="1">
      <w:start w:val="1"/>
      <w:numFmt w:val="decimal"/>
      <w:lvlText w:val="%4."/>
      <w:lvlJc w:val="left"/>
      <w:pPr>
        <w:tabs>
          <w:tab w:val="num" w:pos="2880"/>
        </w:tabs>
        <w:ind w:left="2880" w:hanging="360"/>
      </w:pPr>
    </w:lvl>
    <w:lvl w:ilvl="4" w:tplc="04150019" w:tentative="1">
      <w:start w:val="1"/>
      <w:numFmt w:val="lowerLetter"/>
      <w:lvlText w:val="%5."/>
      <w:lvlJc w:val="left"/>
      <w:pPr>
        <w:tabs>
          <w:tab w:val="num" w:pos="3600"/>
        </w:tabs>
        <w:ind w:left="3600" w:hanging="360"/>
      </w:pPr>
    </w:lvl>
    <w:lvl w:ilvl="5" w:tplc="0415001B" w:tentative="1">
      <w:start w:val="1"/>
      <w:numFmt w:val="lowerRoman"/>
      <w:lvlText w:val="%6."/>
      <w:lvlJc w:val="right"/>
      <w:pPr>
        <w:tabs>
          <w:tab w:val="num" w:pos="4320"/>
        </w:tabs>
        <w:ind w:left="4320" w:hanging="180"/>
      </w:pPr>
    </w:lvl>
    <w:lvl w:ilvl="6" w:tplc="0415000F" w:tentative="1">
      <w:start w:val="1"/>
      <w:numFmt w:val="decimal"/>
      <w:lvlText w:val="%7."/>
      <w:lvlJc w:val="left"/>
      <w:pPr>
        <w:tabs>
          <w:tab w:val="num" w:pos="5040"/>
        </w:tabs>
        <w:ind w:left="5040" w:hanging="360"/>
      </w:pPr>
    </w:lvl>
    <w:lvl w:ilvl="7" w:tplc="04150019" w:tentative="1">
      <w:start w:val="1"/>
      <w:numFmt w:val="lowerLetter"/>
      <w:lvlText w:val="%8."/>
      <w:lvlJc w:val="left"/>
      <w:pPr>
        <w:tabs>
          <w:tab w:val="num" w:pos="5760"/>
        </w:tabs>
        <w:ind w:left="5760" w:hanging="360"/>
      </w:pPr>
    </w:lvl>
    <w:lvl w:ilvl="8" w:tplc="0415001B" w:tentative="1">
      <w:start w:val="1"/>
      <w:numFmt w:val="lowerRoman"/>
      <w:lvlText w:val="%9."/>
      <w:lvlJc w:val="right"/>
      <w:pPr>
        <w:tabs>
          <w:tab w:val="num" w:pos="6480"/>
        </w:tabs>
        <w:ind w:left="6480" w:hanging="180"/>
      </w:pPr>
    </w:lvl>
  </w:abstractNum>
  <w:abstractNum w:abstractNumId="6">
    <w:nsid w:val="5C0D2E34"/>
    <w:multiLevelType w:val="hybridMultilevel"/>
    <w:tmpl w:val="986A9448"/>
    <w:lvl w:ilvl="0" w:tplc="59BC0666">
      <w:start w:val="1"/>
      <w:numFmt w:val="bullet"/>
      <w:lvlText w:val=""/>
      <w:lvlJc w:val="left"/>
      <w:pPr>
        <w:tabs>
          <w:tab w:val="num" w:pos="837"/>
        </w:tabs>
        <w:ind w:left="837" w:hanging="284"/>
      </w:pPr>
      <w:rPr>
        <w:rFonts w:ascii="Symbol" w:hAnsi="Symbol" w:hint="default"/>
      </w:rPr>
    </w:lvl>
    <w:lvl w:ilvl="1" w:tplc="04150003" w:tentative="1">
      <w:start w:val="1"/>
      <w:numFmt w:val="bullet"/>
      <w:lvlText w:val="o"/>
      <w:lvlJc w:val="left"/>
      <w:pPr>
        <w:tabs>
          <w:tab w:val="num" w:pos="1993"/>
        </w:tabs>
        <w:ind w:left="1993" w:hanging="360"/>
      </w:pPr>
      <w:rPr>
        <w:rFonts w:ascii="Courier New" w:hAnsi="Courier New" w:hint="default"/>
      </w:rPr>
    </w:lvl>
    <w:lvl w:ilvl="2" w:tplc="04150005" w:tentative="1">
      <w:start w:val="1"/>
      <w:numFmt w:val="bullet"/>
      <w:lvlText w:val=""/>
      <w:lvlJc w:val="left"/>
      <w:pPr>
        <w:tabs>
          <w:tab w:val="num" w:pos="2713"/>
        </w:tabs>
        <w:ind w:left="2713" w:hanging="360"/>
      </w:pPr>
      <w:rPr>
        <w:rFonts w:ascii="Wingdings" w:hAnsi="Wingdings" w:hint="default"/>
      </w:rPr>
    </w:lvl>
    <w:lvl w:ilvl="3" w:tplc="04150001" w:tentative="1">
      <w:start w:val="1"/>
      <w:numFmt w:val="bullet"/>
      <w:lvlText w:val=""/>
      <w:lvlJc w:val="left"/>
      <w:pPr>
        <w:tabs>
          <w:tab w:val="num" w:pos="3433"/>
        </w:tabs>
        <w:ind w:left="3433" w:hanging="360"/>
      </w:pPr>
      <w:rPr>
        <w:rFonts w:ascii="Symbol" w:hAnsi="Symbol" w:hint="default"/>
      </w:rPr>
    </w:lvl>
    <w:lvl w:ilvl="4" w:tplc="04150003" w:tentative="1">
      <w:start w:val="1"/>
      <w:numFmt w:val="bullet"/>
      <w:lvlText w:val="o"/>
      <w:lvlJc w:val="left"/>
      <w:pPr>
        <w:tabs>
          <w:tab w:val="num" w:pos="4153"/>
        </w:tabs>
        <w:ind w:left="4153" w:hanging="360"/>
      </w:pPr>
      <w:rPr>
        <w:rFonts w:ascii="Courier New" w:hAnsi="Courier New" w:hint="default"/>
      </w:rPr>
    </w:lvl>
    <w:lvl w:ilvl="5" w:tplc="04150005" w:tentative="1">
      <w:start w:val="1"/>
      <w:numFmt w:val="bullet"/>
      <w:lvlText w:val=""/>
      <w:lvlJc w:val="left"/>
      <w:pPr>
        <w:tabs>
          <w:tab w:val="num" w:pos="4873"/>
        </w:tabs>
        <w:ind w:left="4873" w:hanging="360"/>
      </w:pPr>
      <w:rPr>
        <w:rFonts w:ascii="Wingdings" w:hAnsi="Wingdings" w:hint="default"/>
      </w:rPr>
    </w:lvl>
    <w:lvl w:ilvl="6" w:tplc="04150001" w:tentative="1">
      <w:start w:val="1"/>
      <w:numFmt w:val="bullet"/>
      <w:lvlText w:val=""/>
      <w:lvlJc w:val="left"/>
      <w:pPr>
        <w:tabs>
          <w:tab w:val="num" w:pos="5593"/>
        </w:tabs>
        <w:ind w:left="5593" w:hanging="360"/>
      </w:pPr>
      <w:rPr>
        <w:rFonts w:ascii="Symbol" w:hAnsi="Symbol" w:hint="default"/>
      </w:rPr>
    </w:lvl>
    <w:lvl w:ilvl="7" w:tplc="04150003" w:tentative="1">
      <w:start w:val="1"/>
      <w:numFmt w:val="bullet"/>
      <w:lvlText w:val="o"/>
      <w:lvlJc w:val="left"/>
      <w:pPr>
        <w:tabs>
          <w:tab w:val="num" w:pos="6313"/>
        </w:tabs>
        <w:ind w:left="6313" w:hanging="360"/>
      </w:pPr>
      <w:rPr>
        <w:rFonts w:ascii="Courier New" w:hAnsi="Courier New" w:hint="default"/>
      </w:rPr>
    </w:lvl>
    <w:lvl w:ilvl="8" w:tplc="04150005" w:tentative="1">
      <w:start w:val="1"/>
      <w:numFmt w:val="bullet"/>
      <w:lvlText w:val=""/>
      <w:lvlJc w:val="left"/>
      <w:pPr>
        <w:tabs>
          <w:tab w:val="num" w:pos="7033"/>
        </w:tabs>
        <w:ind w:left="7033" w:hanging="360"/>
      </w:pPr>
      <w:rPr>
        <w:rFonts w:ascii="Wingdings" w:hAnsi="Wingdings" w:hint="default"/>
      </w:rPr>
    </w:lvl>
  </w:abstractNum>
  <w:abstractNum w:abstractNumId="7">
    <w:nsid w:val="7D335886"/>
    <w:multiLevelType w:val="hybridMultilevel"/>
    <w:tmpl w:val="D9EA6202"/>
    <w:lvl w:ilvl="0" w:tplc="04150001">
      <w:start w:val="1"/>
      <w:numFmt w:val="bullet"/>
      <w:lvlText w:val=""/>
      <w:lvlJc w:val="left"/>
      <w:pPr>
        <w:ind w:left="720" w:hanging="360"/>
      </w:pPr>
      <w:rPr>
        <w:rFonts w:ascii="Symbol" w:hAnsi="Symbol" w:hint="default"/>
      </w:rPr>
    </w:lvl>
    <w:lvl w:ilvl="1" w:tplc="04150003" w:tentative="1">
      <w:start w:val="1"/>
      <w:numFmt w:val="bullet"/>
      <w:lvlText w:val="o"/>
      <w:lvlJc w:val="left"/>
      <w:pPr>
        <w:ind w:left="1440" w:hanging="360"/>
      </w:pPr>
      <w:rPr>
        <w:rFonts w:ascii="Courier New" w:hAnsi="Courier New" w:cs="Courier New" w:hint="default"/>
      </w:rPr>
    </w:lvl>
    <w:lvl w:ilvl="2" w:tplc="04150005" w:tentative="1">
      <w:start w:val="1"/>
      <w:numFmt w:val="bullet"/>
      <w:lvlText w:val=""/>
      <w:lvlJc w:val="left"/>
      <w:pPr>
        <w:ind w:left="2160" w:hanging="360"/>
      </w:pPr>
      <w:rPr>
        <w:rFonts w:ascii="Wingdings" w:hAnsi="Wingdings" w:hint="default"/>
      </w:rPr>
    </w:lvl>
    <w:lvl w:ilvl="3" w:tplc="04150001" w:tentative="1">
      <w:start w:val="1"/>
      <w:numFmt w:val="bullet"/>
      <w:lvlText w:val=""/>
      <w:lvlJc w:val="left"/>
      <w:pPr>
        <w:ind w:left="2880" w:hanging="360"/>
      </w:pPr>
      <w:rPr>
        <w:rFonts w:ascii="Symbol" w:hAnsi="Symbol" w:hint="default"/>
      </w:rPr>
    </w:lvl>
    <w:lvl w:ilvl="4" w:tplc="04150003" w:tentative="1">
      <w:start w:val="1"/>
      <w:numFmt w:val="bullet"/>
      <w:lvlText w:val="o"/>
      <w:lvlJc w:val="left"/>
      <w:pPr>
        <w:ind w:left="3600" w:hanging="360"/>
      </w:pPr>
      <w:rPr>
        <w:rFonts w:ascii="Courier New" w:hAnsi="Courier New" w:cs="Courier New" w:hint="default"/>
      </w:rPr>
    </w:lvl>
    <w:lvl w:ilvl="5" w:tplc="04150005" w:tentative="1">
      <w:start w:val="1"/>
      <w:numFmt w:val="bullet"/>
      <w:lvlText w:val=""/>
      <w:lvlJc w:val="left"/>
      <w:pPr>
        <w:ind w:left="4320" w:hanging="360"/>
      </w:pPr>
      <w:rPr>
        <w:rFonts w:ascii="Wingdings" w:hAnsi="Wingdings" w:hint="default"/>
      </w:rPr>
    </w:lvl>
    <w:lvl w:ilvl="6" w:tplc="04150001" w:tentative="1">
      <w:start w:val="1"/>
      <w:numFmt w:val="bullet"/>
      <w:lvlText w:val=""/>
      <w:lvlJc w:val="left"/>
      <w:pPr>
        <w:ind w:left="5040" w:hanging="360"/>
      </w:pPr>
      <w:rPr>
        <w:rFonts w:ascii="Symbol" w:hAnsi="Symbol" w:hint="default"/>
      </w:rPr>
    </w:lvl>
    <w:lvl w:ilvl="7" w:tplc="04150003" w:tentative="1">
      <w:start w:val="1"/>
      <w:numFmt w:val="bullet"/>
      <w:lvlText w:val="o"/>
      <w:lvlJc w:val="left"/>
      <w:pPr>
        <w:ind w:left="5760" w:hanging="360"/>
      </w:pPr>
      <w:rPr>
        <w:rFonts w:ascii="Courier New" w:hAnsi="Courier New" w:cs="Courier New" w:hint="default"/>
      </w:rPr>
    </w:lvl>
    <w:lvl w:ilvl="8" w:tplc="04150005" w:tentative="1">
      <w:start w:val="1"/>
      <w:numFmt w:val="bullet"/>
      <w:lvlText w:val=""/>
      <w:lvlJc w:val="left"/>
      <w:pPr>
        <w:ind w:left="6480" w:hanging="360"/>
      </w:pPr>
      <w:rPr>
        <w:rFonts w:ascii="Wingdings" w:hAnsi="Wingdings" w:hint="default"/>
      </w:rPr>
    </w:lvl>
  </w:abstractNum>
  <w:num w:numId="1">
    <w:abstractNumId w:val="3"/>
  </w:num>
  <w:num w:numId="2">
    <w:abstractNumId w:val="1"/>
  </w:num>
  <w:num w:numId="3">
    <w:abstractNumId w:val="2"/>
  </w:num>
  <w:num w:numId="4">
    <w:abstractNumId w:val="6"/>
  </w:num>
  <w:num w:numId="5">
    <w:abstractNumId w:val="5"/>
  </w:num>
  <w:num w:numId="6">
    <w:abstractNumId w:val="0"/>
  </w:num>
  <w:num w:numId="7">
    <w:abstractNumId w:val="4"/>
  </w:num>
  <w:num w:numId="8">
    <w:abstractNumId w:val="7"/>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Sebastian Student">
    <w15:presenceInfo w15:providerId="Windows Live" w15:userId="5e8b37431cff0067"/>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embedSystemFonts/>
  <w:mirrorMargins/>
  <w:activeWritingStyle w:appName="MSWord" w:lang="pl-PL" w:vendorID="12" w:dllVersion="512" w:checkStyle="1"/>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autoHyphenation/>
  <w:hyphenationZone w:val="425"/>
  <w:drawingGridHorizontalSpacing w:val="120"/>
  <w:displayHorizontalDrawingGridEvery w:val="2"/>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716703"/>
    <w:rsid w:val="000011DA"/>
    <w:rsid w:val="000022E2"/>
    <w:rsid w:val="0001019A"/>
    <w:rsid w:val="0001158E"/>
    <w:rsid w:val="00014E5C"/>
    <w:rsid w:val="00016E61"/>
    <w:rsid w:val="000173A1"/>
    <w:rsid w:val="000207AC"/>
    <w:rsid w:val="000208AB"/>
    <w:rsid w:val="000224CC"/>
    <w:rsid w:val="000239B7"/>
    <w:rsid w:val="00024783"/>
    <w:rsid w:val="00024D95"/>
    <w:rsid w:val="00026C89"/>
    <w:rsid w:val="00030950"/>
    <w:rsid w:val="0003179A"/>
    <w:rsid w:val="00031E8B"/>
    <w:rsid w:val="000321CB"/>
    <w:rsid w:val="000328A5"/>
    <w:rsid w:val="00042BAA"/>
    <w:rsid w:val="00043FA4"/>
    <w:rsid w:val="00044DCF"/>
    <w:rsid w:val="00051EDD"/>
    <w:rsid w:val="000538FB"/>
    <w:rsid w:val="00063918"/>
    <w:rsid w:val="00064509"/>
    <w:rsid w:val="000667D3"/>
    <w:rsid w:val="00072F65"/>
    <w:rsid w:val="0008152C"/>
    <w:rsid w:val="00084220"/>
    <w:rsid w:val="000919D4"/>
    <w:rsid w:val="00092A1E"/>
    <w:rsid w:val="00093C28"/>
    <w:rsid w:val="00094B25"/>
    <w:rsid w:val="00095398"/>
    <w:rsid w:val="00097057"/>
    <w:rsid w:val="000A2BC3"/>
    <w:rsid w:val="000A3147"/>
    <w:rsid w:val="000A34CC"/>
    <w:rsid w:val="000A5FE6"/>
    <w:rsid w:val="000C1BF2"/>
    <w:rsid w:val="000C2099"/>
    <w:rsid w:val="000C322F"/>
    <w:rsid w:val="000C6F76"/>
    <w:rsid w:val="000C71F5"/>
    <w:rsid w:val="000D0322"/>
    <w:rsid w:val="001015AD"/>
    <w:rsid w:val="001040FD"/>
    <w:rsid w:val="00105F73"/>
    <w:rsid w:val="00107AAD"/>
    <w:rsid w:val="00115650"/>
    <w:rsid w:val="00115B0F"/>
    <w:rsid w:val="00121DD7"/>
    <w:rsid w:val="00127CB5"/>
    <w:rsid w:val="00131D78"/>
    <w:rsid w:val="00133DA1"/>
    <w:rsid w:val="00134E7B"/>
    <w:rsid w:val="00135CB4"/>
    <w:rsid w:val="00136622"/>
    <w:rsid w:val="0014101E"/>
    <w:rsid w:val="001435F9"/>
    <w:rsid w:val="00143EB1"/>
    <w:rsid w:val="001458DE"/>
    <w:rsid w:val="001463A4"/>
    <w:rsid w:val="001511BF"/>
    <w:rsid w:val="001544EA"/>
    <w:rsid w:val="00154AFE"/>
    <w:rsid w:val="00157C1B"/>
    <w:rsid w:val="00160322"/>
    <w:rsid w:val="00162AD1"/>
    <w:rsid w:val="001673CE"/>
    <w:rsid w:val="001704A7"/>
    <w:rsid w:val="00177079"/>
    <w:rsid w:val="00180EFD"/>
    <w:rsid w:val="00181472"/>
    <w:rsid w:val="00181BC2"/>
    <w:rsid w:val="00183384"/>
    <w:rsid w:val="0018428C"/>
    <w:rsid w:val="00187752"/>
    <w:rsid w:val="0019280B"/>
    <w:rsid w:val="001931EC"/>
    <w:rsid w:val="001949C0"/>
    <w:rsid w:val="001A04F3"/>
    <w:rsid w:val="001A1E62"/>
    <w:rsid w:val="001A3354"/>
    <w:rsid w:val="001A5822"/>
    <w:rsid w:val="001A60C2"/>
    <w:rsid w:val="001B1DD7"/>
    <w:rsid w:val="001B24F5"/>
    <w:rsid w:val="001B2F6E"/>
    <w:rsid w:val="001B656B"/>
    <w:rsid w:val="001B69CB"/>
    <w:rsid w:val="001C0D93"/>
    <w:rsid w:val="001C2628"/>
    <w:rsid w:val="001C3381"/>
    <w:rsid w:val="001C3BAE"/>
    <w:rsid w:val="001C3FAF"/>
    <w:rsid w:val="001D5786"/>
    <w:rsid w:val="001D71FE"/>
    <w:rsid w:val="001E4922"/>
    <w:rsid w:val="001F15BE"/>
    <w:rsid w:val="001F1C19"/>
    <w:rsid w:val="00200DDC"/>
    <w:rsid w:val="00212AC7"/>
    <w:rsid w:val="002138FA"/>
    <w:rsid w:val="00213F84"/>
    <w:rsid w:val="002172A7"/>
    <w:rsid w:val="00225B98"/>
    <w:rsid w:val="00234B5F"/>
    <w:rsid w:val="00235ED0"/>
    <w:rsid w:val="00237C21"/>
    <w:rsid w:val="002478DB"/>
    <w:rsid w:val="002552F8"/>
    <w:rsid w:val="0025624F"/>
    <w:rsid w:val="00256B22"/>
    <w:rsid w:val="00264FFE"/>
    <w:rsid w:val="00265294"/>
    <w:rsid w:val="00265FA0"/>
    <w:rsid w:val="00275E60"/>
    <w:rsid w:val="00276563"/>
    <w:rsid w:val="002867E3"/>
    <w:rsid w:val="00287B36"/>
    <w:rsid w:val="002916C9"/>
    <w:rsid w:val="002942D3"/>
    <w:rsid w:val="00297433"/>
    <w:rsid w:val="002A217C"/>
    <w:rsid w:val="002A3659"/>
    <w:rsid w:val="002A5628"/>
    <w:rsid w:val="002A7032"/>
    <w:rsid w:val="002A7B5B"/>
    <w:rsid w:val="002B3A01"/>
    <w:rsid w:val="002B503D"/>
    <w:rsid w:val="002B67DA"/>
    <w:rsid w:val="002B6893"/>
    <w:rsid w:val="002C4F9F"/>
    <w:rsid w:val="002C5022"/>
    <w:rsid w:val="002D4900"/>
    <w:rsid w:val="002D6215"/>
    <w:rsid w:val="002D71A2"/>
    <w:rsid w:val="002D7833"/>
    <w:rsid w:val="002D7EE3"/>
    <w:rsid w:val="002E02B2"/>
    <w:rsid w:val="002E46C8"/>
    <w:rsid w:val="002E7E8E"/>
    <w:rsid w:val="002F04B4"/>
    <w:rsid w:val="002F12A0"/>
    <w:rsid w:val="002F1580"/>
    <w:rsid w:val="002F29D8"/>
    <w:rsid w:val="002F31FC"/>
    <w:rsid w:val="002F48CA"/>
    <w:rsid w:val="002F49E1"/>
    <w:rsid w:val="002F6151"/>
    <w:rsid w:val="00300CAC"/>
    <w:rsid w:val="003018C5"/>
    <w:rsid w:val="00302A4C"/>
    <w:rsid w:val="0030324E"/>
    <w:rsid w:val="00303B92"/>
    <w:rsid w:val="003109E7"/>
    <w:rsid w:val="003141E5"/>
    <w:rsid w:val="00315BD2"/>
    <w:rsid w:val="00322419"/>
    <w:rsid w:val="00324911"/>
    <w:rsid w:val="00341389"/>
    <w:rsid w:val="00342747"/>
    <w:rsid w:val="00353F35"/>
    <w:rsid w:val="00354A1E"/>
    <w:rsid w:val="00355DCA"/>
    <w:rsid w:val="00356B56"/>
    <w:rsid w:val="00360562"/>
    <w:rsid w:val="003624D0"/>
    <w:rsid w:val="00364F04"/>
    <w:rsid w:val="00370CA8"/>
    <w:rsid w:val="00372DFC"/>
    <w:rsid w:val="00374851"/>
    <w:rsid w:val="003804B4"/>
    <w:rsid w:val="003818D2"/>
    <w:rsid w:val="00384D48"/>
    <w:rsid w:val="003861A1"/>
    <w:rsid w:val="003865B1"/>
    <w:rsid w:val="003935CE"/>
    <w:rsid w:val="00393DC0"/>
    <w:rsid w:val="003959BE"/>
    <w:rsid w:val="003B0FF2"/>
    <w:rsid w:val="003B13E8"/>
    <w:rsid w:val="003B1B1C"/>
    <w:rsid w:val="003B2D6F"/>
    <w:rsid w:val="003B6F56"/>
    <w:rsid w:val="003B7228"/>
    <w:rsid w:val="003C1F9F"/>
    <w:rsid w:val="003C2A8C"/>
    <w:rsid w:val="003C70A8"/>
    <w:rsid w:val="003D02EF"/>
    <w:rsid w:val="003D0F9A"/>
    <w:rsid w:val="003D3437"/>
    <w:rsid w:val="003D383E"/>
    <w:rsid w:val="003D60A8"/>
    <w:rsid w:val="003D67F5"/>
    <w:rsid w:val="003E065D"/>
    <w:rsid w:val="003E0EB3"/>
    <w:rsid w:val="003E48D1"/>
    <w:rsid w:val="003E678E"/>
    <w:rsid w:val="003F0E44"/>
    <w:rsid w:val="003F782C"/>
    <w:rsid w:val="004051C6"/>
    <w:rsid w:val="004052E5"/>
    <w:rsid w:val="00412D74"/>
    <w:rsid w:val="00413C2F"/>
    <w:rsid w:val="004150E1"/>
    <w:rsid w:val="004201A0"/>
    <w:rsid w:val="00420CFB"/>
    <w:rsid w:val="004216EB"/>
    <w:rsid w:val="004236ED"/>
    <w:rsid w:val="0043039A"/>
    <w:rsid w:val="00431C84"/>
    <w:rsid w:val="00436567"/>
    <w:rsid w:val="004409AB"/>
    <w:rsid w:val="0045014D"/>
    <w:rsid w:val="00451617"/>
    <w:rsid w:val="00457DEA"/>
    <w:rsid w:val="0046141B"/>
    <w:rsid w:val="00462243"/>
    <w:rsid w:val="00465E5E"/>
    <w:rsid w:val="004703DF"/>
    <w:rsid w:val="004732B5"/>
    <w:rsid w:val="0047672B"/>
    <w:rsid w:val="0048211A"/>
    <w:rsid w:val="00484BE3"/>
    <w:rsid w:val="004861A7"/>
    <w:rsid w:val="004872E2"/>
    <w:rsid w:val="00487441"/>
    <w:rsid w:val="004A51A3"/>
    <w:rsid w:val="004A5B9B"/>
    <w:rsid w:val="004A5D8B"/>
    <w:rsid w:val="004B305C"/>
    <w:rsid w:val="004B3E29"/>
    <w:rsid w:val="004B64AC"/>
    <w:rsid w:val="004C1A84"/>
    <w:rsid w:val="004C28FD"/>
    <w:rsid w:val="004D3E16"/>
    <w:rsid w:val="004D5254"/>
    <w:rsid w:val="004E3B5A"/>
    <w:rsid w:val="004E7DAE"/>
    <w:rsid w:val="004F2452"/>
    <w:rsid w:val="004F3C8E"/>
    <w:rsid w:val="004F5A2F"/>
    <w:rsid w:val="004F715D"/>
    <w:rsid w:val="00511B05"/>
    <w:rsid w:val="00513EAA"/>
    <w:rsid w:val="00516B3C"/>
    <w:rsid w:val="005201B9"/>
    <w:rsid w:val="00520D89"/>
    <w:rsid w:val="00522197"/>
    <w:rsid w:val="00524782"/>
    <w:rsid w:val="0052530E"/>
    <w:rsid w:val="00525D70"/>
    <w:rsid w:val="00527625"/>
    <w:rsid w:val="005339D1"/>
    <w:rsid w:val="005345DE"/>
    <w:rsid w:val="005362CA"/>
    <w:rsid w:val="005411CF"/>
    <w:rsid w:val="00542621"/>
    <w:rsid w:val="005454BF"/>
    <w:rsid w:val="00546EC1"/>
    <w:rsid w:val="005501E4"/>
    <w:rsid w:val="005509FF"/>
    <w:rsid w:val="005515C5"/>
    <w:rsid w:val="0055162D"/>
    <w:rsid w:val="005573DA"/>
    <w:rsid w:val="00561928"/>
    <w:rsid w:val="00562590"/>
    <w:rsid w:val="00563AB1"/>
    <w:rsid w:val="00565549"/>
    <w:rsid w:val="00571EE2"/>
    <w:rsid w:val="005721EC"/>
    <w:rsid w:val="0057276B"/>
    <w:rsid w:val="00573B69"/>
    <w:rsid w:val="0057518D"/>
    <w:rsid w:val="00575A2C"/>
    <w:rsid w:val="0057606B"/>
    <w:rsid w:val="00576862"/>
    <w:rsid w:val="00584357"/>
    <w:rsid w:val="0058464B"/>
    <w:rsid w:val="00590426"/>
    <w:rsid w:val="00591019"/>
    <w:rsid w:val="00593CB8"/>
    <w:rsid w:val="00594299"/>
    <w:rsid w:val="0059461D"/>
    <w:rsid w:val="00595B0D"/>
    <w:rsid w:val="005A006F"/>
    <w:rsid w:val="005A67A7"/>
    <w:rsid w:val="005B2AF9"/>
    <w:rsid w:val="005B2D58"/>
    <w:rsid w:val="005B548C"/>
    <w:rsid w:val="005C11F1"/>
    <w:rsid w:val="005C1CC7"/>
    <w:rsid w:val="005C67EC"/>
    <w:rsid w:val="005D0D93"/>
    <w:rsid w:val="005D11E4"/>
    <w:rsid w:val="005D164C"/>
    <w:rsid w:val="005D1DFE"/>
    <w:rsid w:val="005D5C33"/>
    <w:rsid w:val="005D6BF3"/>
    <w:rsid w:val="005E23AF"/>
    <w:rsid w:val="005E28E7"/>
    <w:rsid w:val="005E325A"/>
    <w:rsid w:val="005E4A89"/>
    <w:rsid w:val="005E549B"/>
    <w:rsid w:val="005E77A4"/>
    <w:rsid w:val="005F7EC1"/>
    <w:rsid w:val="006004D4"/>
    <w:rsid w:val="00601828"/>
    <w:rsid w:val="00602113"/>
    <w:rsid w:val="00602C06"/>
    <w:rsid w:val="00611072"/>
    <w:rsid w:val="00617B7A"/>
    <w:rsid w:val="00622740"/>
    <w:rsid w:val="0062314E"/>
    <w:rsid w:val="006348B9"/>
    <w:rsid w:val="00636F65"/>
    <w:rsid w:val="0064074A"/>
    <w:rsid w:val="006426EB"/>
    <w:rsid w:val="00645882"/>
    <w:rsid w:val="00647880"/>
    <w:rsid w:val="00650F5C"/>
    <w:rsid w:val="00650F8B"/>
    <w:rsid w:val="00650FF7"/>
    <w:rsid w:val="006513C7"/>
    <w:rsid w:val="00651BC0"/>
    <w:rsid w:val="00656164"/>
    <w:rsid w:val="0065797A"/>
    <w:rsid w:val="00661700"/>
    <w:rsid w:val="006619D0"/>
    <w:rsid w:val="006622F2"/>
    <w:rsid w:val="00662D9E"/>
    <w:rsid w:val="006717F0"/>
    <w:rsid w:val="00673DD5"/>
    <w:rsid w:val="00674818"/>
    <w:rsid w:val="00675859"/>
    <w:rsid w:val="00676F6E"/>
    <w:rsid w:val="00677125"/>
    <w:rsid w:val="00687120"/>
    <w:rsid w:val="00687485"/>
    <w:rsid w:val="00694796"/>
    <w:rsid w:val="006957F2"/>
    <w:rsid w:val="00697EE9"/>
    <w:rsid w:val="006A2FD4"/>
    <w:rsid w:val="006B2C64"/>
    <w:rsid w:val="006C1088"/>
    <w:rsid w:val="006C1E69"/>
    <w:rsid w:val="006C2221"/>
    <w:rsid w:val="006C5742"/>
    <w:rsid w:val="006C6FB4"/>
    <w:rsid w:val="006C73A3"/>
    <w:rsid w:val="006D2DD1"/>
    <w:rsid w:val="006D6A6A"/>
    <w:rsid w:val="006D6D8F"/>
    <w:rsid w:val="006E21AA"/>
    <w:rsid w:val="006E5B73"/>
    <w:rsid w:val="006F0041"/>
    <w:rsid w:val="006F1F6B"/>
    <w:rsid w:val="006F340B"/>
    <w:rsid w:val="006F3489"/>
    <w:rsid w:val="007020CE"/>
    <w:rsid w:val="007024D1"/>
    <w:rsid w:val="007051DA"/>
    <w:rsid w:val="0071066B"/>
    <w:rsid w:val="0071121C"/>
    <w:rsid w:val="00712129"/>
    <w:rsid w:val="00713717"/>
    <w:rsid w:val="00714184"/>
    <w:rsid w:val="00716703"/>
    <w:rsid w:val="007225FF"/>
    <w:rsid w:val="00722F3A"/>
    <w:rsid w:val="00724942"/>
    <w:rsid w:val="007307BC"/>
    <w:rsid w:val="00735B5B"/>
    <w:rsid w:val="00737914"/>
    <w:rsid w:val="00741379"/>
    <w:rsid w:val="007432E9"/>
    <w:rsid w:val="00746605"/>
    <w:rsid w:val="00750E98"/>
    <w:rsid w:val="00755A5B"/>
    <w:rsid w:val="00757EE7"/>
    <w:rsid w:val="0076164C"/>
    <w:rsid w:val="007640A4"/>
    <w:rsid w:val="0076533A"/>
    <w:rsid w:val="00774294"/>
    <w:rsid w:val="007746E3"/>
    <w:rsid w:val="00774FE2"/>
    <w:rsid w:val="0077620E"/>
    <w:rsid w:val="007822B0"/>
    <w:rsid w:val="007832BC"/>
    <w:rsid w:val="00783598"/>
    <w:rsid w:val="0078439D"/>
    <w:rsid w:val="00784F95"/>
    <w:rsid w:val="00785DC1"/>
    <w:rsid w:val="00786467"/>
    <w:rsid w:val="007866B1"/>
    <w:rsid w:val="00786D6A"/>
    <w:rsid w:val="007878EF"/>
    <w:rsid w:val="0079558D"/>
    <w:rsid w:val="007956BF"/>
    <w:rsid w:val="007A041D"/>
    <w:rsid w:val="007A1ADF"/>
    <w:rsid w:val="007A314F"/>
    <w:rsid w:val="007A3839"/>
    <w:rsid w:val="007A3C23"/>
    <w:rsid w:val="007A4DBE"/>
    <w:rsid w:val="007B0B34"/>
    <w:rsid w:val="007B6B66"/>
    <w:rsid w:val="007C2332"/>
    <w:rsid w:val="007C4E2C"/>
    <w:rsid w:val="007C650A"/>
    <w:rsid w:val="007D0F50"/>
    <w:rsid w:val="007D4497"/>
    <w:rsid w:val="007D44C1"/>
    <w:rsid w:val="007D5963"/>
    <w:rsid w:val="007E0E63"/>
    <w:rsid w:val="007E25CA"/>
    <w:rsid w:val="007E2BA8"/>
    <w:rsid w:val="007E72A0"/>
    <w:rsid w:val="007E74F8"/>
    <w:rsid w:val="007E7AD6"/>
    <w:rsid w:val="007F1D98"/>
    <w:rsid w:val="007F4A1C"/>
    <w:rsid w:val="007F5D48"/>
    <w:rsid w:val="007F6A6A"/>
    <w:rsid w:val="007F7362"/>
    <w:rsid w:val="007F7E21"/>
    <w:rsid w:val="00801203"/>
    <w:rsid w:val="008015DB"/>
    <w:rsid w:val="00803B25"/>
    <w:rsid w:val="00803D76"/>
    <w:rsid w:val="00803DCB"/>
    <w:rsid w:val="00805C54"/>
    <w:rsid w:val="0081097E"/>
    <w:rsid w:val="00813F4E"/>
    <w:rsid w:val="00816316"/>
    <w:rsid w:val="00817781"/>
    <w:rsid w:val="00823257"/>
    <w:rsid w:val="008261DC"/>
    <w:rsid w:val="00841C50"/>
    <w:rsid w:val="00844341"/>
    <w:rsid w:val="008458B5"/>
    <w:rsid w:val="00846008"/>
    <w:rsid w:val="00846733"/>
    <w:rsid w:val="00847A47"/>
    <w:rsid w:val="008516EC"/>
    <w:rsid w:val="008535C1"/>
    <w:rsid w:val="008553A7"/>
    <w:rsid w:val="00856E7E"/>
    <w:rsid w:val="0085712A"/>
    <w:rsid w:val="00861A56"/>
    <w:rsid w:val="00862E3A"/>
    <w:rsid w:val="00863960"/>
    <w:rsid w:val="00867D46"/>
    <w:rsid w:val="0087186F"/>
    <w:rsid w:val="00872860"/>
    <w:rsid w:val="00872FB8"/>
    <w:rsid w:val="00873DCA"/>
    <w:rsid w:val="00876303"/>
    <w:rsid w:val="0087636E"/>
    <w:rsid w:val="0087697E"/>
    <w:rsid w:val="00876B6C"/>
    <w:rsid w:val="00881527"/>
    <w:rsid w:val="008818B4"/>
    <w:rsid w:val="00882A17"/>
    <w:rsid w:val="00885D8A"/>
    <w:rsid w:val="008868CC"/>
    <w:rsid w:val="00891492"/>
    <w:rsid w:val="00893551"/>
    <w:rsid w:val="00895AC0"/>
    <w:rsid w:val="00896B6E"/>
    <w:rsid w:val="00897523"/>
    <w:rsid w:val="008A410C"/>
    <w:rsid w:val="008B3504"/>
    <w:rsid w:val="008C1855"/>
    <w:rsid w:val="008C2CA9"/>
    <w:rsid w:val="008C33A5"/>
    <w:rsid w:val="008C561D"/>
    <w:rsid w:val="008C56D6"/>
    <w:rsid w:val="008D036F"/>
    <w:rsid w:val="008D2FA0"/>
    <w:rsid w:val="008D33D6"/>
    <w:rsid w:val="008D4848"/>
    <w:rsid w:val="008E165A"/>
    <w:rsid w:val="008E2A6E"/>
    <w:rsid w:val="008E543B"/>
    <w:rsid w:val="008E5EF5"/>
    <w:rsid w:val="008F0B2B"/>
    <w:rsid w:val="008F2C3F"/>
    <w:rsid w:val="008F783B"/>
    <w:rsid w:val="00900730"/>
    <w:rsid w:val="00905634"/>
    <w:rsid w:val="0090573D"/>
    <w:rsid w:val="00906321"/>
    <w:rsid w:val="00910193"/>
    <w:rsid w:val="00913CE3"/>
    <w:rsid w:val="00914B2D"/>
    <w:rsid w:val="0091572F"/>
    <w:rsid w:val="0092098F"/>
    <w:rsid w:val="00924299"/>
    <w:rsid w:val="0092450A"/>
    <w:rsid w:val="00924DCA"/>
    <w:rsid w:val="00925B8A"/>
    <w:rsid w:val="009308A8"/>
    <w:rsid w:val="0093096F"/>
    <w:rsid w:val="00931327"/>
    <w:rsid w:val="00931E9D"/>
    <w:rsid w:val="00941D83"/>
    <w:rsid w:val="009427F5"/>
    <w:rsid w:val="00943060"/>
    <w:rsid w:val="0095471E"/>
    <w:rsid w:val="00955293"/>
    <w:rsid w:val="009552A2"/>
    <w:rsid w:val="00960A4F"/>
    <w:rsid w:val="00961851"/>
    <w:rsid w:val="00962B36"/>
    <w:rsid w:val="009667D3"/>
    <w:rsid w:val="0097101C"/>
    <w:rsid w:val="00971AD4"/>
    <w:rsid w:val="009747FB"/>
    <w:rsid w:val="00975898"/>
    <w:rsid w:val="0098365F"/>
    <w:rsid w:val="009846F3"/>
    <w:rsid w:val="00986B22"/>
    <w:rsid w:val="00996F6A"/>
    <w:rsid w:val="009970F5"/>
    <w:rsid w:val="009A056A"/>
    <w:rsid w:val="009A62F4"/>
    <w:rsid w:val="009A6F0A"/>
    <w:rsid w:val="009A717A"/>
    <w:rsid w:val="009B0235"/>
    <w:rsid w:val="009B57F1"/>
    <w:rsid w:val="009B6D98"/>
    <w:rsid w:val="009C34EB"/>
    <w:rsid w:val="009C5977"/>
    <w:rsid w:val="009C5B9A"/>
    <w:rsid w:val="009C73DA"/>
    <w:rsid w:val="009D0522"/>
    <w:rsid w:val="009D39F1"/>
    <w:rsid w:val="009E3487"/>
    <w:rsid w:val="009E4D0F"/>
    <w:rsid w:val="009E59BD"/>
    <w:rsid w:val="009F003F"/>
    <w:rsid w:val="009F1057"/>
    <w:rsid w:val="009F12E3"/>
    <w:rsid w:val="009F2651"/>
    <w:rsid w:val="009F6D06"/>
    <w:rsid w:val="00A028F9"/>
    <w:rsid w:val="00A03668"/>
    <w:rsid w:val="00A05D0A"/>
    <w:rsid w:val="00A16948"/>
    <w:rsid w:val="00A21DB7"/>
    <w:rsid w:val="00A247CA"/>
    <w:rsid w:val="00A2655D"/>
    <w:rsid w:val="00A321B5"/>
    <w:rsid w:val="00A33038"/>
    <w:rsid w:val="00A37BA8"/>
    <w:rsid w:val="00A44E63"/>
    <w:rsid w:val="00A5484F"/>
    <w:rsid w:val="00A55319"/>
    <w:rsid w:val="00A55448"/>
    <w:rsid w:val="00A55A5A"/>
    <w:rsid w:val="00A56C6A"/>
    <w:rsid w:val="00A577A1"/>
    <w:rsid w:val="00A61841"/>
    <w:rsid w:val="00A65286"/>
    <w:rsid w:val="00A65F4A"/>
    <w:rsid w:val="00A7196F"/>
    <w:rsid w:val="00A71C3F"/>
    <w:rsid w:val="00A75836"/>
    <w:rsid w:val="00A80285"/>
    <w:rsid w:val="00A8263B"/>
    <w:rsid w:val="00A85B60"/>
    <w:rsid w:val="00A85E5B"/>
    <w:rsid w:val="00A868EA"/>
    <w:rsid w:val="00A87836"/>
    <w:rsid w:val="00A90F50"/>
    <w:rsid w:val="00A91435"/>
    <w:rsid w:val="00A94F9E"/>
    <w:rsid w:val="00A97144"/>
    <w:rsid w:val="00AA205A"/>
    <w:rsid w:val="00AA3CD0"/>
    <w:rsid w:val="00AB0EDE"/>
    <w:rsid w:val="00AB46BB"/>
    <w:rsid w:val="00AC424E"/>
    <w:rsid w:val="00AC66D6"/>
    <w:rsid w:val="00AC7D54"/>
    <w:rsid w:val="00AD0F9C"/>
    <w:rsid w:val="00AD2D06"/>
    <w:rsid w:val="00AD3507"/>
    <w:rsid w:val="00AD63F4"/>
    <w:rsid w:val="00AD746C"/>
    <w:rsid w:val="00AE0CFA"/>
    <w:rsid w:val="00AE2F6D"/>
    <w:rsid w:val="00AE45FA"/>
    <w:rsid w:val="00AE79BA"/>
    <w:rsid w:val="00AF07CF"/>
    <w:rsid w:val="00AF0ACB"/>
    <w:rsid w:val="00AF0EF2"/>
    <w:rsid w:val="00AF4597"/>
    <w:rsid w:val="00AF4FD9"/>
    <w:rsid w:val="00AF759B"/>
    <w:rsid w:val="00B00143"/>
    <w:rsid w:val="00B03939"/>
    <w:rsid w:val="00B05433"/>
    <w:rsid w:val="00B12FC7"/>
    <w:rsid w:val="00B13B36"/>
    <w:rsid w:val="00B14272"/>
    <w:rsid w:val="00B162B8"/>
    <w:rsid w:val="00B176FF"/>
    <w:rsid w:val="00B21ED2"/>
    <w:rsid w:val="00B221D2"/>
    <w:rsid w:val="00B227D8"/>
    <w:rsid w:val="00B31A06"/>
    <w:rsid w:val="00B37310"/>
    <w:rsid w:val="00B51F11"/>
    <w:rsid w:val="00B522E5"/>
    <w:rsid w:val="00B56792"/>
    <w:rsid w:val="00B56DE8"/>
    <w:rsid w:val="00B6237B"/>
    <w:rsid w:val="00B62CD1"/>
    <w:rsid w:val="00B659B1"/>
    <w:rsid w:val="00B72E15"/>
    <w:rsid w:val="00B7419B"/>
    <w:rsid w:val="00B7688D"/>
    <w:rsid w:val="00B8159C"/>
    <w:rsid w:val="00B934DD"/>
    <w:rsid w:val="00B97C1B"/>
    <w:rsid w:val="00BA0198"/>
    <w:rsid w:val="00BA1AB8"/>
    <w:rsid w:val="00BA45A4"/>
    <w:rsid w:val="00BA652F"/>
    <w:rsid w:val="00BA6C4C"/>
    <w:rsid w:val="00BB0E27"/>
    <w:rsid w:val="00BB6242"/>
    <w:rsid w:val="00BC127A"/>
    <w:rsid w:val="00BC6D8D"/>
    <w:rsid w:val="00BC7BEF"/>
    <w:rsid w:val="00BE2F92"/>
    <w:rsid w:val="00BE481A"/>
    <w:rsid w:val="00BE49A0"/>
    <w:rsid w:val="00BF14E1"/>
    <w:rsid w:val="00BF3D20"/>
    <w:rsid w:val="00BF5DC1"/>
    <w:rsid w:val="00C01CC3"/>
    <w:rsid w:val="00C04693"/>
    <w:rsid w:val="00C06DB6"/>
    <w:rsid w:val="00C07535"/>
    <w:rsid w:val="00C0776F"/>
    <w:rsid w:val="00C110AF"/>
    <w:rsid w:val="00C11982"/>
    <w:rsid w:val="00C13009"/>
    <w:rsid w:val="00C208EA"/>
    <w:rsid w:val="00C227E1"/>
    <w:rsid w:val="00C25AF1"/>
    <w:rsid w:val="00C34BCB"/>
    <w:rsid w:val="00C410B5"/>
    <w:rsid w:val="00C439DD"/>
    <w:rsid w:val="00C469DB"/>
    <w:rsid w:val="00C47293"/>
    <w:rsid w:val="00C5234E"/>
    <w:rsid w:val="00C57EEE"/>
    <w:rsid w:val="00C57FB2"/>
    <w:rsid w:val="00C605E6"/>
    <w:rsid w:val="00C6125B"/>
    <w:rsid w:val="00C62921"/>
    <w:rsid w:val="00C63AEB"/>
    <w:rsid w:val="00C644F1"/>
    <w:rsid w:val="00C674CF"/>
    <w:rsid w:val="00C81D79"/>
    <w:rsid w:val="00C85F74"/>
    <w:rsid w:val="00C86033"/>
    <w:rsid w:val="00C915C0"/>
    <w:rsid w:val="00C945BF"/>
    <w:rsid w:val="00C9588B"/>
    <w:rsid w:val="00CA4811"/>
    <w:rsid w:val="00CA71A0"/>
    <w:rsid w:val="00CB177B"/>
    <w:rsid w:val="00CB2040"/>
    <w:rsid w:val="00CB3B6C"/>
    <w:rsid w:val="00CB5BEA"/>
    <w:rsid w:val="00CB7AA2"/>
    <w:rsid w:val="00CC2EA8"/>
    <w:rsid w:val="00CD1F22"/>
    <w:rsid w:val="00CD32CA"/>
    <w:rsid w:val="00CD45D2"/>
    <w:rsid w:val="00CD58EC"/>
    <w:rsid w:val="00CD751C"/>
    <w:rsid w:val="00CE13AF"/>
    <w:rsid w:val="00CE2FE5"/>
    <w:rsid w:val="00CE346B"/>
    <w:rsid w:val="00CE4EC9"/>
    <w:rsid w:val="00CF5563"/>
    <w:rsid w:val="00CF64C7"/>
    <w:rsid w:val="00D05035"/>
    <w:rsid w:val="00D104FE"/>
    <w:rsid w:val="00D12F4C"/>
    <w:rsid w:val="00D149EA"/>
    <w:rsid w:val="00D20784"/>
    <w:rsid w:val="00D24A80"/>
    <w:rsid w:val="00D254B6"/>
    <w:rsid w:val="00D264F8"/>
    <w:rsid w:val="00D27093"/>
    <w:rsid w:val="00D27478"/>
    <w:rsid w:val="00D30D93"/>
    <w:rsid w:val="00D31196"/>
    <w:rsid w:val="00D3218F"/>
    <w:rsid w:val="00D32437"/>
    <w:rsid w:val="00D336EF"/>
    <w:rsid w:val="00D415EA"/>
    <w:rsid w:val="00D4254B"/>
    <w:rsid w:val="00D44449"/>
    <w:rsid w:val="00D44713"/>
    <w:rsid w:val="00D47BE1"/>
    <w:rsid w:val="00D51465"/>
    <w:rsid w:val="00D555A9"/>
    <w:rsid w:val="00D576F1"/>
    <w:rsid w:val="00D57FAB"/>
    <w:rsid w:val="00D61258"/>
    <w:rsid w:val="00D62288"/>
    <w:rsid w:val="00D626A4"/>
    <w:rsid w:val="00D637F4"/>
    <w:rsid w:val="00D67395"/>
    <w:rsid w:val="00D6785D"/>
    <w:rsid w:val="00D704F9"/>
    <w:rsid w:val="00D70FE9"/>
    <w:rsid w:val="00D710FA"/>
    <w:rsid w:val="00D71B83"/>
    <w:rsid w:val="00D71F65"/>
    <w:rsid w:val="00D723D1"/>
    <w:rsid w:val="00D73556"/>
    <w:rsid w:val="00D7524C"/>
    <w:rsid w:val="00D77ADD"/>
    <w:rsid w:val="00D84B3C"/>
    <w:rsid w:val="00D85E8C"/>
    <w:rsid w:val="00D9280E"/>
    <w:rsid w:val="00D93E30"/>
    <w:rsid w:val="00D9673E"/>
    <w:rsid w:val="00DA00DF"/>
    <w:rsid w:val="00DA2A60"/>
    <w:rsid w:val="00DA43C7"/>
    <w:rsid w:val="00DA7D82"/>
    <w:rsid w:val="00DB4844"/>
    <w:rsid w:val="00DB5BA8"/>
    <w:rsid w:val="00DB619E"/>
    <w:rsid w:val="00DC15BE"/>
    <w:rsid w:val="00DC29A3"/>
    <w:rsid w:val="00DC45CF"/>
    <w:rsid w:val="00DC6F0C"/>
    <w:rsid w:val="00DC70B0"/>
    <w:rsid w:val="00DD2BBE"/>
    <w:rsid w:val="00DD3287"/>
    <w:rsid w:val="00DE236D"/>
    <w:rsid w:val="00DE6222"/>
    <w:rsid w:val="00DE6785"/>
    <w:rsid w:val="00DF2905"/>
    <w:rsid w:val="00DF3496"/>
    <w:rsid w:val="00DF79E1"/>
    <w:rsid w:val="00DF7B19"/>
    <w:rsid w:val="00E04E17"/>
    <w:rsid w:val="00E070A4"/>
    <w:rsid w:val="00E070E7"/>
    <w:rsid w:val="00E10AFB"/>
    <w:rsid w:val="00E12AF4"/>
    <w:rsid w:val="00E145E9"/>
    <w:rsid w:val="00E1556F"/>
    <w:rsid w:val="00E16C3C"/>
    <w:rsid w:val="00E2773A"/>
    <w:rsid w:val="00E30CF7"/>
    <w:rsid w:val="00E30F44"/>
    <w:rsid w:val="00E3146F"/>
    <w:rsid w:val="00E32CDE"/>
    <w:rsid w:val="00E37E6E"/>
    <w:rsid w:val="00E434B9"/>
    <w:rsid w:val="00E4484C"/>
    <w:rsid w:val="00E46F73"/>
    <w:rsid w:val="00E623A5"/>
    <w:rsid w:val="00E62CCC"/>
    <w:rsid w:val="00E656F6"/>
    <w:rsid w:val="00E66588"/>
    <w:rsid w:val="00E67F6F"/>
    <w:rsid w:val="00E70196"/>
    <w:rsid w:val="00E7304C"/>
    <w:rsid w:val="00E73418"/>
    <w:rsid w:val="00E75E1D"/>
    <w:rsid w:val="00E77560"/>
    <w:rsid w:val="00E776B5"/>
    <w:rsid w:val="00E82820"/>
    <w:rsid w:val="00E8427C"/>
    <w:rsid w:val="00E8695B"/>
    <w:rsid w:val="00E94970"/>
    <w:rsid w:val="00E94E02"/>
    <w:rsid w:val="00EA1DF0"/>
    <w:rsid w:val="00EA2809"/>
    <w:rsid w:val="00EA57BB"/>
    <w:rsid w:val="00EB13DA"/>
    <w:rsid w:val="00EB4397"/>
    <w:rsid w:val="00EB5BBB"/>
    <w:rsid w:val="00EC106A"/>
    <w:rsid w:val="00EC5547"/>
    <w:rsid w:val="00EC7812"/>
    <w:rsid w:val="00ED17BD"/>
    <w:rsid w:val="00ED72B0"/>
    <w:rsid w:val="00EE3709"/>
    <w:rsid w:val="00EE50D6"/>
    <w:rsid w:val="00EE5654"/>
    <w:rsid w:val="00EE6AF0"/>
    <w:rsid w:val="00EF0B49"/>
    <w:rsid w:val="00EF0E55"/>
    <w:rsid w:val="00EF60E5"/>
    <w:rsid w:val="00EF6B30"/>
    <w:rsid w:val="00EF6B99"/>
    <w:rsid w:val="00F026B8"/>
    <w:rsid w:val="00F03615"/>
    <w:rsid w:val="00F06D79"/>
    <w:rsid w:val="00F1234E"/>
    <w:rsid w:val="00F13146"/>
    <w:rsid w:val="00F14B4C"/>
    <w:rsid w:val="00F1641A"/>
    <w:rsid w:val="00F17475"/>
    <w:rsid w:val="00F176AC"/>
    <w:rsid w:val="00F17C50"/>
    <w:rsid w:val="00F23763"/>
    <w:rsid w:val="00F25578"/>
    <w:rsid w:val="00F32DD2"/>
    <w:rsid w:val="00F33924"/>
    <w:rsid w:val="00F36725"/>
    <w:rsid w:val="00F45C86"/>
    <w:rsid w:val="00F55D18"/>
    <w:rsid w:val="00F56DD3"/>
    <w:rsid w:val="00F56FEE"/>
    <w:rsid w:val="00F60351"/>
    <w:rsid w:val="00F60F03"/>
    <w:rsid w:val="00F611C0"/>
    <w:rsid w:val="00F656F7"/>
    <w:rsid w:val="00F669AA"/>
    <w:rsid w:val="00F67FBF"/>
    <w:rsid w:val="00F72C80"/>
    <w:rsid w:val="00F733B0"/>
    <w:rsid w:val="00F73625"/>
    <w:rsid w:val="00F764E8"/>
    <w:rsid w:val="00F81D18"/>
    <w:rsid w:val="00F86D74"/>
    <w:rsid w:val="00F86E8A"/>
    <w:rsid w:val="00F93818"/>
    <w:rsid w:val="00F9738A"/>
    <w:rsid w:val="00FA01BC"/>
    <w:rsid w:val="00FA2CC6"/>
    <w:rsid w:val="00FA4020"/>
    <w:rsid w:val="00FB1EF4"/>
    <w:rsid w:val="00FB73F0"/>
    <w:rsid w:val="00FC11CA"/>
    <w:rsid w:val="00FC4530"/>
    <w:rsid w:val="00FD6ED1"/>
    <w:rsid w:val="00FE0100"/>
    <w:rsid w:val="00FE046D"/>
    <w:rsid w:val="00FE24BA"/>
    <w:rsid w:val="00FE3D19"/>
    <w:rsid w:val="00FF0266"/>
    <w:rsid w:val="00FF14E4"/>
    <w:rsid w:val="00FF1EBA"/>
    <w:rsid w:val="00FF3D5A"/>
    <w:rsid w:val="00FF63BE"/>
    <w:rsid w:val="00FF6E3F"/>
  </w:rsids>
  <m:mathPr>
    <m:mathFont m:val="Cambria Math"/>
    <m:brkBin m:val="before"/>
    <m:brkBinSub m:val="--"/>
    <m:smallFrac m:val="0"/>
    <m:dispDef/>
    <m:lMargin m:val="0"/>
    <m:rMargin m:val="0"/>
    <m:defJc m:val="centerGroup"/>
    <m:wrapIndent m:val="1440"/>
    <m:intLim m:val="subSup"/>
    <m:naryLim m:val="undOvr"/>
  </m:mathPr>
  <w:themeFontLang w:val="pl-PL"/>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0CE2954D"/>
  <w15:docId w15:val="{011BC61E-EEA6-4495-9524-434BEFCABE8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pl-PL" w:eastAsia="pl-PL"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Standardowy1"/>
    <w:qFormat/>
    <w:rsid w:val="00525D70"/>
    <w:pPr>
      <w:spacing w:line="360" w:lineRule="auto"/>
      <w:jc w:val="both"/>
    </w:pPr>
    <w:rPr>
      <w:sz w:val="24"/>
    </w:rPr>
  </w:style>
  <w:style w:type="paragraph" w:styleId="Heading1">
    <w:name w:val="heading 1"/>
    <w:basedOn w:val="Normal"/>
    <w:next w:val="Normal"/>
    <w:qFormat/>
    <w:rsid w:val="000C322F"/>
    <w:pPr>
      <w:keepNext/>
      <w:spacing w:before="280" w:after="280"/>
      <w:outlineLvl w:val="0"/>
    </w:pPr>
    <w:rPr>
      <w:rFonts w:ascii="Arial" w:hAnsi="Arial"/>
      <w:b/>
      <w:bCs/>
      <w:kern w:val="32"/>
      <w:sz w:val="32"/>
      <w:szCs w:val="32"/>
    </w:rPr>
  </w:style>
  <w:style w:type="paragraph" w:styleId="Heading2">
    <w:name w:val="heading 2"/>
    <w:basedOn w:val="Normal"/>
    <w:next w:val="Normal"/>
    <w:qFormat/>
    <w:rsid w:val="00E94970"/>
    <w:pPr>
      <w:keepNext/>
      <w:spacing w:before="240" w:after="60"/>
      <w:outlineLvl w:val="1"/>
    </w:pPr>
    <w:rPr>
      <w:rFonts w:ascii="Arial" w:hAnsi="Arial" w:cs="Arial"/>
      <w:b/>
      <w:bCs/>
      <w:i/>
      <w:iCs/>
      <w:sz w:val="28"/>
      <w:szCs w:val="28"/>
    </w:rPr>
  </w:style>
  <w:style w:type="paragraph" w:styleId="Heading3">
    <w:name w:val="heading 3"/>
    <w:basedOn w:val="Normal"/>
    <w:next w:val="Normal"/>
    <w:qFormat/>
    <w:rsid w:val="00525D70"/>
    <w:pPr>
      <w:keepNext/>
      <w:suppressAutoHyphens/>
      <w:spacing w:before="240" w:after="60"/>
      <w:ind w:left="3969"/>
      <w:outlineLvl w:val="2"/>
    </w:pPr>
    <w:rPr>
      <w:rFonts w:ascii="Arial" w:hAnsi="Arial"/>
      <w:b/>
      <w:sz w:val="28"/>
    </w:rPr>
  </w:style>
  <w:style w:type="paragraph" w:styleId="Heading5">
    <w:name w:val="heading 5"/>
    <w:basedOn w:val="Normal"/>
    <w:next w:val="Normal"/>
    <w:link w:val="Heading5Char"/>
    <w:uiPriority w:val="9"/>
    <w:semiHidden/>
    <w:unhideWhenUsed/>
    <w:qFormat/>
    <w:rsid w:val="00DE6785"/>
    <w:pPr>
      <w:spacing w:before="240" w:after="60"/>
      <w:outlineLvl w:val="4"/>
    </w:pPr>
    <w:rPr>
      <w:rFonts w:ascii="Calibri" w:hAnsi="Calibri"/>
      <w:b/>
      <w:bCs/>
      <w:i/>
      <w:iCs/>
      <w:sz w:val="26"/>
      <w:szCs w:val="26"/>
    </w:rPr>
  </w:style>
  <w:style w:type="paragraph" w:styleId="Heading6">
    <w:name w:val="heading 6"/>
    <w:basedOn w:val="Normal"/>
    <w:next w:val="Normal"/>
    <w:link w:val="Heading6Char"/>
    <w:uiPriority w:val="9"/>
    <w:unhideWhenUsed/>
    <w:qFormat/>
    <w:rsid w:val="00DE6785"/>
    <w:pPr>
      <w:spacing w:before="240" w:after="60"/>
      <w:outlineLvl w:val="5"/>
    </w:pPr>
    <w:rPr>
      <w:rFonts w:ascii="Calibri" w:hAnsi="Calibri"/>
      <w:b/>
      <w:bCs/>
      <w:sz w:val="22"/>
      <w:szCs w:val="22"/>
    </w:rPr>
  </w:style>
  <w:style w:type="paragraph" w:styleId="Heading7">
    <w:name w:val="heading 7"/>
    <w:basedOn w:val="Normal"/>
    <w:next w:val="Normal"/>
    <w:link w:val="Heading7Char"/>
    <w:uiPriority w:val="9"/>
    <w:unhideWhenUsed/>
    <w:qFormat/>
    <w:rsid w:val="00DE6785"/>
    <w:pPr>
      <w:spacing w:before="240" w:after="60"/>
      <w:outlineLvl w:val="6"/>
    </w:pPr>
    <w:rPr>
      <w:rFonts w:ascii="Calibri" w:hAnsi="Calibri"/>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aliases w:val="Nagłówek strony"/>
    <w:basedOn w:val="Normal"/>
    <w:rsid w:val="000C322F"/>
    <w:pPr>
      <w:tabs>
        <w:tab w:val="center" w:pos="4536"/>
        <w:tab w:val="right" w:pos="9072"/>
      </w:tabs>
    </w:pPr>
  </w:style>
  <w:style w:type="paragraph" w:styleId="Title">
    <w:name w:val="Title"/>
    <w:basedOn w:val="Normal"/>
    <w:qFormat/>
    <w:rsid w:val="000C322F"/>
    <w:pPr>
      <w:jc w:val="center"/>
    </w:pPr>
    <w:rPr>
      <w:b/>
      <w:bCs/>
      <w:sz w:val="32"/>
      <w:szCs w:val="24"/>
    </w:rPr>
  </w:style>
  <w:style w:type="paragraph" w:styleId="EndnoteText">
    <w:name w:val="endnote text"/>
    <w:basedOn w:val="Normal"/>
    <w:semiHidden/>
    <w:rsid w:val="000C322F"/>
    <w:rPr>
      <w:sz w:val="20"/>
    </w:rPr>
  </w:style>
  <w:style w:type="character" w:customStyle="1" w:styleId="Znak">
    <w:name w:val="Znak"/>
    <w:rsid w:val="000C322F"/>
    <w:rPr>
      <w:sz w:val="24"/>
      <w:lang w:val="pl-PL" w:eastAsia="pl-PL" w:bidi="ar-SA"/>
    </w:rPr>
  </w:style>
  <w:style w:type="paragraph" w:styleId="Footer">
    <w:name w:val="footer"/>
    <w:basedOn w:val="Normal"/>
    <w:rsid w:val="000C322F"/>
    <w:pPr>
      <w:tabs>
        <w:tab w:val="center" w:pos="4536"/>
        <w:tab w:val="right" w:pos="9072"/>
      </w:tabs>
    </w:pPr>
  </w:style>
  <w:style w:type="character" w:customStyle="1" w:styleId="ZnakZnak">
    <w:name w:val="Znak Znak"/>
    <w:rsid w:val="000C322F"/>
    <w:rPr>
      <w:sz w:val="24"/>
      <w:lang w:val="pl-PL" w:eastAsia="pl-PL" w:bidi="ar-SA"/>
    </w:rPr>
  </w:style>
  <w:style w:type="character" w:styleId="PageNumber">
    <w:name w:val="page number"/>
    <w:basedOn w:val="DefaultParagraphFont"/>
    <w:rsid w:val="000C322F"/>
  </w:style>
  <w:style w:type="character" w:styleId="EndnoteReference">
    <w:name w:val="endnote reference"/>
    <w:semiHidden/>
    <w:rsid w:val="000C322F"/>
    <w:rPr>
      <w:vertAlign w:val="superscript"/>
    </w:rPr>
  </w:style>
  <w:style w:type="character" w:styleId="CommentReference">
    <w:name w:val="annotation reference"/>
    <w:semiHidden/>
    <w:rsid w:val="000C322F"/>
    <w:rPr>
      <w:sz w:val="16"/>
      <w:szCs w:val="16"/>
    </w:rPr>
  </w:style>
  <w:style w:type="paragraph" w:styleId="CommentText">
    <w:name w:val="annotation text"/>
    <w:basedOn w:val="Normal"/>
    <w:semiHidden/>
    <w:rsid w:val="000C322F"/>
    <w:rPr>
      <w:sz w:val="20"/>
    </w:rPr>
  </w:style>
  <w:style w:type="paragraph" w:styleId="CommentSubject">
    <w:name w:val="annotation subject"/>
    <w:basedOn w:val="CommentText"/>
    <w:next w:val="CommentText"/>
    <w:semiHidden/>
    <w:rsid w:val="000C322F"/>
    <w:rPr>
      <w:b/>
      <w:bCs/>
    </w:rPr>
  </w:style>
  <w:style w:type="paragraph" w:styleId="BalloonText">
    <w:name w:val="Balloon Text"/>
    <w:basedOn w:val="Normal"/>
    <w:semiHidden/>
    <w:rsid w:val="000C322F"/>
    <w:rPr>
      <w:rFonts w:ascii="Tahoma" w:hAnsi="Tahoma" w:cs="Tahoma"/>
      <w:sz w:val="16"/>
      <w:szCs w:val="16"/>
    </w:rPr>
  </w:style>
  <w:style w:type="paragraph" w:styleId="BodyTextIndent">
    <w:name w:val="Body Text Indent"/>
    <w:basedOn w:val="Normal"/>
    <w:rsid w:val="00E94970"/>
    <w:pPr>
      <w:ind w:firstLine="493"/>
    </w:pPr>
  </w:style>
  <w:style w:type="paragraph" w:styleId="FootnoteText">
    <w:name w:val="footnote text"/>
    <w:aliases w:val="Tekst przypisu"/>
    <w:basedOn w:val="Normal"/>
    <w:semiHidden/>
    <w:rsid w:val="000C322F"/>
    <w:rPr>
      <w:sz w:val="20"/>
    </w:rPr>
  </w:style>
  <w:style w:type="character" w:styleId="FootnoteReference">
    <w:name w:val="footnote reference"/>
    <w:aliases w:val="Odwołanie przypisu"/>
    <w:semiHidden/>
    <w:rsid w:val="000C322F"/>
    <w:rPr>
      <w:vertAlign w:val="superscript"/>
    </w:rPr>
  </w:style>
  <w:style w:type="paragraph" w:customStyle="1" w:styleId="Strtytgrnyprawyrg">
    <w:name w:val="Str tyt górny prawy róg"/>
    <w:basedOn w:val="Normal"/>
    <w:autoRedefine/>
    <w:rsid w:val="000C322F"/>
    <w:pPr>
      <w:spacing w:after="60"/>
      <w:jc w:val="left"/>
    </w:pPr>
    <w:rPr>
      <w:rFonts w:ascii="Arial" w:hAnsi="Arial"/>
      <w:b/>
      <w:sz w:val="28"/>
      <w:szCs w:val="24"/>
    </w:rPr>
  </w:style>
  <w:style w:type="paragraph" w:customStyle="1" w:styleId="Strty-TYTU">
    <w:name w:val="Str ty - TYTUŁ"/>
    <w:basedOn w:val="Strtytgrnyprawyrg"/>
    <w:autoRedefine/>
    <w:rsid w:val="000C322F"/>
    <w:pPr>
      <w:spacing w:after="0"/>
      <w:ind w:left="567" w:right="567"/>
      <w:jc w:val="center"/>
    </w:pPr>
    <w:rPr>
      <w:caps/>
      <w:sz w:val="40"/>
    </w:rPr>
  </w:style>
  <w:style w:type="paragraph" w:customStyle="1" w:styleId="Strtyt-rodek">
    <w:name w:val="Str tyt - środek"/>
    <w:basedOn w:val="Strty-TYTU"/>
    <w:autoRedefine/>
    <w:rsid w:val="000C322F"/>
    <w:pPr>
      <w:spacing w:before="400" w:line="240" w:lineRule="auto"/>
    </w:pPr>
    <w:rPr>
      <w:sz w:val="28"/>
    </w:rPr>
  </w:style>
  <w:style w:type="paragraph" w:customStyle="1" w:styleId="Strtyt-d1">
    <w:name w:val="Str tyt - dół1"/>
    <w:basedOn w:val="Strtytgrnyprawyrg"/>
    <w:autoRedefine/>
    <w:rsid w:val="000C322F"/>
  </w:style>
  <w:style w:type="paragraph" w:customStyle="1" w:styleId="Strtytd2">
    <w:name w:val="Str tyt dół2"/>
    <w:basedOn w:val="Strtyt-d1"/>
    <w:autoRedefine/>
    <w:rsid w:val="000C322F"/>
    <w:pPr>
      <w:spacing w:before="600" w:after="0"/>
      <w:jc w:val="center"/>
    </w:pPr>
    <w:rPr>
      <w:b w:val="0"/>
      <w:sz w:val="24"/>
    </w:rPr>
  </w:style>
  <w:style w:type="paragraph" w:styleId="TOC1">
    <w:name w:val="toc 1"/>
    <w:basedOn w:val="Normal"/>
    <w:next w:val="Normal"/>
    <w:autoRedefine/>
    <w:uiPriority w:val="39"/>
    <w:rsid w:val="000C322F"/>
    <w:pPr>
      <w:spacing w:before="120" w:after="120"/>
    </w:pPr>
  </w:style>
  <w:style w:type="character" w:styleId="Hyperlink">
    <w:name w:val="Hyperlink"/>
    <w:uiPriority w:val="99"/>
    <w:rsid w:val="000C322F"/>
    <w:rPr>
      <w:color w:val="0000FF"/>
      <w:u w:val="single"/>
    </w:rPr>
  </w:style>
  <w:style w:type="paragraph" w:customStyle="1" w:styleId="Imiinazwisko">
    <w:name w:val="Imię i nazwisko"/>
    <w:basedOn w:val="Strtytgrnyprawyrg"/>
    <w:rsid w:val="000C322F"/>
    <w:pPr>
      <w:ind w:firstLine="493"/>
      <w:jc w:val="center"/>
    </w:pPr>
    <w:rPr>
      <w:sz w:val="36"/>
    </w:rPr>
  </w:style>
  <w:style w:type="paragraph" w:styleId="Index1">
    <w:name w:val="index 1"/>
    <w:basedOn w:val="Normal"/>
    <w:next w:val="Normal"/>
    <w:autoRedefine/>
    <w:semiHidden/>
    <w:rsid w:val="000C322F"/>
    <w:pPr>
      <w:ind w:left="240" w:hanging="240"/>
    </w:pPr>
  </w:style>
  <w:style w:type="paragraph" w:styleId="TOC2">
    <w:name w:val="toc 2"/>
    <w:basedOn w:val="Normal"/>
    <w:next w:val="Normal"/>
    <w:autoRedefine/>
    <w:uiPriority w:val="39"/>
    <w:rsid w:val="00E94970"/>
    <w:pPr>
      <w:ind w:left="240" w:firstLine="493"/>
    </w:pPr>
  </w:style>
  <w:style w:type="paragraph" w:customStyle="1" w:styleId="Spistreci">
    <w:name w:val="Spis treści"/>
    <w:rsid w:val="00E94970"/>
    <w:pPr>
      <w:spacing w:before="280" w:after="280" w:line="360" w:lineRule="auto"/>
    </w:pPr>
    <w:rPr>
      <w:rFonts w:ascii="Arial" w:hAnsi="Arial"/>
      <w:b/>
      <w:sz w:val="32"/>
    </w:rPr>
  </w:style>
  <w:style w:type="paragraph" w:styleId="TOC3">
    <w:name w:val="toc 3"/>
    <w:basedOn w:val="Normal"/>
    <w:next w:val="Normal"/>
    <w:autoRedefine/>
    <w:uiPriority w:val="39"/>
    <w:rsid w:val="00E94970"/>
    <w:pPr>
      <w:ind w:left="480" w:firstLine="493"/>
    </w:pPr>
  </w:style>
  <w:style w:type="paragraph" w:styleId="Caption">
    <w:name w:val="caption"/>
    <w:basedOn w:val="Normal"/>
    <w:next w:val="Normal"/>
    <w:qFormat/>
    <w:rsid w:val="00E94970"/>
    <w:pPr>
      <w:ind w:firstLine="493"/>
    </w:pPr>
    <w:rPr>
      <w:b/>
      <w:bCs/>
      <w:sz w:val="20"/>
    </w:rPr>
  </w:style>
  <w:style w:type="paragraph" w:styleId="TOCHeading">
    <w:name w:val="TOC Heading"/>
    <w:basedOn w:val="Heading1"/>
    <w:next w:val="Normal"/>
    <w:uiPriority w:val="39"/>
    <w:unhideWhenUsed/>
    <w:qFormat/>
    <w:rsid w:val="007A3839"/>
    <w:pPr>
      <w:keepLines/>
      <w:spacing w:before="240" w:after="0" w:line="259" w:lineRule="auto"/>
      <w:jc w:val="left"/>
      <w:outlineLvl w:val="9"/>
    </w:pPr>
    <w:rPr>
      <w:rFonts w:ascii="Calibri Light" w:hAnsi="Calibri Light"/>
      <w:b w:val="0"/>
      <w:bCs w:val="0"/>
      <w:color w:val="2E74B5"/>
      <w:kern w:val="0"/>
      <w:lang w:val="en-US" w:eastAsia="en-US"/>
    </w:rPr>
  </w:style>
  <w:style w:type="character" w:customStyle="1" w:styleId="Heading5Char">
    <w:name w:val="Heading 5 Char"/>
    <w:link w:val="Heading5"/>
    <w:uiPriority w:val="9"/>
    <w:semiHidden/>
    <w:rsid w:val="00DE6785"/>
    <w:rPr>
      <w:rFonts w:ascii="Calibri" w:eastAsia="Times New Roman" w:hAnsi="Calibri" w:cs="Times New Roman"/>
      <w:b/>
      <w:bCs/>
      <w:i/>
      <w:iCs/>
      <w:sz w:val="26"/>
      <w:szCs w:val="26"/>
    </w:rPr>
  </w:style>
  <w:style w:type="character" w:customStyle="1" w:styleId="Heading6Char">
    <w:name w:val="Heading 6 Char"/>
    <w:link w:val="Heading6"/>
    <w:uiPriority w:val="9"/>
    <w:rsid w:val="00DE6785"/>
    <w:rPr>
      <w:rFonts w:ascii="Calibri" w:eastAsia="Times New Roman" w:hAnsi="Calibri" w:cs="Times New Roman"/>
      <w:b/>
      <w:bCs/>
      <w:sz w:val="22"/>
      <w:szCs w:val="22"/>
    </w:rPr>
  </w:style>
  <w:style w:type="character" w:customStyle="1" w:styleId="Heading7Char">
    <w:name w:val="Heading 7 Char"/>
    <w:link w:val="Heading7"/>
    <w:uiPriority w:val="9"/>
    <w:rsid w:val="00DE6785"/>
    <w:rPr>
      <w:rFonts w:ascii="Calibri" w:eastAsia="Times New Roman" w:hAnsi="Calibri" w:cs="Times New Roman"/>
      <w:sz w:val="24"/>
      <w:szCs w:val="24"/>
    </w:rPr>
  </w:style>
  <w:style w:type="character" w:styleId="PlaceholderText">
    <w:name w:val="Placeholder Text"/>
    <w:basedOn w:val="DefaultParagraphFont"/>
    <w:uiPriority w:val="99"/>
    <w:semiHidden/>
    <w:rsid w:val="00181BC2"/>
    <w:rPr>
      <w:color w:val="808080"/>
    </w:rPr>
  </w:style>
  <w:style w:type="character" w:styleId="Strong">
    <w:name w:val="Strong"/>
    <w:basedOn w:val="DefaultParagraphFont"/>
    <w:uiPriority w:val="22"/>
    <w:qFormat/>
    <w:rsid w:val="00906321"/>
    <w:rPr>
      <w:b/>
      <w:bCs/>
    </w:rPr>
  </w:style>
  <w:style w:type="paragraph" w:styleId="ListParagraph">
    <w:name w:val="List Paragraph"/>
    <w:basedOn w:val="Normal"/>
    <w:uiPriority w:val="34"/>
    <w:qFormat/>
    <w:rsid w:val="006F1F6B"/>
    <w:pPr>
      <w:ind w:left="720"/>
      <w:contextualSpacing/>
    </w:pPr>
  </w:style>
  <w:style w:type="character" w:customStyle="1" w:styleId="apple-converted-space">
    <w:name w:val="apple-converted-space"/>
    <w:basedOn w:val="DefaultParagraphFont"/>
    <w:rsid w:val="0097101C"/>
  </w:style>
  <w:style w:type="character" w:customStyle="1" w:styleId="cit">
    <w:name w:val="cit"/>
    <w:basedOn w:val="DefaultParagraphFont"/>
    <w:rsid w:val="001511BF"/>
  </w:style>
  <w:style w:type="character" w:styleId="Emphasis">
    <w:name w:val="Emphasis"/>
    <w:basedOn w:val="DefaultParagraphFont"/>
    <w:uiPriority w:val="20"/>
    <w:qFormat/>
    <w:rsid w:val="00097057"/>
    <w:rPr>
      <w:i/>
      <w:iCs/>
    </w:rPr>
  </w:style>
  <w:style w:type="character" w:styleId="FollowedHyperlink">
    <w:name w:val="FollowedHyperlink"/>
    <w:basedOn w:val="DefaultParagraphFont"/>
    <w:uiPriority w:val="99"/>
    <w:semiHidden/>
    <w:unhideWhenUsed/>
    <w:rsid w:val="00D415EA"/>
    <w:rPr>
      <w:color w:val="800080" w:themeColor="followedHyperlink"/>
      <w:u w:val="single"/>
    </w:rPr>
  </w:style>
  <w:style w:type="paragraph" w:styleId="HTMLPreformatted">
    <w:name w:val="HTML Preformatted"/>
    <w:basedOn w:val="Normal"/>
    <w:link w:val="HTMLPreformattedChar"/>
    <w:uiPriority w:val="99"/>
    <w:semiHidden/>
    <w:unhideWhenUsed/>
    <w:rsid w:val="00D24A8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line="240" w:lineRule="auto"/>
      <w:jc w:val="left"/>
    </w:pPr>
    <w:rPr>
      <w:rFonts w:ascii="Courier New" w:hAnsi="Courier New" w:cs="Courier New"/>
      <w:sz w:val="20"/>
    </w:rPr>
  </w:style>
  <w:style w:type="character" w:customStyle="1" w:styleId="HTMLPreformattedChar">
    <w:name w:val="HTML Preformatted Char"/>
    <w:basedOn w:val="DefaultParagraphFont"/>
    <w:link w:val="HTMLPreformatted"/>
    <w:uiPriority w:val="99"/>
    <w:semiHidden/>
    <w:rsid w:val="00D24A80"/>
    <w:rPr>
      <w:rFonts w:ascii="Courier New" w:hAnsi="Courier New" w:cs="Courier New"/>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214971690">
      <w:bodyDiv w:val="1"/>
      <w:marLeft w:val="0"/>
      <w:marRight w:val="0"/>
      <w:marTop w:val="0"/>
      <w:marBottom w:val="0"/>
      <w:divBdr>
        <w:top w:val="none" w:sz="0" w:space="0" w:color="auto"/>
        <w:left w:val="none" w:sz="0" w:space="0" w:color="auto"/>
        <w:bottom w:val="none" w:sz="0" w:space="0" w:color="auto"/>
        <w:right w:val="none" w:sz="0" w:space="0" w:color="auto"/>
      </w:divBdr>
    </w:div>
    <w:div w:id="243606568">
      <w:bodyDiv w:val="1"/>
      <w:marLeft w:val="0"/>
      <w:marRight w:val="0"/>
      <w:marTop w:val="0"/>
      <w:marBottom w:val="0"/>
      <w:divBdr>
        <w:top w:val="none" w:sz="0" w:space="0" w:color="auto"/>
        <w:left w:val="none" w:sz="0" w:space="0" w:color="auto"/>
        <w:bottom w:val="none" w:sz="0" w:space="0" w:color="auto"/>
        <w:right w:val="none" w:sz="0" w:space="0" w:color="auto"/>
      </w:divBdr>
    </w:div>
    <w:div w:id="317660807">
      <w:bodyDiv w:val="1"/>
      <w:marLeft w:val="0"/>
      <w:marRight w:val="0"/>
      <w:marTop w:val="0"/>
      <w:marBottom w:val="0"/>
      <w:divBdr>
        <w:top w:val="none" w:sz="0" w:space="0" w:color="auto"/>
        <w:left w:val="none" w:sz="0" w:space="0" w:color="auto"/>
        <w:bottom w:val="none" w:sz="0" w:space="0" w:color="auto"/>
        <w:right w:val="none" w:sz="0" w:space="0" w:color="auto"/>
      </w:divBdr>
    </w:div>
    <w:div w:id="650213037">
      <w:bodyDiv w:val="1"/>
      <w:marLeft w:val="0"/>
      <w:marRight w:val="0"/>
      <w:marTop w:val="0"/>
      <w:marBottom w:val="0"/>
      <w:divBdr>
        <w:top w:val="none" w:sz="0" w:space="0" w:color="auto"/>
        <w:left w:val="none" w:sz="0" w:space="0" w:color="auto"/>
        <w:bottom w:val="none" w:sz="0" w:space="0" w:color="auto"/>
        <w:right w:val="none" w:sz="0" w:space="0" w:color="auto"/>
      </w:divBdr>
    </w:div>
    <w:div w:id="906766800">
      <w:bodyDiv w:val="1"/>
      <w:marLeft w:val="0"/>
      <w:marRight w:val="0"/>
      <w:marTop w:val="0"/>
      <w:marBottom w:val="0"/>
      <w:divBdr>
        <w:top w:val="none" w:sz="0" w:space="0" w:color="auto"/>
        <w:left w:val="none" w:sz="0" w:space="0" w:color="auto"/>
        <w:bottom w:val="none" w:sz="0" w:space="0" w:color="auto"/>
        <w:right w:val="none" w:sz="0" w:space="0" w:color="auto"/>
      </w:divBdr>
    </w:div>
    <w:div w:id="1148134893">
      <w:bodyDiv w:val="1"/>
      <w:marLeft w:val="0"/>
      <w:marRight w:val="0"/>
      <w:marTop w:val="0"/>
      <w:marBottom w:val="0"/>
      <w:divBdr>
        <w:top w:val="none" w:sz="0" w:space="0" w:color="auto"/>
        <w:left w:val="none" w:sz="0" w:space="0" w:color="auto"/>
        <w:bottom w:val="none" w:sz="0" w:space="0" w:color="auto"/>
        <w:right w:val="none" w:sz="0" w:space="0" w:color="auto"/>
      </w:divBdr>
    </w:div>
    <w:div w:id="1323043565">
      <w:bodyDiv w:val="1"/>
      <w:marLeft w:val="0"/>
      <w:marRight w:val="0"/>
      <w:marTop w:val="0"/>
      <w:marBottom w:val="0"/>
      <w:divBdr>
        <w:top w:val="none" w:sz="0" w:space="0" w:color="auto"/>
        <w:left w:val="none" w:sz="0" w:space="0" w:color="auto"/>
        <w:bottom w:val="none" w:sz="0" w:space="0" w:color="auto"/>
        <w:right w:val="none" w:sz="0" w:space="0" w:color="auto"/>
      </w:divBdr>
    </w:div>
    <w:div w:id="1621187038">
      <w:bodyDiv w:val="1"/>
      <w:marLeft w:val="0"/>
      <w:marRight w:val="0"/>
      <w:marTop w:val="0"/>
      <w:marBottom w:val="0"/>
      <w:divBdr>
        <w:top w:val="none" w:sz="0" w:space="0" w:color="auto"/>
        <w:left w:val="none" w:sz="0" w:space="0" w:color="auto"/>
        <w:bottom w:val="none" w:sz="0" w:space="0" w:color="auto"/>
        <w:right w:val="none" w:sz="0" w:space="0" w:color="auto"/>
      </w:divBdr>
    </w:div>
    <w:div w:id="1637832759">
      <w:bodyDiv w:val="1"/>
      <w:marLeft w:val="0"/>
      <w:marRight w:val="0"/>
      <w:marTop w:val="0"/>
      <w:marBottom w:val="0"/>
      <w:divBdr>
        <w:top w:val="none" w:sz="0" w:space="0" w:color="auto"/>
        <w:left w:val="none" w:sz="0" w:space="0" w:color="auto"/>
        <w:bottom w:val="none" w:sz="0" w:space="0" w:color="auto"/>
        <w:right w:val="none" w:sz="0" w:space="0" w:color="auto"/>
      </w:divBdr>
    </w:div>
    <w:div w:id="1739665892">
      <w:bodyDiv w:val="1"/>
      <w:marLeft w:val="0"/>
      <w:marRight w:val="0"/>
      <w:marTop w:val="0"/>
      <w:marBottom w:val="0"/>
      <w:divBdr>
        <w:top w:val="none" w:sz="0" w:space="0" w:color="auto"/>
        <w:left w:val="none" w:sz="0" w:space="0" w:color="auto"/>
        <w:bottom w:val="none" w:sz="0" w:space="0" w:color="auto"/>
        <w:right w:val="none" w:sz="0" w:space="0" w:color="auto"/>
      </w:divBdr>
    </w:div>
    <w:div w:id="1876039631">
      <w:bodyDiv w:val="1"/>
      <w:marLeft w:val="0"/>
      <w:marRight w:val="0"/>
      <w:marTop w:val="0"/>
      <w:marBottom w:val="0"/>
      <w:divBdr>
        <w:top w:val="none" w:sz="0" w:space="0" w:color="auto"/>
        <w:left w:val="none" w:sz="0" w:space="0" w:color="auto"/>
        <w:bottom w:val="none" w:sz="0" w:space="0" w:color="auto"/>
        <w:right w:val="none" w:sz="0" w:space="0" w:color="auto"/>
      </w:divBdr>
    </w:div>
    <w:div w:id="197147861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omments.xml.rels><?xml version="1.0" encoding="UTF-8" standalone="yes"?>
<Relationships xmlns="http://schemas.openxmlformats.org/package/2006/relationships"><Relationship Id="rId2" Type="http://schemas.openxmlformats.org/officeDocument/2006/relationships/hyperlink" Target="https://support.bioconductor.org/p/39391/" TargetMode="External"/><Relationship Id="rId1" Type="http://schemas.openxmlformats.org/officeDocument/2006/relationships/hyperlink" Target="https://www.biostars.org/p/110847/" TargetMode="External"/></Relationship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2.xml"/><Relationship Id="rId18" Type="http://schemas.openxmlformats.org/officeDocument/2006/relationships/image" Target="media/image4.png"/><Relationship Id="rId3" Type="http://schemas.openxmlformats.org/officeDocument/2006/relationships/customXml" Target="../customXml/item3.xml"/><Relationship Id="rId21" Type="http://schemas.openxmlformats.org/officeDocument/2006/relationships/image" Target="media/image7.png"/><Relationship Id="rId7" Type="http://schemas.openxmlformats.org/officeDocument/2006/relationships/settings" Target="settings.xml"/><Relationship Id="rId12" Type="http://schemas.openxmlformats.org/officeDocument/2006/relationships/footer" Target="footer1.xml"/><Relationship Id="rId17" Type="http://schemas.openxmlformats.org/officeDocument/2006/relationships/image" Target="media/image3.png"/><Relationship Id="rId25" Type="http://schemas.openxmlformats.org/officeDocument/2006/relationships/theme" Target="theme/theme1.xml"/><Relationship Id="rId2" Type="http://schemas.openxmlformats.org/officeDocument/2006/relationships/customXml" Target="../customXml/item2.xml"/><Relationship Id="rId16" Type="http://schemas.openxmlformats.org/officeDocument/2006/relationships/image" Target="media/image2.png"/><Relationship Id="rId20" Type="http://schemas.openxmlformats.org/officeDocument/2006/relationships/image" Target="media/image6.png"/><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image" Target="media/image1.png"/><Relationship Id="rId24" Type="http://schemas.microsoft.com/office/2011/relationships/people" Target="people.xml"/><Relationship Id="rId5" Type="http://schemas.openxmlformats.org/officeDocument/2006/relationships/numbering" Target="numbering.xml"/><Relationship Id="rId15" Type="http://schemas.microsoft.com/office/2011/relationships/commentsExtended" Target="commentsExtended.xml"/><Relationship Id="rId23" Type="http://schemas.openxmlformats.org/officeDocument/2006/relationships/fontTable" Target="fontTable.xml"/><Relationship Id="rId10" Type="http://schemas.openxmlformats.org/officeDocument/2006/relationships/endnotes" Target="endnotes.xml"/><Relationship Id="rId19" Type="http://schemas.openxmlformats.org/officeDocument/2006/relationships/image" Target="media/image5.png"/><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comments" Target="comments.xml"/><Relationship Id="rId22" Type="http://schemas.openxmlformats.org/officeDocument/2006/relationships/image" Target="media/image8.png"/></Relationships>
</file>

<file path=word/theme/theme1.xml><?xml version="1.0" encoding="utf-8"?>
<a:theme xmlns:a="http://schemas.openxmlformats.org/drawingml/2006/main" name="Motyw pakietu Office">
  <a:themeElements>
    <a:clrScheme name="Pakiet 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Pakiet 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Pakiet 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documentManagement>
    <PublishingExpirationDate xmlns="http://schemas.microsoft.com/sharepoint/v3" xsi:nil="true"/>
    <PublishingStartDate xmlns="http://schemas.microsoft.com/sharepoint/v3" xsi:nil="true"/>
  </documentManagement>
</p:properties>
</file>

<file path=customXml/item3.xml><?xml version="1.0" encoding="utf-8"?>
<ct:contentTypeSchema xmlns:ct="http://schemas.microsoft.com/office/2006/metadata/contentType" xmlns:ma="http://schemas.microsoft.com/office/2006/metadata/properties/metaAttributes" ct:_="" ma:_="" ma:contentTypeName="Dokument" ma:contentTypeID="0x010100F4030C0A50CED54A93B75331F639F92D" ma:contentTypeVersion="1" ma:contentTypeDescription="Utwórz nowy dokument." ma:contentTypeScope="" ma:versionID="c2e8e8769345ce97fdff3f97b6b45fc1">
  <xsd:schema xmlns:xsd="http://www.w3.org/2001/XMLSchema" xmlns:p="http://schemas.microsoft.com/office/2006/metadata/properties" xmlns:ns1="http://schemas.microsoft.com/sharepoint/v3" targetNamespace="http://schemas.microsoft.com/office/2006/metadata/properties" ma:root="true" ma:fieldsID="74c9a9df04abc7fbdb97ce22349bc730" ns1:_="">
    <xsd:import namespace="http://schemas.microsoft.com/sharepoint/v3"/>
    <xsd:element name="properties">
      <xsd:complexType>
        <xsd:sequence>
          <xsd:element name="documentManagement">
            <xsd:complexType>
              <xsd:all>
                <xsd:element ref="ns1:PublishingStartDate" minOccurs="0"/>
                <xsd:element ref="ns1:PublishingExpirationDate" minOccurs="0"/>
              </xsd:all>
            </xsd:complexType>
          </xsd:element>
        </xsd:sequence>
      </xsd:complexType>
    </xsd:element>
  </xsd:schema>
  <xsd:schema xmlns:xsd="http://www.w3.org/2001/XMLSchema" xmlns:dms="http://schemas.microsoft.com/office/2006/documentManagement/types" targetNamespace="http://schemas.microsoft.com/sharepoint/v3" elementFormDefault="qualified">
    <xsd:import namespace="http://schemas.microsoft.com/office/2006/documentManagement/types"/>
    <xsd:element name="PublishingStartDate" ma:index="8" nillable="true" ma:displayName="Planowana data rozpoczęcia" ma:description="" ma:hidden="true" ma:internalName="PublishingStartDate">
      <xsd:simpleType>
        <xsd:restriction base="dms:Unknown"/>
      </xsd:simpleType>
    </xsd:element>
    <xsd:element name="PublishingExpirationDate" ma:index="9" nillable="true" ma:displayName="Planowana data zakończenia" ma:description="" ma:hidden="true" ma:internalName="PublishingExpirationDate">
      <xsd:simpleType>
        <xsd:restriction base="dms:Unknow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office/internal/2005/internalDocumentation"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Typ zawartości" ma:readOnly="true"/>
        <xsd:element ref="dc:title" minOccurs="0" maxOccurs="1" ma:index="4" ma:displayName="Tytuł"/>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lastPrinted" minOccurs="0" maxOccurs="1" type="xsd:dateTime"/>
        <xsd:element name="contentStatus" minOccurs="0" maxOccurs="1" type="xsd:string"/>
      </xsd:all>
    </xsd:complexType>
  </xsd: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AC700D7-5D49-49DE-8A40-90E89286CBD2}">
  <ds:schemaRefs>
    <ds:schemaRef ds:uri="http://schemas.microsoft.com/sharepoint/v3/contenttype/forms"/>
  </ds:schemaRefs>
</ds:datastoreItem>
</file>

<file path=customXml/itemProps2.xml><?xml version="1.0" encoding="utf-8"?>
<ds:datastoreItem xmlns:ds="http://schemas.openxmlformats.org/officeDocument/2006/customXml" ds:itemID="{FD081FFA-365A-41D1-8FAA-ED90A7BB3556}">
  <ds:schemaRefs>
    <ds:schemaRef ds:uri="http://schemas.microsoft.com/office/2006/metadata/properties"/>
    <ds:schemaRef ds:uri="http://schemas.microsoft.com/sharepoint/v3"/>
  </ds:schemaRefs>
</ds:datastoreItem>
</file>

<file path=customXml/itemProps3.xml><?xml version="1.0" encoding="utf-8"?>
<ds:datastoreItem xmlns:ds="http://schemas.openxmlformats.org/officeDocument/2006/customXml" ds:itemID="{44EC4162-9002-403E-B22D-6E9E1AE6D65D}">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http://schemas.microsoft.com/office/2006/documentManagement/types"/>
    <ds:schemaRef ds:uri="http://schemas.openxmlformats.org/package/2006/metadata/core-properties"/>
    <ds:schemaRef ds:uri="http://purl.org/dc/elements/1.1/"/>
    <ds:schemaRef ds:uri="http://purl.org/dc/terms/"/>
    <ds:schemaRef ds:uri="http://schemas.microsoft.com/office/internal/2005/internalDocumentation"/>
  </ds:schemaRefs>
</ds:datastoreItem>
</file>

<file path=customXml/itemProps4.xml><?xml version="1.0" encoding="utf-8"?>
<ds:datastoreItem xmlns:ds="http://schemas.openxmlformats.org/officeDocument/2006/customXml" ds:itemID="{4A07F20E-343B-4842-AF1C-4807FADB7E4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225</TotalTime>
  <Pages>28</Pages>
  <Words>5136</Words>
  <Characters>30820</Characters>
  <Application>Microsoft Office Word</Application>
  <DocSecurity>0</DocSecurity>
  <Lines>256</Lines>
  <Paragraphs>71</Paragraphs>
  <ScaleCrop>false</ScaleCrop>
  <HeadingPairs>
    <vt:vector size="4" baseType="variant">
      <vt:variant>
        <vt:lpstr>Title</vt:lpstr>
      </vt:variant>
      <vt:variant>
        <vt:i4>1</vt:i4>
      </vt:variant>
      <vt:variant>
        <vt:lpstr>Tytuł</vt:lpstr>
      </vt:variant>
      <vt:variant>
        <vt:i4>1</vt:i4>
      </vt:variant>
    </vt:vector>
  </HeadingPairs>
  <TitlesOfParts>
    <vt:vector size="2" baseType="lpstr">
      <vt:lpstr>Z3-P-RG-3_Wzór projektu inżynierskiego</vt:lpstr>
      <vt:lpstr>Z3-P-RG-3_Wzór projektu inżynierskiego</vt:lpstr>
    </vt:vector>
  </TitlesOfParts>
  <Company/>
  <LinksUpToDate>false</LinksUpToDate>
  <CharactersWithSpaces>35885</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Z3-P-RG-3_Wzór projektu inżynierskiego</dc:title>
  <dc:creator>ZKS</dc:creator>
  <cp:lastModifiedBy>Windows User</cp:lastModifiedBy>
  <cp:revision>55</cp:revision>
  <cp:lastPrinted>2012-10-18T10:19:00Z</cp:lastPrinted>
  <dcterms:created xsi:type="dcterms:W3CDTF">2017-01-13T22:04:00Z</dcterms:created>
  <dcterms:modified xsi:type="dcterms:W3CDTF">2017-01-14T15:03:00Z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PublishingExpirationDate">
    <vt:lpwstr/>
  </property>
  <property fmtid="{D5CDD505-2E9C-101B-9397-08002B2CF9AE}" pid="3" name="PublishingStartDate">
    <vt:lpwstr/>
  </property>
  <property fmtid="{D5CDD505-2E9C-101B-9397-08002B2CF9AE}" pid="4" name="ContentTypeId">
    <vt:lpwstr>0x010100F4030C0A50CED54A93B75331F639F92D</vt:lpwstr>
  </property>
</Properties>
</file>