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>Aplikacja internetowa do analizy danych z eksperymentów Real-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time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Porc</w:t>
      </w:r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  <w:r w:rsidR="00F23763">
        <w:rPr>
          <w:rFonts w:ascii="Arial" w:hAnsi="Arial" w:cs="Arial"/>
          <w:sz w:val="28"/>
          <w:szCs w:val="24"/>
          <w:lang w:eastAsia="zh-CN"/>
        </w:rPr>
        <w:t>Student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p w:rsidR="000919D4" w:rsidRPr="004409AB" w:rsidRDefault="00105F73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r>
        <w:rPr>
          <w:sz w:val="32"/>
          <w:szCs w:val="32"/>
        </w:rPr>
        <w:fldChar w:fldCharType="begin"/>
      </w:r>
      <w:r w:rsidR="00E94970">
        <w:rPr>
          <w:sz w:val="32"/>
          <w:szCs w:val="32"/>
        </w:rPr>
        <w:instrText xml:space="preserve"> TOC \o "1-3" \h \z \u </w:instrText>
      </w:r>
      <w:r>
        <w:rPr>
          <w:sz w:val="32"/>
          <w:szCs w:val="32"/>
        </w:rPr>
        <w:fldChar w:fldCharType="separate"/>
      </w:r>
      <w:hyperlink w:anchor="_Toc381701319" w:history="1">
        <w:r w:rsidR="000919D4" w:rsidRPr="00BE70D1">
          <w:rPr>
            <w:rStyle w:val="Hyperlink"/>
            <w:noProof/>
          </w:rPr>
          <w:t>Spis oznaczeń i symboli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_Toc381701319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4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0" w:history="1">
        <w:r w:rsidR="000919D4" w:rsidRPr="00BE70D1">
          <w:rPr>
            <w:rStyle w:val="Hyperlink"/>
            <w:noProof/>
          </w:rPr>
          <w:t>1.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Wstęp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6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1" w:history="1">
        <w:r w:rsidR="000919D4" w:rsidRPr="00BE70D1">
          <w:rPr>
            <w:rStyle w:val="Hyperlink"/>
            <w:noProof/>
          </w:rPr>
          <w:t>2.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F13146">
          <w:rPr>
            <w:rStyle w:val="Hyperlink"/>
            <w:noProof/>
          </w:rPr>
          <w:t>Wstęp teoretyczny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2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2" w:history="1">
        <w:r w:rsidR="000919D4" w:rsidRPr="00BE70D1">
          <w:rPr>
            <w:rStyle w:val="Hyperlink"/>
            <w:noProof/>
          </w:rPr>
          <w:t xml:space="preserve">2.1. </w:t>
        </w:r>
        <w:r w:rsidR="00F13146">
          <w:rPr>
            <w:rStyle w:val="Hyperlink"/>
            <w:noProof/>
          </w:rPr>
          <w:t>Reakcja łańcuchowa polimerazy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3" w:history="1">
        <w:r w:rsidR="000919D4" w:rsidRPr="00BE70D1">
          <w:rPr>
            <w:rStyle w:val="Hyperlink"/>
            <w:noProof/>
          </w:rPr>
          <w:t>2.1.1. Styl podstawowy (normalny)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4" w:history="1">
        <w:r w:rsidR="000919D4" w:rsidRPr="00BE70D1">
          <w:rPr>
            <w:rStyle w:val="Hyperlink"/>
            <w:noProof/>
          </w:rPr>
          <w:t>2.1.2. Tytuły rozdziałów i podrozdziałów projektu inżynierskiego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_Toc381701324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5" w:history="1">
        <w:r w:rsidR="000919D4" w:rsidRPr="00BE70D1">
          <w:rPr>
            <w:rStyle w:val="Hyperlink"/>
            <w:noProof/>
          </w:rPr>
          <w:t>2.1.3. Numeracja stron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_Toc381701325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6" w:history="1">
        <w:r w:rsidR="000919D4" w:rsidRPr="00BE70D1">
          <w:rPr>
            <w:rStyle w:val="Hyperlink"/>
            <w:noProof/>
          </w:rPr>
          <w:t>2.1.4. Przypisy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_Toc381701326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7" w:history="1">
        <w:r w:rsidR="000919D4" w:rsidRPr="00BE70D1">
          <w:rPr>
            <w:rStyle w:val="Hyperlink"/>
            <w:noProof/>
          </w:rPr>
          <w:t>3.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Rysunki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_Toc381701327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9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8" w:history="1">
        <w:r w:rsidR="000919D4" w:rsidRPr="00BE70D1">
          <w:rPr>
            <w:rStyle w:val="Hyperlink"/>
            <w:noProof/>
          </w:rPr>
          <w:t>4.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Tabele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_Toc381701328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11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9" w:history="1">
        <w:r w:rsidR="000919D4" w:rsidRPr="00BE70D1">
          <w:rPr>
            <w:rStyle w:val="Hyperlink"/>
            <w:noProof/>
          </w:rPr>
          <w:t>5.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Równania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12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0" w:history="1">
        <w:r w:rsidR="000919D4" w:rsidRPr="00BE70D1">
          <w:rPr>
            <w:rStyle w:val="Hyperlink"/>
            <w:noProof/>
          </w:rPr>
          <w:t>6.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Sporządzanie spisu literatury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1" w:history="1">
        <w:r w:rsidR="000919D4" w:rsidRPr="00BE70D1">
          <w:rPr>
            <w:rStyle w:val="Hyperlink"/>
            <w:noProof/>
          </w:rPr>
          <w:t>Literatura (Wzór A)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2" w:history="1">
        <w:r w:rsidR="000919D4" w:rsidRPr="00BE70D1">
          <w:rPr>
            <w:rStyle w:val="Hyperlink"/>
            <w:noProof/>
          </w:rPr>
          <w:t>Literatura (Wzór B)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E434B9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3" w:history="1">
        <w:r w:rsidR="000919D4" w:rsidRPr="00BE70D1">
          <w:rPr>
            <w:rStyle w:val="Hyperlink"/>
            <w:noProof/>
          </w:rPr>
          <w:t>Załącznik 1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14</w:t>
        </w:r>
        <w:r w:rsidR="000919D4">
          <w:rPr>
            <w:noProof/>
            <w:webHidden/>
          </w:rPr>
          <w:fldChar w:fldCharType="end"/>
        </w:r>
      </w:hyperlink>
    </w:p>
    <w:p w:rsidR="00E94970" w:rsidRDefault="00105F73" w:rsidP="00E94970">
      <w:pPr>
        <w:pStyle w:val="TOC1"/>
        <w:tabs>
          <w:tab w:val="right" w:leader="dot" w:pos="8493"/>
        </w:tabs>
        <w:rPr>
          <w:noProof/>
          <w:szCs w:val="24"/>
        </w:rPr>
      </w:pPr>
      <w:r>
        <w:rPr>
          <w:sz w:val="32"/>
          <w:szCs w:val="32"/>
        </w:rPr>
        <w:fldChar w:fldCharType="end"/>
      </w:r>
    </w:p>
    <w:p w:rsidR="00E94970" w:rsidRDefault="00E94970" w:rsidP="00E94970">
      <w:pPr>
        <w:pStyle w:val="Heading1"/>
      </w:pPr>
      <w:r>
        <w:br w:type="page"/>
      </w:r>
      <w:bookmarkStart w:id="1" w:name="_Toc381701319"/>
      <w:r>
        <w:lastRenderedPageBreak/>
        <w:t>Spis oznaczeń i symboli</w:t>
      </w:r>
      <w:bookmarkEnd w:id="1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696"/>
        <w:gridCol w:w="540"/>
        <w:gridCol w:w="7567"/>
      </w:tblGrid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4409AB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9C73DA" w:rsidP="007A041D">
            <w:pPr>
              <w:jc w:val="left"/>
            </w:pPr>
            <w:r>
              <w:t>r</w:t>
            </w:r>
            <w:r w:rsidR="004409AB">
              <w:t>eakcja łańcuchowa polimerazy,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FF14E4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FF14E4" w:rsidP="007A041D">
            <w:pPr>
              <w:jc w:val="left"/>
            </w:pPr>
            <w:r>
              <w:t>kwas deoksyrybonukleinowy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DF2905" w:rsidP="007A041D">
            <w:pPr>
              <w:jc w:val="left"/>
              <w:rPr>
                <w:i/>
                <w:iCs/>
                <w:vertAlign w:val="subscript"/>
              </w:rPr>
            </w:pPr>
            <w:r>
              <w:rPr>
                <w:i/>
                <w:iCs/>
              </w:rPr>
              <w:t>Ct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135CB4" w:rsidP="007A041D">
            <w:pPr>
              <w:jc w:val="left"/>
            </w:pPr>
            <w:r>
              <w:t>c</w:t>
            </w:r>
            <w:r w:rsidR="00DF2905">
              <w:t>ykl progowy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F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F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I,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k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k,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l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l,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P,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R,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t,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U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U,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914B2D">
      <w:pPr>
        <w:pStyle w:val="Heading1"/>
        <w:ind w:left="493"/>
        <w:jc w:val="left"/>
      </w:pPr>
      <w:bookmarkStart w:id="2" w:name="_Toc381701320"/>
      <w:r>
        <w:lastRenderedPageBreak/>
        <w:t>W</w:t>
      </w:r>
      <w:bookmarkEnd w:id="2"/>
      <w:r w:rsidR="00D67395">
        <w:t>prowadzenie</w:t>
      </w:r>
    </w:p>
    <w:p w:rsidR="00DE6785" w:rsidRDefault="00AC7D54" w:rsidP="005B2D58">
      <w:pPr>
        <w:ind w:firstLine="493"/>
      </w:pPr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</w:t>
      </w:r>
      <w:r w:rsidR="00C57FB2">
        <w:t>ju</w:t>
      </w:r>
      <w:r>
        <w:t xml:space="preserve"> lub całkowite wyleczenie.</w:t>
      </w:r>
      <w:r w:rsidR="00237C21">
        <w:t xml:space="preserve"> </w:t>
      </w:r>
      <w:r w:rsidR="00237C21" w:rsidRPr="00C57FB2">
        <w:t xml:space="preserve">Do chorób tych należą nowotwory, </w:t>
      </w:r>
      <w:r w:rsidR="00A868EA" w:rsidRPr="00C57FB2">
        <w:t>których liczba przypadków</w:t>
      </w:r>
      <w:r w:rsidR="00237C21" w:rsidRPr="00C57FB2">
        <w:t xml:space="preserve"> ciągle wzrasta, mimo intensywnych prac mających na celu ich poznanie i w</w:t>
      </w:r>
      <w:r w:rsidR="00C57FB2" w:rsidRPr="00C57FB2">
        <w:t>drożenie nowych terapii</w:t>
      </w:r>
      <w:r w:rsidR="00237C21">
        <w:t>. Mimo złożoności problemu</w:t>
      </w:r>
      <w:r w:rsidR="001B69CB">
        <w:t xml:space="preserve"> tego </w:t>
      </w:r>
      <w:r w:rsidR="00C57FB2">
        <w:t>typu schorzeń</w:t>
      </w:r>
      <w:r w:rsidR="001B69CB">
        <w:t xml:space="preserve"> </w:t>
      </w:r>
      <w:r w:rsidR="00237C21">
        <w:t>do badań nad ni</w:t>
      </w:r>
      <w:r w:rsidR="009F003F">
        <w:t>m</w:t>
      </w:r>
      <w:r w:rsidR="00C57FB2">
        <w:t>i</w:t>
      </w:r>
      <w:r w:rsidR="00237C21">
        <w:t xml:space="preserve"> często wykorzystuje się określoną grupę technik i analiz, które dostarczają specjalistom informacji na temat natury </w:t>
      </w:r>
      <w:r w:rsidR="0064074A">
        <w:t>nowotworów</w:t>
      </w:r>
      <w:r w:rsidR="00237C21">
        <w:t>, pozwalają na wyciągnięcie odpowiednich wniosków i</w:t>
      </w:r>
      <w:r w:rsidR="00E656F6">
        <w:t xml:space="preserve"> pozwalają na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</w:t>
      </w:r>
      <w:r w:rsidR="00BC6D8D">
        <w:t xml:space="preserve">. </w:t>
      </w:r>
      <w:r w:rsidR="00A87836">
        <w:br/>
        <w:t>Dlatego też</w:t>
      </w:r>
      <w:r w:rsidR="00CB5BEA">
        <w:t xml:space="preserve">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A87836">
        <w:br/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</w:p>
    <w:p w:rsidR="00561928" w:rsidRDefault="00561928" w:rsidP="00E94970"/>
    <w:p w:rsidR="00237C21" w:rsidRDefault="00F56DD3" w:rsidP="00E94970">
      <w:r>
        <w:t>Z tego powodu podjęto się stworzenia</w:t>
      </w:r>
      <w:r w:rsidR="00561928">
        <w:t xml:space="preserve"> prostej w obsłudze aplikacji internetowej pozwalającej na analizę danych z eksperymentu Real-time PCR. Program ten jest skierowany do biologów i biotechnologów nieposiadających doświadczenia w komputerowej analizie danych, zapewniając szybkie uzyskanie wyników.</w:t>
      </w:r>
    </w:p>
    <w:p w:rsidR="00561928" w:rsidRDefault="00561928" w:rsidP="00E94970"/>
    <w:p w:rsidR="00561928" w:rsidRDefault="00561928" w:rsidP="00E94970">
      <w:r>
        <w:t xml:space="preserve">W pierwszym rozdziale pracy zawarto wstęp merytoryczny oraz informacje potrzebne do zrozumienia założeń eksperymentu </w:t>
      </w:r>
      <w:r w:rsidR="00451617">
        <w:t xml:space="preserve">Real-time PCR oraz jego </w:t>
      </w:r>
      <w:r w:rsidR="00EA57BB">
        <w:t xml:space="preserve">zastosowań </w:t>
      </w:r>
      <w:r w:rsidR="00DB4844">
        <w:t xml:space="preserve">w badaniach nad chorobami. W drugim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  <w:r w:rsidR="00A87836">
        <w:t xml:space="preserve"> W trzecim rozdziale przedstawione zostały wyniki działania programu oraz podsumowanie wykonanej pracy.</w:t>
      </w:r>
    </w:p>
    <w:p w:rsidR="00237C21" w:rsidRDefault="00237C21" w:rsidP="00E94970"/>
    <w:p w:rsidR="00E94970" w:rsidRDefault="00E94970" w:rsidP="00E94970">
      <w:r>
        <w:br w:type="page"/>
      </w:r>
    </w:p>
    <w:p w:rsidR="00914B2D" w:rsidRDefault="00914B2D" w:rsidP="00914B2D">
      <w:pPr>
        <w:pStyle w:val="Heading1"/>
        <w:numPr>
          <w:ilvl w:val="0"/>
          <w:numId w:val="2"/>
        </w:numPr>
        <w:jc w:val="left"/>
      </w:pPr>
      <w:r>
        <w:lastRenderedPageBreak/>
        <w:t>Cel projektu</w:t>
      </w:r>
    </w:p>
    <w:p w:rsidR="00F026B8" w:rsidRPr="00420CFB" w:rsidRDefault="00960A4F" w:rsidP="00F026B8">
      <w:pPr>
        <w:ind w:firstLine="708"/>
      </w:pPr>
      <w:r>
        <w:t xml:space="preserve">Celem tego projektu inżynierskiego jest </w:t>
      </w:r>
      <w:r w:rsidR="00F026B8">
        <w:t xml:space="preserve">stworzenie aplikacji internetowej bazującej na pakiecie R „Shiny”, której zadaniem jest analiza danych z eksperymentu Real-time PCR. Aplikacja powinna być prosta w obsłudze i pozwalać na szybką i wygodną </w:t>
      </w:r>
      <w:r w:rsidR="006A2FD4">
        <w:t>prezentację wyników</w:t>
      </w:r>
      <w:r w:rsidR="00F026B8">
        <w:t>.</w:t>
      </w:r>
      <w:r w:rsidR="006A2FD4">
        <w:t xml:space="preserve"> </w:t>
      </w:r>
      <w:r w:rsidR="00893551">
        <w:t xml:space="preserve">W celu generacji </w:t>
      </w:r>
      <w:r w:rsidR="00A80285">
        <w:t xml:space="preserve">wyników </w:t>
      </w:r>
      <w:r w:rsidR="00546EC1">
        <w:t>zaplanowano wykorzystanie</w:t>
      </w:r>
      <w:r w:rsidR="00893551">
        <w:t xml:space="preserve"> i </w:t>
      </w:r>
      <w:r w:rsidR="00546EC1">
        <w:t>implementację metody</w:t>
      </w:r>
      <w:r w:rsidR="00893551">
        <w:t xml:space="preserve"> Pfaffl, </w:t>
      </w:r>
      <w:r w:rsidR="00876303">
        <w:br/>
      </w:r>
      <w:r w:rsidR="00893551">
        <w:t>w której uwzględni</w:t>
      </w:r>
      <w:r w:rsidR="00093C28">
        <w:t>a się</w:t>
      </w:r>
      <w:r w:rsidR="00893551">
        <w:t xml:space="preserve"> wartości wydajności przyłączania starterów </w:t>
      </w:r>
      <w:r w:rsidR="00420CFB">
        <w:t>wyznaczone w ramach doświadczenia.</w:t>
      </w:r>
      <w:r w:rsidR="00C07535">
        <w:t xml:space="preserve"> </w:t>
      </w:r>
      <w:r w:rsidR="00A80285">
        <w:t xml:space="preserve">Program powinien zawierać przykłady wczytywanych danych, wykonywać wszechstronną analizę wraz z wykresami i pozwalać na pobranie wyników </w:t>
      </w:r>
      <w:r w:rsidR="004872E2">
        <w:t xml:space="preserve">wykonanych </w:t>
      </w:r>
      <w:r w:rsidR="00A80285">
        <w:t>obliczeń.</w:t>
      </w:r>
    </w:p>
    <w:p w:rsidR="00F026B8" w:rsidRDefault="00F026B8" w:rsidP="00180EFD">
      <w:pPr>
        <w:ind w:left="493"/>
      </w:pPr>
    </w:p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E94970" w:rsidRDefault="000321CB" w:rsidP="00E94970">
      <w:pPr>
        <w:pStyle w:val="Heading1"/>
        <w:numPr>
          <w:ilvl w:val="0"/>
          <w:numId w:val="2"/>
        </w:numPr>
        <w:jc w:val="left"/>
      </w:pPr>
      <w:r>
        <w:lastRenderedPageBreak/>
        <w:t>Wstęp teoretyczny</w:t>
      </w:r>
    </w:p>
    <w:p w:rsidR="00315BD2" w:rsidRPr="00063918" w:rsidRDefault="00E94970" w:rsidP="00063918">
      <w:pPr>
        <w:pStyle w:val="Heading2"/>
      </w:pPr>
      <w:bookmarkStart w:id="3" w:name="_Toc381701322"/>
      <w:r>
        <w:t>2.1</w:t>
      </w:r>
      <w:r w:rsidR="00525D70">
        <w:t>.</w:t>
      </w:r>
      <w:r>
        <w:t xml:space="preserve"> </w:t>
      </w:r>
      <w:bookmarkEnd w:id="3"/>
      <w:r w:rsidR="000321CB">
        <w:t>Reakcja łańcuchowa polimerazy</w:t>
      </w:r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</w:t>
      </w:r>
      <w:r w:rsidR="002F1580">
        <w:rPr>
          <w:bCs/>
          <w:szCs w:val="24"/>
        </w:rPr>
        <w:t xml:space="preserve"> częściowo</w:t>
      </w:r>
      <w:r w:rsidR="00AF07CF">
        <w:rPr>
          <w:bCs/>
          <w:szCs w:val="24"/>
        </w:rPr>
        <w:t xml:space="preserve">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7A314F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>W pierwszej fazie eksperymentu zostają zaprojektowane startery, czyli krótkie jednoniciowe cząsteczki DNA, które są komplementarne do fragmentów matrycowego DNA i wyznaczają granice powielanej sekwencji.</w:t>
      </w:r>
      <w:r w:rsidR="00212AC7">
        <w:rPr>
          <w:bCs/>
          <w:szCs w:val="24"/>
        </w:rPr>
        <w:t xml:space="preserve"> Wyróżniamy startery </w:t>
      </w:r>
      <w:r w:rsidR="00212AC7" w:rsidRPr="0071066B">
        <w:rPr>
          <w:bCs/>
          <w:i/>
          <w:szCs w:val="24"/>
        </w:rPr>
        <w:t>forward</w:t>
      </w:r>
      <w:r w:rsidR="00212AC7">
        <w:rPr>
          <w:bCs/>
          <w:szCs w:val="24"/>
        </w:rPr>
        <w:t xml:space="preserve">, który </w:t>
      </w:r>
      <w:r w:rsidR="005D0D93">
        <w:rPr>
          <w:bCs/>
          <w:szCs w:val="24"/>
        </w:rPr>
        <w:t xml:space="preserve">przyłącza się do początku sekwencji oraz </w:t>
      </w:r>
      <w:r w:rsidR="005D0D93" w:rsidRPr="0071066B">
        <w:rPr>
          <w:bCs/>
          <w:i/>
          <w:szCs w:val="24"/>
        </w:rPr>
        <w:t>reverse</w:t>
      </w:r>
      <w:r w:rsidR="005D0D93">
        <w:rPr>
          <w:bCs/>
          <w:szCs w:val="24"/>
        </w:rPr>
        <w:t xml:space="preserve">, który przyłącza się do końca sekwencji. </w:t>
      </w:r>
      <w:r w:rsidR="00591019">
        <w:rPr>
          <w:bCs/>
          <w:szCs w:val="24"/>
        </w:rPr>
        <w:t xml:space="preserve">Po zaprojektowaniu i syntezie starterów tworzy się mieszaninę reakcyjną, w skład której wchodzą </w:t>
      </w:r>
      <w:r w:rsidR="00591019">
        <w:t xml:space="preserve">matrycowe DNA, trifosforany deoksyrybonukleotydów, startery oraz termostabilna polimeraza DNA. </w:t>
      </w:r>
      <w:r w:rsidR="00265FA0">
        <w:t xml:space="preserve">Tak przygotowaną mieszaninę umieszcza się w termocyklerze – urządzeniu </w:t>
      </w:r>
      <w:r w:rsidR="00131D78">
        <w:t>służącemu</w:t>
      </w:r>
      <w:r w:rsidR="00A7196F">
        <w:t xml:space="preserve"> do</w:t>
      </w:r>
      <w:r w:rsidR="00265FA0">
        <w:t xml:space="preserve"> ustalania i zmiany temperatury </w:t>
      </w:r>
      <w:r w:rsidR="004732B5">
        <w:t>próbek</w:t>
      </w:r>
      <w:r w:rsidR="00265FA0">
        <w:t xml:space="preserve">. </w:t>
      </w:r>
      <w:r w:rsidR="004051C6">
        <w:t xml:space="preserve">Cała reakcja zachodzi w kilkudziesięciu cyklach, które dzielą się na 3 etapy przebiegające w różnych temperaturach. </w:t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termostabilnej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 xml:space="preserve">syntetyzowana jest druga nić, poprzez </w:t>
      </w:r>
      <w:r w:rsidR="004732B5">
        <w:t xml:space="preserve">jego </w:t>
      </w:r>
      <w:r w:rsidR="00ED72B0">
        <w:t>wydłużanie</w:t>
      </w:r>
      <w:r w:rsidR="004732B5">
        <w:t xml:space="preserve"> i </w:t>
      </w:r>
      <w:r w:rsidR="002B6893">
        <w:t>dołączanie</w:t>
      </w:r>
      <w:r w:rsidR="00ED72B0">
        <w:t xml:space="preserve"> do niego </w:t>
      </w:r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r w:rsidR="00ED72B0">
        <w:rPr>
          <w:bCs/>
          <w:szCs w:val="24"/>
        </w:rPr>
        <w:t xml:space="preserve"> deoksyrybonukleotydów.</w:t>
      </w:r>
      <w:r w:rsidR="00384D48">
        <w:rPr>
          <w:bCs/>
          <w:szCs w:val="24"/>
        </w:rPr>
        <w:t xml:space="preserve"> </w:t>
      </w:r>
      <w:r w:rsidR="003624D0">
        <w:rPr>
          <w:bCs/>
          <w:szCs w:val="24"/>
        </w:rPr>
        <w:t xml:space="preserve">Do tak utworzonej nici w kolejnych cyklach zostanie dołączony drugi starter i otrzymany zostanie </w:t>
      </w:r>
      <w:r w:rsidR="004A5B9B">
        <w:rPr>
          <w:bCs/>
          <w:szCs w:val="24"/>
        </w:rPr>
        <w:t xml:space="preserve">docelowy </w:t>
      </w:r>
      <w:r w:rsidR="003624D0">
        <w:rPr>
          <w:bCs/>
          <w:szCs w:val="24"/>
        </w:rPr>
        <w:t xml:space="preserve">fragment </w:t>
      </w:r>
      <w:r w:rsidR="004A5B9B">
        <w:rPr>
          <w:bCs/>
          <w:szCs w:val="24"/>
        </w:rPr>
        <w:t>DNA.</w:t>
      </w:r>
      <w:r w:rsidR="00BA0198">
        <w:rPr>
          <w:bCs/>
          <w:szCs w:val="24"/>
        </w:rPr>
        <w:t xml:space="preserve"> </w:t>
      </w:r>
    </w:p>
    <w:p w:rsidR="00BA0198" w:rsidRDefault="00BA0198" w:rsidP="00014E5C">
      <w:pPr>
        <w:ind w:firstLine="708"/>
        <w:rPr>
          <w:bCs/>
          <w:szCs w:val="24"/>
        </w:rPr>
      </w:pPr>
    </w:p>
    <w:p w:rsidR="00BA0198" w:rsidRDefault="00BA0198" w:rsidP="00014E5C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procesie można wyróżnić 4 główne fazy. W pierwszej z nich, czyli fazie wstępnej, startery odszukują na matrycy regiony komplementarne i przez to dochodzi do powolnego powielania produktu. W fazie wykładniczej ilość produktu jest większa, przez co startery łączą się z komplementarnymi sekwencjami łatwiej i liczba kopii zwiększa się najszybciej. W </w:t>
      </w:r>
      <w:r>
        <w:rPr>
          <w:bCs/>
          <w:szCs w:val="24"/>
        </w:rPr>
        <w:lastRenderedPageBreak/>
        <w:t>fazie logarytmicznej zaczyna brakować substratów i tempo reakcji zwalnia aż do ostatniej fazy stacjonarnej, po której dochodzi do zatrzymania</w:t>
      </w:r>
      <w:r w:rsidR="005C1CC7">
        <w:rPr>
          <w:bCs/>
          <w:szCs w:val="24"/>
        </w:rPr>
        <w:t xml:space="preserve"> reakcji</w:t>
      </w:r>
      <w:r w:rsidR="00E04E17">
        <w:rPr>
          <w:bCs/>
          <w:szCs w:val="24"/>
        </w:rPr>
        <w:t xml:space="preserve"> </w:t>
      </w:r>
      <w:r w:rsidR="005C1CC7">
        <w:rPr>
          <w:bCs/>
          <w:szCs w:val="24"/>
        </w:rPr>
        <w:t>[1].</w:t>
      </w: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AF759B" w:rsidRDefault="00181472" w:rsidP="00AF759B">
      <w:pPr>
        <w:pStyle w:val="Heading2"/>
      </w:pPr>
      <w:r>
        <w:lastRenderedPageBreak/>
        <w:t>2.2 Reakcja łańcuchowa polimerazy w czasie rzeczywistym</w:t>
      </w:r>
      <w:r w:rsidR="007020CE">
        <w:t xml:space="preserve"> (Real-time PCR)</w:t>
      </w:r>
    </w:p>
    <w:p w:rsidR="00044DCF" w:rsidRDefault="00181472" w:rsidP="00AF759B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>jest Real-time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AF759B" w:rsidRDefault="00AF759B" w:rsidP="00AF759B">
      <w:pPr>
        <w:ind w:firstLine="708"/>
      </w:pPr>
    </w:p>
    <w:p w:rsidR="008F0B2B" w:rsidRDefault="00127CB5" w:rsidP="00AC424E">
      <w:pPr>
        <w:ind w:firstLine="708"/>
      </w:pPr>
      <w:r>
        <w:t xml:space="preserve">Aby przeprowadzić Real-time PCR konieczne jest dodanie do mieszaniny reakcyjnej </w:t>
      </w:r>
      <w:r w:rsidR="00AC424E">
        <w:t>interkalującego barwnika, czyli związku zdolnego do wiązania się wewnątrz dw</w:t>
      </w:r>
      <w:r w:rsidR="00157C1B">
        <w:t>u</w:t>
      </w:r>
      <w:r w:rsidR="00AC424E">
        <w:t>niciowej helisy DNA, lub sondy molekularnej.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</w:t>
      </w:r>
      <w:r w:rsidR="00E77560">
        <w:br/>
      </w:r>
      <w:r w:rsidR="007866B1">
        <w:t xml:space="preserve">z dwuniciowym DNA obecnym w próbce i emitować </w:t>
      </w:r>
      <w:r w:rsidR="00D9280E">
        <w:t xml:space="preserve">fluorescencję, której poziom będzie </w:t>
      </w:r>
      <w:r w:rsidR="008D2FA0">
        <w:t>proporcjonalny do ilości obecnego DNA, co daje informację na temat ilości amplikonu (produktu) w próbce.</w:t>
      </w:r>
      <w:r w:rsidR="00A85B60">
        <w:t xml:space="preserve"> W pierwszych cyklach reakcji pow</w:t>
      </w:r>
      <w:r w:rsidR="00E8695B">
        <w:t>ielanie produktu zachodzi wolno, przez co poziom fluorescencji jest rejestrowany jako tło</w:t>
      </w:r>
      <w:r w:rsidR="001704A7">
        <w:t xml:space="preserve">. Dopiero w kolejnych cyklach </w:t>
      </w:r>
      <w:r w:rsidR="00563AB1">
        <w:t>zostaje przekroczona wartość progowa, a cykl, w którym ją przekroczono</w:t>
      </w:r>
      <w:r w:rsidR="00DF2905">
        <w:t>,</w:t>
      </w:r>
      <w:r w:rsidR="00563AB1">
        <w:t xml:space="preserve"> nazywa się cyklem progowym</w:t>
      </w:r>
      <w:r w:rsidR="00BA0198">
        <w:t xml:space="preserve"> (Ct)</w:t>
      </w:r>
      <w:r w:rsidR="00563AB1">
        <w:t>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z co za tym idzie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Ct może być więc wykorzystywana do porównywania ilości fragmentów </w:t>
      </w:r>
      <w:r w:rsidR="00DB5BA8">
        <w:t xml:space="preserve">do których specyficzne są wykorzystane startery </w:t>
      </w:r>
      <w:r w:rsidR="00712129">
        <w:t>obecn</w:t>
      </w:r>
      <w:r w:rsidR="007E25CA">
        <w:t>e</w:t>
      </w:r>
      <w:r w:rsidR="00DB5BA8">
        <w:t xml:space="preserve"> w mieszaninie</w:t>
      </w:r>
      <w:r w:rsidR="007E25CA">
        <w:t>.</w:t>
      </w:r>
      <w:r w:rsidR="008F0B2B">
        <w:t xml:space="preserve"> Aby uzyskać dokładne informacje na temat liczby kopii w próbce wartość Ct porównywana jest z krzywą wzorcową, którą wyznacz</w:t>
      </w:r>
      <w:r w:rsidR="00602113">
        <w:t>a się dla zestawu prób ze znany</w:t>
      </w:r>
      <w:r w:rsidR="008F0B2B">
        <w:t>mi i</w:t>
      </w:r>
      <w:r w:rsidR="00BA0198">
        <w:t xml:space="preserve">lościami początkowego materiału, lub </w:t>
      </w:r>
      <w:r w:rsidR="00D71B83">
        <w:t>dokonuje analizy zmian ilości obecnego w próbie transkryptu pomiędzy wybranymi genami i genami referencyjnymi</w:t>
      </w:r>
      <w:r w:rsidR="001C2628">
        <w:t xml:space="preserve"> [2].</w:t>
      </w:r>
      <w:r w:rsidR="00DC15BE">
        <w:t xml:space="preserve"> </w:t>
      </w:r>
      <w:r w:rsidR="00DB5BA8">
        <w:t>W celu wyznaczenia różnicy pomiędz</w:t>
      </w:r>
      <w:r w:rsidR="00D71B83">
        <w:t xml:space="preserve">y ekspresją tych genów </w:t>
      </w:r>
      <w:r w:rsidR="00F17C50">
        <w:t>w</w:t>
      </w:r>
      <w:r w:rsidR="00F86E8A">
        <w:t>ykorzystuje się różne metody obliczeniowe</w:t>
      </w:r>
      <w:r w:rsidR="00024783">
        <w:t xml:space="preserve"> wykorzystujące przede wszystkim wartość Ct dla każdego z genów.</w:t>
      </w:r>
    </w:p>
    <w:p w:rsidR="003F0E44" w:rsidRDefault="003F0E44" w:rsidP="00AC424E">
      <w:pPr>
        <w:ind w:firstLine="708"/>
      </w:pPr>
    </w:p>
    <w:p w:rsidR="003F0E44" w:rsidRDefault="009F1057" w:rsidP="003F0E44">
      <w:pPr>
        <w:keepNext/>
        <w:ind w:firstLine="708"/>
        <w:jc w:val="center"/>
      </w:pPr>
      <w:r>
        <w:rPr>
          <w:noProof/>
        </w:rPr>
        <w:lastRenderedPageBreak/>
        <w:drawing>
          <wp:inline distT="0" distB="0" distL="0" distR="0">
            <wp:extent cx="5181600" cy="27146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600" cy="2714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54BF" w:rsidRDefault="003F0E44" w:rsidP="003F0E44">
      <w:pPr>
        <w:pStyle w:val="Caption"/>
        <w:jc w:val="center"/>
      </w:pPr>
      <w:r>
        <w:t xml:space="preserve">Rysunek </w:t>
      </w:r>
      <w:fldSimple w:instr=" SEQ Rysunek \* ARABIC ">
        <w:r>
          <w:rPr>
            <w:noProof/>
          </w:rPr>
          <w:t>1</w:t>
        </w:r>
      </w:fldSimple>
      <w:r>
        <w:t xml:space="preserve"> Przykładowa krzywa wzorcowa</w:t>
      </w:r>
    </w:p>
    <w:p w:rsidR="001458DE" w:rsidRDefault="001458DE" w:rsidP="00AC424E">
      <w:pPr>
        <w:ind w:firstLine="708"/>
      </w:pPr>
    </w:p>
    <w:p w:rsidR="001458DE" w:rsidRDefault="001458DE" w:rsidP="00C85F74"/>
    <w:p w:rsidR="00DA2A60" w:rsidRDefault="00DA2A60" w:rsidP="00DA2A60">
      <w:pPr>
        <w:pStyle w:val="Heading2"/>
      </w:pPr>
      <w:r>
        <w:t xml:space="preserve">2.x </w:t>
      </w:r>
      <w:r w:rsidR="00914B2D">
        <w:t>Metody</w:t>
      </w:r>
      <w:r>
        <w:t xml:space="preserve"> pomiaru poziomu ekspresji genów w eksperymencie Real-time PCR</w:t>
      </w:r>
    </w:p>
    <w:p w:rsidR="00F73625" w:rsidRDefault="007024D1" w:rsidP="007A4DBE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celu określenia poziomu ekspresji genów stosuje się dwa główne podejścia – metodę </w:t>
      </w:r>
      <w:r w:rsidR="00042BAA">
        <w:rPr>
          <w:bCs/>
          <w:szCs w:val="24"/>
        </w:rPr>
        <w:t>ilościową (</w:t>
      </w:r>
      <w:r>
        <w:rPr>
          <w:bCs/>
          <w:szCs w:val="24"/>
        </w:rPr>
        <w:t>absolutną</w:t>
      </w:r>
      <w:r w:rsidR="00042BAA">
        <w:rPr>
          <w:bCs/>
          <w:szCs w:val="24"/>
        </w:rPr>
        <w:t>)</w:t>
      </w:r>
      <w:r>
        <w:rPr>
          <w:bCs/>
          <w:szCs w:val="24"/>
        </w:rPr>
        <w:t xml:space="preserve"> oraz </w:t>
      </w:r>
      <w:r w:rsidR="00042BAA">
        <w:rPr>
          <w:bCs/>
          <w:szCs w:val="24"/>
        </w:rPr>
        <w:t>względną (</w:t>
      </w:r>
      <w:r>
        <w:rPr>
          <w:bCs/>
          <w:szCs w:val="24"/>
        </w:rPr>
        <w:t>relatywną</w:t>
      </w:r>
      <w:r w:rsidR="00042BAA">
        <w:rPr>
          <w:bCs/>
          <w:szCs w:val="24"/>
        </w:rPr>
        <w:t>)</w:t>
      </w:r>
      <w:r>
        <w:rPr>
          <w:bCs/>
          <w:szCs w:val="24"/>
        </w:rPr>
        <w:t>. Ob</w:t>
      </w:r>
      <w:r w:rsidR="007A4DBE">
        <w:rPr>
          <w:bCs/>
          <w:szCs w:val="24"/>
        </w:rPr>
        <w:t>ie</w:t>
      </w:r>
      <w:r>
        <w:rPr>
          <w:bCs/>
          <w:szCs w:val="24"/>
        </w:rPr>
        <w:t xml:space="preserve"> te </w:t>
      </w:r>
      <w:r w:rsidR="007A4DBE">
        <w:rPr>
          <w:bCs/>
          <w:szCs w:val="24"/>
        </w:rPr>
        <w:t>metody</w:t>
      </w:r>
      <w:r>
        <w:rPr>
          <w:bCs/>
          <w:szCs w:val="24"/>
        </w:rPr>
        <w:t xml:space="preserve"> </w:t>
      </w:r>
      <w:r w:rsidR="0030324E">
        <w:rPr>
          <w:bCs/>
          <w:szCs w:val="24"/>
        </w:rPr>
        <w:t xml:space="preserve">wymagają innych procedur laboratoryjnych, mają różne zastosowania oraz wady i zalety. </w:t>
      </w:r>
      <w:r w:rsidR="003E065D">
        <w:rPr>
          <w:bCs/>
          <w:szCs w:val="24"/>
        </w:rPr>
        <w:t>Wybór pomiędzy nimi zależy przede wszystkim od celu eksperymentu.</w:t>
      </w:r>
    </w:p>
    <w:p w:rsidR="00AF759B" w:rsidRDefault="00AF759B" w:rsidP="000208AB">
      <w:pPr>
        <w:ind w:firstLine="708"/>
        <w:rPr>
          <w:bCs/>
          <w:szCs w:val="24"/>
        </w:rPr>
      </w:pPr>
    </w:p>
    <w:p w:rsidR="00F73625" w:rsidRDefault="00F656F7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Istotą metody absolutnej </w:t>
      </w:r>
      <w:r w:rsidR="00590426">
        <w:rPr>
          <w:bCs/>
          <w:szCs w:val="24"/>
        </w:rPr>
        <w:t>jest pomiar</w:t>
      </w:r>
      <w:r w:rsidR="00694796">
        <w:rPr>
          <w:bCs/>
          <w:szCs w:val="24"/>
        </w:rPr>
        <w:t xml:space="preserve"> ilości na podstawie interpolacj</w:t>
      </w:r>
      <w:r w:rsidR="007C650A">
        <w:rPr>
          <w:bCs/>
          <w:szCs w:val="24"/>
        </w:rPr>
        <w:t xml:space="preserve">i danych z krzywej standardowej, która przedstawia zależność pomiędzy początkowym stężeniem próbki a wartością cyklu progowego. </w:t>
      </w:r>
      <w:r w:rsidR="00F72C80">
        <w:rPr>
          <w:bCs/>
          <w:szCs w:val="24"/>
        </w:rPr>
        <w:t xml:space="preserve">Krzywa standardową wyznacza się </w:t>
      </w:r>
      <w:r w:rsidR="002B3A01">
        <w:rPr>
          <w:bCs/>
          <w:szCs w:val="24"/>
        </w:rPr>
        <w:t>na podstawie znanych ilości produktu</w:t>
      </w:r>
      <w:r w:rsidR="000208AB">
        <w:rPr>
          <w:bCs/>
          <w:szCs w:val="24"/>
        </w:rPr>
        <w:t>, którego rodzaj zależy od materiału badawczego i spodziewanej ilości próbki.</w:t>
      </w:r>
      <w:r w:rsidR="00BE481A">
        <w:rPr>
          <w:bCs/>
          <w:szCs w:val="24"/>
        </w:rPr>
        <w:t xml:space="preserve"> </w:t>
      </w:r>
      <w:r w:rsidR="000208AB">
        <w:rPr>
          <w:bCs/>
          <w:szCs w:val="24"/>
        </w:rPr>
        <w:t xml:space="preserve">Stosuje się m.in. </w:t>
      </w:r>
      <w:r w:rsidR="00BE481A">
        <w:rPr>
          <w:bCs/>
          <w:szCs w:val="24"/>
        </w:rPr>
        <w:t>rekombinowane plazmidowe DNA, genomowe DNA</w:t>
      </w:r>
      <w:r w:rsidR="000208AB">
        <w:rPr>
          <w:bCs/>
          <w:szCs w:val="24"/>
        </w:rPr>
        <w:t xml:space="preserve"> oraz</w:t>
      </w:r>
      <w:r w:rsidR="00BE481A">
        <w:rPr>
          <w:bCs/>
          <w:szCs w:val="24"/>
        </w:rPr>
        <w:t xml:space="preserve"> produkty RT-PCR</w:t>
      </w:r>
      <w:r w:rsidR="000208AB">
        <w:rPr>
          <w:bCs/>
          <w:szCs w:val="24"/>
        </w:rPr>
        <w:t xml:space="preserve">. </w:t>
      </w:r>
      <w:r w:rsidR="000208AB">
        <w:rPr>
          <w:bCs/>
          <w:szCs w:val="24"/>
        </w:rPr>
        <w:br/>
        <w:t>W celu wykrycia możliwych inhibitorów reakcji PCR w próbie, związki te dodaje się również w określonej ilości do próby badanej w celu sprawdzenia, czy reakcja zachodzi prawidłowo.</w:t>
      </w:r>
      <w:r w:rsidR="005339D1">
        <w:rPr>
          <w:bCs/>
          <w:szCs w:val="24"/>
        </w:rPr>
        <w:t xml:space="preserve"> </w:t>
      </w:r>
      <w:r w:rsidR="00656164">
        <w:rPr>
          <w:bCs/>
          <w:szCs w:val="24"/>
        </w:rPr>
        <w:t>Zaletą tej metody jest możliwość dokładnego określenia ilości badanego materiału w określonych jednostkach (np. ng/</w:t>
      </w:r>
      <w:r w:rsidR="00656164" w:rsidRPr="00656164">
        <w:rPr>
          <w:rFonts w:ascii="Arial" w:hAnsi="Arial" w:cs="Arial"/>
          <w:sz w:val="21"/>
          <w:szCs w:val="21"/>
          <w:shd w:val="clear" w:color="auto" w:fill="FFFFFF"/>
        </w:rPr>
        <w:t>μ</w:t>
      </w:r>
      <w:r w:rsidR="00656164">
        <w:rPr>
          <w:bCs/>
          <w:szCs w:val="24"/>
        </w:rPr>
        <w:t>l, liczba kopii)</w:t>
      </w:r>
      <w:r w:rsidR="005E549B">
        <w:rPr>
          <w:bCs/>
          <w:szCs w:val="24"/>
        </w:rPr>
        <w:t xml:space="preserve">, natomiast wadą konieczność stworzenia krzywych kalibracyjnych, </w:t>
      </w:r>
      <w:r w:rsidR="0003179A">
        <w:rPr>
          <w:bCs/>
          <w:szCs w:val="24"/>
        </w:rPr>
        <w:t>których jakość zależy od poprawności procedury laboratoryjnej oraz stosowanych związków.</w:t>
      </w:r>
    </w:p>
    <w:p w:rsidR="006957F2" w:rsidRDefault="006957F2" w:rsidP="000208AB">
      <w:pPr>
        <w:ind w:firstLine="708"/>
        <w:rPr>
          <w:bCs/>
          <w:szCs w:val="24"/>
        </w:rPr>
      </w:pPr>
    </w:p>
    <w:p w:rsidR="00044DCF" w:rsidRDefault="002F12A0" w:rsidP="000208AB">
      <w:pPr>
        <w:ind w:firstLine="708"/>
        <w:rPr>
          <w:bCs/>
          <w:szCs w:val="24"/>
        </w:rPr>
      </w:pPr>
      <w:r>
        <w:rPr>
          <w:bCs/>
          <w:szCs w:val="24"/>
        </w:rPr>
        <w:lastRenderedPageBreak/>
        <w:t xml:space="preserve">Metoda względna </w:t>
      </w:r>
      <w:r w:rsidR="007A3C23">
        <w:rPr>
          <w:bCs/>
          <w:szCs w:val="24"/>
        </w:rPr>
        <w:t>opiera się na porównaniu ilości p</w:t>
      </w:r>
      <w:r w:rsidR="00573B69">
        <w:rPr>
          <w:bCs/>
          <w:szCs w:val="24"/>
        </w:rPr>
        <w:t>roduktu pomiędzy dwoma próbkami – dla genu testowego oraz genu referencyjnego.</w:t>
      </w:r>
      <w:r w:rsidR="0047672B">
        <w:rPr>
          <w:bCs/>
          <w:szCs w:val="24"/>
        </w:rPr>
        <w:t xml:space="preserve"> Jako gen referencyjny stosuje się przede wszystkim geny </w:t>
      </w:r>
      <w:r w:rsidR="0047672B">
        <w:rPr>
          <w:bCs/>
          <w:i/>
          <w:szCs w:val="24"/>
        </w:rPr>
        <w:t>house-keeping</w:t>
      </w:r>
      <w:r w:rsidR="0047672B">
        <w:rPr>
          <w:bCs/>
          <w:szCs w:val="24"/>
        </w:rPr>
        <w:t xml:space="preserve"> (geny podstawowego metabolizmu), których ekspresja jest </w:t>
      </w:r>
      <w:r w:rsidR="00FD6ED1">
        <w:rPr>
          <w:bCs/>
          <w:szCs w:val="24"/>
        </w:rPr>
        <w:t>względnie</w:t>
      </w:r>
      <w:r w:rsidR="0047672B">
        <w:rPr>
          <w:bCs/>
          <w:szCs w:val="24"/>
        </w:rPr>
        <w:t xml:space="preserve"> stała w komórce.</w:t>
      </w:r>
      <w:r w:rsidR="00573B69">
        <w:rPr>
          <w:bCs/>
          <w:szCs w:val="24"/>
        </w:rPr>
        <w:t xml:space="preserve"> </w:t>
      </w:r>
      <w:r w:rsidR="00B21ED2">
        <w:rPr>
          <w:bCs/>
          <w:szCs w:val="24"/>
        </w:rPr>
        <w:t xml:space="preserve">Pozwala to na określenie zmian ekspresji w komórce oraz </w:t>
      </w:r>
      <w:r w:rsidR="007C4E2C">
        <w:rPr>
          <w:bCs/>
          <w:szCs w:val="24"/>
        </w:rPr>
        <w:t xml:space="preserve">jej </w:t>
      </w:r>
      <w:r w:rsidR="00B21ED2">
        <w:rPr>
          <w:bCs/>
          <w:szCs w:val="24"/>
        </w:rPr>
        <w:t xml:space="preserve">zmian fizjologicznych. </w:t>
      </w:r>
      <w:r w:rsidR="00CB2040">
        <w:rPr>
          <w:bCs/>
          <w:szCs w:val="24"/>
        </w:rPr>
        <w:t>Istnieje kilka modeli matematycznych wykorzystywanych do obliczeń zmian ekspresji, które można podzielić na te, które zakładają wydajność przyłączania starterów oraz te, które wykorzystują rzeczywistą wartość wydajności z eksperymentu.</w:t>
      </w:r>
      <w:r w:rsidR="00FD6ED1">
        <w:rPr>
          <w:bCs/>
          <w:szCs w:val="24"/>
        </w:rPr>
        <w:t xml:space="preserve"> Zaletą tej metody jest brak konieczności sporządzania krzywych standardowych, jednakże </w:t>
      </w:r>
      <w:r w:rsidR="00484BE3">
        <w:rPr>
          <w:bCs/>
          <w:szCs w:val="24"/>
        </w:rPr>
        <w:t xml:space="preserve">ekspresja genów </w:t>
      </w:r>
      <w:r w:rsidR="00484BE3">
        <w:rPr>
          <w:bCs/>
          <w:i/>
          <w:szCs w:val="24"/>
        </w:rPr>
        <w:t xml:space="preserve">house-keeping </w:t>
      </w:r>
      <w:r w:rsidR="00484BE3">
        <w:rPr>
          <w:bCs/>
          <w:szCs w:val="24"/>
        </w:rPr>
        <w:t xml:space="preserve">może się różnić znacząco pomiędzy eksperymentami </w:t>
      </w:r>
      <w:r w:rsidR="00674818">
        <w:rPr>
          <w:bCs/>
          <w:szCs w:val="24"/>
        </w:rPr>
        <w:t>w zależności od warunków</w:t>
      </w:r>
      <w:r w:rsidR="002A7B5B">
        <w:rPr>
          <w:bCs/>
          <w:szCs w:val="24"/>
        </w:rPr>
        <w:t xml:space="preserve"> reakcji</w:t>
      </w:r>
      <w:r w:rsidR="0057606B">
        <w:rPr>
          <w:bCs/>
          <w:szCs w:val="24"/>
        </w:rPr>
        <w:t xml:space="preserve"> [2].</w:t>
      </w:r>
    </w:p>
    <w:p w:rsidR="001544EA" w:rsidRDefault="001544EA" w:rsidP="000208AB">
      <w:pPr>
        <w:ind w:firstLine="708"/>
        <w:rPr>
          <w:bCs/>
          <w:szCs w:val="24"/>
        </w:rPr>
      </w:pPr>
    </w:p>
    <w:p w:rsidR="001544EA" w:rsidRDefault="001544EA" w:rsidP="00FE24BA">
      <w:pPr>
        <w:rPr>
          <w:bCs/>
          <w:szCs w:val="24"/>
        </w:rPr>
      </w:pPr>
    </w:p>
    <w:p w:rsidR="001544EA" w:rsidRDefault="001544EA" w:rsidP="001544EA">
      <w:pPr>
        <w:pStyle w:val="Heading2"/>
      </w:pPr>
      <w:r>
        <w:t xml:space="preserve">2.x </w:t>
      </w:r>
      <w:r w:rsidR="0098365F">
        <w:t>Metody detekcji amplikonu</w:t>
      </w:r>
    </w:p>
    <w:p w:rsidR="00FE24BA" w:rsidRDefault="00FE24BA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W celu </w:t>
      </w:r>
      <w:r w:rsidR="0025624F">
        <w:rPr>
          <w:bCs/>
          <w:szCs w:val="24"/>
        </w:rPr>
        <w:t>wykrycia</w:t>
      </w:r>
      <w:r>
        <w:rPr>
          <w:bCs/>
          <w:szCs w:val="24"/>
        </w:rPr>
        <w:t xml:space="preserve"> i określenia ilości produktu reakcji PCR wykorzystuje się różnego rodzaju indywidua chemiczne.</w:t>
      </w:r>
      <w:r w:rsidR="001435F9">
        <w:rPr>
          <w:bCs/>
          <w:szCs w:val="24"/>
        </w:rPr>
        <w:t xml:space="preserve"> Ich zastosowanie skutkuje emisją fluorescencji na bazie różnych mechanizmów. </w:t>
      </w:r>
      <w:r w:rsidR="002D4900">
        <w:rPr>
          <w:bCs/>
          <w:szCs w:val="24"/>
        </w:rPr>
        <w:t>Wyróżnić można dwie grupy związków:</w:t>
      </w:r>
      <w:r w:rsidR="00881527">
        <w:rPr>
          <w:bCs/>
          <w:szCs w:val="24"/>
        </w:rPr>
        <w:t xml:space="preserve"> specyficzne do produktu reakcji i niespecyficzne.</w:t>
      </w:r>
      <w:r w:rsidR="00876303">
        <w:rPr>
          <w:bCs/>
          <w:szCs w:val="24"/>
        </w:rPr>
        <w:t xml:space="preserve"> </w:t>
      </w:r>
    </w:p>
    <w:p w:rsidR="0025624F" w:rsidRDefault="0025624F" w:rsidP="00FE24BA">
      <w:pPr>
        <w:rPr>
          <w:bCs/>
          <w:szCs w:val="24"/>
        </w:rPr>
      </w:pPr>
    </w:p>
    <w:p w:rsidR="0025624F" w:rsidRDefault="0025624F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Istotą detekcji </w:t>
      </w:r>
      <w:r w:rsidR="00DE6222">
        <w:rPr>
          <w:bCs/>
          <w:szCs w:val="24"/>
        </w:rPr>
        <w:t xml:space="preserve">dwuniciowych </w:t>
      </w:r>
      <w:r w:rsidR="003D383E">
        <w:rPr>
          <w:bCs/>
          <w:szCs w:val="24"/>
        </w:rPr>
        <w:t xml:space="preserve">sekwencji </w:t>
      </w:r>
      <w:r w:rsidR="009E59BD">
        <w:rPr>
          <w:bCs/>
          <w:szCs w:val="24"/>
        </w:rPr>
        <w:t xml:space="preserve">DNA metodą niespecyficzną jest wykorzystanie </w:t>
      </w:r>
      <w:r w:rsidR="003B6F56" w:rsidRPr="008C561D">
        <w:rPr>
          <w:bCs/>
          <w:szCs w:val="24"/>
          <w:u w:val="single"/>
        </w:rPr>
        <w:t>fluorescencyjnych</w:t>
      </w:r>
      <w:r w:rsidR="003D383E" w:rsidRPr="008C561D">
        <w:rPr>
          <w:bCs/>
          <w:szCs w:val="24"/>
          <w:u w:val="single"/>
        </w:rPr>
        <w:t xml:space="preserve"> </w:t>
      </w:r>
      <w:r w:rsidR="003D383E">
        <w:rPr>
          <w:bCs/>
          <w:szCs w:val="24"/>
        </w:rPr>
        <w:t>cząsteczek wiążących się z DNA</w:t>
      </w:r>
      <w:r w:rsidR="008C561D">
        <w:rPr>
          <w:bCs/>
          <w:szCs w:val="24"/>
        </w:rPr>
        <w:t>.</w:t>
      </w:r>
      <w:r w:rsidR="00121DD7">
        <w:rPr>
          <w:bCs/>
          <w:szCs w:val="24"/>
        </w:rPr>
        <w:t xml:space="preserve"> Stosuje się takie związki jak </w:t>
      </w:r>
      <w:r w:rsidR="00121DD7">
        <w:rPr>
          <w:color w:val="000000"/>
          <w:shd w:val="clear" w:color="auto" w:fill="FFFFFF"/>
        </w:rPr>
        <w:t>SYBR Green I, EvaGreen,</w:t>
      </w:r>
      <w:r w:rsidR="00EF0B49">
        <w:rPr>
          <w:color w:val="000000"/>
          <w:shd w:val="clear" w:color="auto" w:fill="FFFFFF"/>
        </w:rPr>
        <w:t xml:space="preserve"> czy</w:t>
      </w:r>
      <w:r w:rsidR="00121DD7">
        <w:rPr>
          <w:color w:val="000000"/>
          <w:shd w:val="clear" w:color="auto" w:fill="FFFFFF"/>
        </w:rPr>
        <w:t xml:space="preserve"> </w:t>
      </w:r>
      <w:r w:rsidR="002552F8">
        <w:rPr>
          <w:color w:val="000000"/>
          <w:shd w:val="clear" w:color="auto" w:fill="FFFFFF"/>
        </w:rPr>
        <w:t>bromek etydyny.</w:t>
      </w:r>
      <w:r w:rsidR="008C561D">
        <w:rPr>
          <w:bCs/>
          <w:szCs w:val="24"/>
        </w:rPr>
        <w:t xml:space="preserve"> </w:t>
      </w:r>
      <w:r w:rsidR="007E2BA8">
        <w:rPr>
          <w:bCs/>
          <w:szCs w:val="24"/>
        </w:rPr>
        <w:t xml:space="preserve">Każda z tych cząsteczek jest zdolna do emisji </w:t>
      </w:r>
      <w:r w:rsidR="004A51A3">
        <w:rPr>
          <w:bCs/>
          <w:szCs w:val="24"/>
        </w:rPr>
        <w:t>fluorescencji, kiedy</w:t>
      </w:r>
      <w:r w:rsidR="007E2BA8">
        <w:rPr>
          <w:bCs/>
          <w:szCs w:val="24"/>
        </w:rPr>
        <w:t xml:space="preserve"> jest poddana działaniu światła o odpowiedniej długości fali</w:t>
      </w:r>
      <w:r w:rsidR="00FC11CA">
        <w:rPr>
          <w:bCs/>
          <w:szCs w:val="24"/>
        </w:rPr>
        <w:t xml:space="preserve"> i jest związana z DNA</w:t>
      </w:r>
      <w:r w:rsidR="007E2BA8">
        <w:rPr>
          <w:bCs/>
          <w:szCs w:val="24"/>
        </w:rPr>
        <w:t>.</w:t>
      </w:r>
      <w:r w:rsidR="00955293">
        <w:rPr>
          <w:bCs/>
          <w:szCs w:val="24"/>
        </w:rPr>
        <w:t xml:space="preserve"> </w:t>
      </w:r>
      <w:r w:rsidR="0019280B">
        <w:rPr>
          <w:bCs/>
          <w:szCs w:val="24"/>
        </w:rPr>
        <w:t>Wykorzystanie</w:t>
      </w:r>
      <w:r w:rsidR="004A51A3">
        <w:rPr>
          <w:bCs/>
          <w:szCs w:val="24"/>
        </w:rPr>
        <w:t xml:space="preserve"> tych cząsteczek nie wymaga tyle wiedzy co projektowanie sond </w:t>
      </w:r>
      <w:r w:rsidR="00D9673E">
        <w:rPr>
          <w:bCs/>
          <w:szCs w:val="24"/>
        </w:rPr>
        <w:t xml:space="preserve">oligonukleotydowych </w:t>
      </w:r>
      <w:r w:rsidR="004A51A3">
        <w:rPr>
          <w:bCs/>
          <w:szCs w:val="24"/>
        </w:rPr>
        <w:t>specyficznych do określonego amplikonu,</w:t>
      </w:r>
      <w:r w:rsidR="00DE6222">
        <w:rPr>
          <w:bCs/>
          <w:szCs w:val="24"/>
        </w:rPr>
        <w:t xml:space="preserve"> metoda ta</w:t>
      </w:r>
      <w:r w:rsidR="004A51A3">
        <w:rPr>
          <w:bCs/>
          <w:szCs w:val="24"/>
        </w:rPr>
        <w:t xml:space="preserve"> jest </w:t>
      </w:r>
      <w:r w:rsidR="00DE6222">
        <w:rPr>
          <w:bCs/>
          <w:szCs w:val="24"/>
        </w:rPr>
        <w:t xml:space="preserve">też </w:t>
      </w:r>
      <w:r w:rsidR="004A51A3">
        <w:rPr>
          <w:bCs/>
          <w:szCs w:val="24"/>
        </w:rPr>
        <w:t>tańsza i może być wykorzystana w przypadku, gdy fragmenty sekwencji próbki różnią się między sobą.</w:t>
      </w:r>
      <w:r w:rsidR="00786D6A">
        <w:rPr>
          <w:bCs/>
          <w:szCs w:val="24"/>
        </w:rPr>
        <w:t xml:space="preserve"> </w:t>
      </w:r>
      <w:r w:rsidR="00DE6222">
        <w:rPr>
          <w:bCs/>
          <w:szCs w:val="24"/>
        </w:rPr>
        <w:t>Istnieje jednak możliwość, że startery w mieszaninie mogą wiązać się ze sobą, tworząc dwuniciową cząsteczkę</w:t>
      </w:r>
      <w:r w:rsidR="0087636E">
        <w:rPr>
          <w:bCs/>
          <w:szCs w:val="24"/>
        </w:rPr>
        <w:t>,</w:t>
      </w:r>
      <w:r w:rsidR="00DE6222">
        <w:rPr>
          <w:bCs/>
          <w:szCs w:val="24"/>
        </w:rPr>
        <w:t xml:space="preserve"> z którą wiązać się mogą</w:t>
      </w:r>
      <w:r w:rsidR="0087636E">
        <w:rPr>
          <w:bCs/>
          <w:szCs w:val="24"/>
        </w:rPr>
        <w:t xml:space="preserve"> barwniki fluorescencyjne.</w:t>
      </w:r>
      <w:r w:rsidR="006E21AA">
        <w:rPr>
          <w:bCs/>
          <w:szCs w:val="24"/>
        </w:rPr>
        <w:t xml:space="preserve"> Tworzy to konieczność zastosowania dodatkowej inkubacji w wysokiej temperaturze po etapie wydłużania starterów w reakcji PCR lub wykorzystania oprogramowania zdolnego do analizy krzywych topnienia </w:t>
      </w:r>
      <w:r w:rsidR="002867E3">
        <w:rPr>
          <w:bCs/>
          <w:szCs w:val="24"/>
        </w:rPr>
        <w:t xml:space="preserve">fluorescencji. Dimery starterów to krótkie cząsteczki, których temperatura </w:t>
      </w:r>
      <w:r w:rsidR="00F1234E">
        <w:rPr>
          <w:bCs/>
          <w:szCs w:val="24"/>
        </w:rPr>
        <w:t>denaturacji</w:t>
      </w:r>
      <w:r w:rsidR="002867E3">
        <w:rPr>
          <w:bCs/>
          <w:szCs w:val="24"/>
        </w:rPr>
        <w:t xml:space="preserve"> jest </w:t>
      </w:r>
      <w:r w:rsidR="00F1234E">
        <w:rPr>
          <w:bCs/>
          <w:szCs w:val="24"/>
        </w:rPr>
        <w:t>niższa niż w przypadku amplikonu</w:t>
      </w:r>
      <w:r w:rsidR="002867E3">
        <w:rPr>
          <w:bCs/>
          <w:szCs w:val="24"/>
        </w:rPr>
        <w:t>, dlatego możliwe jest rozpoznanie sygnału fluorescencyjnego pochodzącego od nich i dokonania korekcji.</w:t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tab/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lastRenderedPageBreak/>
        <w:tab/>
      </w:r>
      <w:r w:rsidR="00D576F1">
        <w:rPr>
          <w:bCs/>
          <w:szCs w:val="24"/>
        </w:rPr>
        <w:t>Jedną z głównych metod wykorzystujących cząsteczki specyficzne do określonej sekwencji DNA jest stosowanie sond oligonukleotydowych</w:t>
      </w:r>
      <w:r w:rsidR="00322419">
        <w:rPr>
          <w:bCs/>
          <w:szCs w:val="24"/>
        </w:rPr>
        <w:t>, takich jak TaqMan</w:t>
      </w:r>
      <w:r w:rsidR="00D576F1">
        <w:rPr>
          <w:bCs/>
          <w:szCs w:val="24"/>
        </w:rPr>
        <w:t>.</w:t>
      </w:r>
      <w:r w:rsidR="002172A7">
        <w:rPr>
          <w:bCs/>
          <w:szCs w:val="24"/>
        </w:rPr>
        <w:t xml:space="preserve"> Mechanizm ich działania polega na tym, iż na jednym końcu sondy znajduje się </w:t>
      </w:r>
      <w:r w:rsidR="008D4848">
        <w:rPr>
          <w:bCs/>
          <w:szCs w:val="24"/>
        </w:rPr>
        <w:t>barwnik reporterowi, będące</w:t>
      </w:r>
      <w:r w:rsidR="002172A7">
        <w:rPr>
          <w:bCs/>
          <w:szCs w:val="24"/>
        </w:rPr>
        <w:t xml:space="preserve"> </w:t>
      </w:r>
      <w:r w:rsidR="00B56DE8">
        <w:rPr>
          <w:bCs/>
          <w:szCs w:val="24"/>
        </w:rPr>
        <w:t xml:space="preserve">źródłem fluorescencji, natomiast na drugim końcu sondy znajduje się cząsteczka </w:t>
      </w:r>
      <w:r w:rsidR="004D5254">
        <w:rPr>
          <w:bCs/>
          <w:szCs w:val="24"/>
        </w:rPr>
        <w:t>tłumiąca</w:t>
      </w:r>
      <w:r w:rsidR="00B56DE8">
        <w:rPr>
          <w:bCs/>
          <w:szCs w:val="24"/>
        </w:rPr>
        <w:t xml:space="preserve"> fluorescencję.</w:t>
      </w:r>
      <w:r w:rsidR="00D576F1">
        <w:rPr>
          <w:bCs/>
          <w:szCs w:val="24"/>
        </w:rPr>
        <w:t xml:space="preserve"> </w:t>
      </w:r>
      <w:r w:rsidR="004D5254">
        <w:rPr>
          <w:bCs/>
          <w:szCs w:val="24"/>
        </w:rPr>
        <w:t>Podczas reakcji PCR w każdym cyklu następuje denaturacja DNA, po której następuje przyłączanie się komplementarnych starterów</w:t>
      </w:r>
      <w:r w:rsidR="00CA4811">
        <w:rPr>
          <w:bCs/>
          <w:szCs w:val="24"/>
        </w:rPr>
        <w:t xml:space="preserve"> na końcach sekwencji, która ma być amplifikowana</w:t>
      </w:r>
      <w:r w:rsidR="004D5254">
        <w:rPr>
          <w:bCs/>
          <w:szCs w:val="24"/>
        </w:rPr>
        <w:t xml:space="preserve">. Jeżeli w mieszaninie obecne są sondy oligonukleotydowe komplementarne do fragmentu sekwencji produktu, to </w:t>
      </w:r>
      <w:r w:rsidR="00724942">
        <w:rPr>
          <w:bCs/>
          <w:szCs w:val="24"/>
        </w:rPr>
        <w:t xml:space="preserve">będą one również przyłączać się do DNA próbki. </w:t>
      </w:r>
      <w:r w:rsidR="00CA4811">
        <w:rPr>
          <w:bCs/>
          <w:szCs w:val="24"/>
        </w:rPr>
        <w:t>W ostatnim etapie cyklu następuje wydłużenie starterów</w:t>
      </w:r>
      <w:r w:rsidR="005501E4">
        <w:rPr>
          <w:bCs/>
          <w:szCs w:val="24"/>
        </w:rPr>
        <w:t xml:space="preserve"> i synteza produktu za pomocą polimerazy DNA, jednakże jeśli do próbki przyłączona jest sonda oligonukleotydowa, zostanie ona rozerwana</w:t>
      </w:r>
      <w:r w:rsidR="00E67F6F">
        <w:rPr>
          <w:bCs/>
          <w:szCs w:val="24"/>
        </w:rPr>
        <w:t xml:space="preserve"> przez polimerazę DNA</w:t>
      </w:r>
      <w:r w:rsidR="005501E4">
        <w:rPr>
          <w:bCs/>
          <w:szCs w:val="24"/>
        </w:rPr>
        <w:t xml:space="preserve">, a barwnik </w:t>
      </w:r>
      <w:r w:rsidR="00303B92">
        <w:rPr>
          <w:bCs/>
          <w:szCs w:val="24"/>
        </w:rPr>
        <w:t>reporterowy</w:t>
      </w:r>
      <w:r w:rsidR="005501E4">
        <w:rPr>
          <w:bCs/>
          <w:szCs w:val="24"/>
        </w:rPr>
        <w:t xml:space="preserve"> i cząsteczka wygaszająca fluorescencję zostaną rozdzielone, przez co możliw</w:t>
      </w:r>
      <w:r w:rsidR="00562590">
        <w:rPr>
          <w:bCs/>
          <w:szCs w:val="24"/>
        </w:rPr>
        <w:t>e</w:t>
      </w:r>
      <w:r w:rsidR="005501E4">
        <w:rPr>
          <w:bCs/>
          <w:szCs w:val="24"/>
        </w:rPr>
        <w:t xml:space="preserve"> będzie </w:t>
      </w:r>
      <w:r w:rsidR="00562590">
        <w:rPr>
          <w:bCs/>
          <w:szCs w:val="24"/>
        </w:rPr>
        <w:t>określenie poziomu</w:t>
      </w:r>
      <w:r w:rsidR="005501E4">
        <w:rPr>
          <w:bCs/>
          <w:szCs w:val="24"/>
        </w:rPr>
        <w:t xml:space="preserve"> fluorescencji pochodzącej od dokładnie określonego, specyficznego produktu.</w:t>
      </w: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F67FBF">
      <w:pPr>
        <w:rPr>
          <w:bCs/>
          <w:szCs w:val="24"/>
        </w:rPr>
      </w:pPr>
    </w:p>
    <w:p w:rsidR="006C6FB4" w:rsidRDefault="006C6FB4" w:rsidP="006C6FB4">
      <w:pPr>
        <w:pStyle w:val="Heading2"/>
      </w:pPr>
      <w:r>
        <w:t>2.x Pakiet Shiny</w:t>
      </w:r>
      <w:r w:rsidR="00AD3507">
        <w:t xml:space="preserve"> i struktura aplikacji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6C6FB4" w:rsidRDefault="00D12F4C" w:rsidP="00962B36">
      <w:pPr>
        <w:ind w:firstLine="708"/>
        <w:rPr>
          <w:bCs/>
          <w:szCs w:val="24"/>
        </w:rPr>
      </w:pPr>
      <w:r>
        <w:rPr>
          <w:bCs/>
          <w:szCs w:val="24"/>
        </w:rPr>
        <w:t xml:space="preserve">Shiny jest pakietem dla środowiska R, </w:t>
      </w:r>
      <w:r w:rsidR="00931E9D">
        <w:rPr>
          <w:bCs/>
          <w:szCs w:val="24"/>
        </w:rPr>
        <w:t>dającym możliwość prostego</w:t>
      </w:r>
      <w:r>
        <w:rPr>
          <w:bCs/>
          <w:szCs w:val="24"/>
        </w:rPr>
        <w:t xml:space="preserve"> tworzenie aplikacji internetowych, które pozwalają na interaktywną analizę danych. </w:t>
      </w:r>
      <w:r w:rsidR="00962B36">
        <w:rPr>
          <w:bCs/>
          <w:szCs w:val="24"/>
        </w:rPr>
        <w:t xml:space="preserve">Dostępnych jest wiele gotowych elementów do interfejsu użytkownika, co umożliwia proste i wszechstronne jego tworzenie. 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48211A" w:rsidRDefault="004236ED" w:rsidP="0048211A">
      <w:pPr>
        <w:ind w:firstLine="708"/>
        <w:rPr>
          <w:bCs/>
          <w:szCs w:val="24"/>
        </w:rPr>
      </w:pPr>
      <w:r>
        <w:rPr>
          <w:bCs/>
          <w:szCs w:val="24"/>
        </w:rPr>
        <w:t>Aplikacja tworzona w Shiny składa się z 2 głównych skryptów: ser</w:t>
      </w:r>
      <w:r w:rsidR="009552A2">
        <w:rPr>
          <w:bCs/>
          <w:szCs w:val="24"/>
        </w:rPr>
        <w:t>w</w:t>
      </w:r>
      <w:r>
        <w:rPr>
          <w:bCs/>
          <w:szCs w:val="24"/>
        </w:rPr>
        <w:t xml:space="preserve">era oraz ui. </w:t>
      </w:r>
      <w:r w:rsidR="00B72E15">
        <w:rPr>
          <w:bCs/>
          <w:szCs w:val="24"/>
        </w:rPr>
        <w:t>Ui</w:t>
      </w:r>
      <w:r w:rsidR="003141E5">
        <w:rPr>
          <w:bCs/>
          <w:szCs w:val="24"/>
        </w:rPr>
        <w:t xml:space="preserve"> reprezentuje interfejs użytkownika oraz pozwala na wprowadzanie danych, natomiast serwer przyjmuje dane w</w:t>
      </w:r>
      <w:r w:rsidR="00D3218F">
        <w:rPr>
          <w:bCs/>
          <w:szCs w:val="24"/>
        </w:rPr>
        <w:t>e</w:t>
      </w:r>
      <w:r w:rsidR="003141E5">
        <w:rPr>
          <w:bCs/>
          <w:szCs w:val="24"/>
        </w:rPr>
        <w:t xml:space="preserve">jściowe i w nim wykonywane są </w:t>
      </w:r>
      <w:r w:rsidR="001015AD">
        <w:rPr>
          <w:bCs/>
          <w:szCs w:val="24"/>
        </w:rPr>
        <w:t>wszystkie zadania i obliczenia, których wyniki następnie przedstawiane są w interfejsie.</w:t>
      </w:r>
      <w:r w:rsidR="003F782C">
        <w:rPr>
          <w:bCs/>
          <w:szCs w:val="24"/>
        </w:rPr>
        <w:t xml:space="preserve"> </w:t>
      </w:r>
      <w:r w:rsidR="0048211A">
        <w:rPr>
          <w:bCs/>
          <w:szCs w:val="24"/>
        </w:rPr>
        <w:t>Jedną z głównych cech Shiny jest reaktywność – istnieje możliwość zmiany wartości danych wejściowych w czasie rzeczywistym, które są przez program na nowo wykorzystywane do wykonania określonych czynności.</w:t>
      </w:r>
      <w:r w:rsidR="000A34CC">
        <w:rPr>
          <w:bCs/>
          <w:szCs w:val="24"/>
        </w:rPr>
        <w:t xml:space="preserve"> Mechanizm działania programu opiera się na wejściach (</w:t>
      </w:r>
      <w:r w:rsidR="000A34CC" w:rsidRPr="000A34CC">
        <w:rPr>
          <w:bCs/>
          <w:i/>
          <w:szCs w:val="24"/>
        </w:rPr>
        <w:t>inputs</w:t>
      </w:r>
      <w:r w:rsidR="000A34CC">
        <w:rPr>
          <w:bCs/>
          <w:szCs w:val="24"/>
        </w:rPr>
        <w:t>), funkcji renderowania oraz wyjściach (</w:t>
      </w:r>
      <w:r w:rsidR="000A34CC" w:rsidRPr="000A34CC">
        <w:rPr>
          <w:bCs/>
          <w:i/>
          <w:szCs w:val="24"/>
        </w:rPr>
        <w:t>outputs</w:t>
      </w:r>
      <w:r w:rsidR="000A34CC">
        <w:rPr>
          <w:bCs/>
          <w:szCs w:val="24"/>
        </w:rPr>
        <w:t xml:space="preserve">). W pierwszym etapie użytkownik dokonuje wyboru danych, </w:t>
      </w:r>
      <w:r w:rsidR="005A006F">
        <w:rPr>
          <w:bCs/>
          <w:szCs w:val="24"/>
        </w:rPr>
        <w:t>które są</w:t>
      </w:r>
      <w:r w:rsidR="000A34CC">
        <w:rPr>
          <w:bCs/>
          <w:szCs w:val="24"/>
        </w:rPr>
        <w:t xml:space="preserve"> </w:t>
      </w:r>
      <w:r w:rsidR="005A006F">
        <w:rPr>
          <w:bCs/>
          <w:szCs w:val="24"/>
        </w:rPr>
        <w:t>zapisywane jako</w:t>
      </w:r>
      <w:r w:rsidR="000A34CC">
        <w:rPr>
          <w:bCs/>
          <w:szCs w:val="24"/>
        </w:rPr>
        <w:t xml:space="preserve"> wartości wejściowe. </w:t>
      </w:r>
      <w:r w:rsidR="00094B25">
        <w:rPr>
          <w:bCs/>
          <w:szCs w:val="24"/>
        </w:rPr>
        <w:t xml:space="preserve">Następnie wykonywane są określone czynności </w:t>
      </w:r>
      <w:r w:rsidR="005A006F">
        <w:rPr>
          <w:bCs/>
          <w:szCs w:val="24"/>
        </w:rPr>
        <w:t>i</w:t>
      </w:r>
      <w:r w:rsidR="00094B25">
        <w:rPr>
          <w:bCs/>
          <w:szCs w:val="24"/>
        </w:rPr>
        <w:t xml:space="preserve"> tworzone są wartości wyjściowe, które następnie wyświetlane są w interfejsie użytkownika. Aby stworzyć </w:t>
      </w:r>
      <w:r w:rsidR="00094B25">
        <w:rPr>
          <w:bCs/>
          <w:szCs w:val="24"/>
        </w:rPr>
        <w:lastRenderedPageBreak/>
        <w:t>wartość wyjściową konieczne jest zastosowanie funkcji renderowania, które tworzą elementy interfejsu użytkownika bazując na wartościach wejściowych.</w:t>
      </w:r>
      <w:r w:rsidR="009C34EB">
        <w:rPr>
          <w:bCs/>
          <w:szCs w:val="24"/>
        </w:rPr>
        <w:t xml:space="preserve"> Funkcje te </w:t>
      </w:r>
      <w:r w:rsidR="003959BE">
        <w:rPr>
          <w:bCs/>
          <w:szCs w:val="24"/>
        </w:rPr>
        <w:t>mają wiele zastosowań</w:t>
      </w:r>
      <w:r w:rsidR="00F33924">
        <w:rPr>
          <w:bCs/>
          <w:szCs w:val="24"/>
        </w:rPr>
        <w:t xml:space="preserve">, </w:t>
      </w:r>
      <w:r w:rsidR="003959BE">
        <w:rPr>
          <w:bCs/>
          <w:szCs w:val="24"/>
        </w:rPr>
        <w:t xml:space="preserve">służą m.in. do tworzenia wykresów, tabel, </w:t>
      </w:r>
      <w:r w:rsidR="00B13B36">
        <w:rPr>
          <w:bCs/>
          <w:szCs w:val="24"/>
        </w:rPr>
        <w:t>diagramów</w:t>
      </w:r>
      <w:r w:rsidR="00F33924">
        <w:rPr>
          <w:bCs/>
          <w:szCs w:val="24"/>
        </w:rPr>
        <w:t xml:space="preserve"> </w:t>
      </w:r>
      <w:r w:rsidR="00B522E5">
        <w:rPr>
          <w:bCs/>
          <w:szCs w:val="24"/>
        </w:rPr>
        <w:t>itp. [3].</w:t>
      </w:r>
    </w:p>
    <w:p w:rsidR="0057276B" w:rsidRDefault="0057276B" w:rsidP="0048211A">
      <w:pPr>
        <w:ind w:firstLine="708"/>
        <w:rPr>
          <w:bCs/>
          <w:szCs w:val="24"/>
        </w:rPr>
      </w:pPr>
    </w:p>
    <w:p w:rsidR="00F73625" w:rsidRDefault="0057276B" w:rsidP="00353F35">
      <w:pPr>
        <w:ind w:firstLine="708"/>
        <w:rPr>
          <w:bCs/>
          <w:szCs w:val="24"/>
        </w:rPr>
      </w:pPr>
      <w:r>
        <w:rPr>
          <w:bCs/>
          <w:szCs w:val="24"/>
        </w:rPr>
        <w:t xml:space="preserve">Gotowe aplikacje </w:t>
      </w:r>
      <w:r w:rsidR="0045014D">
        <w:rPr>
          <w:bCs/>
          <w:szCs w:val="24"/>
        </w:rPr>
        <w:t>można udostępniać on-line poprzez umieszczenie ich na serwerze.</w:t>
      </w:r>
      <w:r w:rsidR="002D7833">
        <w:rPr>
          <w:bCs/>
          <w:szCs w:val="24"/>
        </w:rPr>
        <w:t xml:space="preserve"> Jedn</w:t>
      </w:r>
      <w:r w:rsidR="005D164C">
        <w:rPr>
          <w:bCs/>
          <w:szCs w:val="24"/>
        </w:rPr>
        <w:t>ym z głównych i najbardziej rozpowszechnionych serwerów służących do dzielenia sią aplikacjami jest shinyapp</w:t>
      </w:r>
      <w:r w:rsidR="00016E61">
        <w:rPr>
          <w:bCs/>
          <w:szCs w:val="24"/>
        </w:rPr>
        <w:t>s</w:t>
      </w:r>
      <w:r w:rsidR="005D164C">
        <w:rPr>
          <w:bCs/>
          <w:szCs w:val="24"/>
        </w:rPr>
        <w:t>.io.</w:t>
      </w:r>
      <w:r w:rsidR="00F611C0">
        <w:rPr>
          <w:bCs/>
          <w:szCs w:val="24"/>
        </w:rPr>
        <w:t xml:space="preserve"> </w:t>
      </w:r>
      <w:r w:rsidR="008E543B">
        <w:rPr>
          <w:bCs/>
          <w:szCs w:val="24"/>
        </w:rPr>
        <w:t>Jest to bezpłatna usługa, pozwalająca na szybkie i proste umieszczenie aplikacji na serwerze</w:t>
      </w:r>
      <w:r w:rsidR="00D3218F">
        <w:rPr>
          <w:bCs/>
          <w:szCs w:val="24"/>
        </w:rPr>
        <w:t>, a k</w:t>
      </w:r>
      <w:r w:rsidR="008E543B">
        <w:rPr>
          <w:bCs/>
          <w:szCs w:val="24"/>
        </w:rPr>
        <w:t xml:space="preserve">ażda </w:t>
      </w:r>
      <w:r w:rsidR="00D3218F">
        <w:rPr>
          <w:bCs/>
          <w:szCs w:val="24"/>
        </w:rPr>
        <w:t xml:space="preserve">dodana </w:t>
      </w:r>
      <w:r w:rsidR="008E543B">
        <w:rPr>
          <w:bCs/>
          <w:szCs w:val="24"/>
        </w:rPr>
        <w:t xml:space="preserve">aplikacja otrzymuje swój własny adres URL, </w:t>
      </w:r>
      <w:r w:rsidR="00D3218F">
        <w:rPr>
          <w:bCs/>
          <w:szCs w:val="24"/>
        </w:rPr>
        <w:t xml:space="preserve">przez </w:t>
      </w:r>
      <w:r w:rsidR="008E543B">
        <w:rPr>
          <w:bCs/>
          <w:szCs w:val="24"/>
        </w:rPr>
        <w:t xml:space="preserve">co </w:t>
      </w:r>
      <w:r w:rsidR="00D3218F">
        <w:rPr>
          <w:bCs/>
          <w:szCs w:val="24"/>
        </w:rPr>
        <w:t xml:space="preserve">dostęp </w:t>
      </w:r>
      <w:r w:rsidR="00AC66D6">
        <w:rPr>
          <w:bCs/>
          <w:szCs w:val="24"/>
        </w:rPr>
        <w:t>do niej jest znacząco ułatwiony</w:t>
      </w:r>
      <w:r w:rsidR="00B522E5">
        <w:rPr>
          <w:bCs/>
          <w:szCs w:val="24"/>
        </w:rPr>
        <w:t>.</w:t>
      </w:r>
    </w:p>
    <w:p w:rsidR="00465E5E" w:rsidRDefault="00465E5E" w:rsidP="00353F35">
      <w:pPr>
        <w:ind w:firstLine="708"/>
        <w:rPr>
          <w:bCs/>
          <w:szCs w:val="24"/>
        </w:rPr>
      </w:pPr>
    </w:p>
    <w:p w:rsidR="00465E5E" w:rsidRDefault="00465E5E" w:rsidP="00593CB8">
      <w:pPr>
        <w:pStyle w:val="Heading2"/>
      </w:pPr>
      <w:r>
        <w:t xml:space="preserve">2.x </w:t>
      </w:r>
      <w:r w:rsidR="00593CB8">
        <w:t>Metody obliczeń różnicy w poziomie ekspresji genów</w:t>
      </w:r>
    </w:p>
    <w:p w:rsidR="00593CB8" w:rsidRPr="003804B4" w:rsidRDefault="00593CB8" w:rsidP="00593CB8">
      <w:pPr>
        <w:pStyle w:val="Heading3"/>
        <w:ind w:left="0"/>
        <w:rPr>
          <w:bCs/>
        </w:rPr>
      </w:pPr>
      <w:r>
        <w:t xml:space="preserve">2.x.1 Metoda </w:t>
      </w:r>
      <w:r w:rsidRPr="00593CB8">
        <w:rPr>
          <w:bCs/>
        </w:rPr>
        <w:t>ΔΔ</w:t>
      </w:r>
      <w:r>
        <w:rPr>
          <w:bCs/>
        </w:rPr>
        <w:t>Ct</w:t>
      </w:r>
    </w:p>
    <w:p w:rsidR="00593CB8" w:rsidRDefault="003804B4" w:rsidP="00593CB8">
      <w:r>
        <w:tab/>
        <w:t>Jedną z popularniejszych metod służących do wyznaczania różnicy w ekspresji genów jest metoda komparatywna (</w:t>
      </w:r>
      <w:r w:rsidRPr="003804B4">
        <w:rPr>
          <w:b/>
          <w:bCs/>
        </w:rPr>
        <w:t>ΔΔ</w:t>
      </w:r>
      <w:r>
        <w:t xml:space="preserve">Ct). </w:t>
      </w:r>
      <w:r w:rsidR="00784F95">
        <w:t>Podejście to opiera się na stworzeniu krzywej standardowej na podstawie serii rozcieńczeń próby.</w:t>
      </w:r>
      <w:r w:rsidR="00CB3B6C">
        <w:t xml:space="preserve"> </w:t>
      </w:r>
      <w:r w:rsidR="008B3504">
        <w:t>Ważne jest, aby warunki, w których wykonuje się reakcję Real-time PCR w celu wykonania krzywej, były zbliżone do tych w reakcji dla próby badanej, a wydajności reakcji były podobne.</w:t>
      </w:r>
      <w:r w:rsidR="001A5822">
        <w:t xml:space="preserve"> Metoda ta wykorzystuje model matematyczny pozwalający na wyznaczenie różnicy pomiędzy próbą badaną a genem referencyjnym.</w:t>
      </w:r>
      <w:r w:rsidR="005345DE">
        <w:t xml:space="preserve"> W pierwszym etapie obliczeń dokonuje się normalizacji wartości Ct próby badanej względem genu referencyjnego.</w:t>
      </w:r>
      <w:r w:rsidR="00846008">
        <w:t xml:space="preserve"> </w:t>
      </w:r>
    </w:p>
    <w:p w:rsidR="00A247CA" w:rsidRDefault="00A247CA" w:rsidP="00593CB8"/>
    <w:p w:rsidR="00E2773A" w:rsidRPr="00A247CA" w:rsidRDefault="00E2773A" w:rsidP="00593CB8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gen</m:t>
              </m:r>
            </m:e>
          </m:d>
          <m:r>
            <w:rPr>
              <w:rFonts w:ascii="Cambria Math" w:hAnsi="Cambria Math"/>
            </w:rPr>
            <m:t>-Ct(ref)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A247CA" w:rsidTr="00A247CA">
        <w:tc>
          <w:tcPr>
            <w:tcW w:w="8798" w:type="dxa"/>
            <w:gridSpan w:val="3"/>
            <w:vAlign w:val="center"/>
          </w:tcPr>
          <w:p w:rsidR="00A247CA" w:rsidRDefault="00A247CA" w:rsidP="00A247CA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C04693">
            <w:pPr>
              <w:jc w:val="left"/>
            </w:pPr>
            <w:r>
              <w:rPr>
                <w:i/>
                <w:iCs/>
              </w:rPr>
              <w:t xml:space="preserve">znormalizowana wartość dla </w:t>
            </w:r>
            <w:r w:rsidR="009B6D98">
              <w:rPr>
                <w:i/>
                <w:iCs/>
              </w:rPr>
              <w:t xml:space="preserve">kalibratora lub </w:t>
            </w:r>
            <w:r w:rsidR="00C04693">
              <w:rPr>
                <w:i/>
                <w:iCs/>
              </w:rPr>
              <w:t>badanej próby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Ct dla </w:t>
            </w:r>
            <w:r w:rsidR="009667D3">
              <w:rPr>
                <w:i/>
                <w:iCs/>
              </w:rPr>
              <w:t>genu będącego obiektem badań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2138FA" w:rsidRDefault="002138FA" w:rsidP="00593CB8"/>
    <w:p w:rsidR="00A247CA" w:rsidRDefault="002138FA" w:rsidP="00593CB8">
      <w:r>
        <w:t>W kolejnym etapie dokonuje się normalizacji wartości Ct każdej próby względem kalibratora według poniższego wzoru:</w:t>
      </w:r>
    </w:p>
    <w:p w:rsidR="0059461D" w:rsidRDefault="0059461D" w:rsidP="00593CB8"/>
    <w:p w:rsidR="0059461D" w:rsidRPr="0059461D" w:rsidRDefault="0059461D" w:rsidP="0059461D">
      <m:oMathPara>
        <m:oMath>
          <m:r>
            <w:rPr>
              <w:rFonts w:ascii="Cambria Math" w:hAnsi="Cambria Math"/>
            </w:rPr>
            <m:t>∆∆Ct=∆Ct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test</m:t>
              </m:r>
            </m:e>
          </m:d>
          <m:r>
            <w:rPr>
              <w:rFonts w:ascii="Cambria Math" w:hAnsi="Cambria Math"/>
            </w:rPr>
            <m:t>-∆Ct(cal)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59461D" w:rsidTr="00E434B9">
        <w:tc>
          <w:tcPr>
            <w:tcW w:w="8798" w:type="dxa"/>
            <w:gridSpan w:val="3"/>
            <w:vAlign w:val="center"/>
          </w:tcPr>
          <w:p w:rsidR="0059461D" w:rsidRDefault="0059461D" w:rsidP="00E434B9">
            <w:pPr>
              <w:jc w:val="left"/>
            </w:pPr>
            <w:r>
              <w:rPr>
                <w:i/>
                <w:iCs/>
              </w:rPr>
              <w:lastRenderedPageBreak/>
              <w:t>gdzie: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59461D">
            <w:pPr>
              <w:jc w:val="left"/>
            </w:pPr>
            <w:r>
              <w:rPr>
                <w:i/>
                <w:iCs/>
              </w:rPr>
              <w:t xml:space="preserve">różnica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kalibratora,</w:t>
            </w:r>
          </w:p>
        </w:tc>
      </w:tr>
      <w:tr w:rsidR="0059461D" w:rsidTr="00E434B9">
        <w:tc>
          <w:tcPr>
            <w:tcW w:w="1169" w:type="dxa"/>
            <w:vAlign w:val="center"/>
          </w:tcPr>
          <w:p w:rsidR="0059461D" w:rsidRDefault="0059461D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badanej próby.</w:t>
            </w:r>
          </w:p>
        </w:tc>
      </w:tr>
    </w:tbl>
    <w:p w:rsidR="0059461D" w:rsidRDefault="0059461D" w:rsidP="0059461D"/>
    <w:p w:rsidR="0059461D" w:rsidRDefault="0059461D" w:rsidP="0059461D">
      <w:r>
        <w:t xml:space="preserve">W ostatnim etapie obliczeń wyznacza się </w:t>
      </w:r>
      <w:r w:rsidR="00E776B5">
        <w:t xml:space="preserve">stosunek </w:t>
      </w:r>
      <w:r>
        <w:t>ekspresji badanej próby względem kalibratora</w:t>
      </w:r>
      <w:r w:rsidR="00DD3287">
        <w:t xml:space="preserve"> [2]</w:t>
      </w:r>
      <w:r>
        <w:t>:</w:t>
      </w:r>
    </w:p>
    <w:p w:rsidR="0059461D" w:rsidRDefault="0059461D" w:rsidP="0059461D"/>
    <w:p w:rsidR="0059461D" w:rsidRPr="00E776B5" w:rsidRDefault="0059461D" w:rsidP="0059461D">
      <m:oMathPara>
        <m:oMath>
          <m:r>
            <w:rPr>
              <w:rFonts w:ascii="Cambria Math" w:hAnsi="Cambria Math"/>
            </w:rPr>
            <m:t xml:space="preserve">Różnica=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2</m:t>
              </m:r>
            </m:e>
            <m:sup>
              <m:r>
                <w:rPr>
                  <w:rFonts w:ascii="Cambria Math" w:hAnsi="Cambria Math"/>
                </w:rPr>
                <m:t>-∆∆Ct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E776B5" w:rsidTr="00E434B9">
        <w:tc>
          <w:tcPr>
            <w:tcW w:w="8798" w:type="dxa"/>
            <w:gridSpan w:val="3"/>
            <w:vAlign w:val="center"/>
          </w:tcPr>
          <w:p w:rsidR="00E776B5" w:rsidRDefault="00E776B5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776B5" w:rsidTr="00E776B5">
        <w:tc>
          <w:tcPr>
            <w:tcW w:w="122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E776B5" w:rsidRDefault="00E776B5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12" w:type="dxa"/>
            <w:vAlign w:val="center"/>
          </w:tcPr>
          <w:p w:rsidR="00E776B5" w:rsidRDefault="00E776B5" w:rsidP="00E434B9">
            <w:pPr>
              <w:jc w:val="left"/>
            </w:pPr>
            <w:r>
              <w:rPr>
                <w:i/>
                <w:iCs/>
              </w:rPr>
              <w:t xml:space="preserve">różnica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kalibratora.</w:t>
            </w:r>
          </w:p>
        </w:tc>
      </w:tr>
    </w:tbl>
    <w:p w:rsidR="0059461D" w:rsidRPr="00593CB8" w:rsidRDefault="0059461D" w:rsidP="00593CB8"/>
    <w:p w:rsidR="00353F35" w:rsidRPr="00C25AF1" w:rsidRDefault="00324911" w:rsidP="00593CB8">
      <w:pPr>
        <w:pStyle w:val="Heading3"/>
        <w:ind w:left="0"/>
      </w:pPr>
      <w:r>
        <w:t>2</w:t>
      </w:r>
      <w:r w:rsidR="00353F35">
        <w:t>.</w:t>
      </w:r>
      <w:r>
        <w:t>x</w:t>
      </w:r>
      <w:r w:rsidR="00593CB8">
        <w:t>.2</w:t>
      </w:r>
      <w:r w:rsidR="00353F35">
        <w:t xml:space="preserve"> Metoda Pfaffl</w:t>
      </w:r>
    </w:p>
    <w:p w:rsidR="00353F35" w:rsidRDefault="003804B4" w:rsidP="004150E1">
      <w:pPr>
        <w:ind w:firstLine="708"/>
      </w:pPr>
      <w:r>
        <w:t>Kolejną</w:t>
      </w:r>
      <w:r w:rsidR="00353F35">
        <w:t xml:space="preserve"> z metod obliczeniowych wykorzystywanych we względnej analizie ekspresji genów jest metoda Pfaffl. Jej zastosowanie wykorzystuje efektywność przyłączania starterów w obliczeniach, przez co nie ma konieczności osiągnięcia wysokich wydajności w rzeczywistym eksperymencie. Część etapów obliczeń tej metody powtarza się w innych sposobach obliczeń, jednakże główną różnicą jest właśnie wykorzystanie rzeczywistej wydajności. Aby wyznaczyć zmiany w ekspresji genów potrzebne są 4 wartości Ct, a mianowicie wartości testowe i kontrolne dla genu będącego obiektem badań i genu referencyjnego. W pierwszej części obliczeń dochodzi do normalizacji wartości Ct kalibratora względem wartości Ct próby testowej zgodnie z poniższym wzorem:</w:t>
      </w:r>
    </w:p>
    <w:p w:rsidR="00353F35" w:rsidRDefault="00353F35" w:rsidP="00353F35">
      <w:r>
        <w:t xml:space="preserve"> </w:t>
      </w:r>
    </w:p>
    <w:p w:rsidR="00353F35" w:rsidRPr="00181BC2" w:rsidRDefault="00353F35" w:rsidP="00353F35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znormalizowana wartość dla genu docelowego lub referencyjnego,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kalibratora,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9B6D98" w:rsidP="009B6D98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</w:t>
            </w:r>
            <w:r w:rsidR="00353F35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badanej próby</w:t>
            </w:r>
            <w:r w:rsidR="00353F35">
              <w:rPr>
                <w:i/>
                <w:iCs/>
              </w:rPr>
              <w:t>.</w:t>
            </w:r>
          </w:p>
        </w:tc>
      </w:tr>
    </w:tbl>
    <w:p w:rsidR="00353F35" w:rsidRDefault="00353F35" w:rsidP="00353F35"/>
    <w:p w:rsidR="00353F35" w:rsidRDefault="00353F35" w:rsidP="00353F35">
      <w:r>
        <w:t>W drugim etapie wyznacza się różnicę w ekspresji genów wykorzystując poniższą formułę:</w:t>
      </w:r>
    </w:p>
    <w:p w:rsidR="00353F35" w:rsidRDefault="00353F35" w:rsidP="00353F35"/>
    <w:p w:rsidR="00353F35" w:rsidRDefault="00353F35" w:rsidP="00353F35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10"/>
        <w:gridCol w:w="358"/>
        <w:gridCol w:w="7230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lastRenderedPageBreak/>
              <w:t>gdzie: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wydajność przyłączania starterów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wydajność przyłączania starterów dla genu referencyjnego,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referencyjnego.</w:t>
            </w:r>
          </w:p>
        </w:tc>
      </w:tr>
    </w:tbl>
    <w:p w:rsidR="00353F35" w:rsidRDefault="00353F35" w:rsidP="00353F35"/>
    <w:p w:rsidR="00353F35" w:rsidRDefault="00353F35" w:rsidP="00353F35">
      <w:r>
        <w:t xml:space="preserve">Wynikiem zastosowania tej metody jest liczba </w:t>
      </w:r>
      <w:r w:rsidRPr="00C945BF">
        <w:t>przedstawia</w:t>
      </w:r>
      <w:r>
        <w:t>jąca</w:t>
      </w:r>
      <w:r w:rsidRPr="00C945BF">
        <w:t xml:space="preserve"> ilu-krotnie zmieniła się ekspresja genu testowego względem genu referencyjnego</w:t>
      </w:r>
      <w:r>
        <w:t xml:space="preserve"> [4]</w:t>
      </w:r>
      <w:r w:rsidRPr="00C945BF">
        <w:t>.</w:t>
      </w:r>
    </w:p>
    <w:p w:rsidR="00FF0266" w:rsidRDefault="00FF0266" w:rsidP="00353F35"/>
    <w:p w:rsidR="00FF0266" w:rsidRDefault="00FF0266" w:rsidP="00FF0266">
      <w:pPr>
        <w:pStyle w:val="Heading2"/>
      </w:pPr>
      <w:r>
        <w:t>2.x Wyznaczanie wydajności reakcji Real-time PCR</w:t>
      </w:r>
    </w:p>
    <w:p w:rsidR="00FF0266" w:rsidRDefault="001F15BE" w:rsidP="00353F35">
      <w:r>
        <w:tab/>
      </w:r>
      <w:r w:rsidR="00650FF7">
        <w:t>Wydajność reakcji PCR zależy w głównym stopniu od jej warunków oraz</w:t>
      </w:r>
      <w:r w:rsidR="004861A7">
        <w:t xml:space="preserve"> stężenia substratów, dlatego stężenie i jakość matrycy, starterów i chlorku magnezu w mieszaninie ma znaczny wpływ na przebieg procesu</w:t>
      </w:r>
      <w:r w:rsidR="00E4484C">
        <w:t xml:space="preserve"> i powinny być ściśle </w:t>
      </w:r>
      <w:r w:rsidR="005A67A7">
        <w:t>kontrolowane</w:t>
      </w:r>
      <w:r w:rsidR="00D32437">
        <w:t>. Pozwala to na uzyskanie wysokiej dokładności w eksperymencie oraz zapewnia jego wysoką powtarzalność.</w:t>
      </w:r>
      <w:r w:rsidR="00C110AF">
        <w:t xml:space="preserve"> </w:t>
      </w:r>
      <w:r w:rsidR="008C33A5">
        <w:t>Istnieją różne</w:t>
      </w:r>
      <w:r w:rsidR="002478DB">
        <w:t xml:space="preserve"> metody</w:t>
      </w:r>
      <w:r w:rsidR="008C33A5">
        <w:t xml:space="preserve"> wyznaczania wydajności reakcji - istnieją</w:t>
      </w:r>
      <w:r w:rsidR="002478DB">
        <w:t xml:space="preserve"> metod</w:t>
      </w:r>
      <w:r w:rsidR="008C33A5">
        <w:t>y</w:t>
      </w:r>
      <w:r w:rsidR="002478DB">
        <w:t xml:space="preserve"> oparta na krzywej kalibracyjnej i metod</w:t>
      </w:r>
      <w:r w:rsidR="008C33A5">
        <w:t>y</w:t>
      </w:r>
      <w:r w:rsidR="002478DB">
        <w:t xml:space="preserve"> wykorzystując</w:t>
      </w:r>
      <w:r w:rsidR="008C33A5">
        <w:t>e</w:t>
      </w:r>
      <w:r w:rsidR="002478DB">
        <w:t xml:space="preserve"> </w:t>
      </w:r>
      <w:r w:rsidR="00F45C86">
        <w:t>krzywą przyrostu fluorescencji.</w:t>
      </w:r>
    </w:p>
    <w:p w:rsidR="00F45C86" w:rsidRDefault="00F45C86" w:rsidP="00353F35"/>
    <w:p w:rsidR="00F45C86" w:rsidRDefault="00F45C86" w:rsidP="00353F35">
      <w:r>
        <w:tab/>
      </w:r>
      <w:r w:rsidR="002B503D">
        <w:t>W celu wyznaczenia krzywej kalibracyjnej wydajności wykorzystuje się podstawowe równania charakteryzujące kinetykę reakcji PCR.</w:t>
      </w:r>
      <w:r w:rsidR="001B2F6E">
        <w:t xml:space="preserve"> Przy założeniu, iż wydajność reakcji jest stała, istnieje możliwość określenia ilości </w:t>
      </w:r>
      <w:r w:rsidR="00576862">
        <w:t>produktu</w:t>
      </w:r>
      <w:r w:rsidR="001B2F6E">
        <w:t xml:space="preserve"> w </w:t>
      </w:r>
      <w:r w:rsidR="00576862">
        <w:t>każdym z cykli</w:t>
      </w:r>
      <w:r w:rsidR="001B2F6E">
        <w:t>, zgodnie z poniższym wzorem:</w:t>
      </w:r>
    </w:p>
    <w:p w:rsidR="00143EB1" w:rsidRDefault="00143EB1" w:rsidP="00353F35"/>
    <w:p w:rsidR="00143EB1" w:rsidRDefault="00A94F9E" w:rsidP="00353F35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Nc =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nor/>
                </m:rPr>
                <w:rPr>
                  <w:rFonts w:ascii="Cambria Math" w:hAnsi="Cambria Math"/>
                </w:rPr>
                <m:t>No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E+1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576862" w:rsidTr="00E434B9">
        <w:tc>
          <w:tcPr>
            <w:tcW w:w="8798" w:type="dxa"/>
            <w:gridSpan w:val="3"/>
            <w:vAlign w:val="center"/>
          </w:tcPr>
          <w:p w:rsidR="00576862" w:rsidRDefault="00576862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Nc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576862">
            <w:pPr>
              <w:jc w:val="left"/>
            </w:pPr>
            <w:r>
              <w:rPr>
                <w:i/>
                <w:iCs/>
              </w:rPr>
              <w:t>ilość produktu,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nor/>
                  </m:rPr>
                  <w:rPr>
                    <w:rFonts w:ascii="Cambria Math" w:hAnsi="Cambria Math"/>
                  </w:rPr>
                  <m:t>No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początkowa ilość matrycy,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wydajność reakcji,</w:t>
            </w:r>
          </w:p>
        </w:tc>
      </w:tr>
      <w:tr w:rsidR="00576862" w:rsidTr="00E434B9">
        <w:tc>
          <w:tcPr>
            <w:tcW w:w="1169" w:type="dxa"/>
            <w:vAlign w:val="center"/>
          </w:tcPr>
          <w:p w:rsidR="00576862" w:rsidRDefault="00576862" w:rsidP="00576862">
            <w:pPr>
              <w:jc w:val="center"/>
              <w:rPr>
                <w:i/>
              </w:rPr>
            </w:pPr>
            <w:r>
              <w:rPr>
                <w:i/>
              </w:rPr>
              <w:t>n</w:t>
            </w:r>
          </w:p>
        </w:tc>
        <w:tc>
          <w:tcPr>
            <w:tcW w:w="358" w:type="dxa"/>
            <w:vAlign w:val="center"/>
          </w:tcPr>
          <w:p w:rsidR="00576862" w:rsidRDefault="00576862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E77A4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ilość przeprowadzonych cykli</w:t>
            </w:r>
            <w:r w:rsidR="00576862">
              <w:rPr>
                <w:i/>
                <w:iCs/>
              </w:rPr>
              <w:t>.</w:t>
            </w:r>
          </w:p>
        </w:tc>
      </w:tr>
    </w:tbl>
    <w:p w:rsidR="002478DB" w:rsidRDefault="002478DB" w:rsidP="00353F35"/>
    <w:p w:rsidR="00143EB1" w:rsidRDefault="00143EB1" w:rsidP="00353F35">
      <w:r>
        <w:t>Po zastosowaniu odpowiedni</w:t>
      </w:r>
      <w:r w:rsidR="00064509">
        <w:t>ego</w:t>
      </w:r>
      <w:r>
        <w:t xml:space="preserve"> przekształce</w:t>
      </w:r>
      <w:r w:rsidR="00064509">
        <w:t>nia</w:t>
      </w:r>
      <w:r>
        <w:t xml:space="preserve"> możliwe jest wyznaczenie początkowej ilości matrycy:</w:t>
      </w:r>
    </w:p>
    <w:p w:rsidR="00143EB1" w:rsidRDefault="00143EB1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Nc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</m:den>
          </m:f>
        </m:oMath>
      </m:oMathPara>
    </w:p>
    <w:p w:rsidR="002478DB" w:rsidRDefault="000A5FE6" w:rsidP="00353F35">
      <w:r>
        <w:lastRenderedPageBreak/>
        <w:t>Chcąc wyznaczyć początkową ilość matrycy znając wartość Ct otrzymujemy:</w:t>
      </w:r>
    </w:p>
    <w:p w:rsidR="000A5FE6" w:rsidRDefault="000A5FE6" w:rsidP="00353F35"/>
    <w:p w:rsidR="000A5FE6" w:rsidRDefault="000A5FE6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Nt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Ct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026"/>
        <w:gridCol w:w="426"/>
        <w:gridCol w:w="7346"/>
      </w:tblGrid>
      <w:tr w:rsidR="000A5FE6" w:rsidTr="00E434B9">
        <w:tc>
          <w:tcPr>
            <w:tcW w:w="8798" w:type="dxa"/>
            <w:gridSpan w:val="3"/>
            <w:vAlign w:val="center"/>
          </w:tcPr>
          <w:p w:rsidR="000A5FE6" w:rsidRDefault="000A5FE6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0A5FE6">
            <w:pPr>
              <w:jc w:val="left"/>
            </w:pPr>
            <w:r>
              <w:rPr>
                <w:i/>
                <w:iCs/>
              </w:rPr>
              <w:t>ilość produktu odpowiadająca fluorescencji progowej w cyklu progowym,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0A5FE6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 progowy,</w:t>
            </w:r>
          </w:p>
        </w:tc>
      </w:tr>
    </w:tbl>
    <w:p w:rsidR="00F73625" w:rsidRDefault="00F73625" w:rsidP="00E94970">
      <w:pPr>
        <w:rPr>
          <w:bCs/>
          <w:szCs w:val="24"/>
        </w:rPr>
      </w:pPr>
    </w:p>
    <w:p w:rsidR="005E77A4" w:rsidRDefault="005E77A4" w:rsidP="00E94970">
      <w:pPr>
        <w:rPr>
          <w:bCs/>
          <w:szCs w:val="24"/>
        </w:rPr>
      </w:pPr>
      <w:r>
        <w:rPr>
          <w:bCs/>
          <w:szCs w:val="24"/>
        </w:rPr>
        <w:t>W celu wyznaczenia krzywej wzorcowej dokonuje się logarytmowania poprzedniego równania</w:t>
      </w:r>
      <w:r w:rsidR="00896B6E">
        <w:rPr>
          <w:bCs/>
          <w:szCs w:val="24"/>
        </w:rPr>
        <w:t xml:space="preserve"> oraz jego przekształceń</w:t>
      </w:r>
      <w:r>
        <w:rPr>
          <w:bCs/>
          <w:szCs w:val="24"/>
        </w:rPr>
        <w:t>:</w:t>
      </w:r>
    </w:p>
    <w:p w:rsidR="009E3487" w:rsidRPr="003935CE" w:rsidRDefault="009E3487" w:rsidP="00E94970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log No = log Nt - 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e>
            <m:sup>
              <m:r>
                <w:rPr>
                  <w:rFonts w:ascii="Cambria Math" w:hAnsi="Cambria Math"/>
                </w:rPr>
                <m:t>Ct</m:t>
              </m:r>
            </m:sup>
          </m:sSup>
        </m:oMath>
      </m:oMathPara>
    </w:p>
    <w:p w:rsidR="003935CE" w:rsidRPr="003935CE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log No = log Nt - Ct  log (E+1),</m:t>
          </m:r>
        </m:oMath>
      </m:oMathPara>
    </w:p>
    <w:p w:rsidR="003935CE" w:rsidRPr="004F3C8E" w:rsidRDefault="003935CE" w:rsidP="00E94970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Ct=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 xml:space="preserve"> log No +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Nt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</m:oMath>
      </m:oMathPara>
    </w:p>
    <w:p w:rsidR="004F3C8E" w:rsidRDefault="004F3C8E" w:rsidP="00E94970">
      <w:r>
        <w:t>Mając dany powyższy wzór, możemy zauważyć, iż ma on postać równania prostej y=</w:t>
      </w:r>
      <w:r w:rsidR="003E0EB3">
        <w:t>ax+</w:t>
      </w:r>
      <w:r>
        <w:t>b, zatem można wyznaczyć wartość nachylenia, a co za tym idzie wydajność.</w:t>
      </w:r>
    </w:p>
    <w:p w:rsidR="004F3C8E" w:rsidRDefault="00722F3A" w:rsidP="00E94970">
      <w:pPr>
        <w:rPr>
          <w:bCs/>
          <w:szCs w:val="24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nachylenie =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log (E+1)</m:t>
              </m:r>
            </m:den>
          </m:f>
        </m:oMath>
      </m:oMathPara>
    </w:p>
    <w:p w:rsidR="005E77A4" w:rsidRPr="00B05433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E=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nachylenie</m:t>
                  </m:r>
                </m:den>
              </m:f>
            </m:sup>
          </m:sSup>
          <m:r>
            <w:rPr>
              <w:rFonts w:ascii="Cambria Math" w:hAnsi="Cambria Math"/>
            </w:rPr>
            <m:t>-1</m:t>
          </m:r>
        </m:oMath>
      </m:oMathPara>
    </w:p>
    <w:p w:rsidR="00B05433" w:rsidRPr="00F36725" w:rsidRDefault="00B05433" w:rsidP="00E94970"/>
    <w:p w:rsidR="00F36725" w:rsidRDefault="00B05433" w:rsidP="00E94970">
      <w:r>
        <w:t xml:space="preserve">Zastosowanie tej metody wymaga wykonania szeregu rozcieńczeń dla matrycy i kilku powtórzeń, w celu osiągnięcia jak najlepszego wyniku. Każda z tych reakcji może jednak przebiegać z inną wydajnością, </w:t>
      </w:r>
      <w:r w:rsidR="001C0D93">
        <w:t>co w tym podejściu nie jest brane pod uwagę i jest wadą tej metody.</w:t>
      </w:r>
    </w:p>
    <w:p w:rsidR="001C0D93" w:rsidRDefault="001C0D93" w:rsidP="00E94970"/>
    <w:p w:rsidR="001C0D93" w:rsidRDefault="001C0D93" w:rsidP="00E94970">
      <w:r>
        <w:tab/>
      </w:r>
      <w:r w:rsidR="00524782">
        <w:t>M</w:t>
      </w:r>
      <w:r>
        <w:t xml:space="preserve">etoda </w:t>
      </w:r>
      <w:r w:rsidR="00524782">
        <w:t xml:space="preserve">Lui i Sainta </w:t>
      </w:r>
      <w:r>
        <w:t xml:space="preserve">wyznaczania wydajności bazuje na krzywej </w:t>
      </w:r>
      <w:r w:rsidR="00524782">
        <w:t>przyrostu fluorescencji</w:t>
      </w:r>
      <w:r w:rsidR="00C01CC3">
        <w:t xml:space="preserve">. W pierwszym jej etapie </w:t>
      </w:r>
      <w:r w:rsidR="00B97C1B">
        <w:t>wyznacza się zakres wzrostu wykładniczego z danych</w:t>
      </w:r>
      <w:r w:rsidR="003D60A8">
        <w:t xml:space="preserve">, a następnie punkty z tego zakresu. </w:t>
      </w:r>
      <w:r w:rsidR="00A05D0A">
        <w:t>Pozwala to na wyznaczenie wydajności reakcji stosując prosty wzór:</w:t>
      </w:r>
    </w:p>
    <w:p w:rsidR="00882A17" w:rsidRDefault="00882A17" w:rsidP="00E94970"/>
    <w:p w:rsidR="00CF5563" w:rsidRDefault="00CF5563" w:rsidP="00E94970">
      <w:pPr>
        <w:rPr>
          <w:bCs/>
          <w:szCs w:val="24"/>
        </w:rPr>
      </w:pPr>
      <m:oMathPara>
        <m:oMath>
          <m:r>
            <w:rPr>
              <w:rFonts w:ascii="Cambria Math" w:hAnsi="Cambria Math"/>
              <w:szCs w:val="24"/>
            </w:rPr>
            <m:t>E=</m:t>
          </m:r>
          <m:sSup>
            <m:sSupPr>
              <m:ctrlPr>
                <w:rPr>
                  <w:rFonts w:ascii="Cambria Math" w:hAnsi="Cambria Math"/>
                  <w:bCs/>
                  <w:i/>
                  <w:szCs w:val="24"/>
                </w:rPr>
              </m:ctrlPr>
            </m:sSupPr>
            <m:e>
              <m:f>
                <m:fPr>
                  <m:ctrlPr>
                    <w:rPr>
                      <w:rFonts w:ascii="Cambria Math" w:hAnsi="Cambria Math"/>
                      <w:bCs/>
                      <w:i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Cs w:val="24"/>
                    </w:rPr>
                    <m:t>Rna</m:t>
                  </m:r>
                </m:num>
                <m:den>
                  <m:r>
                    <w:rPr>
                      <w:rFonts w:ascii="Cambria Math" w:hAnsi="Cambria Math"/>
                      <w:szCs w:val="24"/>
                    </w:rPr>
                    <m:t>Rnb</m:t>
                  </m:r>
                </m:den>
              </m:f>
            </m:e>
            <m:sup>
              <m:r>
                <w:rPr>
                  <w:rFonts w:ascii="Cambria Math" w:hAnsi="Cambria Math"/>
                  <w:szCs w:val="24"/>
                </w:rPr>
                <m:t>-(Cta-Ctb)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CF5563" w:rsidTr="00E434B9">
        <w:tc>
          <w:tcPr>
            <w:tcW w:w="8798" w:type="dxa"/>
            <w:gridSpan w:val="3"/>
            <w:vAlign w:val="center"/>
          </w:tcPr>
          <w:p w:rsidR="00CF5563" w:rsidRDefault="00CF5563" w:rsidP="00E434B9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E434B9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</w:pPr>
            <w:r>
              <w:rPr>
                <w:i/>
                <w:iCs/>
              </w:rPr>
              <w:t>wartość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Pr="00CF5563" w:rsidRDefault="00CF5563" w:rsidP="00CF556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Rnb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CF5563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fluorescencji z punktu b,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cykl, w którym osiągnięto wartość fluorescencji z punktu a,</w:t>
            </w:r>
          </w:p>
        </w:tc>
      </w:tr>
      <w:tr w:rsidR="00CF5563" w:rsidTr="00E434B9">
        <w:tc>
          <w:tcPr>
            <w:tcW w:w="1169" w:type="dxa"/>
            <w:vAlign w:val="center"/>
          </w:tcPr>
          <w:p w:rsidR="00CF5563" w:rsidRDefault="00CF5563" w:rsidP="00E434B9">
            <w:pPr>
              <w:jc w:val="center"/>
              <w:rPr>
                <w:i/>
              </w:rPr>
            </w:pPr>
            <w:r>
              <w:rPr>
                <w:i/>
              </w:rPr>
              <w:lastRenderedPageBreak/>
              <w:t>Ctb</w:t>
            </w:r>
          </w:p>
        </w:tc>
        <w:tc>
          <w:tcPr>
            <w:tcW w:w="358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E434B9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cykl, w którym osiągnięto wartość fluorescencji z punktu b.</w:t>
            </w:r>
          </w:p>
        </w:tc>
      </w:tr>
    </w:tbl>
    <w:p w:rsidR="0087186F" w:rsidRDefault="0087186F" w:rsidP="0087186F">
      <w:pPr>
        <w:pStyle w:val="Heading2"/>
      </w:pPr>
      <w:r>
        <w:t>2.x Przegląd programów do analizy wyników eksperymentu Real-time PCR</w:t>
      </w:r>
    </w:p>
    <w:p w:rsidR="00722F3A" w:rsidRDefault="00755A5B" w:rsidP="00E94970">
      <w:pPr>
        <w:rPr>
          <w:bCs/>
          <w:szCs w:val="24"/>
        </w:rPr>
      </w:pPr>
      <w:r>
        <w:rPr>
          <w:bCs/>
          <w:szCs w:val="24"/>
        </w:rPr>
        <w:tab/>
        <w:t xml:space="preserve">Dotychczas stworzono wiele narzędzi zdolnych do </w:t>
      </w:r>
      <w:r w:rsidR="00FB1EF4">
        <w:rPr>
          <w:bCs/>
          <w:szCs w:val="24"/>
        </w:rPr>
        <w:t>przetwarzania</w:t>
      </w:r>
      <w:r>
        <w:rPr>
          <w:bCs/>
          <w:szCs w:val="24"/>
        </w:rPr>
        <w:t xml:space="preserve"> wyników</w:t>
      </w:r>
      <w:r w:rsidR="00FB1EF4">
        <w:rPr>
          <w:bCs/>
          <w:szCs w:val="24"/>
        </w:rPr>
        <w:t xml:space="preserve"> reakcji</w:t>
      </w:r>
      <w:r>
        <w:rPr>
          <w:bCs/>
          <w:szCs w:val="24"/>
        </w:rPr>
        <w:t xml:space="preserve"> Real-time PCR</w:t>
      </w:r>
      <w:r w:rsidR="007C2332">
        <w:rPr>
          <w:bCs/>
          <w:szCs w:val="24"/>
        </w:rPr>
        <w:t xml:space="preserve">. </w:t>
      </w:r>
      <w:r w:rsidR="00D104FE">
        <w:rPr>
          <w:bCs/>
          <w:szCs w:val="24"/>
        </w:rPr>
        <w:t xml:space="preserve">Różnią się one zastosowanymi metodami obliczeniowymi, rodzajem wprowadzanych danych, rodzajem podawanych wyników i przede wszystkim </w:t>
      </w:r>
      <w:r w:rsidR="0001158E">
        <w:rPr>
          <w:bCs/>
          <w:szCs w:val="24"/>
        </w:rPr>
        <w:t>platformą, na której są dostępne.</w:t>
      </w:r>
      <w:r w:rsidR="005D1DFE">
        <w:rPr>
          <w:bCs/>
          <w:szCs w:val="24"/>
        </w:rPr>
        <w:t xml:space="preserve"> </w:t>
      </w:r>
      <w:r w:rsidR="006D6A6A">
        <w:rPr>
          <w:bCs/>
          <w:szCs w:val="24"/>
        </w:rPr>
        <w:t>Część z nich wymaga od użytkownika podstawowej wiedzy z dziedziny programowania (np. pakiety do R), natomia</w:t>
      </w:r>
      <w:r w:rsidR="00EC7812">
        <w:rPr>
          <w:bCs/>
          <w:szCs w:val="24"/>
        </w:rPr>
        <w:t>st część to aplikacje z interfejsem użytkownika, które mogą być wykorzystane przez znacznie szersze grono użytkowników.</w:t>
      </w:r>
    </w:p>
    <w:p w:rsidR="00EC7812" w:rsidRDefault="00EC7812" w:rsidP="00E94970">
      <w:pPr>
        <w:rPr>
          <w:bCs/>
          <w:szCs w:val="24"/>
        </w:rPr>
      </w:pPr>
    </w:p>
    <w:p w:rsidR="00C11982" w:rsidRDefault="00CE13AF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F3496">
        <w:rPr>
          <w:bCs/>
          <w:szCs w:val="24"/>
        </w:rPr>
        <w:t xml:space="preserve">Dużą część dostępnych narzędzi tworzą programy działające na systemie Windows. </w:t>
      </w:r>
      <w:r w:rsidR="00783598">
        <w:rPr>
          <w:bCs/>
          <w:szCs w:val="24"/>
        </w:rPr>
        <w:t xml:space="preserve">Aplikacje te </w:t>
      </w:r>
      <w:r w:rsidR="009747FB">
        <w:rPr>
          <w:bCs/>
          <w:szCs w:val="24"/>
        </w:rPr>
        <w:t>mogą wymagać</w:t>
      </w:r>
      <w:r w:rsidR="00783598">
        <w:rPr>
          <w:bCs/>
          <w:szCs w:val="24"/>
        </w:rPr>
        <w:t xml:space="preserve"> instala</w:t>
      </w:r>
      <w:r w:rsidR="009747FB">
        <w:rPr>
          <w:bCs/>
          <w:szCs w:val="24"/>
        </w:rPr>
        <w:t>cji dodatkowego oprogramowania i wymagać od użytkownika podania wielu ustawień.</w:t>
      </w:r>
      <w:r w:rsidR="00C0776F">
        <w:rPr>
          <w:bCs/>
          <w:szCs w:val="24"/>
        </w:rPr>
        <w:t xml:space="preserve"> Konieczne może być również założenie konta na portalu oraz uzyskanie licencji, czasami tylko na krótki okres czasu.</w:t>
      </w:r>
    </w:p>
    <w:p w:rsidR="00C11982" w:rsidRDefault="00C11982" w:rsidP="00E94970">
      <w:pPr>
        <w:rPr>
          <w:bCs/>
          <w:szCs w:val="24"/>
        </w:rPr>
      </w:pPr>
    </w:p>
    <w:p w:rsidR="00CE13AF" w:rsidRDefault="00C11982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D555A9">
        <w:rPr>
          <w:bCs/>
          <w:szCs w:val="24"/>
        </w:rPr>
        <w:t xml:space="preserve">Program CopyCaller </w:t>
      </w:r>
      <w:r w:rsidR="00B162B8">
        <w:rPr>
          <w:bCs/>
          <w:szCs w:val="24"/>
        </w:rPr>
        <w:t xml:space="preserve">wykorzystuje metodę relatywną do wyznaczania różnic w ilości kopii pomiędzy sekwencjami bez </w:t>
      </w:r>
      <w:r w:rsidR="003B1B1C">
        <w:rPr>
          <w:bCs/>
          <w:szCs w:val="24"/>
        </w:rPr>
        <w:t>normalizacji względem znanego</w:t>
      </w:r>
      <w:r w:rsidR="003861A1">
        <w:rPr>
          <w:bCs/>
          <w:szCs w:val="24"/>
        </w:rPr>
        <w:t xml:space="preserve"> kalibratora. </w:t>
      </w:r>
      <w:r w:rsidR="00925B8A">
        <w:rPr>
          <w:bCs/>
          <w:szCs w:val="24"/>
        </w:rPr>
        <w:t>Wynikiem działania programu jest liczba kopii próby oraz poziom ufności dla wyznaczonych wartości.</w:t>
      </w:r>
    </w:p>
    <w:p w:rsidR="00C11982" w:rsidRDefault="00C11982" w:rsidP="00E94970">
      <w:pPr>
        <w:rPr>
          <w:bCs/>
          <w:szCs w:val="24"/>
        </w:rPr>
      </w:pPr>
    </w:p>
    <w:p w:rsidR="00C11982" w:rsidRDefault="00C11982" w:rsidP="00E94970">
      <w:pPr>
        <w:rPr>
          <w:bCs/>
          <w:szCs w:val="24"/>
        </w:rPr>
      </w:pPr>
      <w:r>
        <w:rPr>
          <w:bCs/>
          <w:szCs w:val="24"/>
        </w:rPr>
        <w:tab/>
        <w:t>DART-PCR to program bazujący na Excelu, przyjmuj</w:t>
      </w:r>
      <w:r w:rsidR="003B1B1C">
        <w:rPr>
          <w:bCs/>
          <w:szCs w:val="24"/>
        </w:rPr>
        <w:t>ący</w:t>
      </w:r>
      <w:r>
        <w:rPr>
          <w:bCs/>
          <w:szCs w:val="24"/>
        </w:rPr>
        <w:t xml:space="preserve"> surowe dane z eksperymentu i oblicza</w:t>
      </w:r>
      <w:r w:rsidR="003B1B1C">
        <w:rPr>
          <w:bCs/>
          <w:szCs w:val="24"/>
        </w:rPr>
        <w:t>jący</w:t>
      </w:r>
      <w:r>
        <w:rPr>
          <w:bCs/>
          <w:szCs w:val="24"/>
        </w:rPr>
        <w:t xml:space="preserve"> wartości Ct.</w:t>
      </w:r>
      <w:r w:rsidR="00F56FEE">
        <w:rPr>
          <w:bCs/>
          <w:szCs w:val="24"/>
        </w:rPr>
        <w:t xml:space="preserve"> Program wykorzystuje metodę relatywną i potrafi wyznaczyć wydajność na podstawie danych.</w:t>
      </w:r>
      <w:r w:rsidR="002D71A2">
        <w:rPr>
          <w:bCs/>
          <w:szCs w:val="24"/>
        </w:rPr>
        <w:t xml:space="preserve"> Normalizacji dokonuje się jednak względem wydajności podanej przez u</w:t>
      </w:r>
      <w:r w:rsidR="002F04B4">
        <w:rPr>
          <w:bCs/>
          <w:szCs w:val="24"/>
        </w:rPr>
        <w:t>żytkownika, a nie genu referency</w:t>
      </w:r>
      <w:r w:rsidR="002D71A2">
        <w:rPr>
          <w:bCs/>
          <w:szCs w:val="24"/>
        </w:rPr>
        <w:t>jnego.</w:t>
      </w:r>
    </w:p>
    <w:p w:rsidR="002D71A2" w:rsidRDefault="002D71A2" w:rsidP="00E94970">
      <w:pPr>
        <w:rPr>
          <w:bCs/>
          <w:szCs w:val="24"/>
        </w:rPr>
      </w:pPr>
    </w:p>
    <w:p w:rsidR="002D71A2" w:rsidRDefault="002F04B4" w:rsidP="00E94970">
      <w:pPr>
        <w:rPr>
          <w:bCs/>
          <w:szCs w:val="24"/>
        </w:rPr>
      </w:pPr>
      <w:r>
        <w:rPr>
          <w:bCs/>
          <w:szCs w:val="24"/>
        </w:rPr>
        <w:tab/>
      </w:r>
      <w:r w:rsidR="0092098F">
        <w:rPr>
          <w:bCs/>
          <w:szCs w:val="24"/>
        </w:rPr>
        <w:t xml:space="preserve">LinRegPCR to program z graficznym interfejsem służący do analizy surowych danych. </w:t>
      </w:r>
      <w:r w:rsidR="00C439DD">
        <w:rPr>
          <w:bCs/>
          <w:szCs w:val="24"/>
        </w:rPr>
        <w:t>Pozwala on na wyznaczenie linii</w:t>
      </w:r>
      <w:r w:rsidR="003B1B1C">
        <w:rPr>
          <w:bCs/>
          <w:szCs w:val="24"/>
        </w:rPr>
        <w:t xml:space="preserve"> bazowej flu</w:t>
      </w:r>
      <w:r w:rsidR="00C439DD">
        <w:rPr>
          <w:bCs/>
          <w:szCs w:val="24"/>
        </w:rPr>
        <w:t>orescencji i odjęcie jej</w:t>
      </w:r>
      <w:r w:rsidR="003B1B1C">
        <w:rPr>
          <w:bCs/>
          <w:szCs w:val="24"/>
        </w:rPr>
        <w:t xml:space="preserve"> od dnaych</w:t>
      </w:r>
      <w:r w:rsidR="00C439DD">
        <w:rPr>
          <w:bCs/>
          <w:szCs w:val="24"/>
        </w:rPr>
        <w:t>, a następnie wyznaczenie wydajności dla każdej próbki, wartości Ct i początkowe</w:t>
      </w:r>
      <w:r w:rsidR="00A8263B">
        <w:rPr>
          <w:bCs/>
          <w:szCs w:val="24"/>
        </w:rPr>
        <w:t>go</w:t>
      </w:r>
      <w:r w:rsidR="00C439DD">
        <w:rPr>
          <w:bCs/>
          <w:szCs w:val="24"/>
        </w:rPr>
        <w:t xml:space="preserve"> stężeni</w:t>
      </w:r>
      <w:r w:rsidR="00A8263B">
        <w:rPr>
          <w:bCs/>
          <w:szCs w:val="24"/>
        </w:rPr>
        <w:t>a</w:t>
      </w:r>
      <w:r w:rsidR="00C439DD">
        <w:rPr>
          <w:bCs/>
          <w:szCs w:val="24"/>
        </w:rPr>
        <w:t>.</w:t>
      </w:r>
      <w:r w:rsidR="00EC106A">
        <w:rPr>
          <w:bCs/>
          <w:szCs w:val="24"/>
        </w:rPr>
        <w:t xml:space="preserve"> Możliwe jest również stworzenie wykresów w celu porównania wydajności pomiędzy próbkami.</w:t>
      </w:r>
      <w:r w:rsidR="005515C5">
        <w:rPr>
          <w:bCs/>
          <w:szCs w:val="24"/>
        </w:rPr>
        <w:t xml:space="preserve"> Program nie pozwala jednak na jakąkolw</w:t>
      </w:r>
      <w:r w:rsidR="00EB5BBB">
        <w:rPr>
          <w:bCs/>
          <w:szCs w:val="24"/>
        </w:rPr>
        <w:t>iek analizę ilości badanej sekwencji</w:t>
      </w:r>
      <w:r w:rsidR="005515C5">
        <w:rPr>
          <w:bCs/>
          <w:szCs w:val="24"/>
        </w:rPr>
        <w:t>.</w:t>
      </w:r>
    </w:p>
    <w:p w:rsidR="00755A5B" w:rsidRDefault="00755A5B" w:rsidP="00E94970">
      <w:pPr>
        <w:rPr>
          <w:bCs/>
          <w:szCs w:val="24"/>
        </w:rPr>
      </w:pPr>
    </w:p>
    <w:p w:rsidR="00D336EF" w:rsidRDefault="00D336EF" w:rsidP="00E94970">
      <w:pPr>
        <w:rPr>
          <w:bCs/>
          <w:szCs w:val="24"/>
        </w:rPr>
      </w:pPr>
      <w:r>
        <w:rPr>
          <w:bCs/>
          <w:szCs w:val="24"/>
        </w:rPr>
        <w:tab/>
        <w:t xml:space="preserve">qBase to program, </w:t>
      </w:r>
      <w:r w:rsidR="005573DA">
        <w:rPr>
          <w:bCs/>
          <w:szCs w:val="24"/>
        </w:rPr>
        <w:t>który bazuje na Excelu i wykorzystuje względną metodę pomiaru ilości.</w:t>
      </w:r>
      <w:r w:rsidR="00862E3A">
        <w:rPr>
          <w:bCs/>
          <w:szCs w:val="24"/>
        </w:rPr>
        <w:t xml:space="preserve"> Wykonywana jest propagacja bł</w:t>
      </w:r>
      <w:r w:rsidR="006E5B73">
        <w:rPr>
          <w:bCs/>
          <w:szCs w:val="24"/>
        </w:rPr>
        <w:t xml:space="preserve">ędów i istnieje możliwość </w:t>
      </w:r>
      <w:r w:rsidR="00862E3A">
        <w:rPr>
          <w:bCs/>
          <w:szCs w:val="24"/>
        </w:rPr>
        <w:t xml:space="preserve">zastosowania wielu genów </w:t>
      </w:r>
      <w:r w:rsidR="00862E3A">
        <w:rPr>
          <w:bCs/>
          <w:szCs w:val="24"/>
        </w:rPr>
        <w:lastRenderedPageBreak/>
        <w:t>referencyjnych.</w:t>
      </w:r>
      <w:r w:rsidR="00E434B9">
        <w:rPr>
          <w:bCs/>
          <w:szCs w:val="24"/>
        </w:rPr>
        <w:t xml:space="preserve"> </w:t>
      </w:r>
      <w:r w:rsidR="006E5B73">
        <w:rPr>
          <w:bCs/>
          <w:szCs w:val="24"/>
        </w:rPr>
        <w:t xml:space="preserve">Istnieje też możliwość wyświetlania krzywych wykorzystywanych do obliczania wydajności oraz oraz względnej ilości próbek. </w:t>
      </w:r>
      <w:r w:rsidR="00750E98">
        <w:rPr>
          <w:bCs/>
          <w:szCs w:val="24"/>
        </w:rPr>
        <w:t>Stworzony został inny program</w:t>
      </w:r>
      <w:r w:rsidR="006E5B73">
        <w:rPr>
          <w:bCs/>
          <w:szCs w:val="24"/>
        </w:rPr>
        <w:t xml:space="preserve"> qBase</w:t>
      </w:r>
      <w:r w:rsidR="006E5B73">
        <w:rPr>
          <w:bCs/>
          <w:szCs w:val="24"/>
          <w:vertAlign w:val="superscript"/>
        </w:rPr>
        <w:t>+</w:t>
      </w:r>
      <w:r w:rsidR="00750E98">
        <w:rPr>
          <w:bCs/>
          <w:szCs w:val="24"/>
        </w:rPr>
        <w:t xml:space="preserve">, który posiada znacznie większą funkcjonalność, jednakże </w:t>
      </w:r>
      <w:r w:rsidR="00774FE2">
        <w:rPr>
          <w:bCs/>
          <w:szCs w:val="24"/>
        </w:rPr>
        <w:t>dostęp do niego jest płatny</w:t>
      </w:r>
      <w:r w:rsidR="00750E98">
        <w:rPr>
          <w:bCs/>
          <w:szCs w:val="24"/>
        </w:rPr>
        <w:t>.</w:t>
      </w:r>
    </w:p>
    <w:p w:rsidR="00CD32CA" w:rsidRDefault="00CD32CA" w:rsidP="00E94970">
      <w:pPr>
        <w:rPr>
          <w:bCs/>
          <w:szCs w:val="24"/>
        </w:rPr>
      </w:pPr>
    </w:p>
    <w:p w:rsidR="0057518D" w:rsidRDefault="00A16948" w:rsidP="00906321">
      <w:r>
        <w:rPr>
          <w:szCs w:val="24"/>
        </w:rPr>
        <w:tab/>
      </w:r>
      <w:r w:rsidR="00906321" w:rsidRPr="00906321">
        <w:t>Relative Expression Software Tool</w:t>
      </w:r>
      <w:r w:rsidR="00906321">
        <w:t xml:space="preserve"> (REST) to aplikacja z interfejsem użytkownika dokonująca względnej analizy ilości próbek. </w:t>
      </w:r>
      <w:r w:rsidR="009B57F1">
        <w:t>Obsługuje on pliki tekstowe z wartościami Ct, pozwala na uwzględnienie różnych wartości wydajności dla genów i potrafi dokonać normalizacji względem wielu genów referencyjnych.</w:t>
      </w:r>
      <w:r w:rsidR="00D30D93">
        <w:t xml:space="preserve"> Możliwe jest również wyświetlanie wykresów pudełkowych dla wyników.</w:t>
      </w:r>
    </w:p>
    <w:p w:rsidR="00D30D93" w:rsidRDefault="00D30D93" w:rsidP="00906321"/>
    <w:p w:rsidR="00D30D93" w:rsidRDefault="007E7AD6" w:rsidP="00906321">
      <w:r>
        <w:tab/>
        <w:t xml:space="preserve">Narzędzia internetowe pozwalają na prostszą analizę danych i nie wymagają </w:t>
      </w:r>
      <w:r w:rsidR="003B7228">
        <w:t>zwykle</w:t>
      </w:r>
      <w:r>
        <w:t xml:space="preserve"> instalacji programów</w:t>
      </w:r>
      <w:r w:rsidR="003B7228">
        <w:t>, jednakże często istnieje konieczność wykonania kilku dodatkowych czynności.</w:t>
      </w:r>
      <w:r w:rsidR="00D723D1">
        <w:t xml:space="preserve"> Duża część narzędzi opisana w literaturze jest już niestety niedostępna.</w:t>
      </w:r>
    </w:p>
    <w:p w:rsidR="007E7AD6" w:rsidRDefault="007E7AD6" w:rsidP="00906321"/>
    <w:p w:rsidR="0057518D" w:rsidRDefault="003B7228" w:rsidP="00E94970">
      <w:r>
        <w:tab/>
        <w:t>MAKERAGUL</w:t>
      </w:r>
      <w:r w:rsidR="00F14B4C">
        <w:t xml:space="preserve"> to aplikacja wykorzystująca surową fluorescencję w celu wyznaczenia ilości próby bazując na modelu MAK2. Met</w:t>
      </w:r>
      <w:r w:rsidR="00EE5654">
        <w:t>o</w:t>
      </w:r>
      <w:r w:rsidR="00F14B4C">
        <w:t>da ta może być użyta do obliczeń bez wykorzystania krzywych kalibracyjnych i genów referencyjnych.</w:t>
      </w:r>
      <w:r w:rsidR="00EE5654">
        <w:t xml:space="preserve"> </w:t>
      </w:r>
      <w:r w:rsidR="00C57EEE">
        <w:t>Narzędzie to musi być jednak zainstalowane i skonfigurowane na lokalnym serwerze, co może być źródłem wielu trudności.</w:t>
      </w:r>
    </w:p>
    <w:p w:rsidR="00D71F65" w:rsidRDefault="00D71F65" w:rsidP="00E94970"/>
    <w:p w:rsidR="00D71F65" w:rsidRDefault="00D71F65" w:rsidP="00E94970">
      <w:pPr>
        <w:rPr>
          <w:bCs/>
          <w:szCs w:val="24"/>
        </w:rPr>
      </w:pPr>
      <w:r>
        <w:tab/>
      </w:r>
      <w:r w:rsidR="00413C2F">
        <w:t>QPCR to internetowe narzędzie zdolne do analizy, przechowywania i zarządzania wynikami z eksperymentu Real-time PCR.</w:t>
      </w:r>
      <w:r w:rsidR="00C06DB6">
        <w:t xml:space="preserve"> Program przyjmuje surowe dane i może wykorzystać wiele metod w celu wyznaczenia wartości Ct</w:t>
      </w:r>
      <w:r w:rsidR="00FF1EBA">
        <w:t xml:space="preserve"> i wydajności</w:t>
      </w:r>
      <w:r w:rsidR="00364F04">
        <w:t>.</w:t>
      </w:r>
      <w:r w:rsidR="00B8159C">
        <w:t xml:space="preserve"> Program posiada szeroką funkcjonalność, np. zdolność wykorzystania wielu genów referencyjnych, </w:t>
      </w:r>
      <w:r w:rsidR="00341389">
        <w:t xml:space="preserve">propagację błędów, </w:t>
      </w:r>
      <w:r w:rsidR="00B8159C">
        <w:t xml:space="preserve">obliczanie </w:t>
      </w:r>
      <w:r w:rsidR="00341389">
        <w:t>krotności zmian w ekspresji i wyświetlanie wykresów pudełkowych dla wyników</w:t>
      </w:r>
      <w:r w:rsidR="00356B56">
        <w:t>. Konieczne jest jed</w:t>
      </w:r>
      <w:r w:rsidR="0001019A">
        <w:t xml:space="preserve">nak założenie konta na portalu, jak również podanie wielu ustawień dla </w:t>
      </w:r>
      <w:r w:rsidR="002B67DA">
        <w:t xml:space="preserve">wykonywanej </w:t>
      </w:r>
      <w:bookmarkStart w:id="4" w:name="_GoBack"/>
      <w:bookmarkEnd w:id="4"/>
      <w:r w:rsidR="0001019A">
        <w:t>analizy.</w:t>
      </w:r>
    </w:p>
    <w:p w:rsidR="00CD32CA" w:rsidRPr="00750E98" w:rsidRDefault="00CD32CA" w:rsidP="00E94970">
      <w:pPr>
        <w:rPr>
          <w:bCs/>
          <w:szCs w:val="24"/>
        </w:rPr>
      </w:pPr>
      <w:r>
        <w:rPr>
          <w:bCs/>
          <w:szCs w:val="24"/>
        </w:rPr>
        <w:tab/>
      </w:r>
    </w:p>
    <w:p w:rsidR="00E94970" w:rsidRDefault="00C25AF1" w:rsidP="00E94970">
      <w:pPr>
        <w:pStyle w:val="Heading1"/>
        <w:numPr>
          <w:ilvl w:val="0"/>
          <w:numId w:val="2"/>
        </w:numPr>
        <w:jc w:val="left"/>
      </w:pPr>
      <w:r>
        <w:t>Metodyka</w:t>
      </w:r>
    </w:p>
    <w:p w:rsidR="00960A4F" w:rsidRPr="00C945BF" w:rsidRDefault="00960A4F" w:rsidP="00E94970"/>
    <w:tbl>
      <w:tblPr>
        <w:tblW w:w="8823" w:type="dxa"/>
        <w:tblLook w:val="01E0" w:firstRow="1" w:lastRow="1" w:firstColumn="1" w:lastColumn="1" w:noHBand="0" w:noVBand="0"/>
      </w:tblPr>
      <w:tblGrid>
        <w:gridCol w:w="578"/>
        <w:gridCol w:w="8245"/>
      </w:tblGrid>
      <w:tr w:rsidR="00E94970">
        <w:trPr>
          <w:cantSplit/>
          <w:trHeight w:val="13179"/>
        </w:trPr>
        <w:tc>
          <w:tcPr>
            <w:tcW w:w="0" w:type="auto"/>
            <w:textDirection w:val="tbRl"/>
          </w:tcPr>
          <w:p w:rsidR="00E94970" w:rsidRDefault="00E94970" w:rsidP="00525D70">
            <w:pPr>
              <w:pStyle w:val="Caption"/>
              <w:ind w:firstLine="0"/>
              <w:jc w:val="center"/>
            </w:pPr>
            <w:r>
              <w:lastRenderedPageBreak/>
              <w:t>Rys. 3.</w:t>
            </w:r>
            <w:fldSimple w:instr=" SEQ Rysunek \* ARABIC ">
              <w:r w:rsidR="003F0E44">
                <w:rPr>
                  <w:noProof/>
                </w:rPr>
                <w:t>2</w:t>
              </w:r>
            </w:fldSimple>
            <w:r>
              <w:t>. Przykład nr 2 rysunku umieszczonego w tekście</w:t>
            </w:r>
          </w:p>
          <w:p w:rsidR="00E94970" w:rsidRDefault="00E94970" w:rsidP="00525D70">
            <w:pPr>
              <w:keepNext/>
              <w:jc w:val="center"/>
            </w:pPr>
          </w:p>
        </w:tc>
        <w:tc>
          <w:tcPr>
            <w:tcW w:w="0" w:type="auto"/>
            <w:textDirection w:val="tbRl"/>
          </w:tcPr>
          <w:p w:rsidR="00E94970" w:rsidRDefault="00F93818" w:rsidP="007A041D">
            <w:pPr>
              <w:pStyle w:val="Caption"/>
              <w:ind w:right="113"/>
            </w:pPr>
            <w:r>
              <w:rPr>
                <w:noProof/>
              </w:rPr>
              <w:drawing>
                <wp:inline distT="0" distB="0" distL="0" distR="0">
                  <wp:extent cx="5000625" cy="8315325"/>
                  <wp:effectExtent l="0" t="0" r="9525" b="9525"/>
                  <wp:docPr id="3" name="Picture 3" descr="Dyplomowanie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Dyplomowanie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00625" cy="831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5" w:name="_Toc381701328"/>
      <w:r>
        <w:t>Tabele</w:t>
      </w:r>
      <w:bookmarkEnd w:id="5"/>
    </w:p>
    <w:p w:rsidR="00E94970" w:rsidRDefault="00E94970" w:rsidP="00E94970">
      <w:r>
        <w:t>Tabele mogą być różne i dostosowane do specyfiki zagadnień poruszanych w  projekcie inżynierskim. Przykładową tabelę pokazano poniżej.</w:t>
      </w:r>
    </w:p>
    <w:p w:rsidR="00E94970" w:rsidRDefault="00E94970" w:rsidP="00E94970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70"/>
        <w:gridCol w:w="1076"/>
        <w:gridCol w:w="1041"/>
        <w:gridCol w:w="858"/>
        <w:gridCol w:w="859"/>
        <w:gridCol w:w="859"/>
        <w:gridCol w:w="859"/>
        <w:gridCol w:w="862"/>
        <w:gridCol w:w="860"/>
        <w:gridCol w:w="856"/>
      </w:tblGrid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right"/>
            </w:pPr>
            <w:r>
              <w:t>Tabela 4.</w:t>
            </w:r>
            <w:fldSimple w:instr=" SEQ Tabela \* ARABIC ">
              <w:r w:rsidR="00525D70">
                <w:rPr>
                  <w:noProof/>
                </w:rPr>
                <w:t>1</w:t>
              </w:r>
            </w:fldSimple>
          </w:p>
        </w:tc>
      </w:tr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center"/>
            </w:pPr>
            <w:r>
              <w:t xml:space="preserve">Tytuł tabeli </w:t>
            </w:r>
          </w:p>
        </w:tc>
      </w:tr>
      <w:tr w:rsidR="00E94970" w:rsidTr="00525D70">
        <w:trPr>
          <w:cantSplit/>
        </w:trPr>
        <w:tc>
          <w:tcPr>
            <w:tcW w:w="57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Lp.</w:t>
            </w:r>
          </w:p>
        </w:tc>
        <w:tc>
          <w:tcPr>
            <w:tcW w:w="2117" w:type="dxa"/>
            <w:gridSpan w:val="2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Parametry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równania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8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U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</w:t>
            </w:r>
          </w:p>
        </w:tc>
        <w:tc>
          <w:tcPr>
            <w:tcW w:w="862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</w:t>
            </w:r>
          </w:p>
        </w:tc>
        <w:tc>
          <w:tcPr>
            <w:tcW w:w="86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</w:t>
            </w:r>
          </w:p>
        </w:tc>
        <w:tc>
          <w:tcPr>
            <w:tcW w:w="856" w:type="dxa"/>
            <w:vMerge w:val="restart"/>
          </w:tcPr>
          <w:p w:rsidR="00E94970" w:rsidRDefault="00E94970" w:rsidP="007A041D">
            <w:pPr>
              <w:jc w:val="center"/>
            </w:pPr>
            <w:r>
              <w:t>Uwagi</w:t>
            </w:r>
          </w:p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  <w:vertAlign w:val="subscript"/>
              </w:rPr>
            </w:pPr>
            <w:r>
              <w:rPr>
                <w:b/>
                <w:bCs/>
              </w:rPr>
              <w:sym w:font="Symbol" w:char="F061"/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rFonts w:ascii="Symbol" w:hAnsi="Symbol"/>
                <w:b/>
                <w:bCs/>
                <w:vertAlign w:val="subscript"/>
              </w:rPr>
            </w:pPr>
            <w:r>
              <w:rPr>
                <w:rFonts w:ascii="Symbol" w:hAnsi="Symbol"/>
                <w:b/>
                <w:bCs/>
              </w:rPr>
              <w:t></w:t>
            </w:r>
          </w:p>
        </w:tc>
        <w:tc>
          <w:tcPr>
            <w:tcW w:w="858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2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kW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</w:t>
            </w: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</w:t>
            </w: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2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3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4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5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6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8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9</w:t>
            </w: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10</w:t>
            </w: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6" w:name="_Toc381701329"/>
      <w:r>
        <w:t>Równania</w:t>
      </w:r>
      <w:bookmarkEnd w:id="6"/>
    </w:p>
    <w:p w:rsidR="00E94970" w:rsidRDefault="00E94970" w:rsidP="00E94970">
      <w:r>
        <w:t>Równania piszemy zgodnie z założeniami podanymi prz</w:t>
      </w:r>
      <w:r w:rsidR="00525D70">
        <w:t>ez Kierującego projektem lub wg </w:t>
      </w:r>
      <w:r>
        <w:t>uznania Autora projektu. Przykład zapisu równań przedstawiono poniżej.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24"/>
              </w:rPr>
              <w:object w:dxaOrig="639" w:dyaOrig="6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30.75pt" o:ole="">
                  <v:imagedata r:id="rId16" o:title=""/>
                </v:shape>
                <o:OLEObject Type="Embed" ProgID="Equation.3" ShapeID="_x0000_i1025" DrawAspect="Content" ObjectID="_1545318245" r:id="rId17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(5.1)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t>Równania w całym tekście projektu inżynierskiego powinny być ujednolicone.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4"/>
              </w:rPr>
              <w:object w:dxaOrig="1020" w:dyaOrig="300">
                <v:shape id="_x0000_i1026" type="#_x0000_t75" style="width:51pt;height:15pt" o:ole="">
                  <v:imagedata r:id="rId18" o:title=""/>
                </v:shape>
                <o:OLEObject Type="Embed" ProgID="Equation.3" ShapeID="_x0000_i1026" DrawAspect="Content" ObjectID="_1545318246" r:id="rId19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(5.2)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R.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7" w:name="_Toc381701330"/>
      <w:r>
        <w:t>Sporządzanie spisu literatury</w:t>
      </w:r>
      <w:bookmarkEnd w:id="7"/>
    </w:p>
    <w:p w:rsidR="00E94970" w:rsidRDefault="00E94970" w:rsidP="00E94970">
      <w:r>
        <w:t>Spis literatury można wykonać w następujących formach:</w:t>
      </w:r>
    </w:p>
    <w:p w:rsidR="00E94970" w:rsidRDefault="00E94970" w:rsidP="00E94970"/>
    <w:p w:rsidR="00E94970" w:rsidRDefault="00E94970" w:rsidP="00525D70">
      <w:pPr>
        <w:pStyle w:val="Heading1"/>
      </w:pPr>
      <w:bookmarkStart w:id="8" w:name="_Toc381701331"/>
      <w:r>
        <w:t>Literatura (Wzór A)</w:t>
      </w:r>
      <w:bookmarkEnd w:id="8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487441" w:rsidTr="00525D70">
        <w:tc>
          <w:tcPr>
            <w:tcW w:w="709" w:type="dxa"/>
          </w:tcPr>
          <w:p w:rsidR="00487441" w:rsidRDefault="00487441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487441" w:rsidRPr="00487441" w:rsidRDefault="00487441" w:rsidP="00A55A5A">
            <w:pPr>
              <w:spacing w:before="140"/>
            </w:pPr>
            <w:r>
              <w:t xml:space="preserve">Anna Studzińska, Jarosław Tyburski, Patrycja Daca, Andrzej Tretyn,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</w:t>
            </w:r>
            <w:r w:rsidR="00A55A5A">
              <w:t>iotechnologia</w:t>
            </w:r>
            <w:r>
              <w:t xml:space="preserve"> 1 (80) 2008, str. 71-85</w:t>
            </w:r>
            <w:r w:rsidR="00436567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Pr="00487441" w:rsidRDefault="008516EC" w:rsidP="008516EC">
            <w:pPr>
              <w:spacing w:before="140"/>
            </w:pPr>
            <w:r>
              <w:t xml:space="preserve">Anna Studzińska, Jarosław Tyburski, Patrycja Daca, Andrzej Tretyn,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Biotechnologia 1 (80) 2008, str. 86-96.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[3]</w:t>
            </w:r>
          </w:p>
        </w:tc>
        <w:tc>
          <w:tcPr>
            <w:tcW w:w="7938" w:type="dxa"/>
            <w:vAlign w:val="center"/>
          </w:tcPr>
          <w:p w:rsidR="008516EC" w:rsidRPr="00873DCA" w:rsidRDefault="00873DCA" w:rsidP="008516EC">
            <w:pPr>
              <w:spacing w:before="140"/>
            </w:pPr>
            <w:r>
              <w:t xml:space="preserve">Chris Beeley, </w:t>
            </w:r>
            <w:r>
              <w:rPr>
                <w:i/>
              </w:rPr>
              <w:t>Web application development with R using Shiny</w:t>
            </w:r>
            <w:r>
              <w:t xml:space="preserve">, </w:t>
            </w:r>
            <w:r w:rsidR="00A2655D" w:rsidRPr="00A2655D">
              <w:t>Packt Publishing Ltd</w:t>
            </w:r>
            <w:r w:rsidR="00BF5DC1">
              <w:t>.</w:t>
            </w:r>
            <w:r w:rsidR="00A2655D">
              <w:t xml:space="preserve"> 2013</w:t>
            </w:r>
            <w:r w:rsidR="000C2099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AC66D6" w:rsidP="008516EC">
            <w:pPr>
              <w:spacing w:before="140"/>
              <w:jc w:val="left"/>
            </w:pPr>
            <w:r>
              <w:t>[4]</w:t>
            </w:r>
          </w:p>
        </w:tc>
        <w:tc>
          <w:tcPr>
            <w:tcW w:w="7938" w:type="dxa"/>
            <w:vAlign w:val="center"/>
          </w:tcPr>
          <w:p w:rsidR="008516EC" w:rsidRPr="00BF5DC1" w:rsidRDefault="00BF5DC1" w:rsidP="00BF5DC1">
            <w:r w:rsidRPr="00BF5DC1">
              <w:t>Michael W. Pfaffl</w:t>
            </w:r>
            <w:r>
              <w:t xml:space="preserve">, </w:t>
            </w:r>
            <w:r w:rsidRPr="00BF5DC1">
              <w:rPr>
                <w:i/>
              </w:rPr>
              <w:t>A-Z of quantitative PCR</w:t>
            </w:r>
            <w:r>
              <w:t>,</w:t>
            </w:r>
            <w:r>
              <w:rPr>
                <w:rFonts w:ascii="Arial" w:hAnsi="Arial" w:cs="Arial"/>
                <w:color w:val="0000FF"/>
                <w:szCs w:val="24"/>
              </w:rPr>
              <w:t xml:space="preserve"> </w:t>
            </w:r>
            <w:r w:rsidRPr="00BF5DC1">
              <w:t>International University Line 2004, str</w:t>
            </w:r>
            <w:r w:rsidR="00A75836">
              <w:t>.</w:t>
            </w:r>
            <w:r w:rsidRPr="00BF5DC1">
              <w:t xml:space="preserve"> 87 – 112.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</w:pPr>
            <w:r>
              <w:t xml:space="preserve">Nazwisko I.: (lub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Miejscowość wydania i rok, str. xx-xx (numery stron podaje się wyłącznie w przypadku artykułów publikowanych w periodykach lub materiałach konferencyjnych).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  <w:jc w:val="left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bookmarkStart w:id="9" w:name="_Toc262680025"/>
      <w:bookmarkStart w:id="10" w:name="_Toc381701332"/>
      <w:r>
        <w:t>Literatura (Wzór B)</w:t>
      </w:r>
      <w:bookmarkEnd w:id="9"/>
      <w:bookmarkEnd w:id="10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8647"/>
      </w:tblGrid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t xml:space="preserve">Nazwisko I. (Rok), </w:t>
            </w:r>
            <w:r>
              <w:rPr>
                <w:i/>
                <w:iCs/>
              </w:rPr>
              <w:t>Tytuł artykułu lub książki</w:t>
            </w:r>
            <w:r>
              <w:t>, Miejscowość wydania, Wydawnictwo lub nazwa periodyku. Miejscowość wydania i rok, str. xx-xx (numery stron podaje się wyłącznie w przypadku artykułów publikowanych w periodykach lub materiałach konferencyjnych).</w:t>
            </w:r>
          </w:p>
        </w:tc>
      </w:tr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lastRenderedPageBreak/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11" w:name="_Toc381701333"/>
      <w:r>
        <w:lastRenderedPageBreak/>
        <w:t>Załącznik 1</w:t>
      </w:r>
      <w:bookmarkEnd w:id="11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C4F9F" w:rsidRDefault="002C4F9F">
      <w:r>
        <w:separator/>
      </w:r>
    </w:p>
  </w:endnote>
  <w:endnote w:type="continuationSeparator" w:id="0">
    <w:p w:rsidR="002C4F9F" w:rsidRDefault="002C4F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434B9" w:rsidRDefault="00E434B9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434B9" w:rsidRDefault="00E434B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434B9" w:rsidRDefault="00E434B9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2B67DA">
      <w:rPr>
        <w:rStyle w:val="PageNumber"/>
        <w:noProof/>
      </w:rPr>
      <w:t>23</w:t>
    </w:r>
    <w:r>
      <w:rPr>
        <w:rStyle w:val="PageNumber"/>
      </w:rPr>
      <w:fldChar w:fldCharType="end"/>
    </w:r>
  </w:p>
  <w:p w:rsidR="00E434B9" w:rsidRDefault="00E434B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C4F9F" w:rsidRDefault="002C4F9F">
      <w:r>
        <w:separator/>
      </w:r>
    </w:p>
  </w:footnote>
  <w:footnote w:type="continuationSeparator" w:id="0">
    <w:p w:rsidR="002C4F9F" w:rsidRDefault="002C4F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1019A"/>
    <w:rsid w:val="0001158E"/>
    <w:rsid w:val="00014E5C"/>
    <w:rsid w:val="00016E61"/>
    <w:rsid w:val="000208AB"/>
    <w:rsid w:val="000224CC"/>
    <w:rsid w:val="00024783"/>
    <w:rsid w:val="00024D95"/>
    <w:rsid w:val="00030950"/>
    <w:rsid w:val="0003179A"/>
    <w:rsid w:val="000321CB"/>
    <w:rsid w:val="000328A5"/>
    <w:rsid w:val="00042BAA"/>
    <w:rsid w:val="00043FA4"/>
    <w:rsid w:val="00044DCF"/>
    <w:rsid w:val="00063918"/>
    <w:rsid w:val="00064509"/>
    <w:rsid w:val="00072F65"/>
    <w:rsid w:val="000919D4"/>
    <w:rsid w:val="00092A1E"/>
    <w:rsid w:val="00093C28"/>
    <w:rsid w:val="00094B25"/>
    <w:rsid w:val="000A2BC3"/>
    <w:rsid w:val="000A3147"/>
    <w:rsid w:val="000A34CC"/>
    <w:rsid w:val="000A5FE6"/>
    <w:rsid w:val="000C2099"/>
    <w:rsid w:val="000C322F"/>
    <w:rsid w:val="000C71F5"/>
    <w:rsid w:val="000D0322"/>
    <w:rsid w:val="001015AD"/>
    <w:rsid w:val="00105F73"/>
    <w:rsid w:val="00107AAD"/>
    <w:rsid w:val="00115650"/>
    <w:rsid w:val="00115B0F"/>
    <w:rsid w:val="00121DD7"/>
    <w:rsid w:val="00127CB5"/>
    <w:rsid w:val="00131D78"/>
    <w:rsid w:val="00133DA1"/>
    <w:rsid w:val="00134E7B"/>
    <w:rsid w:val="00135CB4"/>
    <w:rsid w:val="0014101E"/>
    <w:rsid w:val="001435F9"/>
    <w:rsid w:val="00143EB1"/>
    <w:rsid w:val="001458DE"/>
    <w:rsid w:val="001544EA"/>
    <w:rsid w:val="00157C1B"/>
    <w:rsid w:val="00160322"/>
    <w:rsid w:val="001704A7"/>
    <w:rsid w:val="00180EFD"/>
    <w:rsid w:val="00181472"/>
    <w:rsid w:val="00181BC2"/>
    <w:rsid w:val="0018428C"/>
    <w:rsid w:val="0019280B"/>
    <w:rsid w:val="001931EC"/>
    <w:rsid w:val="001949C0"/>
    <w:rsid w:val="001A5822"/>
    <w:rsid w:val="001B24F5"/>
    <w:rsid w:val="001B2F6E"/>
    <w:rsid w:val="001B69CB"/>
    <w:rsid w:val="001C0D93"/>
    <w:rsid w:val="001C2628"/>
    <w:rsid w:val="001C3FAF"/>
    <w:rsid w:val="001D5786"/>
    <w:rsid w:val="001F15BE"/>
    <w:rsid w:val="001F1C19"/>
    <w:rsid w:val="00200DDC"/>
    <w:rsid w:val="00212AC7"/>
    <w:rsid w:val="002138FA"/>
    <w:rsid w:val="00213F84"/>
    <w:rsid w:val="002172A7"/>
    <w:rsid w:val="00225B98"/>
    <w:rsid w:val="00234B5F"/>
    <w:rsid w:val="00237C21"/>
    <w:rsid w:val="002478DB"/>
    <w:rsid w:val="002552F8"/>
    <w:rsid w:val="0025624F"/>
    <w:rsid w:val="00265FA0"/>
    <w:rsid w:val="00275E60"/>
    <w:rsid w:val="002867E3"/>
    <w:rsid w:val="00297433"/>
    <w:rsid w:val="002A217C"/>
    <w:rsid w:val="002A3659"/>
    <w:rsid w:val="002A7032"/>
    <w:rsid w:val="002A7B5B"/>
    <w:rsid w:val="002B3A01"/>
    <w:rsid w:val="002B503D"/>
    <w:rsid w:val="002B67DA"/>
    <w:rsid w:val="002B6893"/>
    <w:rsid w:val="002C4F9F"/>
    <w:rsid w:val="002D4900"/>
    <w:rsid w:val="002D71A2"/>
    <w:rsid w:val="002D7833"/>
    <w:rsid w:val="002E46C8"/>
    <w:rsid w:val="002E7E8E"/>
    <w:rsid w:val="002F04B4"/>
    <w:rsid w:val="002F12A0"/>
    <w:rsid w:val="002F1580"/>
    <w:rsid w:val="002F29D8"/>
    <w:rsid w:val="003018C5"/>
    <w:rsid w:val="00302A4C"/>
    <w:rsid w:val="0030324E"/>
    <w:rsid w:val="00303B92"/>
    <w:rsid w:val="003109E7"/>
    <w:rsid w:val="003141E5"/>
    <w:rsid w:val="00315BD2"/>
    <w:rsid w:val="00322419"/>
    <w:rsid w:val="00324911"/>
    <w:rsid w:val="00341389"/>
    <w:rsid w:val="00353F35"/>
    <w:rsid w:val="00354A1E"/>
    <w:rsid w:val="00355DCA"/>
    <w:rsid w:val="00356B56"/>
    <w:rsid w:val="003624D0"/>
    <w:rsid w:val="00364F04"/>
    <w:rsid w:val="003804B4"/>
    <w:rsid w:val="00384D48"/>
    <w:rsid w:val="003861A1"/>
    <w:rsid w:val="003935CE"/>
    <w:rsid w:val="00393DC0"/>
    <w:rsid w:val="003959BE"/>
    <w:rsid w:val="003B0FF2"/>
    <w:rsid w:val="003B13E8"/>
    <w:rsid w:val="003B1B1C"/>
    <w:rsid w:val="003B2D6F"/>
    <w:rsid w:val="003B6F56"/>
    <w:rsid w:val="003B7228"/>
    <w:rsid w:val="003D3437"/>
    <w:rsid w:val="003D383E"/>
    <w:rsid w:val="003D60A8"/>
    <w:rsid w:val="003D67F5"/>
    <w:rsid w:val="003E065D"/>
    <w:rsid w:val="003E0EB3"/>
    <w:rsid w:val="003E48D1"/>
    <w:rsid w:val="003F0E44"/>
    <w:rsid w:val="003F782C"/>
    <w:rsid w:val="004051C6"/>
    <w:rsid w:val="00413C2F"/>
    <w:rsid w:val="004150E1"/>
    <w:rsid w:val="00420CFB"/>
    <w:rsid w:val="004216EB"/>
    <w:rsid w:val="004236ED"/>
    <w:rsid w:val="00436567"/>
    <w:rsid w:val="004409AB"/>
    <w:rsid w:val="0045014D"/>
    <w:rsid w:val="00451617"/>
    <w:rsid w:val="0046141B"/>
    <w:rsid w:val="00462243"/>
    <w:rsid w:val="00465E5E"/>
    <w:rsid w:val="004732B5"/>
    <w:rsid w:val="0047672B"/>
    <w:rsid w:val="0048211A"/>
    <w:rsid w:val="00484BE3"/>
    <w:rsid w:val="004861A7"/>
    <w:rsid w:val="004872E2"/>
    <w:rsid w:val="00487441"/>
    <w:rsid w:val="004A51A3"/>
    <w:rsid w:val="004A5B9B"/>
    <w:rsid w:val="004B305C"/>
    <w:rsid w:val="004C28FD"/>
    <w:rsid w:val="004D5254"/>
    <w:rsid w:val="004F3C8E"/>
    <w:rsid w:val="00520D89"/>
    <w:rsid w:val="00524782"/>
    <w:rsid w:val="00525D70"/>
    <w:rsid w:val="00527625"/>
    <w:rsid w:val="005339D1"/>
    <w:rsid w:val="005345DE"/>
    <w:rsid w:val="005362CA"/>
    <w:rsid w:val="00542621"/>
    <w:rsid w:val="005454BF"/>
    <w:rsid w:val="00546EC1"/>
    <w:rsid w:val="005501E4"/>
    <w:rsid w:val="005509FF"/>
    <w:rsid w:val="005515C5"/>
    <w:rsid w:val="0055162D"/>
    <w:rsid w:val="005573DA"/>
    <w:rsid w:val="00561928"/>
    <w:rsid w:val="00562590"/>
    <w:rsid w:val="00563AB1"/>
    <w:rsid w:val="00571EE2"/>
    <w:rsid w:val="0057276B"/>
    <w:rsid w:val="00573B69"/>
    <w:rsid w:val="0057518D"/>
    <w:rsid w:val="0057606B"/>
    <w:rsid w:val="00576862"/>
    <w:rsid w:val="0058464B"/>
    <w:rsid w:val="00590426"/>
    <w:rsid w:val="00591019"/>
    <w:rsid w:val="00593CB8"/>
    <w:rsid w:val="0059461D"/>
    <w:rsid w:val="005A006F"/>
    <w:rsid w:val="005A67A7"/>
    <w:rsid w:val="005B2D58"/>
    <w:rsid w:val="005C11F1"/>
    <w:rsid w:val="005C1CC7"/>
    <w:rsid w:val="005D0D93"/>
    <w:rsid w:val="005D11E4"/>
    <w:rsid w:val="005D164C"/>
    <w:rsid w:val="005D1DFE"/>
    <w:rsid w:val="005D5C33"/>
    <w:rsid w:val="005D6BF3"/>
    <w:rsid w:val="005E23AF"/>
    <w:rsid w:val="005E325A"/>
    <w:rsid w:val="005E549B"/>
    <w:rsid w:val="005E77A4"/>
    <w:rsid w:val="006004D4"/>
    <w:rsid w:val="00601828"/>
    <w:rsid w:val="00602113"/>
    <w:rsid w:val="00636F65"/>
    <w:rsid w:val="0064074A"/>
    <w:rsid w:val="006426EB"/>
    <w:rsid w:val="00650F5C"/>
    <w:rsid w:val="00650F8B"/>
    <w:rsid w:val="00650FF7"/>
    <w:rsid w:val="006513C7"/>
    <w:rsid w:val="00651BC0"/>
    <w:rsid w:val="00656164"/>
    <w:rsid w:val="00661700"/>
    <w:rsid w:val="006619D0"/>
    <w:rsid w:val="00662D9E"/>
    <w:rsid w:val="00674818"/>
    <w:rsid w:val="00677125"/>
    <w:rsid w:val="00694796"/>
    <w:rsid w:val="006957F2"/>
    <w:rsid w:val="006A2FD4"/>
    <w:rsid w:val="006C1E69"/>
    <w:rsid w:val="006C5742"/>
    <w:rsid w:val="006C6FB4"/>
    <w:rsid w:val="006C73A3"/>
    <w:rsid w:val="006D6A6A"/>
    <w:rsid w:val="006D6D8F"/>
    <w:rsid w:val="006E21AA"/>
    <w:rsid w:val="006E5B73"/>
    <w:rsid w:val="007020CE"/>
    <w:rsid w:val="007024D1"/>
    <w:rsid w:val="007051DA"/>
    <w:rsid w:val="0071066B"/>
    <w:rsid w:val="0071121C"/>
    <w:rsid w:val="00712129"/>
    <w:rsid w:val="00714184"/>
    <w:rsid w:val="00716703"/>
    <w:rsid w:val="007225FF"/>
    <w:rsid w:val="00722F3A"/>
    <w:rsid w:val="00724942"/>
    <w:rsid w:val="00735B5B"/>
    <w:rsid w:val="00750E98"/>
    <w:rsid w:val="00755A5B"/>
    <w:rsid w:val="0076533A"/>
    <w:rsid w:val="00774294"/>
    <w:rsid w:val="007746E3"/>
    <w:rsid w:val="00774FE2"/>
    <w:rsid w:val="0077620E"/>
    <w:rsid w:val="007822B0"/>
    <w:rsid w:val="00783598"/>
    <w:rsid w:val="0078439D"/>
    <w:rsid w:val="00784F95"/>
    <w:rsid w:val="00786467"/>
    <w:rsid w:val="007866B1"/>
    <w:rsid w:val="00786D6A"/>
    <w:rsid w:val="007A041D"/>
    <w:rsid w:val="007A314F"/>
    <w:rsid w:val="007A3839"/>
    <w:rsid w:val="007A3C23"/>
    <w:rsid w:val="007A4DBE"/>
    <w:rsid w:val="007C2332"/>
    <w:rsid w:val="007C4E2C"/>
    <w:rsid w:val="007C650A"/>
    <w:rsid w:val="007D0F50"/>
    <w:rsid w:val="007D4497"/>
    <w:rsid w:val="007D44C1"/>
    <w:rsid w:val="007D5963"/>
    <w:rsid w:val="007E0E63"/>
    <w:rsid w:val="007E25CA"/>
    <w:rsid w:val="007E2BA8"/>
    <w:rsid w:val="007E7AD6"/>
    <w:rsid w:val="007F5D48"/>
    <w:rsid w:val="007F7362"/>
    <w:rsid w:val="008015DB"/>
    <w:rsid w:val="00803B25"/>
    <w:rsid w:val="00803DCB"/>
    <w:rsid w:val="00817781"/>
    <w:rsid w:val="00844341"/>
    <w:rsid w:val="00846008"/>
    <w:rsid w:val="00847A47"/>
    <w:rsid w:val="008516EC"/>
    <w:rsid w:val="00862E3A"/>
    <w:rsid w:val="0087186F"/>
    <w:rsid w:val="00872FB8"/>
    <w:rsid w:val="00873DCA"/>
    <w:rsid w:val="00876303"/>
    <w:rsid w:val="0087636E"/>
    <w:rsid w:val="00876B6C"/>
    <w:rsid w:val="00881527"/>
    <w:rsid w:val="00882A17"/>
    <w:rsid w:val="00893551"/>
    <w:rsid w:val="00896B6E"/>
    <w:rsid w:val="008B3504"/>
    <w:rsid w:val="008C1855"/>
    <w:rsid w:val="008C33A5"/>
    <w:rsid w:val="008C561D"/>
    <w:rsid w:val="008C56D6"/>
    <w:rsid w:val="008D2FA0"/>
    <w:rsid w:val="008D33D6"/>
    <w:rsid w:val="008D4848"/>
    <w:rsid w:val="008E543B"/>
    <w:rsid w:val="008E5EF5"/>
    <w:rsid w:val="008F0B2B"/>
    <w:rsid w:val="00900730"/>
    <w:rsid w:val="00906321"/>
    <w:rsid w:val="00910193"/>
    <w:rsid w:val="00914B2D"/>
    <w:rsid w:val="0092098F"/>
    <w:rsid w:val="0092450A"/>
    <w:rsid w:val="00925B8A"/>
    <w:rsid w:val="00931E9D"/>
    <w:rsid w:val="00955293"/>
    <w:rsid w:val="009552A2"/>
    <w:rsid w:val="00960A4F"/>
    <w:rsid w:val="00962B36"/>
    <w:rsid w:val="009667D3"/>
    <w:rsid w:val="009747FB"/>
    <w:rsid w:val="00975898"/>
    <w:rsid w:val="0098365F"/>
    <w:rsid w:val="009970F5"/>
    <w:rsid w:val="009A6F0A"/>
    <w:rsid w:val="009B57F1"/>
    <w:rsid w:val="009B6D98"/>
    <w:rsid w:val="009C34EB"/>
    <w:rsid w:val="009C73DA"/>
    <w:rsid w:val="009D39F1"/>
    <w:rsid w:val="009E3487"/>
    <w:rsid w:val="009E59BD"/>
    <w:rsid w:val="009F003F"/>
    <w:rsid w:val="009F1057"/>
    <w:rsid w:val="009F12E3"/>
    <w:rsid w:val="009F2651"/>
    <w:rsid w:val="00A05D0A"/>
    <w:rsid w:val="00A16948"/>
    <w:rsid w:val="00A247CA"/>
    <w:rsid w:val="00A2655D"/>
    <w:rsid w:val="00A5484F"/>
    <w:rsid w:val="00A55319"/>
    <w:rsid w:val="00A55448"/>
    <w:rsid w:val="00A55A5A"/>
    <w:rsid w:val="00A577A1"/>
    <w:rsid w:val="00A65F4A"/>
    <w:rsid w:val="00A7196F"/>
    <w:rsid w:val="00A71C3F"/>
    <w:rsid w:val="00A75836"/>
    <w:rsid w:val="00A80285"/>
    <w:rsid w:val="00A8263B"/>
    <w:rsid w:val="00A85B60"/>
    <w:rsid w:val="00A868EA"/>
    <w:rsid w:val="00A87836"/>
    <w:rsid w:val="00A90F50"/>
    <w:rsid w:val="00A91435"/>
    <w:rsid w:val="00A94F9E"/>
    <w:rsid w:val="00AA3CD0"/>
    <w:rsid w:val="00AC424E"/>
    <w:rsid w:val="00AC66D6"/>
    <w:rsid w:val="00AC7D54"/>
    <w:rsid w:val="00AD0F9C"/>
    <w:rsid w:val="00AD3507"/>
    <w:rsid w:val="00AD746C"/>
    <w:rsid w:val="00AE0CFA"/>
    <w:rsid w:val="00AE2F6D"/>
    <w:rsid w:val="00AE79BA"/>
    <w:rsid w:val="00AF07CF"/>
    <w:rsid w:val="00AF0EF2"/>
    <w:rsid w:val="00AF4FD9"/>
    <w:rsid w:val="00AF759B"/>
    <w:rsid w:val="00B05433"/>
    <w:rsid w:val="00B13B36"/>
    <w:rsid w:val="00B14272"/>
    <w:rsid w:val="00B162B8"/>
    <w:rsid w:val="00B21ED2"/>
    <w:rsid w:val="00B221D2"/>
    <w:rsid w:val="00B51F11"/>
    <w:rsid w:val="00B522E5"/>
    <w:rsid w:val="00B56DE8"/>
    <w:rsid w:val="00B6237B"/>
    <w:rsid w:val="00B62CD1"/>
    <w:rsid w:val="00B659B1"/>
    <w:rsid w:val="00B72E15"/>
    <w:rsid w:val="00B8159C"/>
    <w:rsid w:val="00B934DD"/>
    <w:rsid w:val="00B97C1B"/>
    <w:rsid w:val="00BA0198"/>
    <w:rsid w:val="00BA1AB8"/>
    <w:rsid w:val="00BA45A4"/>
    <w:rsid w:val="00BA6C4C"/>
    <w:rsid w:val="00BB0E27"/>
    <w:rsid w:val="00BC6D8D"/>
    <w:rsid w:val="00BC7BEF"/>
    <w:rsid w:val="00BE2F92"/>
    <w:rsid w:val="00BE481A"/>
    <w:rsid w:val="00BF3D20"/>
    <w:rsid w:val="00BF5DC1"/>
    <w:rsid w:val="00C01CC3"/>
    <w:rsid w:val="00C04693"/>
    <w:rsid w:val="00C06DB6"/>
    <w:rsid w:val="00C07535"/>
    <w:rsid w:val="00C0776F"/>
    <w:rsid w:val="00C110AF"/>
    <w:rsid w:val="00C11982"/>
    <w:rsid w:val="00C13009"/>
    <w:rsid w:val="00C25AF1"/>
    <w:rsid w:val="00C410B5"/>
    <w:rsid w:val="00C439DD"/>
    <w:rsid w:val="00C469DB"/>
    <w:rsid w:val="00C57EEE"/>
    <w:rsid w:val="00C57FB2"/>
    <w:rsid w:val="00C62921"/>
    <w:rsid w:val="00C85F74"/>
    <w:rsid w:val="00C915C0"/>
    <w:rsid w:val="00C945BF"/>
    <w:rsid w:val="00CA4811"/>
    <w:rsid w:val="00CB2040"/>
    <w:rsid w:val="00CB3B6C"/>
    <w:rsid w:val="00CB5BEA"/>
    <w:rsid w:val="00CB7AA2"/>
    <w:rsid w:val="00CD1F22"/>
    <w:rsid w:val="00CD32CA"/>
    <w:rsid w:val="00CD45D2"/>
    <w:rsid w:val="00CE13AF"/>
    <w:rsid w:val="00CE2FE5"/>
    <w:rsid w:val="00CF5563"/>
    <w:rsid w:val="00D104FE"/>
    <w:rsid w:val="00D12F4C"/>
    <w:rsid w:val="00D254B6"/>
    <w:rsid w:val="00D264F8"/>
    <w:rsid w:val="00D30D93"/>
    <w:rsid w:val="00D3218F"/>
    <w:rsid w:val="00D32437"/>
    <w:rsid w:val="00D336EF"/>
    <w:rsid w:val="00D51465"/>
    <w:rsid w:val="00D555A9"/>
    <w:rsid w:val="00D576F1"/>
    <w:rsid w:val="00D57FAB"/>
    <w:rsid w:val="00D62288"/>
    <w:rsid w:val="00D626A4"/>
    <w:rsid w:val="00D637F4"/>
    <w:rsid w:val="00D67395"/>
    <w:rsid w:val="00D6785D"/>
    <w:rsid w:val="00D71B83"/>
    <w:rsid w:val="00D71F65"/>
    <w:rsid w:val="00D723D1"/>
    <w:rsid w:val="00D73556"/>
    <w:rsid w:val="00D84B3C"/>
    <w:rsid w:val="00D9280E"/>
    <w:rsid w:val="00D9673E"/>
    <w:rsid w:val="00DA00DF"/>
    <w:rsid w:val="00DA2A60"/>
    <w:rsid w:val="00DB4844"/>
    <w:rsid w:val="00DB5BA8"/>
    <w:rsid w:val="00DB619E"/>
    <w:rsid w:val="00DC15BE"/>
    <w:rsid w:val="00DC29A3"/>
    <w:rsid w:val="00DD2BBE"/>
    <w:rsid w:val="00DD3287"/>
    <w:rsid w:val="00DE6222"/>
    <w:rsid w:val="00DE6785"/>
    <w:rsid w:val="00DF2905"/>
    <w:rsid w:val="00DF3496"/>
    <w:rsid w:val="00DF79E1"/>
    <w:rsid w:val="00E04E17"/>
    <w:rsid w:val="00E10AFB"/>
    <w:rsid w:val="00E12AF4"/>
    <w:rsid w:val="00E2773A"/>
    <w:rsid w:val="00E30CF7"/>
    <w:rsid w:val="00E3146F"/>
    <w:rsid w:val="00E32CDE"/>
    <w:rsid w:val="00E434B9"/>
    <w:rsid w:val="00E4484C"/>
    <w:rsid w:val="00E62CCC"/>
    <w:rsid w:val="00E656F6"/>
    <w:rsid w:val="00E66588"/>
    <w:rsid w:val="00E67F6F"/>
    <w:rsid w:val="00E73418"/>
    <w:rsid w:val="00E77560"/>
    <w:rsid w:val="00E776B5"/>
    <w:rsid w:val="00E82820"/>
    <w:rsid w:val="00E8695B"/>
    <w:rsid w:val="00E94970"/>
    <w:rsid w:val="00EA2809"/>
    <w:rsid w:val="00EA57BB"/>
    <w:rsid w:val="00EB5BBB"/>
    <w:rsid w:val="00EC106A"/>
    <w:rsid w:val="00EC5547"/>
    <w:rsid w:val="00EC7812"/>
    <w:rsid w:val="00ED17BD"/>
    <w:rsid w:val="00ED72B0"/>
    <w:rsid w:val="00EE5654"/>
    <w:rsid w:val="00EE6AF0"/>
    <w:rsid w:val="00EF0B49"/>
    <w:rsid w:val="00EF60E5"/>
    <w:rsid w:val="00EF6B30"/>
    <w:rsid w:val="00EF6B99"/>
    <w:rsid w:val="00F026B8"/>
    <w:rsid w:val="00F1234E"/>
    <w:rsid w:val="00F13146"/>
    <w:rsid w:val="00F14B4C"/>
    <w:rsid w:val="00F17475"/>
    <w:rsid w:val="00F17C50"/>
    <w:rsid w:val="00F23763"/>
    <w:rsid w:val="00F32DD2"/>
    <w:rsid w:val="00F33924"/>
    <w:rsid w:val="00F36725"/>
    <w:rsid w:val="00F45C86"/>
    <w:rsid w:val="00F56DD3"/>
    <w:rsid w:val="00F56FEE"/>
    <w:rsid w:val="00F611C0"/>
    <w:rsid w:val="00F656F7"/>
    <w:rsid w:val="00F669AA"/>
    <w:rsid w:val="00F67FBF"/>
    <w:rsid w:val="00F72C80"/>
    <w:rsid w:val="00F733B0"/>
    <w:rsid w:val="00F73625"/>
    <w:rsid w:val="00F86E8A"/>
    <w:rsid w:val="00F93818"/>
    <w:rsid w:val="00F9738A"/>
    <w:rsid w:val="00FB1EF4"/>
    <w:rsid w:val="00FC11CA"/>
    <w:rsid w:val="00FD6ED1"/>
    <w:rsid w:val="00FE046D"/>
    <w:rsid w:val="00FE24BA"/>
    <w:rsid w:val="00FE3D19"/>
    <w:rsid w:val="00FF0266"/>
    <w:rsid w:val="00FF14E4"/>
    <w:rsid w:val="00FF1E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  <w:style w:type="character" w:styleId="Strong">
    <w:name w:val="Strong"/>
    <w:basedOn w:val="DefaultParagraphFont"/>
    <w:uiPriority w:val="22"/>
    <w:qFormat/>
    <w:rsid w:val="0090632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176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image" Target="media/image5.wmf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oleObject" Target="embeddings/oleObject1.bin"/><Relationship Id="rId2" Type="http://schemas.openxmlformats.org/officeDocument/2006/relationships/customXml" Target="../customXml/item2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oleObject" Target="embeddings/oleObject2.bin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03A758A-E6E9-4E22-A60F-347E41163F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801</TotalTime>
  <Pages>24</Pages>
  <Words>3912</Words>
  <Characters>23475</Characters>
  <Application>Microsoft Office Word</Application>
  <DocSecurity>0</DocSecurity>
  <Lines>195</Lines>
  <Paragraphs>54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27333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332</cp:revision>
  <cp:lastPrinted>2012-10-18T10:19:00Z</cp:lastPrinted>
  <dcterms:created xsi:type="dcterms:W3CDTF">2017-01-02T20:34:00Z</dcterms:created>
  <dcterms:modified xsi:type="dcterms:W3CDTF">2017-01-07T17:16:00Z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