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714184" w:rsidRDefault="00571EE2" w:rsidP="00EF6B30">
      <w:pPr>
        <w:suppressAutoHyphens/>
        <w:rPr>
          <w:rFonts w:ascii="Arial" w:hAnsi="Arial" w:cs="Arial"/>
          <w:sz w:val="14"/>
          <w:szCs w:val="14"/>
          <w:lang w:eastAsia="zh-CN"/>
        </w:rPr>
      </w:pPr>
    </w:p>
    <w:p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Porc</w:t>
      </w:r>
    </w:p>
    <w:p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rsidR="00571EE2" w:rsidRDefault="00571EE2" w:rsidP="00571EE2">
      <w:pPr>
        <w:suppressAutoHyphens/>
        <w:jc w:val="left"/>
        <w:rPr>
          <w:rFonts w:ascii="Arial" w:hAnsi="Arial" w:cs="Arial"/>
          <w:sz w:val="28"/>
          <w:szCs w:val="24"/>
          <w:lang w:eastAsia="zh-CN"/>
        </w:rPr>
      </w:pPr>
    </w:p>
    <w:p w:rsidR="00D57FAB" w:rsidRDefault="00D57FAB" w:rsidP="00571EE2">
      <w:pPr>
        <w:suppressAutoHyphens/>
        <w:jc w:val="left"/>
        <w:rPr>
          <w:rFonts w:ascii="Arial" w:hAnsi="Arial" w:cs="Arial"/>
          <w:sz w:val="28"/>
          <w:szCs w:val="24"/>
          <w:lang w:eastAsia="zh-CN"/>
        </w:rPr>
      </w:pPr>
    </w:p>
    <w:p w:rsidR="00D57FAB" w:rsidRPr="00571EE2" w:rsidRDefault="00D57FAB"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w:t>
      </w:r>
      <w:r w:rsidR="00431C84">
        <w:rPr>
          <w:rFonts w:ascii="Arial" w:hAnsi="Arial" w:cs="Arial"/>
          <w:szCs w:val="24"/>
          <w:lang w:eastAsia="zh-CN"/>
        </w:rPr>
        <w:t>7</w:t>
      </w:r>
    </w:p>
    <w:p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rsidR="00E94970" w:rsidRDefault="00E94970" w:rsidP="00E94970">
      <w:pPr>
        <w:pStyle w:val="Spistreci"/>
      </w:pPr>
      <w:bookmarkStart w:id="0" w:name="_Toc204183449"/>
      <w:r>
        <w:lastRenderedPageBreak/>
        <w:t>Spis treści</w:t>
      </w:r>
      <w:bookmarkEnd w:id="0"/>
    </w:p>
    <w:sdt>
      <w:sdtPr>
        <w:rPr>
          <w:rFonts w:ascii="Times New Roman" w:hAnsi="Times New Roman"/>
          <w:color w:val="auto"/>
          <w:sz w:val="24"/>
          <w:szCs w:val="20"/>
          <w:lang w:val="pl-PL" w:eastAsia="pl-PL"/>
        </w:rPr>
        <w:id w:val="-1679498226"/>
        <w:docPartObj>
          <w:docPartGallery w:val="Table of Contents"/>
          <w:docPartUnique/>
        </w:docPartObj>
      </w:sdtPr>
      <w:sdtEndPr>
        <w:rPr>
          <w:b/>
          <w:bCs/>
          <w:noProof/>
        </w:rPr>
      </w:sdtEndPr>
      <w:sdtContent>
        <w:p w:rsidR="00457DEA" w:rsidRDefault="00457DEA">
          <w:pPr>
            <w:pStyle w:val="TOCHeading"/>
          </w:pPr>
        </w:p>
        <w:p w:rsidR="00457DEA"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1686407" w:history="1">
            <w:r w:rsidRPr="00C06D62">
              <w:rPr>
                <w:rStyle w:val="Hyperlink"/>
                <w:noProof/>
              </w:rPr>
              <w:t>Spis oznaczeń i symboli</w:t>
            </w:r>
            <w:r>
              <w:rPr>
                <w:noProof/>
                <w:webHidden/>
              </w:rPr>
              <w:tab/>
            </w:r>
            <w:r>
              <w:rPr>
                <w:noProof/>
                <w:webHidden/>
              </w:rPr>
              <w:fldChar w:fldCharType="begin"/>
            </w:r>
            <w:r>
              <w:rPr>
                <w:noProof/>
                <w:webHidden/>
              </w:rPr>
              <w:instrText xml:space="preserve"> PAGEREF _Toc471686407 \h </w:instrText>
            </w:r>
            <w:r>
              <w:rPr>
                <w:noProof/>
                <w:webHidden/>
              </w:rPr>
            </w:r>
            <w:r>
              <w:rPr>
                <w:noProof/>
                <w:webHidden/>
              </w:rPr>
              <w:fldChar w:fldCharType="separate"/>
            </w:r>
            <w:r>
              <w:rPr>
                <w:noProof/>
                <w:webHidden/>
              </w:rPr>
              <w:t>4</w:t>
            </w:r>
            <w:r>
              <w:rPr>
                <w:noProof/>
                <w:webHidden/>
              </w:rPr>
              <w:fldChar w:fldCharType="end"/>
            </w:r>
          </w:hyperlink>
        </w:p>
        <w:p w:rsidR="00457DEA" w:rsidRDefault="00DF7B19">
          <w:pPr>
            <w:pStyle w:val="TOC1"/>
            <w:tabs>
              <w:tab w:val="right" w:leader="dot" w:pos="8896"/>
            </w:tabs>
            <w:rPr>
              <w:rFonts w:asciiTheme="minorHAnsi" w:eastAsiaTheme="minorEastAsia" w:hAnsiTheme="minorHAnsi" w:cstheme="minorBidi"/>
              <w:noProof/>
              <w:sz w:val="22"/>
              <w:szCs w:val="22"/>
            </w:rPr>
          </w:pPr>
          <w:hyperlink w:anchor="_Toc471686408" w:history="1">
            <w:r w:rsidR="00457DEA" w:rsidRPr="00C06D62">
              <w:rPr>
                <w:rStyle w:val="Hyperlink"/>
                <w:noProof/>
              </w:rPr>
              <w:t>Wprowadzenie</w:t>
            </w:r>
            <w:r w:rsidR="00457DEA">
              <w:rPr>
                <w:noProof/>
                <w:webHidden/>
              </w:rPr>
              <w:tab/>
            </w:r>
            <w:r w:rsidR="00457DEA">
              <w:rPr>
                <w:noProof/>
                <w:webHidden/>
              </w:rPr>
              <w:fldChar w:fldCharType="begin"/>
            </w:r>
            <w:r w:rsidR="00457DEA">
              <w:rPr>
                <w:noProof/>
                <w:webHidden/>
              </w:rPr>
              <w:instrText xml:space="preserve"> PAGEREF _Toc471686408 \h </w:instrText>
            </w:r>
            <w:r w:rsidR="00457DEA">
              <w:rPr>
                <w:noProof/>
                <w:webHidden/>
              </w:rPr>
            </w:r>
            <w:r w:rsidR="00457DEA">
              <w:rPr>
                <w:noProof/>
                <w:webHidden/>
              </w:rPr>
              <w:fldChar w:fldCharType="separate"/>
            </w:r>
            <w:r w:rsidR="00457DEA">
              <w:rPr>
                <w:noProof/>
                <w:webHidden/>
              </w:rPr>
              <w:t>5</w:t>
            </w:r>
            <w:r w:rsidR="00457DEA">
              <w:rPr>
                <w:noProof/>
                <w:webHidden/>
              </w:rPr>
              <w:fldChar w:fldCharType="end"/>
            </w:r>
          </w:hyperlink>
        </w:p>
        <w:p w:rsidR="00457DEA" w:rsidRDefault="00DF7B19">
          <w:pPr>
            <w:pStyle w:val="TOC1"/>
            <w:tabs>
              <w:tab w:val="left" w:pos="480"/>
              <w:tab w:val="right" w:leader="dot" w:pos="8896"/>
            </w:tabs>
            <w:rPr>
              <w:rFonts w:asciiTheme="minorHAnsi" w:eastAsiaTheme="minorEastAsia" w:hAnsiTheme="minorHAnsi" w:cstheme="minorBidi"/>
              <w:noProof/>
              <w:sz w:val="22"/>
              <w:szCs w:val="22"/>
            </w:rPr>
          </w:pPr>
          <w:hyperlink w:anchor="_Toc471686409" w:history="1">
            <w:r w:rsidR="00457DEA" w:rsidRPr="00C06D62">
              <w:rPr>
                <w:rStyle w:val="Hyperlink"/>
                <w:noProof/>
              </w:rPr>
              <w:t>1.</w:t>
            </w:r>
            <w:r w:rsidR="00457DEA">
              <w:rPr>
                <w:rFonts w:asciiTheme="minorHAnsi" w:eastAsiaTheme="minorEastAsia" w:hAnsiTheme="minorHAnsi" w:cstheme="minorBidi"/>
                <w:noProof/>
                <w:sz w:val="22"/>
                <w:szCs w:val="22"/>
              </w:rPr>
              <w:tab/>
            </w:r>
            <w:r w:rsidR="00457DEA" w:rsidRPr="00C06D62">
              <w:rPr>
                <w:rStyle w:val="Hyperlink"/>
                <w:noProof/>
              </w:rPr>
              <w:t>Cel projektu</w:t>
            </w:r>
            <w:r w:rsidR="00457DEA">
              <w:rPr>
                <w:noProof/>
                <w:webHidden/>
              </w:rPr>
              <w:tab/>
            </w:r>
            <w:r w:rsidR="00457DEA">
              <w:rPr>
                <w:noProof/>
                <w:webHidden/>
              </w:rPr>
              <w:fldChar w:fldCharType="begin"/>
            </w:r>
            <w:r w:rsidR="00457DEA">
              <w:rPr>
                <w:noProof/>
                <w:webHidden/>
              </w:rPr>
              <w:instrText xml:space="preserve"> PAGEREF _Toc471686409 \h </w:instrText>
            </w:r>
            <w:r w:rsidR="00457DEA">
              <w:rPr>
                <w:noProof/>
                <w:webHidden/>
              </w:rPr>
            </w:r>
            <w:r w:rsidR="00457DEA">
              <w:rPr>
                <w:noProof/>
                <w:webHidden/>
              </w:rPr>
              <w:fldChar w:fldCharType="separate"/>
            </w:r>
            <w:r w:rsidR="00457DEA">
              <w:rPr>
                <w:noProof/>
                <w:webHidden/>
              </w:rPr>
              <w:t>6</w:t>
            </w:r>
            <w:r w:rsidR="00457DEA">
              <w:rPr>
                <w:noProof/>
                <w:webHidden/>
              </w:rPr>
              <w:fldChar w:fldCharType="end"/>
            </w:r>
          </w:hyperlink>
        </w:p>
        <w:p w:rsidR="00457DEA" w:rsidRDefault="00DF7B19">
          <w:pPr>
            <w:pStyle w:val="TOC1"/>
            <w:tabs>
              <w:tab w:val="left" w:pos="480"/>
              <w:tab w:val="right" w:leader="dot" w:pos="8896"/>
            </w:tabs>
            <w:rPr>
              <w:rFonts w:asciiTheme="minorHAnsi" w:eastAsiaTheme="minorEastAsia" w:hAnsiTheme="minorHAnsi" w:cstheme="minorBidi"/>
              <w:noProof/>
              <w:sz w:val="22"/>
              <w:szCs w:val="22"/>
            </w:rPr>
          </w:pPr>
          <w:hyperlink w:anchor="_Toc471686410" w:history="1">
            <w:r w:rsidR="00457DEA" w:rsidRPr="00C06D62">
              <w:rPr>
                <w:rStyle w:val="Hyperlink"/>
                <w:noProof/>
              </w:rPr>
              <w:t>2.</w:t>
            </w:r>
            <w:r w:rsidR="00457DEA">
              <w:rPr>
                <w:rFonts w:asciiTheme="minorHAnsi" w:eastAsiaTheme="minorEastAsia" w:hAnsiTheme="minorHAnsi" w:cstheme="minorBidi"/>
                <w:noProof/>
                <w:sz w:val="22"/>
                <w:szCs w:val="22"/>
              </w:rPr>
              <w:tab/>
            </w:r>
            <w:r w:rsidR="00457DEA" w:rsidRPr="00C06D62">
              <w:rPr>
                <w:rStyle w:val="Hyperlink"/>
                <w:noProof/>
              </w:rPr>
              <w:t>Wstęp teoretyczny</w:t>
            </w:r>
            <w:r w:rsidR="00457DEA">
              <w:rPr>
                <w:noProof/>
                <w:webHidden/>
              </w:rPr>
              <w:tab/>
            </w:r>
            <w:r w:rsidR="00457DEA">
              <w:rPr>
                <w:noProof/>
                <w:webHidden/>
              </w:rPr>
              <w:fldChar w:fldCharType="begin"/>
            </w:r>
            <w:r w:rsidR="00457DEA">
              <w:rPr>
                <w:noProof/>
                <w:webHidden/>
              </w:rPr>
              <w:instrText xml:space="preserve"> PAGEREF _Toc471686410 \h </w:instrText>
            </w:r>
            <w:r w:rsidR="00457DEA">
              <w:rPr>
                <w:noProof/>
                <w:webHidden/>
              </w:rPr>
            </w:r>
            <w:r w:rsidR="00457DEA">
              <w:rPr>
                <w:noProof/>
                <w:webHidden/>
              </w:rPr>
              <w:fldChar w:fldCharType="separate"/>
            </w:r>
            <w:r w:rsidR="00457DEA">
              <w:rPr>
                <w:noProof/>
                <w:webHidden/>
              </w:rPr>
              <w:t>7</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1" w:history="1">
            <w:r w:rsidR="00457DEA" w:rsidRPr="00C06D62">
              <w:rPr>
                <w:rStyle w:val="Hyperlink"/>
                <w:noProof/>
              </w:rPr>
              <w:t>2.1. Reakcja łańcuchowa polimerazy</w:t>
            </w:r>
            <w:r w:rsidR="00457DEA">
              <w:rPr>
                <w:noProof/>
                <w:webHidden/>
              </w:rPr>
              <w:tab/>
            </w:r>
            <w:r w:rsidR="00457DEA">
              <w:rPr>
                <w:noProof/>
                <w:webHidden/>
              </w:rPr>
              <w:fldChar w:fldCharType="begin"/>
            </w:r>
            <w:r w:rsidR="00457DEA">
              <w:rPr>
                <w:noProof/>
                <w:webHidden/>
              </w:rPr>
              <w:instrText xml:space="preserve"> PAGEREF _Toc471686411 \h </w:instrText>
            </w:r>
            <w:r w:rsidR="00457DEA">
              <w:rPr>
                <w:noProof/>
                <w:webHidden/>
              </w:rPr>
            </w:r>
            <w:r w:rsidR="00457DEA">
              <w:rPr>
                <w:noProof/>
                <w:webHidden/>
              </w:rPr>
              <w:fldChar w:fldCharType="separate"/>
            </w:r>
            <w:r w:rsidR="00457DEA">
              <w:rPr>
                <w:noProof/>
                <w:webHidden/>
              </w:rPr>
              <w:t>7</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2" w:history="1">
            <w:r w:rsidR="00457DEA" w:rsidRPr="00C06D62">
              <w:rPr>
                <w:rStyle w:val="Hyperlink"/>
                <w:noProof/>
              </w:rPr>
              <w:t>2.2 Reakcja łańcuchowa polimerazy w czasie rzeczywistym (real-time PCR)</w:t>
            </w:r>
            <w:r w:rsidR="00457DEA">
              <w:rPr>
                <w:noProof/>
                <w:webHidden/>
              </w:rPr>
              <w:tab/>
            </w:r>
            <w:r w:rsidR="00457DEA">
              <w:rPr>
                <w:noProof/>
                <w:webHidden/>
              </w:rPr>
              <w:fldChar w:fldCharType="begin"/>
            </w:r>
            <w:r w:rsidR="00457DEA">
              <w:rPr>
                <w:noProof/>
                <w:webHidden/>
              </w:rPr>
              <w:instrText xml:space="preserve"> PAGEREF _Toc471686412 \h </w:instrText>
            </w:r>
            <w:r w:rsidR="00457DEA">
              <w:rPr>
                <w:noProof/>
                <w:webHidden/>
              </w:rPr>
            </w:r>
            <w:r w:rsidR="00457DEA">
              <w:rPr>
                <w:noProof/>
                <w:webHidden/>
              </w:rPr>
              <w:fldChar w:fldCharType="separate"/>
            </w:r>
            <w:r w:rsidR="00457DEA">
              <w:rPr>
                <w:noProof/>
                <w:webHidden/>
              </w:rPr>
              <w:t>9</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3" w:history="1">
            <w:r w:rsidR="00457DEA" w:rsidRPr="00C06D62">
              <w:rPr>
                <w:rStyle w:val="Hyperlink"/>
                <w:noProof/>
              </w:rPr>
              <w:t xml:space="preserve">2.2.1 Metody </w:t>
            </w:r>
            <w:r w:rsidR="008553A7">
              <w:rPr>
                <w:rStyle w:val="Hyperlink"/>
                <w:noProof/>
              </w:rPr>
              <w:t>pomiaru ilości</w:t>
            </w:r>
            <w:r w:rsidR="00457DEA" w:rsidRPr="00C06D62">
              <w:rPr>
                <w:rStyle w:val="Hyperlink"/>
                <w:noProof/>
              </w:rPr>
              <w:t xml:space="preserve"> amplikonu</w:t>
            </w:r>
            <w:r w:rsidR="00457DEA">
              <w:rPr>
                <w:noProof/>
                <w:webHidden/>
              </w:rPr>
              <w:tab/>
            </w:r>
            <w:r w:rsidR="00457DEA">
              <w:rPr>
                <w:noProof/>
                <w:webHidden/>
              </w:rPr>
              <w:fldChar w:fldCharType="begin"/>
            </w:r>
            <w:r w:rsidR="00457DEA">
              <w:rPr>
                <w:noProof/>
                <w:webHidden/>
              </w:rPr>
              <w:instrText xml:space="preserve"> PAGEREF _Toc471686413 \h </w:instrText>
            </w:r>
            <w:r w:rsidR="00457DEA">
              <w:rPr>
                <w:noProof/>
                <w:webHidden/>
              </w:rPr>
            </w:r>
            <w:r w:rsidR="00457DEA">
              <w:rPr>
                <w:noProof/>
                <w:webHidden/>
              </w:rPr>
              <w:fldChar w:fldCharType="separate"/>
            </w:r>
            <w:r w:rsidR="00457DEA">
              <w:rPr>
                <w:noProof/>
                <w:webHidden/>
              </w:rPr>
              <w:t>10</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4" w:history="1">
            <w:r w:rsidR="00457DEA" w:rsidRPr="00C06D62">
              <w:rPr>
                <w:rStyle w:val="Hyperlink"/>
                <w:noProof/>
              </w:rPr>
              <w:t>2.2.2 Metody pomiaru poziomu ekspresji genów w eksperymencie real-time PCR</w:t>
            </w:r>
            <w:r w:rsidR="00457DEA">
              <w:rPr>
                <w:noProof/>
                <w:webHidden/>
              </w:rPr>
              <w:tab/>
            </w:r>
            <w:r w:rsidR="00457DEA">
              <w:rPr>
                <w:noProof/>
                <w:webHidden/>
              </w:rPr>
              <w:fldChar w:fldCharType="begin"/>
            </w:r>
            <w:r w:rsidR="00457DEA">
              <w:rPr>
                <w:noProof/>
                <w:webHidden/>
              </w:rPr>
              <w:instrText xml:space="preserve"> PAGEREF _Toc471686414 \h </w:instrText>
            </w:r>
            <w:r w:rsidR="00457DEA">
              <w:rPr>
                <w:noProof/>
                <w:webHidden/>
              </w:rPr>
            </w:r>
            <w:r w:rsidR="00457DEA">
              <w:rPr>
                <w:noProof/>
                <w:webHidden/>
              </w:rPr>
              <w:fldChar w:fldCharType="separate"/>
            </w:r>
            <w:r w:rsidR="00457DEA">
              <w:rPr>
                <w:noProof/>
                <w:webHidden/>
              </w:rPr>
              <w:t>12</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5" w:history="1">
            <w:r w:rsidR="00457DEA" w:rsidRPr="00C06D62">
              <w:rPr>
                <w:rStyle w:val="Hyperlink"/>
                <w:noProof/>
              </w:rPr>
              <w:t>2.2.3 Metody obliczeń różnicy w poziomie ekspresji genów</w:t>
            </w:r>
            <w:r w:rsidR="00457DEA">
              <w:rPr>
                <w:noProof/>
                <w:webHidden/>
              </w:rPr>
              <w:tab/>
            </w:r>
            <w:r w:rsidR="00457DEA">
              <w:rPr>
                <w:noProof/>
                <w:webHidden/>
              </w:rPr>
              <w:fldChar w:fldCharType="begin"/>
            </w:r>
            <w:r w:rsidR="00457DEA">
              <w:rPr>
                <w:noProof/>
                <w:webHidden/>
              </w:rPr>
              <w:instrText xml:space="preserve"> PAGEREF _Toc471686415 \h </w:instrText>
            </w:r>
            <w:r w:rsidR="00457DEA">
              <w:rPr>
                <w:noProof/>
                <w:webHidden/>
              </w:rPr>
            </w:r>
            <w:r w:rsidR="00457DEA">
              <w:rPr>
                <w:noProof/>
                <w:webHidden/>
              </w:rPr>
              <w:fldChar w:fldCharType="separate"/>
            </w:r>
            <w:r w:rsidR="00457DEA">
              <w:rPr>
                <w:noProof/>
                <w:webHidden/>
              </w:rPr>
              <w:t>13</w:t>
            </w:r>
            <w:r w:rsidR="00457DEA">
              <w:rPr>
                <w:noProof/>
                <w:webHidden/>
              </w:rPr>
              <w:fldChar w:fldCharType="end"/>
            </w:r>
          </w:hyperlink>
        </w:p>
        <w:p w:rsidR="00457DEA" w:rsidRDefault="00DF7B19">
          <w:pPr>
            <w:pStyle w:val="TOC3"/>
            <w:tabs>
              <w:tab w:val="right" w:leader="dot" w:pos="8896"/>
            </w:tabs>
            <w:rPr>
              <w:rFonts w:asciiTheme="minorHAnsi" w:eastAsiaTheme="minorEastAsia" w:hAnsiTheme="minorHAnsi" w:cstheme="minorBidi"/>
              <w:noProof/>
              <w:sz w:val="22"/>
              <w:szCs w:val="22"/>
            </w:rPr>
          </w:pPr>
          <w:hyperlink w:anchor="_Toc471686416" w:history="1">
            <w:r w:rsidR="00457DEA" w:rsidRPr="00C06D62">
              <w:rPr>
                <w:rStyle w:val="Hyperlink"/>
                <w:noProof/>
              </w:rPr>
              <w:t xml:space="preserve">2.2.3.1 Metoda </w:t>
            </w:r>
            <w:r w:rsidR="00457DEA" w:rsidRPr="00C06D62">
              <w:rPr>
                <w:rStyle w:val="Hyperlink"/>
                <w:bCs/>
                <w:noProof/>
              </w:rPr>
              <w:t>ΔΔCt</w:t>
            </w:r>
            <w:r w:rsidR="00457DEA">
              <w:rPr>
                <w:noProof/>
                <w:webHidden/>
              </w:rPr>
              <w:tab/>
            </w:r>
            <w:r w:rsidR="00457DEA">
              <w:rPr>
                <w:noProof/>
                <w:webHidden/>
              </w:rPr>
              <w:fldChar w:fldCharType="begin"/>
            </w:r>
            <w:r w:rsidR="00457DEA">
              <w:rPr>
                <w:noProof/>
                <w:webHidden/>
              </w:rPr>
              <w:instrText xml:space="preserve"> PAGEREF _Toc471686416 \h </w:instrText>
            </w:r>
            <w:r w:rsidR="00457DEA">
              <w:rPr>
                <w:noProof/>
                <w:webHidden/>
              </w:rPr>
            </w:r>
            <w:r w:rsidR="00457DEA">
              <w:rPr>
                <w:noProof/>
                <w:webHidden/>
              </w:rPr>
              <w:fldChar w:fldCharType="separate"/>
            </w:r>
            <w:r w:rsidR="00457DEA">
              <w:rPr>
                <w:noProof/>
                <w:webHidden/>
              </w:rPr>
              <w:t>13</w:t>
            </w:r>
            <w:r w:rsidR="00457DEA">
              <w:rPr>
                <w:noProof/>
                <w:webHidden/>
              </w:rPr>
              <w:fldChar w:fldCharType="end"/>
            </w:r>
          </w:hyperlink>
        </w:p>
        <w:p w:rsidR="00457DEA" w:rsidRDefault="00DF7B19">
          <w:pPr>
            <w:pStyle w:val="TOC3"/>
            <w:tabs>
              <w:tab w:val="right" w:leader="dot" w:pos="8896"/>
            </w:tabs>
            <w:rPr>
              <w:rFonts w:asciiTheme="minorHAnsi" w:eastAsiaTheme="minorEastAsia" w:hAnsiTheme="minorHAnsi" w:cstheme="minorBidi"/>
              <w:noProof/>
              <w:sz w:val="22"/>
              <w:szCs w:val="22"/>
            </w:rPr>
          </w:pPr>
          <w:hyperlink w:anchor="_Toc471686417" w:history="1">
            <w:r w:rsidR="00457DEA" w:rsidRPr="00C06D62">
              <w:rPr>
                <w:rStyle w:val="Hyperlink"/>
                <w:noProof/>
              </w:rPr>
              <w:t>2.2.3.2 Metoda Pfaffl</w:t>
            </w:r>
            <w:r w:rsidR="00457DEA">
              <w:rPr>
                <w:noProof/>
                <w:webHidden/>
              </w:rPr>
              <w:tab/>
            </w:r>
            <w:r w:rsidR="00457DEA">
              <w:rPr>
                <w:noProof/>
                <w:webHidden/>
              </w:rPr>
              <w:fldChar w:fldCharType="begin"/>
            </w:r>
            <w:r w:rsidR="00457DEA">
              <w:rPr>
                <w:noProof/>
                <w:webHidden/>
              </w:rPr>
              <w:instrText xml:space="preserve"> PAGEREF _Toc471686417 \h </w:instrText>
            </w:r>
            <w:r w:rsidR="00457DEA">
              <w:rPr>
                <w:noProof/>
                <w:webHidden/>
              </w:rPr>
            </w:r>
            <w:r w:rsidR="00457DEA">
              <w:rPr>
                <w:noProof/>
                <w:webHidden/>
              </w:rPr>
              <w:fldChar w:fldCharType="separate"/>
            </w:r>
            <w:r w:rsidR="00457DEA">
              <w:rPr>
                <w:noProof/>
                <w:webHidden/>
              </w:rPr>
              <w:t>14</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8" w:history="1">
            <w:r w:rsidR="00457DEA" w:rsidRPr="00C06D62">
              <w:rPr>
                <w:rStyle w:val="Hyperlink"/>
                <w:noProof/>
              </w:rPr>
              <w:t>2.4 Wyznaczanie wydajności reakcji real-time PCR</w:t>
            </w:r>
            <w:r w:rsidR="00457DEA">
              <w:rPr>
                <w:noProof/>
                <w:webHidden/>
              </w:rPr>
              <w:tab/>
            </w:r>
            <w:r w:rsidR="00457DEA">
              <w:rPr>
                <w:noProof/>
                <w:webHidden/>
              </w:rPr>
              <w:fldChar w:fldCharType="begin"/>
            </w:r>
            <w:r w:rsidR="00457DEA">
              <w:rPr>
                <w:noProof/>
                <w:webHidden/>
              </w:rPr>
              <w:instrText xml:space="preserve"> PAGEREF _Toc471686418 \h </w:instrText>
            </w:r>
            <w:r w:rsidR="00457DEA">
              <w:rPr>
                <w:noProof/>
                <w:webHidden/>
              </w:rPr>
            </w:r>
            <w:r w:rsidR="00457DEA">
              <w:rPr>
                <w:noProof/>
                <w:webHidden/>
              </w:rPr>
              <w:fldChar w:fldCharType="separate"/>
            </w:r>
            <w:r w:rsidR="00457DEA">
              <w:rPr>
                <w:noProof/>
                <w:webHidden/>
              </w:rPr>
              <w:t>15</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19" w:history="1">
            <w:r w:rsidR="00457DEA" w:rsidRPr="00C06D62">
              <w:rPr>
                <w:rStyle w:val="Hyperlink"/>
                <w:noProof/>
              </w:rPr>
              <w:t>2.5 Pakiet Shiny i struktura aplikacji</w:t>
            </w:r>
            <w:r w:rsidR="00457DEA">
              <w:rPr>
                <w:noProof/>
                <w:webHidden/>
              </w:rPr>
              <w:tab/>
            </w:r>
            <w:r w:rsidR="00457DEA">
              <w:rPr>
                <w:noProof/>
                <w:webHidden/>
              </w:rPr>
              <w:fldChar w:fldCharType="begin"/>
            </w:r>
            <w:r w:rsidR="00457DEA">
              <w:rPr>
                <w:noProof/>
                <w:webHidden/>
              </w:rPr>
              <w:instrText xml:space="preserve"> PAGEREF _Toc471686419 \h </w:instrText>
            </w:r>
            <w:r w:rsidR="00457DEA">
              <w:rPr>
                <w:noProof/>
                <w:webHidden/>
              </w:rPr>
            </w:r>
            <w:r w:rsidR="00457DEA">
              <w:rPr>
                <w:noProof/>
                <w:webHidden/>
              </w:rPr>
              <w:fldChar w:fldCharType="separate"/>
            </w:r>
            <w:r w:rsidR="00457DEA">
              <w:rPr>
                <w:noProof/>
                <w:webHidden/>
              </w:rPr>
              <w:t>16</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20" w:history="1">
            <w:r w:rsidR="00457DEA" w:rsidRPr="00C06D62">
              <w:rPr>
                <w:rStyle w:val="Hyperlink"/>
                <w:noProof/>
              </w:rPr>
              <w:t>2.6 Przegląd programów do analizy wyników eksperymentu real-time PCR</w:t>
            </w:r>
            <w:r w:rsidR="00457DEA">
              <w:rPr>
                <w:noProof/>
                <w:webHidden/>
              </w:rPr>
              <w:tab/>
            </w:r>
            <w:r w:rsidR="00457DEA">
              <w:rPr>
                <w:noProof/>
                <w:webHidden/>
              </w:rPr>
              <w:fldChar w:fldCharType="begin"/>
            </w:r>
            <w:r w:rsidR="00457DEA">
              <w:rPr>
                <w:noProof/>
                <w:webHidden/>
              </w:rPr>
              <w:instrText xml:space="preserve"> PAGEREF _Toc471686420 \h </w:instrText>
            </w:r>
            <w:r w:rsidR="00457DEA">
              <w:rPr>
                <w:noProof/>
                <w:webHidden/>
              </w:rPr>
            </w:r>
            <w:r w:rsidR="00457DEA">
              <w:rPr>
                <w:noProof/>
                <w:webHidden/>
              </w:rPr>
              <w:fldChar w:fldCharType="separate"/>
            </w:r>
            <w:r w:rsidR="00457DEA">
              <w:rPr>
                <w:noProof/>
                <w:webHidden/>
              </w:rPr>
              <w:t>17</w:t>
            </w:r>
            <w:r w:rsidR="00457DEA">
              <w:rPr>
                <w:noProof/>
                <w:webHidden/>
              </w:rPr>
              <w:fldChar w:fldCharType="end"/>
            </w:r>
          </w:hyperlink>
        </w:p>
        <w:p w:rsidR="00457DEA" w:rsidRDefault="00DF7B19">
          <w:pPr>
            <w:pStyle w:val="TOC1"/>
            <w:tabs>
              <w:tab w:val="left" w:pos="480"/>
              <w:tab w:val="right" w:leader="dot" w:pos="8896"/>
            </w:tabs>
            <w:rPr>
              <w:rFonts w:asciiTheme="minorHAnsi" w:eastAsiaTheme="minorEastAsia" w:hAnsiTheme="minorHAnsi" w:cstheme="minorBidi"/>
              <w:noProof/>
              <w:sz w:val="22"/>
              <w:szCs w:val="22"/>
            </w:rPr>
          </w:pPr>
          <w:hyperlink w:anchor="_Toc471686421" w:history="1">
            <w:r w:rsidR="00457DEA" w:rsidRPr="00C06D62">
              <w:rPr>
                <w:rStyle w:val="Hyperlink"/>
                <w:noProof/>
              </w:rPr>
              <w:t>3.</w:t>
            </w:r>
            <w:r w:rsidR="00457DEA">
              <w:rPr>
                <w:rFonts w:asciiTheme="minorHAnsi" w:eastAsiaTheme="minorEastAsia" w:hAnsiTheme="minorHAnsi" w:cstheme="minorBidi"/>
                <w:noProof/>
                <w:sz w:val="22"/>
                <w:szCs w:val="22"/>
              </w:rPr>
              <w:tab/>
            </w:r>
            <w:r w:rsidR="00457DEA" w:rsidRPr="00C06D62">
              <w:rPr>
                <w:rStyle w:val="Hyperlink"/>
                <w:noProof/>
              </w:rPr>
              <w:t>Metodyka</w:t>
            </w:r>
            <w:r w:rsidR="00457DEA">
              <w:rPr>
                <w:noProof/>
                <w:webHidden/>
              </w:rPr>
              <w:tab/>
            </w:r>
            <w:r w:rsidR="00457DEA">
              <w:rPr>
                <w:noProof/>
                <w:webHidden/>
              </w:rPr>
              <w:fldChar w:fldCharType="begin"/>
            </w:r>
            <w:r w:rsidR="00457DEA">
              <w:rPr>
                <w:noProof/>
                <w:webHidden/>
              </w:rPr>
              <w:instrText xml:space="preserve"> PAGEREF _Toc471686421 \h </w:instrText>
            </w:r>
            <w:r w:rsidR="00457DEA">
              <w:rPr>
                <w:noProof/>
                <w:webHidden/>
              </w:rPr>
            </w:r>
            <w:r w:rsidR="00457DEA">
              <w:rPr>
                <w:noProof/>
                <w:webHidden/>
              </w:rPr>
              <w:fldChar w:fldCharType="separate"/>
            </w:r>
            <w:r w:rsidR="00457DEA">
              <w:rPr>
                <w:noProof/>
                <w:webHidden/>
              </w:rPr>
              <w:t>19</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22" w:history="1">
            <w:r w:rsidR="00457DEA" w:rsidRPr="00C06D62">
              <w:rPr>
                <w:rStyle w:val="Hyperlink"/>
                <w:noProof/>
              </w:rPr>
              <w:t>3.1 Dane testowe</w:t>
            </w:r>
            <w:r w:rsidR="00457DEA">
              <w:rPr>
                <w:noProof/>
                <w:webHidden/>
              </w:rPr>
              <w:tab/>
            </w:r>
            <w:r w:rsidR="00457DEA">
              <w:rPr>
                <w:noProof/>
                <w:webHidden/>
              </w:rPr>
              <w:fldChar w:fldCharType="begin"/>
            </w:r>
            <w:r w:rsidR="00457DEA">
              <w:rPr>
                <w:noProof/>
                <w:webHidden/>
              </w:rPr>
              <w:instrText xml:space="preserve"> PAGEREF _Toc471686422 \h </w:instrText>
            </w:r>
            <w:r w:rsidR="00457DEA">
              <w:rPr>
                <w:noProof/>
                <w:webHidden/>
              </w:rPr>
            </w:r>
            <w:r w:rsidR="00457DEA">
              <w:rPr>
                <w:noProof/>
                <w:webHidden/>
              </w:rPr>
              <w:fldChar w:fldCharType="separate"/>
            </w:r>
            <w:r w:rsidR="00457DEA">
              <w:rPr>
                <w:noProof/>
                <w:webHidden/>
              </w:rPr>
              <w:t>19</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23" w:history="1">
            <w:r w:rsidR="00457DEA" w:rsidRPr="00C06D62">
              <w:rPr>
                <w:rStyle w:val="Hyperlink"/>
                <w:noProof/>
              </w:rPr>
              <w:t>3.2 Opis i struktura aplikacji</w:t>
            </w:r>
            <w:r w:rsidR="00457DEA">
              <w:rPr>
                <w:noProof/>
                <w:webHidden/>
              </w:rPr>
              <w:tab/>
            </w:r>
            <w:r w:rsidR="00457DEA">
              <w:rPr>
                <w:noProof/>
                <w:webHidden/>
              </w:rPr>
              <w:fldChar w:fldCharType="begin"/>
            </w:r>
            <w:r w:rsidR="00457DEA">
              <w:rPr>
                <w:noProof/>
                <w:webHidden/>
              </w:rPr>
              <w:instrText xml:space="preserve"> PAGEREF _Toc471686423 \h </w:instrText>
            </w:r>
            <w:r w:rsidR="00457DEA">
              <w:rPr>
                <w:noProof/>
                <w:webHidden/>
              </w:rPr>
            </w:r>
            <w:r w:rsidR="00457DEA">
              <w:rPr>
                <w:noProof/>
                <w:webHidden/>
              </w:rPr>
              <w:fldChar w:fldCharType="separate"/>
            </w:r>
            <w:r w:rsidR="00457DEA">
              <w:rPr>
                <w:noProof/>
                <w:webHidden/>
              </w:rPr>
              <w:t>19</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24" w:history="1">
            <w:r w:rsidR="00457DEA" w:rsidRPr="00C06D62">
              <w:rPr>
                <w:rStyle w:val="Hyperlink"/>
                <w:noProof/>
              </w:rPr>
              <w:t>3.3 Interfejs graficzny</w:t>
            </w:r>
            <w:r w:rsidR="00457DEA">
              <w:rPr>
                <w:noProof/>
                <w:webHidden/>
              </w:rPr>
              <w:tab/>
            </w:r>
            <w:r w:rsidR="00457DEA">
              <w:rPr>
                <w:noProof/>
                <w:webHidden/>
              </w:rPr>
              <w:fldChar w:fldCharType="begin"/>
            </w:r>
            <w:r w:rsidR="00457DEA">
              <w:rPr>
                <w:noProof/>
                <w:webHidden/>
              </w:rPr>
              <w:instrText xml:space="preserve"> PAGEREF _Toc471686424 \h </w:instrText>
            </w:r>
            <w:r w:rsidR="00457DEA">
              <w:rPr>
                <w:noProof/>
                <w:webHidden/>
              </w:rPr>
            </w:r>
            <w:r w:rsidR="00457DEA">
              <w:rPr>
                <w:noProof/>
                <w:webHidden/>
              </w:rPr>
              <w:fldChar w:fldCharType="separate"/>
            </w:r>
            <w:r w:rsidR="00457DEA">
              <w:rPr>
                <w:noProof/>
                <w:webHidden/>
              </w:rPr>
              <w:t>20</w:t>
            </w:r>
            <w:r w:rsidR="00457DEA">
              <w:rPr>
                <w:noProof/>
                <w:webHidden/>
              </w:rPr>
              <w:fldChar w:fldCharType="end"/>
            </w:r>
          </w:hyperlink>
        </w:p>
        <w:p w:rsidR="00457DEA" w:rsidRDefault="00DF7B19">
          <w:pPr>
            <w:pStyle w:val="TOC2"/>
            <w:tabs>
              <w:tab w:val="right" w:leader="dot" w:pos="8896"/>
            </w:tabs>
            <w:rPr>
              <w:rFonts w:asciiTheme="minorHAnsi" w:eastAsiaTheme="minorEastAsia" w:hAnsiTheme="minorHAnsi" w:cstheme="minorBidi"/>
              <w:noProof/>
              <w:sz w:val="22"/>
              <w:szCs w:val="22"/>
            </w:rPr>
          </w:pPr>
          <w:hyperlink w:anchor="_Toc471686425" w:history="1">
            <w:r w:rsidR="00457DEA" w:rsidRPr="00C06D62">
              <w:rPr>
                <w:rStyle w:val="Hyperlink"/>
                <w:noProof/>
              </w:rPr>
              <w:t>3.4 Wynik</w:t>
            </w:r>
            <w:r w:rsidR="00457DEA">
              <w:rPr>
                <w:rStyle w:val="Hyperlink"/>
                <w:noProof/>
              </w:rPr>
              <w:t>i</w:t>
            </w:r>
            <w:r w:rsidR="00457DEA" w:rsidRPr="00C06D62">
              <w:rPr>
                <w:rStyle w:val="Hyperlink"/>
                <w:noProof/>
              </w:rPr>
              <w:t xml:space="preserve"> działania programu</w:t>
            </w:r>
            <w:r w:rsidR="00457DEA">
              <w:rPr>
                <w:noProof/>
                <w:webHidden/>
              </w:rPr>
              <w:tab/>
            </w:r>
            <w:r w:rsidR="00457DEA">
              <w:rPr>
                <w:noProof/>
                <w:webHidden/>
              </w:rPr>
              <w:fldChar w:fldCharType="begin"/>
            </w:r>
            <w:r w:rsidR="00457DEA">
              <w:rPr>
                <w:noProof/>
                <w:webHidden/>
              </w:rPr>
              <w:instrText xml:space="preserve"> PAGEREF _Toc471686425 \h </w:instrText>
            </w:r>
            <w:r w:rsidR="00457DEA">
              <w:rPr>
                <w:noProof/>
                <w:webHidden/>
              </w:rPr>
            </w:r>
            <w:r w:rsidR="00457DEA">
              <w:rPr>
                <w:noProof/>
                <w:webHidden/>
              </w:rPr>
              <w:fldChar w:fldCharType="separate"/>
            </w:r>
            <w:r w:rsidR="00457DEA">
              <w:rPr>
                <w:noProof/>
                <w:webHidden/>
              </w:rPr>
              <w:t>23</w:t>
            </w:r>
            <w:r w:rsidR="00457DEA">
              <w:rPr>
                <w:noProof/>
                <w:webHidden/>
              </w:rPr>
              <w:fldChar w:fldCharType="end"/>
            </w:r>
          </w:hyperlink>
        </w:p>
        <w:p w:rsidR="00457DEA" w:rsidRDefault="00DF7B19">
          <w:pPr>
            <w:pStyle w:val="TOC1"/>
            <w:tabs>
              <w:tab w:val="left" w:pos="480"/>
              <w:tab w:val="right" w:leader="dot" w:pos="8896"/>
            </w:tabs>
            <w:rPr>
              <w:rFonts w:asciiTheme="minorHAnsi" w:eastAsiaTheme="minorEastAsia" w:hAnsiTheme="minorHAnsi" w:cstheme="minorBidi"/>
              <w:noProof/>
              <w:sz w:val="22"/>
              <w:szCs w:val="22"/>
            </w:rPr>
          </w:pPr>
          <w:hyperlink w:anchor="_Toc471686426" w:history="1">
            <w:r w:rsidR="00457DEA" w:rsidRPr="00C06D62">
              <w:rPr>
                <w:rStyle w:val="Hyperlink"/>
                <w:noProof/>
              </w:rPr>
              <w:t>4.</w:t>
            </w:r>
            <w:r w:rsidR="00457DEA">
              <w:rPr>
                <w:rFonts w:asciiTheme="minorHAnsi" w:eastAsiaTheme="minorEastAsia" w:hAnsiTheme="minorHAnsi" w:cstheme="minorBidi"/>
                <w:noProof/>
                <w:sz w:val="22"/>
                <w:szCs w:val="22"/>
              </w:rPr>
              <w:tab/>
            </w:r>
            <w:r w:rsidR="00457DEA" w:rsidRPr="00C06D62">
              <w:rPr>
                <w:rStyle w:val="Hyperlink"/>
                <w:noProof/>
              </w:rPr>
              <w:t>Podsumowanie</w:t>
            </w:r>
            <w:r w:rsidR="00457DEA">
              <w:rPr>
                <w:noProof/>
                <w:webHidden/>
              </w:rPr>
              <w:tab/>
            </w:r>
            <w:r w:rsidR="00457DEA">
              <w:rPr>
                <w:noProof/>
                <w:webHidden/>
              </w:rPr>
              <w:fldChar w:fldCharType="begin"/>
            </w:r>
            <w:r w:rsidR="00457DEA">
              <w:rPr>
                <w:noProof/>
                <w:webHidden/>
              </w:rPr>
              <w:instrText xml:space="preserve"> PAGEREF _Toc471686426 \h </w:instrText>
            </w:r>
            <w:r w:rsidR="00457DEA">
              <w:rPr>
                <w:noProof/>
                <w:webHidden/>
              </w:rPr>
            </w:r>
            <w:r w:rsidR="00457DEA">
              <w:rPr>
                <w:noProof/>
                <w:webHidden/>
              </w:rPr>
              <w:fldChar w:fldCharType="separate"/>
            </w:r>
            <w:r w:rsidR="00457DEA">
              <w:rPr>
                <w:noProof/>
                <w:webHidden/>
              </w:rPr>
              <w:t>25</w:t>
            </w:r>
            <w:r w:rsidR="00457DEA">
              <w:rPr>
                <w:noProof/>
                <w:webHidden/>
              </w:rPr>
              <w:fldChar w:fldCharType="end"/>
            </w:r>
          </w:hyperlink>
        </w:p>
        <w:p w:rsidR="00457DEA" w:rsidRDefault="00DF7B19">
          <w:pPr>
            <w:pStyle w:val="TOC1"/>
            <w:tabs>
              <w:tab w:val="right" w:leader="dot" w:pos="8896"/>
            </w:tabs>
            <w:rPr>
              <w:rFonts w:asciiTheme="minorHAnsi" w:eastAsiaTheme="minorEastAsia" w:hAnsiTheme="minorHAnsi" w:cstheme="minorBidi"/>
              <w:noProof/>
              <w:sz w:val="22"/>
              <w:szCs w:val="22"/>
            </w:rPr>
          </w:pPr>
          <w:hyperlink w:anchor="_Toc471686427" w:history="1">
            <w:r w:rsidR="00457DEA" w:rsidRPr="00C06D62">
              <w:rPr>
                <w:rStyle w:val="Hyperlink"/>
                <w:noProof/>
              </w:rPr>
              <w:t>Bibliografia</w:t>
            </w:r>
            <w:r w:rsidR="00457DEA">
              <w:rPr>
                <w:noProof/>
                <w:webHidden/>
              </w:rPr>
              <w:tab/>
            </w:r>
            <w:r w:rsidR="00457DEA">
              <w:rPr>
                <w:noProof/>
                <w:webHidden/>
              </w:rPr>
              <w:fldChar w:fldCharType="begin"/>
            </w:r>
            <w:r w:rsidR="00457DEA">
              <w:rPr>
                <w:noProof/>
                <w:webHidden/>
              </w:rPr>
              <w:instrText xml:space="preserve"> PAGEREF _Toc471686427 \h </w:instrText>
            </w:r>
            <w:r w:rsidR="00457DEA">
              <w:rPr>
                <w:noProof/>
                <w:webHidden/>
              </w:rPr>
            </w:r>
            <w:r w:rsidR="00457DEA">
              <w:rPr>
                <w:noProof/>
                <w:webHidden/>
              </w:rPr>
              <w:fldChar w:fldCharType="separate"/>
            </w:r>
            <w:r w:rsidR="00457DEA">
              <w:rPr>
                <w:noProof/>
                <w:webHidden/>
              </w:rPr>
              <w:t>26</w:t>
            </w:r>
            <w:r w:rsidR="00457DEA">
              <w:rPr>
                <w:noProof/>
                <w:webHidden/>
              </w:rPr>
              <w:fldChar w:fldCharType="end"/>
            </w:r>
          </w:hyperlink>
        </w:p>
        <w:p w:rsidR="00457DEA" w:rsidRDefault="00DF7B19">
          <w:pPr>
            <w:pStyle w:val="TOC1"/>
            <w:tabs>
              <w:tab w:val="right" w:leader="dot" w:pos="8896"/>
            </w:tabs>
            <w:rPr>
              <w:rFonts w:asciiTheme="minorHAnsi" w:eastAsiaTheme="minorEastAsia" w:hAnsiTheme="minorHAnsi" w:cstheme="minorBidi"/>
              <w:noProof/>
              <w:sz w:val="22"/>
              <w:szCs w:val="22"/>
            </w:rPr>
          </w:pPr>
          <w:hyperlink w:anchor="_Toc471686428" w:history="1">
            <w:r w:rsidR="00457DEA" w:rsidRPr="00C06D62">
              <w:rPr>
                <w:rStyle w:val="Hyperlink"/>
                <w:noProof/>
              </w:rPr>
              <w:t>Dodatek 1 – spis zawartości dołączonej płyty CD</w:t>
            </w:r>
            <w:r w:rsidR="00457DEA">
              <w:rPr>
                <w:noProof/>
                <w:webHidden/>
              </w:rPr>
              <w:tab/>
            </w:r>
            <w:r w:rsidR="00457DEA">
              <w:rPr>
                <w:noProof/>
                <w:webHidden/>
              </w:rPr>
              <w:fldChar w:fldCharType="begin"/>
            </w:r>
            <w:r w:rsidR="00457DEA">
              <w:rPr>
                <w:noProof/>
                <w:webHidden/>
              </w:rPr>
              <w:instrText xml:space="preserve"> PAGEREF _Toc471686428 \h </w:instrText>
            </w:r>
            <w:r w:rsidR="00457DEA">
              <w:rPr>
                <w:noProof/>
                <w:webHidden/>
              </w:rPr>
            </w:r>
            <w:r w:rsidR="00457DEA">
              <w:rPr>
                <w:noProof/>
                <w:webHidden/>
              </w:rPr>
              <w:fldChar w:fldCharType="separate"/>
            </w:r>
            <w:r w:rsidR="00457DEA">
              <w:rPr>
                <w:noProof/>
                <w:webHidden/>
              </w:rPr>
              <w:t>27</w:t>
            </w:r>
            <w:r w:rsidR="00457DEA">
              <w:rPr>
                <w:noProof/>
                <w:webHidden/>
              </w:rPr>
              <w:fldChar w:fldCharType="end"/>
            </w:r>
          </w:hyperlink>
        </w:p>
        <w:p w:rsidR="00457DEA" w:rsidRDefault="00457DEA">
          <w:r>
            <w:rPr>
              <w:b/>
              <w:bCs/>
              <w:noProof/>
            </w:rPr>
            <w:fldChar w:fldCharType="end"/>
          </w:r>
        </w:p>
      </w:sdtContent>
    </w:sdt>
    <w:p w:rsidR="00E94970" w:rsidRDefault="00E94970" w:rsidP="00E94970">
      <w:pPr>
        <w:pStyle w:val="TOC1"/>
        <w:tabs>
          <w:tab w:val="right" w:leader="dot" w:pos="8493"/>
        </w:tabs>
        <w:rPr>
          <w:noProof/>
          <w:szCs w:val="24"/>
        </w:rPr>
      </w:pPr>
    </w:p>
    <w:p w:rsidR="00E94970" w:rsidRDefault="00E94970" w:rsidP="00E94970">
      <w:pPr>
        <w:pStyle w:val="Heading1"/>
      </w:pPr>
      <w:r>
        <w:br w:type="page"/>
      </w:r>
      <w:bookmarkStart w:id="1" w:name="_Toc381701319"/>
      <w:bookmarkStart w:id="2" w:name="_Toc471686407"/>
      <w:r>
        <w:lastRenderedPageBreak/>
        <w:t>Spis oznaczeń i symboli</w:t>
      </w:r>
      <w:bookmarkEnd w:id="1"/>
      <w:bookmarkEnd w:id="2"/>
    </w:p>
    <w:p w:rsidR="00E94970" w:rsidRDefault="00E94970" w:rsidP="00E94970"/>
    <w:tbl>
      <w:tblPr>
        <w:tblW w:w="0" w:type="auto"/>
        <w:tblLook w:val="01E0" w:firstRow="1" w:lastRow="1" w:firstColumn="1" w:lastColumn="1" w:noHBand="0" w:noVBand="0"/>
      </w:tblPr>
      <w:tblGrid>
        <w:gridCol w:w="1701"/>
        <w:gridCol w:w="336"/>
        <w:gridCol w:w="6806"/>
      </w:tblGrid>
      <w:tr w:rsidR="00C63AEB" w:rsidTr="00C63AEB">
        <w:trPr>
          <w:trHeight w:val="567"/>
        </w:trPr>
        <w:tc>
          <w:tcPr>
            <w:tcW w:w="1701" w:type="dxa"/>
            <w:vAlign w:val="center"/>
          </w:tcPr>
          <w:p w:rsidR="00C63AEB" w:rsidRDefault="00C63AEB" w:rsidP="00C63AEB">
            <w:pPr>
              <w:jc w:val="center"/>
              <w:rPr>
                <w:i/>
                <w:iCs/>
              </w:rPr>
            </w:pPr>
            <w:r>
              <w:rPr>
                <w:i/>
                <w:iCs/>
              </w:rPr>
              <w:t>DNA</w:t>
            </w:r>
          </w:p>
        </w:tc>
        <w:tc>
          <w:tcPr>
            <w:tcW w:w="336" w:type="dxa"/>
            <w:vAlign w:val="center"/>
          </w:tcPr>
          <w:p w:rsidR="00C63AEB" w:rsidRDefault="00C63AEB" w:rsidP="007A041D">
            <w:pPr>
              <w:jc w:val="center"/>
            </w:pPr>
            <w:r>
              <w:t>–</w:t>
            </w:r>
          </w:p>
        </w:tc>
        <w:tc>
          <w:tcPr>
            <w:tcW w:w="6806" w:type="dxa"/>
            <w:vAlign w:val="center"/>
          </w:tcPr>
          <w:p w:rsidR="00C63AEB" w:rsidRDefault="00C63AEB" w:rsidP="007A041D">
            <w:pPr>
              <w:jc w:val="left"/>
            </w:pPr>
            <w:r>
              <w:t>kwas deoksyrybonukleinowy,</w:t>
            </w:r>
          </w:p>
        </w:tc>
      </w:tr>
      <w:tr w:rsidR="004E3B5A" w:rsidTr="00C63AEB">
        <w:trPr>
          <w:trHeight w:val="567"/>
        </w:trPr>
        <w:tc>
          <w:tcPr>
            <w:tcW w:w="1701" w:type="dxa"/>
            <w:vAlign w:val="center"/>
          </w:tcPr>
          <w:p w:rsidR="004E3B5A" w:rsidRDefault="004E3B5A" w:rsidP="00C63AEB">
            <w:pPr>
              <w:jc w:val="center"/>
              <w:rPr>
                <w:i/>
                <w:iCs/>
              </w:rPr>
            </w:pPr>
            <w:r>
              <w:rPr>
                <w:i/>
                <w:iCs/>
              </w:rPr>
              <w:t>RNA</w:t>
            </w:r>
          </w:p>
        </w:tc>
        <w:tc>
          <w:tcPr>
            <w:tcW w:w="336" w:type="dxa"/>
            <w:vAlign w:val="center"/>
          </w:tcPr>
          <w:p w:rsidR="004E3B5A" w:rsidRDefault="004E3B5A" w:rsidP="007A041D">
            <w:pPr>
              <w:jc w:val="center"/>
            </w:pPr>
            <w:r>
              <w:t>–</w:t>
            </w:r>
          </w:p>
        </w:tc>
        <w:tc>
          <w:tcPr>
            <w:tcW w:w="6806" w:type="dxa"/>
            <w:vAlign w:val="center"/>
          </w:tcPr>
          <w:p w:rsidR="004E3B5A" w:rsidRDefault="004E3B5A" w:rsidP="007A041D">
            <w:pPr>
              <w:jc w:val="left"/>
            </w:pPr>
            <w:r>
              <w:t>kwas rybonukleinowy,</w:t>
            </w:r>
          </w:p>
        </w:tc>
      </w:tr>
      <w:tr w:rsidR="00E94970" w:rsidTr="00C63AEB">
        <w:trPr>
          <w:trHeight w:val="567"/>
        </w:trPr>
        <w:tc>
          <w:tcPr>
            <w:tcW w:w="1701" w:type="dxa"/>
            <w:vAlign w:val="center"/>
          </w:tcPr>
          <w:p w:rsidR="00E94970" w:rsidRDefault="004409AB" w:rsidP="00C63AEB">
            <w:pPr>
              <w:jc w:val="center"/>
              <w:rPr>
                <w:i/>
                <w:iCs/>
              </w:rPr>
            </w:pPr>
            <w:r>
              <w:rPr>
                <w:i/>
                <w:iCs/>
              </w:rPr>
              <w:t>PCR</w:t>
            </w:r>
          </w:p>
        </w:tc>
        <w:tc>
          <w:tcPr>
            <w:tcW w:w="336" w:type="dxa"/>
            <w:vAlign w:val="center"/>
          </w:tcPr>
          <w:p w:rsidR="00E94970" w:rsidRDefault="00E94970" w:rsidP="007A041D">
            <w:pPr>
              <w:jc w:val="center"/>
            </w:pPr>
            <w:r>
              <w:t>–</w:t>
            </w:r>
          </w:p>
        </w:tc>
        <w:tc>
          <w:tcPr>
            <w:tcW w:w="6806" w:type="dxa"/>
            <w:vAlign w:val="center"/>
          </w:tcPr>
          <w:p w:rsidR="00E94970" w:rsidRDefault="009C73DA" w:rsidP="007A041D">
            <w:pPr>
              <w:jc w:val="left"/>
            </w:pPr>
            <w:r>
              <w:t>r</w:t>
            </w:r>
            <w:r w:rsidR="004409AB">
              <w:t>eakcja łańcuchowa polimerazy,</w:t>
            </w:r>
          </w:p>
        </w:tc>
      </w:tr>
      <w:tr w:rsidR="00E94970" w:rsidTr="00C63AEB">
        <w:trPr>
          <w:trHeight w:val="567"/>
        </w:trPr>
        <w:tc>
          <w:tcPr>
            <w:tcW w:w="1701" w:type="dxa"/>
            <w:vAlign w:val="center"/>
          </w:tcPr>
          <w:p w:rsidR="00E94970" w:rsidRDefault="00C63AEB" w:rsidP="00C63AEB">
            <w:pPr>
              <w:jc w:val="center"/>
              <w:rPr>
                <w:i/>
                <w:iCs/>
              </w:rPr>
            </w:pPr>
            <w:r>
              <w:rPr>
                <w:i/>
                <w:iCs/>
              </w:rPr>
              <w:t>Real-time PCR</w:t>
            </w:r>
          </w:p>
        </w:tc>
        <w:tc>
          <w:tcPr>
            <w:tcW w:w="336" w:type="dxa"/>
            <w:vAlign w:val="center"/>
          </w:tcPr>
          <w:p w:rsidR="00E94970" w:rsidRDefault="00E94970" w:rsidP="007A041D">
            <w:pPr>
              <w:jc w:val="center"/>
            </w:pPr>
            <w:r>
              <w:t>–</w:t>
            </w:r>
          </w:p>
        </w:tc>
        <w:tc>
          <w:tcPr>
            <w:tcW w:w="6806" w:type="dxa"/>
            <w:vAlign w:val="center"/>
          </w:tcPr>
          <w:p w:rsidR="00E94970" w:rsidRDefault="00D47BE1" w:rsidP="007A041D">
            <w:pPr>
              <w:jc w:val="left"/>
            </w:pPr>
            <w:r>
              <w:t>r</w:t>
            </w:r>
            <w:r w:rsidR="00C63AEB">
              <w:t>eakcja łańcuchowa polimerazy w czasie rzeczywistym,</w:t>
            </w:r>
          </w:p>
        </w:tc>
      </w:tr>
      <w:tr w:rsidR="00C63AEB" w:rsidTr="00C63AEB">
        <w:trPr>
          <w:trHeight w:val="567"/>
        </w:trPr>
        <w:tc>
          <w:tcPr>
            <w:tcW w:w="1701" w:type="dxa"/>
            <w:vAlign w:val="center"/>
          </w:tcPr>
          <w:p w:rsidR="00C63AEB" w:rsidRDefault="00C63AEB" w:rsidP="00C63AEB">
            <w:pPr>
              <w:jc w:val="center"/>
              <w:rPr>
                <w:i/>
                <w:iCs/>
                <w:vertAlign w:val="subscript"/>
              </w:rPr>
            </w:pPr>
            <w:r>
              <w:rPr>
                <w:i/>
                <w:iCs/>
              </w:rPr>
              <w:t>Ct</w:t>
            </w:r>
          </w:p>
        </w:tc>
        <w:tc>
          <w:tcPr>
            <w:tcW w:w="336" w:type="dxa"/>
            <w:vAlign w:val="center"/>
          </w:tcPr>
          <w:p w:rsidR="00C63AEB" w:rsidRDefault="00C63AEB" w:rsidP="007A041D">
            <w:pPr>
              <w:jc w:val="center"/>
            </w:pPr>
            <w:r>
              <w:t>–</w:t>
            </w:r>
          </w:p>
        </w:tc>
        <w:tc>
          <w:tcPr>
            <w:tcW w:w="6806" w:type="dxa"/>
            <w:vAlign w:val="center"/>
          </w:tcPr>
          <w:p w:rsidR="00C63AEB" w:rsidRDefault="00C63AEB" w:rsidP="007A041D">
            <w:pPr>
              <w:jc w:val="left"/>
            </w:pPr>
            <w:r>
              <w:t>cykl progowy,</w:t>
            </w:r>
          </w:p>
        </w:tc>
      </w:tr>
      <w:tr w:rsidR="00A03668" w:rsidTr="00C63AEB">
        <w:trPr>
          <w:trHeight w:val="567"/>
        </w:trPr>
        <w:tc>
          <w:tcPr>
            <w:tcW w:w="1701" w:type="dxa"/>
            <w:vAlign w:val="center"/>
          </w:tcPr>
          <w:p w:rsidR="00A03668" w:rsidRDefault="00A03668" w:rsidP="00C63AEB">
            <w:pPr>
              <w:jc w:val="center"/>
              <w:rPr>
                <w:i/>
                <w:iCs/>
              </w:rPr>
            </w:pPr>
            <w:r>
              <w:rPr>
                <w:i/>
                <w:iCs/>
              </w:rPr>
              <w:t>FAM</w:t>
            </w:r>
          </w:p>
        </w:tc>
        <w:tc>
          <w:tcPr>
            <w:tcW w:w="336" w:type="dxa"/>
            <w:vAlign w:val="center"/>
          </w:tcPr>
          <w:p w:rsidR="00A03668" w:rsidRDefault="00A03668" w:rsidP="007A041D">
            <w:pPr>
              <w:jc w:val="center"/>
            </w:pPr>
            <w:r>
              <w:t>–</w:t>
            </w:r>
          </w:p>
        </w:tc>
        <w:tc>
          <w:tcPr>
            <w:tcW w:w="6806" w:type="dxa"/>
            <w:vAlign w:val="center"/>
          </w:tcPr>
          <w:p w:rsidR="00A03668" w:rsidRDefault="00097057" w:rsidP="007A041D">
            <w:pPr>
              <w:jc w:val="left"/>
            </w:pPr>
            <w:r w:rsidRPr="00097057">
              <w:t>6-karboksyfluoresceina</w:t>
            </w:r>
            <w:r>
              <w:t>,</w:t>
            </w:r>
          </w:p>
        </w:tc>
      </w:tr>
      <w:tr w:rsidR="00A03668" w:rsidTr="00C63AEB">
        <w:trPr>
          <w:trHeight w:val="567"/>
        </w:trPr>
        <w:tc>
          <w:tcPr>
            <w:tcW w:w="1701" w:type="dxa"/>
            <w:vAlign w:val="center"/>
          </w:tcPr>
          <w:p w:rsidR="00A03668" w:rsidRDefault="00A03668" w:rsidP="00C63AEB">
            <w:pPr>
              <w:jc w:val="center"/>
              <w:rPr>
                <w:i/>
                <w:iCs/>
              </w:rPr>
            </w:pPr>
            <w:r>
              <w:rPr>
                <w:i/>
                <w:iCs/>
              </w:rPr>
              <w:t>TAMRA</w:t>
            </w:r>
          </w:p>
        </w:tc>
        <w:tc>
          <w:tcPr>
            <w:tcW w:w="336" w:type="dxa"/>
            <w:vAlign w:val="center"/>
          </w:tcPr>
          <w:p w:rsidR="00A03668" w:rsidRDefault="00A03668" w:rsidP="007A041D">
            <w:pPr>
              <w:jc w:val="center"/>
            </w:pPr>
            <w:r>
              <w:t>–</w:t>
            </w:r>
          </w:p>
        </w:tc>
        <w:tc>
          <w:tcPr>
            <w:tcW w:w="6806" w:type="dxa"/>
            <w:vAlign w:val="center"/>
          </w:tcPr>
          <w:p w:rsidR="00A03668" w:rsidRPr="00097057" w:rsidRDefault="00097057" w:rsidP="00097057">
            <w:r w:rsidRPr="00097057">
              <w:t>6-karboksy-tetrametylo-rodamina</w:t>
            </w:r>
            <w:r>
              <w:t>.</w:t>
            </w:r>
          </w:p>
        </w:tc>
      </w:tr>
    </w:tbl>
    <w:p w:rsidR="00E94970" w:rsidRDefault="00E94970" w:rsidP="00E94970"/>
    <w:p w:rsidR="00E94970" w:rsidRDefault="00E94970" w:rsidP="00E94970">
      <w:r>
        <w:br w:type="page"/>
      </w:r>
    </w:p>
    <w:p w:rsidR="00E94970" w:rsidRDefault="00E94970" w:rsidP="00914B2D">
      <w:pPr>
        <w:pStyle w:val="Heading1"/>
        <w:ind w:left="493"/>
        <w:jc w:val="left"/>
      </w:pPr>
      <w:bookmarkStart w:id="3" w:name="_Toc381701320"/>
      <w:bookmarkStart w:id="4" w:name="_Toc471686408"/>
      <w:r>
        <w:lastRenderedPageBreak/>
        <w:t>W</w:t>
      </w:r>
      <w:bookmarkEnd w:id="3"/>
      <w:r w:rsidR="00D67395">
        <w:t>prowadzenie</w:t>
      </w:r>
      <w:bookmarkEnd w:id="4"/>
    </w:p>
    <w:p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w:t>
      </w:r>
      <w:r w:rsidR="00A65286">
        <w:t xml:space="preserve">m.in. </w:t>
      </w:r>
      <w:r w:rsidR="00237C21" w:rsidRPr="00C57FB2">
        <w:t xml:space="preserve">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przeanalizowania bez zastosowania metod komputerowych i specjalnego oprogramowania. </w:t>
      </w:r>
      <w:r w:rsidR="00BC7BEF">
        <w:t xml:space="preserve">Nawet </w:t>
      </w:r>
      <w:r w:rsidR="00817781">
        <w:t>nie wielce skomplikowane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76164C">
        <w:t>Z tego powodu</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7225FF">
        <w:t>w celu zwiększenia</w:t>
      </w:r>
      <w:r w:rsidR="001931EC">
        <w:t xml:space="preserve"> </w:t>
      </w:r>
      <w:r w:rsidR="0076164C">
        <w:t>tępa pracy</w:t>
      </w:r>
      <w:r w:rsidR="001931EC">
        <w:t xml:space="preserve"> i zapewni</w:t>
      </w:r>
      <w:r w:rsidR="007225FF">
        <w:t>enia</w:t>
      </w:r>
      <w:r w:rsidR="001931EC">
        <w:t xml:space="preserve"> </w:t>
      </w:r>
      <w:r w:rsidR="00520D89">
        <w:t>odpowiedni</w:t>
      </w:r>
      <w:r w:rsidR="007225FF">
        <w:t xml:space="preserve">ch </w:t>
      </w:r>
      <w:r w:rsidR="00520D89">
        <w:t>me</w:t>
      </w:r>
      <w:r w:rsidR="00A65286">
        <w:t>tod analizy</w:t>
      </w:r>
      <w:r w:rsidR="007225FF">
        <w:t xml:space="preserve"> wyników</w:t>
      </w:r>
      <w:r w:rsidR="00520D89">
        <w:t>.</w:t>
      </w:r>
      <w:r w:rsidR="00D704F9">
        <w:t xml:space="preserve"> </w:t>
      </w:r>
    </w:p>
    <w:p w:rsidR="00561928" w:rsidRDefault="00561928" w:rsidP="00E94970"/>
    <w:p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w:t>
      </w:r>
      <w:r w:rsidR="00E623A5">
        <w:t>tóry</w:t>
      </w:r>
      <w:r w:rsidR="00CA71A0">
        <w:t>m zależy na szybkim</w:t>
      </w:r>
      <w:r w:rsidR="00924299">
        <w:t xml:space="preserve"> uzyskaniu</w:t>
      </w:r>
      <w:r w:rsidR="00561928">
        <w:t xml:space="preserve"> wyników.</w:t>
      </w:r>
    </w:p>
    <w:p w:rsidR="00561928" w:rsidRDefault="00561928" w:rsidP="00E94970"/>
    <w:p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t>
      </w:r>
      <w:r w:rsidR="00AF0ACB">
        <w:t>Rozdział trzeci</w:t>
      </w:r>
      <w:r w:rsidR="00DB4844">
        <w:t xml:space="preserve"> </w:t>
      </w:r>
      <w:r w:rsidR="00AF0ACB">
        <w:t>zawiera</w:t>
      </w:r>
      <w:r w:rsidR="00DB4844">
        <w:t xml:space="preserve"> </w:t>
      </w:r>
      <w:r w:rsidR="00092A1E">
        <w:t xml:space="preserve">opis danych wykorzystanych do testowania programu, </w:t>
      </w:r>
      <w:r w:rsidR="00AF0ACB">
        <w:t>zaimplementowane</w:t>
      </w:r>
      <w:r w:rsidR="00741379">
        <w:t xml:space="preserv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w:t>
      </w:r>
      <w:r w:rsidR="00D61258">
        <w:t xml:space="preserve">o podsumowania </w:t>
      </w:r>
      <w:r w:rsidR="001040FD">
        <w:t>wykonanej</w:t>
      </w:r>
      <w:r w:rsidR="00D61258">
        <w:t xml:space="preserve"> pracy, osiągniętych celów</w:t>
      </w:r>
      <w:r w:rsidR="00741379">
        <w:t xml:space="preserve"> projektu oraz </w:t>
      </w:r>
      <w:r w:rsidR="00E37E6E">
        <w:t xml:space="preserve">podano </w:t>
      </w:r>
      <w:r w:rsidR="00741379">
        <w:t>plany na ulepszenie aplikacji.</w:t>
      </w:r>
    </w:p>
    <w:p w:rsidR="00237C21" w:rsidRDefault="00237C21" w:rsidP="00E94970"/>
    <w:p w:rsidR="00E94970" w:rsidRDefault="00E94970" w:rsidP="00E94970">
      <w:r>
        <w:br w:type="page"/>
      </w:r>
    </w:p>
    <w:p w:rsidR="00914B2D" w:rsidRDefault="00914B2D" w:rsidP="00914B2D">
      <w:pPr>
        <w:pStyle w:val="Heading1"/>
        <w:numPr>
          <w:ilvl w:val="0"/>
          <w:numId w:val="2"/>
        </w:numPr>
        <w:jc w:val="left"/>
      </w:pPr>
      <w:bookmarkStart w:id="5" w:name="_Toc471686409"/>
      <w:r>
        <w:lastRenderedPageBreak/>
        <w:t>Cel projektu</w:t>
      </w:r>
      <w:bookmarkEnd w:id="5"/>
    </w:p>
    <w:p w:rsidR="00F026B8" w:rsidRPr="00420CFB" w:rsidRDefault="00960A4F" w:rsidP="00F026B8">
      <w:pPr>
        <w:ind w:firstLine="708"/>
      </w:pPr>
      <w:r>
        <w:t xml:space="preserve">Celem tego projektu inżynierskiego jest </w:t>
      </w:r>
      <w:r w:rsidR="00F026B8">
        <w:t xml:space="preserve">stworzenie aplikacji internetowej </w:t>
      </w:r>
      <w:r w:rsidR="001C3BAE">
        <w:t>z wykorzystaniem pakietu dla</w:t>
      </w:r>
      <w:r w:rsidR="00F026B8">
        <w:t xml:space="preserve"> </w:t>
      </w:r>
      <w:r w:rsidR="00FA2CC6">
        <w:t xml:space="preserve">środowiska </w:t>
      </w:r>
      <w:r w:rsidR="00F026B8">
        <w:t xml:space="preserve">R </w:t>
      </w:r>
      <w:r w:rsidR="001C3BAE">
        <w:t xml:space="preserve">o nazwie </w:t>
      </w:r>
      <w:r w:rsidR="00F026B8">
        <w:t xml:space="preserve">„Shiny”, której zadaniem jest analiza danych </w:t>
      </w:r>
      <w:r w:rsidR="001B656B">
        <w:br/>
      </w:r>
      <w:r w:rsidR="00F026B8">
        <w:t xml:space="preserve">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93551">
        <w:t xml:space="preserve">W celu generacji </w:t>
      </w:r>
      <w:r w:rsidR="00A80285">
        <w:t xml:space="preserve">wyników </w:t>
      </w:r>
      <w:r w:rsidR="00546EC1">
        <w:t>zaplanowano wykorzystanie</w:t>
      </w:r>
      <w:r w:rsidR="00893551">
        <w:t xml:space="preserve"> i </w:t>
      </w:r>
      <w:r w:rsidR="00546EC1">
        <w:t>implementację metody</w:t>
      </w:r>
      <w:r w:rsidR="00893551">
        <w:t xml:space="preserve"> Pfaffl, w której uwzględni</w:t>
      </w:r>
      <w:r w:rsidR="00093C28">
        <w:t>a się</w:t>
      </w:r>
      <w:r w:rsidR="00893551">
        <w:t xml:space="preserve"> wartości wydajności </w:t>
      </w:r>
      <w:r w:rsidR="001B656B">
        <w:t>reakcji</w:t>
      </w:r>
      <w:r w:rsidR="00893551">
        <w:t xml:space="preserve"> </w:t>
      </w:r>
      <w:r w:rsidR="00420CFB">
        <w:t>wyznaczone w ramach doświadczenia.</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xml:space="preserve">, co pomogłoby mu </w:t>
      </w:r>
      <w:r w:rsidR="001B656B">
        <w:t>wyróżnić się wśród</w:t>
      </w:r>
      <w:r w:rsidR="00D704F9">
        <w:t xml:space="preserve"> innych programów tego typu.</w:t>
      </w:r>
    </w:p>
    <w:p w:rsidR="00F026B8" w:rsidRDefault="00F026B8" w:rsidP="00180EFD">
      <w:pPr>
        <w:ind w:left="493"/>
      </w:pPr>
    </w:p>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E94970" w:rsidRDefault="000321CB" w:rsidP="00E94970">
      <w:pPr>
        <w:pStyle w:val="Heading1"/>
        <w:numPr>
          <w:ilvl w:val="0"/>
          <w:numId w:val="2"/>
        </w:numPr>
        <w:jc w:val="left"/>
      </w:pPr>
      <w:bookmarkStart w:id="6" w:name="_Toc471686410"/>
      <w:r>
        <w:lastRenderedPageBreak/>
        <w:t>Wstęp teoretyczny</w:t>
      </w:r>
      <w:bookmarkEnd w:id="6"/>
    </w:p>
    <w:p w:rsidR="00315BD2" w:rsidRPr="00063918" w:rsidRDefault="00E94970" w:rsidP="00063918">
      <w:pPr>
        <w:pStyle w:val="Heading2"/>
      </w:pPr>
      <w:bookmarkStart w:id="7" w:name="_Toc381701322"/>
      <w:bookmarkStart w:id="8" w:name="_Toc471686411"/>
      <w:r>
        <w:t>2.1</w:t>
      </w:r>
      <w:r w:rsidR="00525D70">
        <w:t>.</w:t>
      </w:r>
      <w:r>
        <w:t xml:space="preserve"> </w:t>
      </w:r>
      <w:bookmarkEnd w:id="7"/>
      <w:r w:rsidR="000321CB">
        <w:t>Reakcja łańcuchowa polimerazy</w:t>
      </w:r>
      <w:bookmarkEnd w:id="8"/>
    </w:p>
    <w:p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w:t>
      </w:r>
      <w:r w:rsidR="005201B9">
        <w:rPr>
          <w:bCs/>
          <w:szCs w:val="24"/>
        </w:rPr>
        <w:t>bazujące</w:t>
      </w:r>
      <w:r w:rsidR="002F1580">
        <w:rPr>
          <w:bCs/>
          <w:szCs w:val="24"/>
        </w:rPr>
        <w:t xml:space="preserve"> </w:t>
      </w:r>
      <w:r w:rsidR="00AF07CF">
        <w:rPr>
          <w:bCs/>
          <w:szCs w:val="24"/>
        </w:rPr>
        <w:t xml:space="preserve">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rsidR="00014E5C" w:rsidRDefault="00014E5C" w:rsidP="00014E5C">
      <w:pPr>
        <w:ind w:firstLine="708"/>
        <w:rPr>
          <w:bCs/>
          <w:szCs w:val="24"/>
        </w:rPr>
      </w:pPr>
    </w:p>
    <w:p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fragment</w:t>
      </w:r>
      <w:r w:rsidR="00B31A06">
        <w:rPr>
          <w:bCs/>
          <w:szCs w:val="24"/>
        </w:rPr>
        <w:t>,</w:t>
      </w:r>
      <w:r w:rsidR="008A410C">
        <w:rPr>
          <w:bCs/>
          <w:szCs w:val="24"/>
        </w:rPr>
        <w:t xml:space="preserve"> który ma zostać powielony</w:t>
      </w:r>
      <w:r w:rsidR="00E8427C">
        <w:rPr>
          <w:bCs/>
          <w:szCs w:val="24"/>
        </w:rPr>
        <w:t>. W</w:t>
      </w:r>
      <w:r w:rsidR="005721EC">
        <w:rPr>
          <w:bCs/>
          <w:szCs w:val="24"/>
        </w:rPr>
        <w:t>yznaczają</w:t>
      </w:r>
      <w:r w:rsidR="00E8427C">
        <w:rPr>
          <w:bCs/>
          <w:szCs w:val="24"/>
        </w:rPr>
        <w:t xml:space="preserve"> one</w:t>
      </w:r>
      <w:r w:rsidR="005721EC">
        <w:rPr>
          <w:bCs/>
          <w:szCs w:val="24"/>
        </w:rPr>
        <w:t xml:space="preserve"> tym samym</w:t>
      </w:r>
      <w:r>
        <w:rPr>
          <w:bCs/>
          <w:szCs w:val="24"/>
        </w:rPr>
        <w:t xml:space="preserve"> granice powielanej sekwencji.</w:t>
      </w:r>
      <w:r w:rsidR="00212AC7">
        <w:rPr>
          <w:bCs/>
          <w:szCs w:val="24"/>
        </w:rPr>
        <w:t xml:space="preserve"> </w:t>
      </w:r>
      <w:r w:rsidR="003D02EF">
        <w:rPr>
          <w:bCs/>
          <w:szCs w:val="24"/>
        </w:rPr>
        <w:t>Wykorzystywane są</w:t>
      </w:r>
      <w:r w:rsidR="00212AC7">
        <w:rPr>
          <w:bCs/>
          <w:szCs w:val="24"/>
        </w:rPr>
        <w:t xml:space="preserve"> startery </w:t>
      </w:r>
      <w:r w:rsidR="00212AC7" w:rsidRPr="0071066B">
        <w:rPr>
          <w:bCs/>
          <w:i/>
          <w:szCs w:val="24"/>
        </w:rPr>
        <w:t>forward</w:t>
      </w:r>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r w:rsidR="005D0D93" w:rsidRPr="00D77ADD">
        <w:rPr>
          <w:bCs/>
          <w:i/>
          <w:szCs w:val="24"/>
        </w:rPr>
        <w:t>reverse</w:t>
      </w:r>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skład której wchodzą </w:t>
      </w:r>
      <w:r w:rsidR="00591019">
        <w:t xml:space="preserve">matrycowe DNA, trifosforany deoksyrybonukleotydów, startery oraz termostabilna polimeraza DNA. </w:t>
      </w:r>
      <w:r w:rsidR="00265FA0">
        <w:t xml:space="preserve">Tak przygotowaną mieszaninę umieszcza się w termocyklerze – urządzeniu </w:t>
      </w:r>
      <w:r w:rsidR="00131D78">
        <w:t>służącemu</w:t>
      </w:r>
      <w:r w:rsidR="00A7196F">
        <w:t xml:space="preserve"> do</w:t>
      </w:r>
      <w:r w:rsidR="00265FA0">
        <w:t xml:space="preserve"> </w:t>
      </w:r>
      <w:r w:rsidR="00622740">
        <w:t xml:space="preserve">amplifikacji (powielania) materiału genetycznego poprzez zmiany temperatury w poszczególnych </w:t>
      </w:r>
      <w:r w:rsidR="00F03615">
        <w:t>fazach</w:t>
      </w:r>
      <w:r w:rsidR="00622740">
        <w:t xml:space="preserve"> reakcji</w:t>
      </w:r>
      <w:r w:rsidR="00265FA0">
        <w:t xml:space="preserve">. </w:t>
      </w:r>
      <w:r w:rsidR="004051C6">
        <w:t xml:space="preserve">Cała reakcja zachodzi w kilkudziesięciu cyklach, które dzielą się na 3 etapy przebiegające w różnych temperaturach. </w:t>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termostabilnej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r w:rsidR="00ED72B0">
        <w:rPr>
          <w:bCs/>
          <w:szCs w:val="24"/>
        </w:rPr>
        <w:t>trifosforan</w:t>
      </w:r>
      <w:r w:rsidR="00393DC0">
        <w:rPr>
          <w:bCs/>
          <w:szCs w:val="24"/>
        </w:rPr>
        <w:t>ów</w:t>
      </w:r>
      <w:r w:rsidR="00ED72B0">
        <w:rPr>
          <w:bCs/>
          <w:szCs w:val="24"/>
        </w:rPr>
        <w:t xml:space="preserve"> deoksyrybonukleotydów.</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Po zakończeniu reakcji w próbce znajdują się miliony kopii powielanej sekwencji</w:t>
      </w:r>
      <w:r w:rsidR="00F60351">
        <w:rPr>
          <w:bCs/>
          <w:szCs w:val="24"/>
        </w:rPr>
        <w:t xml:space="preserve"> [2, 9, 10]</w:t>
      </w:r>
      <w:r w:rsidR="00CF64C7">
        <w:rPr>
          <w:bCs/>
          <w:szCs w:val="24"/>
        </w:rPr>
        <w:t xml:space="preserve">. </w:t>
      </w:r>
    </w:p>
    <w:p w:rsidR="00BA0198" w:rsidRDefault="00BA0198" w:rsidP="00014E5C">
      <w:pPr>
        <w:ind w:firstLine="708"/>
        <w:rPr>
          <w:bCs/>
          <w:szCs w:val="24"/>
        </w:rPr>
      </w:pPr>
    </w:p>
    <w:p w:rsidR="003F0E44" w:rsidRDefault="003F0E44" w:rsidP="00F60351">
      <w:pPr>
        <w:rPr>
          <w:bCs/>
          <w:szCs w:val="24"/>
        </w:rPr>
      </w:pPr>
    </w:p>
    <w:p w:rsidR="003F0E44" w:rsidRDefault="003F0E44" w:rsidP="00014E5C">
      <w:pPr>
        <w:ind w:firstLine="708"/>
        <w:rPr>
          <w:bCs/>
          <w:szCs w:val="24"/>
        </w:rPr>
      </w:pPr>
    </w:p>
    <w:p w:rsidR="007A314F" w:rsidRDefault="007A314F" w:rsidP="009A6F0A">
      <w:pPr>
        <w:rPr>
          <w:bCs/>
          <w:szCs w:val="24"/>
        </w:rPr>
      </w:pPr>
    </w:p>
    <w:p w:rsidR="00AF759B" w:rsidRDefault="00181472" w:rsidP="00AF759B">
      <w:pPr>
        <w:pStyle w:val="Heading2"/>
      </w:pPr>
      <w:bookmarkStart w:id="9" w:name="_Toc471686412"/>
      <w:r>
        <w:lastRenderedPageBreak/>
        <w:t>2.2 Reakcja łańcuchowa polimerazy w czasie rzeczywistym</w:t>
      </w:r>
      <w:r w:rsidR="007020CE">
        <w:t xml:space="preserve"> (</w:t>
      </w:r>
      <w:r w:rsidR="00647880">
        <w:t>r</w:t>
      </w:r>
      <w:r w:rsidR="007020CE">
        <w:t>eal-time PCR)</w:t>
      </w:r>
      <w:bookmarkEnd w:id="9"/>
    </w:p>
    <w:p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rsidR="00AF759B" w:rsidRDefault="00AF759B" w:rsidP="00AF759B">
      <w:pPr>
        <w:ind w:firstLine="708"/>
      </w:pPr>
    </w:p>
    <w:p w:rsidR="008F0B2B" w:rsidRDefault="00127CB5" w:rsidP="00AC424E">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342747">
        <w:t>5</w:t>
      </w:r>
      <w:r w:rsidR="00D27478">
        <w:t xml:space="preserve">, </w:t>
      </w:r>
      <w:r w:rsidR="00B7419B">
        <w:t>6</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w:t>
      </w:r>
      <w:r w:rsidR="00BC127A">
        <w:t>powodować</w:t>
      </w:r>
      <w:r w:rsidR="007866B1">
        <w:t xml:space="preserve">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6C2221">
        <w:t xml:space="preserve">(RNA lub </w:t>
      </w:r>
      <w:r w:rsidR="002D7EE3" w:rsidRPr="00DC70B0">
        <w:t>DNA)</w:t>
      </w:r>
      <w:r w:rsidR="00E30F44">
        <w:t xml:space="preserve"> i wynikającego z niego </w:t>
      </w:r>
      <w:r w:rsidR="00C47293">
        <w:t>poziomu ekspresji poszczególnych genów.</w:t>
      </w:r>
      <w:r w:rsidR="00A85B60">
        <w:t xml:space="preserve"> W pierwszych cyklach reakcji pow</w:t>
      </w:r>
      <w:r w:rsidR="00E8695B">
        <w:t>ielanie produktu zachodzi wolno, przez co poziom fluorescencji jest rejestrowany jako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(Ct)</w:t>
      </w:r>
      <w:r w:rsidR="00563AB1">
        <w:t>.</w:t>
      </w:r>
      <w:r w:rsidR="000A3147">
        <w:t xml:space="preserve"> </w:t>
      </w:r>
      <w:r w:rsidR="00527625">
        <w:t>Wraz ze wzrostem ilości</w:t>
      </w:r>
      <w:r w:rsidR="00D84B3C">
        <w:t xml:space="preserve"> początkowego materiału w próbce</w:t>
      </w:r>
      <w:r w:rsidR="00AA3CD0">
        <w:t xml:space="preserve"> </w:t>
      </w:r>
      <w:r w:rsidR="00527625">
        <w:t xml:space="preserve">zmniejsza się czas potrzebny do osiągnięcia wartości progowej fluorescencji,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Ct może być więc wykorzystywana do porównywania ilości fragmentów </w:t>
      </w:r>
      <w:r w:rsidR="00DB5BA8">
        <w:t>do których specyficzne są wykorzystane startery</w:t>
      </w:r>
      <w:r w:rsidR="007E25CA">
        <w:t>.</w:t>
      </w:r>
      <w:r w:rsidR="008F0B2B">
        <w:t xml:space="preserve"> Aby uzyskać dokładne informacje na temat liczby kopii w próbce wartość Ct porównywana jest z krzywą wzorcową, którą wyznacz</w:t>
      </w:r>
      <w:r w:rsidR="00602113">
        <w:t>a się dla zestawu prób ze znany</w:t>
      </w:r>
      <w:r w:rsidR="008F0B2B">
        <w:t>mi i</w:t>
      </w:r>
      <w:r w:rsidR="00BA0198">
        <w:t xml:space="preserve">lościami </w:t>
      </w:r>
      <w:r w:rsidR="002F31FC">
        <w:t>wzorca</w:t>
      </w:r>
      <w:r w:rsidR="00BA0198">
        <w:t xml:space="preserve">,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10</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Ct </w:t>
      </w:r>
      <w:r w:rsidR="009C5977">
        <w:t>pomiędzy genami</w:t>
      </w:r>
      <w:r w:rsidR="00024783">
        <w:t>.</w:t>
      </w:r>
    </w:p>
    <w:p w:rsidR="001458DE" w:rsidRDefault="001458DE" w:rsidP="005411CF"/>
    <w:p w:rsidR="001458DE" w:rsidRDefault="001458DE" w:rsidP="00C85F74"/>
    <w:p w:rsidR="00162AD1" w:rsidRDefault="00162AD1" w:rsidP="00C85F74"/>
    <w:p w:rsidR="00162AD1" w:rsidRDefault="00162AD1" w:rsidP="00C85F74"/>
    <w:p w:rsidR="001544EA" w:rsidRPr="007B6B66" w:rsidRDefault="001544EA" w:rsidP="001544EA">
      <w:pPr>
        <w:pStyle w:val="Heading2"/>
        <w:rPr>
          <w:i w:val="0"/>
        </w:rPr>
      </w:pPr>
      <w:bookmarkStart w:id="10" w:name="_Toc471686413"/>
      <w:r w:rsidRPr="007B6B66">
        <w:rPr>
          <w:i w:val="0"/>
        </w:rPr>
        <w:lastRenderedPageBreak/>
        <w:t>2.</w:t>
      </w:r>
      <w:r w:rsidR="007B6B66" w:rsidRPr="007B6B66">
        <w:rPr>
          <w:i w:val="0"/>
        </w:rPr>
        <w:t>2.1</w:t>
      </w:r>
      <w:r w:rsidRPr="007B6B66">
        <w:rPr>
          <w:i w:val="0"/>
        </w:rPr>
        <w:t xml:space="preserve"> </w:t>
      </w:r>
      <w:r w:rsidR="0098365F" w:rsidRPr="007B6B66">
        <w:rPr>
          <w:i w:val="0"/>
        </w:rPr>
        <w:t xml:space="preserve">Metody </w:t>
      </w:r>
      <w:r w:rsidR="003818D2">
        <w:rPr>
          <w:i w:val="0"/>
        </w:rPr>
        <w:t>pomiaru ilości</w:t>
      </w:r>
      <w:r w:rsidR="0098365F" w:rsidRPr="007B6B66">
        <w:rPr>
          <w:i w:val="0"/>
        </w:rPr>
        <w:t xml:space="preserve"> amplikonu</w:t>
      </w:r>
      <w:bookmarkEnd w:id="10"/>
    </w:p>
    <w:p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rsidR="0025624F" w:rsidRDefault="0025624F" w:rsidP="00FE24BA">
      <w:pPr>
        <w:rPr>
          <w:bCs/>
          <w:szCs w:val="24"/>
        </w:rPr>
      </w:pPr>
    </w:p>
    <w:p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SYBR Green I, EvaGreen,</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w:t>
      </w:r>
      <w:r w:rsidR="004A51A3">
        <w:rPr>
          <w:bCs/>
          <w:szCs w:val="24"/>
        </w:rPr>
        <w:t>fluorescencji, kiedy</w:t>
      </w:r>
      <w:r w:rsidR="007E2BA8">
        <w:rPr>
          <w:bCs/>
          <w:szCs w:val="24"/>
        </w:rPr>
        <w:t xml:space="preserve"> jest poddana działaniu światła o odpowiedniej długości fali</w:t>
      </w:r>
      <w:r w:rsidR="00EF0E55">
        <w:rPr>
          <w:bCs/>
          <w:szCs w:val="24"/>
        </w:rPr>
        <w:t xml:space="preserve">. </w:t>
      </w:r>
      <w:r w:rsidR="0019280B">
        <w:rPr>
          <w:bCs/>
          <w:szCs w:val="24"/>
        </w:rPr>
        <w:t>Wykorzystanie</w:t>
      </w:r>
      <w:r w:rsidR="004A51A3">
        <w:rPr>
          <w:bCs/>
          <w:szCs w:val="24"/>
        </w:rPr>
        <w:t xml:space="preserve"> tych cząsteczek nie wymaga tyle wiedzy co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i może być wykorzystana </w:t>
      </w:r>
      <w:r w:rsidR="00EF0E55">
        <w:rPr>
          <w:bCs/>
          <w:szCs w:val="24"/>
        </w:rPr>
        <w:br/>
      </w:r>
      <w:r w:rsidR="004A51A3">
        <w:rPr>
          <w:bCs/>
          <w:szCs w:val="24"/>
        </w:rPr>
        <w:t>w przypadku, gdy fragmenty sekwencji próbki różnią się między sobą.</w:t>
      </w:r>
      <w:r w:rsidR="00786D6A">
        <w:rPr>
          <w:bCs/>
          <w:szCs w:val="24"/>
        </w:rPr>
        <w:t xml:space="preserve"> </w:t>
      </w:r>
      <w:r w:rsidR="00DE6222">
        <w:rPr>
          <w:bCs/>
          <w:szCs w:val="24"/>
        </w:rPr>
        <w:t xml:space="preserve">Istnieje jednak możliwość, </w:t>
      </w:r>
      <w:r w:rsidR="00EF0E55">
        <w:rPr>
          <w:bCs/>
          <w:szCs w:val="24"/>
        </w:rPr>
        <w:t>iż</w:t>
      </w:r>
      <w:r w:rsidR="00DE6222">
        <w:rPr>
          <w:bCs/>
          <w:szCs w:val="24"/>
        </w:rPr>
        <w:t xml:space="preserv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fluores</w:t>
      </w:r>
      <w:r w:rsidR="00EF0E55">
        <w:rPr>
          <w:bCs/>
          <w:szCs w:val="24"/>
        </w:rPr>
        <w:t>cencji. Dimery starterów to krót</w:t>
      </w:r>
      <w:r w:rsidR="002867E3">
        <w:rPr>
          <w:bCs/>
          <w:szCs w:val="24"/>
        </w:rPr>
        <w:t xml:space="preserve">kie cząsteczki, których temperatura </w:t>
      </w:r>
      <w:r w:rsidR="00F1234E">
        <w:rPr>
          <w:bCs/>
          <w:szCs w:val="24"/>
        </w:rPr>
        <w:t>denaturacji</w:t>
      </w:r>
      <w:r w:rsidR="002867E3">
        <w:rPr>
          <w:bCs/>
          <w:szCs w:val="24"/>
        </w:rPr>
        <w:t xml:space="preserve"> jest </w:t>
      </w:r>
      <w:r w:rsidR="00F1234E">
        <w:rPr>
          <w:bCs/>
          <w:szCs w:val="24"/>
        </w:rPr>
        <w:t>niższa niż w przypadku amplikonu</w:t>
      </w:r>
      <w:r w:rsidR="002867E3">
        <w:rPr>
          <w:bCs/>
          <w:szCs w:val="24"/>
        </w:rPr>
        <w:t>, dlatego możliwe jest rozpoznanie sygnału fluorescencyjnego pochodzącego od nich i dokonania korekcji</w:t>
      </w:r>
      <w:r w:rsidR="00D27478">
        <w:rPr>
          <w:bCs/>
          <w:szCs w:val="24"/>
        </w:rPr>
        <w:t xml:space="preserve"> [</w:t>
      </w:r>
      <w:r w:rsidR="00342747">
        <w:rPr>
          <w:bCs/>
          <w:szCs w:val="24"/>
        </w:rPr>
        <w:t>5</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B7419B">
        <w:rPr>
          <w:bCs/>
          <w:szCs w:val="24"/>
        </w:rPr>
        <w:t>7</w:t>
      </w:r>
      <w:r w:rsidR="00F1641A">
        <w:rPr>
          <w:bCs/>
          <w:szCs w:val="24"/>
        </w:rPr>
        <w:t>]</w:t>
      </w:r>
      <w:r w:rsidR="007B6B66">
        <w:rPr>
          <w:bCs/>
          <w:szCs w:val="24"/>
        </w:rPr>
        <w:t>.</w:t>
      </w:r>
    </w:p>
    <w:p w:rsidR="0014101E" w:rsidRDefault="0014101E" w:rsidP="00FE24BA">
      <w:pPr>
        <w:rPr>
          <w:bCs/>
          <w:szCs w:val="24"/>
        </w:rPr>
      </w:pPr>
      <w:r>
        <w:rPr>
          <w:bCs/>
          <w:szCs w:val="24"/>
        </w:rPr>
        <w:tab/>
      </w:r>
    </w:p>
    <w:p w:rsidR="006C6FB4" w:rsidRDefault="0014101E" w:rsidP="00162AD1">
      <w:pPr>
        <w:rPr>
          <w:bCs/>
          <w:szCs w:val="24"/>
        </w:rPr>
      </w:pPr>
      <w:r>
        <w:rPr>
          <w:bCs/>
          <w:szCs w:val="24"/>
        </w:rPr>
        <w:tab/>
      </w:r>
      <w:r w:rsidR="00D576F1">
        <w:rPr>
          <w:bCs/>
          <w:szCs w:val="24"/>
        </w:rPr>
        <w:t xml:space="preserve">Jedną z głównych metod wykorzystujących cząsteczki specyficzne do określonej sekwencji DNA jest </w:t>
      </w:r>
      <w:r w:rsidR="003C70A8">
        <w:rPr>
          <w:bCs/>
          <w:szCs w:val="24"/>
        </w:rPr>
        <w:t>za</w:t>
      </w:r>
      <w:r w:rsidR="00D576F1">
        <w:rPr>
          <w:bCs/>
          <w:szCs w:val="24"/>
        </w:rPr>
        <w:t>stosowanie sond oligonukleotydowych</w:t>
      </w:r>
      <w:r w:rsidR="00A03668">
        <w:rPr>
          <w:bCs/>
          <w:szCs w:val="24"/>
        </w:rPr>
        <w:t xml:space="preserve">. </w:t>
      </w:r>
      <w:r w:rsidR="00A85E5B">
        <w:rPr>
          <w:bCs/>
          <w:szCs w:val="24"/>
        </w:rPr>
        <w:t>D</w:t>
      </w:r>
      <w:r w:rsidR="00A03668">
        <w:rPr>
          <w:bCs/>
          <w:szCs w:val="24"/>
        </w:rPr>
        <w:t xml:space="preserve">użą popularnością cieszą się sondy TaqMan, </w:t>
      </w:r>
      <w:r w:rsidR="00AE45FA">
        <w:rPr>
          <w:bCs/>
          <w:szCs w:val="24"/>
        </w:rPr>
        <w:t>których mechanizm działania oparty jest na nukleolitycznym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lastRenderedPageBreak/>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342747">
        <w:rPr>
          <w:bCs/>
          <w:szCs w:val="24"/>
        </w:rPr>
        <w:t>5</w:t>
      </w:r>
      <w:r w:rsidR="00C674CF">
        <w:rPr>
          <w:bCs/>
          <w:szCs w:val="24"/>
        </w:rPr>
        <w:t>,</w:t>
      </w:r>
      <w:r w:rsidR="00D27478">
        <w:rPr>
          <w:bCs/>
          <w:szCs w:val="24"/>
        </w:rPr>
        <w:t xml:space="preserve"> </w:t>
      </w:r>
      <w:r w:rsidR="00B7419B">
        <w:rPr>
          <w:bCs/>
          <w:szCs w:val="24"/>
        </w:rPr>
        <w:t>6</w:t>
      </w:r>
      <w:r w:rsidR="0065797A">
        <w:rPr>
          <w:bCs/>
          <w:szCs w:val="24"/>
        </w:rPr>
        <w:t>]</w:t>
      </w:r>
      <w:r w:rsidR="005501E4">
        <w:rPr>
          <w:bCs/>
          <w:szCs w:val="24"/>
        </w:rPr>
        <w:t>.</w:t>
      </w: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162AD1" w:rsidRPr="007B6B66" w:rsidRDefault="00162AD1" w:rsidP="00162AD1">
      <w:pPr>
        <w:pStyle w:val="Heading2"/>
        <w:rPr>
          <w:i w:val="0"/>
        </w:rPr>
      </w:pPr>
      <w:bookmarkStart w:id="11" w:name="_Toc471686414"/>
      <w:r w:rsidRPr="007B6B66">
        <w:rPr>
          <w:i w:val="0"/>
        </w:rPr>
        <w:lastRenderedPageBreak/>
        <w:t>2.</w:t>
      </w:r>
      <w:r w:rsidR="007B6B66">
        <w:rPr>
          <w:i w:val="0"/>
        </w:rPr>
        <w:t>2.2</w:t>
      </w:r>
      <w:r w:rsidRPr="007B6B66">
        <w:rPr>
          <w:i w:val="0"/>
        </w:rPr>
        <w:t xml:space="preserve"> Metody pomiaru poziomu ekspresji genów w eksperymencie real-time PCR</w:t>
      </w:r>
      <w:bookmarkEnd w:id="11"/>
    </w:p>
    <w:p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rsidR="00162AD1" w:rsidRDefault="00162AD1" w:rsidP="00162AD1">
      <w:pPr>
        <w:ind w:firstLine="708"/>
        <w:rPr>
          <w:bCs/>
          <w:szCs w:val="24"/>
        </w:rPr>
      </w:pPr>
    </w:p>
    <w:p w:rsidR="00162AD1" w:rsidRDefault="00162AD1" w:rsidP="00162AD1">
      <w:pPr>
        <w:ind w:firstLine="708"/>
        <w:rPr>
          <w:bCs/>
          <w:szCs w:val="24"/>
        </w:rPr>
      </w:pPr>
      <w:r>
        <w:rPr>
          <w:bCs/>
          <w:szCs w:val="24"/>
        </w:rPr>
        <w:t>Istotą metody absolutnej jest pomiar ilości na podstawie interpolacji danych z krzywej standardowej, która przedstawia zależność pomiędzy początkowym stężeniem próbki a w</w:t>
      </w:r>
      <w:r w:rsidR="003C70A8">
        <w:rPr>
          <w:bCs/>
          <w:szCs w:val="24"/>
        </w:rPr>
        <w:t>artością cyklu progowego. Krzywą</w:t>
      </w:r>
      <w:r>
        <w:rPr>
          <w:bCs/>
          <w:szCs w:val="24"/>
        </w:rPr>
        <w:t xml:space="preserve"> standardową wyznacza się na podstawie znanych ilości produktu, którego rodzaj zależy od materiału badawczego i spodziewanej ilości próbki. Stosuje się m.in. rekombinowane plazmidowe DNA, genomowe DNA oraz produkty RT-PCR. </w:t>
      </w:r>
      <w:r>
        <w:rPr>
          <w:bCs/>
          <w:szCs w:val="24"/>
        </w:rPr>
        <w:br/>
      </w:r>
      <w:r w:rsidR="007640A4">
        <w:rPr>
          <w:bCs/>
          <w:szCs w:val="24"/>
        </w:rPr>
        <w:t xml:space="preserve">Zastosowanie tego podejścia wymaga założenia, iż wydajności wszystkich reakcji, na podstawie których wyznaczono krzywą, były </w:t>
      </w:r>
      <w:r w:rsidR="008F2C3F">
        <w:rPr>
          <w:bCs/>
          <w:szCs w:val="24"/>
        </w:rPr>
        <w:t>bardzo podobne</w:t>
      </w:r>
      <w:r w:rsidR="007640A4">
        <w:rPr>
          <w:bCs/>
          <w:szCs w:val="24"/>
        </w:rPr>
        <w:t xml:space="preserve">. </w:t>
      </w:r>
      <w:r>
        <w:rPr>
          <w:bCs/>
          <w:szCs w:val="24"/>
        </w:rPr>
        <w:t>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ng/</w:t>
      </w:r>
      <w:r w:rsidRPr="00656164">
        <w:rPr>
          <w:rFonts w:ascii="Arial" w:hAnsi="Arial" w:cs="Arial"/>
          <w:sz w:val="21"/>
          <w:szCs w:val="21"/>
          <w:shd w:val="clear" w:color="auto" w:fill="FFFFFF"/>
        </w:rPr>
        <w:t>μ</w:t>
      </w:r>
      <w:r>
        <w:rPr>
          <w:bCs/>
          <w:szCs w:val="24"/>
        </w:rPr>
        <w:t>l,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10</w:t>
      </w:r>
      <w:r w:rsidR="0008152C">
        <w:rPr>
          <w:bCs/>
          <w:szCs w:val="24"/>
        </w:rPr>
        <w:t xml:space="preserve">, </w:t>
      </w:r>
      <w:r w:rsidR="00B7419B">
        <w:rPr>
          <w:bCs/>
          <w:szCs w:val="24"/>
        </w:rPr>
        <w:t>11</w:t>
      </w:r>
      <w:r w:rsidR="007640A4">
        <w:rPr>
          <w:bCs/>
          <w:szCs w:val="24"/>
        </w:rPr>
        <w:t>]</w:t>
      </w:r>
      <w:r>
        <w:rPr>
          <w:bCs/>
          <w:szCs w:val="24"/>
        </w:rPr>
        <w:t>.</w:t>
      </w:r>
    </w:p>
    <w:p w:rsidR="00162AD1" w:rsidRDefault="00162AD1" w:rsidP="00162AD1">
      <w:pPr>
        <w:ind w:firstLine="708"/>
        <w:rPr>
          <w:bCs/>
          <w:szCs w:val="24"/>
        </w:rPr>
      </w:pPr>
    </w:p>
    <w:p w:rsidR="00162AD1" w:rsidRDefault="00162AD1" w:rsidP="00162AD1">
      <w:pPr>
        <w:ind w:firstLine="708"/>
        <w:rPr>
          <w:bCs/>
          <w:szCs w:val="24"/>
        </w:rPr>
      </w:pPr>
      <w:r>
        <w:rPr>
          <w:bCs/>
          <w:szCs w:val="24"/>
        </w:rPr>
        <w:t>Metoda względna opiera się na porównaniu ilości produktu pomiędzy dwoma próbkami – dla genu testowego oraz genu referencyjnego. Jako gen</w:t>
      </w:r>
      <w:r w:rsidR="0079558D">
        <w:rPr>
          <w:bCs/>
          <w:szCs w:val="24"/>
        </w:rPr>
        <w:t>y</w:t>
      </w:r>
      <w:r>
        <w:rPr>
          <w:bCs/>
          <w:szCs w:val="24"/>
        </w:rPr>
        <w:t xml:space="preserve"> referencyjn</w:t>
      </w:r>
      <w:r w:rsidR="0079558D">
        <w:rPr>
          <w:bCs/>
          <w:szCs w:val="24"/>
        </w:rPr>
        <w:t>e</w:t>
      </w:r>
      <w:r>
        <w:rPr>
          <w:bCs/>
          <w:szCs w:val="24"/>
        </w:rPr>
        <w:t xml:space="preserve"> stosuje się przede wszystkim geny </w:t>
      </w:r>
      <w:r>
        <w:rPr>
          <w:bCs/>
          <w:i/>
          <w:szCs w:val="24"/>
        </w:rPr>
        <w:t>house-keeping</w:t>
      </w:r>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w:t>
      </w:r>
      <w:r w:rsidR="00E75E1D">
        <w:rPr>
          <w:bCs/>
          <w:szCs w:val="24"/>
        </w:rPr>
        <w:t>reakcji PCR</w:t>
      </w:r>
      <w:r>
        <w:rPr>
          <w:bCs/>
          <w:szCs w:val="24"/>
        </w:rPr>
        <w:t xml:space="preserve"> oraz te,</w:t>
      </w:r>
      <w:r w:rsidR="00FA01BC">
        <w:rPr>
          <w:bCs/>
          <w:szCs w:val="24"/>
        </w:rPr>
        <w:t xml:space="preserve"> które wykorzystują rzeczywistą wydajność wyznaczoną na podstawie danych</w:t>
      </w:r>
      <w:r>
        <w:rPr>
          <w:bCs/>
          <w:szCs w:val="24"/>
        </w:rPr>
        <w:t xml:space="preserve"> z eksperymentu. Zaletą tej metody jest brak konieczności sporządzania krzywych standardowych, jednakże ekspresja genów </w:t>
      </w:r>
      <w:r>
        <w:rPr>
          <w:bCs/>
          <w:i/>
          <w:szCs w:val="24"/>
        </w:rPr>
        <w:t xml:space="preserve">house-keeping </w:t>
      </w:r>
      <w:r>
        <w:rPr>
          <w:bCs/>
          <w:szCs w:val="24"/>
        </w:rPr>
        <w:t>może się różnić znacząco pomiędzy eksp</w:t>
      </w:r>
      <w:r w:rsidR="00846733">
        <w:rPr>
          <w:bCs/>
          <w:szCs w:val="24"/>
        </w:rPr>
        <w:t xml:space="preserve">erymentami </w:t>
      </w:r>
      <w:r>
        <w:rPr>
          <w:bCs/>
          <w:szCs w:val="24"/>
        </w:rPr>
        <w:t>[</w:t>
      </w:r>
      <w:r w:rsidR="00342747">
        <w:rPr>
          <w:bCs/>
          <w:szCs w:val="24"/>
        </w:rPr>
        <w:t>5</w:t>
      </w:r>
      <w:r w:rsidR="00B7419B">
        <w:rPr>
          <w:bCs/>
          <w:szCs w:val="24"/>
        </w:rPr>
        <w:t>, 10</w:t>
      </w:r>
      <w:r>
        <w:rPr>
          <w:bCs/>
          <w:szCs w:val="24"/>
        </w:rPr>
        <w:t>].</w:t>
      </w:r>
    </w:p>
    <w:p w:rsidR="00162AD1" w:rsidRDefault="00162AD1" w:rsidP="00162AD1">
      <w:pPr>
        <w:ind w:firstLine="708"/>
        <w:rPr>
          <w:bCs/>
          <w:szCs w:val="24"/>
        </w:rPr>
      </w:pPr>
    </w:p>
    <w:p w:rsidR="006C6FB4" w:rsidRDefault="006C6FB4" w:rsidP="00F67FBF">
      <w:pPr>
        <w:rPr>
          <w:bCs/>
          <w:szCs w:val="24"/>
        </w:rPr>
      </w:pPr>
    </w:p>
    <w:p w:rsidR="00465E5E" w:rsidRDefault="00465E5E" w:rsidP="00593CB8">
      <w:pPr>
        <w:pStyle w:val="Heading2"/>
      </w:pPr>
      <w:bookmarkStart w:id="12" w:name="_Toc471686415"/>
      <w:r>
        <w:lastRenderedPageBreak/>
        <w:t>2.</w:t>
      </w:r>
      <w:r w:rsidR="002F48CA">
        <w:t>2.3</w:t>
      </w:r>
      <w:r>
        <w:t xml:space="preserve"> </w:t>
      </w:r>
      <w:r w:rsidR="00593CB8">
        <w:t>Metody obliczeń różnicy w poziomie ekspresji genów</w:t>
      </w:r>
      <w:bookmarkEnd w:id="12"/>
    </w:p>
    <w:p w:rsidR="00593CB8" w:rsidRPr="002F48CA" w:rsidRDefault="00593CB8" w:rsidP="00593CB8">
      <w:pPr>
        <w:pStyle w:val="Heading3"/>
        <w:ind w:left="0"/>
        <w:rPr>
          <w:bCs/>
          <w:sz w:val="26"/>
          <w:szCs w:val="26"/>
        </w:rPr>
      </w:pPr>
      <w:bookmarkStart w:id="13" w:name="_Toc471686416"/>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r w:rsidRPr="002F48CA">
        <w:rPr>
          <w:bCs/>
          <w:sz w:val="26"/>
          <w:szCs w:val="26"/>
        </w:rPr>
        <w:t>ΔΔCt</w:t>
      </w:r>
      <w:bookmarkEnd w:id="13"/>
    </w:p>
    <w:p w:rsidR="00593CB8" w:rsidRDefault="003804B4" w:rsidP="00593CB8">
      <w:r>
        <w:tab/>
        <w:t>Jedną z popularniejszych metod służących do wyznaczania różnicy w ekspresji genów jest metoda komparatywna (</w:t>
      </w:r>
      <w:r w:rsidRPr="003804B4">
        <w:rPr>
          <w:b/>
          <w:bCs/>
        </w:rPr>
        <w:t>ΔΔ</w:t>
      </w:r>
      <w:r>
        <w:t xml:space="preserve">Ct).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E145E9">
        <w:t>Po</w:t>
      </w:r>
      <w:r w:rsidR="00372DFC">
        <w:t>t</w:t>
      </w:r>
      <w:r w:rsidR="00E145E9">
        <w:t>r</w:t>
      </w:r>
      <w:r w:rsidR="00372DFC">
        <w:t>z</w:t>
      </w:r>
      <w:r w:rsidR="00276563">
        <w:t>e</w:t>
      </w:r>
      <w:r w:rsidR="00E145E9">
        <w:t xml:space="preserve">bne są 4 wartości Ct: </w:t>
      </w:r>
      <w:r w:rsidR="00E145E9">
        <w:t xml:space="preserve">wartości testowe i kontrolne dla genu będącego obiektem badań </w:t>
      </w:r>
      <w:r w:rsidR="00CC2EA8">
        <w:br/>
      </w:r>
      <w:r w:rsidR="00E145E9">
        <w:t>i genu referencyjnego</w:t>
      </w:r>
      <w:r w:rsidR="00E145E9">
        <w:t xml:space="preserve">. </w:t>
      </w:r>
      <w:r w:rsidR="005345DE">
        <w:t>W pierwszym etapie obliczeń dokonuje się normalizacji wartości Ct próby badanej względem genu referencyjnego.</w:t>
      </w:r>
      <w:r w:rsidR="00846008">
        <w:t xml:space="preserve"> </w:t>
      </w:r>
    </w:p>
    <w:p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rsidTr="00675859">
        <w:tc>
          <w:tcPr>
            <w:tcW w:w="7562" w:type="dxa"/>
            <w:gridSpan w:val="3"/>
            <w:vAlign w:val="center"/>
          </w:tcPr>
          <w:p w:rsidR="00675859" w:rsidRPr="00675859" w:rsidRDefault="00675859" w:rsidP="00675859">
            <w:pPr>
              <w:jc w:val="right"/>
            </w:pPr>
            <m:oMathPara>
              <m:oMath>
                <m:r>
                  <w:rPr>
                    <w:rFonts w:ascii="Cambria Math" w:hAnsi="Cambria Math"/>
                  </w:rPr>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rsidR="00675859" w:rsidRDefault="00675859" w:rsidP="00675859">
            <w:pPr>
              <w:jc w:val="center"/>
            </w:pPr>
            <w:r>
              <w:t>(1.1)</w:t>
            </w:r>
          </w:p>
        </w:tc>
      </w:tr>
      <w:tr w:rsidR="00675859" w:rsidTr="00675859">
        <w:tc>
          <w:tcPr>
            <w:tcW w:w="8798" w:type="dxa"/>
            <w:gridSpan w:val="4"/>
            <w:vAlign w:val="center"/>
          </w:tcPr>
          <w:p w:rsidR="00675859" w:rsidRDefault="00675859" w:rsidP="00030CB8">
            <w:pPr>
              <w:jc w:val="left"/>
            </w:pPr>
            <w:r>
              <w:rPr>
                <w:i/>
                <w:iCs/>
              </w:rPr>
              <w:t>gdzie:</w:t>
            </w:r>
          </w:p>
        </w:tc>
      </w:tr>
      <w:tr w:rsidR="00675859" w:rsidTr="00675859">
        <w:tc>
          <w:tcPr>
            <w:tcW w:w="1067" w:type="dxa"/>
            <w:vAlign w:val="center"/>
          </w:tcPr>
          <w:p w:rsidR="00675859" w:rsidRDefault="00675859" w:rsidP="00675859">
            <w:pPr>
              <w:jc w:val="left"/>
              <w:rPr>
                <w:i/>
                <w:iCs/>
              </w:rPr>
            </w:pPr>
            <m:oMathPara>
              <m:oMath>
                <m:r>
                  <w:rPr>
                    <w:rFonts w:ascii="Cambria Math" w:hAnsi="Cambria Math"/>
                  </w:rPr>
                  <m:t>∆Ct</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pPr>
            <w:r>
              <w:rPr>
                <w:i/>
                <w:iCs/>
              </w:rPr>
              <w:t>znormalizowana wartość dla kalibratora lub badanej próby,</w:t>
            </w:r>
          </w:p>
        </w:tc>
      </w:tr>
      <w:tr w:rsidR="00675859" w:rsidTr="00675859">
        <w:tc>
          <w:tcPr>
            <w:tcW w:w="1067" w:type="dxa"/>
            <w:vAlign w:val="center"/>
          </w:tcPr>
          <w:p w:rsidR="00675859" w:rsidRDefault="00675859" w:rsidP="00675859">
            <w:pPr>
              <w:jc w:val="left"/>
              <w:rPr>
                <w:i/>
                <w:iCs/>
              </w:rPr>
            </w:pPr>
            <m:oMathPara>
              <m:oMath>
                <m:r>
                  <w:rPr>
                    <w:rFonts w:ascii="Cambria Math" w:hAnsi="Cambria Math"/>
                  </w:rPr>
                  <m:t>Ct(gen)</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rPr>
                <w:i/>
                <w:iCs/>
              </w:rPr>
            </w:pPr>
            <w:r>
              <w:rPr>
                <w:i/>
                <w:iCs/>
              </w:rPr>
              <w:t>wartość Ct dla genu będącego obiektem badań,</w:t>
            </w:r>
          </w:p>
        </w:tc>
      </w:tr>
      <w:tr w:rsidR="00675859" w:rsidTr="00675859">
        <w:tc>
          <w:tcPr>
            <w:tcW w:w="1067" w:type="dxa"/>
            <w:vAlign w:val="center"/>
          </w:tcPr>
          <w:p w:rsidR="00675859" w:rsidRDefault="00675859" w:rsidP="00675859">
            <w:pPr>
              <w:jc w:val="left"/>
            </w:pPr>
            <m:oMathPara>
              <m:oMath>
                <m:r>
                  <w:rPr>
                    <w:rFonts w:ascii="Cambria Math" w:hAnsi="Cambria Math"/>
                  </w:rPr>
                  <m:t>Ct(ref)</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rPr>
                <w:i/>
                <w:iCs/>
              </w:rPr>
            </w:pPr>
            <w:r>
              <w:rPr>
                <w:i/>
                <w:iCs/>
              </w:rPr>
              <w:t>wartość Ct dla genu referencyjnego.</w:t>
            </w:r>
          </w:p>
        </w:tc>
      </w:tr>
    </w:tbl>
    <w:p w:rsidR="002138FA" w:rsidRDefault="002138FA" w:rsidP="00593CB8"/>
    <w:p w:rsidR="0059461D" w:rsidRDefault="002138FA" w:rsidP="00593CB8">
      <w:r>
        <w:t>W kolejnym etapie dokonuje się normalizacji wartości Ct każdej próby względem kalibratora według poniższego wzoru:</w:t>
      </w:r>
    </w:p>
    <w:p w:rsidR="0059461D" w:rsidRPr="0059461D" w:rsidRDefault="0059461D" w:rsidP="0059461D"/>
    <w:tbl>
      <w:tblPr>
        <w:tblW w:w="0" w:type="auto"/>
        <w:tblInd w:w="108" w:type="dxa"/>
        <w:tblLook w:val="01E0" w:firstRow="1" w:lastRow="1" w:firstColumn="1" w:lastColumn="1" w:noHBand="0" w:noVBand="0"/>
      </w:tblPr>
      <w:tblGrid>
        <w:gridCol w:w="1228"/>
        <w:gridCol w:w="358"/>
        <w:gridCol w:w="7212"/>
      </w:tblGrid>
      <w:tr w:rsidR="0059461D"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rsidTr="00030CB8">
              <w:tc>
                <w:tcPr>
                  <w:tcW w:w="7562" w:type="dxa"/>
                  <w:vAlign w:val="center"/>
                </w:tcPr>
                <w:p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rsidR="00C227E1" w:rsidRDefault="00C227E1" w:rsidP="00C227E1">
                  <w:pPr>
                    <w:jc w:val="center"/>
                  </w:pPr>
                  <w:r>
                    <w:t>(1.2)</w:t>
                  </w:r>
                </w:p>
              </w:tc>
            </w:tr>
          </w:tbl>
          <w:p w:rsidR="0059461D" w:rsidRDefault="0059461D" w:rsidP="00E434B9">
            <w:pPr>
              <w:jc w:val="left"/>
            </w:pPr>
            <w:r>
              <w:rPr>
                <w:i/>
                <w:iCs/>
              </w:rPr>
              <w:t>gdzie:</w:t>
            </w:r>
          </w:p>
        </w:tc>
      </w:tr>
      <w:tr w:rsidR="0059461D" w:rsidTr="00E434B9">
        <w:tc>
          <w:tcPr>
            <w:tcW w:w="1169" w:type="dxa"/>
            <w:vAlign w:val="center"/>
          </w:tcPr>
          <w:p w:rsidR="0059461D" w:rsidRDefault="0059461D" w:rsidP="00E434B9">
            <w:pPr>
              <w:jc w:val="left"/>
              <w:rPr>
                <w:i/>
                <w:iCs/>
              </w:rPr>
            </w:pPr>
            <m:oMathPara>
              <m:oMath>
                <m:r>
                  <w:rPr>
                    <w:rFonts w:ascii="Cambria Math" w:hAnsi="Cambria Math"/>
                  </w:rPr>
                  <m:t>∆∆Ct</m:t>
                </m:r>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59461D">
            <w:pPr>
              <w:jc w:val="left"/>
            </w:pPr>
            <w:r>
              <w:rPr>
                <w:i/>
                <w:iCs/>
              </w:rPr>
              <w:t xml:space="preserve">różnica wartości </w:t>
            </w:r>
            <m:oMath>
              <m:r>
                <w:rPr>
                  <w:rFonts w:ascii="Cambria Math" w:hAnsi="Cambria Math"/>
                </w:rPr>
                <m:t>∆</m:t>
              </m:r>
            </m:oMath>
            <w:r>
              <w:rPr>
                <w:i/>
                <w:iCs/>
              </w:rPr>
              <w:t>Ct badanej próby i kalibratora,</w:t>
            </w:r>
          </w:p>
        </w:tc>
      </w:tr>
      <w:tr w:rsidR="0059461D" w:rsidTr="00E434B9">
        <w:tc>
          <w:tcPr>
            <w:tcW w:w="1169" w:type="dxa"/>
            <w:vAlign w:val="center"/>
          </w:tcPr>
          <w:p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E434B9">
            <w:pPr>
              <w:jc w:val="left"/>
              <w:rPr>
                <w:i/>
                <w:iCs/>
              </w:rPr>
            </w:pPr>
            <w:r>
              <w:rPr>
                <w:i/>
                <w:iCs/>
              </w:rPr>
              <w:t xml:space="preserve">wartość </w:t>
            </w:r>
            <m:oMath>
              <m:r>
                <w:rPr>
                  <w:rFonts w:ascii="Cambria Math" w:hAnsi="Cambria Math"/>
                </w:rPr>
                <m:t>∆</m:t>
              </m:r>
            </m:oMath>
            <w:r>
              <w:rPr>
                <w:i/>
                <w:iCs/>
              </w:rPr>
              <w:t>Ct dla kalibratora,</w:t>
            </w:r>
          </w:p>
        </w:tc>
      </w:tr>
      <w:tr w:rsidR="0059461D" w:rsidTr="00E434B9">
        <w:tc>
          <w:tcPr>
            <w:tcW w:w="1169" w:type="dxa"/>
            <w:vAlign w:val="center"/>
          </w:tcPr>
          <w:p w:rsidR="0059461D" w:rsidRDefault="0059461D" w:rsidP="00E434B9">
            <w:pPr>
              <w:jc w:val="left"/>
            </w:pPr>
            <m:oMathPara>
              <m:oMath>
                <m:r>
                  <w:rPr>
                    <w:rFonts w:ascii="Cambria Math" w:hAnsi="Cambria Math"/>
                  </w:rPr>
                  <m:t>∆Ct(test)</m:t>
                </m:r>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E434B9">
            <w:pPr>
              <w:jc w:val="left"/>
              <w:rPr>
                <w:i/>
                <w:iCs/>
              </w:rPr>
            </w:pPr>
            <w:r>
              <w:rPr>
                <w:i/>
                <w:iCs/>
              </w:rPr>
              <w:t xml:space="preserve">wartość </w:t>
            </w:r>
            <m:oMath>
              <m:r>
                <w:rPr>
                  <w:rFonts w:ascii="Cambria Math" w:hAnsi="Cambria Math"/>
                </w:rPr>
                <m:t>∆</m:t>
              </m:r>
            </m:oMath>
            <w:r>
              <w:rPr>
                <w:i/>
                <w:iCs/>
              </w:rPr>
              <w:t>Ct dla badanej próby.</w:t>
            </w:r>
          </w:p>
        </w:tc>
      </w:tr>
    </w:tbl>
    <w:p w:rsidR="0059461D" w:rsidRDefault="0059461D" w:rsidP="0059461D"/>
    <w:p w:rsidR="0059461D" w:rsidRPr="00E776B5" w:rsidRDefault="0059461D" w:rsidP="0059461D">
      <w:r>
        <w:t xml:space="preserve">W ostatnim etapie obliczeń wyznacza się </w:t>
      </w:r>
      <w:r w:rsidR="00E776B5">
        <w:t xml:space="preserve">stosunek </w:t>
      </w:r>
      <w:r>
        <w:t>ekspresji badanej próby względem kalibratora</w:t>
      </w:r>
      <w:r w:rsidR="00DD3287">
        <w:t xml:space="preserve"> [</w:t>
      </w:r>
      <w:r w:rsidR="00C644F1">
        <w:t>4, 9</w:t>
      </w:r>
      <w:r w:rsidR="00C674CF">
        <w:t>]</w:t>
      </w:r>
      <w:r>
        <w:t>:</w:t>
      </w:r>
    </w:p>
    <w:tbl>
      <w:tblPr>
        <w:tblW w:w="0" w:type="auto"/>
        <w:tblInd w:w="108" w:type="dxa"/>
        <w:tblLook w:val="01E0" w:firstRow="1" w:lastRow="1" w:firstColumn="1" w:lastColumn="1" w:noHBand="0" w:noVBand="0"/>
      </w:tblPr>
      <w:tblGrid>
        <w:gridCol w:w="1228"/>
        <w:gridCol w:w="358"/>
        <w:gridCol w:w="7212"/>
      </w:tblGrid>
      <w:tr w:rsidR="00E776B5"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rsidTr="00030CB8">
              <w:tc>
                <w:tcPr>
                  <w:tcW w:w="7562" w:type="dxa"/>
                  <w:vAlign w:val="center"/>
                </w:tcPr>
                <w:p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rsidR="00C227E1" w:rsidRDefault="00C227E1" w:rsidP="00C227E1">
                  <w:pPr>
                    <w:jc w:val="center"/>
                  </w:pPr>
                  <w:r>
                    <w:t>(1.3)</w:t>
                  </w:r>
                </w:p>
              </w:tc>
            </w:tr>
          </w:tbl>
          <w:p w:rsidR="00E776B5" w:rsidRDefault="00C227E1" w:rsidP="00E434B9">
            <w:pPr>
              <w:jc w:val="left"/>
            </w:pPr>
            <w:r>
              <w:rPr>
                <w:i/>
                <w:iCs/>
              </w:rPr>
              <w:t>gdzie:</w:t>
            </w:r>
          </w:p>
        </w:tc>
      </w:tr>
      <w:tr w:rsidR="00E776B5" w:rsidTr="00E776B5">
        <w:tc>
          <w:tcPr>
            <w:tcW w:w="1228" w:type="dxa"/>
            <w:vAlign w:val="center"/>
          </w:tcPr>
          <w:p w:rsidR="00E776B5" w:rsidRDefault="00E776B5" w:rsidP="00E434B9">
            <w:pPr>
              <w:jc w:val="left"/>
              <w:rPr>
                <w:i/>
                <w:iCs/>
              </w:rPr>
            </w:pPr>
            <m:oMathPara>
              <m:oMath>
                <m:r>
                  <w:rPr>
                    <w:rFonts w:ascii="Cambria Math" w:hAnsi="Cambria Math"/>
                  </w:rPr>
                  <m:t>∆∆Ct</m:t>
                </m:r>
              </m:oMath>
            </m:oMathPara>
          </w:p>
        </w:tc>
        <w:tc>
          <w:tcPr>
            <w:tcW w:w="358" w:type="dxa"/>
            <w:vAlign w:val="center"/>
          </w:tcPr>
          <w:p w:rsidR="00E776B5" w:rsidRDefault="00E776B5" w:rsidP="00E434B9">
            <w:pPr>
              <w:jc w:val="left"/>
              <w:rPr>
                <w:i/>
                <w:iCs/>
              </w:rPr>
            </w:pPr>
            <w:r>
              <w:rPr>
                <w:i/>
                <w:iCs/>
              </w:rPr>
              <w:t>–</w:t>
            </w:r>
          </w:p>
        </w:tc>
        <w:tc>
          <w:tcPr>
            <w:tcW w:w="7212" w:type="dxa"/>
            <w:vAlign w:val="center"/>
          </w:tcPr>
          <w:p w:rsidR="00E776B5" w:rsidRDefault="00E776B5" w:rsidP="00E434B9">
            <w:pPr>
              <w:jc w:val="left"/>
            </w:pPr>
            <w:r>
              <w:rPr>
                <w:i/>
                <w:iCs/>
              </w:rPr>
              <w:t xml:space="preserve">różnica wartości </w:t>
            </w:r>
            <m:oMath>
              <m:r>
                <w:rPr>
                  <w:rFonts w:ascii="Cambria Math" w:hAnsi="Cambria Math"/>
                </w:rPr>
                <m:t>∆</m:t>
              </m:r>
            </m:oMath>
            <w:r>
              <w:rPr>
                <w:i/>
                <w:iCs/>
              </w:rPr>
              <w:t>Ct badanej próby i kalibratora.</w:t>
            </w:r>
          </w:p>
        </w:tc>
      </w:tr>
    </w:tbl>
    <w:p w:rsidR="00353F35" w:rsidRPr="002F48CA" w:rsidRDefault="00324911" w:rsidP="00593CB8">
      <w:pPr>
        <w:pStyle w:val="Heading3"/>
        <w:ind w:left="0"/>
        <w:rPr>
          <w:sz w:val="26"/>
          <w:szCs w:val="26"/>
        </w:rPr>
      </w:pPr>
      <w:bookmarkStart w:id="14" w:name="_Toc471686417"/>
      <w:r w:rsidRPr="002F48CA">
        <w:rPr>
          <w:sz w:val="26"/>
          <w:szCs w:val="26"/>
        </w:rPr>
        <w:lastRenderedPageBreak/>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4"/>
    </w:p>
    <w:p w:rsidR="00353F35" w:rsidRDefault="003804B4" w:rsidP="004150E1">
      <w:pPr>
        <w:ind w:firstLine="708"/>
      </w:pPr>
      <w:r>
        <w:t>Kolejną</w:t>
      </w:r>
      <w:r w:rsidR="00353F35">
        <w:t xml:space="preserve"> z metod obliczeniowych wykorzystywanych we względnej analizie ekspresji genów jest metoda Pfaffl. Jej zastosowanie wykorzystuje </w:t>
      </w:r>
      <w:r w:rsidR="00687120">
        <w:t>wydajność</w:t>
      </w:r>
      <w:r w:rsidR="00353F35">
        <w:t xml:space="preserve"> </w:t>
      </w:r>
      <w:r w:rsidR="00687120">
        <w:t>reakcji</w:t>
      </w:r>
      <w:r w:rsidR="00353F35">
        <w:t xml:space="preserve"> w obliczeniach, przez co nie ma konieczności osiągnięcia </w:t>
      </w:r>
      <w:r w:rsidR="00687120">
        <w:t>bardzo zbliżonych</w:t>
      </w:r>
      <w:r w:rsidR="00353F35">
        <w:t xml:space="preserve"> wydajności w rzeczywistym eksperymencie. Część etapów obliczeń tej metody </w:t>
      </w:r>
      <w:r w:rsidR="00A028F9">
        <w:t>jest podobna do innych sposobów</w:t>
      </w:r>
      <w:r w:rsidR="00353F35">
        <w:t xml:space="preserve"> obliczeń, jednakże główną róż</w:t>
      </w:r>
      <w:r w:rsidR="001A3354">
        <w:t xml:space="preserve">nicą jest właśnie wykorzystanie </w:t>
      </w:r>
      <w:r w:rsidR="00353F35">
        <w:t>wydajności</w:t>
      </w:r>
      <w:r w:rsidR="001A3354">
        <w:t xml:space="preserve"> wyznaczonej na podstawie eksperymentu</w:t>
      </w:r>
      <w:r w:rsidR="00353F35">
        <w:t xml:space="preserve">. Aby wyznaczyć zmiany w ekspresji genów </w:t>
      </w:r>
      <w:r w:rsidR="004D3E16">
        <w:t xml:space="preserve">również </w:t>
      </w:r>
      <w:r w:rsidR="00353F35">
        <w:t>potrzebne są 4 wartości Ct, a mianowicie wartości testowe i kontrolne dla genu będącego obiektem badań i genu referencyjnego. W pierwszej części obliczeń dochodzi do normalizacji wartości Ct kalibratora względem wartości Ct próby testowej zgodnie z poniższym wzorem:</w:t>
      </w:r>
    </w:p>
    <w:p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rsidTr="00030CB8">
              <w:tc>
                <w:tcPr>
                  <w:tcW w:w="7562" w:type="dxa"/>
                  <w:vAlign w:val="center"/>
                </w:tcPr>
                <w:p w:rsidR="00516B3C" w:rsidRPr="00675859" w:rsidRDefault="00516B3C" w:rsidP="00516B3C">
                  <m:oMathPara>
                    <m:oMath>
                      <m:r>
                        <w:rPr>
                          <w:rFonts w:ascii="Cambria Math" w:hAnsi="Cambria Math"/>
                        </w:rPr>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rsidR="00516B3C" w:rsidRDefault="00516B3C" w:rsidP="00516B3C">
                  <w:pPr>
                    <w:jc w:val="center"/>
                  </w:pPr>
                  <w:r>
                    <w:t>(2.1)</w:t>
                  </w:r>
                </w:p>
              </w:tc>
            </w:tr>
          </w:tbl>
          <w:p w:rsidR="00353F35" w:rsidRDefault="00516B3C" w:rsidP="00A247CA">
            <w:pPr>
              <w:jc w:val="left"/>
            </w:pPr>
            <w:r>
              <w:rPr>
                <w:i/>
                <w:iCs/>
              </w:rPr>
              <w:t>gdzie:</w:t>
            </w:r>
          </w:p>
        </w:tc>
      </w:tr>
      <w:tr w:rsidR="00353F35" w:rsidTr="00A247CA">
        <w:tc>
          <w:tcPr>
            <w:tcW w:w="1169" w:type="dxa"/>
            <w:vAlign w:val="center"/>
          </w:tcPr>
          <w:p w:rsidR="00353F35" w:rsidRDefault="00353F35" w:rsidP="00A247CA">
            <w:pPr>
              <w:jc w:val="left"/>
              <w:rPr>
                <w:i/>
                <w:iCs/>
              </w:rPr>
            </w:pPr>
            <m:oMathPara>
              <m:oMath>
                <m:r>
                  <w:rPr>
                    <w:rFonts w:ascii="Cambria Math" w:hAnsi="Cambria Math"/>
                  </w:rPr>
                  <m:t>∆Ct</m:t>
                </m:r>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353F35" w:rsidP="00A247CA">
            <w:pPr>
              <w:jc w:val="left"/>
            </w:pPr>
            <w:r>
              <w:rPr>
                <w:i/>
                <w:iCs/>
              </w:rPr>
              <w:t>znormalizowana wartość dla genu docelowego lub referencyjnego,</w:t>
            </w:r>
          </w:p>
        </w:tc>
      </w:tr>
      <w:tr w:rsidR="00353F35" w:rsidTr="00A247CA">
        <w:tc>
          <w:tcPr>
            <w:tcW w:w="1169" w:type="dxa"/>
            <w:vAlign w:val="center"/>
          </w:tcPr>
          <w:p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353F35" w:rsidP="00A247CA">
            <w:pPr>
              <w:jc w:val="left"/>
              <w:rPr>
                <w:i/>
                <w:iCs/>
              </w:rPr>
            </w:pPr>
            <w:r>
              <w:rPr>
                <w:i/>
                <w:iCs/>
              </w:rPr>
              <w:t>wartość Ct dla kalibratora,</w:t>
            </w:r>
          </w:p>
        </w:tc>
      </w:tr>
      <w:tr w:rsidR="00353F35" w:rsidTr="00A247CA">
        <w:tc>
          <w:tcPr>
            <w:tcW w:w="1169" w:type="dxa"/>
            <w:vAlign w:val="center"/>
          </w:tcPr>
          <w:p w:rsidR="00353F35" w:rsidRDefault="00353F35" w:rsidP="00A247CA">
            <w:pPr>
              <w:jc w:val="left"/>
            </w:pPr>
            <m:oMathPara>
              <m:oMath>
                <m:r>
                  <w:rPr>
                    <w:rFonts w:ascii="Cambria Math" w:hAnsi="Cambria Math"/>
                  </w:rPr>
                  <m:t>Ct(test)</m:t>
                </m:r>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9B6D98" w:rsidP="009B6D98">
            <w:pPr>
              <w:jc w:val="left"/>
              <w:rPr>
                <w:i/>
                <w:iCs/>
              </w:rPr>
            </w:pPr>
            <w:r>
              <w:rPr>
                <w:i/>
                <w:iCs/>
              </w:rPr>
              <w:t>wartość Ct dla</w:t>
            </w:r>
            <w:r w:rsidR="00353F35">
              <w:rPr>
                <w:i/>
                <w:iCs/>
              </w:rPr>
              <w:t xml:space="preserve"> </w:t>
            </w:r>
            <w:r>
              <w:rPr>
                <w:i/>
                <w:iCs/>
              </w:rPr>
              <w:t>badanej próby</w:t>
            </w:r>
            <w:r w:rsidR="00353F35">
              <w:rPr>
                <w:i/>
                <w:iCs/>
              </w:rPr>
              <w:t>.</w:t>
            </w:r>
          </w:p>
        </w:tc>
      </w:tr>
    </w:tbl>
    <w:p w:rsidR="00353F35" w:rsidRDefault="00353F35" w:rsidP="00353F35"/>
    <w:p w:rsidR="00353F35" w:rsidRDefault="00353F35" w:rsidP="00353F35">
      <w:r>
        <w:t>W drugim etapie wyznacza się różnicę w ekspresji genów wykorzystując poniższą formułę:</w:t>
      </w:r>
    </w:p>
    <w:p w:rsidR="00353F35" w:rsidRDefault="00353F35" w:rsidP="00353F35"/>
    <w:tbl>
      <w:tblPr>
        <w:tblW w:w="0" w:type="auto"/>
        <w:tblInd w:w="108" w:type="dxa"/>
        <w:tblLook w:val="01E0" w:firstRow="1" w:lastRow="1" w:firstColumn="1" w:lastColumn="1" w:noHBand="0" w:noVBand="0"/>
      </w:tblPr>
      <w:tblGrid>
        <w:gridCol w:w="1210"/>
        <w:gridCol w:w="358"/>
        <w:gridCol w:w="7230"/>
      </w:tblGrid>
      <w:tr w:rsidR="00353F35"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rsidTr="00030CB8">
              <w:tc>
                <w:tcPr>
                  <w:tcW w:w="7562" w:type="dxa"/>
                  <w:vAlign w:val="center"/>
                </w:tcPr>
                <w:p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rsidR="00516B3C" w:rsidRDefault="00516B3C" w:rsidP="00516B3C">
                  <w:pPr>
                    <w:jc w:val="center"/>
                  </w:pPr>
                  <w:r>
                    <w:t>(2.2)</w:t>
                  </w:r>
                </w:p>
              </w:tc>
            </w:tr>
          </w:tbl>
          <w:p w:rsidR="00353F35" w:rsidRDefault="00516B3C" w:rsidP="00A247CA">
            <w:pPr>
              <w:jc w:val="left"/>
            </w:pPr>
            <w:r>
              <w:rPr>
                <w:i/>
                <w:iCs/>
              </w:rPr>
              <w:t>gdzie:</w:t>
            </w:r>
          </w:p>
        </w:tc>
      </w:tr>
      <w:tr w:rsidR="00353F35" w:rsidTr="00A247CA">
        <w:tc>
          <w:tcPr>
            <w:tcW w:w="1210" w:type="dxa"/>
            <w:vAlign w:val="center"/>
          </w:tcPr>
          <w:p w:rsidR="00353F35" w:rsidRDefault="00353F35" w:rsidP="00A247CA">
            <w:pPr>
              <w:jc w:val="left"/>
              <w:rPr>
                <w:i/>
                <w:iCs/>
              </w:rPr>
            </w:pPr>
            <m:oMathPara>
              <m:oMath>
                <m:r>
                  <w:rPr>
                    <w:rFonts w:ascii="Cambria Math" w:hAnsi="Cambria Math"/>
                  </w:rPr>
                  <m:t>E(gen)</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pPr>
            <w:r>
              <w:rPr>
                <w:i/>
                <w:iCs/>
              </w:rPr>
              <w:t>wydajność przyłączania starterów dla genu będącego obiektem badań,</w:t>
            </w:r>
          </w:p>
        </w:tc>
      </w:tr>
      <w:tr w:rsidR="00353F35" w:rsidTr="00A247CA">
        <w:tc>
          <w:tcPr>
            <w:tcW w:w="1210" w:type="dxa"/>
            <w:vAlign w:val="center"/>
          </w:tcPr>
          <w:p w:rsidR="00353F35" w:rsidRDefault="00353F35" w:rsidP="00A247CA">
            <w:pPr>
              <w:jc w:val="left"/>
            </w:pPr>
            <m:oMathPara>
              <m:oMath>
                <m:r>
                  <w:rPr>
                    <w:rFonts w:ascii="Cambria Math" w:hAnsi="Cambria Math"/>
                  </w:rPr>
                  <m:t>E(ref)</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pPr>
            <w:r>
              <w:rPr>
                <w:i/>
                <w:iCs/>
              </w:rPr>
              <w:t>wydajność przyłączania starterów dla genu referencyjnego,</w:t>
            </w:r>
          </w:p>
        </w:tc>
      </w:tr>
      <w:tr w:rsidR="00353F35" w:rsidTr="00A247CA">
        <w:tc>
          <w:tcPr>
            <w:tcW w:w="1210" w:type="dxa"/>
            <w:vAlign w:val="center"/>
          </w:tcPr>
          <w:p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rPr>
                <w:i/>
                <w:iCs/>
              </w:rPr>
            </w:pPr>
            <w:r>
              <w:rPr>
                <w:i/>
                <w:iCs/>
              </w:rPr>
              <w:t xml:space="preserve">wartość </w:t>
            </w:r>
            <m:oMath>
              <m:r>
                <w:rPr>
                  <w:rFonts w:ascii="Cambria Math" w:hAnsi="Cambria Math"/>
                </w:rPr>
                <m:t>∆</m:t>
              </m:r>
            </m:oMath>
            <w:r>
              <w:rPr>
                <w:i/>
                <w:iCs/>
              </w:rPr>
              <w:t>Ct dla genu będącego obiektem badań,</w:t>
            </w:r>
          </w:p>
        </w:tc>
      </w:tr>
      <w:tr w:rsidR="00353F35" w:rsidTr="00A247CA">
        <w:tc>
          <w:tcPr>
            <w:tcW w:w="1210" w:type="dxa"/>
            <w:vAlign w:val="center"/>
          </w:tcPr>
          <w:p w:rsidR="00353F35" w:rsidRDefault="00353F35" w:rsidP="00A247CA">
            <w:pPr>
              <w:jc w:val="left"/>
            </w:pPr>
            <m:oMathPara>
              <m:oMath>
                <m:r>
                  <w:rPr>
                    <w:rFonts w:ascii="Cambria Math" w:hAnsi="Cambria Math"/>
                  </w:rPr>
                  <m:t>∆Ct(ref)</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rPr>
                <w:i/>
                <w:iCs/>
              </w:rPr>
            </w:pPr>
            <w:r>
              <w:rPr>
                <w:i/>
                <w:iCs/>
              </w:rPr>
              <w:t xml:space="preserve">wartość </w:t>
            </w:r>
            <m:oMath>
              <m:r>
                <w:rPr>
                  <w:rFonts w:ascii="Cambria Math" w:hAnsi="Cambria Math"/>
                </w:rPr>
                <m:t>∆</m:t>
              </m:r>
            </m:oMath>
            <w:r>
              <w:rPr>
                <w:i/>
                <w:iCs/>
              </w:rPr>
              <w:t>Ct dla genu referencyjnego.</w:t>
            </w:r>
          </w:p>
        </w:tc>
      </w:tr>
    </w:tbl>
    <w:p w:rsidR="00353F35" w:rsidRDefault="00353F35" w:rsidP="00353F35"/>
    <w:p w:rsidR="00353F35" w:rsidRDefault="00611072" w:rsidP="00353F35">
      <w:r>
        <w:t>Na podstawie tego wyniku można stwierdzić,</w:t>
      </w:r>
      <w:r w:rsidR="00353F35" w:rsidRPr="00C945BF">
        <w:t xml:space="preserve"> ilu-krotnie zmieniła się ekspresja genu testowego względem genu referencyjnego</w:t>
      </w:r>
      <w:r w:rsidR="00353F35">
        <w:t xml:space="preserve"> [</w:t>
      </w:r>
      <w:r w:rsidR="00B7419B">
        <w:t>8</w:t>
      </w:r>
      <w:r w:rsidR="00353F35">
        <w:t>]</w:t>
      </w:r>
      <w:r w:rsidR="00353F35" w:rsidRPr="00C945BF">
        <w:t>.</w:t>
      </w:r>
    </w:p>
    <w:p w:rsidR="00FF0266" w:rsidRDefault="00FF0266" w:rsidP="00353F35"/>
    <w:p w:rsidR="00FF0266" w:rsidRDefault="00FF0266" w:rsidP="00FF0266">
      <w:pPr>
        <w:pStyle w:val="Heading2"/>
      </w:pPr>
      <w:bookmarkStart w:id="15" w:name="_Toc471686418"/>
      <w:r>
        <w:lastRenderedPageBreak/>
        <w:t>2.</w:t>
      </w:r>
      <w:r w:rsidR="00861A56">
        <w:t>4</w:t>
      </w:r>
      <w:r>
        <w:t xml:space="preserve"> Wyznaczanie wydajności reakcji </w:t>
      </w:r>
      <w:r w:rsidR="00647880">
        <w:t>r</w:t>
      </w:r>
      <w:r>
        <w:t>eal-time PCR</w:t>
      </w:r>
      <w:bookmarkEnd w:id="15"/>
    </w:p>
    <w:p w:rsidR="00FF0266" w:rsidRDefault="001F15BE" w:rsidP="00353F35">
      <w:r>
        <w:tab/>
      </w:r>
      <w:r w:rsidR="00650FF7">
        <w:t>Wydajność reakcji PCR zależy w głównym stopniu od jej warunków oraz</w:t>
      </w:r>
      <w:r w:rsidR="004861A7">
        <w:t xml:space="preserve"> </w:t>
      </w:r>
      <w:r w:rsidR="000207AC">
        <w:t>ilości</w:t>
      </w:r>
      <w:r w:rsidR="004861A7">
        <w:t xml:space="preserve">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w:t>
      </w:r>
      <w:r w:rsidR="00DC45CF">
        <w:t>podejścia</w:t>
      </w:r>
      <w:r w:rsidR="008C33A5">
        <w:t xml:space="preserve"> wyznaczania wydajności reakcji - </w:t>
      </w:r>
      <w:r w:rsidR="002478DB">
        <w:t>metod</w:t>
      </w:r>
      <w:r w:rsidR="00DC45CF">
        <w:t>a</w:t>
      </w:r>
      <w:r w:rsidR="002478DB">
        <w:t xml:space="preserve"> oparta na krzywej kalibracyjnej i metod</w:t>
      </w:r>
      <w:r w:rsidR="00DC45CF">
        <w:t>a</w:t>
      </w:r>
      <w:r w:rsidR="002478DB">
        <w:t xml:space="preserve"> wykorzystując</w:t>
      </w:r>
      <w:r w:rsidR="00DC45CF">
        <w:t>a</w:t>
      </w:r>
      <w:r w:rsidR="002478DB">
        <w:t xml:space="preserve"> </w:t>
      </w:r>
      <w:r w:rsidR="00F45C86">
        <w:t>krzywą przyrostu fluorescencji.</w:t>
      </w:r>
    </w:p>
    <w:p w:rsidR="00F45C86" w:rsidRDefault="00F45C86" w:rsidP="00353F35"/>
    <w:p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Po wykonaniu serii reakcji real-time PCR dla wzorców nanosi się odpowiednie punkty na wykres zależności początkowego stężenia próbki od wartości Ct. M</w:t>
      </w:r>
      <w:r w:rsidR="00F176AC">
        <w:t xml:space="preserve">ożliwe jest wyznaczenie prostej na podstawie </w:t>
      </w:r>
      <w:r w:rsidR="00A44E63">
        <w:t xml:space="preserve">tego </w:t>
      </w:r>
      <w:r w:rsidR="00F176AC">
        <w:t>zestawu prób, której nachylenie może być wyk</w:t>
      </w:r>
      <w:r w:rsidR="00A44E63">
        <w:t>orzystane do obliczenia wydajności zgodnie z poniższym wzorem:</w:t>
      </w:r>
    </w:p>
    <w:tbl>
      <w:tblPr>
        <w:tblW w:w="0" w:type="auto"/>
        <w:tblInd w:w="108" w:type="dxa"/>
        <w:tblLook w:val="01E0" w:firstRow="1" w:lastRow="1" w:firstColumn="1" w:lastColumn="1" w:noHBand="0" w:noVBand="0"/>
      </w:tblPr>
      <w:tblGrid>
        <w:gridCol w:w="7562"/>
        <w:gridCol w:w="1236"/>
      </w:tblGrid>
      <w:tr w:rsidR="00516B3C" w:rsidTr="00030CB8">
        <w:tc>
          <w:tcPr>
            <w:tcW w:w="7562" w:type="dxa"/>
            <w:vAlign w:val="center"/>
          </w:tcPr>
          <w:p w:rsidR="00516B3C" w:rsidRPr="00675859" w:rsidRDefault="00516B3C" w:rsidP="00030CB8">
            <m:oMathPara>
              <m:oMath>
                <m:r>
                  <m:rPr>
                    <m:sty m:val="p"/>
                  </m:rPr>
                  <w:rPr>
                    <w:rFonts w:ascii="Cambria Math" w:hAnsi="Cambria Math"/>
                  </w:rPr>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rsidR="00516B3C" w:rsidRDefault="00516B3C" w:rsidP="00516B3C">
            <w:pPr>
              <w:jc w:val="center"/>
            </w:pPr>
            <w:r>
              <w:t>(3.1)</w:t>
            </w:r>
          </w:p>
        </w:tc>
      </w:tr>
    </w:tbl>
    <w:p w:rsidR="00B37310" w:rsidRDefault="00B37310" w:rsidP="00E94970"/>
    <w:p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B7419B">
        <w:t>8, 10, 11</w:t>
      </w:r>
      <w:r w:rsidR="00A44E63">
        <w:t>]</w:t>
      </w:r>
      <w:r w:rsidR="001C0D93">
        <w:t>.</w:t>
      </w:r>
    </w:p>
    <w:p w:rsidR="001C0D93" w:rsidRDefault="001C0D93" w:rsidP="00E94970"/>
    <w:p w:rsidR="00AB0EDE" w:rsidRDefault="001C0D93" w:rsidP="00E94970">
      <w:r>
        <w:tab/>
      </w:r>
      <w:r w:rsidR="00524782">
        <w:t>M</w:t>
      </w:r>
      <w:r>
        <w:t xml:space="preserve">etoda </w:t>
      </w:r>
      <w:r w:rsidR="00524782">
        <w:t xml:space="preserve">Lui i Sainta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342747">
        <w:t>4</w:t>
      </w:r>
      <w:r w:rsidR="00FE0100">
        <w:t>]</w:t>
      </w:r>
      <w:r w:rsidR="00A05D0A">
        <w:t>:</w:t>
      </w:r>
    </w:p>
    <w:tbl>
      <w:tblPr>
        <w:tblW w:w="0" w:type="auto"/>
        <w:tblInd w:w="108" w:type="dxa"/>
        <w:tblLook w:val="01E0" w:firstRow="1" w:lastRow="1" w:firstColumn="1" w:lastColumn="1" w:noHBand="0" w:noVBand="0"/>
      </w:tblPr>
      <w:tblGrid>
        <w:gridCol w:w="1169"/>
        <w:gridCol w:w="358"/>
        <w:gridCol w:w="7271"/>
      </w:tblGrid>
      <w:tr w:rsidR="00CF5563"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rsidTr="00030CB8">
              <w:tc>
                <w:tcPr>
                  <w:tcW w:w="7562" w:type="dxa"/>
                  <w:vAlign w:val="center"/>
                </w:tcPr>
                <w:p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rsidR="00516B3C" w:rsidRDefault="00516B3C" w:rsidP="00516B3C">
                  <w:pPr>
                    <w:jc w:val="center"/>
                  </w:pPr>
                  <w:r>
                    <w:t>(3.2)</w:t>
                  </w:r>
                </w:p>
              </w:tc>
            </w:tr>
          </w:tbl>
          <w:p w:rsidR="00CF5563" w:rsidRDefault="00516B3C" w:rsidP="00E434B9">
            <w:pPr>
              <w:jc w:val="left"/>
            </w:pPr>
            <w:r>
              <w:rPr>
                <w:i/>
                <w:iCs/>
              </w:rPr>
              <w:t>gdzie:</w:t>
            </w:r>
          </w:p>
        </w:tc>
      </w:tr>
      <w:tr w:rsidR="00CF5563" w:rsidTr="00E434B9">
        <w:tc>
          <w:tcPr>
            <w:tcW w:w="1169" w:type="dxa"/>
            <w:vAlign w:val="center"/>
          </w:tcPr>
          <w:p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pPr>
            <w:r>
              <w:rPr>
                <w:i/>
                <w:iCs/>
              </w:rPr>
              <w:t>wartość fluorescencji z punktu a,</w:t>
            </w:r>
          </w:p>
        </w:tc>
      </w:tr>
      <w:tr w:rsidR="00CF5563" w:rsidTr="00E434B9">
        <w:tc>
          <w:tcPr>
            <w:tcW w:w="1169" w:type="dxa"/>
            <w:vAlign w:val="center"/>
          </w:tcPr>
          <w:p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CF5563">
            <w:pPr>
              <w:jc w:val="left"/>
              <w:rPr>
                <w:i/>
                <w:iCs/>
              </w:rPr>
            </w:pPr>
            <w:r>
              <w:rPr>
                <w:i/>
                <w:iCs/>
              </w:rPr>
              <w:t>wartość fluorescencji z punktu b,</w:t>
            </w:r>
          </w:p>
        </w:tc>
      </w:tr>
      <w:tr w:rsidR="00CF5563" w:rsidTr="00E434B9">
        <w:tc>
          <w:tcPr>
            <w:tcW w:w="1169" w:type="dxa"/>
            <w:vAlign w:val="center"/>
          </w:tcPr>
          <w:p w:rsidR="00CF5563" w:rsidRDefault="00CF5563" w:rsidP="00E434B9">
            <w:pPr>
              <w:jc w:val="left"/>
            </w:pPr>
            <m:oMathPara>
              <m:oMath>
                <m:r>
                  <w:rPr>
                    <w:rFonts w:ascii="Cambria Math" w:hAnsi="Cambria Math"/>
                  </w:rPr>
                  <m:t>Cta</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rPr>
                <w:i/>
                <w:iCs/>
              </w:rPr>
            </w:pPr>
            <w:r>
              <w:rPr>
                <w:i/>
                <w:iCs/>
              </w:rPr>
              <w:t>cykl, w którym osiągnięto wartość fluorescencji z punktu a,</w:t>
            </w:r>
          </w:p>
        </w:tc>
      </w:tr>
      <w:tr w:rsidR="00CF5563" w:rsidTr="00E434B9">
        <w:tc>
          <w:tcPr>
            <w:tcW w:w="1169" w:type="dxa"/>
            <w:vAlign w:val="center"/>
          </w:tcPr>
          <w:p w:rsidR="00CF5563" w:rsidRDefault="00CF5563" w:rsidP="00E434B9">
            <w:pPr>
              <w:jc w:val="center"/>
              <w:rPr>
                <w:i/>
              </w:rPr>
            </w:pPr>
            <w:r>
              <w:rPr>
                <w:i/>
              </w:rPr>
              <w:t>Ctb</w:t>
            </w:r>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rPr>
                <w:i/>
                <w:iCs/>
              </w:rPr>
            </w:pPr>
            <w:r>
              <w:rPr>
                <w:i/>
                <w:iCs/>
              </w:rPr>
              <w:t>cykl, w którym osiągnięto wartość fluorescencji z punktu b.</w:t>
            </w:r>
          </w:p>
        </w:tc>
      </w:tr>
    </w:tbl>
    <w:p w:rsidR="005E28E7" w:rsidRDefault="005E28E7" w:rsidP="005E28E7">
      <w:pPr>
        <w:pStyle w:val="Heading2"/>
      </w:pPr>
      <w:bookmarkStart w:id="16" w:name="_Toc471686419"/>
      <w:r>
        <w:lastRenderedPageBreak/>
        <w:t>2.</w:t>
      </w:r>
      <w:r w:rsidR="00861A56">
        <w:t>5</w:t>
      </w:r>
      <w:r>
        <w:t xml:space="preserve"> Pakiet Shiny i struktura aplikacji</w:t>
      </w:r>
      <w:bookmarkEnd w:id="16"/>
    </w:p>
    <w:p w:rsidR="005E28E7" w:rsidRDefault="005E28E7" w:rsidP="005E28E7">
      <w:pPr>
        <w:ind w:firstLine="708"/>
        <w:rPr>
          <w:bCs/>
          <w:szCs w:val="24"/>
        </w:rPr>
      </w:pPr>
    </w:p>
    <w:p w:rsidR="005E28E7" w:rsidRDefault="005E28E7" w:rsidP="005E28E7">
      <w:pPr>
        <w:ind w:firstLine="708"/>
        <w:rPr>
          <w:bCs/>
          <w:szCs w:val="24"/>
        </w:rPr>
      </w:pPr>
      <w:r>
        <w:rPr>
          <w:bCs/>
          <w:szCs w:val="24"/>
        </w:rPr>
        <w:t xml:space="preserve">Shiny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rsidR="005E28E7" w:rsidRDefault="005E28E7" w:rsidP="005E28E7">
      <w:pPr>
        <w:ind w:firstLine="708"/>
        <w:rPr>
          <w:bCs/>
          <w:szCs w:val="24"/>
        </w:rPr>
      </w:pPr>
    </w:p>
    <w:p w:rsidR="005E28E7" w:rsidRDefault="005E28E7" w:rsidP="005E28E7">
      <w:pPr>
        <w:ind w:firstLine="708"/>
        <w:rPr>
          <w:bCs/>
          <w:szCs w:val="24"/>
        </w:rPr>
      </w:pPr>
      <w:r>
        <w:rPr>
          <w:bCs/>
          <w:szCs w:val="24"/>
        </w:rPr>
        <w:t>Aplikacja tworzona w Shiny składa się z 2 głównych skryptów: serwera oraz ui (user interface). Ui reprezentuje interfejs użytkownika oraz pozwala na wprowadzanie danych, natomiast serwer przyjmuje dane wejściowe i w nim wykonywane są wszystkie zadania i obliczenia, których wyniki następnie przedstawiane są w interfejsie. Jedną z głównych cech Shiny jest reaktywność – istnieje możliwość zmiany wartości danych wejściowych w czasie rzeczywistym, które są przez program na nowo wykorzystywane do wykonania określonych czynności. Mechanizm działania programu opiera się na wejściach (</w:t>
      </w:r>
      <w:r w:rsidRPr="000A34CC">
        <w:rPr>
          <w:bCs/>
          <w:i/>
          <w:szCs w:val="24"/>
        </w:rPr>
        <w:t>inputs</w:t>
      </w:r>
      <w:r>
        <w:rPr>
          <w:bCs/>
          <w:szCs w:val="24"/>
        </w:rPr>
        <w:t>), funkcji renderowania oraz wyjściach (</w:t>
      </w:r>
      <w:r w:rsidRPr="000A34CC">
        <w:rPr>
          <w:bCs/>
          <w:i/>
          <w:szCs w:val="24"/>
        </w:rPr>
        <w:t>outputs</w:t>
      </w:r>
      <w:r>
        <w:rPr>
          <w:bCs/>
          <w:szCs w:val="24"/>
        </w:rPr>
        <w:t xml:space="preserve">). W pierwszym etapie użytkownik dokonuje wyboru danych, które są zapisywane jako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rsidR="005E28E7" w:rsidRDefault="005E28E7" w:rsidP="005E28E7">
      <w:pPr>
        <w:ind w:firstLine="708"/>
        <w:rPr>
          <w:bCs/>
          <w:szCs w:val="24"/>
        </w:rPr>
      </w:pPr>
    </w:p>
    <w:p w:rsidR="005E28E7" w:rsidRDefault="005E28E7" w:rsidP="005E28E7">
      <w:pPr>
        <w:ind w:firstLine="708"/>
        <w:rPr>
          <w:bCs/>
          <w:szCs w:val="24"/>
        </w:rPr>
      </w:pPr>
      <w:r>
        <w:rPr>
          <w:bCs/>
          <w:szCs w:val="24"/>
        </w:rPr>
        <w:t xml:space="preserve">Gotowe aplikacje można udostępniać on-line poprzez umieszczenie ich na serwerze. Jednym z głównych i najbardziej rozpowszechnionych serwerów służących do dzielenia sią aplikacjami jest shinyapps.io. Jest to bezpłatna usługa, pozwalająca na szybkie i proste umieszczenie aplikacji na </w:t>
      </w:r>
      <w:r w:rsidR="00DA7D82">
        <w:rPr>
          <w:bCs/>
          <w:szCs w:val="24"/>
        </w:rPr>
        <w:t>portalu</w:t>
      </w:r>
      <w:r>
        <w:rPr>
          <w:bCs/>
          <w:szCs w:val="24"/>
        </w:rPr>
        <w:t>, a każda dodana aplikacja otrzymuje swój własny adres URL, przez co dostęp do niej jest znacząco ułatwiony.</w:t>
      </w:r>
    </w:p>
    <w:p w:rsidR="005E28E7" w:rsidRDefault="005E28E7" w:rsidP="005E28E7">
      <w:pPr>
        <w:ind w:firstLine="708"/>
        <w:rPr>
          <w:bCs/>
          <w:szCs w:val="24"/>
        </w:rPr>
      </w:pPr>
    </w:p>
    <w:p w:rsidR="005E28E7" w:rsidRDefault="005E28E7" w:rsidP="005E28E7">
      <w:pPr>
        <w:ind w:firstLine="708"/>
        <w:rPr>
          <w:bCs/>
          <w:szCs w:val="24"/>
        </w:rPr>
      </w:pPr>
    </w:p>
    <w:p w:rsidR="0087186F" w:rsidRDefault="0087186F" w:rsidP="0087186F">
      <w:pPr>
        <w:pStyle w:val="Heading2"/>
      </w:pPr>
      <w:bookmarkStart w:id="17" w:name="_Toc471686420"/>
      <w:r>
        <w:lastRenderedPageBreak/>
        <w:t>2.</w:t>
      </w:r>
      <w:r w:rsidR="00861A56">
        <w:t>6</w:t>
      </w:r>
      <w:r>
        <w:t xml:space="preserve"> Przegląd programów do analizy wyników eksperymentu </w:t>
      </w:r>
      <w:r w:rsidR="00647880">
        <w:t>r</w:t>
      </w:r>
      <w:r>
        <w:t>eal-time PCR</w:t>
      </w:r>
      <w:bookmarkEnd w:id="17"/>
    </w:p>
    <w:p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rsidR="00EC7812" w:rsidRDefault="00EC7812" w:rsidP="00E94970">
      <w:pPr>
        <w:rPr>
          <w:bCs/>
          <w:szCs w:val="24"/>
        </w:rPr>
      </w:pPr>
    </w:p>
    <w:p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w:t>
      </w:r>
    </w:p>
    <w:p w:rsidR="00C11982" w:rsidRDefault="00C11982" w:rsidP="00E94970">
      <w:pPr>
        <w:rPr>
          <w:bCs/>
          <w:szCs w:val="24"/>
        </w:rPr>
      </w:pPr>
    </w:p>
    <w:p w:rsidR="00CE13AF" w:rsidRDefault="00C11982" w:rsidP="00E94970">
      <w:pPr>
        <w:rPr>
          <w:bCs/>
          <w:szCs w:val="24"/>
        </w:rPr>
      </w:pPr>
      <w:r>
        <w:rPr>
          <w:bCs/>
          <w:szCs w:val="24"/>
        </w:rPr>
        <w:tab/>
      </w:r>
      <w:r w:rsidR="00D555A9">
        <w:rPr>
          <w:bCs/>
          <w:szCs w:val="24"/>
        </w:rPr>
        <w:t xml:space="preserve">Program CopyCaller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rsidR="00C11982" w:rsidRDefault="00C11982" w:rsidP="00E94970">
      <w:pPr>
        <w:rPr>
          <w:bCs/>
          <w:szCs w:val="24"/>
        </w:rPr>
      </w:pPr>
    </w:p>
    <w:p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Ct.</w:t>
      </w:r>
      <w:r w:rsidR="00F56FEE">
        <w:rPr>
          <w:bCs/>
          <w:szCs w:val="24"/>
        </w:rPr>
        <w:t xml:space="preserve"> Program wykorzystuje metodę relatywną i potrafi wyznaczyć wydajność na podstawie danych.</w:t>
      </w:r>
      <w:r w:rsidR="002D71A2">
        <w:rPr>
          <w:bCs/>
          <w:szCs w:val="24"/>
        </w:rPr>
        <w:t xml:space="preserve"> Normalizacji dokonuje się jednak względem wydajności podanej przez u</w:t>
      </w:r>
      <w:r w:rsidR="002F04B4">
        <w:rPr>
          <w:bCs/>
          <w:szCs w:val="24"/>
        </w:rPr>
        <w:t>żytkownika, a nie genu referency</w:t>
      </w:r>
      <w:r w:rsidR="002D71A2">
        <w:rPr>
          <w:bCs/>
          <w:szCs w:val="24"/>
        </w:rPr>
        <w:t>jnego.</w:t>
      </w:r>
    </w:p>
    <w:p w:rsidR="002D71A2" w:rsidRDefault="002D71A2" w:rsidP="00E94970">
      <w:pPr>
        <w:rPr>
          <w:bCs/>
          <w:szCs w:val="24"/>
        </w:rPr>
      </w:pPr>
    </w:p>
    <w:p w:rsidR="002D71A2" w:rsidRDefault="002F04B4" w:rsidP="00E94970">
      <w:pPr>
        <w:rPr>
          <w:bCs/>
          <w:szCs w:val="24"/>
        </w:rPr>
      </w:pPr>
      <w:r>
        <w:rPr>
          <w:bCs/>
          <w:szCs w:val="24"/>
        </w:rPr>
        <w:tab/>
      </w:r>
      <w:r w:rsidR="0092098F">
        <w:rPr>
          <w:bCs/>
          <w:szCs w:val="24"/>
        </w:rPr>
        <w:t xml:space="preserve">LinRegPCR to program z graficznym interfejsem służący do analizy surowych danych. </w:t>
      </w:r>
      <w:r w:rsidR="00C439DD">
        <w:rPr>
          <w:bCs/>
          <w:szCs w:val="24"/>
        </w:rPr>
        <w:t>Pozwala on na wyznaczenie linii</w:t>
      </w:r>
      <w:r w:rsidR="003B1B1C">
        <w:rPr>
          <w:bCs/>
          <w:szCs w:val="24"/>
        </w:rPr>
        <w:t xml:space="preserve"> bazowej flu</w:t>
      </w:r>
      <w:r w:rsidR="00C439DD">
        <w:rPr>
          <w:bCs/>
          <w:szCs w:val="24"/>
        </w:rPr>
        <w:t>orescencji i odjęcie jej</w:t>
      </w:r>
      <w:r w:rsidR="00E16C3C">
        <w:rPr>
          <w:bCs/>
          <w:szCs w:val="24"/>
        </w:rPr>
        <w:t xml:space="preserve"> od d</w:t>
      </w:r>
      <w:r w:rsidR="003B1B1C">
        <w:rPr>
          <w:bCs/>
          <w:szCs w:val="24"/>
        </w:rPr>
        <w:t>a</w:t>
      </w:r>
      <w:r w:rsidR="00E16C3C">
        <w:rPr>
          <w:bCs/>
          <w:szCs w:val="24"/>
        </w:rPr>
        <w:t>n</w:t>
      </w:r>
      <w:r w:rsidR="003B1B1C">
        <w:rPr>
          <w:bCs/>
          <w:szCs w:val="24"/>
        </w:rPr>
        <w:t>ych</w:t>
      </w:r>
      <w:r w:rsidR="00C439DD">
        <w:rPr>
          <w:bCs/>
          <w:szCs w:val="24"/>
        </w:rPr>
        <w:t>, a następnie wyznaczenie wydajności dla każdej próbki, wartości Ct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w:t>
      </w:r>
      <w:r w:rsidR="00EB5BBB">
        <w:rPr>
          <w:bCs/>
          <w:szCs w:val="24"/>
        </w:rPr>
        <w:t>analizę ilości badanej sekwencji</w:t>
      </w:r>
      <w:r w:rsidR="005515C5">
        <w:rPr>
          <w:bCs/>
          <w:szCs w:val="24"/>
        </w:rPr>
        <w:t>.</w:t>
      </w:r>
    </w:p>
    <w:p w:rsidR="00755A5B" w:rsidRDefault="00755A5B" w:rsidP="00E94970">
      <w:pPr>
        <w:rPr>
          <w:bCs/>
          <w:szCs w:val="24"/>
        </w:rPr>
      </w:pPr>
    </w:p>
    <w:p w:rsidR="00861A56" w:rsidRDefault="00D336EF" w:rsidP="00E94970">
      <w:pPr>
        <w:rPr>
          <w:bCs/>
          <w:szCs w:val="24"/>
        </w:rPr>
      </w:pPr>
      <w:r>
        <w:rPr>
          <w:bCs/>
          <w:szCs w:val="24"/>
        </w:rPr>
        <w:tab/>
      </w:r>
    </w:p>
    <w:p w:rsidR="00D336EF" w:rsidRDefault="00D336EF" w:rsidP="00861A56">
      <w:pPr>
        <w:ind w:firstLine="708"/>
        <w:rPr>
          <w:bCs/>
          <w:szCs w:val="24"/>
        </w:rPr>
      </w:pPr>
      <w:r>
        <w:rPr>
          <w:bCs/>
          <w:szCs w:val="24"/>
        </w:rPr>
        <w:lastRenderedPageBreak/>
        <w:t xml:space="preserve">qBase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Istnieje też możliwość wyświetlania krzywych wykorzystywanych do</w:t>
      </w:r>
      <w:r w:rsidR="00370CA8">
        <w:rPr>
          <w:bCs/>
          <w:szCs w:val="24"/>
        </w:rPr>
        <w:t xml:space="preserve"> obliczania wydajności oraz</w:t>
      </w:r>
      <w:r w:rsidR="006E5B73">
        <w:rPr>
          <w:bCs/>
          <w:szCs w:val="24"/>
        </w:rPr>
        <w:t xml:space="preserve"> względnej ilości próbek. </w:t>
      </w:r>
      <w:r w:rsidR="00750E98">
        <w:rPr>
          <w:bCs/>
          <w:szCs w:val="24"/>
        </w:rPr>
        <w:t>Stworzony został inny program</w:t>
      </w:r>
      <w:r w:rsidR="006E5B73">
        <w:rPr>
          <w:bCs/>
          <w:szCs w:val="24"/>
        </w:rPr>
        <w:t xml:space="preserve"> qBase</w:t>
      </w:r>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rsidR="00CD32CA" w:rsidRDefault="00CD32CA" w:rsidP="00E94970">
      <w:pPr>
        <w:rPr>
          <w:bCs/>
          <w:szCs w:val="24"/>
        </w:rPr>
      </w:pPr>
    </w:p>
    <w:p w:rsidR="0057518D" w:rsidRDefault="00A16948" w:rsidP="00906321">
      <w:r>
        <w:rPr>
          <w:szCs w:val="24"/>
        </w:rPr>
        <w:tab/>
      </w:r>
      <w:r w:rsidR="00906321" w:rsidRPr="00906321">
        <w:t>Relative Expression Software Tool</w:t>
      </w:r>
      <w:r w:rsidR="00906321">
        <w:t xml:space="preserve"> (REST) to aplikacja z interfejsem użytkownika dokonująca względnej analizy ilości próbek. </w:t>
      </w:r>
      <w:r w:rsidR="009B57F1">
        <w:t>Obsługuje on pliki tekstowe z wartościami Ct, pozwala na uwzględnienie różnych wartości wydajności dla genów i potrafi dokonać normalizacji względem wielu genów referencyjnych.</w:t>
      </w:r>
      <w:r w:rsidR="00D30D93">
        <w:t xml:space="preserve"> Możliwe jest również wyświetlanie wykresów pudełkowych dla wyników.</w:t>
      </w:r>
    </w:p>
    <w:p w:rsidR="00D30D93" w:rsidRDefault="00D30D93" w:rsidP="00906321"/>
    <w:p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w:t>
      </w:r>
      <w:r w:rsidR="00FF6E3F">
        <w:t xml:space="preserve">dostępnej </w:t>
      </w:r>
      <w:r w:rsidR="00D723D1">
        <w:t>literaturze jest już niestety niedostępna.</w:t>
      </w:r>
    </w:p>
    <w:p w:rsidR="007E7AD6" w:rsidRDefault="007E7AD6" w:rsidP="00906321"/>
    <w:p w:rsidR="0057518D" w:rsidRDefault="003B7228" w:rsidP="00E94970">
      <w:r>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rsidR="00D71F65" w:rsidRDefault="00D71F65" w:rsidP="00E94970"/>
    <w:p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Ct</w:t>
      </w:r>
      <w:r w:rsidR="00FF1EBA">
        <w:t xml:space="preserve"> i wydajności</w:t>
      </w:r>
      <w:r w:rsidR="00364F04">
        <w:t>.</w:t>
      </w:r>
      <w:r w:rsidR="00B8159C">
        <w:t xml:space="preserve"> </w:t>
      </w:r>
      <w:r w:rsidR="00AF4597">
        <w:t>Narzędzie</w:t>
      </w:r>
      <w:r w:rsidR="00B8159C">
        <w:t xml:space="preserve">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p>
    <w:p w:rsidR="00CD32CA" w:rsidRDefault="00CD32CA" w:rsidP="00E94970">
      <w:pPr>
        <w:rPr>
          <w:bCs/>
          <w:szCs w:val="24"/>
        </w:rPr>
      </w:pPr>
      <w:r>
        <w:rPr>
          <w:bCs/>
          <w:szCs w:val="24"/>
        </w:rPr>
        <w:tab/>
      </w:r>
    </w:p>
    <w:p w:rsidR="00861A56" w:rsidRPr="00750E98" w:rsidRDefault="00861A56" w:rsidP="00E94970">
      <w:pPr>
        <w:rPr>
          <w:bCs/>
          <w:szCs w:val="24"/>
        </w:rPr>
      </w:pPr>
    </w:p>
    <w:p w:rsidR="00E94970" w:rsidRDefault="00C25AF1" w:rsidP="00E94970">
      <w:pPr>
        <w:pStyle w:val="Heading1"/>
        <w:numPr>
          <w:ilvl w:val="0"/>
          <w:numId w:val="2"/>
        </w:numPr>
        <w:jc w:val="left"/>
      </w:pPr>
      <w:bookmarkStart w:id="18" w:name="_Toc471686421"/>
      <w:r>
        <w:lastRenderedPageBreak/>
        <w:t>Metodyka</w:t>
      </w:r>
      <w:bookmarkEnd w:id="18"/>
    </w:p>
    <w:p w:rsidR="00D70FE9" w:rsidRPr="00D70FE9" w:rsidRDefault="00D70FE9" w:rsidP="00D70FE9">
      <w:pPr>
        <w:pStyle w:val="Heading2"/>
      </w:pPr>
      <w:bookmarkStart w:id="19" w:name="_Toc471686422"/>
      <w:r>
        <w:t>3.1 Dane testowe</w:t>
      </w:r>
      <w:bookmarkEnd w:id="19"/>
    </w:p>
    <w:p w:rsidR="00187752" w:rsidRDefault="00187752" w:rsidP="000011DA">
      <w:pPr>
        <w:ind w:firstLine="493"/>
      </w:pPr>
      <w:r>
        <w:t xml:space="preserve">Wszystkie testy aplikacji przeprowadzono na danych z eksperymentu </w:t>
      </w:r>
      <w:r w:rsidR="00647880">
        <w:t>r</w:t>
      </w:r>
      <w:r>
        <w:t xml:space="preserve">eal-time PCR pochodzących z komórek nowotworowych raka jajnika. </w:t>
      </w:r>
      <w:r w:rsidR="00F06D79">
        <w:t xml:space="preserve">Eksperyment został przeprowadzony </w:t>
      </w:r>
      <w:r w:rsidR="00D70FE9">
        <w:br/>
      </w:r>
      <w:r w:rsidR="00F06D79">
        <w:t>z wykorzystaniem sond TaqMan,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22 pliki z danymi dla 8 genów badanych (</w:t>
      </w:r>
      <w:r w:rsidR="00575A2C" w:rsidRPr="00575A2C">
        <w:t>COL11A1, CSPG2, CTBP1, DSPG3, EIF5, FAP, LOX, MFAP5</w:t>
      </w:r>
      <w:r w:rsidR="007878EF">
        <w:t>) i 3 genów referencyjnych</w:t>
      </w:r>
      <w:r w:rsidR="00575A2C">
        <w:t xml:space="preserve"> (ATP6V1, HADHA, UBE2D2</w:t>
      </w:r>
      <w:r w:rsidR="007956BF">
        <w:t>)</w:t>
      </w:r>
      <w:r w:rsidR="007878EF">
        <w:t xml:space="preserve"> w 2 powtórzeniach. Każdy plik zawiera nazwy próbek, odpowiadające im wartości Ct, wartość Ct dla kalibratora oraz wydajność reakcji.</w:t>
      </w:r>
    </w:p>
    <w:p w:rsidR="00051EDD" w:rsidRDefault="00051EDD" w:rsidP="000011DA">
      <w:pPr>
        <w:ind w:firstLine="493"/>
      </w:pPr>
    </w:p>
    <w:p w:rsidR="00051EDD" w:rsidRDefault="00051EDD" w:rsidP="00051EDD">
      <w:pPr>
        <w:pStyle w:val="Heading2"/>
      </w:pPr>
      <w:bookmarkStart w:id="20" w:name="_Toc471686423"/>
      <w:r>
        <w:t>3.</w:t>
      </w:r>
      <w:r w:rsidR="00D70FE9">
        <w:t>2</w:t>
      </w:r>
      <w:r>
        <w:t xml:space="preserve"> </w:t>
      </w:r>
      <w:r w:rsidR="00FF3D5A">
        <w:t>Opis i s</w:t>
      </w:r>
      <w:r>
        <w:t>truktura aplikacji</w:t>
      </w:r>
      <w:bookmarkEnd w:id="20"/>
    </w:p>
    <w:p w:rsidR="00D20784" w:rsidRDefault="00FF3D5A" w:rsidP="0087697E">
      <w:pPr>
        <w:ind w:firstLine="493"/>
      </w:pPr>
      <w:r>
        <w:t>Aplikacja została wykonana w środowisku R za pomocą pakietu „Shiny”.</w:t>
      </w:r>
      <w:r w:rsidR="003865B1">
        <w:t xml:space="preserve"> Posiada ona interfejs graficzny, w którym użytkownik może dokonać wczytania plików, wyświetlić wyniki analizy oraz obejrzeć wygenerowane wykresy.</w:t>
      </w:r>
      <w:r w:rsidR="00BB6242">
        <w:t xml:space="preserve"> </w:t>
      </w:r>
      <w:r w:rsidR="006622F2">
        <w:t xml:space="preserve">Zgodnie z wymogami Shiny, aplikacja składa się z 2 głównych skryptów: </w:t>
      </w:r>
      <w:r w:rsidR="007E74F8">
        <w:t>server.R oraz ui.R, a ta</w:t>
      </w:r>
      <w:r w:rsidR="006622F2">
        <w:t>kże skryptu o nazwie funkcja1.R oraz obrazków wyświetlanych w narzędziu.</w:t>
      </w:r>
      <w:r w:rsidR="0087697E">
        <w:t xml:space="preserve"> </w:t>
      </w:r>
    </w:p>
    <w:p w:rsidR="00D20784" w:rsidRDefault="00D20784" w:rsidP="0087697E">
      <w:pPr>
        <w:ind w:firstLine="493"/>
      </w:pPr>
    </w:p>
    <w:p w:rsidR="00D20784" w:rsidRDefault="004052E5" w:rsidP="0087697E">
      <w:pPr>
        <w:ind w:firstLine="493"/>
      </w:pPr>
      <w:r>
        <w:t>Skrypt</w:t>
      </w:r>
      <w:r w:rsidR="0087697E">
        <w:t xml:space="preserve"> ui.R zawiera fragment kodu odpowiedzialny za stworzenie interfejsu użytkownika i wszystkich jego elementów. </w:t>
      </w:r>
      <w:r>
        <w:t>Poprzez niego użytkownik może</w:t>
      </w:r>
      <w:r w:rsidR="00C208EA">
        <w:t>:</w:t>
      </w:r>
      <w:r>
        <w:t xml:space="preserve"> dokonać wczytania listy z nazwami genów</w:t>
      </w:r>
      <w:r w:rsidR="00C208EA">
        <w:t xml:space="preserve"> referencyjnych</w:t>
      </w:r>
      <w:r>
        <w:t xml:space="preserve"> oraz plików z danymi z eksperymentów, </w:t>
      </w:r>
      <w:r w:rsidR="00C208EA">
        <w:t xml:space="preserve">jak również dokonać wyboru genów z wczytanej listy, </w:t>
      </w:r>
      <w:r>
        <w:t>które są zapisywane jako wejścia (</w:t>
      </w:r>
      <w:r w:rsidRPr="004052E5">
        <w:rPr>
          <w:i/>
        </w:rPr>
        <w:t>inputs</w:t>
      </w:r>
      <w:r>
        <w:t xml:space="preserve">). Przedstawia on również wygląd całego interfejsu wraz z umiejscowieniem wszystkich paneli, zakładek i </w:t>
      </w:r>
      <w:r w:rsidR="00C208EA">
        <w:t>przycisków</w:t>
      </w:r>
      <w:r>
        <w:t xml:space="preserve">. </w:t>
      </w:r>
    </w:p>
    <w:p w:rsidR="00D20784" w:rsidRDefault="00D20784" w:rsidP="0087697E">
      <w:pPr>
        <w:ind w:firstLine="493"/>
      </w:pPr>
    </w:p>
    <w:p w:rsidR="00D20784" w:rsidRDefault="004052E5" w:rsidP="0087697E">
      <w:pPr>
        <w:ind w:firstLine="493"/>
      </w:pPr>
      <w:r>
        <w:t xml:space="preserve">server.R </w:t>
      </w:r>
      <w:r w:rsidR="008535C1">
        <w:t>służy do tworzenia wszystkich elementów będących wynikiem analizy</w:t>
      </w:r>
      <w:r w:rsidR="00D31196">
        <w:t xml:space="preserve"> (</w:t>
      </w:r>
      <w:r w:rsidR="00D31196">
        <w:rPr>
          <w:i/>
        </w:rPr>
        <w:t>outputs</w:t>
      </w:r>
      <w:r w:rsidR="00D31196">
        <w:t>)</w:t>
      </w:r>
      <w:r w:rsidR="008535C1">
        <w:t>. W nim zdefiniowane są: wybrane geny z listy genów referencyjnych, dane znajdujące się w tabeli wynikowej, wykresy pudełkowe i struktura pliku do pobrania.</w:t>
      </w:r>
      <w:r w:rsidR="00031E8B">
        <w:t xml:space="preserve"> </w:t>
      </w:r>
      <w:r w:rsidR="000173A1">
        <w:t>Są one generowane za pomocą funkcji renderowania na podstawie danych wejściowych.</w:t>
      </w:r>
    </w:p>
    <w:p w:rsidR="00D20784" w:rsidRDefault="00D20784" w:rsidP="0087697E">
      <w:pPr>
        <w:ind w:firstLine="493"/>
      </w:pPr>
    </w:p>
    <w:p w:rsidR="00891492" w:rsidRDefault="00891492" w:rsidP="0087697E">
      <w:pPr>
        <w:ind w:firstLine="493"/>
      </w:pPr>
    </w:p>
    <w:p w:rsidR="00287B36" w:rsidRDefault="00031E8B" w:rsidP="00287B36">
      <w:pPr>
        <w:ind w:firstLine="493"/>
      </w:pPr>
      <w:r>
        <w:t xml:space="preserve">funkcja1.R to funkcja pomocnicza, w której </w:t>
      </w:r>
      <w:r w:rsidR="004B3E29">
        <w:t xml:space="preserve">zaimplementowano metodę Pfaffl i w której wykonywane są wszystkie obliczenia. </w:t>
      </w:r>
      <w:r w:rsidR="00863960">
        <w:t xml:space="preserve">W pierwszym etapie geny dzielone są na dwie grupy: geny badane i referencyjne. 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 xml:space="preserve">zgodnie z protokołem metody Pfaffl </w:t>
      </w:r>
      <w:r w:rsidR="00863960">
        <w:t xml:space="preserve">i sprawdza się obecność powtórzeń dla tego samego genu, dla których oblicza się średnią wartość </w:t>
      </w:r>
      <w:r w:rsidR="00863960" w:rsidRPr="00713717">
        <w:rPr>
          <w:i/>
        </w:rPr>
        <w:t>Q</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r w:rsidR="00713717">
        <w:rPr>
          <w:i/>
        </w:rPr>
        <w:t>Fold difference</w:t>
      </w:r>
      <w:r w:rsidR="00713717">
        <w:t xml:space="preserve"> </w:t>
      </w:r>
      <w:r w:rsidR="00D20784">
        <w:t>(zmiana ekspresji) zgodnie z poniższym wzorem:</w:t>
      </w:r>
    </w:p>
    <w:tbl>
      <w:tblPr>
        <w:tblW w:w="0" w:type="auto"/>
        <w:tblInd w:w="108" w:type="dxa"/>
        <w:tblLook w:val="01E0" w:firstRow="1" w:lastRow="1" w:firstColumn="1" w:lastColumn="1" w:noHBand="0" w:noVBand="0"/>
      </w:tblPr>
      <w:tblGrid>
        <w:gridCol w:w="1169"/>
        <w:gridCol w:w="358"/>
        <w:gridCol w:w="7271"/>
      </w:tblGrid>
      <w:tr w:rsidR="00D20784" w:rsidTr="00030CB8">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rsidTr="00030CB8">
              <w:tc>
                <w:tcPr>
                  <w:tcW w:w="7562" w:type="dxa"/>
                  <w:vAlign w:val="center"/>
                </w:tcPr>
                <w:p w:rsidR="00F764E8" w:rsidRPr="00675859" w:rsidRDefault="00F764E8" w:rsidP="00F764E8">
                  <w:pPr>
                    <w:ind w:firstLine="493"/>
                    <w:jc w:val="center"/>
                  </w:pPr>
                  <m:oMathPara>
                    <m:oMath>
                      <m:r>
                        <w:rPr>
                          <w:rFonts w:ascii="Cambria Math" w:hAnsi="Cambria Math"/>
                        </w:rPr>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rsidR="00F764E8" w:rsidRDefault="00F764E8" w:rsidP="00F764E8">
                  <w:pPr>
                    <w:jc w:val="center"/>
                  </w:pPr>
                  <w:r>
                    <w:t>(4)</w:t>
                  </w:r>
                </w:p>
              </w:tc>
            </w:tr>
          </w:tbl>
          <w:p w:rsidR="00D20784" w:rsidRDefault="00F764E8" w:rsidP="00030CB8">
            <w:pPr>
              <w:jc w:val="left"/>
            </w:pPr>
            <w:r>
              <w:rPr>
                <w:i/>
                <w:iCs/>
              </w:rPr>
              <w:t>gdzie:</w:t>
            </w:r>
          </w:p>
        </w:tc>
      </w:tr>
      <w:tr w:rsidR="007F6A6A" w:rsidTr="00030CB8">
        <w:tc>
          <w:tcPr>
            <w:tcW w:w="1169" w:type="dxa"/>
            <w:vAlign w:val="center"/>
          </w:tcPr>
          <w:p w:rsidR="007F6A6A" w:rsidRPr="00713717" w:rsidRDefault="007F6A6A" w:rsidP="00030CB8">
            <w:pPr>
              <w:jc w:val="left"/>
              <w:rPr>
                <w:i/>
              </w:rPr>
            </w:pPr>
            <w:r>
              <w:rPr>
                <w:i/>
              </w:rPr>
              <w:t>Fd</w:t>
            </w:r>
          </w:p>
        </w:tc>
        <w:tc>
          <w:tcPr>
            <w:tcW w:w="358" w:type="dxa"/>
            <w:vAlign w:val="center"/>
          </w:tcPr>
          <w:p w:rsidR="007F6A6A" w:rsidRDefault="007F6A6A" w:rsidP="00030CB8">
            <w:pPr>
              <w:jc w:val="left"/>
              <w:rPr>
                <w:i/>
                <w:iCs/>
              </w:rPr>
            </w:pPr>
            <w:r>
              <w:rPr>
                <w:i/>
                <w:iCs/>
              </w:rPr>
              <w:t>–</w:t>
            </w:r>
          </w:p>
        </w:tc>
        <w:tc>
          <w:tcPr>
            <w:tcW w:w="7271" w:type="dxa"/>
            <w:vAlign w:val="center"/>
          </w:tcPr>
          <w:p w:rsidR="007F6A6A" w:rsidRPr="007F6A6A" w:rsidRDefault="007F6A6A" w:rsidP="00030CB8">
            <w:pPr>
              <w:jc w:val="left"/>
              <w:rPr>
                <w:i/>
              </w:rPr>
            </w:pPr>
            <w:r>
              <w:rPr>
                <w:i/>
              </w:rPr>
              <w:t>fold difference,</w:t>
            </w:r>
          </w:p>
        </w:tc>
      </w:tr>
      <w:tr w:rsidR="00D20784" w:rsidTr="00030CB8">
        <w:tc>
          <w:tcPr>
            <w:tcW w:w="1169" w:type="dxa"/>
            <w:vAlign w:val="center"/>
          </w:tcPr>
          <w:p w:rsidR="00D20784" w:rsidRPr="00CF5563" w:rsidRDefault="00D20784" w:rsidP="00030CB8">
            <w:pPr>
              <w:jc w:val="left"/>
              <w:rPr>
                <w:i/>
                <w:iCs/>
              </w:rPr>
            </w:pPr>
            <w:r w:rsidRPr="00713717">
              <w:rPr>
                <w:i/>
              </w:rPr>
              <w:t>Q(gen</w:t>
            </w:r>
            <w:r>
              <w:rPr>
                <w:i/>
              </w:rPr>
              <w:t>)</w:t>
            </w:r>
          </w:p>
        </w:tc>
        <w:tc>
          <w:tcPr>
            <w:tcW w:w="358" w:type="dxa"/>
            <w:vAlign w:val="center"/>
          </w:tcPr>
          <w:p w:rsidR="00D20784" w:rsidRDefault="00D20784" w:rsidP="00030CB8">
            <w:pPr>
              <w:jc w:val="left"/>
              <w:rPr>
                <w:i/>
                <w:iCs/>
              </w:rPr>
            </w:pPr>
            <w:r>
              <w:rPr>
                <w:i/>
                <w:iCs/>
              </w:rPr>
              <w:t>–</w:t>
            </w:r>
          </w:p>
        </w:tc>
        <w:tc>
          <w:tcPr>
            <w:tcW w:w="7271" w:type="dxa"/>
            <w:vAlign w:val="center"/>
          </w:tcPr>
          <w:p w:rsidR="00D20784" w:rsidRPr="007F6A6A" w:rsidRDefault="00D20784" w:rsidP="00030CB8">
            <w:pPr>
              <w:jc w:val="left"/>
              <w:rPr>
                <w:i/>
              </w:rPr>
            </w:pPr>
            <w:r w:rsidRPr="007F6A6A">
              <w:rPr>
                <w:i/>
              </w:rPr>
              <w:t>wartość Q dla genu badanego</w:t>
            </w:r>
            <w:r w:rsidRPr="007F6A6A">
              <w:rPr>
                <w:i/>
                <w:iCs/>
              </w:rPr>
              <w:t>,</w:t>
            </w:r>
          </w:p>
        </w:tc>
      </w:tr>
      <w:tr w:rsidR="00D20784" w:rsidTr="00030CB8">
        <w:tc>
          <w:tcPr>
            <w:tcW w:w="1169" w:type="dxa"/>
            <w:vAlign w:val="center"/>
          </w:tcPr>
          <w:p w:rsidR="00D20784" w:rsidRPr="00CF5563" w:rsidRDefault="00D20784" w:rsidP="00030CB8">
            <w:pPr>
              <w:jc w:val="left"/>
              <w:rPr>
                <w:i/>
                <w:iCs/>
              </w:rPr>
            </w:pPr>
            <w:r w:rsidRPr="00713717">
              <w:rPr>
                <w:i/>
              </w:rPr>
              <w:t>Q(ref)</w:t>
            </w:r>
          </w:p>
        </w:tc>
        <w:tc>
          <w:tcPr>
            <w:tcW w:w="358" w:type="dxa"/>
            <w:vAlign w:val="center"/>
          </w:tcPr>
          <w:p w:rsidR="00D20784" w:rsidRDefault="00D20784" w:rsidP="00030CB8">
            <w:pPr>
              <w:jc w:val="left"/>
              <w:rPr>
                <w:i/>
                <w:iCs/>
              </w:rPr>
            </w:pPr>
            <w:r>
              <w:rPr>
                <w:i/>
                <w:iCs/>
              </w:rPr>
              <w:t>–</w:t>
            </w:r>
          </w:p>
        </w:tc>
        <w:tc>
          <w:tcPr>
            <w:tcW w:w="7271" w:type="dxa"/>
            <w:vAlign w:val="center"/>
          </w:tcPr>
          <w:p w:rsidR="00D20784" w:rsidRPr="007F6A6A" w:rsidRDefault="007F6A6A" w:rsidP="007F6A6A">
            <w:pPr>
              <w:jc w:val="left"/>
              <w:rPr>
                <w:i/>
                <w:iCs/>
              </w:rPr>
            </w:pPr>
            <w:r w:rsidRPr="007F6A6A">
              <w:rPr>
                <w:i/>
              </w:rPr>
              <w:t>wartość Q dla genu referencyjnego</w:t>
            </w:r>
            <w:r>
              <w:rPr>
                <w:i/>
                <w:iCs/>
              </w:rPr>
              <w:t>.</w:t>
            </w:r>
          </w:p>
        </w:tc>
      </w:tr>
    </w:tbl>
    <w:p w:rsidR="002E02B2" w:rsidRDefault="002E02B2" w:rsidP="002E02B2"/>
    <w:p w:rsidR="00891492" w:rsidRDefault="00891492"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801203" w:rsidRDefault="00801203" w:rsidP="00801203">
      <w:pPr>
        <w:pStyle w:val="Heading2"/>
      </w:pPr>
      <w:bookmarkStart w:id="21" w:name="_Toc471686424"/>
      <w:r>
        <w:lastRenderedPageBreak/>
        <w:t>3.</w:t>
      </w:r>
      <w:r w:rsidR="00D70FE9">
        <w:t>3</w:t>
      </w:r>
      <w:r>
        <w:t xml:space="preserve"> Interfejs graficzny</w:t>
      </w:r>
      <w:bookmarkEnd w:id="21"/>
    </w:p>
    <w:p w:rsidR="000011DA" w:rsidRDefault="00412D74" w:rsidP="000011DA">
      <w:pPr>
        <w:ind w:firstLine="493"/>
      </w:pPr>
      <w:r>
        <w:t>Interfejs graficzny stworzonej aplikacji</w:t>
      </w:r>
      <w:r w:rsidR="00177079">
        <w:t xml:space="preserve"> składa się z 2 głównych części: panelu bocznego oraz panelu głównego. </w:t>
      </w:r>
    </w:p>
    <w:p w:rsidR="000011DA" w:rsidRDefault="000011DA" w:rsidP="000011DA">
      <w:pPr>
        <w:ind w:firstLine="493"/>
      </w:pPr>
    </w:p>
    <w:p w:rsidR="00801203" w:rsidRDefault="00895AC0" w:rsidP="00E070E7">
      <w:pPr>
        <w:ind w:firstLine="493"/>
      </w:pPr>
      <w:r>
        <w:t xml:space="preserve">W panelu bocznym znajdują się elementy interfejsu związane z wczytywaniem i wyborem danych. </w:t>
      </w:r>
      <w:r w:rsidR="00A97144">
        <w:t xml:space="preserve">W pierwszym kroku użytkownik ma możliwość wczytania pliku z listą nazw genów referencyjnych. Następnie użytkownik dokonuje wyboru genów z wczytanej listy, które zostaną wykorzystane do </w:t>
      </w:r>
      <w:r w:rsidR="001D71FE">
        <w:t xml:space="preserve">dalszej </w:t>
      </w:r>
      <w:r w:rsidR="00A97144">
        <w:t>analizy. W trzecim kroku użytkownik wczytuje z</w:t>
      </w:r>
      <w:r w:rsidR="007307BC">
        <w:t>e</w:t>
      </w:r>
      <w:r w:rsidR="00A97144">
        <w:t>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„Download the results”.</w:t>
      </w:r>
      <w:r w:rsidR="008261DC">
        <w:t xml:space="preserve"> </w:t>
      </w:r>
    </w:p>
    <w:p w:rsidR="00891492" w:rsidRDefault="00891492" w:rsidP="002916C9"/>
    <w:p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W panelu głównym znajdują się cztery zakładki: Tool description, Results, Boxplot – genes oraz Boxplot – samples.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 w trzeciej wykre</w:t>
      </w:r>
      <w:r w:rsidR="004703DF">
        <w:t>sy pudełkowe</w:t>
      </w:r>
      <w:r w:rsidR="00584357">
        <w:t xml:space="preserve"> dla każdego genu</w:t>
      </w:r>
      <w:r w:rsidR="00AB46BB">
        <w:t>,</w:t>
      </w:r>
      <w:r w:rsidR="00584357">
        <w:t xml:space="preserve"> a w ostatniej wykres</w:t>
      </w:r>
      <w:r w:rsidR="004703DF">
        <w:t>y</w:t>
      </w:r>
      <w:r w:rsidR="00584357">
        <w:t xml:space="preserve"> pudełkow</w:t>
      </w:r>
      <w:r w:rsidR="004703DF">
        <w:t>e</w:t>
      </w:r>
      <w:r w:rsidR="00584357">
        <w:t xml:space="preserve"> dla każdej próbki.</w:t>
      </w:r>
    </w:p>
    <w:p w:rsidR="00095398" w:rsidRDefault="00FB73F0" w:rsidP="00095398">
      <w:pPr>
        <w:keepNext/>
      </w:pPr>
      <w:r>
        <w:rPr>
          <w:noProof/>
        </w:rPr>
        <w:lastRenderedPageBreak/>
        <w:drawing>
          <wp:inline distT="0" distB="0" distL="0" distR="0">
            <wp:extent cx="5648325" cy="7143750"/>
            <wp:effectExtent l="0" t="0" r="9525" b="0"/>
            <wp:docPr id="3" name="Picture 3" descr="C:\Users\jakpo_000\Desktop\g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jakpo_000\Desktop\gui.png"/>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648325" cy="7143750"/>
                    </a:xfrm>
                    <a:prstGeom prst="rect">
                      <a:avLst/>
                    </a:prstGeom>
                    <a:noFill/>
                    <a:ln>
                      <a:noFill/>
                    </a:ln>
                  </pic:spPr>
                </pic:pic>
              </a:graphicData>
            </a:graphic>
          </wp:inline>
        </w:drawing>
      </w:r>
    </w:p>
    <w:p w:rsidR="000C6F76" w:rsidRDefault="00095398" w:rsidP="00095398">
      <w:pPr>
        <w:pStyle w:val="Caption"/>
        <w:jc w:val="center"/>
        <w:sectPr w:rsidR="000C6F76" w:rsidSect="00E1556F">
          <w:pgSz w:w="11906" w:h="16838" w:code="9"/>
          <w:pgMar w:top="1440" w:right="1440" w:bottom="1440" w:left="1559" w:header="709" w:footer="709" w:gutter="0"/>
          <w:cols w:space="708"/>
          <w:docGrid w:linePitch="360"/>
        </w:sectPr>
      </w:pPr>
      <w:r>
        <w:t xml:space="preserve">Obraz </w:t>
      </w:r>
      <w:fldSimple w:instr=" SEQ Obraz \* ARABIC ">
        <w:r w:rsidR="004B64AC">
          <w:rPr>
            <w:noProof/>
          </w:rPr>
          <w:t>1</w:t>
        </w:r>
      </w:fldSimple>
      <w:r>
        <w:t xml:space="preserve"> Interfejs graficzny stworzonej aplikacji</w:t>
      </w:r>
    </w:p>
    <w:p w:rsidR="00741379" w:rsidRDefault="00741379" w:rsidP="00741379">
      <w:pPr>
        <w:pStyle w:val="Heading2"/>
      </w:pPr>
      <w:bookmarkStart w:id="22" w:name="_Toc471686425"/>
      <w:r>
        <w:lastRenderedPageBreak/>
        <w:t>3.4 Wynik</w:t>
      </w:r>
      <w:r w:rsidR="00457DEA">
        <w:t>i</w:t>
      </w:r>
      <w:r>
        <w:t xml:space="preserve"> działania programu</w:t>
      </w:r>
      <w:bookmarkEnd w:id="22"/>
    </w:p>
    <w:p w:rsidR="006F1F6B" w:rsidRDefault="00C9588B" w:rsidP="00C9588B">
      <w:pPr>
        <w:ind w:left="493"/>
      </w:pPr>
      <w:r>
        <w:t xml:space="preserve">Po wykonaniu obliczeń dla danych wykorzystanych do testów program </w:t>
      </w:r>
      <w:r w:rsidR="00741379">
        <w:t>generuje</w:t>
      </w:r>
      <w:r w:rsidR="006F1F6B">
        <w:t>:</w:t>
      </w:r>
    </w:p>
    <w:p w:rsidR="00E94970" w:rsidRDefault="00D4254B" w:rsidP="004A5D8B">
      <w:pPr>
        <w:pStyle w:val="ListParagraph"/>
        <w:numPr>
          <w:ilvl w:val="0"/>
          <w:numId w:val="8"/>
        </w:numPr>
      </w:pPr>
      <w:r>
        <w:t>t</w:t>
      </w:r>
      <w:r w:rsidR="00C9588B">
        <w:t xml:space="preserve">abelę z wartościami </w:t>
      </w:r>
      <w:r w:rsidR="00673DD5">
        <w:rPr>
          <w:i/>
        </w:rPr>
        <w:t>f</w:t>
      </w:r>
      <w:bookmarkStart w:id="23" w:name="_GoBack"/>
      <w:bookmarkEnd w:id="23"/>
      <w:r w:rsidR="00C9588B" w:rsidRPr="004A5D8B">
        <w:rPr>
          <w:i/>
        </w:rPr>
        <w:t>old difference</w:t>
      </w:r>
      <w:r w:rsidR="006F1F6B">
        <w:t>,</w:t>
      </w:r>
    </w:p>
    <w:p w:rsidR="00095398" w:rsidRDefault="006F1F6B" w:rsidP="004A5D8B">
      <w:pPr>
        <w:keepNext/>
      </w:pPr>
      <w:r>
        <w:rPr>
          <w:noProof/>
        </w:rPr>
        <w:drawing>
          <wp:inline distT="0" distB="0" distL="0" distR="0" wp14:anchorId="36F3878A" wp14:editId="37A3955F">
            <wp:extent cx="5648325" cy="381000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48325" cy="3810000"/>
                    </a:xfrm>
                    <a:prstGeom prst="rect">
                      <a:avLst/>
                    </a:prstGeom>
                    <a:noFill/>
                    <a:ln>
                      <a:noFill/>
                    </a:ln>
                  </pic:spPr>
                </pic:pic>
              </a:graphicData>
            </a:graphic>
          </wp:inline>
        </w:drawing>
      </w:r>
    </w:p>
    <w:p w:rsidR="006F1F6B" w:rsidRDefault="00095398" w:rsidP="00095398">
      <w:pPr>
        <w:pStyle w:val="Caption"/>
        <w:jc w:val="center"/>
      </w:pPr>
      <w:r>
        <w:t xml:space="preserve">Obraz </w:t>
      </w:r>
      <w:fldSimple w:instr=" SEQ Obraz \* ARABIC ">
        <w:r w:rsidR="004B64AC">
          <w:rPr>
            <w:noProof/>
          </w:rPr>
          <w:t>2</w:t>
        </w:r>
      </w:fldSimple>
      <w:r>
        <w:t xml:space="preserve"> </w:t>
      </w:r>
      <w:r w:rsidR="00805C54">
        <w:t>Fragment tabeli wynikowej</w:t>
      </w:r>
    </w:p>
    <w:p w:rsidR="00D7524C" w:rsidRDefault="00D7524C" w:rsidP="00D7524C">
      <w:pPr>
        <w:pStyle w:val="ListParagraph"/>
        <w:ind w:left="1275"/>
      </w:pPr>
    </w:p>
    <w:p w:rsidR="006F1F6B" w:rsidRDefault="00D4254B" w:rsidP="004A5D8B">
      <w:pPr>
        <w:pStyle w:val="ListParagraph"/>
        <w:numPr>
          <w:ilvl w:val="0"/>
          <w:numId w:val="8"/>
        </w:numPr>
      </w:pPr>
      <w:r>
        <w:t>w</w:t>
      </w:r>
      <w:r w:rsidR="006F1F6B">
        <w:t>ykresy pudełkowe dla wszystkich genów,</w:t>
      </w:r>
    </w:p>
    <w:p w:rsidR="00095398" w:rsidRDefault="00D7524C" w:rsidP="004A5D8B">
      <w:pPr>
        <w:keepNext/>
      </w:pPr>
      <w:r>
        <w:rPr>
          <w:noProof/>
        </w:rPr>
        <w:drawing>
          <wp:inline distT="0" distB="0" distL="0" distR="0" wp14:anchorId="19A627FE" wp14:editId="165903E2">
            <wp:extent cx="5648325" cy="2095500"/>
            <wp:effectExtent l="0" t="0" r="9525" b="0"/>
            <wp:docPr id="9" name="Picture 9" descr="C:\Users\jakpo_000\Desktop\bo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C:\Users\jakpo_000\Desktop\box.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48325" cy="2095500"/>
                    </a:xfrm>
                    <a:prstGeom prst="rect">
                      <a:avLst/>
                    </a:prstGeom>
                    <a:noFill/>
                    <a:ln>
                      <a:noFill/>
                    </a:ln>
                  </pic:spPr>
                </pic:pic>
              </a:graphicData>
            </a:graphic>
          </wp:inline>
        </w:drawing>
      </w:r>
    </w:p>
    <w:p w:rsidR="006F1F6B" w:rsidRDefault="00095398" w:rsidP="00095398">
      <w:pPr>
        <w:pStyle w:val="Caption"/>
        <w:jc w:val="center"/>
      </w:pPr>
      <w:r>
        <w:t xml:space="preserve">Obraz </w:t>
      </w:r>
      <w:fldSimple w:instr=" SEQ Obraz \* ARABIC ">
        <w:r w:rsidR="004B64AC">
          <w:rPr>
            <w:noProof/>
          </w:rPr>
          <w:t>3</w:t>
        </w:r>
      </w:fldSimple>
      <w:r>
        <w:t xml:space="preserve"> Wykresy pudełkowe dla zadanych genów</w:t>
      </w:r>
    </w:p>
    <w:p w:rsidR="00095398" w:rsidRDefault="00095398" w:rsidP="00095398"/>
    <w:p w:rsidR="00095398" w:rsidRDefault="00095398" w:rsidP="00095398"/>
    <w:p w:rsidR="00095398" w:rsidRPr="00095398" w:rsidRDefault="00095398" w:rsidP="00095398"/>
    <w:p w:rsidR="006F1F6B" w:rsidRDefault="00D4254B" w:rsidP="004A5D8B">
      <w:pPr>
        <w:pStyle w:val="ListParagraph"/>
        <w:numPr>
          <w:ilvl w:val="0"/>
          <w:numId w:val="8"/>
        </w:numPr>
      </w:pPr>
      <w:r>
        <w:lastRenderedPageBreak/>
        <w:t>w</w:t>
      </w:r>
      <w:r w:rsidR="006F1F6B">
        <w:t>ykresy pudełkowe dla wszystkich próbek.</w:t>
      </w:r>
    </w:p>
    <w:p w:rsidR="00095398" w:rsidRDefault="00D7524C" w:rsidP="00095398">
      <w:pPr>
        <w:keepNext/>
      </w:pPr>
      <w:r>
        <w:rPr>
          <w:noProof/>
        </w:rPr>
        <w:drawing>
          <wp:inline distT="0" distB="0" distL="0" distR="0" wp14:anchorId="6FF6A8F3" wp14:editId="64BC66CA">
            <wp:extent cx="5648325" cy="2600325"/>
            <wp:effectExtent l="0" t="0" r="9525" b="9525"/>
            <wp:docPr id="10" name="Picture 10" descr="C:\Users\jakpo_000\Desktop\box-s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C:\Users\jakpo_000\Desktop\box-sam.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48325" cy="2600325"/>
                    </a:xfrm>
                    <a:prstGeom prst="rect">
                      <a:avLst/>
                    </a:prstGeom>
                    <a:noFill/>
                    <a:ln>
                      <a:noFill/>
                    </a:ln>
                  </pic:spPr>
                </pic:pic>
              </a:graphicData>
            </a:graphic>
          </wp:inline>
        </w:drawing>
      </w:r>
    </w:p>
    <w:p w:rsidR="006F1F6B" w:rsidRDefault="00095398" w:rsidP="00095398">
      <w:pPr>
        <w:pStyle w:val="Caption"/>
        <w:jc w:val="center"/>
      </w:pPr>
      <w:r>
        <w:t xml:space="preserve">Obraz </w:t>
      </w:r>
      <w:fldSimple w:instr=" SEQ Obraz \* ARABIC ">
        <w:r w:rsidR="004B64AC">
          <w:rPr>
            <w:noProof/>
          </w:rPr>
          <w:t>4</w:t>
        </w:r>
      </w:fldSimple>
      <w:r>
        <w:t xml:space="preserve"> Przykładowy wykres pudełkowy dla jednej z próbek</w:t>
      </w:r>
    </w:p>
    <w:p w:rsidR="00095398" w:rsidRPr="00095398" w:rsidRDefault="00095398" w:rsidP="00095398"/>
    <w:p w:rsidR="00D7524C" w:rsidRDefault="004A5D8B" w:rsidP="004A5D8B">
      <w:pPr>
        <w:pStyle w:val="ListParagraph"/>
        <w:numPr>
          <w:ilvl w:val="0"/>
          <w:numId w:val="8"/>
        </w:numPr>
      </w:pPr>
      <w:r>
        <w:t xml:space="preserve">plik z wynikami w </w:t>
      </w:r>
      <w:r w:rsidR="00D7524C">
        <w:t xml:space="preserve">formacie </w:t>
      </w:r>
      <w:r w:rsidR="00095398">
        <w:t>XLSX</w:t>
      </w:r>
      <w:r w:rsidR="00D7524C">
        <w:t xml:space="preserve">. </w:t>
      </w:r>
    </w:p>
    <w:p w:rsidR="004B64AC" w:rsidRDefault="00AD2D06" w:rsidP="004B64AC">
      <w:pPr>
        <w:keepNext/>
      </w:pPr>
      <w:r>
        <w:rPr>
          <w:noProof/>
        </w:rPr>
        <w:drawing>
          <wp:inline distT="0" distB="0" distL="0" distR="0" wp14:anchorId="2AC03E9B" wp14:editId="2C2E9760">
            <wp:extent cx="5669280" cy="4114800"/>
            <wp:effectExtent l="0" t="0" r="762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69280" cy="4114800"/>
                    </a:xfrm>
                    <a:prstGeom prst="rect">
                      <a:avLst/>
                    </a:prstGeom>
                    <a:noFill/>
                    <a:ln>
                      <a:noFill/>
                    </a:ln>
                  </pic:spPr>
                </pic:pic>
              </a:graphicData>
            </a:graphic>
          </wp:inline>
        </w:drawing>
      </w:r>
    </w:p>
    <w:p w:rsidR="00AD2D06" w:rsidRDefault="004B64AC" w:rsidP="004B64AC">
      <w:pPr>
        <w:pStyle w:val="Caption"/>
        <w:jc w:val="center"/>
      </w:pPr>
      <w:r>
        <w:t xml:space="preserve">Obraz </w:t>
      </w:r>
      <w:fldSimple w:instr=" SEQ Obraz \* ARABIC ">
        <w:r>
          <w:rPr>
            <w:noProof/>
          </w:rPr>
          <w:t>5</w:t>
        </w:r>
      </w:fldSimple>
      <w:r>
        <w:t xml:space="preserve"> Pobrane wyniki w formacie XLSX</w:t>
      </w:r>
    </w:p>
    <w:p w:rsidR="005F7EC1" w:rsidRDefault="005F7EC1" w:rsidP="00D7524C"/>
    <w:p w:rsidR="00C9588B" w:rsidRDefault="00E94970" w:rsidP="00E1556F">
      <w:pPr>
        <w:pStyle w:val="Heading1"/>
        <w:numPr>
          <w:ilvl w:val="0"/>
          <w:numId w:val="2"/>
        </w:numPr>
        <w:jc w:val="left"/>
      </w:pPr>
      <w:r>
        <w:br w:type="page"/>
      </w:r>
      <w:r>
        <w:lastRenderedPageBreak/>
        <w:t xml:space="preserve"> </w:t>
      </w:r>
      <w:bookmarkStart w:id="24" w:name="_Toc471686426"/>
      <w:r w:rsidR="00DE236D">
        <w:t>Podsumowanie</w:t>
      </w:r>
      <w:bookmarkEnd w:id="24"/>
    </w:p>
    <w:p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rsidR="0043039A" w:rsidRDefault="0043039A" w:rsidP="005F7EC1"/>
    <w:p w:rsidR="0043039A" w:rsidRPr="00C9588B" w:rsidRDefault="0043039A" w:rsidP="005F7EC1">
      <w:r>
        <w:tab/>
        <w:t xml:space="preserve">Narzędzie to wymaga jednak od użytkownika, aby z surowych danych zostały wyznaczone wartości Ct oraz wydajności reakcji, a pliki wejściowe muszą być w formacie </w:t>
      </w:r>
      <w:r w:rsidR="00095398">
        <w:t>XLSX</w:t>
      </w:r>
      <w:r>
        <w:t xml:space="preserve">. Program zakłada również, że na wszystkich płytkach zostały umieszczone takie same próbki w takiej samej </w:t>
      </w:r>
      <w:r w:rsidR="004F715D">
        <w:t>kolejności, nie dokonuje się również żadnej statystycznej analizy wyników.</w:t>
      </w:r>
      <w:r w:rsidR="00B7688D">
        <w:t xml:space="preserve"> </w:t>
      </w:r>
      <w:r w:rsidR="00026C89">
        <w:br/>
      </w:r>
      <w:r w:rsidR="00B7688D">
        <w:t xml:space="preserve">W celu zwiększenia </w:t>
      </w:r>
      <w:r w:rsidR="007F1D98">
        <w:t>funkcjonalności</w:t>
      </w:r>
      <w:r w:rsidR="00B7688D">
        <w:t xml:space="preserve">, </w:t>
      </w:r>
      <w:r w:rsidR="000022E2">
        <w:t>do programu w przyszłości zostanie dodana możliwość wyznaczania wartości Ct oraz wydajności z surowych danych, jak również możliwość dodania pliku konfiguracyjnego z informacjami na temat próbek obecnych n</w:t>
      </w:r>
      <w:r w:rsidR="00235ED0">
        <w:t>a płytce oraz ich rozmieszczenia</w:t>
      </w:r>
      <w:r w:rsidR="000022E2">
        <w:t>.</w:t>
      </w:r>
      <w:r w:rsidR="004F715D">
        <w:t xml:space="preserve"> </w:t>
      </w:r>
    </w:p>
    <w:p w:rsidR="005F7EC1" w:rsidRDefault="005F7EC1" w:rsidP="00F81D18">
      <w:pPr>
        <w:ind w:firstLine="567"/>
      </w:pPr>
    </w:p>
    <w:p w:rsidR="00F81D18" w:rsidRDefault="00F81D18" w:rsidP="00F81D18">
      <w:pPr>
        <w:ind w:firstLine="567"/>
      </w:pPr>
    </w:p>
    <w:p w:rsidR="00F81D18" w:rsidRDefault="00F81D18" w:rsidP="00F81D18">
      <w:pPr>
        <w:ind w:firstLine="567"/>
      </w:pPr>
    </w:p>
    <w:p w:rsidR="00C674CF" w:rsidRPr="00E1556F" w:rsidRDefault="00C674CF" w:rsidP="00F81D18">
      <w:pPr>
        <w:ind w:firstLine="567"/>
      </w:pPr>
    </w:p>
    <w:p w:rsidR="00E94970" w:rsidRDefault="00EE3709" w:rsidP="00D710FA">
      <w:pPr>
        <w:pStyle w:val="Heading1"/>
        <w:ind w:left="493"/>
        <w:jc w:val="left"/>
      </w:pPr>
      <w:bookmarkStart w:id="25" w:name="_Toc471686427"/>
      <w:r>
        <w:lastRenderedPageBreak/>
        <w:t>Bibliografia</w:t>
      </w:r>
      <w:bookmarkEnd w:id="25"/>
    </w:p>
    <w:tbl>
      <w:tblPr>
        <w:tblW w:w="0" w:type="auto"/>
        <w:tblInd w:w="108" w:type="dxa"/>
        <w:tblLook w:val="01E0" w:firstRow="1" w:lastRow="1" w:firstColumn="1" w:lastColumn="1" w:noHBand="0" w:noVBand="0"/>
      </w:tblPr>
      <w:tblGrid>
        <w:gridCol w:w="709"/>
        <w:gridCol w:w="7938"/>
      </w:tblGrid>
      <w:tr w:rsidR="00C674CF" w:rsidTr="00525D70">
        <w:tc>
          <w:tcPr>
            <w:tcW w:w="709" w:type="dxa"/>
          </w:tcPr>
          <w:p w:rsidR="00C674CF" w:rsidRDefault="00C674CF" w:rsidP="00342747">
            <w:pPr>
              <w:spacing w:before="140"/>
              <w:jc w:val="left"/>
            </w:pPr>
            <w:r>
              <w:t>[</w:t>
            </w:r>
            <w:r w:rsidR="00342747">
              <w:t>1</w:t>
            </w:r>
            <w:r>
              <w:t>]</w:t>
            </w:r>
          </w:p>
        </w:tc>
        <w:tc>
          <w:tcPr>
            <w:tcW w:w="7938" w:type="dxa"/>
            <w:vAlign w:val="center"/>
          </w:tcPr>
          <w:p w:rsidR="00C674CF" w:rsidRPr="00873DCA" w:rsidRDefault="00C674CF" w:rsidP="008516EC">
            <w:pPr>
              <w:spacing w:before="140"/>
            </w:pPr>
            <w:r>
              <w:t xml:space="preserve">Chris Beeley, </w:t>
            </w:r>
            <w:r>
              <w:rPr>
                <w:i/>
              </w:rPr>
              <w:t>Web application development with R using Shiny</w:t>
            </w:r>
            <w:r>
              <w:t xml:space="preserve">, </w:t>
            </w:r>
            <w:r w:rsidRPr="00A2655D">
              <w:t>Packt Publishing Ltd</w:t>
            </w:r>
            <w:r>
              <w:t>. 2013.</w:t>
            </w:r>
          </w:p>
        </w:tc>
      </w:tr>
      <w:tr w:rsidR="00C674CF" w:rsidTr="00525D70">
        <w:tc>
          <w:tcPr>
            <w:tcW w:w="709" w:type="dxa"/>
          </w:tcPr>
          <w:p w:rsidR="00C674CF" w:rsidRDefault="00C674CF" w:rsidP="00342747">
            <w:pPr>
              <w:spacing w:before="140"/>
              <w:jc w:val="left"/>
            </w:pPr>
            <w:r>
              <w:t>[</w:t>
            </w:r>
            <w:r w:rsidR="00342747">
              <w:t>2</w:t>
            </w:r>
            <w:r>
              <w:t>]</w:t>
            </w:r>
          </w:p>
        </w:tc>
        <w:tc>
          <w:tcPr>
            <w:tcW w:w="7938" w:type="dxa"/>
            <w:vAlign w:val="center"/>
          </w:tcPr>
          <w:p w:rsidR="00C674CF" w:rsidRPr="0097101C" w:rsidRDefault="00C674CF" w:rsidP="0008152C">
            <w:r w:rsidRPr="001673CE">
              <w:t>Garibyan L., Avashia N</w:t>
            </w:r>
            <w:r w:rsidRPr="001673CE">
              <w:rPr>
                <w:i/>
              </w:rPr>
              <w:t>., Research Techniques Made Simple: Polymerase Chain Reaction (PCR)</w:t>
            </w:r>
            <w:r>
              <w:t xml:space="preserve">, </w:t>
            </w:r>
            <w:r w:rsidRPr="001511BF">
              <w:t xml:space="preserve">J Invest Dermatol. </w:t>
            </w:r>
            <w:r>
              <w:t>133 2013, str. 1-4.</w:t>
            </w:r>
          </w:p>
        </w:tc>
      </w:tr>
      <w:tr w:rsidR="00C674CF" w:rsidTr="00525D70">
        <w:tc>
          <w:tcPr>
            <w:tcW w:w="709" w:type="dxa"/>
          </w:tcPr>
          <w:p w:rsidR="00C674CF" w:rsidRDefault="00C674CF" w:rsidP="00342747">
            <w:pPr>
              <w:spacing w:before="140"/>
              <w:jc w:val="left"/>
            </w:pPr>
            <w:r>
              <w:t>[</w:t>
            </w:r>
            <w:r w:rsidR="00342747">
              <w:t>3</w:t>
            </w:r>
            <w:r>
              <w:t>]</w:t>
            </w:r>
          </w:p>
        </w:tc>
        <w:tc>
          <w:tcPr>
            <w:tcW w:w="7938" w:type="dxa"/>
            <w:vAlign w:val="center"/>
          </w:tcPr>
          <w:p w:rsidR="00C674CF" w:rsidRPr="00EA1DF0" w:rsidRDefault="00C674CF" w:rsidP="00EA1DF0">
            <w:r w:rsidRPr="00EA1DF0">
              <w:t xml:space="preserve">Heid C, Stevens J, Livak K, Williams P, </w:t>
            </w:r>
            <w:r w:rsidRPr="00EA1DF0">
              <w:rPr>
                <w:i/>
              </w:rPr>
              <w:t>Real time quantitative PCR</w:t>
            </w:r>
            <w:r w:rsidRPr="00EA1DF0">
              <w:t>, Genome Res</w:t>
            </w:r>
            <w:r>
              <w:t>earch</w:t>
            </w:r>
            <w:r w:rsidRPr="00EA1DF0">
              <w:t xml:space="preserve"> 6 1996, str. 986-</w:t>
            </w:r>
            <w:r>
              <w:t>9</w:t>
            </w:r>
            <w:r w:rsidRPr="00EA1DF0">
              <w:t>94.</w:t>
            </w:r>
          </w:p>
        </w:tc>
      </w:tr>
      <w:tr w:rsidR="00C674CF" w:rsidTr="00525D70">
        <w:tc>
          <w:tcPr>
            <w:tcW w:w="709" w:type="dxa"/>
          </w:tcPr>
          <w:p w:rsidR="00C674CF" w:rsidRDefault="00C674CF" w:rsidP="00342747">
            <w:pPr>
              <w:spacing w:before="140"/>
              <w:jc w:val="left"/>
            </w:pPr>
            <w:r>
              <w:t>[</w:t>
            </w:r>
            <w:r w:rsidR="00342747">
              <w:t>4</w:t>
            </w:r>
            <w:r>
              <w:t>]</w:t>
            </w:r>
          </w:p>
        </w:tc>
        <w:tc>
          <w:tcPr>
            <w:tcW w:w="7938" w:type="dxa"/>
            <w:vAlign w:val="center"/>
          </w:tcPr>
          <w:p w:rsidR="00C674CF" w:rsidRPr="00941D83" w:rsidRDefault="00C674CF" w:rsidP="00941D83">
            <w:r>
              <w:t>Livak, K</w:t>
            </w:r>
            <w:r w:rsidRPr="00941D83">
              <w:t xml:space="preserve">., </w:t>
            </w:r>
            <w:r>
              <w:t>Schmittgen, T.</w:t>
            </w:r>
            <w:r w:rsidRPr="00941D83">
              <w:t xml:space="preserve">, </w:t>
            </w:r>
            <w:r w:rsidRPr="00941D83">
              <w:rPr>
                <w:i/>
              </w:rPr>
              <w:t>Analysis of relative gene expression data using real-time quantitative PCR and the 2^[-delta delta C(T)] Method</w:t>
            </w:r>
            <w:r>
              <w:t>,</w:t>
            </w:r>
            <w:r w:rsidRPr="00941D83">
              <w:t xml:space="preserve"> Methods 25</w:t>
            </w:r>
            <w:r>
              <w:t xml:space="preserve"> 2001,</w:t>
            </w:r>
            <w:r w:rsidRPr="00941D83">
              <w:t xml:space="preserve"> </w:t>
            </w:r>
            <w:r>
              <w:t xml:space="preserve">str. </w:t>
            </w:r>
            <w:r w:rsidRPr="00941D83">
              <w:t>402-408</w:t>
            </w:r>
            <w:r>
              <w:t>.</w:t>
            </w:r>
          </w:p>
        </w:tc>
      </w:tr>
      <w:tr w:rsidR="00C674CF" w:rsidTr="00525D70">
        <w:tc>
          <w:tcPr>
            <w:tcW w:w="709" w:type="dxa"/>
          </w:tcPr>
          <w:p w:rsidR="00C674CF" w:rsidRDefault="00C674CF" w:rsidP="00B7419B">
            <w:pPr>
              <w:spacing w:before="140"/>
              <w:jc w:val="left"/>
            </w:pPr>
            <w:r>
              <w:t>[</w:t>
            </w:r>
            <w:r w:rsidR="00B7419B">
              <w:t>5</w:t>
            </w:r>
            <w:r>
              <w:t>]</w:t>
            </w:r>
          </w:p>
        </w:tc>
        <w:tc>
          <w:tcPr>
            <w:tcW w:w="7938" w:type="dxa"/>
            <w:vAlign w:val="center"/>
          </w:tcPr>
          <w:p w:rsidR="00C674CF" w:rsidRPr="00CE346B" w:rsidRDefault="00C674CF" w:rsidP="00885D8A">
            <w:r w:rsidRPr="00CE346B">
              <w:t xml:space="preserve">Mackay M., Ardem K., Nitsche A., </w:t>
            </w:r>
            <w:r w:rsidRPr="00CE346B">
              <w:rPr>
                <w:i/>
              </w:rPr>
              <w:t>Real-time PCR in virology</w:t>
            </w:r>
            <w:r>
              <w:t xml:space="preserve">, Nucleic Acids Res (30) 2002, </w:t>
            </w:r>
            <w:r w:rsidRPr="00885D8A">
              <w:t>str. 1292–1305</w:t>
            </w:r>
            <w:r>
              <w:t>.</w:t>
            </w:r>
          </w:p>
        </w:tc>
      </w:tr>
      <w:tr w:rsidR="00C674CF" w:rsidTr="00525D70">
        <w:tc>
          <w:tcPr>
            <w:tcW w:w="709" w:type="dxa"/>
          </w:tcPr>
          <w:p w:rsidR="00C674CF" w:rsidRDefault="00C674CF" w:rsidP="00B7419B">
            <w:pPr>
              <w:spacing w:before="140"/>
              <w:jc w:val="left"/>
            </w:pPr>
            <w:r>
              <w:t>[</w:t>
            </w:r>
            <w:r w:rsidR="00B7419B">
              <w:t>6</w:t>
            </w:r>
            <w:r>
              <w:t>]</w:t>
            </w:r>
          </w:p>
        </w:tc>
        <w:tc>
          <w:tcPr>
            <w:tcW w:w="7938" w:type="dxa"/>
            <w:vAlign w:val="center"/>
          </w:tcPr>
          <w:p w:rsidR="00C674CF" w:rsidRPr="00162AD1" w:rsidRDefault="00C674CF" w:rsidP="0008152C">
            <w:r w:rsidRPr="00162AD1">
              <w:t xml:space="preserve">Mackay M., </w:t>
            </w:r>
            <w:r w:rsidRPr="00162AD1">
              <w:rPr>
                <w:i/>
              </w:rPr>
              <w:t>Real-time PCR in the microbiology laboratory</w:t>
            </w:r>
            <w:r w:rsidRPr="00162AD1">
              <w:t>, CMI 10 2004, str. 190-212.</w:t>
            </w:r>
          </w:p>
        </w:tc>
      </w:tr>
      <w:tr w:rsidR="00C674CF" w:rsidTr="00525D70">
        <w:tc>
          <w:tcPr>
            <w:tcW w:w="709" w:type="dxa"/>
          </w:tcPr>
          <w:p w:rsidR="00C674CF" w:rsidRDefault="00C674CF" w:rsidP="00B7419B">
            <w:pPr>
              <w:spacing w:before="140"/>
              <w:jc w:val="left"/>
            </w:pPr>
            <w:r>
              <w:t>[</w:t>
            </w:r>
            <w:r w:rsidR="00B7419B">
              <w:t>7</w:t>
            </w:r>
            <w:r>
              <w:t>]</w:t>
            </w:r>
          </w:p>
        </w:tc>
        <w:tc>
          <w:tcPr>
            <w:tcW w:w="7938" w:type="dxa"/>
            <w:vAlign w:val="center"/>
          </w:tcPr>
          <w:p w:rsidR="00C674CF" w:rsidRPr="00F1641A" w:rsidRDefault="00C674CF" w:rsidP="00F1641A">
            <w:r w:rsidRPr="00F1641A">
              <w:t xml:space="preserve">Mao F, Leung W-Y, Xin X. </w:t>
            </w:r>
            <w:r w:rsidRPr="00F1641A">
              <w:rPr>
                <w:i/>
              </w:rPr>
              <w:t>Characterization of EvaGreen and the implication of its physicochemical properties for qPCR applications</w:t>
            </w:r>
            <w:r w:rsidRPr="00F1641A">
              <w:t>. BMC Biotechnology</w:t>
            </w:r>
            <w:r>
              <w:t xml:space="preserve"> 7:76,</w:t>
            </w:r>
            <w:r w:rsidRPr="00F1641A">
              <w:t xml:space="preserve"> 2007</w:t>
            </w:r>
            <w:r>
              <w:t>.</w:t>
            </w:r>
          </w:p>
        </w:tc>
      </w:tr>
      <w:tr w:rsidR="00C674CF" w:rsidTr="00525D70">
        <w:tc>
          <w:tcPr>
            <w:tcW w:w="709" w:type="dxa"/>
          </w:tcPr>
          <w:p w:rsidR="00C674CF" w:rsidRDefault="00C674CF" w:rsidP="00B7419B">
            <w:pPr>
              <w:spacing w:before="140"/>
              <w:jc w:val="left"/>
            </w:pPr>
            <w:r>
              <w:t>[</w:t>
            </w:r>
            <w:r w:rsidR="00B7419B">
              <w:t>8</w:t>
            </w:r>
            <w:r>
              <w:t>]</w:t>
            </w:r>
          </w:p>
        </w:tc>
        <w:tc>
          <w:tcPr>
            <w:tcW w:w="7938" w:type="dxa"/>
            <w:vAlign w:val="center"/>
          </w:tcPr>
          <w:p w:rsidR="00C674CF" w:rsidRPr="00BF5DC1" w:rsidRDefault="00C674CF" w:rsidP="00CE4EC9">
            <w:r w:rsidRPr="00BF5DC1">
              <w:t>Michael W. Pfaffl</w:t>
            </w:r>
            <w:r>
              <w:t xml:space="preserve">, </w:t>
            </w:r>
            <w:r w:rsidRPr="00BF5DC1">
              <w:rPr>
                <w:i/>
              </w:rPr>
              <w:t>A-Z of quantitative PCR</w:t>
            </w:r>
            <w:r>
              <w:t>,</w:t>
            </w:r>
            <w:r>
              <w:rPr>
                <w:rFonts w:ascii="Arial" w:hAnsi="Arial" w:cs="Arial"/>
                <w:color w:val="0000FF"/>
                <w:szCs w:val="24"/>
              </w:rPr>
              <w:t xml:space="preserve"> </w:t>
            </w:r>
            <w:r w:rsidRPr="00BF5DC1">
              <w:t>International University Line 2004, str</w:t>
            </w:r>
            <w:r>
              <w:t>. 87-</w:t>
            </w:r>
            <w:r w:rsidRPr="00BF5DC1">
              <w:t>112.</w:t>
            </w:r>
          </w:p>
        </w:tc>
      </w:tr>
      <w:tr w:rsidR="00C674CF" w:rsidTr="00162AD1">
        <w:trPr>
          <w:trHeight w:val="343"/>
        </w:trPr>
        <w:tc>
          <w:tcPr>
            <w:tcW w:w="709" w:type="dxa"/>
          </w:tcPr>
          <w:p w:rsidR="00C674CF" w:rsidRDefault="00C674CF" w:rsidP="00B7419B">
            <w:pPr>
              <w:spacing w:before="140"/>
              <w:jc w:val="left"/>
            </w:pPr>
            <w:r>
              <w:t>[</w:t>
            </w:r>
            <w:r w:rsidR="00B7419B">
              <w:t>9</w:t>
            </w:r>
            <w:r>
              <w:t>]</w:t>
            </w:r>
          </w:p>
        </w:tc>
        <w:tc>
          <w:tcPr>
            <w:tcW w:w="7938" w:type="dxa"/>
            <w:vAlign w:val="center"/>
          </w:tcPr>
          <w:p w:rsidR="00C674CF" w:rsidRPr="0052530E" w:rsidRDefault="00C674CF" w:rsidP="0008152C">
            <w:r w:rsidRPr="00CE4EC9">
              <w:t>Mullis K</w:t>
            </w:r>
            <w:r>
              <w:t>.</w:t>
            </w:r>
            <w:r w:rsidRPr="00CE4EC9">
              <w:t xml:space="preserve">, Faloona F., Scharf S., Saiki R., Horn G., Erlich H., </w:t>
            </w:r>
            <w:r w:rsidRPr="00CE4EC9">
              <w:rPr>
                <w:i/>
              </w:rPr>
              <w:t>Specific enzymatic amplification of DNA in vitro: the polymerase chain reaction</w:t>
            </w:r>
            <w:r>
              <w:t>, Cold Spring Harbor Symposia on Quantitative Biology, Cold Spring Harbor, NY 1986, str. 263-273.</w:t>
            </w:r>
          </w:p>
        </w:tc>
      </w:tr>
      <w:tr w:rsidR="00C674CF" w:rsidTr="00162AD1">
        <w:trPr>
          <w:trHeight w:val="168"/>
        </w:trPr>
        <w:tc>
          <w:tcPr>
            <w:tcW w:w="709" w:type="dxa"/>
          </w:tcPr>
          <w:p w:rsidR="00C674CF" w:rsidRDefault="00C674CF" w:rsidP="00B7419B">
            <w:pPr>
              <w:spacing w:before="140"/>
              <w:jc w:val="left"/>
            </w:pPr>
            <w:r>
              <w:t>[</w:t>
            </w:r>
            <w:r w:rsidR="00B7419B">
              <w:t>10</w:t>
            </w:r>
            <w:r>
              <w:t>]</w:t>
            </w:r>
          </w:p>
        </w:tc>
        <w:tc>
          <w:tcPr>
            <w:tcW w:w="7938" w:type="dxa"/>
            <w:vAlign w:val="center"/>
          </w:tcPr>
          <w:p w:rsidR="00C674CF" w:rsidRPr="00487441" w:rsidRDefault="00C674CF" w:rsidP="0097101C">
            <w:pPr>
              <w:spacing w:before="140"/>
            </w:pPr>
            <w:r>
              <w:t xml:space="preserve">Studzińska A., Tyburski J., Daca P., Tretyn A., </w:t>
            </w:r>
            <w:r w:rsidRPr="00487441">
              <w:rPr>
                <w:i/>
              </w:rPr>
              <w:t>PCR w czasie rzeczywistym. Istota metody i strategie monitorowania przebiegu reakcji</w:t>
            </w:r>
            <w:r>
              <w:t>, Biotechnologia 1 (80) 2008, str. 71-96.</w:t>
            </w:r>
          </w:p>
        </w:tc>
      </w:tr>
      <w:tr w:rsidR="00C674CF" w:rsidTr="00525D70">
        <w:tc>
          <w:tcPr>
            <w:tcW w:w="709" w:type="dxa"/>
          </w:tcPr>
          <w:p w:rsidR="00C674CF" w:rsidRDefault="00C674CF" w:rsidP="00B7419B">
            <w:pPr>
              <w:spacing w:before="140"/>
              <w:jc w:val="left"/>
            </w:pPr>
            <w:r>
              <w:t>[</w:t>
            </w:r>
            <w:r w:rsidR="00B7419B">
              <w:t>11</w:t>
            </w:r>
            <w:r>
              <w:t>]</w:t>
            </w:r>
          </w:p>
        </w:tc>
        <w:tc>
          <w:tcPr>
            <w:tcW w:w="7938" w:type="dxa"/>
            <w:vAlign w:val="center"/>
          </w:tcPr>
          <w:p w:rsidR="00C674CF" w:rsidRPr="0008152C" w:rsidRDefault="00C674CF" w:rsidP="0008152C">
            <w:r w:rsidRPr="0008152C">
              <w:t xml:space="preserve">Wong M., Medrano J., </w:t>
            </w:r>
            <w:r w:rsidRPr="0008152C">
              <w:rPr>
                <w:i/>
              </w:rPr>
              <w:t>Real-time PCR for mRNA quantitation</w:t>
            </w:r>
            <w:r w:rsidRPr="0008152C">
              <w:t xml:space="preserve">, </w:t>
            </w:r>
            <w:r>
              <w:t xml:space="preserve">BioTechniques 39 2005, str. </w:t>
            </w:r>
            <w:r w:rsidRPr="0008152C">
              <w:t>75-85</w:t>
            </w:r>
            <w:r>
              <w:t>.</w:t>
            </w:r>
            <w:r w:rsidRPr="0008152C">
              <w:t xml:space="preserve"> </w:t>
            </w:r>
          </w:p>
        </w:tc>
      </w:tr>
    </w:tbl>
    <w:p w:rsidR="003B13E8" w:rsidRDefault="00E94970" w:rsidP="003D0F9A">
      <w:pPr>
        <w:pStyle w:val="Heading1"/>
      </w:pPr>
      <w:r>
        <w:br w:type="page"/>
      </w:r>
      <w:bookmarkStart w:id="26" w:name="_Toc471686428"/>
      <w:r w:rsidR="003D0F9A">
        <w:lastRenderedPageBreak/>
        <w:t>Dodatek 1 – spis zawartości dołączonej płyty CD</w:t>
      </w:r>
      <w:bookmarkEnd w:id="26"/>
    </w:p>
    <w:p w:rsidR="003D0F9A" w:rsidRDefault="003D0F9A" w:rsidP="003D0F9A">
      <w:pPr>
        <w:pStyle w:val="ListParagraph"/>
        <w:numPr>
          <w:ilvl w:val="0"/>
          <w:numId w:val="7"/>
        </w:numPr>
      </w:pPr>
      <w:r>
        <w:t xml:space="preserve">Praca </w:t>
      </w:r>
      <w:r w:rsidR="00084220">
        <w:t>inżynierska w formacie PDF</w:t>
      </w:r>
    </w:p>
    <w:p w:rsidR="00084220" w:rsidRPr="003D0F9A" w:rsidRDefault="00084220" w:rsidP="003D0F9A">
      <w:pPr>
        <w:pStyle w:val="ListParagraph"/>
        <w:numPr>
          <w:ilvl w:val="0"/>
          <w:numId w:val="7"/>
        </w:numPr>
      </w:pPr>
      <w:r>
        <w:t>Zbiór wszystkich skryptów i plików tworzących aplikację internetową</w:t>
      </w:r>
    </w:p>
    <w:sectPr w:rsidR="00084220" w:rsidRPr="003D0F9A" w:rsidSect="00A55319">
      <w:pgSz w:w="11906" w:h="16838" w:code="9"/>
      <w:pgMar w:top="1440" w:right="1440" w:bottom="1440" w:left="1560"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F7B19" w:rsidRDefault="00DF7B19">
      <w:r>
        <w:separator/>
      </w:r>
    </w:p>
  </w:endnote>
  <w:endnote w:type="continuationSeparator" w:id="0">
    <w:p w:rsidR="00DF7B19" w:rsidRDefault="00DF7B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76AC" w:rsidRDefault="00F176A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F176AC" w:rsidRDefault="00F176A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76AC" w:rsidRDefault="00F176A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673DD5">
      <w:rPr>
        <w:rStyle w:val="PageNumber"/>
        <w:noProof/>
      </w:rPr>
      <w:t>24</w:t>
    </w:r>
    <w:r>
      <w:rPr>
        <w:rStyle w:val="PageNumber"/>
      </w:rPr>
      <w:fldChar w:fldCharType="end"/>
    </w:r>
  </w:p>
  <w:p w:rsidR="00F176AC" w:rsidRDefault="00F176A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F7B19" w:rsidRDefault="00DF7B19">
      <w:r>
        <w:separator/>
      </w:r>
    </w:p>
  </w:footnote>
  <w:footnote w:type="continuationSeparator" w:id="0">
    <w:p w:rsidR="00DF7B19" w:rsidRDefault="00DF7B1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4E5C"/>
    <w:rsid w:val="00016E61"/>
    <w:rsid w:val="000173A1"/>
    <w:rsid w:val="000207AC"/>
    <w:rsid w:val="000208AB"/>
    <w:rsid w:val="000224CC"/>
    <w:rsid w:val="00024783"/>
    <w:rsid w:val="00024D95"/>
    <w:rsid w:val="00026C89"/>
    <w:rsid w:val="00030950"/>
    <w:rsid w:val="0003179A"/>
    <w:rsid w:val="00031E8B"/>
    <w:rsid w:val="000321CB"/>
    <w:rsid w:val="000328A5"/>
    <w:rsid w:val="00042BAA"/>
    <w:rsid w:val="00043FA4"/>
    <w:rsid w:val="00044DCF"/>
    <w:rsid w:val="00051EDD"/>
    <w:rsid w:val="00063918"/>
    <w:rsid w:val="00064509"/>
    <w:rsid w:val="00072F65"/>
    <w:rsid w:val="0008152C"/>
    <w:rsid w:val="00084220"/>
    <w:rsid w:val="000919D4"/>
    <w:rsid w:val="00092A1E"/>
    <w:rsid w:val="00093C28"/>
    <w:rsid w:val="00094B25"/>
    <w:rsid w:val="00095398"/>
    <w:rsid w:val="00097057"/>
    <w:rsid w:val="000A2BC3"/>
    <w:rsid w:val="000A3147"/>
    <w:rsid w:val="000A34CC"/>
    <w:rsid w:val="000A5FE6"/>
    <w:rsid w:val="000C2099"/>
    <w:rsid w:val="000C322F"/>
    <w:rsid w:val="000C6F76"/>
    <w:rsid w:val="000C71F5"/>
    <w:rsid w:val="000D0322"/>
    <w:rsid w:val="001015AD"/>
    <w:rsid w:val="001040FD"/>
    <w:rsid w:val="00105F73"/>
    <w:rsid w:val="00107AAD"/>
    <w:rsid w:val="00115650"/>
    <w:rsid w:val="00115B0F"/>
    <w:rsid w:val="00121DD7"/>
    <w:rsid w:val="00127CB5"/>
    <w:rsid w:val="00131D78"/>
    <w:rsid w:val="00133DA1"/>
    <w:rsid w:val="00134E7B"/>
    <w:rsid w:val="00135CB4"/>
    <w:rsid w:val="0014101E"/>
    <w:rsid w:val="001435F9"/>
    <w:rsid w:val="00143EB1"/>
    <w:rsid w:val="001458DE"/>
    <w:rsid w:val="001463A4"/>
    <w:rsid w:val="001511BF"/>
    <w:rsid w:val="001544EA"/>
    <w:rsid w:val="00157C1B"/>
    <w:rsid w:val="00160322"/>
    <w:rsid w:val="00162AD1"/>
    <w:rsid w:val="001673CE"/>
    <w:rsid w:val="001704A7"/>
    <w:rsid w:val="00177079"/>
    <w:rsid w:val="00180EFD"/>
    <w:rsid w:val="00181472"/>
    <w:rsid w:val="00181BC2"/>
    <w:rsid w:val="00183384"/>
    <w:rsid w:val="0018428C"/>
    <w:rsid w:val="00187752"/>
    <w:rsid w:val="0019280B"/>
    <w:rsid w:val="001931EC"/>
    <w:rsid w:val="001949C0"/>
    <w:rsid w:val="001A1E62"/>
    <w:rsid w:val="001A3354"/>
    <w:rsid w:val="001A5822"/>
    <w:rsid w:val="001A60C2"/>
    <w:rsid w:val="001B1DD7"/>
    <w:rsid w:val="001B24F5"/>
    <w:rsid w:val="001B2F6E"/>
    <w:rsid w:val="001B656B"/>
    <w:rsid w:val="001B69CB"/>
    <w:rsid w:val="001C0D93"/>
    <w:rsid w:val="001C2628"/>
    <w:rsid w:val="001C3BAE"/>
    <w:rsid w:val="001C3FAF"/>
    <w:rsid w:val="001D5786"/>
    <w:rsid w:val="001D71FE"/>
    <w:rsid w:val="001F15BE"/>
    <w:rsid w:val="001F1C19"/>
    <w:rsid w:val="00200DDC"/>
    <w:rsid w:val="00212AC7"/>
    <w:rsid w:val="002138FA"/>
    <w:rsid w:val="00213F84"/>
    <w:rsid w:val="002172A7"/>
    <w:rsid w:val="00225B98"/>
    <w:rsid w:val="00234B5F"/>
    <w:rsid w:val="00235ED0"/>
    <w:rsid w:val="00237C21"/>
    <w:rsid w:val="002478DB"/>
    <w:rsid w:val="002552F8"/>
    <w:rsid w:val="0025624F"/>
    <w:rsid w:val="00256B22"/>
    <w:rsid w:val="00264FFE"/>
    <w:rsid w:val="00265294"/>
    <w:rsid w:val="00265FA0"/>
    <w:rsid w:val="00275E60"/>
    <w:rsid w:val="00276563"/>
    <w:rsid w:val="002867E3"/>
    <w:rsid w:val="00287B36"/>
    <w:rsid w:val="002916C9"/>
    <w:rsid w:val="002942D3"/>
    <w:rsid w:val="00297433"/>
    <w:rsid w:val="002A217C"/>
    <w:rsid w:val="002A3659"/>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31FC"/>
    <w:rsid w:val="002F48CA"/>
    <w:rsid w:val="002F49E1"/>
    <w:rsid w:val="002F6151"/>
    <w:rsid w:val="00300CAC"/>
    <w:rsid w:val="003018C5"/>
    <w:rsid w:val="00302A4C"/>
    <w:rsid w:val="0030324E"/>
    <w:rsid w:val="00303B92"/>
    <w:rsid w:val="003109E7"/>
    <w:rsid w:val="003141E5"/>
    <w:rsid w:val="00315BD2"/>
    <w:rsid w:val="00322419"/>
    <w:rsid w:val="00324911"/>
    <w:rsid w:val="00341389"/>
    <w:rsid w:val="00342747"/>
    <w:rsid w:val="00353F35"/>
    <w:rsid w:val="00354A1E"/>
    <w:rsid w:val="00355DCA"/>
    <w:rsid w:val="00356B56"/>
    <w:rsid w:val="00360562"/>
    <w:rsid w:val="003624D0"/>
    <w:rsid w:val="00364F04"/>
    <w:rsid w:val="00370CA8"/>
    <w:rsid w:val="00372DFC"/>
    <w:rsid w:val="00374851"/>
    <w:rsid w:val="003804B4"/>
    <w:rsid w:val="003818D2"/>
    <w:rsid w:val="00384D48"/>
    <w:rsid w:val="003861A1"/>
    <w:rsid w:val="003865B1"/>
    <w:rsid w:val="003935CE"/>
    <w:rsid w:val="00393DC0"/>
    <w:rsid w:val="003959BE"/>
    <w:rsid w:val="003B0FF2"/>
    <w:rsid w:val="003B13E8"/>
    <w:rsid w:val="003B1B1C"/>
    <w:rsid w:val="003B2D6F"/>
    <w:rsid w:val="003B6F56"/>
    <w:rsid w:val="003B7228"/>
    <w:rsid w:val="003C1F9F"/>
    <w:rsid w:val="003C70A8"/>
    <w:rsid w:val="003D02EF"/>
    <w:rsid w:val="003D0F9A"/>
    <w:rsid w:val="003D3437"/>
    <w:rsid w:val="003D383E"/>
    <w:rsid w:val="003D60A8"/>
    <w:rsid w:val="003D67F5"/>
    <w:rsid w:val="003E065D"/>
    <w:rsid w:val="003E0EB3"/>
    <w:rsid w:val="003E48D1"/>
    <w:rsid w:val="003E678E"/>
    <w:rsid w:val="003F0E44"/>
    <w:rsid w:val="003F782C"/>
    <w:rsid w:val="004051C6"/>
    <w:rsid w:val="004052E5"/>
    <w:rsid w:val="00412D74"/>
    <w:rsid w:val="00413C2F"/>
    <w:rsid w:val="004150E1"/>
    <w:rsid w:val="004201A0"/>
    <w:rsid w:val="00420CFB"/>
    <w:rsid w:val="004216EB"/>
    <w:rsid w:val="004236ED"/>
    <w:rsid w:val="0043039A"/>
    <w:rsid w:val="00431C84"/>
    <w:rsid w:val="00436567"/>
    <w:rsid w:val="004409AB"/>
    <w:rsid w:val="0045014D"/>
    <w:rsid w:val="00451617"/>
    <w:rsid w:val="00457DEA"/>
    <w:rsid w:val="0046141B"/>
    <w:rsid w:val="00462243"/>
    <w:rsid w:val="00465E5E"/>
    <w:rsid w:val="004703DF"/>
    <w:rsid w:val="004732B5"/>
    <w:rsid w:val="0047672B"/>
    <w:rsid w:val="0048211A"/>
    <w:rsid w:val="00484BE3"/>
    <w:rsid w:val="004861A7"/>
    <w:rsid w:val="004872E2"/>
    <w:rsid w:val="00487441"/>
    <w:rsid w:val="004A51A3"/>
    <w:rsid w:val="004A5B9B"/>
    <w:rsid w:val="004A5D8B"/>
    <w:rsid w:val="004B305C"/>
    <w:rsid w:val="004B3E29"/>
    <w:rsid w:val="004B64AC"/>
    <w:rsid w:val="004C1A84"/>
    <w:rsid w:val="004C28FD"/>
    <w:rsid w:val="004D3E16"/>
    <w:rsid w:val="004D5254"/>
    <w:rsid w:val="004E3B5A"/>
    <w:rsid w:val="004E7DAE"/>
    <w:rsid w:val="004F2452"/>
    <w:rsid w:val="004F3C8E"/>
    <w:rsid w:val="004F5A2F"/>
    <w:rsid w:val="004F715D"/>
    <w:rsid w:val="00513EAA"/>
    <w:rsid w:val="00516B3C"/>
    <w:rsid w:val="005201B9"/>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71EE2"/>
    <w:rsid w:val="005721EC"/>
    <w:rsid w:val="0057276B"/>
    <w:rsid w:val="00573B69"/>
    <w:rsid w:val="0057518D"/>
    <w:rsid w:val="00575A2C"/>
    <w:rsid w:val="0057606B"/>
    <w:rsid w:val="00576862"/>
    <w:rsid w:val="00584357"/>
    <w:rsid w:val="0058464B"/>
    <w:rsid w:val="00590426"/>
    <w:rsid w:val="00591019"/>
    <w:rsid w:val="00593CB8"/>
    <w:rsid w:val="00594299"/>
    <w:rsid w:val="0059461D"/>
    <w:rsid w:val="005A006F"/>
    <w:rsid w:val="005A67A7"/>
    <w:rsid w:val="005B2AF9"/>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549B"/>
    <w:rsid w:val="005E77A4"/>
    <w:rsid w:val="005F7EC1"/>
    <w:rsid w:val="006004D4"/>
    <w:rsid w:val="00601828"/>
    <w:rsid w:val="00602113"/>
    <w:rsid w:val="00602C06"/>
    <w:rsid w:val="00611072"/>
    <w:rsid w:val="00617B7A"/>
    <w:rsid w:val="00622740"/>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17F0"/>
    <w:rsid w:val="00673DD5"/>
    <w:rsid w:val="00674818"/>
    <w:rsid w:val="00675859"/>
    <w:rsid w:val="00677125"/>
    <w:rsid w:val="00687120"/>
    <w:rsid w:val="00694796"/>
    <w:rsid w:val="006957F2"/>
    <w:rsid w:val="006A2FD4"/>
    <w:rsid w:val="006B2C64"/>
    <w:rsid w:val="006C1088"/>
    <w:rsid w:val="006C1E69"/>
    <w:rsid w:val="006C2221"/>
    <w:rsid w:val="006C5742"/>
    <w:rsid w:val="006C6FB4"/>
    <w:rsid w:val="006C73A3"/>
    <w:rsid w:val="006D2DD1"/>
    <w:rsid w:val="006D6A6A"/>
    <w:rsid w:val="006D6D8F"/>
    <w:rsid w:val="006E21AA"/>
    <w:rsid w:val="006E5B73"/>
    <w:rsid w:val="006F1F6B"/>
    <w:rsid w:val="006F340B"/>
    <w:rsid w:val="007020CE"/>
    <w:rsid w:val="007024D1"/>
    <w:rsid w:val="007051DA"/>
    <w:rsid w:val="0071066B"/>
    <w:rsid w:val="0071121C"/>
    <w:rsid w:val="00712129"/>
    <w:rsid w:val="00713717"/>
    <w:rsid w:val="00714184"/>
    <w:rsid w:val="00716703"/>
    <w:rsid w:val="007225FF"/>
    <w:rsid w:val="00722F3A"/>
    <w:rsid w:val="00724942"/>
    <w:rsid w:val="007307BC"/>
    <w:rsid w:val="00735B5B"/>
    <w:rsid w:val="00737914"/>
    <w:rsid w:val="00741379"/>
    <w:rsid w:val="007432E9"/>
    <w:rsid w:val="00750E98"/>
    <w:rsid w:val="00755A5B"/>
    <w:rsid w:val="00757EE7"/>
    <w:rsid w:val="0076164C"/>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58D"/>
    <w:rsid w:val="007956BF"/>
    <w:rsid w:val="007A041D"/>
    <w:rsid w:val="007A314F"/>
    <w:rsid w:val="007A3839"/>
    <w:rsid w:val="007A3C23"/>
    <w:rsid w:val="007A4DBE"/>
    <w:rsid w:val="007B0B34"/>
    <w:rsid w:val="007B6B66"/>
    <w:rsid w:val="007C2332"/>
    <w:rsid w:val="007C4E2C"/>
    <w:rsid w:val="007C650A"/>
    <w:rsid w:val="007D0F50"/>
    <w:rsid w:val="007D4497"/>
    <w:rsid w:val="007D44C1"/>
    <w:rsid w:val="007D5963"/>
    <w:rsid w:val="007E0E63"/>
    <w:rsid w:val="007E25CA"/>
    <w:rsid w:val="007E2BA8"/>
    <w:rsid w:val="007E72A0"/>
    <w:rsid w:val="007E74F8"/>
    <w:rsid w:val="007E7AD6"/>
    <w:rsid w:val="007F1D98"/>
    <w:rsid w:val="007F4A1C"/>
    <w:rsid w:val="007F5D48"/>
    <w:rsid w:val="007F6A6A"/>
    <w:rsid w:val="007F7362"/>
    <w:rsid w:val="00801203"/>
    <w:rsid w:val="008015DB"/>
    <w:rsid w:val="00803B25"/>
    <w:rsid w:val="00803DCB"/>
    <w:rsid w:val="00805C54"/>
    <w:rsid w:val="0081097E"/>
    <w:rsid w:val="00813F4E"/>
    <w:rsid w:val="00817781"/>
    <w:rsid w:val="008261DC"/>
    <w:rsid w:val="00841C50"/>
    <w:rsid w:val="00844341"/>
    <w:rsid w:val="008458B5"/>
    <w:rsid w:val="00846008"/>
    <w:rsid w:val="00846733"/>
    <w:rsid w:val="00847A47"/>
    <w:rsid w:val="008516EC"/>
    <w:rsid w:val="008535C1"/>
    <w:rsid w:val="008553A7"/>
    <w:rsid w:val="00856E7E"/>
    <w:rsid w:val="0085712A"/>
    <w:rsid w:val="00861A56"/>
    <w:rsid w:val="00862E3A"/>
    <w:rsid w:val="00863960"/>
    <w:rsid w:val="00867D46"/>
    <w:rsid w:val="0087186F"/>
    <w:rsid w:val="00872FB8"/>
    <w:rsid w:val="00873DCA"/>
    <w:rsid w:val="00876303"/>
    <w:rsid w:val="0087636E"/>
    <w:rsid w:val="0087697E"/>
    <w:rsid w:val="00876B6C"/>
    <w:rsid w:val="00881527"/>
    <w:rsid w:val="008818B4"/>
    <w:rsid w:val="00882A17"/>
    <w:rsid w:val="00885D8A"/>
    <w:rsid w:val="00891492"/>
    <w:rsid w:val="00893551"/>
    <w:rsid w:val="00895AC0"/>
    <w:rsid w:val="00896B6E"/>
    <w:rsid w:val="00897523"/>
    <w:rsid w:val="008A410C"/>
    <w:rsid w:val="008B3504"/>
    <w:rsid w:val="008C1855"/>
    <w:rsid w:val="008C33A5"/>
    <w:rsid w:val="008C561D"/>
    <w:rsid w:val="008C56D6"/>
    <w:rsid w:val="008D2FA0"/>
    <w:rsid w:val="008D33D6"/>
    <w:rsid w:val="008D4848"/>
    <w:rsid w:val="008E543B"/>
    <w:rsid w:val="008E5EF5"/>
    <w:rsid w:val="008F0B2B"/>
    <w:rsid w:val="008F2C3F"/>
    <w:rsid w:val="00900730"/>
    <w:rsid w:val="0090573D"/>
    <w:rsid w:val="00906321"/>
    <w:rsid w:val="00910193"/>
    <w:rsid w:val="00914B2D"/>
    <w:rsid w:val="0092098F"/>
    <w:rsid w:val="00924299"/>
    <w:rsid w:val="0092450A"/>
    <w:rsid w:val="00925B8A"/>
    <w:rsid w:val="009308A8"/>
    <w:rsid w:val="00931327"/>
    <w:rsid w:val="00931E9D"/>
    <w:rsid w:val="00941D83"/>
    <w:rsid w:val="00955293"/>
    <w:rsid w:val="009552A2"/>
    <w:rsid w:val="00960A4F"/>
    <w:rsid w:val="00961851"/>
    <w:rsid w:val="00962B36"/>
    <w:rsid w:val="009667D3"/>
    <w:rsid w:val="0097101C"/>
    <w:rsid w:val="00971AD4"/>
    <w:rsid w:val="009747FB"/>
    <w:rsid w:val="00975898"/>
    <w:rsid w:val="0098365F"/>
    <w:rsid w:val="009846F3"/>
    <w:rsid w:val="00986B22"/>
    <w:rsid w:val="009970F5"/>
    <w:rsid w:val="009A62F4"/>
    <w:rsid w:val="009A6F0A"/>
    <w:rsid w:val="009B0235"/>
    <w:rsid w:val="009B57F1"/>
    <w:rsid w:val="009B6D98"/>
    <w:rsid w:val="009C34EB"/>
    <w:rsid w:val="009C5977"/>
    <w:rsid w:val="009C5B9A"/>
    <w:rsid w:val="009C73DA"/>
    <w:rsid w:val="009D0522"/>
    <w:rsid w:val="009D39F1"/>
    <w:rsid w:val="009E3487"/>
    <w:rsid w:val="009E59BD"/>
    <w:rsid w:val="009F003F"/>
    <w:rsid w:val="009F1057"/>
    <w:rsid w:val="009F12E3"/>
    <w:rsid w:val="009F2651"/>
    <w:rsid w:val="00A028F9"/>
    <w:rsid w:val="00A03668"/>
    <w:rsid w:val="00A05D0A"/>
    <w:rsid w:val="00A16948"/>
    <w:rsid w:val="00A21DB7"/>
    <w:rsid w:val="00A247CA"/>
    <w:rsid w:val="00A2655D"/>
    <w:rsid w:val="00A321B5"/>
    <w:rsid w:val="00A33038"/>
    <w:rsid w:val="00A44E63"/>
    <w:rsid w:val="00A5484F"/>
    <w:rsid w:val="00A55319"/>
    <w:rsid w:val="00A55448"/>
    <w:rsid w:val="00A55A5A"/>
    <w:rsid w:val="00A577A1"/>
    <w:rsid w:val="00A61841"/>
    <w:rsid w:val="00A65286"/>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ACB"/>
    <w:rsid w:val="00AF0EF2"/>
    <w:rsid w:val="00AF4597"/>
    <w:rsid w:val="00AF4FD9"/>
    <w:rsid w:val="00AF759B"/>
    <w:rsid w:val="00B03939"/>
    <w:rsid w:val="00B05433"/>
    <w:rsid w:val="00B13B36"/>
    <w:rsid w:val="00B14272"/>
    <w:rsid w:val="00B162B8"/>
    <w:rsid w:val="00B176FF"/>
    <w:rsid w:val="00B21ED2"/>
    <w:rsid w:val="00B221D2"/>
    <w:rsid w:val="00B227D8"/>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127A"/>
    <w:rsid w:val="00BC6D8D"/>
    <w:rsid w:val="00BC7BEF"/>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08EA"/>
    <w:rsid w:val="00C227E1"/>
    <w:rsid w:val="00C25AF1"/>
    <w:rsid w:val="00C410B5"/>
    <w:rsid w:val="00C439DD"/>
    <w:rsid w:val="00C469DB"/>
    <w:rsid w:val="00C47293"/>
    <w:rsid w:val="00C5234E"/>
    <w:rsid w:val="00C57EEE"/>
    <w:rsid w:val="00C57FB2"/>
    <w:rsid w:val="00C6125B"/>
    <w:rsid w:val="00C62921"/>
    <w:rsid w:val="00C63AEB"/>
    <w:rsid w:val="00C644F1"/>
    <w:rsid w:val="00C674CF"/>
    <w:rsid w:val="00C85F74"/>
    <w:rsid w:val="00C915C0"/>
    <w:rsid w:val="00C945BF"/>
    <w:rsid w:val="00C9588B"/>
    <w:rsid w:val="00CA4811"/>
    <w:rsid w:val="00CA71A0"/>
    <w:rsid w:val="00CB2040"/>
    <w:rsid w:val="00CB3B6C"/>
    <w:rsid w:val="00CB5BEA"/>
    <w:rsid w:val="00CB7AA2"/>
    <w:rsid w:val="00CC2EA8"/>
    <w:rsid w:val="00CD1F22"/>
    <w:rsid w:val="00CD32CA"/>
    <w:rsid w:val="00CD45D2"/>
    <w:rsid w:val="00CD751C"/>
    <w:rsid w:val="00CE13AF"/>
    <w:rsid w:val="00CE2FE5"/>
    <w:rsid w:val="00CE346B"/>
    <w:rsid w:val="00CE4EC9"/>
    <w:rsid w:val="00CF5563"/>
    <w:rsid w:val="00CF64C7"/>
    <w:rsid w:val="00D05035"/>
    <w:rsid w:val="00D104FE"/>
    <w:rsid w:val="00D12F4C"/>
    <w:rsid w:val="00D149EA"/>
    <w:rsid w:val="00D20784"/>
    <w:rsid w:val="00D254B6"/>
    <w:rsid w:val="00D264F8"/>
    <w:rsid w:val="00D27093"/>
    <w:rsid w:val="00D27478"/>
    <w:rsid w:val="00D30D93"/>
    <w:rsid w:val="00D31196"/>
    <w:rsid w:val="00D3218F"/>
    <w:rsid w:val="00D32437"/>
    <w:rsid w:val="00D336EF"/>
    <w:rsid w:val="00D4254B"/>
    <w:rsid w:val="00D44449"/>
    <w:rsid w:val="00D47BE1"/>
    <w:rsid w:val="00D51465"/>
    <w:rsid w:val="00D555A9"/>
    <w:rsid w:val="00D576F1"/>
    <w:rsid w:val="00D57FAB"/>
    <w:rsid w:val="00D61258"/>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A7D82"/>
    <w:rsid w:val="00DB4844"/>
    <w:rsid w:val="00DB5BA8"/>
    <w:rsid w:val="00DB619E"/>
    <w:rsid w:val="00DC15BE"/>
    <w:rsid w:val="00DC29A3"/>
    <w:rsid w:val="00DC45CF"/>
    <w:rsid w:val="00DC6F0C"/>
    <w:rsid w:val="00DC70B0"/>
    <w:rsid w:val="00DD2BBE"/>
    <w:rsid w:val="00DD3287"/>
    <w:rsid w:val="00DE236D"/>
    <w:rsid w:val="00DE6222"/>
    <w:rsid w:val="00DE6785"/>
    <w:rsid w:val="00DF2905"/>
    <w:rsid w:val="00DF3496"/>
    <w:rsid w:val="00DF79E1"/>
    <w:rsid w:val="00DF7B19"/>
    <w:rsid w:val="00E04E17"/>
    <w:rsid w:val="00E070A4"/>
    <w:rsid w:val="00E070E7"/>
    <w:rsid w:val="00E10AFB"/>
    <w:rsid w:val="00E12AF4"/>
    <w:rsid w:val="00E145E9"/>
    <w:rsid w:val="00E1556F"/>
    <w:rsid w:val="00E16C3C"/>
    <w:rsid w:val="00E2773A"/>
    <w:rsid w:val="00E30CF7"/>
    <w:rsid w:val="00E30F44"/>
    <w:rsid w:val="00E3146F"/>
    <w:rsid w:val="00E32CDE"/>
    <w:rsid w:val="00E37E6E"/>
    <w:rsid w:val="00E434B9"/>
    <w:rsid w:val="00E4484C"/>
    <w:rsid w:val="00E46F73"/>
    <w:rsid w:val="00E623A5"/>
    <w:rsid w:val="00E62CCC"/>
    <w:rsid w:val="00E656F6"/>
    <w:rsid w:val="00E66588"/>
    <w:rsid w:val="00E67F6F"/>
    <w:rsid w:val="00E73418"/>
    <w:rsid w:val="00E75E1D"/>
    <w:rsid w:val="00E77560"/>
    <w:rsid w:val="00E776B5"/>
    <w:rsid w:val="00E82820"/>
    <w:rsid w:val="00E8427C"/>
    <w:rsid w:val="00E8695B"/>
    <w:rsid w:val="00E94970"/>
    <w:rsid w:val="00E94E02"/>
    <w:rsid w:val="00EA1DF0"/>
    <w:rsid w:val="00EA2809"/>
    <w:rsid w:val="00EA57BB"/>
    <w:rsid w:val="00EB4397"/>
    <w:rsid w:val="00EB5BBB"/>
    <w:rsid w:val="00EC106A"/>
    <w:rsid w:val="00EC5547"/>
    <w:rsid w:val="00EC7812"/>
    <w:rsid w:val="00ED17BD"/>
    <w:rsid w:val="00ED72B0"/>
    <w:rsid w:val="00EE3709"/>
    <w:rsid w:val="00EE50D6"/>
    <w:rsid w:val="00EE5654"/>
    <w:rsid w:val="00EE6AF0"/>
    <w:rsid w:val="00EF0B49"/>
    <w:rsid w:val="00EF0E55"/>
    <w:rsid w:val="00EF60E5"/>
    <w:rsid w:val="00EF6B30"/>
    <w:rsid w:val="00EF6B99"/>
    <w:rsid w:val="00F026B8"/>
    <w:rsid w:val="00F03615"/>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0351"/>
    <w:rsid w:val="00F611C0"/>
    <w:rsid w:val="00F656F7"/>
    <w:rsid w:val="00F669AA"/>
    <w:rsid w:val="00F67FBF"/>
    <w:rsid w:val="00F72C80"/>
    <w:rsid w:val="00F733B0"/>
    <w:rsid w:val="00F73625"/>
    <w:rsid w:val="00F764E8"/>
    <w:rsid w:val="00F81D18"/>
    <w:rsid w:val="00F86E8A"/>
    <w:rsid w:val="00F93818"/>
    <w:rsid w:val="00F9738A"/>
    <w:rsid w:val="00FA01BC"/>
    <w:rsid w:val="00FA2CC6"/>
    <w:rsid w:val="00FB1EF4"/>
    <w:rsid w:val="00FB73F0"/>
    <w:rsid w:val="00FC11CA"/>
    <w:rsid w:val="00FD6ED1"/>
    <w:rsid w:val="00FE0100"/>
    <w:rsid w:val="00FE046D"/>
    <w:rsid w:val="00FE24BA"/>
    <w:rsid w:val="00FE3D19"/>
    <w:rsid w:val="00FF0266"/>
    <w:rsid w:val="00FF14E4"/>
    <w:rsid w:val="00FF1EBA"/>
    <w:rsid w:val="00FF3D5A"/>
    <w:rsid w:val="00FF63BE"/>
    <w:rsid w:val="00FF6E3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78441EBA-EEBA-4DDB-AAD3-2112D0577D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1690</TotalTime>
  <Pages>26</Pages>
  <Words>4911</Words>
  <Characters>29467</Characters>
  <Application>Microsoft Office Word</Application>
  <DocSecurity>0</DocSecurity>
  <Lines>245</Lines>
  <Paragraphs>68</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34310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576</cp:revision>
  <cp:lastPrinted>2012-10-18T10:19:00Z</cp:lastPrinted>
  <dcterms:created xsi:type="dcterms:W3CDTF">2017-01-02T20:34:00Z</dcterms:created>
  <dcterms:modified xsi:type="dcterms:W3CDTF">2017-01-09T09:10:00Z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