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37DE23" w14:textId="4F8544DD" w:rsidR="005B2F6F" w:rsidRPr="005B2F6F" w:rsidRDefault="005B2F6F">
      <w:pPr>
        <w:rPr>
          <w:sz w:val="44"/>
          <w:szCs w:val="44"/>
          <w:lang w:val="en-GB"/>
        </w:rPr>
      </w:pPr>
      <w:r w:rsidRPr="005B2F6F">
        <w:rPr>
          <w:sz w:val="44"/>
          <w:szCs w:val="44"/>
          <w:lang w:val="en-GB"/>
        </w:rPr>
        <w:t>First Milestone: Indexes, papers and first toying with datasets</w:t>
      </w:r>
    </w:p>
    <w:p w14:paraId="696B94AE" w14:textId="4F5D8804" w:rsidR="002F5A94" w:rsidRPr="005B2F6F" w:rsidRDefault="00367035">
      <w:pPr>
        <w:rPr>
          <w:sz w:val="36"/>
          <w:szCs w:val="36"/>
          <w:lang w:val="en-GB"/>
        </w:rPr>
      </w:pPr>
      <w:proofErr w:type="spellStart"/>
      <w:r w:rsidRPr="005B2F6F">
        <w:rPr>
          <w:sz w:val="36"/>
          <w:szCs w:val="36"/>
          <w:lang w:val="en-GB"/>
        </w:rPr>
        <w:t>Cheetsheat</w:t>
      </w:r>
      <w:proofErr w:type="spellEnd"/>
      <w:r w:rsidRPr="005B2F6F">
        <w:rPr>
          <w:sz w:val="36"/>
          <w:szCs w:val="36"/>
          <w:lang w:val="en-GB"/>
        </w:rPr>
        <w:t>:</w:t>
      </w:r>
    </w:p>
    <w:p w14:paraId="21992885" w14:textId="77777777" w:rsidR="005B2F6F" w:rsidRPr="005B2F6F" w:rsidRDefault="005B2F6F" w:rsidP="005B2F6F">
      <w:pPr>
        <w:pStyle w:val="Nagwek2"/>
        <w:rPr>
          <w:lang w:val="en-GB"/>
        </w:rPr>
      </w:pPr>
      <w:r w:rsidRPr="005B2F6F">
        <w:rPr>
          <w:lang w:val="en-GB"/>
        </w:rPr>
        <w:t>1. NDVI (Normalized Difference Vegetation Index)</w:t>
      </w:r>
    </w:p>
    <w:p w14:paraId="0BB44C30" w14:textId="77777777" w:rsidR="005B2F6F" w:rsidRPr="005B2F6F" w:rsidRDefault="005B2F6F" w:rsidP="005B2F6F">
      <w:pPr>
        <w:rPr>
          <w:lang w:val="en-GB"/>
        </w:rPr>
      </w:pPr>
      <w:r w:rsidRPr="005B2F6F">
        <w:rPr>
          <w:lang w:val="en-GB"/>
        </w:rPr>
        <w:t>Bands Used: Near-Infrared (NIR) and Red (R)</w:t>
      </w:r>
    </w:p>
    <w:p w14:paraId="1EDB870F" w14:textId="77777777" w:rsidR="005B2F6F" w:rsidRDefault="005B2F6F" w:rsidP="005B2F6F">
      <w:proofErr w:type="spellStart"/>
      <w:r>
        <w:t>Formula</w:t>
      </w:r>
      <w:proofErr w:type="spellEnd"/>
      <w:r>
        <w:t>:</w:t>
      </w:r>
    </w:p>
    <w:tbl>
      <w:tblPr>
        <w:tblW w:w="0" w:type="auto"/>
        <w:tblLook w:val="04A0" w:firstRow="1" w:lastRow="0" w:firstColumn="1" w:lastColumn="0" w:noHBand="0" w:noVBand="1"/>
      </w:tblPr>
      <w:tblGrid>
        <w:gridCol w:w="8640"/>
      </w:tblGrid>
      <w:tr w:rsidR="005B2F6F" w:rsidRPr="005B2F6F" w14:paraId="317D71A3" w14:textId="77777777" w:rsidTr="000D1515">
        <w:tc>
          <w:tcPr>
            <w:tcW w:w="8640" w:type="dxa"/>
          </w:tcPr>
          <w:p w14:paraId="66D91813" w14:textId="77777777" w:rsidR="005B2F6F" w:rsidRPr="005B2F6F" w:rsidRDefault="005B2F6F" w:rsidP="000D1515">
            <w:pPr>
              <w:jc w:val="center"/>
              <w:rPr>
                <w:lang w:val="en-GB"/>
              </w:rPr>
            </w:pPr>
            <w:r w:rsidRPr="005B2F6F">
              <w:rPr>
                <w:sz w:val="28"/>
                <w:lang w:val="en-GB"/>
              </w:rPr>
              <w:t xml:space="preserve">NDVI = </w:t>
            </w:r>
            <m:oMath>
              <m:f>
                <m:fPr>
                  <m:ctrlPr>
                    <w:rPr>
                      <w:rFonts w:ascii="Cambria Math" w:hAnsi="Cambria Math"/>
                    </w:rPr>
                  </m:ctrlPr>
                </m:fPr>
                <m:num>
                  <m:r>
                    <w:rPr>
                      <w:rFonts w:ascii="Cambria Math" w:hAnsi="Cambria Math"/>
                    </w:rPr>
                    <m:t>NIR</m:t>
                  </m:r>
                  <m:r>
                    <w:rPr>
                      <w:rFonts w:ascii="Cambria Math" w:hAnsi="Cambria Math"/>
                      <w:lang w:val="en-GB"/>
                    </w:rPr>
                    <m:t xml:space="preserve"> - </m:t>
                  </m:r>
                  <m:r>
                    <w:rPr>
                      <w:rFonts w:ascii="Cambria Math" w:hAnsi="Cambria Math"/>
                    </w:rPr>
                    <m:t>R</m:t>
                  </m:r>
                </m:num>
                <m:den>
                  <m:r>
                    <w:rPr>
                      <w:rFonts w:ascii="Cambria Math" w:hAnsi="Cambria Math"/>
                    </w:rPr>
                    <m:t>NIR</m:t>
                  </m:r>
                  <m:r>
                    <w:rPr>
                      <w:rFonts w:ascii="Cambria Math" w:hAnsi="Cambria Math"/>
                      <w:lang w:val="en-GB"/>
                    </w:rPr>
                    <m:t xml:space="preserve"> + </m:t>
                  </m:r>
                  <m:r>
                    <w:rPr>
                      <w:rFonts w:ascii="Cambria Math" w:hAnsi="Cambria Math"/>
                    </w:rPr>
                    <m:t>R</m:t>
                  </m:r>
                </m:den>
              </m:f>
            </m:oMath>
          </w:p>
        </w:tc>
      </w:tr>
    </w:tbl>
    <w:p w14:paraId="347D40CC" w14:textId="77777777" w:rsidR="005B2F6F" w:rsidRPr="005B2F6F" w:rsidRDefault="005B2F6F" w:rsidP="005B2F6F">
      <w:pPr>
        <w:rPr>
          <w:lang w:val="en-GB"/>
        </w:rPr>
      </w:pPr>
      <w:r w:rsidRPr="005B2F6F">
        <w:rPr>
          <w:lang w:val="en-GB"/>
        </w:rPr>
        <w:t xml:space="preserve">Application: Standard indicator for plant </w:t>
      </w:r>
      <w:proofErr w:type="spellStart"/>
      <w:r w:rsidRPr="005B2F6F">
        <w:rPr>
          <w:lang w:val="en-GB"/>
        </w:rPr>
        <w:t>vigor</w:t>
      </w:r>
      <w:proofErr w:type="spellEnd"/>
      <w:r w:rsidRPr="005B2F6F">
        <w:rPr>
          <w:lang w:val="en-GB"/>
        </w:rPr>
        <w:t xml:space="preserve"> and biomass estimation.</w:t>
      </w:r>
    </w:p>
    <w:p w14:paraId="442BAFFF" w14:textId="77777777" w:rsidR="005B2F6F" w:rsidRPr="005B2F6F" w:rsidRDefault="005B2F6F" w:rsidP="005B2F6F">
      <w:pPr>
        <w:rPr>
          <w:lang w:val="en-GB"/>
        </w:rPr>
      </w:pPr>
      <w:r w:rsidRPr="005B2F6F">
        <w:rPr>
          <w:lang w:val="en-GB"/>
        </w:rPr>
        <w:t>Limitation: Prone to saturation in dense canopies.</w:t>
      </w:r>
    </w:p>
    <w:p w14:paraId="5B0B93F7" w14:textId="77777777" w:rsidR="005B2F6F" w:rsidRPr="005B2F6F" w:rsidRDefault="005B2F6F" w:rsidP="005B2F6F">
      <w:pPr>
        <w:rPr>
          <w:lang w:val="en-GB"/>
        </w:rPr>
      </w:pPr>
    </w:p>
    <w:p w14:paraId="66384BC3" w14:textId="77777777" w:rsidR="005B2F6F" w:rsidRPr="005B2F6F" w:rsidRDefault="005B2F6F" w:rsidP="005B2F6F">
      <w:pPr>
        <w:pStyle w:val="Nagwek2"/>
        <w:rPr>
          <w:lang w:val="en-GB"/>
        </w:rPr>
      </w:pPr>
      <w:r w:rsidRPr="005B2F6F">
        <w:rPr>
          <w:lang w:val="en-GB"/>
        </w:rPr>
        <w:t>2. GNDVI (Green NDVI)</w:t>
      </w:r>
    </w:p>
    <w:p w14:paraId="18BF5A4C" w14:textId="77777777" w:rsidR="005B2F6F" w:rsidRPr="005B2F6F" w:rsidRDefault="005B2F6F" w:rsidP="005B2F6F">
      <w:pPr>
        <w:rPr>
          <w:lang w:val="en-GB"/>
        </w:rPr>
      </w:pPr>
      <w:r w:rsidRPr="005B2F6F">
        <w:rPr>
          <w:lang w:val="en-GB"/>
        </w:rPr>
        <w:t>Bands Used: Near-Infrared (NIR) and Green (G)</w:t>
      </w:r>
    </w:p>
    <w:p w14:paraId="7FF7E302" w14:textId="77777777" w:rsidR="005B2F6F" w:rsidRDefault="005B2F6F" w:rsidP="005B2F6F">
      <w:proofErr w:type="spellStart"/>
      <w:r>
        <w:t>Formula</w:t>
      </w:r>
      <w:proofErr w:type="spellEnd"/>
      <w:r>
        <w:t>:</w:t>
      </w:r>
    </w:p>
    <w:tbl>
      <w:tblPr>
        <w:tblW w:w="0" w:type="auto"/>
        <w:tblLook w:val="04A0" w:firstRow="1" w:lastRow="0" w:firstColumn="1" w:lastColumn="0" w:noHBand="0" w:noVBand="1"/>
      </w:tblPr>
      <w:tblGrid>
        <w:gridCol w:w="8640"/>
      </w:tblGrid>
      <w:tr w:rsidR="005B2F6F" w:rsidRPr="005B2F6F" w14:paraId="3F6BCB51" w14:textId="77777777" w:rsidTr="000D1515">
        <w:tc>
          <w:tcPr>
            <w:tcW w:w="8640" w:type="dxa"/>
          </w:tcPr>
          <w:p w14:paraId="63CCB5EA" w14:textId="77777777" w:rsidR="005B2F6F" w:rsidRPr="005B2F6F" w:rsidRDefault="005B2F6F" w:rsidP="000D1515">
            <w:pPr>
              <w:jc w:val="center"/>
              <w:rPr>
                <w:lang w:val="en-GB"/>
              </w:rPr>
            </w:pPr>
            <w:r w:rsidRPr="005B2F6F">
              <w:rPr>
                <w:sz w:val="28"/>
                <w:lang w:val="en-GB"/>
              </w:rPr>
              <w:t xml:space="preserve">GNDVI = </w:t>
            </w:r>
            <m:oMath>
              <m:f>
                <m:fPr>
                  <m:ctrlPr>
                    <w:rPr>
                      <w:rFonts w:ascii="Cambria Math" w:hAnsi="Cambria Math"/>
                    </w:rPr>
                  </m:ctrlPr>
                </m:fPr>
                <m:num>
                  <m:r>
                    <w:rPr>
                      <w:rFonts w:ascii="Cambria Math" w:hAnsi="Cambria Math"/>
                    </w:rPr>
                    <m:t>NIR</m:t>
                  </m:r>
                  <m:r>
                    <w:rPr>
                      <w:rFonts w:ascii="Cambria Math" w:hAnsi="Cambria Math"/>
                      <w:lang w:val="en-GB"/>
                    </w:rPr>
                    <m:t xml:space="preserve"> - </m:t>
                  </m:r>
                  <m:r>
                    <w:rPr>
                      <w:rFonts w:ascii="Cambria Math" w:hAnsi="Cambria Math"/>
                    </w:rPr>
                    <m:t>G</m:t>
                  </m:r>
                </m:num>
                <m:den>
                  <m:r>
                    <w:rPr>
                      <w:rFonts w:ascii="Cambria Math" w:hAnsi="Cambria Math"/>
                    </w:rPr>
                    <m:t>NIR</m:t>
                  </m:r>
                  <m:r>
                    <w:rPr>
                      <w:rFonts w:ascii="Cambria Math" w:hAnsi="Cambria Math"/>
                      <w:lang w:val="en-GB"/>
                    </w:rPr>
                    <m:t xml:space="preserve"> + </m:t>
                  </m:r>
                  <m:r>
                    <w:rPr>
                      <w:rFonts w:ascii="Cambria Math" w:hAnsi="Cambria Math"/>
                    </w:rPr>
                    <m:t>G</m:t>
                  </m:r>
                </m:den>
              </m:f>
            </m:oMath>
          </w:p>
        </w:tc>
      </w:tr>
    </w:tbl>
    <w:p w14:paraId="2563BF30" w14:textId="77777777" w:rsidR="005B2F6F" w:rsidRPr="005B2F6F" w:rsidRDefault="005B2F6F" w:rsidP="005B2F6F">
      <w:pPr>
        <w:rPr>
          <w:lang w:val="en-GB"/>
        </w:rPr>
      </w:pPr>
      <w:r w:rsidRPr="005B2F6F">
        <w:rPr>
          <w:lang w:val="en-GB"/>
        </w:rPr>
        <w:t>Application: Highly sensitive to chlorophyll concentration.</w:t>
      </w:r>
    </w:p>
    <w:p w14:paraId="7EAA6954" w14:textId="77777777" w:rsidR="005B2F6F" w:rsidRPr="005B2F6F" w:rsidRDefault="005B2F6F" w:rsidP="005B2F6F">
      <w:pPr>
        <w:rPr>
          <w:lang w:val="en-GB"/>
        </w:rPr>
      </w:pPr>
      <w:r w:rsidRPr="005B2F6F">
        <w:rPr>
          <w:lang w:val="en-GB"/>
        </w:rPr>
        <w:t>Advantage: Better than NDVI in dense, late-stage crop canopies.</w:t>
      </w:r>
    </w:p>
    <w:p w14:paraId="6A97B3FF" w14:textId="77777777" w:rsidR="005B2F6F" w:rsidRPr="005B2F6F" w:rsidRDefault="005B2F6F" w:rsidP="005B2F6F">
      <w:pPr>
        <w:rPr>
          <w:lang w:val="en-GB"/>
        </w:rPr>
      </w:pPr>
    </w:p>
    <w:p w14:paraId="58E140D6" w14:textId="77777777" w:rsidR="005B2F6F" w:rsidRPr="005B2F6F" w:rsidRDefault="005B2F6F" w:rsidP="005B2F6F">
      <w:pPr>
        <w:pStyle w:val="Nagwek2"/>
        <w:rPr>
          <w:lang w:val="en-GB"/>
        </w:rPr>
      </w:pPr>
      <w:r w:rsidRPr="005B2F6F">
        <w:rPr>
          <w:lang w:val="en-GB"/>
        </w:rPr>
        <w:t>3. NDRE (Normalized Difference Red Edge)</w:t>
      </w:r>
    </w:p>
    <w:p w14:paraId="54812D9A" w14:textId="77777777" w:rsidR="005B2F6F" w:rsidRPr="005B2F6F" w:rsidRDefault="005B2F6F" w:rsidP="005B2F6F">
      <w:pPr>
        <w:rPr>
          <w:lang w:val="en-GB"/>
        </w:rPr>
      </w:pPr>
      <w:r w:rsidRPr="005B2F6F">
        <w:rPr>
          <w:lang w:val="en-GB"/>
        </w:rPr>
        <w:t>Bands Used: Near-Infrared (NIR) and Red Edge (RE)</w:t>
      </w:r>
    </w:p>
    <w:p w14:paraId="7ABF614E" w14:textId="77777777" w:rsidR="005B2F6F" w:rsidRDefault="005B2F6F" w:rsidP="005B2F6F">
      <w:proofErr w:type="spellStart"/>
      <w:r>
        <w:t>Formula</w:t>
      </w:r>
      <w:proofErr w:type="spellEnd"/>
      <w:r>
        <w:t>:</w:t>
      </w:r>
    </w:p>
    <w:tbl>
      <w:tblPr>
        <w:tblW w:w="0" w:type="auto"/>
        <w:tblLook w:val="04A0" w:firstRow="1" w:lastRow="0" w:firstColumn="1" w:lastColumn="0" w:noHBand="0" w:noVBand="1"/>
      </w:tblPr>
      <w:tblGrid>
        <w:gridCol w:w="8640"/>
      </w:tblGrid>
      <w:tr w:rsidR="005B2F6F" w:rsidRPr="005B2F6F" w14:paraId="279AF2FD" w14:textId="77777777" w:rsidTr="000D1515">
        <w:tc>
          <w:tcPr>
            <w:tcW w:w="8640" w:type="dxa"/>
          </w:tcPr>
          <w:p w14:paraId="1B04F0EA" w14:textId="77777777" w:rsidR="005B2F6F" w:rsidRPr="005B2F6F" w:rsidRDefault="005B2F6F" w:rsidP="000D1515">
            <w:pPr>
              <w:jc w:val="center"/>
              <w:rPr>
                <w:lang w:val="en-GB"/>
              </w:rPr>
            </w:pPr>
            <w:r w:rsidRPr="005B2F6F">
              <w:rPr>
                <w:sz w:val="28"/>
                <w:lang w:val="en-GB"/>
              </w:rPr>
              <w:t xml:space="preserve">NDRE = </w:t>
            </w:r>
            <m:oMath>
              <m:f>
                <m:fPr>
                  <m:ctrlPr>
                    <w:rPr>
                      <w:rFonts w:ascii="Cambria Math" w:hAnsi="Cambria Math"/>
                    </w:rPr>
                  </m:ctrlPr>
                </m:fPr>
                <m:num>
                  <m:r>
                    <w:rPr>
                      <w:rFonts w:ascii="Cambria Math" w:hAnsi="Cambria Math"/>
                    </w:rPr>
                    <m:t>NIR</m:t>
                  </m:r>
                  <m:r>
                    <w:rPr>
                      <w:rFonts w:ascii="Cambria Math" w:hAnsi="Cambria Math"/>
                      <w:lang w:val="en-GB"/>
                    </w:rPr>
                    <m:t xml:space="preserve"> - </m:t>
                  </m:r>
                  <m:r>
                    <w:rPr>
                      <w:rFonts w:ascii="Cambria Math" w:hAnsi="Cambria Math"/>
                    </w:rPr>
                    <m:t>RE</m:t>
                  </m:r>
                </m:num>
                <m:den>
                  <m:r>
                    <w:rPr>
                      <w:rFonts w:ascii="Cambria Math" w:hAnsi="Cambria Math"/>
                    </w:rPr>
                    <m:t>NIR</m:t>
                  </m:r>
                  <m:r>
                    <w:rPr>
                      <w:rFonts w:ascii="Cambria Math" w:hAnsi="Cambria Math"/>
                      <w:lang w:val="en-GB"/>
                    </w:rPr>
                    <m:t xml:space="preserve"> + </m:t>
                  </m:r>
                  <m:r>
                    <w:rPr>
                      <w:rFonts w:ascii="Cambria Math" w:hAnsi="Cambria Math"/>
                    </w:rPr>
                    <m:t>RE</m:t>
                  </m:r>
                </m:den>
              </m:f>
            </m:oMath>
          </w:p>
        </w:tc>
      </w:tr>
    </w:tbl>
    <w:p w14:paraId="7E688D4D" w14:textId="77777777" w:rsidR="005B2F6F" w:rsidRPr="005B2F6F" w:rsidRDefault="005B2F6F" w:rsidP="005B2F6F">
      <w:pPr>
        <w:rPr>
          <w:lang w:val="en-GB"/>
        </w:rPr>
      </w:pPr>
      <w:r w:rsidRPr="005B2F6F">
        <w:rPr>
          <w:lang w:val="en-GB"/>
        </w:rPr>
        <w:t>Application: State-of-the-art for precision agriculture.</w:t>
      </w:r>
    </w:p>
    <w:p w14:paraId="0C01C86C" w14:textId="77777777" w:rsidR="005B2F6F" w:rsidRPr="005B2F6F" w:rsidRDefault="005B2F6F" w:rsidP="005B2F6F">
      <w:pPr>
        <w:rPr>
          <w:lang w:val="en-GB"/>
        </w:rPr>
      </w:pPr>
      <w:r w:rsidRPr="005B2F6F">
        <w:rPr>
          <w:lang w:val="en-GB"/>
        </w:rPr>
        <w:t>Advantage: Early detection of nitrogen deficiency and water/disease stress.</w:t>
      </w:r>
    </w:p>
    <w:p w14:paraId="6317A3BB" w14:textId="77777777" w:rsidR="002F5A94" w:rsidRDefault="002F5A94">
      <w:pPr>
        <w:rPr>
          <w:lang w:val="en-GB"/>
        </w:rPr>
      </w:pPr>
    </w:p>
    <w:p w14:paraId="1CF135F2" w14:textId="77777777" w:rsidR="002F5A94" w:rsidRDefault="002F5A94">
      <w:pPr>
        <w:rPr>
          <w:lang w:val="en-GB"/>
        </w:rPr>
      </w:pPr>
    </w:p>
    <w:p w14:paraId="33FE55E1" w14:textId="77777777" w:rsidR="005B2F6F" w:rsidRDefault="005B2F6F">
      <w:pPr>
        <w:rPr>
          <w:lang w:val="en-GB"/>
        </w:rPr>
      </w:pPr>
    </w:p>
    <w:p w14:paraId="6CAF45CD" w14:textId="77777777" w:rsidR="002F5A94" w:rsidRPr="005B2F6F" w:rsidRDefault="00367035">
      <w:pPr>
        <w:rPr>
          <w:sz w:val="36"/>
          <w:szCs w:val="36"/>
          <w:lang w:val="en-GB"/>
        </w:rPr>
      </w:pPr>
      <w:r w:rsidRPr="005B2F6F">
        <w:rPr>
          <w:sz w:val="36"/>
          <w:szCs w:val="36"/>
          <w:lang w:val="en-GB"/>
        </w:rPr>
        <w:lastRenderedPageBreak/>
        <w:t>Papers:</w:t>
      </w:r>
    </w:p>
    <w:p w14:paraId="1B15AEDA" w14:textId="77777777" w:rsidR="002F5A94" w:rsidRDefault="00367035">
      <w:pPr>
        <w:rPr>
          <w:lang w:val="en-GB"/>
        </w:rPr>
      </w:pPr>
      <w:r>
        <w:rPr>
          <w:lang w:val="en-GB"/>
        </w:rPr>
        <w:t>„An Effective Process to Use Drones for Above-Ground Biomass Estimation in Agroforestry Landscapes” (</w:t>
      </w:r>
      <w:proofErr w:type="spellStart"/>
      <w:r>
        <w:rPr>
          <w:lang w:val="en-GB"/>
        </w:rPr>
        <w:t>Andsera</w:t>
      </w:r>
      <w:proofErr w:type="spellEnd"/>
      <w:r>
        <w:rPr>
          <w:lang w:val="en-GB"/>
        </w:rPr>
        <w:t xml:space="preserve"> Adugna Mekonen, 2025, Italy Naples)</w:t>
      </w:r>
    </w:p>
    <w:p w14:paraId="29E1B1E5" w14:textId="77777777" w:rsidR="002F5A94" w:rsidRDefault="00367035">
      <w:pPr>
        <w:rPr>
          <w:lang w:val="en-GB"/>
        </w:rPr>
      </w:pPr>
      <w:r>
        <w:rPr>
          <w:b/>
          <w:bCs/>
          <w:lang w:val="en-GB"/>
        </w:rPr>
        <w:t>1. Project Relevance &amp; Core Objective</w:t>
      </w:r>
    </w:p>
    <w:p w14:paraId="527269B8" w14:textId="77777777" w:rsidR="002F5A94" w:rsidRDefault="00367035">
      <w:pPr>
        <w:rPr>
          <w:lang w:val="en-GB"/>
        </w:rPr>
      </w:pPr>
      <w:r>
        <w:rPr>
          <w:lang w:val="en-GB"/>
        </w:rPr>
        <w:t xml:space="preserve">This study provides a validated, end-to-end methodology for estimating Above-Ground Biomass (AGB) in complex agroforestry environments. It is directly applicable to our project because it utilizes the exact same hardware (DJI Mavic 3M) and focuses on the same multispectral vegetation indices (NDVI, GNDVI, NDRE) to </w:t>
      </w:r>
      <w:proofErr w:type="spellStart"/>
      <w:r>
        <w:rPr>
          <w:lang w:val="en-GB"/>
        </w:rPr>
        <w:t>analyze</w:t>
      </w:r>
      <w:proofErr w:type="spellEnd"/>
      <w:r>
        <w:rPr>
          <w:lang w:val="en-GB"/>
        </w:rPr>
        <w:t xml:space="preserve"> plant health and structure.</w:t>
      </w:r>
    </w:p>
    <w:p w14:paraId="0A4E9548" w14:textId="55CCB833" w:rsidR="002F5A94" w:rsidRDefault="00367035">
      <w:pPr>
        <w:rPr>
          <w:lang w:val="en-GB"/>
        </w:rPr>
      </w:pPr>
      <w:r>
        <w:rPr>
          <w:b/>
          <w:bCs/>
          <w:lang w:val="en-GB"/>
        </w:rPr>
        <w:t xml:space="preserve">2. Recommended Flight Parameters </w:t>
      </w:r>
    </w:p>
    <w:p w14:paraId="03C1B20B" w14:textId="77777777" w:rsidR="002F5A94" w:rsidRDefault="00367035">
      <w:pPr>
        <w:rPr>
          <w:lang w:val="en-GB"/>
        </w:rPr>
      </w:pPr>
      <w:r>
        <w:rPr>
          <w:lang w:val="en-GB"/>
        </w:rPr>
        <w:t>To ensure scientific accuracy and high-quality data, the authors established the following optimal flight configuration:</w:t>
      </w:r>
    </w:p>
    <w:p w14:paraId="38D7FD07" w14:textId="7016264F" w:rsidR="002F5A94" w:rsidRDefault="00367035">
      <w:pPr>
        <w:numPr>
          <w:ilvl w:val="0"/>
          <w:numId w:val="1"/>
        </w:numPr>
        <w:rPr>
          <w:lang w:val="en-GB"/>
        </w:rPr>
      </w:pPr>
      <w:r>
        <w:rPr>
          <w:b/>
          <w:bCs/>
          <w:lang w:val="en-GB"/>
        </w:rPr>
        <w:t>Altitude:</w:t>
      </w:r>
      <w:r>
        <w:rPr>
          <w:lang w:val="en-GB"/>
        </w:rPr>
        <w:t xml:space="preserve"> 25 meters. This is the </w:t>
      </w:r>
      <w:r>
        <w:rPr>
          <w:lang w:val="en-GB"/>
        </w:rPr>
        <w:t>sweet spot</w:t>
      </w:r>
      <w:r>
        <w:rPr>
          <w:lang w:val="en-GB"/>
        </w:rPr>
        <w:t xml:space="preserve"> providing an excellent Ground Sampling Distance (1.1 cm/pixel for multispectral bands) without excessively prolonging the mission time.</w:t>
      </w:r>
    </w:p>
    <w:p w14:paraId="5112D5C0" w14:textId="77777777" w:rsidR="002F5A94" w:rsidRDefault="00367035">
      <w:pPr>
        <w:numPr>
          <w:ilvl w:val="0"/>
          <w:numId w:val="1"/>
        </w:numPr>
        <w:rPr>
          <w:lang w:val="en-GB"/>
        </w:rPr>
      </w:pPr>
      <w:r>
        <w:rPr>
          <w:b/>
          <w:bCs/>
          <w:lang w:val="en-GB"/>
        </w:rPr>
        <w:t>Image Overlap:</w:t>
      </w:r>
      <w:r>
        <w:rPr>
          <w:lang w:val="en-GB"/>
        </w:rPr>
        <w:t xml:space="preserve"> 80% front-lap and 70% side-lap. High overlap is crucial for accurate 3D reconstruction and </w:t>
      </w:r>
      <w:proofErr w:type="spellStart"/>
      <w:r>
        <w:rPr>
          <w:lang w:val="en-GB"/>
        </w:rPr>
        <w:t>orthomosaic</w:t>
      </w:r>
      <w:proofErr w:type="spellEnd"/>
      <w:r>
        <w:rPr>
          <w:lang w:val="en-GB"/>
        </w:rPr>
        <w:t xml:space="preserve"> generation without spatial distortion.</w:t>
      </w:r>
    </w:p>
    <w:p w14:paraId="5A9F0948" w14:textId="77777777" w:rsidR="002F5A94" w:rsidRDefault="00367035">
      <w:pPr>
        <w:numPr>
          <w:ilvl w:val="0"/>
          <w:numId w:val="1"/>
        </w:numPr>
        <w:rPr>
          <w:lang w:val="en-GB"/>
        </w:rPr>
      </w:pPr>
      <w:r>
        <w:rPr>
          <w:b/>
          <w:bCs/>
          <w:lang w:val="en-GB"/>
        </w:rPr>
        <w:t>Timing &amp; Weather:</w:t>
      </w:r>
      <w:r>
        <w:rPr>
          <w:lang w:val="en-GB"/>
        </w:rPr>
        <w:t xml:space="preserve"> Flights must be conducted between 10:00 and 12:00 under clear skies. This minimizes shadow artifacts, which can artificially distort reflectance values and lower the vegetation indices.</w:t>
      </w:r>
    </w:p>
    <w:p w14:paraId="2233E387" w14:textId="77777777" w:rsidR="002F5A94" w:rsidRDefault="00367035">
      <w:pPr>
        <w:numPr>
          <w:ilvl w:val="0"/>
          <w:numId w:val="1"/>
        </w:numPr>
        <w:rPr>
          <w:lang w:val="en-GB"/>
        </w:rPr>
      </w:pPr>
      <w:r>
        <w:rPr>
          <w:b/>
          <w:bCs/>
          <w:lang w:val="en-GB"/>
        </w:rPr>
        <w:t>Navigation:</w:t>
      </w:r>
      <w:r>
        <w:rPr>
          <w:lang w:val="en-GB"/>
        </w:rPr>
        <w:t xml:space="preserve"> Terrain-follow mode enabled at a speed of 3–5 m/s to maintain a consistent altitude over uneven ground.</w:t>
      </w:r>
    </w:p>
    <w:p w14:paraId="3BAC79C0" w14:textId="77777777" w:rsidR="002F5A94" w:rsidRDefault="00367035">
      <w:pPr>
        <w:rPr>
          <w:lang w:val="en-GB"/>
        </w:rPr>
      </w:pPr>
      <w:r>
        <w:rPr>
          <w:b/>
          <w:bCs/>
          <w:lang w:val="en-GB"/>
        </w:rPr>
        <w:t>3. Data Processing &amp; Software Stack</w:t>
      </w:r>
    </w:p>
    <w:p w14:paraId="62C78E12" w14:textId="77777777" w:rsidR="002F5A94" w:rsidRDefault="00367035">
      <w:pPr>
        <w:rPr>
          <w:lang w:val="en-GB"/>
        </w:rPr>
      </w:pPr>
      <w:r>
        <w:rPr>
          <w:lang w:val="en-GB"/>
        </w:rPr>
        <w:t>The study outlines a clear, replicable, and cost-effective software pipeline:</w:t>
      </w:r>
    </w:p>
    <w:p w14:paraId="1CA221C8" w14:textId="77777777" w:rsidR="002F5A94" w:rsidRDefault="00367035">
      <w:pPr>
        <w:numPr>
          <w:ilvl w:val="0"/>
          <w:numId w:val="2"/>
        </w:numPr>
      </w:pPr>
      <w:proofErr w:type="spellStart"/>
      <w:r>
        <w:rPr>
          <w:b/>
          <w:bCs/>
        </w:rPr>
        <w:t>Mission</w:t>
      </w:r>
      <w:proofErr w:type="spellEnd"/>
      <w:r>
        <w:rPr>
          <w:b/>
          <w:bCs/>
        </w:rPr>
        <w:t xml:space="preserve"> Planning:</w:t>
      </w:r>
      <w:r>
        <w:t xml:space="preserve"> DJI Pilot 2.</w:t>
      </w:r>
    </w:p>
    <w:p w14:paraId="12F6B5F3" w14:textId="77777777" w:rsidR="002F5A94" w:rsidRDefault="00367035">
      <w:pPr>
        <w:numPr>
          <w:ilvl w:val="0"/>
          <w:numId w:val="2"/>
        </w:numPr>
        <w:rPr>
          <w:lang w:val="en-GB"/>
        </w:rPr>
      </w:pPr>
      <w:r>
        <w:rPr>
          <w:b/>
          <w:bCs/>
          <w:lang w:val="en-GB"/>
        </w:rPr>
        <w:t>Photogrammetry:</w:t>
      </w:r>
      <w:r>
        <w:rPr>
          <w:lang w:val="en-GB"/>
        </w:rPr>
        <w:t xml:space="preserve"> DJI Terra (used for radiometric calibration and stitching images into multispectral </w:t>
      </w:r>
      <w:proofErr w:type="spellStart"/>
      <w:r>
        <w:rPr>
          <w:lang w:val="en-GB"/>
        </w:rPr>
        <w:t>orthomosaics</w:t>
      </w:r>
      <w:proofErr w:type="spellEnd"/>
      <w:r>
        <w:rPr>
          <w:lang w:val="en-GB"/>
        </w:rPr>
        <w:t>).</w:t>
      </w:r>
    </w:p>
    <w:p w14:paraId="1DAED8E9" w14:textId="77777777" w:rsidR="002F5A94" w:rsidRDefault="00367035">
      <w:pPr>
        <w:numPr>
          <w:ilvl w:val="0"/>
          <w:numId w:val="2"/>
        </w:numPr>
        <w:rPr>
          <w:lang w:val="en-GB"/>
        </w:rPr>
      </w:pPr>
      <w:r>
        <w:rPr>
          <w:b/>
          <w:bCs/>
          <w:lang w:val="en-GB"/>
        </w:rPr>
        <w:t>GIS Analysis:</w:t>
      </w:r>
      <w:r>
        <w:rPr>
          <w:lang w:val="en-GB"/>
        </w:rPr>
        <w:t xml:space="preserve"> QGIS. The researchers used the </w:t>
      </w:r>
      <w:r>
        <w:rPr>
          <w:b/>
          <w:bCs/>
          <w:lang w:val="en-GB"/>
        </w:rPr>
        <w:t>Zonal Statistics</w:t>
      </w:r>
      <w:r>
        <w:rPr>
          <w:lang w:val="en-GB"/>
        </w:rPr>
        <w:t xml:space="preserve"> tool to extract pixel-level index values for individual tree canopies based on the generated maps.</w:t>
      </w:r>
    </w:p>
    <w:p w14:paraId="57C42DDF" w14:textId="77777777" w:rsidR="002F5A94" w:rsidRDefault="00367035">
      <w:pPr>
        <w:numPr>
          <w:ilvl w:val="0"/>
          <w:numId w:val="2"/>
        </w:numPr>
        <w:rPr>
          <w:lang w:val="en-GB"/>
        </w:rPr>
      </w:pPr>
      <w:r>
        <w:rPr>
          <w:b/>
          <w:bCs/>
          <w:lang w:val="en-GB"/>
        </w:rPr>
        <w:t xml:space="preserve">Predictive </w:t>
      </w:r>
      <w:proofErr w:type="spellStart"/>
      <w:r>
        <w:rPr>
          <w:b/>
          <w:bCs/>
          <w:lang w:val="en-GB"/>
        </w:rPr>
        <w:t>Modeling</w:t>
      </w:r>
      <w:proofErr w:type="spellEnd"/>
      <w:r>
        <w:rPr>
          <w:b/>
          <w:bCs/>
          <w:lang w:val="en-GB"/>
        </w:rPr>
        <w:t>:</w:t>
      </w:r>
      <w:r>
        <w:rPr>
          <w:lang w:val="en-GB"/>
        </w:rPr>
        <w:t xml:space="preserve"> Python (Scikit-learn library) for machine learning regression.</w:t>
      </w:r>
    </w:p>
    <w:p w14:paraId="1C20ABF1" w14:textId="77777777" w:rsidR="002F5A94" w:rsidRDefault="00367035">
      <w:pPr>
        <w:rPr>
          <w:lang w:val="en-GB"/>
        </w:rPr>
      </w:pPr>
      <w:r>
        <w:rPr>
          <w:b/>
          <w:bCs/>
          <w:lang w:val="en-GB"/>
        </w:rPr>
        <w:lastRenderedPageBreak/>
        <w:t>4. Key Findings &amp; Vegetation Indices (VIs) Performance</w:t>
      </w:r>
    </w:p>
    <w:p w14:paraId="2C70ED8E" w14:textId="77777777" w:rsidR="002F5A94" w:rsidRDefault="00367035">
      <w:pPr>
        <w:numPr>
          <w:ilvl w:val="0"/>
          <w:numId w:val="3"/>
        </w:numPr>
        <w:rPr>
          <w:lang w:val="en-GB"/>
        </w:rPr>
      </w:pPr>
      <w:r>
        <w:rPr>
          <w:b/>
          <w:bCs/>
          <w:lang w:val="en-GB"/>
        </w:rPr>
        <w:t>Superiority of Red-Edge:</w:t>
      </w:r>
      <w:r>
        <w:rPr>
          <w:lang w:val="en-GB"/>
        </w:rPr>
        <w:t xml:space="preserve"> The most crucial finding for our project is that </w:t>
      </w:r>
      <w:r>
        <w:rPr>
          <w:b/>
          <w:bCs/>
          <w:lang w:val="en-GB"/>
        </w:rPr>
        <w:t>GNDVI</w:t>
      </w:r>
      <w:r>
        <w:rPr>
          <w:lang w:val="en-GB"/>
        </w:rPr>
        <w:t xml:space="preserve"> and </w:t>
      </w:r>
      <w:r>
        <w:rPr>
          <w:b/>
          <w:bCs/>
          <w:lang w:val="en-GB"/>
        </w:rPr>
        <w:t>NDRE</w:t>
      </w:r>
      <w:r>
        <w:rPr>
          <w:lang w:val="en-GB"/>
        </w:rPr>
        <w:t xml:space="preserve"> (which utilize the Green and Red-Edge spectral bands) were the most influential and reliable predictors for biomass. They outperformed standard NDVI, which tends to saturate in dense vegetation.</w:t>
      </w:r>
    </w:p>
    <w:p w14:paraId="0356327D" w14:textId="63ACC676" w:rsidR="002F5A94" w:rsidRDefault="00367035">
      <w:pPr>
        <w:numPr>
          <w:ilvl w:val="0"/>
          <w:numId w:val="3"/>
        </w:numPr>
        <w:rPr>
          <w:lang w:val="en-GB"/>
        </w:rPr>
      </w:pPr>
      <w:r>
        <w:rPr>
          <w:b/>
          <w:bCs/>
          <w:lang w:val="en-GB"/>
        </w:rPr>
        <w:t>High Accuracy:</w:t>
      </w:r>
      <w:r>
        <w:rPr>
          <w:lang w:val="en-GB"/>
        </w:rPr>
        <w:t xml:space="preserve"> By combining structural data (plant height) with these spectral indices, the machine learning models achieved excellent predictive accuracy. The Decision Tree Regression model reached </w:t>
      </w:r>
      <w:r>
        <w:rPr>
          <w:lang w:val="en-GB"/>
        </w:rPr>
        <w:t>R^2 = 0.95</w:t>
      </w:r>
      <w:r>
        <w:rPr>
          <w:lang w:val="en-GB"/>
        </w:rPr>
        <w:t xml:space="preserve">, and the Random Forest model reached </w:t>
      </w:r>
      <w:r>
        <w:rPr>
          <w:lang w:val="en-GB"/>
        </w:rPr>
        <w:t>R^2 = 0.78</w:t>
      </w:r>
      <w:r>
        <w:rPr>
          <w:lang w:val="en-GB"/>
        </w:rPr>
        <w:t>.</w:t>
      </w:r>
    </w:p>
    <w:p w14:paraId="1CDB86FB" w14:textId="77777777" w:rsidR="002F5A94" w:rsidRDefault="00367035">
      <w:r>
        <w:rPr>
          <w:b/>
          <w:bCs/>
        </w:rPr>
        <w:t xml:space="preserve">5. </w:t>
      </w:r>
      <w:proofErr w:type="spellStart"/>
      <w:r>
        <w:rPr>
          <w:b/>
          <w:bCs/>
        </w:rPr>
        <w:t>Actionable</w:t>
      </w:r>
      <w:proofErr w:type="spellEnd"/>
      <w:r>
        <w:rPr>
          <w:b/>
          <w:bCs/>
        </w:rPr>
        <w:t xml:space="preserve"> </w:t>
      </w:r>
      <w:proofErr w:type="spellStart"/>
      <w:r>
        <w:rPr>
          <w:b/>
          <w:bCs/>
        </w:rPr>
        <w:t>Takeaways</w:t>
      </w:r>
      <w:proofErr w:type="spellEnd"/>
      <w:r>
        <w:rPr>
          <w:b/>
          <w:bCs/>
        </w:rPr>
        <w:t xml:space="preserve"> for </w:t>
      </w:r>
      <w:proofErr w:type="spellStart"/>
      <w:r>
        <w:rPr>
          <w:b/>
          <w:bCs/>
        </w:rPr>
        <w:t>Our</w:t>
      </w:r>
      <w:proofErr w:type="spellEnd"/>
      <w:r>
        <w:rPr>
          <w:b/>
          <w:bCs/>
        </w:rPr>
        <w:t xml:space="preserve"> Project</w:t>
      </w:r>
    </w:p>
    <w:p w14:paraId="2CD60D0C" w14:textId="77777777" w:rsidR="002F5A94" w:rsidRDefault="00367035">
      <w:pPr>
        <w:numPr>
          <w:ilvl w:val="0"/>
          <w:numId w:val="4"/>
        </w:numPr>
        <w:rPr>
          <w:lang w:val="en-GB"/>
        </w:rPr>
      </w:pPr>
      <w:r>
        <w:rPr>
          <w:lang w:val="en-GB"/>
        </w:rPr>
        <w:t>We can safely replicate this exact flight profile (25 m altitude, 80/70% overlap, midday flights) as our baseline methodology.</w:t>
      </w:r>
    </w:p>
    <w:p w14:paraId="2ABF523D" w14:textId="77777777" w:rsidR="002F5A94" w:rsidRDefault="00367035">
      <w:pPr>
        <w:numPr>
          <w:ilvl w:val="0"/>
          <w:numId w:val="4"/>
        </w:numPr>
        <w:rPr>
          <w:lang w:val="en-GB"/>
        </w:rPr>
      </w:pPr>
      <w:r>
        <w:rPr>
          <w:lang w:val="en-GB"/>
        </w:rPr>
        <w:t>We should heavily prioritize the analysis of GNDVI and NDRE over basic NDVI to achieve better sensitivity to chlorophyll content in our specific crops/vegetation.</w:t>
      </w:r>
    </w:p>
    <w:p w14:paraId="08C2AF94" w14:textId="77777777" w:rsidR="002F5A94" w:rsidRDefault="002F5A94">
      <w:pPr>
        <w:rPr>
          <w:lang w:val="en-GB"/>
        </w:rPr>
      </w:pPr>
    </w:p>
    <w:p w14:paraId="2FD663D5" w14:textId="77777777" w:rsidR="002F5A94" w:rsidRDefault="002F5A94">
      <w:pPr>
        <w:rPr>
          <w:lang w:val="en-GB"/>
        </w:rPr>
      </w:pPr>
    </w:p>
    <w:p w14:paraId="4EC0BC84" w14:textId="77777777" w:rsidR="002F5A94" w:rsidRDefault="00367035">
      <w:pPr>
        <w:rPr>
          <w:lang w:val="en-GB"/>
        </w:rPr>
      </w:pPr>
      <w:r>
        <w:rPr>
          <w:lang w:val="en-GB"/>
        </w:rPr>
        <w:t>"UAV Remote Sensing Technology for Wheat Growth Monitoring in Precision Agriculture: Comparison of Data Quality and Growth Parameter Inversion" (Jikai Liu et al., 2025, China)</w:t>
      </w:r>
    </w:p>
    <w:p w14:paraId="530D017F" w14:textId="77777777" w:rsidR="002F5A94" w:rsidRDefault="00367035">
      <w:pPr>
        <w:rPr>
          <w:lang w:val="en-GB"/>
        </w:rPr>
      </w:pPr>
      <w:r>
        <w:rPr>
          <w:b/>
          <w:bCs/>
          <w:lang w:val="en-GB"/>
        </w:rPr>
        <w:t>1. Project Relevance &amp; Core Objective</w:t>
      </w:r>
      <w:r>
        <w:rPr>
          <w:lang w:val="en-GB"/>
        </w:rPr>
        <w:t xml:space="preserve"> This study provides a comprehensive comparison of three DJI drones (including our specific hardware: the </w:t>
      </w:r>
      <w:r>
        <w:rPr>
          <w:b/>
          <w:bCs/>
          <w:lang w:val="en-GB"/>
        </w:rPr>
        <w:t>DJI Mavic 3M</w:t>
      </w:r>
      <w:r>
        <w:rPr>
          <w:lang w:val="en-GB"/>
        </w:rPr>
        <w:t>) for crop monitoring. It is highly relevant because it explores the relationship between raw sensor image quality and the actual ability to predict key crop traits like Above-Ground Biomass (AGB), Plant Nitrogen Content (PNC), and SPAD (chlorophyll/pigment levels). It also highlights the importance of combining spectral data with image texture.</w:t>
      </w:r>
    </w:p>
    <w:p w14:paraId="34FF5468" w14:textId="77777777" w:rsidR="002F5A94" w:rsidRDefault="00367035">
      <w:pPr>
        <w:rPr>
          <w:lang w:val="en-GB"/>
        </w:rPr>
      </w:pPr>
      <w:r>
        <w:rPr>
          <w:b/>
          <w:bCs/>
          <w:lang w:val="en-GB"/>
        </w:rPr>
        <w:t>2. Recommended Flight Parameters (The "How-To")</w:t>
      </w:r>
      <w:r>
        <w:rPr>
          <w:lang w:val="en-GB"/>
        </w:rPr>
        <w:t xml:space="preserve"> To ensure comparability and high-quality data across different sensors, the authors utilized a very dense flight plan:</w:t>
      </w:r>
    </w:p>
    <w:p w14:paraId="4255E981" w14:textId="77777777" w:rsidR="002F5A94" w:rsidRDefault="00367035">
      <w:pPr>
        <w:numPr>
          <w:ilvl w:val="0"/>
          <w:numId w:val="8"/>
        </w:numPr>
        <w:rPr>
          <w:lang w:val="en-GB"/>
        </w:rPr>
      </w:pPr>
      <w:r>
        <w:rPr>
          <w:b/>
          <w:bCs/>
          <w:lang w:val="en-GB"/>
        </w:rPr>
        <w:t>Altitude:</w:t>
      </w:r>
      <w:r>
        <w:rPr>
          <w:lang w:val="en-GB"/>
        </w:rPr>
        <w:t xml:space="preserve"> 30 meters. This provides a great balance between coverage and extremely high spatial resolution (0.8 cm for RGB, 1.2 cm for MS).</w:t>
      </w:r>
    </w:p>
    <w:p w14:paraId="74EBDDE4" w14:textId="77777777" w:rsidR="002F5A94" w:rsidRDefault="00367035">
      <w:pPr>
        <w:numPr>
          <w:ilvl w:val="0"/>
          <w:numId w:val="8"/>
        </w:numPr>
        <w:rPr>
          <w:lang w:val="en-GB"/>
        </w:rPr>
      </w:pPr>
      <w:r>
        <w:rPr>
          <w:b/>
          <w:bCs/>
          <w:lang w:val="en-GB"/>
        </w:rPr>
        <w:t>Image Overlap:</w:t>
      </w:r>
      <w:r>
        <w:rPr>
          <w:lang w:val="en-GB"/>
        </w:rPr>
        <w:t xml:space="preserve"> 90% front-lap and 85% side-lap. Extremely high overlap ensures flawless stitching and geometric correction.</w:t>
      </w:r>
    </w:p>
    <w:p w14:paraId="17AC607A" w14:textId="77777777" w:rsidR="002F5A94" w:rsidRDefault="00367035">
      <w:pPr>
        <w:numPr>
          <w:ilvl w:val="0"/>
          <w:numId w:val="8"/>
        </w:numPr>
        <w:rPr>
          <w:lang w:val="en-GB"/>
        </w:rPr>
      </w:pPr>
      <w:r>
        <w:rPr>
          <w:b/>
          <w:bCs/>
          <w:lang w:val="en-GB"/>
        </w:rPr>
        <w:t>Timing &amp; Weather:</w:t>
      </w:r>
      <w:r>
        <w:rPr>
          <w:lang w:val="en-GB"/>
        </w:rPr>
        <w:t xml:space="preserve"> Flights were conducted between 11:00 am and 2:00 pm under clear, cloudless skies to ensure stable solar radiation intensity.</w:t>
      </w:r>
    </w:p>
    <w:p w14:paraId="4AFDEA7B" w14:textId="77777777" w:rsidR="002F5A94" w:rsidRDefault="00367035">
      <w:pPr>
        <w:numPr>
          <w:ilvl w:val="0"/>
          <w:numId w:val="8"/>
        </w:numPr>
        <w:rPr>
          <w:lang w:val="en-GB"/>
        </w:rPr>
      </w:pPr>
      <w:r>
        <w:rPr>
          <w:b/>
          <w:bCs/>
          <w:lang w:val="en-GB"/>
        </w:rPr>
        <w:t>Navigation:</w:t>
      </w:r>
      <w:r>
        <w:rPr>
          <w:lang w:val="en-GB"/>
        </w:rPr>
        <w:t xml:space="preserve"> Speed set to 3 m/s using a grid flight path.</w:t>
      </w:r>
    </w:p>
    <w:p w14:paraId="0A195970" w14:textId="77777777" w:rsidR="002F5A94" w:rsidRDefault="00367035">
      <w:pPr>
        <w:rPr>
          <w:lang w:val="en-GB"/>
        </w:rPr>
      </w:pPr>
      <w:r>
        <w:rPr>
          <w:b/>
          <w:bCs/>
          <w:lang w:val="en-GB"/>
        </w:rPr>
        <w:lastRenderedPageBreak/>
        <w:t>3. Data Processing &amp; Software Stack</w:t>
      </w:r>
      <w:r>
        <w:rPr>
          <w:lang w:val="en-GB"/>
        </w:rPr>
        <w:t xml:space="preserve"> The study utilized a professional workflow for extracting complex features from drone imagery:</w:t>
      </w:r>
    </w:p>
    <w:p w14:paraId="0988CE9F" w14:textId="77777777" w:rsidR="002F5A94" w:rsidRDefault="00367035">
      <w:pPr>
        <w:numPr>
          <w:ilvl w:val="0"/>
          <w:numId w:val="9"/>
        </w:numPr>
        <w:rPr>
          <w:lang w:val="en-GB"/>
        </w:rPr>
      </w:pPr>
      <w:r>
        <w:rPr>
          <w:b/>
          <w:bCs/>
          <w:lang w:val="en-GB"/>
        </w:rPr>
        <w:t>Mission Planning:</w:t>
      </w:r>
      <w:r>
        <w:rPr>
          <w:lang w:val="en-GB"/>
        </w:rPr>
        <w:t xml:space="preserve"> DJI GS Pro.</w:t>
      </w:r>
    </w:p>
    <w:p w14:paraId="606B4E53" w14:textId="77777777" w:rsidR="002F5A94" w:rsidRDefault="00367035">
      <w:pPr>
        <w:numPr>
          <w:ilvl w:val="0"/>
          <w:numId w:val="9"/>
        </w:numPr>
        <w:rPr>
          <w:lang w:val="en-GB"/>
        </w:rPr>
      </w:pPr>
      <w:r>
        <w:rPr>
          <w:b/>
          <w:bCs/>
          <w:lang w:val="en-GB"/>
        </w:rPr>
        <w:t>Photogrammetry:</w:t>
      </w:r>
      <w:r>
        <w:rPr>
          <w:lang w:val="en-GB"/>
        </w:rPr>
        <w:t xml:space="preserve"> DJI Terra (used for 2D map reconstruction, radiometric calibration using reflectance cloths, and geometric correction).</w:t>
      </w:r>
    </w:p>
    <w:p w14:paraId="0FA8B892" w14:textId="77777777" w:rsidR="002F5A94" w:rsidRDefault="00367035">
      <w:pPr>
        <w:numPr>
          <w:ilvl w:val="0"/>
          <w:numId w:val="9"/>
        </w:numPr>
        <w:rPr>
          <w:lang w:val="en-GB"/>
        </w:rPr>
      </w:pPr>
      <w:r>
        <w:rPr>
          <w:b/>
          <w:bCs/>
          <w:lang w:val="en-GB"/>
        </w:rPr>
        <w:t>Feature Extraction:</w:t>
      </w:r>
      <w:r>
        <w:rPr>
          <w:lang w:val="en-GB"/>
        </w:rPr>
        <w:t xml:space="preserve"> ENVI software was used to extract </w:t>
      </w:r>
      <w:r>
        <w:rPr>
          <w:b/>
          <w:bCs/>
          <w:lang w:val="en-GB"/>
        </w:rPr>
        <w:t>Texture Features (TFs)</w:t>
      </w:r>
      <w:r>
        <w:rPr>
          <w:lang w:val="en-GB"/>
        </w:rPr>
        <w:t xml:space="preserve"> using the GLCM (Grey level co-occurrence matrices) method.</w:t>
      </w:r>
    </w:p>
    <w:p w14:paraId="56BD7A86" w14:textId="5870C368" w:rsidR="002F5A94" w:rsidRDefault="00367035">
      <w:pPr>
        <w:numPr>
          <w:ilvl w:val="0"/>
          <w:numId w:val="9"/>
        </w:numPr>
        <w:rPr>
          <w:lang w:val="en-GB"/>
        </w:rPr>
      </w:pPr>
      <w:r>
        <w:rPr>
          <w:b/>
          <w:bCs/>
          <w:lang w:val="en-GB"/>
        </w:rPr>
        <w:t xml:space="preserve">Predictive </w:t>
      </w:r>
      <w:proofErr w:type="spellStart"/>
      <w:r>
        <w:rPr>
          <w:b/>
          <w:bCs/>
          <w:lang w:val="en-GB"/>
        </w:rPr>
        <w:t>Modeling</w:t>
      </w:r>
      <w:proofErr w:type="spellEnd"/>
      <w:r>
        <w:rPr>
          <w:b/>
          <w:bCs/>
          <w:lang w:val="en-GB"/>
        </w:rPr>
        <w:t xml:space="preserve"> &amp; Feature Selection:</w:t>
      </w:r>
      <w:r>
        <w:rPr>
          <w:lang w:val="en-GB"/>
        </w:rPr>
        <w:t xml:space="preserve"> R software (caret package). They used Recursive Feature Elimination </w:t>
      </w:r>
      <w:r>
        <w:rPr>
          <w:lang w:val="en-GB"/>
        </w:rPr>
        <w:t>to filter out redundant data before feeding it into Machine Learning algorithms (like Random Forest, SVR, PLSR).</w:t>
      </w:r>
    </w:p>
    <w:p w14:paraId="3E125D71" w14:textId="77777777" w:rsidR="002F5A94" w:rsidRDefault="00367035">
      <w:pPr>
        <w:rPr>
          <w:lang w:val="en-GB"/>
        </w:rPr>
      </w:pPr>
      <w:r>
        <w:rPr>
          <w:b/>
          <w:bCs/>
          <w:lang w:val="en-GB"/>
        </w:rPr>
        <w:t>4. Key Findings &amp; Vegetation Indices (VIs) Performance</w:t>
      </w:r>
    </w:p>
    <w:p w14:paraId="61978E11" w14:textId="77777777" w:rsidR="002F5A94" w:rsidRDefault="00367035">
      <w:pPr>
        <w:numPr>
          <w:ilvl w:val="0"/>
          <w:numId w:val="10"/>
        </w:numPr>
        <w:rPr>
          <w:lang w:val="en-GB"/>
        </w:rPr>
      </w:pPr>
      <w:r>
        <w:rPr>
          <w:b/>
          <w:bCs/>
          <w:lang w:val="en-GB"/>
        </w:rPr>
        <w:t>Pixel Quality vs. Predictive Power:</w:t>
      </w:r>
      <w:r>
        <w:rPr>
          <w:lang w:val="en-GB"/>
        </w:rPr>
        <w:t xml:space="preserve"> While the </w:t>
      </w:r>
      <w:r>
        <w:rPr>
          <w:b/>
          <w:bCs/>
          <w:lang w:val="en-GB"/>
        </w:rPr>
        <w:t>Mavic 3M</w:t>
      </w:r>
      <w:r>
        <w:rPr>
          <w:lang w:val="en-GB"/>
        </w:rPr>
        <w:t xml:space="preserve"> proved to have the absolute best pixel-scale image quality (higher resolution, better spatial clarity, wider Field of View), this did </w:t>
      </w:r>
      <w:r>
        <w:rPr>
          <w:i/>
          <w:iCs/>
          <w:lang w:val="en-GB"/>
        </w:rPr>
        <w:t>not</w:t>
      </w:r>
      <w:r>
        <w:rPr>
          <w:lang w:val="en-GB"/>
        </w:rPr>
        <w:t xml:space="preserve"> automatically guarantee the best </w:t>
      </w:r>
      <w:proofErr w:type="spellStart"/>
      <w:r>
        <w:rPr>
          <w:lang w:val="en-GB"/>
        </w:rPr>
        <w:t>modeling</w:t>
      </w:r>
      <w:proofErr w:type="spellEnd"/>
      <w:r>
        <w:rPr>
          <w:lang w:val="en-GB"/>
        </w:rPr>
        <w:t xml:space="preserve"> accuracy compared to older drones.</w:t>
      </w:r>
    </w:p>
    <w:p w14:paraId="0E321019" w14:textId="77777777" w:rsidR="002F5A94" w:rsidRDefault="00367035">
      <w:pPr>
        <w:numPr>
          <w:ilvl w:val="0"/>
          <w:numId w:val="10"/>
        </w:numPr>
        <w:rPr>
          <w:lang w:val="en-GB"/>
        </w:rPr>
      </w:pPr>
      <w:r>
        <w:rPr>
          <w:b/>
          <w:bCs/>
          <w:lang w:val="en-GB"/>
        </w:rPr>
        <w:t>MS vs. RGB strengths:</w:t>
      </w:r>
      <w:r>
        <w:rPr>
          <w:lang w:val="en-GB"/>
        </w:rPr>
        <w:t xml:space="preserve"> Multispectral (MS) sensors were significantly better at predicting Biomass (AGB) and Nitrogen (PNC). However, RGB sensors surprisingly outperformed MS sensors when estimating SPAD (leaf pigments).</w:t>
      </w:r>
    </w:p>
    <w:p w14:paraId="31A05478" w14:textId="2849678F" w:rsidR="002F5A94" w:rsidRDefault="00367035">
      <w:pPr>
        <w:numPr>
          <w:ilvl w:val="0"/>
          <w:numId w:val="10"/>
        </w:numPr>
        <w:rPr>
          <w:lang w:val="en-GB"/>
        </w:rPr>
      </w:pPr>
      <w:r>
        <w:rPr>
          <w:b/>
          <w:bCs/>
          <w:lang w:val="en-GB"/>
        </w:rPr>
        <w:t>The Power of Texture:</w:t>
      </w:r>
      <w:r>
        <w:rPr>
          <w:lang w:val="en-GB"/>
        </w:rPr>
        <w:t xml:space="preserve"> The study proved that relying solely on Spectral Features (</w:t>
      </w:r>
      <w:r>
        <w:rPr>
          <w:lang w:val="en-GB"/>
        </w:rPr>
        <w:t xml:space="preserve">like NDVI or NDRE) is not enough. Combining Spectral Features with Texture Features </w:t>
      </w:r>
      <w:r>
        <w:rPr>
          <w:lang w:val="en-GB"/>
        </w:rPr>
        <w:t>—which describe the physical roughness and patterns of the canopy—yields the highest accuracy for complex traits like Nitrogen content.</w:t>
      </w:r>
    </w:p>
    <w:p w14:paraId="6ED53AB6" w14:textId="77777777" w:rsidR="002F5A94" w:rsidRDefault="00367035">
      <w:r>
        <w:rPr>
          <w:b/>
          <w:bCs/>
        </w:rPr>
        <w:t xml:space="preserve">5. </w:t>
      </w:r>
      <w:proofErr w:type="spellStart"/>
      <w:r>
        <w:rPr>
          <w:b/>
          <w:bCs/>
        </w:rPr>
        <w:t>Actionable</w:t>
      </w:r>
      <w:proofErr w:type="spellEnd"/>
      <w:r>
        <w:rPr>
          <w:b/>
          <w:bCs/>
        </w:rPr>
        <w:t xml:space="preserve"> </w:t>
      </w:r>
      <w:proofErr w:type="spellStart"/>
      <w:r>
        <w:rPr>
          <w:b/>
          <w:bCs/>
        </w:rPr>
        <w:t>Takeaways</w:t>
      </w:r>
      <w:proofErr w:type="spellEnd"/>
      <w:r>
        <w:rPr>
          <w:b/>
          <w:bCs/>
        </w:rPr>
        <w:t xml:space="preserve"> for </w:t>
      </w:r>
      <w:proofErr w:type="spellStart"/>
      <w:r>
        <w:rPr>
          <w:b/>
          <w:bCs/>
        </w:rPr>
        <w:t>Our</w:t>
      </w:r>
      <w:proofErr w:type="spellEnd"/>
      <w:r>
        <w:rPr>
          <w:b/>
          <w:bCs/>
        </w:rPr>
        <w:t xml:space="preserve"> Project</w:t>
      </w:r>
    </w:p>
    <w:p w14:paraId="053A3E06" w14:textId="77777777" w:rsidR="002F5A94" w:rsidRDefault="00367035">
      <w:pPr>
        <w:numPr>
          <w:ilvl w:val="0"/>
          <w:numId w:val="11"/>
        </w:numPr>
        <w:rPr>
          <w:lang w:val="en-GB"/>
        </w:rPr>
      </w:pPr>
      <w:r>
        <w:rPr>
          <w:b/>
          <w:bCs/>
          <w:lang w:val="en-GB"/>
        </w:rPr>
        <w:t>Adopt the Flight Profile:</w:t>
      </w:r>
      <w:r>
        <w:rPr>
          <w:lang w:val="en-GB"/>
        </w:rPr>
        <w:t xml:space="preserve"> We can use the 30 m altitude with 90/85% overlap as a reference for highly detailed plot-scale mapping.</w:t>
      </w:r>
    </w:p>
    <w:p w14:paraId="266A20DB" w14:textId="77777777" w:rsidR="002F5A94" w:rsidRDefault="00367035">
      <w:pPr>
        <w:numPr>
          <w:ilvl w:val="0"/>
          <w:numId w:val="11"/>
        </w:numPr>
        <w:rPr>
          <w:lang w:val="en-GB"/>
        </w:rPr>
      </w:pPr>
      <w:r>
        <w:rPr>
          <w:b/>
          <w:bCs/>
          <w:lang w:val="en-GB"/>
        </w:rPr>
        <w:t xml:space="preserve">Don't Just Look at </w:t>
      </w:r>
      <w:proofErr w:type="spellStart"/>
      <w:r>
        <w:rPr>
          <w:b/>
          <w:bCs/>
          <w:lang w:val="en-GB"/>
        </w:rPr>
        <w:t>Colors</w:t>
      </w:r>
      <w:proofErr w:type="spellEnd"/>
      <w:r>
        <w:rPr>
          <w:b/>
          <w:bCs/>
          <w:lang w:val="en-GB"/>
        </w:rPr>
        <w:t>, Look at Texture:</w:t>
      </w:r>
      <w:r>
        <w:rPr>
          <w:lang w:val="en-GB"/>
        </w:rPr>
        <w:t xml:space="preserve"> When extracting data in QGIS/ENVI, we should not limit ourselves to just calculating indices (NDVI, GNDVI). We should also extract Texture Features (GLCM) from our M3M imagery, as it significantly boosts machine learning model stability.</w:t>
      </w:r>
    </w:p>
    <w:p w14:paraId="507B3FA2" w14:textId="77777777" w:rsidR="002F5A94" w:rsidRDefault="00367035">
      <w:pPr>
        <w:numPr>
          <w:ilvl w:val="0"/>
          <w:numId w:val="11"/>
        </w:numPr>
        <w:rPr>
          <w:lang w:val="en-GB"/>
        </w:rPr>
      </w:pPr>
      <w:r>
        <w:rPr>
          <w:b/>
          <w:bCs/>
          <w:lang w:val="en-GB"/>
        </w:rPr>
        <w:t>Filter Your Data:</w:t>
      </w:r>
      <w:r>
        <w:rPr>
          <w:lang w:val="en-GB"/>
        </w:rPr>
        <w:t xml:space="preserve"> Before building any models, we should use feature selection algorithms (like RFE) to find out which specific indices and textures actually matter for our specific crop, dropping the redundant ones.</w:t>
      </w:r>
    </w:p>
    <w:p w14:paraId="23450E08" w14:textId="77777777" w:rsidR="002F5A94" w:rsidRDefault="002F5A94">
      <w:pPr>
        <w:rPr>
          <w:b/>
          <w:bCs/>
          <w:lang w:val="en-GB"/>
        </w:rPr>
      </w:pPr>
    </w:p>
    <w:p w14:paraId="672AC7C1" w14:textId="77777777" w:rsidR="005B2F6F" w:rsidRDefault="005B2F6F">
      <w:pPr>
        <w:rPr>
          <w:b/>
          <w:bCs/>
          <w:lang w:val="en-GB"/>
        </w:rPr>
      </w:pPr>
    </w:p>
    <w:p w14:paraId="2B381D21" w14:textId="1C7257C1" w:rsidR="002F5A94" w:rsidRDefault="005B2F6F">
      <w:pPr>
        <w:rPr>
          <w:lang w:val="en-GB"/>
        </w:rPr>
      </w:pPr>
      <w:r>
        <w:rPr>
          <w:i/>
          <w:iCs/>
          <w:lang w:val="en-GB"/>
        </w:rPr>
        <w:lastRenderedPageBreak/>
        <w:t>“</w:t>
      </w:r>
      <w:r w:rsidR="00367035">
        <w:rPr>
          <w:i/>
          <w:iCs/>
          <w:lang w:val="en-GB"/>
        </w:rPr>
        <w:t>Temporal Dynamics of UAV Multispectral Vegetation Indices for Accurate Machine Learning-Based Wheat Yield Prediction</w:t>
      </w:r>
      <w:r>
        <w:rPr>
          <w:i/>
          <w:iCs/>
          <w:lang w:val="en-GB"/>
        </w:rPr>
        <w:t>”</w:t>
      </w:r>
      <w:r w:rsidR="00367035">
        <w:rPr>
          <w:lang w:val="en-GB"/>
        </w:rPr>
        <w:t xml:space="preserve"> (</w:t>
      </w:r>
      <w:proofErr w:type="spellStart"/>
      <w:r w:rsidR="00367035">
        <w:rPr>
          <w:lang w:val="en-GB"/>
        </w:rPr>
        <w:t>Kešelj</w:t>
      </w:r>
      <w:proofErr w:type="spellEnd"/>
      <w:r w:rsidR="00367035">
        <w:rPr>
          <w:lang w:val="en-GB"/>
        </w:rPr>
        <w:t xml:space="preserve"> et al., 2026)</w:t>
      </w:r>
    </w:p>
    <w:p w14:paraId="22C234C3" w14:textId="77777777" w:rsidR="002F5A94" w:rsidRDefault="00367035">
      <w:pPr>
        <w:rPr>
          <w:lang w:val="en-GB"/>
        </w:rPr>
      </w:pPr>
      <w:r>
        <w:rPr>
          <w:b/>
          <w:bCs/>
          <w:lang w:val="en-GB"/>
        </w:rPr>
        <w:t>1. Experimental Design &amp; Ground Truth (How to create data variability)</w:t>
      </w:r>
    </w:p>
    <w:p w14:paraId="0F6ED20B" w14:textId="77777777" w:rsidR="002F5A94" w:rsidRDefault="00367035">
      <w:r>
        <w:rPr>
          <w:lang w:val="en-GB"/>
        </w:rPr>
        <w:t xml:space="preserve">To train an AI model effectively, it needs to see both healthy and stressed plants. </w:t>
      </w:r>
      <w:r>
        <w:t xml:space="preserve">The </w:t>
      </w:r>
      <w:proofErr w:type="spellStart"/>
      <w:r>
        <w:t>authors</w:t>
      </w:r>
      <w:proofErr w:type="spellEnd"/>
      <w:r>
        <w:t xml:space="preserve"> </w:t>
      </w:r>
      <w:proofErr w:type="spellStart"/>
      <w:r>
        <w:t>achieved</w:t>
      </w:r>
      <w:proofErr w:type="spellEnd"/>
      <w:r>
        <w:t xml:space="preserve"> </w:t>
      </w:r>
      <w:proofErr w:type="spellStart"/>
      <w:r>
        <w:t>this</w:t>
      </w:r>
      <w:proofErr w:type="spellEnd"/>
      <w:r>
        <w:t xml:space="preserve"> </w:t>
      </w:r>
      <w:proofErr w:type="spellStart"/>
      <w:r>
        <w:t>through</w:t>
      </w:r>
      <w:proofErr w:type="spellEnd"/>
      <w:r>
        <w:t xml:space="preserve"> </w:t>
      </w:r>
      <w:proofErr w:type="spellStart"/>
      <w:r>
        <w:t>controlled</w:t>
      </w:r>
      <w:proofErr w:type="spellEnd"/>
      <w:r>
        <w:t xml:space="preserve"> field design:</w:t>
      </w:r>
    </w:p>
    <w:p w14:paraId="297CA220" w14:textId="77777777" w:rsidR="002F5A94" w:rsidRDefault="00367035">
      <w:pPr>
        <w:numPr>
          <w:ilvl w:val="0"/>
          <w:numId w:val="12"/>
        </w:numPr>
        <w:rPr>
          <w:lang w:val="en-GB"/>
        </w:rPr>
      </w:pPr>
      <w:r>
        <w:rPr>
          <w:b/>
          <w:bCs/>
          <w:lang w:val="en-GB"/>
        </w:rPr>
        <w:t>Crop Species:</w:t>
      </w:r>
      <w:r>
        <w:rPr>
          <w:lang w:val="en-GB"/>
        </w:rPr>
        <w:t xml:space="preserve"> Winter Wheat (5 European cultivars: </w:t>
      </w:r>
      <w:r>
        <w:rPr>
          <w:i/>
          <w:iCs/>
          <w:lang w:val="en-GB"/>
        </w:rPr>
        <w:t xml:space="preserve">NS </w:t>
      </w:r>
      <w:proofErr w:type="spellStart"/>
      <w:r>
        <w:rPr>
          <w:i/>
          <w:iCs/>
          <w:lang w:val="en-GB"/>
        </w:rPr>
        <w:t>Epoha</w:t>
      </w:r>
      <w:proofErr w:type="spellEnd"/>
      <w:r>
        <w:rPr>
          <w:i/>
          <w:iCs/>
          <w:lang w:val="en-GB"/>
        </w:rPr>
        <w:t xml:space="preserve">, NS Futura, NS </w:t>
      </w:r>
      <w:proofErr w:type="spellStart"/>
      <w:r>
        <w:rPr>
          <w:i/>
          <w:iCs/>
          <w:lang w:val="en-GB"/>
        </w:rPr>
        <w:t>Igra</w:t>
      </w:r>
      <w:proofErr w:type="spellEnd"/>
      <w:r>
        <w:rPr>
          <w:i/>
          <w:iCs/>
          <w:lang w:val="en-GB"/>
        </w:rPr>
        <w:t xml:space="preserve">, NS </w:t>
      </w:r>
      <w:proofErr w:type="spellStart"/>
      <w:r>
        <w:rPr>
          <w:i/>
          <w:iCs/>
          <w:lang w:val="en-GB"/>
        </w:rPr>
        <w:t>Obala</w:t>
      </w:r>
      <w:proofErr w:type="spellEnd"/>
      <w:r>
        <w:rPr>
          <w:i/>
          <w:iCs/>
          <w:lang w:val="en-GB"/>
        </w:rPr>
        <w:t>, NS Rajna</w:t>
      </w:r>
      <w:r>
        <w:rPr>
          <w:lang w:val="en-GB"/>
        </w:rPr>
        <w:t>).</w:t>
      </w:r>
    </w:p>
    <w:p w14:paraId="2D646CF5" w14:textId="77777777" w:rsidR="002F5A94" w:rsidRDefault="00367035">
      <w:pPr>
        <w:numPr>
          <w:ilvl w:val="0"/>
          <w:numId w:val="12"/>
        </w:numPr>
        <w:rPr>
          <w:lang w:val="en-GB"/>
        </w:rPr>
      </w:pPr>
      <w:r>
        <w:rPr>
          <w:b/>
          <w:bCs/>
          <w:lang w:val="en-GB"/>
        </w:rPr>
        <w:t>Plot Design:</w:t>
      </w:r>
      <w:r>
        <w:rPr>
          <w:lang w:val="en-GB"/>
        </w:rPr>
        <w:t xml:space="preserve"> The field was divided into 400 micro-plots (5x10 m).</w:t>
      </w:r>
    </w:p>
    <w:p w14:paraId="00B4C9DA" w14:textId="77777777" w:rsidR="002F5A94" w:rsidRDefault="00367035">
      <w:pPr>
        <w:numPr>
          <w:ilvl w:val="0"/>
          <w:numId w:val="12"/>
        </w:numPr>
        <w:rPr>
          <w:lang w:val="en-GB"/>
        </w:rPr>
      </w:pPr>
      <w:r>
        <w:rPr>
          <w:b/>
          <w:bCs/>
          <w:lang w:val="en-GB"/>
        </w:rPr>
        <w:t>Induced Variability:</w:t>
      </w:r>
      <w:r>
        <w:rPr>
          <w:lang w:val="en-GB"/>
        </w:rPr>
        <w:t xml:space="preserve"> They applied </w:t>
      </w:r>
      <w:r>
        <w:rPr>
          <w:b/>
          <w:bCs/>
          <w:lang w:val="en-GB"/>
        </w:rPr>
        <w:t>20 different NPK (Nitrogen, Phosphorus, Potassium) fertilization combinations</w:t>
      </w:r>
      <w:r>
        <w:rPr>
          <w:lang w:val="en-GB"/>
        </w:rPr>
        <w:t xml:space="preserve">. This forced artificial differences in crop health, resulting in a massive yield variance (from a poor 2.26 t/ha to an excellent 9.65 t/ha). </w:t>
      </w:r>
      <w:r>
        <w:rPr>
          <w:i/>
          <w:iCs/>
          <w:lang w:val="en-GB"/>
        </w:rPr>
        <w:t>Takeaway: If our project involves predicting yield or health, we need a field with known variability (e.g., different fertilizer zones or naturally varying soil).</w:t>
      </w:r>
    </w:p>
    <w:p w14:paraId="32B05151" w14:textId="77777777" w:rsidR="002F5A94" w:rsidRDefault="00367035">
      <w:pPr>
        <w:rPr>
          <w:lang w:val="en-GB"/>
        </w:rPr>
      </w:pPr>
      <w:r>
        <w:rPr>
          <w:b/>
          <w:bCs/>
          <w:lang w:val="en-GB"/>
        </w:rPr>
        <w:t>2. Machine Learning Models Evaluated (The "Brain")</w:t>
      </w:r>
    </w:p>
    <w:p w14:paraId="312C4ED8" w14:textId="77777777" w:rsidR="002F5A94" w:rsidRDefault="00367035">
      <w:pPr>
        <w:rPr>
          <w:lang w:val="en-GB"/>
        </w:rPr>
      </w:pPr>
      <w:r>
        <w:rPr>
          <w:lang w:val="en-GB"/>
        </w:rPr>
        <w:t xml:space="preserve">Using the Python </w:t>
      </w:r>
      <w:proofErr w:type="spellStart"/>
      <w:r>
        <w:rPr>
          <w:lang w:val="en-GB"/>
        </w:rPr>
        <w:t>PyCaret</w:t>
      </w:r>
      <w:proofErr w:type="spellEnd"/>
      <w:r>
        <w:rPr>
          <w:lang w:val="en-GB"/>
        </w:rPr>
        <w:t xml:space="preserve"> library, the authors tested 25 regression algorithms simultaneously using 65 calculated Vegetation Indices as input features.</w:t>
      </w:r>
    </w:p>
    <w:p w14:paraId="0BD97F37" w14:textId="43CEE49B" w:rsidR="002F5A94" w:rsidRDefault="00367035">
      <w:pPr>
        <w:numPr>
          <w:ilvl w:val="0"/>
          <w:numId w:val="13"/>
        </w:numPr>
        <w:rPr>
          <w:lang w:val="en-GB"/>
        </w:rPr>
      </w:pPr>
      <w:r>
        <w:rPr>
          <w:b/>
          <w:bCs/>
          <w:lang w:val="en-GB"/>
        </w:rPr>
        <w:t>The Winners (Ensemble / Tree-Based Models):</w:t>
      </w:r>
    </w:p>
    <w:p w14:paraId="31F2086E" w14:textId="77777777" w:rsidR="002F5A94" w:rsidRDefault="00367035">
      <w:pPr>
        <w:rPr>
          <w:lang w:val="en-GB"/>
        </w:rPr>
      </w:pPr>
      <w:r>
        <w:rPr>
          <w:lang w:val="en-GB"/>
        </w:rPr>
        <w:t>These models easily handled the complex, non-linear relationships between multispectral light and plant yield.</w:t>
      </w:r>
    </w:p>
    <w:p w14:paraId="2D3A42EF" w14:textId="5F75E6DA" w:rsidR="002F5A94" w:rsidRDefault="00367035">
      <w:pPr>
        <w:numPr>
          <w:ilvl w:val="1"/>
          <w:numId w:val="13"/>
        </w:numPr>
        <w:rPr>
          <w:lang w:val="en-GB"/>
        </w:rPr>
      </w:pPr>
      <w:r>
        <w:rPr>
          <w:b/>
          <w:bCs/>
          <w:lang w:val="en-GB"/>
        </w:rPr>
        <w:t>Random Forest Regressor:</w:t>
      </w:r>
      <w:r>
        <w:rPr>
          <w:lang w:val="en-GB"/>
        </w:rPr>
        <w:t xml:space="preserve"> The absolute best performer. It achieved the highest accuracy (</w:t>
      </w:r>
      <w:r>
        <w:rPr>
          <w:lang w:val="en-GB"/>
        </w:rPr>
        <w:t>R^2 = 0.952</w:t>
      </w:r>
      <w:r>
        <w:rPr>
          <w:lang w:val="en-GB"/>
        </w:rPr>
        <w:t>) and the lowest error (RMSE = 0.44 t/ha).</w:t>
      </w:r>
    </w:p>
    <w:p w14:paraId="2F269A49" w14:textId="77777777" w:rsidR="002F5A94" w:rsidRDefault="00367035">
      <w:pPr>
        <w:numPr>
          <w:ilvl w:val="1"/>
          <w:numId w:val="13"/>
        </w:numPr>
        <w:rPr>
          <w:lang w:val="en-GB"/>
        </w:rPr>
      </w:pPr>
      <w:proofErr w:type="spellStart"/>
      <w:r>
        <w:rPr>
          <w:b/>
          <w:bCs/>
          <w:lang w:val="en-GB"/>
        </w:rPr>
        <w:t>LightGBM</w:t>
      </w:r>
      <w:proofErr w:type="spellEnd"/>
      <w:r>
        <w:rPr>
          <w:b/>
          <w:bCs/>
          <w:lang w:val="en-GB"/>
        </w:rPr>
        <w:t xml:space="preserve"> (Light Gradient Boosting Machine):</w:t>
      </w:r>
      <w:r>
        <w:rPr>
          <w:lang w:val="en-GB"/>
        </w:rPr>
        <w:t xml:space="preserve"> Delivered almost identical high accuracy but trained much faster, making it highly computationally efficient.</w:t>
      </w:r>
    </w:p>
    <w:p w14:paraId="76F9C157" w14:textId="77777777" w:rsidR="002F5A94" w:rsidRDefault="00367035">
      <w:pPr>
        <w:numPr>
          <w:ilvl w:val="1"/>
          <w:numId w:val="13"/>
        </w:numPr>
        <w:rPr>
          <w:lang w:val="en-GB"/>
        </w:rPr>
      </w:pPr>
      <w:r>
        <w:rPr>
          <w:b/>
          <w:bCs/>
          <w:lang w:val="en-GB"/>
        </w:rPr>
        <w:t>Extra Trees Regressor</w:t>
      </w:r>
      <w:r>
        <w:rPr>
          <w:lang w:val="en-GB"/>
        </w:rPr>
        <w:t xml:space="preserve"> and </w:t>
      </w:r>
      <w:r>
        <w:rPr>
          <w:b/>
          <w:bCs/>
          <w:lang w:val="en-GB"/>
        </w:rPr>
        <w:t>Gradient Boosting Regressor</w:t>
      </w:r>
      <w:r>
        <w:rPr>
          <w:lang w:val="en-GB"/>
        </w:rPr>
        <w:t>.</w:t>
      </w:r>
    </w:p>
    <w:p w14:paraId="667B0E7E" w14:textId="7324D5B6" w:rsidR="002F5A94" w:rsidRDefault="00367035">
      <w:pPr>
        <w:numPr>
          <w:ilvl w:val="0"/>
          <w:numId w:val="13"/>
        </w:numPr>
      </w:pPr>
      <w:r w:rsidRPr="005B2F6F">
        <w:rPr>
          <w:lang w:val="en-GB"/>
        </w:rPr>
        <w:t xml:space="preserve"> </w:t>
      </w:r>
      <w:r>
        <w:rPr>
          <w:b/>
          <w:bCs/>
        </w:rPr>
        <w:t xml:space="preserve">The </w:t>
      </w:r>
      <w:proofErr w:type="spellStart"/>
      <w:r>
        <w:rPr>
          <w:b/>
          <w:bCs/>
        </w:rPr>
        <w:t>Average</w:t>
      </w:r>
      <w:proofErr w:type="spellEnd"/>
      <w:r>
        <w:rPr>
          <w:b/>
          <w:bCs/>
        </w:rPr>
        <w:t xml:space="preserve"> </w:t>
      </w:r>
      <w:proofErr w:type="spellStart"/>
      <w:r>
        <w:rPr>
          <w:b/>
          <w:bCs/>
        </w:rPr>
        <w:t>Performers</w:t>
      </w:r>
      <w:proofErr w:type="spellEnd"/>
      <w:r>
        <w:rPr>
          <w:b/>
          <w:bCs/>
        </w:rPr>
        <w:t>:</w:t>
      </w:r>
    </w:p>
    <w:p w14:paraId="19E7DEF4" w14:textId="77777777" w:rsidR="002F5A94" w:rsidRDefault="00367035">
      <w:pPr>
        <w:numPr>
          <w:ilvl w:val="1"/>
          <w:numId w:val="13"/>
        </w:numPr>
        <w:rPr>
          <w:lang w:val="en-GB"/>
        </w:rPr>
      </w:pPr>
      <w:proofErr w:type="spellStart"/>
      <w:r>
        <w:rPr>
          <w:lang w:val="en-GB"/>
        </w:rPr>
        <w:t>XGBoost</w:t>
      </w:r>
      <w:proofErr w:type="spellEnd"/>
      <w:r>
        <w:rPr>
          <w:lang w:val="en-GB"/>
        </w:rPr>
        <w:t xml:space="preserve">, AdaBoost, KNN (K-Nearest </w:t>
      </w:r>
      <w:proofErr w:type="spellStart"/>
      <w:r>
        <w:rPr>
          <w:lang w:val="en-GB"/>
        </w:rPr>
        <w:t>Neighbors</w:t>
      </w:r>
      <w:proofErr w:type="spellEnd"/>
      <w:r>
        <w:rPr>
          <w:lang w:val="en-GB"/>
        </w:rPr>
        <w:t>), and SVR (Support Vector Regression) provided decent but less stable results.</w:t>
      </w:r>
    </w:p>
    <w:p w14:paraId="6F60EEAF" w14:textId="6F5690AA" w:rsidR="002F5A94" w:rsidRDefault="00367035">
      <w:pPr>
        <w:numPr>
          <w:ilvl w:val="0"/>
          <w:numId w:val="13"/>
        </w:numPr>
        <w:rPr>
          <w:lang w:val="en-GB"/>
        </w:rPr>
      </w:pPr>
      <w:r>
        <w:rPr>
          <w:b/>
          <w:bCs/>
          <w:lang w:val="en-GB"/>
        </w:rPr>
        <w:t>The Losers (Linear &amp; Kernel Models):</w:t>
      </w:r>
    </w:p>
    <w:p w14:paraId="74B1AAAE" w14:textId="77777777" w:rsidR="002F5A94" w:rsidRDefault="00367035">
      <w:pPr>
        <w:numPr>
          <w:ilvl w:val="1"/>
          <w:numId w:val="13"/>
        </w:numPr>
        <w:rPr>
          <w:lang w:val="en-GB"/>
        </w:rPr>
      </w:pPr>
      <w:r>
        <w:rPr>
          <w:lang w:val="en-GB"/>
        </w:rPr>
        <w:t xml:space="preserve">Linear Regression, Lasso, Ridge, Elastic Net. </w:t>
      </w:r>
      <w:r w:rsidRPr="003B647E">
        <w:rPr>
          <w:lang w:val="en-GB"/>
        </w:rPr>
        <w:t xml:space="preserve">Takeaway: Do not use simple linear regression for multispectral drone data. The relationship between crop </w:t>
      </w:r>
      <w:proofErr w:type="spellStart"/>
      <w:r w:rsidRPr="003B647E">
        <w:rPr>
          <w:lang w:val="en-GB"/>
        </w:rPr>
        <w:t>color</w:t>
      </w:r>
      <w:proofErr w:type="spellEnd"/>
      <w:r w:rsidRPr="003B647E">
        <w:rPr>
          <w:lang w:val="en-GB"/>
        </w:rPr>
        <w:t xml:space="preserve"> and yield is too complex for basic linear math</w:t>
      </w:r>
      <w:r>
        <w:rPr>
          <w:i/>
          <w:iCs/>
          <w:lang w:val="en-GB"/>
        </w:rPr>
        <w:t>.</w:t>
      </w:r>
    </w:p>
    <w:p w14:paraId="5EEDBFD5" w14:textId="77777777" w:rsidR="002F5A94" w:rsidRDefault="00367035">
      <w:pPr>
        <w:rPr>
          <w:lang w:val="en-GB"/>
        </w:rPr>
      </w:pPr>
      <w:r>
        <w:rPr>
          <w:b/>
          <w:bCs/>
          <w:lang w:val="en-GB"/>
        </w:rPr>
        <w:t>3. Optimal Flight Timing (The "When")</w:t>
      </w:r>
    </w:p>
    <w:p w14:paraId="61E53A80" w14:textId="77777777" w:rsidR="002F5A94" w:rsidRDefault="00367035">
      <w:r>
        <w:rPr>
          <w:lang w:val="en-GB"/>
        </w:rPr>
        <w:lastRenderedPageBreak/>
        <w:t xml:space="preserve">The study proves that </w:t>
      </w:r>
      <w:r>
        <w:rPr>
          <w:i/>
          <w:iCs/>
          <w:lang w:val="en-GB"/>
        </w:rPr>
        <w:t>when</w:t>
      </w:r>
      <w:r>
        <w:rPr>
          <w:lang w:val="en-GB"/>
        </w:rPr>
        <w:t xml:space="preserve"> you fly is more important than </w:t>
      </w:r>
      <w:r>
        <w:rPr>
          <w:i/>
          <w:iCs/>
          <w:lang w:val="en-GB"/>
        </w:rPr>
        <w:t>what</w:t>
      </w:r>
      <w:r>
        <w:rPr>
          <w:lang w:val="en-GB"/>
        </w:rPr>
        <w:t xml:space="preserve"> you fly. </w:t>
      </w:r>
      <w:proofErr w:type="spellStart"/>
      <w:r>
        <w:t>They</w:t>
      </w:r>
      <w:proofErr w:type="spellEnd"/>
      <w:r>
        <w:t xml:space="preserve"> </w:t>
      </w:r>
      <w:proofErr w:type="spellStart"/>
      <w:r>
        <w:t>conducted</w:t>
      </w:r>
      <w:proofErr w:type="spellEnd"/>
      <w:r>
        <w:t xml:space="preserve"> 15 </w:t>
      </w:r>
      <w:proofErr w:type="spellStart"/>
      <w:r>
        <w:t>flights</w:t>
      </w:r>
      <w:proofErr w:type="spellEnd"/>
      <w:r>
        <w:t xml:space="preserve"> </w:t>
      </w:r>
      <w:proofErr w:type="spellStart"/>
      <w:r>
        <w:t>across</w:t>
      </w:r>
      <w:proofErr w:type="spellEnd"/>
      <w:r>
        <w:t xml:space="preserve"> the </w:t>
      </w:r>
      <w:r>
        <w:rPr>
          <w:b/>
          <w:bCs/>
        </w:rPr>
        <w:t xml:space="preserve">BBCH </w:t>
      </w:r>
      <w:proofErr w:type="spellStart"/>
      <w:r>
        <w:rPr>
          <w:b/>
          <w:bCs/>
        </w:rPr>
        <w:t>phenological</w:t>
      </w:r>
      <w:proofErr w:type="spellEnd"/>
      <w:r>
        <w:rPr>
          <w:b/>
          <w:bCs/>
        </w:rPr>
        <w:t xml:space="preserve"> </w:t>
      </w:r>
      <w:proofErr w:type="spellStart"/>
      <w:r>
        <w:rPr>
          <w:b/>
          <w:bCs/>
        </w:rPr>
        <w:t>scale</w:t>
      </w:r>
      <w:proofErr w:type="spellEnd"/>
      <w:r>
        <w:t>:</w:t>
      </w:r>
    </w:p>
    <w:p w14:paraId="32021E76" w14:textId="77777777" w:rsidR="002F5A94" w:rsidRDefault="00367035">
      <w:pPr>
        <w:numPr>
          <w:ilvl w:val="0"/>
          <w:numId w:val="14"/>
        </w:numPr>
        <w:rPr>
          <w:lang w:val="en-GB"/>
        </w:rPr>
      </w:pPr>
      <w:r>
        <w:rPr>
          <w:b/>
          <w:bCs/>
          <w:lang w:val="en-GB"/>
        </w:rPr>
        <w:t>BBCH 20–39 (Tillering to Stem Elongation):</w:t>
      </w:r>
      <w:r>
        <w:rPr>
          <w:lang w:val="en-GB"/>
        </w:rPr>
        <w:t xml:space="preserve"> Too early. The models performed poorly because the crop canopy was not fully developed.</w:t>
      </w:r>
    </w:p>
    <w:p w14:paraId="1657662B" w14:textId="77777777" w:rsidR="002F5A94" w:rsidRDefault="00367035">
      <w:pPr>
        <w:numPr>
          <w:ilvl w:val="0"/>
          <w:numId w:val="14"/>
        </w:numPr>
        <w:rPr>
          <w:lang w:val="en-GB"/>
        </w:rPr>
      </w:pPr>
      <w:r>
        <w:rPr>
          <w:b/>
          <w:bCs/>
          <w:lang w:val="en-GB"/>
        </w:rPr>
        <w:t>BBCH 49–55 (Heading):</w:t>
      </w:r>
      <w:r>
        <w:rPr>
          <w:lang w:val="en-GB"/>
        </w:rPr>
        <w:t xml:space="preserve"> Accuracy started to improve significantly.</w:t>
      </w:r>
    </w:p>
    <w:p w14:paraId="31F7362C" w14:textId="59A05E67" w:rsidR="002F5A94" w:rsidRDefault="00367035">
      <w:pPr>
        <w:numPr>
          <w:ilvl w:val="0"/>
          <w:numId w:val="14"/>
        </w:numPr>
        <w:rPr>
          <w:lang w:val="en-GB"/>
        </w:rPr>
      </w:pPr>
      <w:r>
        <w:rPr>
          <w:b/>
          <w:bCs/>
          <w:lang w:val="en-GB"/>
        </w:rPr>
        <w:t>BBCH 61–69 (Flowering Phase): The Golden Window.</w:t>
      </w:r>
      <w:r>
        <w:rPr>
          <w:lang w:val="en-GB"/>
        </w:rPr>
        <w:t xml:space="preserve"> This is when prediction accuracy peaked. During full flowering, the multispectral indices (chlorophyll, biomass) perfectly correlate with the plant's ultimate yield potential.</w:t>
      </w:r>
    </w:p>
    <w:p w14:paraId="73E5F273" w14:textId="77777777" w:rsidR="002F5A94" w:rsidRDefault="00367035">
      <w:pPr>
        <w:numPr>
          <w:ilvl w:val="0"/>
          <w:numId w:val="14"/>
        </w:numPr>
        <w:rPr>
          <w:lang w:val="en-GB"/>
        </w:rPr>
      </w:pPr>
      <w:r>
        <w:rPr>
          <w:b/>
          <w:bCs/>
          <w:lang w:val="en-GB"/>
        </w:rPr>
        <w:t>BBCH 71–89 (Dough/Maturation Phase):</w:t>
      </w:r>
      <w:r>
        <w:rPr>
          <w:lang w:val="en-GB"/>
        </w:rPr>
        <w:t xml:space="preserve"> Accuracy dropped again. As plants turn yellow and dry out (senescence), they lose their distinct multispectral "signature."</w:t>
      </w:r>
    </w:p>
    <w:p w14:paraId="6BBA1B6B" w14:textId="1464F580" w:rsidR="00E642CC" w:rsidRDefault="00E642CC">
      <w:pPr>
        <w:rPr>
          <w:lang w:val="en-GB"/>
        </w:rPr>
      </w:pPr>
      <w:r w:rsidRPr="00AA1D8E">
        <w:rPr>
          <w:noProof/>
          <w:lang w:val="en-GB"/>
        </w:rPr>
        <w:drawing>
          <wp:inline distT="0" distB="0" distL="0" distR="0" wp14:anchorId="3D8A2A18" wp14:editId="58679B01">
            <wp:extent cx="5760720" cy="5854700"/>
            <wp:effectExtent l="0" t="0" r="0" b="0"/>
            <wp:docPr id="555290987"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290987" name=""/>
                    <pic:cNvPicPr/>
                  </pic:nvPicPr>
                  <pic:blipFill>
                    <a:blip r:embed="rId5"/>
                    <a:stretch>
                      <a:fillRect/>
                    </a:stretch>
                  </pic:blipFill>
                  <pic:spPr>
                    <a:xfrm>
                      <a:off x="0" y="0"/>
                      <a:ext cx="5760720" cy="5854700"/>
                    </a:xfrm>
                    <a:prstGeom prst="rect">
                      <a:avLst/>
                    </a:prstGeom>
                  </pic:spPr>
                </pic:pic>
              </a:graphicData>
            </a:graphic>
          </wp:inline>
        </w:drawing>
      </w:r>
    </w:p>
    <w:p w14:paraId="381C52FB" w14:textId="77777777" w:rsidR="002F5A94" w:rsidRPr="005B2F6F" w:rsidRDefault="00367035">
      <w:pPr>
        <w:rPr>
          <w:sz w:val="36"/>
          <w:szCs w:val="36"/>
          <w:lang w:val="en-GB"/>
        </w:rPr>
      </w:pPr>
      <w:r w:rsidRPr="005B2F6F">
        <w:rPr>
          <w:sz w:val="36"/>
          <w:szCs w:val="36"/>
          <w:lang w:val="en-GB"/>
        </w:rPr>
        <w:lastRenderedPageBreak/>
        <w:t>Data:</w:t>
      </w:r>
    </w:p>
    <w:p w14:paraId="31A82A19" w14:textId="77777777" w:rsidR="002F5A94" w:rsidRDefault="00367035">
      <w:pPr>
        <w:rPr>
          <w:lang w:val="en-GB"/>
        </w:rPr>
      </w:pPr>
      <w:r>
        <w:rPr>
          <w:lang w:val="en-GB"/>
        </w:rPr>
        <w:t>E38surveysolutions - raw</w:t>
      </w:r>
    </w:p>
    <w:p w14:paraId="1B63BC6E" w14:textId="77777777" w:rsidR="002F5A94" w:rsidRDefault="00367035">
      <w:pPr>
        <w:rPr>
          <w:lang w:val="en-GB"/>
        </w:rPr>
      </w:pPr>
      <w:r>
        <w:rPr>
          <w:lang w:val="en-GB"/>
        </w:rPr>
        <w:t>https://e38surveysolutions.com/blogs/news/mavic-3-multispectral-data?srsltid=AfmBOoq38k9C1yrT8V1SEuksaqTycG56I5m6VO-mpAt7EriVObeo73va</w:t>
      </w:r>
    </w:p>
    <w:p w14:paraId="5C40760A" w14:textId="77777777" w:rsidR="002F5A94" w:rsidRDefault="002F5A94">
      <w:pPr>
        <w:rPr>
          <w:lang w:val="en-GB"/>
        </w:rPr>
      </w:pPr>
      <w:hyperlink r:id="rId6">
        <w:r>
          <w:rPr>
            <w:rStyle w:val="Hipercze"/>
            <w:lang w:val="en-GB"/>
          </w:rPr>
          <w:t>https://drive.google.com/drive/u/1/folders/1eDVeas9HyxG7DV0-G77nwYcE66iCQRzE</w:t>
        </w:r>
      </w:hyperlink>
    </w:p>
    <w:p w14:paraId="2FFD52AC" w14:textId="77777777" w:rsidR="002F5A94" w:rsidRDefault="002F5A94">
      <w:pPr>
        <w:rPr>
          <w:lang w:val="en-GB"/>
        </w:rPr>
      </w:pPr>
    </w:p>
    <w:p w14:paraId="24595FB0" w14:textId="77777777" w:rsidR="002F5A94" w:rsidRDefault="00367035">
      <w:pPr>
        <w:rPr>
          <w:lang w:val="en-GB"/>
        </w:rPr>
      </w:pPr>
      <w:r>
        <w:rPr>
          <w:lang w:val="en-GB"/>
        </w:rPr>
        <w:t>Sample Kaggle – calculated</w:t>
      </w:r>
    </w:p>
    <w:p w14:paraId="13B89631" w14:textId="77777777" w:rsidR="002F5A94" w:rsidRDefault="002F5A94">
      <w:pPr>
        <w:rPr>
          <w:lang w:val="en-GB"/>
        </w:rPr>
      </w:pPr>
      <w:hyperlink r:id="rId7">
        <w:r>
          <w:rPr>
            <w:rStyle w:val="Hipercze"/>
            <w:lang w:val="en-GB"/>
          </w:rPr>
          <w:t>https://www.kaggle.com/datasets/datasetengineer/crop-health-and-environmental-stress-dataset</w:t>
        </w:r>
      </w:hyperlink>
    </w:p>
    <w:p w14:paraId="2B669292" w14:textId="77777777" w:rsidR="002F5A94" w:rsidRDefault="00367035">
      <w:pPr>
        <w:rPr>
          <w:lang w:val="en-GB"/>
        </w:rPr>
      </w:pPr>
      <w:r>
        <w:rPr>
          <w:lang w:val="en-GB"/>
        </w:rPr>
        <w:t>"A dataset of aligned RGB and multispectral UAV imagery for semantic segmentation of weedy rice" (Van-Hoa Nguyen et al., 2025, Vietnam)</w:t>
      </w:r>
    </w:p>
    <w:p w14:paraId="1911AA6E" w14:textId="77777777" w:rsidR="002F5A94" w:rsidRDefault="002F5A94">
      <w:pPr>
        <w:rPr>
          <w:lang w:val="en-GB"/>
        </w:rPr>
      </w:pPr>
      <w:hyperlink r:id="rId8">
        <w:r>
          <w:rPr>
            <w:rStyle w:val="Hipercze"/>
            <w:lang w:val="en-GB"/>
          </w:rPr>
          <w:t>https://data.mendeley.com/datasets/vt4s83pxx6/1/files/cabb5f66-e3f2-4e17-85cb-21c2b2930d07</w:t>
        </w:r>
      </w:hyperlink>
    </w:p>
    <w:p w14:paraId="55C40B10" w14:textId="77777777" w:rsidR="002F5A94" w:rsidRDefault="002F5A94">
      <w:pPr>
        <w:rPr>
          <w:lang w:val="en-GB"/>
        </w:rPr>
      </w:pPr>
    </w:p>
    <w:p w14:paraId="5CE93B21" w14:textId="77777777" w:rsidR="002F5A94" w:rsidRDefault="002F5A94">
      <w:pPr>
        <w:rPr>
          <w:lang w:val="en-GB"/>
        </w:rPr>
      </w:pPr>
    </w:p>
    <w:p w14:paraId="47A72A3F" w14:textId="77777777" w:rsidR="00AD7343" w:rsidRPr="005B2F6F" w:rsidRDefault="00AD7343">
      <w:pPr>
        <w:rPr>
          <w:noProof/>
          <w:lang w:val="en-GB"/>
        </w:rPr>
      </w:pPr>
    </w:p>
    <w:p w14:paraId="4417E663" w14:textId="77777777" w:rsidR="00AD7343" w:rsidRPr="005B2F6F" w:rsidRDefault="00AD7343">
      <w:pPr>
        <w:rPr>
          <w:noProof/>
          <w:lang w:val="en-GB"/>
        </w:rPr>
      </w:pPr>
    </w:p>
    <w:p w14:paraId="477AC5DA" w14:textId="77777777" w:rsidR="00AD7343" w:rsidRPr="005B2F6F" w:rsidRDefault="00AD7343">
      <w:pPr>
        <w:rPr>
          <w:noProof/>
          <w:lang w:val="en-GB"/>
        </w:rPr>
      </w:pPr>
    </w:p>
    <w:p w14:paraId="7836FF71" w14:textId="77777777" w:rsidR="00AD7343" w:rsidRPr="005B2F6F" w:rsidRDefault="00AD7343">
      <w:pPr>
        <w:rPr>
          <w:noProof/>
          <w:lang w:val="en-GB"/>
        </w:rPr>
      </w:pPr>
    </w:p>
    <w:p w14:paraId="230A2E92" w14:textId="77777777" w:rsidR="00AD7343" w:rsidRPr="005B2F6F" w:rsidRDefault="00AD7343">
      <w:pPr>
        <w:rPr>
          <w:noProof/>
          <w:lang w:val="en-GB"/>
        </w:rPr>
      </w:pPr>
    </w:p>
    <w:p w14:paraId="7625C760" w14:textId="77777777" w:rsidR="00AD7343" w:rsidRPr="005B2F6F" w:rsidRDefault="00AD7343">
      <w:pPr>
        <w:rPr>
          <w:noProof/>
          <w:lang w:val="en-GB"/>
        </w:rPr>
      </w:pPr>
    </w:p>
    <w:p w14:paraId="22ED622C" w14:textId="77777777" w:rsidR="00AD7343" w:rsidRPr="005B2F6F" w:rsidRDefault="00AD7343">
      <w:pPr>
        <w:rPr>
          <w:noProof/>
          <w:lang w:val="en-GB"/>
        </w:rPr>
      </w:pPr>
    </w:p>
    <w:p w14:paraId="0748B6F2" w14:textId="77777777" w:rsidR="00E642CC" w:rsidRPr="005B2F6F" w:rsidRDefault="00E642CC">
      <w:pPr>
        <w:rPr>
          <w:noProof/>
          <w:lang w:val="en-GB"/>
        </w:rPr>
      </w:pPr>
    </w:p>
    <w:p w14:paraId="6F7D8096" w14:textId="77777777" w:rsidR="00E642CC" w:rsidRPr="005B2F6F" w:rsidRDefault="00E642CC">
      <w:pPr>
        <w:rPr>
          <w:noProof/>
          <w:lang w:val="en-GB"/>
        </w:rPr>
      </w:pPr>
    </w:p>
    <w:p w14:paraId="1E2EE14E" w14:textId="77777777" w:rsidR="00AD7343" w:rsidRPr="005B2F6F" w:rsidRDefault="00AD7343">
      <w:pPr>
        <w:rPr>
          <w:noProof/>
          <w:lang w:val="en-GB"/>
        </w:rPr>
      </w:pPr>
    </w:p>
    <w:p w14:paraId="3F2FC289" w14:textId="77777777" w:rsidR="00AD7343" w:rsidRPr="005B2F6F" w:rsidRDefault="00AD7343">
      <w:pPr>
        <w:rPr>
          <w:noProof/>
          <w:lang w:val="en-GB"/>
        </w:rPr>
      </w:pPr>
    </w:p>
    <w:p w14:paraId="60120FE9" w14:textId="77777777" w:rsidR="00E642CC" w:rsidRPr="005B2F6F" w:rsidRDefault="00E642CC">
      <w:pPr>
        <w:rPr>
          <w:noProof/>
          <w:lang w:val="en-GB"/>
        </w:rPr>
      </w:pPr>
    </w:p>
    <w:p w14:paraId="0B3C0EE6" w14:textId="77777777" w:rsidR="00E642CC" w:rsidRPr="005B2F6F" w:rsidRDefault="00E642CC">
      <w:pPr>
        <w:rPr>
          <w:noProof/>
          <w:lang w:val="en-GB"/>
        </w:rPr>
      </w:pPr>
    </w:p>
    <w:p w14:paraId="09A5875A" w14:textId="77777777" w:rsidR="00AD7343" w:rsidRPr="005B2F6F" w:rsidRDefault="00AD7343">
      <w:pPr>
        <w:rPr>
          <w:noProof/>
          <w:lang w:val="en-GB"/>
        </w:rPr>
      </w:pPr>
    </w:p>
    <w:p w14:paraId="7A8E446A" w14:textId="2646EAAC" w:rsidR="002F5A94" w:rsidRPr="005B2F6F" w:rsidRDefault="00367035">
      <w:pPr>
        <w:rPr>
          <w:sz w:val="36"/>
          <w:szCs w:val="36"/>
          <w:lang w:val="en-GB"/>
        </w:rPr>
      </w:pPr>
      <w:r w:rsidRPr="005B2F6F">
        <w:rPr>
          <w:sz w:val="36"/>
          <w:szCs w:val="36"/>
          <w:lang w:val="en-GB"/>
        </w:rPr>
        <w:lastRenderedPageBreak/>
        <w:t>Analysis of a small dataset:</w:t>
      </w:r>
    </w:p>
    <w:p w14:paraId="63727225" w14:textId="77777777" w:rsidR="00AD7343" w:rsidRDefault="00AD7343">
      <w:pPr>
        <w:rPr>
          <w:lang w:val="en-GB"/>
        </w:rPr>
      </w:pPr>
    </w:p>
    <w:p w14:paraId="4D11AB98" w14:textId="77777777" w:rsidR="00AD7343" w:rsidRDefault="00AD7343">
      <w:pPr>
        <w:rPr>
          <w:lang w:val="en-GB"/>
        </w:rPr>
      </w:pPr>
    </w:p>
    <w:p w14:paraId="65C25D13" w14:textId="77777777" w:rsidR="00AD7343" w:rsidRDefault="00AD7343">
      <w:pPr>
        <w:rPr>
          <w:lang w:val="en-GB"/>
        </w:rPr>
      </w:pPr>
    </w:p>
    <w:p w14:paraId="3EE39822" w14:textId="6EDEE4DD" w:rsidR="002F5A94" w:rsidRDefault="00AD7343">
      <w:pPr>
        <w:rPr>
          <w:lang w:val="en-GB"/>
        </w:rPr>
      </w:pPr>
      <w:r>
        <w:rPr>
          <w:noProof/>
        </w:rPr>
        <w:drawing>
          <wp:anchor distT="0" distB="0" distL="0" distR="0" simplePos="0" relativeHeight="3" behindDoc="0" locked="0" layoutInCell="0" allowOverlap="1" wp14:anchorId="399624CA" wp14:editId="7DBE9762">
            <wp:simplePos x="0" y="0"/>
            <wp:positionH relativeFrom="column">
              <wp:posOffset>-252095</wp:posOffset>
            </wp:positionH>
            <wp:positionV relativeFrom="paragraph">
              <wp:posOffset>2315210</wp:posOffset>
            </wp:positionV>
            <wp:extent cx="3166745" cy="2375535"/>
            <wp:effectExtent l="0" t="0" r="0" b="5715"/>
            <wp:wrapSquare wrapText="largest"/>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9"/>
                    <a:stretch>
                      <a:fillRect/>
                    </a:stretch>
                  </pic:blipFill>
                  <pic:spPr bwMode="auto">
                    <a:xfrm>
                      <a:off x="0" y="0"/>
                      <a:ext cx="3166745" cy="2375535"/>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0" distR="0" simplePos="0" relativeHeight="4" behindDoc="0" locked="0" layoutInCell="0" allowOverlap="1" wp14:anchorId="4B4BA954" wp14:editId="43ED20AD">
            <wp:simplePos x="0" y="0"/>
            <wp:positionH relativeFrom="column">
              <wp:posOffset>2941955</wp:posOffset>
            </wp:positionH>
            <wp:positionV relativeFrom="paragraph">
              <wp:posOffset>2382520</wp:posOffset>
            </wp:positionV>
            <wp:extent cx="2842895" cy="2132330"/>
            <wp:effectExtent l="0" t="0" r="0" b="0"/>
            <wp:wrapSquare wrapText="largest"/>
            <wp:docPr id="3"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pic:cNvPicPr>
                      <a:picLocks noChangeAspect="1" noChangeArrowheads="1"/>
                    </pic:cNvPicPr>
                  </pic:nvPicPr>
                  <pic:blipFill>
                    <a:blip r:embed="rId10"/>
                    <a:stretch>
                      <a:fillRect/>
                    </a:stretch>
                  </pic:blipFill>
                  <pic:spPr bwMode="auto">
                    <a:xfrm>
                      <a:off x="0" y="0"/>
                      <a:ext cx="2842895" cy="2132330"/>
                    </a:xfrm>
                    <a:prstGeom prst="rect">
                      <a:avLst/>
                    </a:prstGeom>
                  </pic:spPr>
                </pic:pic>
              </a:graphicData>
            </a:graphic>
          </wp:anchor>
        </w:drawing>
      </w:r>
      <w:r>
        <w:rPr>
          <w:noProof/>
        </w:rPr>
        <w:drawing>
          <wp:anchor distT="0" distB="0" distL="0" distR="0" simplePos="0" relativeHeight="2" behindDoc="0" locked="0" layoutInCell="0" allowOverlap="1" wp14:anchorId="3C50337B" wp14:editId="353D5CAE">
            <wp:simplePos x="0" y="0"/>
            <wp:positionH relativeFrom="column">
              <wp:posOffset>2841625</wp:posOffset>
            </wp:positionH>
            <wp:positionV relativeFrom="paragraph">
              <wp:posOffset>441</wp:posOffset>
            </wp:positionV>
            <wp:extent cx="3467100" cy="2600519"/>
            <wp:effectExtent l="0" t="0" r="0" b="9525"/>
            <wp:wrapSquare wrapText="largest"/>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11"/>
                    <a:stretch>
                      <a:fillRect/>
                    </a:stretch>
                  </pic:blipFill>
                  <pic:spPr bwMode="auto">
                    <a:xfrm>
                      <a:off x="0" y="0"/>
                      <a:ext cx="3471713" cy="2603979"/>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0" distR="0" simplePos="0" relativeHeight="251659264" behindDoc="0" locked="0" layoutInCell="0" allowOverlap="1" wp14:anchorId="3B1EBBE6" wp14:editId="69C3CCF7">
            <wp:simplePos x="0" y="0"/>
            <wp:positionH relativeFrom="column">
              <wp:posOffset>125730</wp:posOffset>
            </wp:positionH>
            <wp:positionV relativeFrom="paragraph">
              <wp:posOffset>243840</wp:posOffset>
            </wp:positionV>
            <wp:extent cx="2491740" cy="1842135"/>
            <wp:effectExtent l="0" t="0" r="3810" b="5715"/>
            <wp:wrapSquare wrapText="largest"/>
            <wp:docPr id="1186208792"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pic:cNvPicPr>
                      <a:picLocks noChangeAspect="1" noChangeArrowheads="1"/>
                    </pic:cNvPicPr>
                  </pic:nvPicPr>
                  <pic:blipFill>
                    <a:blip r:embed="rId12"/>
                    <a:stretch>
                      <a:fillRect/>
                    </a:stretch>
                  </pic:blipFill>
                  <pic:spPr bwMode="auto">
                    <a:xfrm>
                      <a:off x="0" y="0"/>
                      <a:ext cx="2491740" cy="1842135"/>
                    </a:xfrm>
                    <a:prstGeom prst="rect">
                      <a:avLst/>
                    </a:prstGeom>
                  </pic:spPr>
                </pic:pic>
              </a:graphicData>
            </a:graphic>
            <wp14:sizeRelH relativeFrom="margin">
              <wp14:pctWidth>0</wp14:pctWidth>
            </wp14:sizeRelH>
            <wp14:sizeRelV relativeFrom="margin">
              <wp14:pctHeight>0</wp14:pctHeight>
            </wp14:sizeRelV>
          </wp:anchor>
        </w:drawing>
      </w:r>
    </w:p>
    <w:sectPr w:rsidR="002F5A94">
      <w:pgSz w:w="11906" w:h="16838"/>
      <w:pgMar w:top="1417" w:right="1417" w:bottom="1417" w:left="1417" w:header="0" w:footer="0" w:gutter="0"/>
      <w:cols w:space="708"/>
      <w:formProt w:val="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Liberation Sans">
    <w:altName w:val="Arial"/>
    <w:charset w:val="01"/>
    <w:family w:val="swiss"/>
    <w:pitch w:val="variable"/>
  </w:font>
  <w:font w:name="Noto Sans CJK SC">
    <w:panose1 w:val="00000000000000000000"/>
    <w:charset w:val="00"/>
    <w:family w:val="roman"/>
    <w:notTrueType/>
    <w:pitch w:val="default"/>
  </w:font>
  <w:font w:name="Lohit Devanagari">
    <w:panose1 w:val="00000000000000000000"/>
    <w:charset w:val="00"/>
    <w:family w:val="roman"/>
    <w:notTrueType/>
    <w:pitch w:val="default"/>
  </w:font>
  <w:font w:name="Cambria Math">
    <w:panose1 w:val="02040503050406030204"/>
    <w:charset w:val="EE"/>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282D90"/>
    <w:multiLevelType w:val="multilevel"/>
    <w:tmpl w:val="3F90FF8A"/>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 w15:restartNumberingAfterBreak="0">
    <w:nsid w:val="10943B9B"/>
    <w:multiLevelType w:val="multilevel"/>
    <w:tmpl w:val="F2D6B8F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 w15:restartNumberingAfterBreak="0">
    <w:nsid w:val="12B44676"/>
    <w:multiLevelType w:val="multilevel"/>
    <w:tmpl w:val="BC24266A"/>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3" w15:restartNumberingAfterBreak="0">
    <w:nsid w:val="207F675D"/>
    <w:multiLevelType w:val="multilevel"/>
    <w:tmpl w:val="74DA454C"/>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 w15:restartNumberingAfterBreak="0">
    <w:nsid w:val="21B26BBD"/>
    <w:multiLevelType w:val="multilevel"/>
    <w:tmpl w:val="1432178C"/>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5" w15:restartNumberingAfterBreak="0">
    <w:nsid w:val="331E366C"/>
    <w:multiLevelType w:val="multilevel"/>
    <w:tmpl w:val="19F8951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6" w15:restartNumberingAfterBreak="0">
    <w:nsid w:val="36B04BAC"/>
    <w:multiLevelType w:val="multilevel"/>
    <w:tmpl w:val="B246992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7" w15:restartNumberingAfterBreak="0">
    <w:nsid w:val="3CF40CBB"/>
    <w:multiLevelType w:val="multilevel"/>
    <w:tmpl w:val="3C38835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8" w15:restartNumberingAfterBreak="0">
    <w:nsid w:val="48FA7509"/>
    <w:multiLevelType w:val="multilevel"/>
    <w:tmpl w:val="632E498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9" w15:restartNumberingAfterBreak="0">
    <w:nsid w:val="554C0499"/>
    <w:multiLevelType w:val="multilevel"/>
    <w:tmpl w:val="443E4AD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0" w15:restartNumberingAfterBreak="0">
    <w:nsid w:val="59961C23"/>
    <w:multiLevelType w:val="multilevel"/>
    <w:tmpl w:val="3C4C84B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1" w15:restartNumberingAfterBreak="0">
    <w:nsid w:val="5BA35207"/>
    <w:multiLevelType w:val="multilevel"/>
    <w:tmpl w:val="45A07AD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2" w15:restartNumberingAfterBreak="0">
    <w:nsid w:val="68CA5813"/>
    <w:multiLevelType w:val="multilevel"/>
    <w:tmpl w:val="56D2442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3" w15:restartNumberingAfterBreak="0">
    <w:nsid w:val="68DC0EFC"/>
    <w:multiLevelType w:val="multilevel"/>
    <w:tmpl w:val="256CFD1A"/>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4" w15:restartNumberingAfterBreak="0">
    <w:nsid w:val="7FF77F33"/>
    <w:multiLevelType w:val="multilevel"/>
    <w:tmpl w:val="4DFE62B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num w:numId="1" w16cid:durableId="2059470516">
    <w:abstractNumId w:val="3"/>
  </w:num>
  <w:num w:numId="2" w16cid:durableId="1953785839">
    <w:abstractNumId w:val="9"/>
  </w:num>
  <w:num w:numId="3" w16cid:durableId="53160195">
    <w:abstractNumId w:val="12"/>
  </w:num>
  <w:num w:numId="4" w16cid:durableId="967009002">
    <w:abstractNumId w:val="14"/>
  </w:num>
  <w:num w:numId="5" w16cid:durableId="1565604728">
    <w:abstractNumId w:val="5"/>
  </w:num>
  <w:num w:numId="6" w16cid:durableId="1236747177">
    <w:abstractNumId w:val="11"/>
  </w:num>
  <w:num w:numId="7" w16cid:durableId="846595644">
    <w:abstractNumId w:val="8"/>
  </w:num>
  <w:num w:numId="8" w16cid:durableId="2146267807">
    <w:abstractNumId w:val="7"/>
  </w:num>
  <w:num w:numId="9" w16cid:durableId="761802890">
    <w:abstractNumId w:val="10"/>
  </w:num>
  <w:num w:numId="10" w16cid:durableId="43990362">
    <w:abstractNumId w:val="1"/>
  </w:num>
  <w:num w:numId="11" w16cid:durableId="851378856">
    <w:abstractNumId w:val="13"/>
  </w:num>
  <w:num w:numId="12" w16cid:durableId="524904491">
    <w:abstractNumId w:val="0"/>
  </w:num>
  <w:num w:numId="13" w16cid:durableId="1714839528">
    <w:abstractNumId w:val="4"/>
  </w:num>
  <w:num w:numId="14" w16cid:durableId="1940873290">
    <w:abstractNumId w:val="6"/>
  </w:num>
  <w:num w:numId="15" w16cid:durableId="117403185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autoHyphenation/>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5A94"/>
    <w:rsid w:val="001D1D8A"/>
    <w:rsid w:val="002F5A94"/>
    <w:rsid w:val="003B647E"/>
    <w:rsid w:val="005B2F6F"/>
    <w:rsid w:val="008D257C"/>
    <w:rsid w:val="00A77A2B"/>
    <w:rsid w:val="00AD7343"/>
    <w:rsid w:val="00E642CC"/>
  </w:rsids>
  <m:mathPr>
    <m:mathFont m:val="Cambria Math"/>
    <m:brkBin m:val="before"/>
    <m:brkBinSub m:val="--"/>
    <m:smallFrac m:val="0"/>
    <m:dispDef/>
    <m:lMargin m:val="0"/>
    <m:rMargin m:val="0"/>
    <m:defJc m:val="centerGroup"/>
    <m:wrapIndent m:val="1440"/>
    <m:intLim m:val="subSup"/>
    <m:naryLim m:val="undOvr"/>
  </m:mathPr>
  <w:themeFontLang w:val="pl-P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50C8B9"/>
  <w15:docId w15:val="{B98E1D8F-4B9C-4730-A812-051DC93449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l-PL" w:eastAsia="en-US" w:bidi="ar-SA"/>
        <w14:ligatures w14:val="standardContextual"/>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pPr>
      <w:spacing w:after="160" w:line="276" w:lineRule="auto"/>
    </w:pPr>
  </w:style>
  <w:style w:type="paragraph" w:styleId="Nagwek1">
    <w:name w:val="heading 1"/>
    <w:basedOn w:val="Normalny"/>
    <w:next w:val="Normalny"/>
    <w:link w:val="Nagwek1Znak"/>
    <w:uiPriority w:val="9"/>
    <w:qFormat/>
    <w:rsid w:val="00D0374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Nagwek2">
    <w:name w:val="heading 2"/>
    <w:basedOn w:val="Normalny"/>
    <w:next w:val="Normalny"/>
    <w:link w:val="Nagwek2Znak"/>
    <w:uiPriority w:val="9"/>
    <w:semiHidden/>
    <w:unhideWhenUsed/>
    <w:qFormat/>
    <w:rsid w:val="00D0374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Nagwek3">
    <w:name w:val="heading 3"/>
    <w:basedOn w:val="Normalny"/>
    <w:next w:val="Normalny"/>
    <w:link w:val="Nagwek3Znak"/>
    <w:uiPriority w:val="9"/>
    <w:semiHidden/>
    <w:unhideWhenUsed/>
    <w:qFormat/>
    <w:rsid w:val="00D03745"/>
    <w:pPr>
      <w:keepNext/>
      <w:keepLines/>
      <w:spacing w:before="160" w:after="80"/>
      <w:outlineLvl w:val="2"/>
    </w:pPr>
    <w:rPr>
      <w:rFonts w:eastAsiaTheme="majorEastAsia" w:cstheme="majorBidi"/>
      <w:color w:val="0F4761" w:themeColor="accent1" w:themeShade="BF"/>
      <w:sz w:val="28"/>
      <w:szCs w:val="28"/>
    </w:rPr>
  </w:style>
  <w:style w:type="paragraph" w:styleId="Nagwek4">
    <w:name w:val="heading 4"/>
    <w:basedOn w:val="Normalny"/>
    <w:next w:val="Normalny"/>
    <w:link w:val="Nagwek4Znak"/>
    <w:uiPriority w:val="9"/>
    <w:semiHidden/>
    <w:unhideWhenUsed/>
    <w:qFormat/>
    <w:rsid w:val="00D03745"/>
    <w:pPr>
      <w:keepNext/>
      <w:keepLines/>
      <w:spacing w:before="80" w:after="40"/>
      <w:outlineLvl w:val="3"/>
    </w:pPr>
    <w:rPr>
      <w:rFonts w:eastAsiaTheme="majorEastAsia" w:cstheme="majorBidi"/>
      <w:i/>
      <w:iCs/>
      <w:color w:val="0F4761" w:themeColor="accent1" w:themeShade="BF"/>
    </w:rPr>
  </w:style>
  <w:style w:type="paragraph" w:styleId="Nagwek5">
    <w:name w:val="heading 5"/>
    <w:basedOn w:val="Normalny"/>
    <w:next w:val="Normalny"/>
    <w:link w:val="Nagwek5Znak"/>
    <w:uiPriority w:val="9"/>
    <w:semiHidden/>
    <w:unhideWhenUsed/>
    <w:qFormat/>
    <w:rsid w:val="00D03745"/>
    <w:pPr>
      <w:keepNext/>
      <w:keepLines/>
      <w:spacing w:before="80" w:after="40"/>
      <w:outlineLvl w:val="4"/>
    </w:pPr>
    <w:rPr>
      <w:rFonts w:eastAsiaTheme="majorEastAsia" w:cstheme="majorBidi"/>
      <w:color w:val="0F4761" w:themeColor="accent1" w:themeShade="BF"/>
    </w:rPr>
  </w:style>
  <w:style w:type="paragraph" w:styleId="Nagwek6">
    <w:name w:val="heading 6"/>
    <w:basedOn w:val="Normalny"/>
    <w:next w:val="Normalny"/>
    <w:link w:val="Nagwek6Znak"/>
    <w:uiPriority w:val="9"/>
    <w:semiHidden/>
    <w:unhideWhenUsed/>
    <w:qFormat/>
    <w:rsid w:val="00D03745"/>
    <w:pPr>
      <w:keepNext/>
      <w:keepLines/>
      <w:spacing w:before="40" w:after="0"/>
      <w:outlineLvl w:val="5"/>
    </w:pPr>
    <w:rPr>
      <w:rFonts w:eastAsiaTheme="majorEastAsia" w:cstheme="majorBidi"/>
      <w:i/>
      <w:iCs/>
      <w:color w:val="595959" w:themeColor="text1" w:themeTint="A6"/>
    </w:rPr>
  </w:style>
  <w:style w:type="paragraph" w:styleId="Nagwek7">
    <w:name w:val="heading 7"/>
    <w:basedOn w:val="Normalny"/>
    <w:next w:val="Normalny"/>
    <w:link w:val="Nagwek7Znak"/>
    <w:uiPriority w:val="9"/>
    <w:semiHidden/>
    <w:unhideWhenUsed/>
    <w:qFormat/>
    <w:rsid w:val="00D03745"/>
    <w:pPr>
      <w:keepNext/>
      <w:keepLines/>
      <w:spacing w:before="40" w:after="0"/>
      <w:outlineLvl w:val="6"/>
    </w:pPr>
    <w:rPr>
      <w:rFonts w:eastAsiaTheme="majorEastAsia" w:cstheme="majorBidi"/>
      <w:color w:val="595959" w:themeColor="text1" w:themeTint="A6"/>
    </w:rPr>
  </w:style>
  <w:style w:type="paragraph" w:styleId="Nagwek8">
    <w:name w:val="heading 8"/>
    <w:basedOn w:val="Normalny"/>
    <w:next w:val="Normalny"/>
    <w:link w:val="Nagwek8Znak"/>
    <w:uiPriority w:val="9"/>
    <w:semiHidden/>
    <w:unhideWhenUsed/>
    <w:qFormat/>
    <w:rsid w:val="00D03745"/>
    <w:pPr>
      <w:keepNext/>
      <w:keepLines/>
      <w:spacing w:after="0"/>
      <w:outlineLvl w:val="7"/>
    </w:pPr>
    <w:rPr>
      <w:rFonts w:eastAsiaTheme="majorEastAsia" w:cstheme="majorBidi"/>
      <w:i/>
      <w:iCs/>
      <w:color w:val="272727" w:themeColor="text1" w:themeTint="D8"/>
    </w:rPr>
  </w:style>
  <w:style w:type="paragraph" w:styleId="Nagwek9">
    <w:name w:val="heading 9"/>
    <w:basedOn w:val="Normalny"/>
    <w:next w:val="Normalny"/>
    <w:link w:val="Nagwek9Znak"/>
    <w:uiPriority w:val="9"/>
    <w:semiHidden/>
    <w:unhideWhenUsed/>
    <w:qFormat/>
    <w:rsid w:val="00D03745"/>
    <w:pPr>
      <w:keepNext/>
      <w:keepLines/>
      <w:spacing w:after="0"/>
      <w:outlineLvl w:val="8"/>
    </w:pPr>
    <w:rPr>
      <w:rFonts w:eastAsiaTheme="majorEastAsia" w:cstheme="majorBidi"/>
      <w:color w:val="272727" w:themeColor="text1" w:themeTint="D8"/>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character" w:customStyle="1" w:styleId="Nagwek1Znak">
    <w:name w:val="Nagłówek 1 Znak"/>
    <w:basedOn w:val="Domylnaczcionkaakapitu"/>
    <w:link w:val="Nagwek1"/>
    <w:uiPriority w:val="9"/>
    <w:qFormat/>
    <w:rsid w:val="00D03745"/>
    <w:rPr>
      <w:rFonts w:asciiTheme="majorHAnsi" w:eastAsiaTheme="majorEastAsia" w:hAnsiTheme="majorHAnsi" w:cstheme="majorBidi"/>
      <w:color w:val="0F4761" w:themeColor="accent1" w:themeShade="BF"/>
      <w:sz w:val="40"/>
      <w:szCs w:val="40"/>
    </w:rPr>
  </w:style>
  <w:style w:type="character" w:customStyle="1" w:styleId="Nagwek2Znak">
    <w:name w:val="Nagłówek 2 Znak"/>
    <w:basedOn w:val="Domylnaczcionkaakapitu"/>
    <w:link w:val="Nagwek2"/>
    <w:uiPriority w:val="9"/>
    <w:semiHidden/>
    <w:qFormat/>
    <w:rsid w:val="00D03745"/>
    <w:rPr>
      <w:rFonts w:asciiTheme="majorHAnsi" w:eastAsiaTheme="majorEastAsia" w:hAnsiTheme="majorHAnsi" w:cstheme="majorBidi"/>
      <w:color w:val="0F4761" w:themeColor="accent1" w:themeShade="BF"/>
      <w:sz w:val="32"/>
      <w:szCs w:val="32"/>
    </w:rPr>
  </w:style>
  <w:style w:type="character" w:customStyle="1" w:styleId="Nagwek3Znak">
    <w:name w:val="Nagłówek 3 Znak"/>
    <w:basedOn w:val="Domylnaczcionkaakapitu"/>
    <w:link w:val="Nagwek3"/>
    <w:uiPriority w:val="9"/>
    <w:semiHidden/>
    <w:qFormat/>
    <w:rsid w:val="00D03745"/>
    <w:rPr>
      <w:rFonts w:eastAsiaTheme="majorEastAsia" w:cstheme="majorBidi"/>
      <w:color w:val="0F4761" w:themeColor="accent1" w:themeShade="BF"/>
      <w:sz w:val="28"/>
      <w:szCs w:val="28"/>
    </w:rPr>
  </w:style>
  <w:style w:type="character" w:customStyle="1" w:styleId="Nagwek4Znak">
    <w:name w:val="Nagłówek 4 Znak"/>
    <w:basedOn w:val="Domylnaczcionkaakapitu"/>
    <w:link w:val="Nagwek4"/>
    <w:uiPriority w:val="9"/>
    <w:semiHidden/>
    <w:qFormat/>
    <w:rsid w:val="00D03745"/>
    <w:rPr>
      <w:rFonts w:eastAsiaTheme="majorEastAsia" w:cstheme="majorBidi"/>
      <w:i/>
      <w:iCs/>
      <w:color w:val="0F4761" w:themeColor="accent1" w:themeShade="BF"/>
    </w:rPr>
  </w:style>
  <w:style w:type="character" w:customStyle="1" w:styleId="Nagwek5Znak">
    <w:name w:val="Nagłówek 5 Znak"/>
    <w:basedOn w:val="Domylnaczcionkaakapitu"/>
    <w:link w:val="Nagwek5"/>
    <w:uiPriority w:val="9"/>
    <w:semiHidden/>
    <w:qFormat/>
    <w:rsid w:val="00D03745"/>
    <w:rPr>
      <w:rFonts w:eastAsiaTheme="majorEastAsia" w:cstheme="majorBidi"/>
      <w:color w:val="0F4761" w:themeColor="accent1" w:themeShade="BF"/>
    </w:rPr>
  </w:style>
  <w:style w:type="character" w:customStyle="1" w:styleId="Nagwek6Znak">
    <w:name w:val="Nagłówek 6 Znak"/>
    <w:basedOn w:val="Domylnaczcionkaakapitu"/>
    <w:link w:val="Nagwek6"/>
    <w:uiPriority w:val="9"/>
    <w:semiHidden/>
    <w:qFormat/>
    <w:rsid w:val="00D03745"/>
    <w:rPr>
      <w:rFonts w:eastAsiaTheme="majorEastAsia" w:cstheme="majorBidi"/>
      <w:i/>
      <w:iCs/>
      <w:color w:val="595959" w:themeColor="text1" w:themeTint="A6"/>
    </w:rPr>
  </w:style>
  <w:style w:type="character" w:customStyle="1" w:styleId="Nagwek7Znak">
    <w:name w:val="Nagłówek 7 Znak"/>
    <w:basedOn w:val="Domylnaczcionkaakapitu"/>
    <w:link w:val="Nagwek7"/>
    <w:uiPriority w:val="9"/>
    <w:semiHidden/>
    <w:qFormat/>
    <w:rsid w:val="00D03745"/>
    <w:rPr>
      <w:rFonts w:eastAsiaTheme="majorEastAsia" w:cstheme="majorBidi"/>
      <w:color w:val="595959" w:themeColor="text1" w:themeTint="A6"/>
    </w:rPr>
  </w:style>
  <w:style w:type="character" w:customStyle="1" w:styleId="Nagwek8Znak">
    <w:name w:val="Nagłówek 8 Znak"/>
    <w:basedOn w:val="Domylnaczcionkaakapitu"/>
    <w:link w:val="Nagwek8"/>
    <w:uiPriority w:val="9"/>
    <w:semiHidden/>
    <w:qFormat/>
    <w:rsid w:val="00D03745"/>
    <w:rPr>
      <w:rFonts w:eastAsiaTheme="majorEastAsia" w:cstheme="majorBidi"/>
      <w:i/>
      <w:iCs/>
      <w:color w:val="272727" w:themeColor="text1" w:themeTint="D8"/>
    </w:rPr>
  </w:style>
  <w:style w:type="character" w:customStyle="1" w:styleId="Nagwek9Znak">
    <w:name w:val="Nagłówek 9 Znak"/>
    <w:basedOn w:val="Domylnaczcionkaakapitu"/>
    <w:link w:val="Nagwek9"/>
    <w:uiPriority w:val="9"/>
    <w:semiHidden/>
    <w:qFormat/>
    <w:rsid w:val="00D03745"/>
    <w:rPr>
      <w:rFonts w:eastAsiaTheme="majorEastAsia" w:cstheme="majorBidi"/>
      <w:color w:val="272727" w:themeColor="text1" w:themeTint="D8"/>
    </w:rPr>
  </w:style>
  <w:style w:type="character" w:customStyle="1" w:styleId="TytuZnak">
    <w:name w:val="Tytuł Znak"/>
    <w:basedOn w:val="Domylnaczcionkaakapitu"/>
    <w:link w:val="Tytu"/>
    <w:uiPriority w:val="10"/>
    <w:qFormat/>
    <w:rsid w:val="00D03745"/>
    <w:rPr>
      <w:rFonts w:asciiTheme="majorHAnsi" w:eastAsiaTheme="majorEastAsia" w:hAnsiTheme="majorHAnsi" w:cstheme="majorBidi"/>
      <w:spacing w:val="-10"/>
      <w:kern w:val="2"/>
      <w:sz w:val="56"/>
      <w:szCs w:val="56"/>
    </w:rPr>
  </w:style>
  <w:style w:type="character" w:customStyle="1" w:styleId="PodtytuZnak">
    <w:name w:val="Podtytuł Znak"/>
    <w:basedOn w:val="Domylnaczcionkaakapitu"/>
    <w:link w:val="Podtytu"/>
    <w:uiPriority w:val="11"/>
    <w:qFormat/>
    <w:rsid w:val="00D03745"/>
    <w:rPr>
      <w:rFonts w:eastAsiaTheme="majorEastAsia" w:cstheme="majorBidi"/>
      <w:color w:val="595959" w:themeColor="text1" w:themeTint="A6"/>
      <w:spacing w:val="15"/>
      <w:sz w:val="28"/>
      <w:szCs w:val="28"/>
    </w:rPr>
  </w:style>
  <w:style w:type="character" w:customStyle="1" w:styleId="CytatZnak">
    <w:name w:val="Cytat Znak"/>
    <w:basedOn w:val="Domylnaczcionkaakapitu"/>
    <w:link w:val="Cytat"/>
    <w:uiPriority w:val="29"/>
    <w:qFormat/>
    <w:rsid w:val="00D03745"/>
    <w:rPr>
      <w:i/>
      <w:iCs/>
      <w:color w:val="404040" w:themeColor="text1" w:themeTint="BF"/>
    </w:rPr>
  </w:style>
  <w:style w:type="character" w:styleId="Wyrnienieintensywne">
    <w:name w:val="Intense Emphasis"/>
    <w:basedOn w:val="Domylnaczcionkaakapitu"/>
    <w:uiPriority w:val="21"/>
    <w:qFormat/>
    <w:rsid w:val="00D03745"/>
    <w:rPr>
      <w:i/>
      <w:iCs/>
      <w:color w:val="0F4761" w:themeColor="accent1" w:themeShade="BF"/>
    </w:rPr>
  </w:style>
  <w:style w:type="character" w:customStyle="1" w:styleId="CytatintensywnyZnak">
    <w:name w:val="Cytat intensywny Znak"/>
    <w:basedOn w:val="Domylnaczcionkaakapitu"/>
    <w:link w:val="Cytatintensywny"/>
    <w:uiPriority w:val="30"/>
    <w:qFormat/>
    <w:rsid w:val="00D03745"/>
    <w:rPr>
      <w:i/>
      <w:iCs/>
      <w:color w:val="0F4761" w:themeColor="accent1" w:themeShade="BF"/>
    </w:rPr>
  </w:style>
  <w:style w:type="character" w:styleId="Odwoanieintensywne">
    <w:name w:val="Intense Reference"/>
    <w:basedOn w:val="Domylnaczcionkaakapitu"/>
    <w:uiPriority w:val="32"/>
    <w:qFormat/>
    <w:rsid w:val="00D03745"/>
    <w:rPr>
      <w:b/>
      <w:bCs/>
      <w:smallCaps/>
      <w:color w:val="0F4761" w:themeColor="accent1" w:themeShade="BF"/>
      <w:spacing w:val="5"/>
    </w:rPr>
  </w:style>
  <w:style w:type="character" w:styleId="Hipercze">
    <w:name w:val="Hyperlink"/>
    <w:basedOn w:val="Domylnaczcionkaakapitu"/>
    <w:uiPriority w:val="99"/>
    <w:unhideWhenUsed/>
    <w:rsid w:val="00D7432F"/>
    <w:rPr>
      <w:color w:val="467886" w:themeColor="hyperlink"/>
      <w:u w:val="single"/>
    </w:rPr>
  </w:style>
  <w:style w:type="character" w:styleId="Nierozpoznanawzmianka">
    <w:name w:val="Unresolved Mention"/>
    <w:basedOn w:val="Domylnaczcionkaakapitu"/>
    <w:uiPriority w:val="99"/>
    <w:semiHidden/>
    <w:unhideWhenUsed/>
    <w:qFormat/>
    <w:rsid w:val="00D7432F"/>
    <w:rPr>
      <w:color w:val="605E5C"/>
      <w:shd w:val="clear" w:color="auto" w:fill="E1DFDD"/>
    </w:rPr>
  </w:style>
  <w:style w:type="paragraph" w:customStyle="1" w:styleId="Heading">
    <w:name w:val="Heading"/>
    <w:basedOn w:val="Normalny"/>
    <w:next w:val="Tekstpodstawowy"/>
    <w:qFormat/>
    <w:pPr>
      <w:keepNext/>
      <w:spacing w:before="240" w:after="120"/>
    </w:pPr>
    <w:rPr>
      <w:rFonts w:ascii="Liberation Sans" w:eastAsia="Noto Sans CJK SC" w:hAnsi="Liberation Sans" w:cs="Lohit Devanagari"/>
      <w:sz w:val="28"/>
      <w:szCs w:val="28"/>
    </w:rPr>
  </w:style>
  <w:style w:type="paragraph" w:styleId="Tekstpodstawowy">
    <w:name w:val="Body Text"/>
    <w:basedOn w:val="Normalny"/>
    <w:pPr>
      <w:spacing w:after="140"/>
    </w:pPr>
  </w:style>
  <w:style w:type="paragraph" w:styleId="Lista">
    <w:name w:val="List"/>
    <w:basedOn w:val="Tekstpodstawowy"/>
    <w:rPr>
      <w:rFonts w:cs="Lohit Devanagari"/>
    </w:rPr>
  </w:style>
  <w:style w:type="paragraph" w:styleId="Legenda">
    <w:name w:val="caption"/>
    <w:basedOn w:val="Normalny"/>
    <w:qFormat/>
    <w:pPr>
      <w:suppressLineNumbers/>
      <w:spacing w:before="120" w:after="120"/>
    </w:pPr>
    <w:rPr>
      <w:rFonts w:cs="Lohit Devanagari"/>
      <w:i/>
      <w:iCs/>
    </w:rPr>
  </w:style>
  <w:style w:type="paragraph" w:customStyle="1" w:styleId="Index">
    <w:name w:val="Index"/>
    <w:basedOn w:val="Normalny"/>
    <w:qFormat/>
    <w:pPr>
      <w:suppressLineNumbers/>
    </w:pPr>
    <w:rPr>
      <w:rFonts w:cs="Lohit Devanagari"/>
    </w:rPr>
  </w:style>
  <w:style w:type="paragraph" w:styleId="Tytu">
    <w:name w:val="Title"/>
    <w:basedOn w:val="Normalny"/>
    <w:next w:val="Normalny"/>
    <w:link w:val="TytuZnak"/>
    <w:uiPriority w:val="10"/>
    <w:qFormat/>
    <w:rsid w:val="00D03745"/>
    <w:pPr>
      <w:spacing w:after="80" w:line="240" w:lineRule="auto"/>
      <w:contextualSpacing/>
    </w:pPr>
    <w:rPr>
      <w:rFonts w:asciiTheme="majorHAnsi" w:eastAsiaTheme="majorEastAsia" w:hAnsiTheme="majorHAnsi" w:cstheme="majorBidi"/>
      <w:spacing w:val="-10"/>
      <w:sz w:val="56"/>
      <w:szCs w:val="56"/>
    </w:rPr>
  </w:style>
  <w:style w:type="paragraph" w:styleId="Podtytu">
    <w:name w:val="Subtitle"/>
    <w:basedOn w:val="Normalny"/>
    <w:next w:val="Normalny"/>
    <w:link w:val="PodtytuZnak"/>
    <w:uiPriority w:val="11"/>
    <w:qFormat/>
    <w:rsid w:val="00D03745"/>
    <w:rPr>
      <w:rFonts w:eastAsiaTheme="majorEastAsia" w:cstheme="majorBidi"/>
      <w:color w:val="595959" w:themeColor="text1" w:themeTint="A6"/>
      <w:spacing w:val="15"/>
      <w:sz w:val="28"/>
      <w:szCs w:val="28"/>
    </w:rPr>
  </w:style>
  <w:style w:type="paragraph" w:styleId="Cytat">
    <w:name w:val="Quote"/>
    <w:basedOn w:val="Normalny"/>
    <w:next w:val="Normalny"/>
    <w:link w:val="CytatZnak"/>
    <w:uiPriority w:val="29"/>
    <w:qFormat/>
    <w:rsid w:val="00D03745"/>
    <w:pPr>
      <w:spacing w:before="160"/>
      <w:jc w:val="center"/>
    </w:pPr>
    <w:rPr>
      <w:i/>
      <w:iCs/>
      <w:color w:val="404040" w:themeColor="text1" w:themeTint="BF"/>
    </w:rPr>
  </w:style>
  <w:style w:type="paragraph" w:styleId="Akapitzlist">
    <w:name w:val="List Paragraph"/>
    <w:basedOn w:val="Normalny"/>
    <w:uiPriority w:val="34"/>
    <w:qFormat/>
    <w:rsid w:val="00D03745"/>
    <w:pPr>
      <w:ind w:left="720"/>
      <w:contextualSpacing/>
    </w:pPr>
  </w:style>
  <w:style w:type="paragraph" w:styleId="Cytatintensywny">
    <w:name w:val="Intense Quote"/>
    <w:basedOn w:val="Normalny"/>
    <w:next w:val="Normalny"/>
    <w:link w:val="CytatintensywnyZnak"/>
    <w:uiPriority w:val="30"/>
    <w:qFormat/>
    <w:rsid w:val="00D03745"/>
    <w:pPr>
      <w:pBdr>
        <w:top w:val="single" w:sz="4" w:space="10" w:color="0F4761"/>
        <w:bottom w:val="single" w:sz="4" w:space="10" w:color="0F4761"/>
      </w:pBdr>
      <w:spacing w:before="360" w:after="360"/>
      <w:ind w:left="864" w:right="864"/>
      <w:jc w:val="center"/>
    </w:pPr>
    <w:rPr>
      <w:i/>
      <w:iCs/>
      <w:color w:val="0F4761"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data.mendeley.com/datasets/vt4s83pxx6/1/files/cabb5f66-e3f2-4e17-85cb-21c2b2930d07"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kaggle.com/datasets/datasetengineer/crop-health-and-environmental-stress-dataset" TargetMode="External"/><Relationship Id="rId12" Type="http://schemas.openxmlformats.org/officeDocument/2006/relationships/image" Target="media/image5.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rive.google.com/drive/u/1/folders/1eDVeas9HyxG7DV0-G77nwYcE66iCQRzE" TargetMode="External"/><Relationship Id="rId11" Type="http://schemas.openxmlformats.org/officeDocument/2006/relationships/image" Target="media/image4.png"/><Relationship Id="rId5" Type="http://schemas.openxmlformats.org/officeDocument/2006/relationships/image" Target="media/image1.png"/><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Pakiet 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187</TotalTime>
  <Pages>8</Pages>
  <Words>1552</Words>
  <Characters>9314</Characters>
  <Application>Microsoft Office Word</Application>
  <DocSecurity>0</DocSecurity>
  <Lines>77</Lines>
  <Paragraphs>21</Paragraphs>
  <ScaleCrop>false</ScaleCrop>
  <HeadingPairs>
    <vt:vector size="2" baseType="variant">
      <vt:variant>
        <vt:lpstr>Tytuł</vt:lpstr>
      </vt:variant>
      <vt:variant>
        <vt:i4>1</vt:i4>
      </vt:variant>
    </vt:vector>
  </HeadingPairs>
  <TitlesOfParts>
    <vt:vector size="1" baseType="lpstr">
      <vt:lpstr/>
    </vt:vector>
  </TitlesOfParts>
  <Company/>
  <LinksUpToDate>false</LinksUpToDate>
  <CharactersWithSpaces>10845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Jakub Rymarski</dc:creator>
  <dc:description/>
  <cp:lastModifiedBy>Jakub Rymarski</cp:lastModifiedBy>
  <cp:revision>11</cp:revision>
  <dcterms:created xsi:type="dcterms:W3CDTF">2026-03-30T11:06:00Z</dcterms:created>
  <dcterms:modified xsi:type="dcterms:W3CDTF">2026-04-01T09:53:00Z</dcterms:modified>
  <dc:language>en-US</dc:language>
</cp:coreProperties>
</file>