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KUBILITICS</w:t>
      </w:r>
    </w:p>
    <w:p>
      <w:pPr>
        <w:pBdr>
          <w:bottom w:val="single" w:color="1A56DB" w:sz="8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AI Intelligence Engine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Product Requirements Document</w:t>
      </w:r>
    </w:p>
    <w:p>
      <w:pPr>
        <w:spacing w:after="200"/>
      </w:pPr>
    </w:p>
    <w:p>
      <w:pPr>
        <w:spacing w:after="80"/>
        <w:jc w:val="center"/>
      </w:pPr>
      <w:r>
        <w:rPr>
          <w:color w:val="9CA3AF"/>
          <w:sz w:val="20"/>
          <w:szCs w:val="20"/>
        </w:rPr>
        <w:t xml:space="preserve">Version 2.0  |  March 2026</w:t>
      </w:r>
    </w:p>
    <w:p>
      <w:pPr>
        <w:spacing w:after="80"/>
        <w:jc w:val="center"/>
      </w:pPr>
      <w:r>
        <w:rPr>
          <w:color w:val="9CA3AF"/>
          <w:sz w:val="20"/>
          <w:szCs w:val="20"/>
        </w:rPr>
        <w:t xml:space="preserve">Classification: Confidential</w:t>
      </w:r>
    </w:p>
    <w:p>
      <w:pPr>
        <w:jc w:val="center"/>
      </w:pPr>
      <w:r>
        <w:rPr>
          <w:color w:val="9CA3AF"/>
          <w:sz w:val="20"/>
          <w:szCs w:val="20"/>
        </w:rPr>
        <w:t xml:space="preserve">Kubilitics Inc.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Problem Statement</w:t>
      </w:r>
    </w:p>
    <w:p>
      <w:pPr>
        <w:spacing w:after="120"/>
      </w:pPr>
      <w:r>
        <w:rPr>
          <w:sz w:val="22"/>
          <w:szCs w:val="22"/>
        </w:rPr>
        <w:t xml:space="preserve">Kubernetes incident investigation is a manual, time-consuming process that requires deep expertise. When a Pod enters CrashLoopBackOff, an engineer must check logs, events, resource specs, dependent services, metrics, and recent deployments. This typically takes 15-45 minutes and requires knowledge that junior engineers simply do not have.</w:t>
      </w:r>
    </w:p>
    <w:p>
      <w:pPr>
        <w:spacing w:after="120"/>
      </w:pPr>
      <w:r>
        <w:rPr>
          <w:sz w:val="22"/>
          <w:szCs w:val="22"/>
        </w:rPr>
        <w:t xml:space="preserve">Existing AI tools for Kubernetes are chatbot wrappers that lack real-time cluster context, produce hallucinated resource names, and offer no safety guarantees before executing mutations. Engineers cannot trust them for production use.</w:t>
      </w:r>
    </w:p>
    <w:p>
      <w:pPr>
        <w:spacing w:after="120"/>
      </w:pPr>
      <w:r>
        <w:rPr>
          <w:sz w:val="22"/>
          <w:szCs w:val="22"/>
        </w:rPr>
        <w:t xml:space="preserve">Kubilitics AI solves this by providing a structured investigation engine with deep cluster context, a formal safety model, and graduated autonomy that gives operators precise control over AI capabilities.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Achieve over 90% accuracy in root cause identification for common Kubernetes failure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Reduce mean time to resolution (MTTR) by 60% through AI-assisted investigation and remediation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Ensure zero unintended cluster mutations through the five-level autonomy model and immutable safety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 four LLM providers (OpenAI, Anthropic, Ollama, custom) with provider-agnostic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Maintain complete cost transparency: users see exact token usage and dollar cost per investigation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User Stories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 an on-call SRE receiving a PagerDuty alert, I want to ask Kubilitics AI why a pod is failing so that I get a root cause hypothesis with evidence in under 60 seconds instead of 30 minutes of manual investigation.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 a platform engineer reviewing cluster health, I want AI-generated insights about anomalies so that I can proactively address issues before they become incidents.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 a security engineer auditing RBAC, I want AI to analyze security posture and identify privilege escalation risks so that I can remediate them before an audit.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 an engineering manager, I want to set the autonomy level to Propose so that the AI can suggest actions but never execute them without human approval.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 a FinOps analyst, I want AI to forecast resource costs and recommend rightsizing so that we reduce cloud spend without impacting performance.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Requirements</w:t>
      </w:r>
    </w:p>
    <w:p>
      <w:pPr>
        <w:pStyle w:val="Heading2"/>
      </w:pPr>
      <w:r>
        <w:t xml:space="preserve">Must-Have (P0)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Five-level autonomy model: Observe, Recommend, Propose, Act-with-Guard, Full-Autonomous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Immutable safety rules: seven non-overridable rules protecting critical cluster operations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Blast-radius calculator: analyzes direct and transitive impact before any proposed action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Rollback manager: monitors post-action metrics and auto-reverts on degradation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MCP Server with 12 observation tools, 5 analysis tools, and 6 execution tools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Structured investigation workflow: context assembly, evidence gathering, hypothesis ranking, action recommendations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Multi-provider LLM adapter: OpenAI, Anthropic, Ollama, custom OpenAI-compatible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Budget tracker: configurable monthly spending limit with hard stop and warning threshold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Immutable audit log for every AI action with pre-state, post-state, and rollback records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World model: live cluster state snapshot refreshed via gRPC from backend</w:t>
      </w:r>
    </w:p>
    <w:p>
      <w:pPr>
        <w:spacing w:after="200"/>
      </w:pPr>
    </w:p>
    <w:p>
      <w:pPr>
        <w:pStyle w:val="Heading2"/>
      </w:pPr>
      <w:r>
        <w:t xml:space="preserve">Nice-to-Have (P1)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Temporal memory: point-in-time cluster snapshots for time-travel debugging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Vector memory store for semantic search across past investigations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Conversation history with context windowing for multi-turn chat sessions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Custom policy DSL for defining organization-specific safety rules</w:t>
      </w:r>
    </w:p>
    <w:p>
      <w:pPr>
        <w:spacing w:after="200"/>
      </w:pPr>
    </w:p>
    <w:p>
      <w:pPr>
        <w:pStyle w:val="Heading2"/>
      </w:pPr>
      <w:r>
        <w:t xml:space="preserve">Future Considerations (P2)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Multi-cluster investigation: correlate failures across federated clusters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Predictive incident prevention: alert before failures occur based on pattern recognition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Runbook automation: execute multi-step remediation playbooks with human checkpoints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Integration with PagerDuty, OpsGenie, and Slack for incident workflow automation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Analytics Engine</w:t>
      </w:r>
    </w:p>
    <w:p>
      <w:pPr>
        <w:pStyle w:val="Heading2"/>
      </w:pPr>
      <w:r>
        <w:t xml:space="preserve">Anomaly Detection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Memory leak detection: identifies pods with monotonically increasing memory over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Crash loop prediction: flags pods with increasing restart frequency before CrashLoopBackOff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Resource contention: detects nodes approaching exhaustion before evictions occur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Traffic anomalies: identifies unusual request rate spikes or drops across services</w:t>
      </w:r>
    </w:p>
    <w:p>
      <w:pPr>
        <w:spacing w:after="200"/>
      </w:pPr>
    </w:p>
    <w:p>
      <w:pPr>
        <w:pStyle w:val="Heading2"/>
      </w:pPr>
      <w:r>
        <w:t xml:space="preserve">Forecasting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Resource utilization projection: 7-day and 30-day forecasts based on historical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Cost projection by namespace and cluster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Capacity planning: recommendations for node scaling and pod rightsizing</w:t>
      </w:r>
    </w:p>
    <w:p>
      <w:pPr>
        <w:spacing w:after="200"/>
      </w:pPr>
    </w:p>
    <w:p>
      <w:pPr>
        <w:pStyle w:val="Heading2"/>
      </w:pPr>
      <w:r>
        <w:t xml:space="preserve">Health Scoring</w:t>
      </w:r>
    </w:p>
    <w:p>
      <w:pPr>
        <w:spacing w:after="120"/>
      </w:pPr>
      <w:r>
        <w:rPr>
          <w:sz w:val="22"/>
          <w:szCs w:val="22"/>
        </w:rPr>
        <w:t xml:space="preserve">Composite cluster health score (0-100):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Node availability and resource headroom: 30%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Workload stability (restart rates, failed pods): 30%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Security posture (RBAC, network policies, privileged containers): 20%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Cost efficiency (resource waste, oversized pods): 20%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 cause identification accuracy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 90% on common failure patterns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Investigation completion time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60 seconds (p95)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MTTR reduction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 improvement vs manual investigation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 unintended mutations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(enforced by safety model)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Rollback success rate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 99%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cost per investigation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$0.50 average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Anomaly detection precision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 85% true positive rate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Forecast accuracy (7-day)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15% of actual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26"/>
      </w:tabs>
    </w:pPr>
    <w:r>
      <w:rPr>
        <w:color w:val="9CA3AF"/>
        <w:sz w:val="16"/>
        <w:szCs w:val="16"/>
      </w:rPr>
      <w:t xml:space="preserve">© 2026 Kubilitics Inc.  |  All Rights Reserved</w:t>
    </w:r>
    <w:r>
      <w:rPr>
        <w:color w:val="9CA3AF"/>
        <w:sz w:val="16"/>
        <w:szCs w:val="16"/>
      </w:rPr>
      <w:t xml:space="preserve">	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KUBILITICS  |  AI Engine PRD</w:t>
    </w:r>
    <w:r>
      <w:rPr>
        <w:color w:val="9CA3AF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2026-03-11T20:15:10.048Z</dcterms:created>
  <dcterms:modified xsi:type="dcterms:W3CDTF">2026-03-11T20:15:10.049Z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