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KUBILITICS</w:t>
      </w:r>
    </w:p>
    <w:p>
      <w:pPr>
        <w:pBdr>
          <w:bottom w:val="single" w:color="1A56DB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Enterprise Features &amp; Monetization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Product Requirements Document</w:t>
      </w:r>
    </w:p>
    <w:p>
      <w:pPr>
        <w:spacing w:after="200"/>
      </w:pP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Version 2.0  |  March 2026</w:t>
      </w:r>
    </w:p>
    <w:p>
      <w:pPr>
        <w:spacing w:after="80"/>
        <w:jc w:val="center"/>
      </w:pPr>
      <w:r>
        <w:rPr>
          <w:color w:val="9CA3AF"/>
          <w:sz w:val="20"/>
          <w:szCs w:val="20"/>
        </w:rPr>
        <w:t xml:space="preserve">Classification: Confidential</w:t>
      </w:r>
    </w:p>
    <w:p>
      <w:pPr>
        <w:jc w:val="center"/>
      </w:pPr>
      <w:r>
        <w:rPr>
          <w:color w:val="9CA3AF"/>
          <w:sz w:val="20"/>
          <w:szCs w:val="20"/>
        </w:rPr>
        <w:t xml:space="preserve">Kubilitics Inc.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Problem Statement</w:t>
      </w:r>
    </w:p>
    <w:p>
      <w:pPr>
        <w:spacing w:after="120"/>
      </w:pPr>
      <w:r>
        <w:rPr>
          <w:sz w:val="22"/>
          <w:szCs w:val="22"/>
        </w:rPr>
        <w:t xml:space="preserve">Enterprise Kubernetes environments have requirements that go beyond what individual engineers need: multi-team access control, compliance audit trails, fleet-scale cluster management, and integration with corporate identity providers. These requirements represent a clear monetization opportunity for Kubilitics while keeping the core product free and open source forever.</w:t>
      </w:r>
    </w:p>
    <w:p>
      <w:pPr>
        <w:spacing w:after="120"/>
      </w:pPr>
      <w:r>
        <w:rPr>
          <w:sz w:val="22"/>
          <w:szCs w:val="22"/>
        </w:rPr>
        <w:t xml:space="preserve">The open core model has been validated by companies like GitLab ($14B market cap), Elastic ($8B), HashiCorp ($5B), and Grafana Labs ($6B). Kubilitics is positioned to replicate this model in the Kubernetes management space.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Reach $2M ARR within 12 months of enterprise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Acquire 50 paying enterprise customers within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Achieve over 95% enterprise customer retention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clear separation between free OSS and paid enterprise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managed cloud service generating usage-based revenue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700"/>
        <w:gridCol w:w="1900"/>
        <w:gridCol w:w="1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Community (Free)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($29/user/mo)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Enterprise ($79/user/mo)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Managed Cloud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Desktop, Web, Mobile, kcli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140+ resource types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Topology engine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(BYOLLM)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AI included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Add-on platform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 (OIDC/SAML)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MFA (TOTP)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 (per-cluster, per-ns)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Multi-user collaboration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profiles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dashboards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guarantee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+ SLA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integrations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Enterprise Feature Requirements</w:t>
      </w:r>
    </w:p>
    <w:p>
      <w:pPr>
        <w:pStyle w:val="Heading2"/>
      </w:pPr>
      <w:r>
        <w:t xml:space="preserve">Authentication and Identity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OIDC integration with Google, GitHub, Okta, Azure AD, and any compliant provider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SAML 2.0 for enterprise SSO (Okta, OneLogin, PingFederate)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MFA via TOTP with backup recovery codes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JWT-based session management with configurable expiry and refresh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API key authentication for service accounts and automation</w:t>
      </w:r>
    </w:p>
    <w:p>
      <w:pPr>
        <w:spacing w:after="200"/>
      </w:pPr>
    </w:p>
    <w:p>
      <w:pPr>
        <w:pStyle w:val="Heading2"/>
      </w:pPr>
      <w:r>
        <w:t xml:space="preserve">Authorization and Access Control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Role-Based Access Control at cluster and namespace granularity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Built-in roles: Admin (full access), Editor (read-write), Viewer (read-only)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Custom roles with fine-grained permission sets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Group-based access control synced from identity provider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Audit trail for all permission changes</w:t>
      </w:r>
    </w:p>
    <w:p>
      <w:pPr>
        <w:spacing w:after="200"/>
      </w:pPr>
    </w:p>
    <w:p>
      <w:pPr>
        <w:pStyle w:val="Heading2"/>
      </w:pPr>
      <w:r>
        <w:t xml:space="preserve">Fleet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Central dashboard for all clusters across environments and cloud providers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Cluster bootstrap profiles: apply standardized add-on sets to new clusters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Multi-cluster add-on rollouts with canary and sequential strategies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Fleet-wide health scoring and alerting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Cross-cluster resource search and comparison</w:t>
      </w:r>
    </w:p>
    <w:p>
      <w:pPr>
        <w:spacing w:after="200"/>
      </w:pPr>
    </w:p>
    <w:p>
      <w:pPr>
        <w:pStyle w:val="Heading2"/>
      </w:pPr>
      <w:r>
        <w:t xml:space="preserve">Compliance and Governance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Immutable audit log with configurable retention (default 90 days, enterprise unlimited)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Compliance dashboard: CIS Kubernetes Benchmark, PCI DSS, HIPAA, SOC 2 mapping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Policy enforcement integration with Kyverno and OPA/Gatekeeper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RBAC audit reports: identify over-privileged service accounts and unused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Export audit logs as CSV/JSON for external compliance tools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Managed Cloud Service</w:t>
      </w:r>
    </w:p>
    <w:p>
      <w:pPr>
        <w:pStyle w:val="Heading2"/>
      </w:pPr>
      <w:r>
        <w:t xml:space="preserve">Architecture</w:t>
      </w:r>
    </w:p>
    <w:p>
      <w:pPr>
        <w:spacing w:after="120"/>
      </w:pPr>
      <w:r>
        <w:rPr>
          <w:sz w:val="22"/>
          <w:szCs w:val="22"/>
        </w:rPr>
        <w:t xml:space="preserve">The managed cloud service runs Kubilitics backend and AI engine in isolated tenant environments on major cloud providers. Customers connect their clusters via a lightweight agent or direct kubeconfig upload.</w:t>
      </w:r>
    </w:p>
    <w:p>
      <w:pPr>
        <w:spacing w:after="200"/>
      </w:pPr>
    </w:p>
    <w:p>
      <w:pPr>
        <w:pStyle w:val="Heading2"/>
      </w:pPr>
      <w:r>
        <w:t xml:space="preserve">Pricing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Base fee: $99/month for up to 5 clusters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Additional clusters: $29/cluster/month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AI usage: included (managed API keys, no customer key required)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Storage: 30-day metric retention included, extended retention at $0.10/GB/month</w:t>
      </w:r>
    </w:p>
    <w:p>
      <w:pPr>
        <w:spacing w:after="200"/>
      </w:pPr>
    </w:p>
    <w:p>
      <w:pPr>
        <w:pStyle w:val="Heading2"/>
      </w:pPr>
      <w:r>
        <w:t xml:space="preserve">Differentiators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Zero infrastructure management: no Helm chart to deploy, no backend to maintain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Automatic updates: always on the latest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Managed AI: pre-configured LLM access, no API key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Multi-region availability: US-East, EU-West, AP-Southeast at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99.99% SLA with financial credits for downtime</w:t>
      </w:r>
    </w:p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100"/>
        <w:gridCol w:w="1800"/>
        <w:gridCol w:w="21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Customers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Enterprise Customers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Managed Cloud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Projected ARR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$180K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$600K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Q4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$1.4M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 2027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$2.8M</w:t>
            </w:r>
          </w:p>
        </w:tc>
      </w:tr>
    </w:tbl>
    <w:p>
      <w:pPr>
        <w:pBdr>
          <w:bottom w:val="single" w:color="1A56DB" w:sz="6" w:space="1"/>
        </w:pBdr>
        <w:spacing w:after="200" w:before="200"/>
      </w:pPr>
    </w:p>
    <w:p>
      <w:pPr>
        <w:pStyle w:val="Heading1"/>
      </w:pPr>
      <w: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 within 12 months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$2M+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customer count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retention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95%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 120%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enterprise deployment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4 hours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Managed cloud uptime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response time (P1)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1 hour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color w:val="9CA3AF"/>
        <w:sz w:val="16"/>
        <w:szCs w:val="16"/>
      </w:rPr>
      <w:t xml:space="preserve">© 2026 Kubilitics Inc.  |  All Rights Reserved</w:t>
    </w:r>
    <w:r>
      <w:rPr>
        <w:color w:val="9CA3AF"/>
        <w:sz w:val="16"/>
        <w:szCs w:val="16"/>
      </w:rPr>
      <w:t xml:space="preserve">	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KUBILITICS  |  Enterprise PRD</w:t>
    </w:r>
    <w:r>
      <w:rPr>
        <w:color w:val="9CA3A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2026-03-11T20:15:10.184Z</dcterms:created>
  <dcterms:modified xsi:type="dcterms:W3CDTF">2026-03-11T20:15:10.184Z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