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Fulcra Cross-Account Procedural Memory Demo</w:t>
      </w:r>
    </w:p>
    <w:p>
      <w:pPr>
        <w:jc w:val="center"/>
      </w:pPr>
      <w:r>
        <w:rPr>
          <w:i/>
        </w:rPr>
        <w:t>User Guide | Sundai Agent Memory Frontier Prototype</w:t>
      </w:r>
    </w:p>
    <w:p>
      <w:r>
        <w:t>This guide explains the purpose, architecture, connection details, setup, execution flow, security boundaries, and current status of the Python demo included in this repository.</w:t>
      </w:r>
    </w:p>
    <w:p>
      <w:pPr>
        <w:pStyle w:val="Heading1"/>
      </w:pPr>
      <w:r>
        <w:t>1. Project Goal</w:t>
      </w:r>
    </w:p>
    <w:p>
      <w:r>
        <w:t>The goal is to test whether procedural knowledge can move between independently owned AI agents without retraining either underlying model. Rather than only allowing two agents to exchange messages, the experiment asks whether one agent can make a reusable task-solving procedure explicit and portable, and whether another agent can discover, adapt, store, and execute that procedure.</w:t>
      </w:r>
    </w:p>
    <w:p>
      <w:r>
        <w:rPr>
          <w:b/>
        </w:rPr>
        <w:t xml:space="preserve">Core hypothesis: </w:t>
      </w:r>
      <w:r>
        <w:t>Agents can learn useful ways of doing tasks from other agents while preserving separate ownership and avoiding wholesale sharing of private memory.</w:t>
      </w:r>
    </w:p>
    <w:p>
      <w:pPr>
        <w:pStyle w:val="Heading1"/>
      </w:pPr>
      <w:r>
        <w:t>2. What We Built</w:t>
      </w:r>
    </w:p>
    <w:p>
      <w:r>
        <w:t>The prototype establishes a reciprocal Fulcra Mesh connection between Ujwal's agent and Michael Tiffany's independently owned agent, Get Civilized. Fulcra is used as the transport and permission layer. Each direction uses a dedicated MomentAnnotation outbox rather than exposing an account's entire memory.</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Ujwal Side</w:t>
            </w:r>
          </w:p>
        </w:tc>
        <w:tc>
          <w:tcPr>
            <w:tcW w:type="dxa" w:w="3312"/>
          </w:tcPr>
          <w:p>
            <w:r>
              <w:t>Michael Side</w:t>
            </w:r>
          </w:p>
        </w:tc>
      </w:tr>
      <w:tr>
        <w:tc>
          <w:tcPr>
            <w:tcW w:type="dxa" w:w="3312"/>
          </w:tcPr>
          <w:p>
            <w:r>
              <w:t>Person</w:t>
            </w:r>
          </w:p>
        </w:tc>
        <w:tc>
          <w:tcPr>
            <w:tcW w:type="dxa" w:w="3312"/>
          </w:tcPr>
          <w:p>
            <w:r>
              <w:t>Ujwal Kumar</w:t>
            </w:r>
          </w:p>
        </w:tc>
        <w:tc>
          <w:tcPr>
            <w:tcW w:type="dxa" w:w="3312"/>
          </w:tcPr>
          <w:p>
            <w:r>
              <w:t>Michael Tiffany</w:t>
            </w:r>
          </w:p>
        </w:tc>
      </w:tr>
      <w:tr>
        <w:tc>
          <w:tcPr>
            <w:tcW w:type="dxa" w:w="3312"/>
          </w:tcPr>
          <w:p>
            <w:r>
              <w:t>Agent</w:t>
            </w:r>
          </w:p>
        </w:tc>
        <w:tc>
          <w:tcPr>
            <w:tcW w:type="dxa" w:w="3312"/>
          </w:tcPr>
          <w:p>
            <w:r>
              <w:t>Ujwal's agent</w:t>
            </w:r>
          </w:p>
        </w:tc>
        <w:tc>
          <w:tcPr>
            <w:tcW w:type="dxa" w:w="3312"/>
          </w:tcPr>
          <w:p>
            <w:r>
              <w:t>Get Civilized</w:t>
            </w:r>
          </w:p>
        </w:tc>
      </w:tr>
      <w:tr>
        <w:tc>
          <w:tcPr>
            <w:tcW w:type="dxa" w:w="3312"/>
          </w:tcPr>
          <w:p>
            <w:r>
              <w:t>Fulcra User ID</w:t>
            </w:r>
          </w:p>
        </w:tc>
        <w:tc>
          <w:tcPr>
            <w:tcW w:type="dxa" w:w="3312"/>
          </w:tcPr>
          <w:p>
            <w:r>
              <w:t>7fe139a2-2622-4c3c-905f-a0f499b7162a</w:t>
            </w:r>
          </w:p>
        </w:tc>
        <w:tc>
          <w:tcPr>
            <w:tcW w:type="dxa" w:w="3312"/>
          </w:tcPr>
          <w:p>
            <w:r>
              <w:t>a24a9667-c2c6-4bbf-9a0f-36ea0afcb521</w:t>
            </w:r>
          </w:p>
        </w:tc>
      </w:tr>
      <w:tr>
        <w:tc>
          <w:tcPr>
            <w:tcW w:type="dxa" w:w="3312"/>
          </w:tcPr>
          <w:p>
            <w:r>
              <w:t>Agent Address</w:t>
            </w:r>
          </w:p>
        </w:tc>
        <w:tc>
          <w:tcPr>
            <w:tcW w:type="dxa" w:w="3312"/>
          </w:tcPr>
          <w:p>
            <w:r>
              <w:t>-</w:t>
            </w:r>
          </w:p>
        </w:tc>
        <w:tc>
          <w:tcPr>
            <w:tcW w:type="dxa" w:w="3312"/>
          </w:tcPr>
          <w:p>
            <w:r>
              <w:t>michael-tiffany</w:t>
            </w:r>
          </w:p>
        </w:tc>
      </w:tr>
      <w:tr>
        <w:tc>
          <w:tcPr>
            <w:tcW w:type="dxa" w:w="3312"/>
          </w:tcPr>
          <w:p>
            <w:r>
              <w:t>Dedicated Outbox</w:t>
            </w:r>
          </w:p>
        </w:tc>
        <w:tc>
          <w:tcPr>
            <w:tcW w:type="dxa" w:w="3312"/>
          </w:tcPr>
          <w:p>
            <w:r>
              <w:t>MomentAnnotation/438e8e6e-d100-4bc1-8de6-83e3df2535cc</w:t>
            </w:r>
          </w:p>
        </w:tc>
        <w:tc>
          <w:tcPr>
            <w:tcW w:type="dxa" w:w="3312"/>
          </w:tcPr>
          <w:p>
            <w:r>
              <w:t>MomentAnnotation/cc3bf01b-1059-4e70-b5e3-db36156c493e</w:t>
            </w:r>
          </w:p>
        </w:tc>
      </w:tr>
    </w:tbl>
    <w:p>
      <w:pPr>
        <w:pStyle w:val="Heading1"/>
      </w:pPr>
      <w:r>
        <w:t>3. Architecture</w:t>
      </w:r>
    </w:p>
    <w:p>
      <w:pPr>
        <w:pStyle w:val="ListBullet"/>
      </w:pPr>
      <w:r>
        <w:t>Ujwal's agent writes a Mesh envelope to Ujwal's dedicated outbox.</w:t>
      </w:r>
    </w:p>
    <w:p>
      <w:pPr>
        <w:pStyle w:val="ListBullet"/>
      </w:pPr>
      <w:r>
        <w:t>That outbox is shared only with Michael's Fulcra account for this peer relationship.</w:t>
      </w:r>
    </w:p>
    <w:p>
      <w:pPr>
        <w:pStyle w:val="ListBullet"/>
      </w:pPr>
      <w:r>
        <w:t>Michael's agent reads the authorized message and can respond through its own dedicated reply outbox.</w:t>
      </w:r>
    </w:p>
    <w:p>
      <w:pPr>
        <w:pStyle w:val="ListBullet"/>
      </w:pPr>
      <w:r>
        <w:t>Michael's reply outbox is shared back to Ujwal's Fulcra account.</w:t>
      </w:r>
    </w:p>
    <w:p>
      <w:pPr>
        <w:pStyle w:val="ListBullet"/>
      </w:pPr>
      <w:r>
        <w:t>Messages remain inspectable through message IDs (MIDs), slugs, timestamps, account IDs, and outbox records.</w:t>
      </w:r>
    </w:p>
    <w:p>
      <w:pPr>
        <w:pStyle w:val="Heading1"/>
      </w:pPr>
      <w:r>
        <w:t>4. Why Dedicated Outboxes Matter</w:t>
      </w:r>
    </w:p>
    <w:p>
      <w:r>
        <w:t>The prototype does not treat a connection as permission to expose all user memory. A dedicated peer channel limits what is shared and makes the exchange auditable. This separation is central to the hack: procedural knowledge can potentially be portable while personal context remains private unless explicitly authorized.</w:t>
      </w:r>
    </w:p>
    <w:p>
      <w:pPr>
        <w:pStyle w:val="Heading1"/>
      </w:pPr>
      <w:r>
        <w:t>5. Prerequisites</w:t>
      </w:r>
    </w:p>
    <w:p>
      <w:pPr>
        <w:pStyle w:val="ListNumber"/>
      </w:pPr>
      <w:r>
        <w:t>Python 3.10 or later.</w:t>
      </w:r>
    </w:p>
    <w:p>
      <w:pPr>
        <w:pStyle w:val="ListNumber"/>
      </w:pPr>
      <w:r>
        <w:t>uv installed and available on PATH.</w:t>
      </w:r>
    </w:p>
    <w:p>
      <w:pPr>
        <w:pStyle w:val="ListNumber"/>
      </w:pPr>
      <w:r>
        <w:t>Fulcra CLI accessible with: uvx fulcra-api.</w:t>
      </w:r>
    </w:p>
    <w:p>
      <w:pPr>
        <w:pStyle w:val="ListNumber"/>
      </w:pPr>
      <w:r>
        <w:t>A Fulcra account and an authenticated CLI session.</w:t>
      </w:r>
    </w:p>
    <w:p>
      <w:pPr>
        <w:pStyle w:val="ListNumber"/>
      </w:pPr>
      <w:r>
        <w:t>The reciprocal Mesh shares represented by the configured outboxes.</w:t>
      </w:r>
    </w:p>
    <w:p>
      <w:pPr>
        <w:pStyle w:val="Heading1"/>
      </w:pPr>
      <w:r>
        <w:t>6. Authentication</w:t>
      </w:r>
    </w:p>
    <w:p>
      <w:r>
        <w:t>Authenticate interactively before running the demo. Authentication codes and credentials must never be committed to GitHub.</w:t>
      </w:r>
    </w:p>
    <w:p>
      <w:pPr/>
      <w:r>
        <w:rPr>
          <w:rFonts w:ascii="Courier New" w:hAnsi="Courier New"/>
        </w:rPr>
        <w:t>uvx fulcra-api auth login --get-auth-url</w:t>
        <w:br/>
        <w:t># Complete browser authorization</w:t>
        <w:br/>
        <w:t>uvx fulcra-api auth login --device-code "&lt;DEVICE_CODE&gt;"</w:t>
      </w:r>
    </w:p>
    <w:p>
      <w:pPr>
        <w:pStyle w:val="Heading1"/>
      </w:pPr>
      <w:r>
        <w:t>7. Python File</w:t>
      </w:r>
    </w:p>
    <w:p>
      <w:r>
        <w:t>The repository-ready script is named fulcra_procedural_memory_demo.py. It centralizes the working connection IDs and exposes small CLI commands so the demo can be run without editing individual notebook cells.</w:t>
      </w:r>
    </w:p>
    <w:p>
      <w:r>
        <w:rPr>
          <w:b/>
        </w:rPr>
        <w:t xml:space="preserve">Show connection: </w:t>
      </w:r>
      <w:r>
        <w:rPr>
          <w:rFonts w:ascii="Courier New" w:hAnsi="Courier New"/>
          <w:sz w:val="18"/>
        </w:rPr>
        <w:t>python fulcra_procedural_memory_demo.py connection</w:t>
      </w:r>
    </w:p>
    <w:p>
      <w:r>
        <w:rPr>
          <w:b/>
        </w:rPr>
        <w:t xml:space="preserve">List incoming shares: </w:t>
      </w:r>
      <w:r>
        <w:rPr>
          <w:rFonts w:ascii="Courier New" w:hAnsi="Courier New"/>
          <w:sz w:val="18"/>
        </w:rPr>
        <w:t>python fulcra_procedural_memory_demo.py incoming</w:t>
      </w:r>
    </w:p>
    <w:p>
      <w:r>
        <w:rPr>
          <w:b/>
        </w:rPr>
        <w:t xml:space="preserve">Read Michael's recent messages: </w:t>
      </w:r>
      <w:r>
        <w:rPr>
          <w:rFonts w:ascii="Courier New" w:hAnsi="Courier New"/>
          <w:sz w:val="18"/>
        </w:rPr>
        <w:t>python fulcra_procedural_memory_demo.py read --hours 12</w:t>
      </w:r>
    </w:p>
    <w:p>
      <w:r>
        <w:rPr>
          <w:b/>
        </w:rPr>
        <w:t xml:space="preserve">Send calendar/context test: </w:t>
      </w:r>
      <w:r>
        <w:rPr>
          <w:rFonts w:ascii="Courier New" w:hAnsi="Courier New"/>
          <w:sz w:val="18"/>
        </w:rPr>
        <w:t>python fulcra_procedural_memory_demo.py calendar-test</w:t>
      </w:r>
    </w:p>
    <w:p>
      <w:r>
        <w:rPr>
          <w:b/>
        </w:rPr>
        <w:t xml:space="preserve">Start procedural-memory trial: </w:t>
      </w:r>
      <w:r>
        <w:rPr>
          <w:rFonts w:ascii="Courier New" w:hAnsi="Courier New"/>
          <w:sz w:val="18"/>
        </w:rPr>
        <w:t>python fulcra_procedural_memory_demo.py procedure-trial</w:t>
      </w:r>
    </w:p>
    <w:p>
      <w:r>
        <w:rPr>
          <w:b/>
        </w:rPr>
        <w:t xml:space="preserve">Watch for procedure response: </w:t>
      </w:r>
      <w:r>
        <w:rPr>
          <w:rFonts w:ascii="Courier New" w:hAnsi="Courier New"/>
          <w:sz w:val="18"/>
        </w:rPr>
        <w:t>python fulcra_procedural_memory_demo.py watch --slug procedural-memory-trial-1 --minutes 10</w:t>
      </w:r>
    </w:p>
    <w:p>
      <w:pPr>
        <w:pStyle w:val="Heading1"/>
      </w:pPr>
      <w:r>
        <w:t>8. Tests Implemented</w:t>
      </w:r>
    </w:p>
    <w:p>
      <w:pPr>
        <w:pStyle w:val="Heading2"/>
      </w:pPr>
      <w:r>
        <w:t>8.1 Calendar / Context-Boundary Test</w:t>
      </w:r>
    </w:p>
    <w:p>
      <w:r>
        <w:t>The calendar test asks Michael's agent what Ujwal's calendar looks like for the day, while explicitly instructing it not to fabricate events and to state what context or permissions it actually has. This is a boundary test: knowing how to analyze a calendar is different from having permission to access Ujwal's calendar.</w:t>
      </w:r>
    </w:p>
    <w:p>
      <w:pPr>
        <w:pStyle w:val="Heading2"/>
      </w:pPr>
      <w:r>
        <w:t>8.2 Procedural-Memory Trial</w:t>
      </w:r>
    </w:p>
    <w:p>
      <w:r>
        <w:t>The main trial asks Get Civilized to return one reusable research or reasoning procedure as a portable artifact. The requested artifact includes procedure_name, purpose, trigger, ordered_steps, required_tools, stop_condition, verification steps, and constraints. It must be general and must not expose Michael's private context.</w:t>
      </w:r>
    </w:p>
    <w:p>
      <w:pPr>
        <w:pStyle w:val="Heading1"/>
      </w:pPr>
      <w:r>
        <w:t>9. What Has Already Been Demonstrated</w:t>
      </w:r>
    </w:p>
    <w:p>
      <w:pPr>
        <w:pStyle w:val="ListBullet"/>
      </w:pPr>
      <w:r>
        <w:t>Ujwal authenticated with Fulcra.</w:t>
      </w:r>
    </w:p>
    <w:p>
      <w:pPr>
        <w:pStyle w:val="ListBullet"/>
      </w:pPr>
      <w:r>
        <w:t>A dedicated Ujwal-to-Michael outbox was established and shared.</w:t>
      </w:r>
    </w:p>
    <w:p>
      <w:pPr>
        <w:pStyle w:val="ListBullet"/>
      </w:pPr>
      <w:r>
        <w:t>Michael approved the reciprocal connection.</w:t>
      </w:r>
    </w:p>
    <w:p>
      <w:pPr>
        <w:pStyle w:val="ListBullet"/>
      </w:pPr>
      <w:r>
        <w:t>Michael's agent identified itself as Get Civilized.</w:t>
      </w:r>
    </w:p>
    <w:p>
      <w:pPr>
        <w:pStyle w:val="ListBullet"/>
      </w:pPr>
      <w:r>
        <w:t>A dedicated Michael-to-Ujwal reply outbox was shared back.</w:t>
      </w:r>
    </w:p>
    <w:p>
      <w:pPr>
        <w:pStyle w:val="ListBullet"/>
      </w:pPr>
      <w:r>
        <w:t>Cross-account messages can be written and read through Fulcra Mesh.</w:t>
      </w:r>
    </w:p>
    <w:p>
      <w:pPr>
        <w:pStyle w:val="ListBullet"/>
      </w:pPr>
      <w:r>
        <w:t>A calendar/context-boundary request was sent.</w:t>
      </w:r>
    </w:p>
    <w:p>
      <w:pPr>
        <w:pStyle w:val="ListBullet"/>
      </w:pPr>
      <w:r>
        <w:t>A bounded procedural-memory trial was sent.</w:t>
      </w:r>
    </w:p>
    <w:p>
      <w:pPr>
        <w:pStyle w:val="Heading1"/>
      </w:pPr>
      <w:r>
        <w:t>10. Next Engineering Milestone</w:t>
      </w:r>
    </w:p>
    <w:p>
      <w:r>
        <w:t>Receiving a procedure is not sufficient by itself. The strongest demonstration requires Ujwal's agent to parse the returned artifact, validate it, store it as procedural memory, match it to an appropriate task, adapt the steps to its available tools, and execute the task differently because the imported procedure exists.</w:t>
      </w:r>
    </w:p>
    <w:p>
      <w:r>
        <w:t>The intended evaluation is a before/after experiment using the same receiving agent and the same type of task. The evidence should focus on execution behavior and trace changes rather than only whether the final prose sounds better.</w:t>
      </w:r>
    </w:p>
    <w:p>
      <w:pPr>
        <w:pStyle w:val="Heading1"/>
      </w:pPr>
      <w:r>
        <w:t>11. Security and GitHub Publishing Notes</w:t>
      </w:r>
    </w:p>
    <w:p>
      <w:pPr>
        <w:pStyle w:val="ListBullet"/>
      </w:pPr>
      <w:r>
        <w:t>Do not commit Fulcra device codes, access tokens, passwords, credential files, or browser authentication artifacts.</w:t>
      </w:r>
    </w:p>
    <w:p>
      <w:pPr>
        <w:pStyle w:val="ListBullet"/>
      </w:pPr>
      <w:r>
        <w:t>The included Python file contains Fulcra user IDs and dedicated data-type IDs because they are required to document this specific peer demo; treat them as connection metadata, not authentication secrets.</w:t>
      </w:r>
    </w:p>
    <w:p>
      <w:pPr>
        <w:pStyle w:val="ListBullet"/>
      </w:pPr>
      <w:r>
        <w:t>Keep private calendar data and other personal context out of the repository unless explicitly intended for public release.</w:t>
      </w:r>
    </w:p>
    <w:p>
      <w:pPr>
        <w:pStyle w:val="ListBullet"/>
      </w:pPr>
      <w:r>
        <w:t>Do not interpret a Mesh peer connection as blanket authorization to access the peer owner's data.</w:t>
      </w:r>
    </w:p>
    <w:p>
      <w:pPr>
        <w:pStyle w:val="ListBullet"/>
      </w:pPr>
      <w:r>
        <w:t>Use synthetic or explicitly shareable procedure examples for public demonstrations.</w:t>
      </w:r>
    </w:p>
    <w:p>
      <w:pPr>
        <w:pStyle w:val="Heading1"/>
      </w:pPr>
      <w:r>
        <w:t>12. Repository Files</w:t>
      </w:r>
    </w:p>
    <w:p>
      <w:r>
        <w:t>Recommended GitHub layout:</w:t>
      </w:r>
    </w:p>
    <w:p>
      <w:r>
        <w:rPr>
          <w:rFonts w:ascii="Courier New" w:hAnsi="Courier New"/>
        </w:rPr>
        <w:t>repo/</w:t>
        <w:br/>
        <w:t>├── fulcra_procedural_memory_demo.py</w:t>
        <w:br/>
        <w:t>├── Fulcra_Procedural_Memory_User_Guide.docx</w:t>
        <w:br/>
        <w:t>└── Fulcra_ManualConnect.ipynb   # optional development notebook</w:t>
      </w:r>
    </w:p>
    <w:p>
      <w:pPr>
        <w:pStyle w:val="Heading1"/>
      </w:pPr>
      <w:r>
        <w:t>13. Summary</w:t>
      </w:r>
    </w:p>
    <w:p>
      <w:r>
        <w:t>This project is a permissioned cross-owner procedural-memory experiment. Fulcra provides the communication and sharing boundary; the research question is whether a useful procedure originating with one agent can be transferred to another agent, adapted to a different tool environment, and measurably change the receiving agent's execution behavior without model retraining.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