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3"/>
      </w:pPr>
      <w:r>
        <w:t xml:space="preserve">Тендерный</w:t>
      </w:r>
      <w:r>
        <w:t xml:space="preserve"> </w:t>
      </w:r>
      <w:r>
        <w:t xml:space="preserve">пакет</w:t>
      </w:r>
    </w:p>
    <w:p>
      <w:pPr>
        <w:pStyle w:val="Subtitle"/>
      </w:pPr>
      <w:r>
        <w:t xml:space="preserve">Информационная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пункта</w:t>
      </w:r>
      <w:r>
        <w:t xml:space="preserve"> </w:t>
      </w:r>
      <w:r>
        <w:t xml:space="preserve">проката</w:t>
      </w:r>
      <w:r>
        <w:t xml:space="preserve"> </w:t>
      </w:r>
      <w:r>
        <w:t xml:space="preserve">«Прокат</w:t>
      </w:r>
      <w:r>
        <w:t xml:space="preserve"> </w:t>
      </w:r>
      <w:r>
        <w:t xml:space="preserve">360»</w:t>
      </w:r>
    </w:p>
    <w:p>
      <w:pPr>
        <w:pStyle w:val="Author"/>
      </w:pPr>
      <w:r>
        <w:t xml:space="preserve">ООО</w:t>
      </w:r>
      <w:r>
        <w:t xml:space="preserve"> </w:t>
      </w:r>
      <w:r>
        <w:t xml:space="preserve">«Северный</w:t>
      </w:r>
      <w:r>
        <w:t xml:space="preserve"> </w:t>
      </w:r>
      <w:r>
        <w:t xml:space="preserve">код»</w:t>
      </w:r>
    </w:p>
    <w:p>
      <w:pPr>
        <w:pStyle w:val="Date"/>
      </w:pPr>
      <w:r>
        <w:t xml:space="preserve">2026</w:t>
      </w:r>
    </w:p>
    <w:bookmarkStart w:id="30" w:name="паспорт-проекта"/>
    <w:p>
      <w:pPr>
        <w:pStyle w:val="1"/>
      </w:pPr>
      <w:r>
        <w:t xml:space="preserve">Паспорт проекта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пунктов проката велосипедов, самокатов и туристического снаряжения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«Северный код»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Прокат 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Рабочие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пункта проката, механик, менеджер; 20–50 пользователей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Веб-приложение для ПК и планшетов, с адаптивным интерфейсом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рабочих недель с даты старта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1 397 760 руб., включая резерв 12 %</w:t>
            </w:r>
          </w:p>
        </w:tc>
      </w:tr>
    </w:tbl>
    <w:bookmarkStart w:id="28" w:name="идея-и-обоснование-потребности"/>
    <w:p>
      <w:pPr>
        <w:pStyle w:val="2"/>
      </w:pPr>
      <w:r>
        <w:t xml:space="preserve">1. Идея и обоснование потребности</w:t>
      </w:r>
    </w:p>
    <w:bookmarkStart w:id="20" w:name="как-работа-выполняется-сейчас"/>
    <w:p>
      <w:pPr>
        <w:pStyle w:val="3"/>
      </w:pPr>
      <w:r>
        <w:t xml:space="preserve">1.1. Как работа выполняется сейчас</w:t>
      </w:r>
    </w:p>
    <w:p>
      <w:pPr>
        <w:pStyle w:val="FirstParagraph"/>
      </w:pPr>
      <w:r>
        <w:t xml:space="preserve">Выдача инвентаря фиксируется в бумажном журнале. Залог в виде денег или документов хранится отдельно, а дефекты и заявки на ремонт механики оставляют на стикерах либо передают устно. Для проверки просрочек оператор вручную сверяет журнал в конце смены. Единого актуального статуса у единицы инвентаря нет.</w:t>
      </w:r>
    </w:p>
    <w:bookmarkEnd w:id="20"/>
    <w:bookmarkStart w:id="21" w:name="проблема"/>
    <w:p>
      <w:pPr>
        <w:pStyle w:val="3"/>
      </w:pPr>
      <w:r>
        <w:t xml:space="preserve">1.2. Проблема</w:t>
      </w:r>
    </w:p>
    <w:p>
      <w:pPr>
        <w:pStyle w:val="FirstParagraph"/>
      </w:pPr>
      <w:r>
        <w:t xml:space="preserve">Бумажный учёт не даёт доказуемой истории состояния инвентаря, из-за чего возникают споры с клиентами. Просроченные возвраты обнаруживаются с опозданием, а неисправный предмет может ошибочно числиться свободным и быть выдан повторно. Ручная сверка отнимает время у оператора и не даёт менеджеру достоверных показателей загрузки, ремонтов и выручки.</w:t>
      </w:r>
    </w:p>
    <w:bookmarkEnd w:id="21"/>
    <w:bookmarkStart w:id="22" w:name="решение"/>
    <w:p>
      <w:pPr>
        <w:pStyle w:val="3"/>
      </w:pPr>
      <w:r>
        <w:t xml:space="preserve">1.3. Решение</w:t>
      </w:r>
    </w:p>
    <w:p>
      <w:pPr>
        <w:pStyle w:val="FirstParagraph"/>
      </w:pPr>
      <w:r>
        <w:rPr>
          <w:b/>
          <w:bCs/>
        </w:rPr>
        <w:t xml:space="preserve">Прокат 360</w:t>
      </w:r>
      <w:r>
        <w:t xml:space="preserve"> </w:t>
      </w:r>
      <w:r>
        <w:t xml:space="preserve">— единая система, которая связывает выдачу, осмотр с фотофиксацией, залог, возврат, ремонт и отчётность в карточке каждой единицы инвентаря; она автоматически блокирует выдачу неисправного инвентаря и показывает просрочки в момент их возникновения.</w:t>
      </w:r>
    </w:p>
    <w:bookmarkEnd w:id="22"/>
    <w:bookmarkStart w:id="23" w:name="отличие-от-аналогов"/>
    <w:p>
      <w:pPr>
        <w:pStyle w:val="3"/>
      </w:pPr>
      <w:r>
        <w:t xml:space="preserve">1.4. Отличие от аналогов</w:t>
      </w:r>
    </w:p>
    <w:p>
      <w:pPr>
        <w:pStyle w:val="FirstParagraph"/>
      </w:pPr>
      <w:r>
        <w:t xml:space="preserve">Продукт сфокусирован на небольших и средних пунктах проката в России: быстрый сценарий «выдал–вернул», обязательная фотофиксация состояния, простой рабочий экран механика и статусы, понятные всем ролям. В базовую поставку входят русский интерфейс, обучение и шаблоны актов, без сложной ERP-настройки и платы за пользователя.</w:t>
      </w:r>
    </w:p>
    <w:bookmarkEnd w:id="23"/>
    <w:bookmarkStart w:id="27" w:name="анализ-аналогов"/>
    <w:p>
      <w:pPr>
        <w:pStyle w:val="3"/>
      </w:pPr>
      <w:r>
        <w:t xml:space="preserve">1.5. Анализ аналогов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Booqable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EZRentOut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Прокат 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Основные функции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Онлайн-бронирование, инвентарь, заказы, платежи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Планирование оборудования и проектов, QR-коды, учёт ремонтов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 активов, бронирование, обслуживание, мобильное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Выдача/возврат, залоги, осмотр с фото, ремонт, просрочки, отчёты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Ценовая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за локацию, от базового тарифа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по модулям и пользователям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по числу активов/пользователей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Разовый проект в лимите тендера; прогнозируемая поддержка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Сильная 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Красивый клиентский 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Мощное планирование сложной аренды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Глубокий учёт имущества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действий на стойке и прозрачная ответственность за дефекты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Ограничение для заказчика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 настройка под местные процессы и онлайн-оплату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Избыточен для одного пункта, выше порог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и настройка ориентированы на универсальный asset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публичного маркетплейса и сложного планирования мероприятий в первой версии</w:t>
            </w:r>
          </w:p>
        </w:tc>
      </w:tr>
    </w:tbl>
    <w:p>
      <w:pPr>
        <w:pStyle w:val="BodyText"/>
      </w:pPr>
      <w:r>
        <w:t xml:space="preserve">Источники для сравнения: официальные сайты</w:t>
      </w:r>
      <w:r>
        <w:t xml:space="preserve"> </w:t>
      </w:r>
      <w:hyperlink r:id="rId24">
        <w:r>
          <w:rPr>
            <w:rStyle w:val="a5"/>
          </w:rPr>
          <w:t xml:space="preserve">Booqable</w:t>
        </w:r>
      </w:hyperlink>
      <w:r>
        <w:t xml:space="preserve">,</w:t>
      </w:r>
      <w:r>
        <w:t xml:space="preserve"> </w:t>
      </w:r>
      <w:hyperlink r:id="rId25">
        <w:r>
          <w:rPr>
            <w:rStyle w:val="a5"/>
          </w:rPr>
          <w:t xml:space="preserve">Rentman</w:t>
        </w:r>
      </w:hyperlink>
      <w:r>
        <w:t xml:space="preserve"> </w:t>
      </w:r>
      <w:r>
        <w:t xml:space="preserve">и</w:t>
      </w:r>
      <w:r>
        <w:t xml:space="preserve"> </w:t>
      </w:r>
      <w:hyperlink r:id="rId26">
        <w:r>
          <w:rPr>
            <w:rStyle w:val="a5"/>
          </w:rPr>
          <w:t xml:space="preserve">EZRentOut</w:t>
        </w:r>
      </w:hyperlink>
      <w:r>
        <w:t xml:space="preserve">. Тарифы поставщиков меняются; для тендерного сравнения использовалась их открытая модель ценообразования, а не коммерческое предложение.</w:t>
      </w:r>
    </w:p>
    <w:bookmarkEnd w:id="27"/>
    <w:bookmarkEnd w:id="28"/>
    <w:bookmarkStart w:id="29" w:name="цели-проекта-по-smart"/>
    <w:p>
      <w:pPr>
        <w:pStyle w:val="2"/>
      </w:pPr>
      <w:r>
        <w:t xml:space="preserve">2. Цели проекта по SMART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131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Ускорить оформление выдачи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время выдачи одной позиции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10–12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более 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3 месяца после запуска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Сделать просрочки видимыми сразу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обнаружения просрочки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 конца смены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более 5 мин после планового возврата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первого месяца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Устранить повторную выдачу неисправного инвентаря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таких выдач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измеряется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подтверждённых случаев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3 месяца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Снизить число споров о повреждениях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Споры без подтверждающей записи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в месяц*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более 1 в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3 месяца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Обеспечить управленческий учёт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единиц с актуальным статусом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единого учёта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 на контрольной выборке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первого месяца</w:t>
            </w:r>
          </w:p>
        </w:tc>
      </w:tr>
    </w:tbl>
    <w:p>
      <w:pPr>
        <w:pStyle w:val="BodyText"/>
      </w:pPr>
      <w:r>
        <w:t xml:space="preserve">* Базовое значение уточняется на этапе анализа по журналам за последние 3 месяца.</w:t>
      </w:r>
    </w:p>
    <w:bookmarkEnd w:id="29"/>
    <w:bookmarkEnd w:id="30"/>
    <w:bookmarkStart w:id="38" w:name="техническое-задание"/>
    <w:p>
      <w:pPr>
        <w:pStyle w:val="1"/>
      </w:pPr>
      <w:r>
        <w:t xml:space="preserve">3. Техническое задание</w:t>
      </w:r>
    </w:p>
    <w:bookmarkStart w:id="31" w:name="общие-сведения"/>
    <w:p>
      <w:pPr>
        <w:pStyle w:val="2"/>
      </w:pPr>
      <w:r>
        <w:t xml:space="preserve">3.1. Общие сведения</w:t>
      </w:r>
    </w:p>
    <w:p>
      <w:pPr>
        <w:pStyle w:val="FirstParagraph"/>
      </w:pPr>
      <w:r>
        <w:t xml:space="preserve">Наименование системы: «Прокат 360». Заказчик использует 20–50 рабочих мест и ведёт прокат велосипедов, самокатов и туристического снаряжения. Система создаётся как веб-приложение, доступное по защищённому адресу из современных браузеров. Первая версия не включает интернет-витрину, онлайн-эквайринг и интеграцию с бухгалтерией: они могут быть спланированы отдельной очередью после приёмки ядра учёта.</w:t>
      </w:r>
    </w:p>
    <w:bookmarkEnd w:id="31"/>
    <w:bookmarkStart w:id="32" w:name="назначение-и-цели"/>
    <w:p>
      <w:pPr>
        <w:pStyle w:val="2"/>
      </w:pPr>
      <w:r>
        <w:t xml:space="preserve">3.2. Назначение и цели</w:t>
      </w:r>
    </w:p>
    <w:p>
      <w:pPr>
        <w:pStyle w:val="FirstParagraph"/>
      </w:pPr>
      <w:r>
        <w:t xml:space="preserve">Система предназначена для оперативного учёта инвентаря и договоров проката, предотвращения выдачи предметов со статусом «ремонт» или «карантин», контроля сроков возврата и документирования состояния инвентаря. Цели: сократить ручную работу, обеспечить прослеживаемость действий и дать менеджеру достоверную картину загрузки парка.</w:t>
      </w:r>
    </w:p>
    <w:bookmarkEnd w:id="32"/>
    <w:bookmarkStart w:id="33" w:name="пользователи-и-права-доступа"/>
    <w:p>
      <w:pPr>
        <w:pStyle w:val="2"/>
      </w:pPr>
      <w:r>
        <w:t xml:space="preserve">3.3. Пользователи и права доступа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и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и закрывает договоры, выбирает доступный инвентарь, фиксирует залог, проводит фотоосмотр, видит текущие и просроченные выдачи. Не меняет историю ремонтов и системные тарифы.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Механик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неисправности и назначения, создаёт/редактирует карточки ремонта, меняет статус на «карантин», «ремонт», «готов к проверке». Не видит лишние персональные данные клиентов и финансы.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Управляет каталогом, тарифами и пользователями, просматривает отчёты, назначает ответственных, утверждает корректировки залога и принимает решение по откату.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Администратор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Техническое администрирование, резервные копии, настройки интеграций и аудит. Роль выдаётся ограниченному числу сотрудников заказчика/исполнителя.</w:t>
            </w:r>
          </w:p>
        </w:tc>
      </w:tr>
    </w:tbl>
    <w:p>
      <w:pPr>
        <w:pStyle w:val="BodyText"/>
      </w:pPr>
      <w:r>
        <w:t xml:space="preserve">Все действия, влияющие на договор, состояние инвентаря, залог и ремонт, пишутся в неизменяемый журнал аудита с пользователем, временем, прежним и новым значением.</w:t>
      </w:r>
    </w:p>
    <w:bookmarkEnd w:id="33"/>
    <w:bookmarkStart w:id="34" w:name="функциональные-требования"/>
    <w:p>
      <w:pPr>
        <w:pStyle w:val="2"/>
      </w:pPr>
      <w:r>
        <w:t xml:space="preserve">3.4. Функциональные требования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хранить карточку каждой единицы инвентаря: уникальный номер/QR-код, тип, модель, тариф, местоположение, фотографии и текущий статус.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поддерживать статусы «свободен», «забронирован», «выдан», «просрочен», «карантин», «ремонт», «готов к проверке», «списан».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создании выдачи система должна предлагать только предметы со статусом «свободен» и блокировать сохранение при ином статусе.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должен создавать карточку клиента с минимально необходимыми контактными данными и отметкой о согласии на обработку персональных данных.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должен оформлять договор: клиент, позиции, тариф, дата и время выдачи/планового возврата, цена, залог, комментарий.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выдачей и при возврате оператор должен фиксировать состояние каждой позиции: чек-лист, комментарий и до 5 фотографий.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формировать печатную форму договора и акта приёма-передачи в PDF.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вести учёт залога: вид залога, сумма/признак, время принятия и возврата, ответственный. Номер паспорта как залог в системе не хранится.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Оператор, 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истечении планового времени возврата система должна менять договор на «просрочен», подсвечивать его в рабочем списке не позднее чем через 5 минут и создавать уведомление оператору.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возврате оператор должен выбирать: «без замечаний», «требуется осмотр» или «повреждение». При двух последних вариантах предмет переводится в «карантин».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 должен создавать заявку на ремонт с видом неисправности, описанием, фото, приоритетом, ответственным и плановой датой завершения.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механик или менеджер может перевести предмет из «карантина/ремонта» в «готов к проверке», а менеджер — в «свободен» после контрольного осмотра.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Механик, 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предоставлять поиск и фильтры по номеру инвентаря, статусу, категории, договору, клиенту, сроку возврата и механику.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должен получать отчёты по загрузке парка, просрочкам, выручке, удержанным залогам, ремонтам и простоям с экспортом в XLSX/CSV.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вести журнал аудита и позволять менеджеру отфильтровать действия по дате, пользователю, сущности и типу операции.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поддерживать создание резервных копий БД и вложений по расписанию и журнал успешности резервного копирования.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</w:tbl>
    <w:bookmarkEnd w:id="34"/>
    <w:bookmarkStart w:id="35" w:name="нефункциональные-требования"/>
    <w:p>
      <w:pPr>
        <w:pStyle w:val="2"/>
      </w:pPr>
      <w:r>
        <w:t xml:space="preserve">3.5. Нефункциональные требования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Обычная операция поиска, открытия карточки и сохранения выдачи выполняется не более чем за 2 секунды при 50 одновременных пользователях, кроме загрузки больших фото.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с 50 виртуальными пользователями; 95-й перцентиль ≤ 2 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доступна не менее 99,5 % в месяц, исключая согласованные окна обслуживания.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доступности и ежемесячный отчёт.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Обмен данными выполняется по HTTPS; пароли хранятся в виде стойких хешей; доступ разграничен ролями.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конфигурации и тесты ролей при приёмке.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Резервное копирование выполняется ежедневно; целевой RPO — 24 часа, RTO — не более 4 часов.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Тестовое восстановление на стенде из резервной копии.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работает в последних двух версиях Chrome, Edge и Firefox; на планшете шириной от 768 px поддерживается основной сценарий выдачи.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Кроссбраузерное тестирование и демонстрация.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аудита хранятся пользователь, дата/время, объект и изменённые значения. Записи аудита недоступны для редактирования обычным пользователям.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журнала и попытка неавторизованного изменения.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соответствовать политике заказчика по персональным данным; доступ к персональным данным — только у ролей, которым он необходим.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Ревизия матрицы доступа и выборочная проверка интерфейса.</w:t>
            </w:r>
          </w:p>
        </w:tc>
      </w:tr>
    </w:tbl>
    <w:bookmarkEnd w:id="35"/>
    <w:bookmarkStart w:id="36" w:name="техническая-среда-и-архитектура"/>
    <w:p>
      <w:pPr>
        <w:pStyle w:val="2"/>
      </w:pPr>
      <w:r>
        <w:t xml:space="preserve">3.6. Техническая среда и архитектура</w:t>
      </w:r>
    </w:p>
    <w:p>
      <w:pPr>
        <w:pStyle w:val="FirstParagraph"/>
      </w:pPr>
      <w:r>
        <w:t xml:space="preserve">Решение строится по клиент-серверной модели. Клиент — веб-интерфейс на TypeScript/React, адаптированный для ПК и планшетов. Серверная часть — API на Node.js/NestJS; данные хранятся в PostgreSQL, фотографии и PDF — в S3-совместимом объектном хранилище. Развёртывание: Linux-сервер, Docker Compose, Nginx и TLS-сертификат. Права задаются на сервере, а не только в интерфейсе.</w:t>
      </w:r>
    </w:p>
    <w:p>
      <w:pPr>
        <w:pStyle w:val="BodyText"/>
      </w:pPr>
      <w:r>
        <w:t xml:space="preserve">Минимальная серверная конфигурация для первой версии: 4 vCPU, 8 GB RAM, 100 GB SSD и отдельное объектное хранилище. На рабочих местах нужен браузер, экран от 1280×720, доступ в локальную сеть/интернет и, при печати QR-меток, принтер этикеток. Для стабильной работы рекомендуется проводное подключение стойки оператора и планшет с камерой для осмотра.</w:t>
      </w:r>
    </w:p>
    <w:p>
      <w:pPr>
        <w:pStyle w:val="SourceCode"/>
      </w:pPr>
      <w:r>
        <w:rPr>
          <w:rStyle w:val="VerbatimChar"/>
        </w:rPr>
        <w:t xml:space="preserve">Оператор / Механик / Менеджер</w:t>
      </w:r>
      <w:r>
        <w:br/>
      </w:r>
      <w:r>
        <w:rPr>
          <w:rStyle w:val="VerbatimChar"/>
        </w:rPr>
        <w:t xml:space="preserve">            │ HTTPS</w:t>
      </w:r>
      <w:r>
        <w:br/>
      </w:r>
      <w:r>
        <w:rPr>
          <w:rStyle w:val="VerbatimChar"/>
        </w:rPr>
        <w:t xml:space="preserve">       Веб-приложение React</w:t>
      </w:r>
      <w:r>
        <w:br/>
      </w:r>
      <w:r>
        <w:rPr>
          <w:rStyle w:val="VerbatimChar"/>
        </w:rPr>
        <w:t xml:space="preserve">            │ API</w:t>
      </w:r>
      <w:r>
        <w:br/>
      </w:r>
      <w:r>
        <w:rPr>
          <w:rStyle w:val="VerbatimChar"/>
        </w:rPr>
        <w:t xml:space="preserve">          NestJS</w:t>
      </w:r>
      <w:r>
        <w:br/>
      </w:r>
      <w:r>
        <w:rPr>
          <w:rStyle w:val="VerbatimChar"/>
        </w:rPr>
        <w:t xml:space="preserve">       ┌────┴─────┐</w:t>
      </w:r>
      <w:r>
        <w:br/>
      </w:r>
      <w:r>
        <w:rPr>
          <w:rStyle w:val="VerbatimChar"/>
        </w:rPr>
        <w:t xml:space="preserve"> PostgreSQL   Фото и PDF (S3)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└── Резервные копии ──┘</w:t>
      </w:r>
    </w:p>
    <w:bookmarkEnd w:id="36"/>
    <w:bookmarkStart w:id="37" w:name="этапы-разработки-и-критерии-приёмки"/>
    <w:p>
      <w:pPr>
        <w:pStyle w:val="2"/>
      </w:pPr>
      <w:r>
        <w:t xml:space="preserve">3.7. Этапы разработки и критерии приёмки</w:t>
      </w:r>
    </w:p>
    <w:p>
      <w:pPr>
        <w:pStyle w:val="FirstParagraph"/>
      </w:pPr>
      <w:r>
        <w:t xml:space="preserve">Работы выполняются итеративно: после анализа согласуются прототип и перечень полей, затем разрабатывается ядро выдачи/возврата, далее — ремонт, отчёты и внедрение. Изменения, которые увеличивают согласованный объём работ, оформляются отдельным запросом на изменение и не включаются автоматически в срок и бюджет.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завершения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Процессы AS-IS/TO-BE, словарь статусов, уточнённое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 согласовал прототип и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Интерактивный прототип, архитектура, тестовые сценарии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Согласованы 7 экранов и модель прав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Рабочая версия с функциями FR-01–FR-16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развёрнут на тестовом стенде; нет блокирующих дефектов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тестирования, исправления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Пройдены критические приемочные сценарии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Настроенная продуктивная система, обученные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Проведён пилот и подписан протокол запуска</w:t>
            </w:r>
          </w:p>
        </w:tc>
      </w:tr>
    </w:tbl>
    <w:bookmarkEnd w:id="37"/>
    <w:bookmarkEnd w:id="38"/>
    <w:bookmarkStart w:id="42" w:name="бюджет-календарный-план-и-tco"/>
    <w:p>
      <w:pPr>
        <w:pStyle w:val="1"/>
      </w:pPr>
      <w:r>
        <w:t xml:space="preserve">4. Бюджет, календарный план и TCO</w:t>
      </w:r>
    </w:p>
    <w:bookmarkStart w:id="39" w:name="смета"/>
    <w:p>
      <w:pPr>
        <w:pStyle w:val="2"/>
      </w:pPr>
      <w:r>
        <w:t xml:space="preserve">4.1. Смета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Стоимость, руб.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270 ч × 1 500; Frontend 200 ч × 1 400; DevOps 35 ч × 1 500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Проектирование и дизайн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 75 ч × 1 300; UX/UI 75 ч × 1 000; руководитель проекта 50 ч × 1 450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85 ч × 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Серверы, лицензии,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Облако, резервное хранилище, домен, почтовые уведомления на 1-й год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мес.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Внедрение и 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Развёртывание, миграция стартового справочника, 4 учебные сессии, памятки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пакет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Сопровождение (1-й год)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часов консультаций, исправление дефектов, обновления безопасности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пакет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 на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12 % от прямых затрат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1 350 160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 по расчёту.</w:t>
      </w:r>
      <w:r>
        <w:t xml:space="preserve"> </w:t>
      </w:r>
      <w:r>
        <w:t xml:space="preserve">Сумма прямых затрат составляет 1 205 500 руб.; резерв 12 % — 144 660 руб. Итоговая цена проекта составляет</w:t>
      </w:r>
      <w:r>
        <w:t xml:space="preserve"> </w:t>
      </w:r>
      <w:r>
        <w:rPr>
          <w:b/>
          <w:bCs/>
        </w:rPr>
        <w:t xml:space="preserve">1 350 160 руб.</w:t>
      </w:r>
      <w:r>
        <w:t xml:space="preserve"> </w:t>
      </w:r>
      <w:r>
        <w:t xml:space="preserve">и не превышает 1 500 000 руб. Резерв расходуется только после письменного согласования заказчика.</w:t>
      </w:r>
    </w:p>
    <w:bookmarkEnd w:id="39"/>
    <w:bookmarkStart w:id="40" w:name="календарный-план"/>
    <w:p>
      <w:pPr>
        <w:pStyle w:val="2"/>
      </w:pPr>
      <w:r>
        <w:t xml:space="preserve">4.2. Календарный план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Окончание*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Согласованное ТЗ и карта процессов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Прототип, схема данных, план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Тестовая версия всех обязательных модулей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Исправленная версия и протокол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Неделя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Пилот, обучение, запуск</w:t>
            </w:r>
          </w:p>
        </w:tc>
      </w:tr>
    </w:tbl>
    <w:p>
      <w:pPr>
        <w:pStyle w:val="BodyText"/>
      </w:pPr>
      <w:r>
        <w:t xml:space="preserve">* Даты определяются от даты заключения договора. Общая длительность — 12 рабочих недель, то есть не более 3 месяцев.</w:t>
      </w:r>
    </w:p>
    <w:p>
      <w:pPr>
        <w:pStyle w:val="SourceCode"/>
      </w:pPr>
      <w:r>
        <w:rPr>
          <w:rStyle w:val="VerbatimChar"/>
        </w:rPr>
        <w:t xml:space="preserve">Недели        01 02 03 04 05 06 07 08 09 10 11 12</w:t>
      </w:r>
      <w:r>
        <w:br/>
      </w:r>
      <w:r>
        <w:rPr>
          <w:rStyle w:val="VerbatimChar"/>
        </w:rPr>
        <w:t xml:space="preserve">Анализ        ██ ██</w:t>
      </w:r>
      <w:r>
        <w:br/>
      </w:r>
      <w:r>
        <w:rPr>
          <w:rStyle w:val="VerbatimChar"/>
        </w:rPr>
        <w:t xml:space="preserve">Проектирование      ██ ██</w:t>
      </w:r>
      <w:r>
        <w:br/>
      </w:r>
      <w:r>
        <w:rPr>
          <w:rStyle w:val="VerbatimChar"/>
        </w:rPr>
        <w:t xml:space="preserve">Разработка                ██ ██ ██ ██ ██</w:t>
      </w:r>
      <w:r>
        <w:br/>
      </w:r>
      <w:r>
        <w:rPr>
          <w:rStyle w:val="VerbatimChar"/>
        </w:rPr>
        <w:t xml:space="preserve">Тестирование                            ██ ██</w:t>
      </w:r>
      <w:r>
        <w:br/>
      </w:r>
      <w:r>
        <w:rPr>
          <w:rStyle w:val="VerbatimChar"/>
        </w:rPr>
        <w:t xml:space="preserve">Внедрение                                      ██</w:t>
      </w:r>
    </w:p>
    <w:bookmarkEnd w:id="40"/>
    <w:bookmarkStart w:id="41" w:name="X1b96528f4aaf9408160dc9c68d205231477c860"/>
    <w:p>
      <w:pPr>
        <w:pStyle w:val="2"/>
      </w:pPr>
      <w:r>
        <w:t xml:space="preserve">4.3. Совокупная стоимость владения (TCO) на 3 года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Составляющая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1-й год,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2-й год,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3-й год,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Итого, руб.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Разработка, проектирование и тестирование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1 067 500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1 067 500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Сопровождение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Бюджетный резерв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1 350 160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127 000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137 000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1 614 160</w:t>
            </w:r>
          </w:p>
        </w:tc>
      </w:tr>
    </w:tbl>
    <w:bookmarkEnd w:id="41"/>
    <w:bookmarkEnd w:id="42"/>
    <w:bookmarkStart w:id="55" w:name="прототип-интерфейсов"/>
    <w:p>
      <w:pPr>
        <w:pStyle w:val="1"/>
      </w:pPr>
      <w:r>
        <w:t xml:space="preserve">5. Прототип интерфейсов</w:t>
      </w:r>
    </w:p>
    <w:bookmarkStart w:id="43" w:name="перечень-экранов-и-связь-с-тз"/>
    <w:p>
      <w:pPr>
        <w:pStyle w:val="2"/>
      </w:pPr>
      <w:r>
        <w:t xml:space="preserve">5.1. Перечень экранов и связь с ТЗ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Связанные 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Авторизация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по учётной записи, выбор рабочей 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NFR-03, NFR-07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Панель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выдач, просрочки, быстрый переход к новой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FR-02, FR-09, FR-13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Новая выдача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Клиент, позиции, сроки, залог, осмотр и 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FR-03–FR-08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Возврат и 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 чек-листа, фото, решение «свободен/карантин»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FR-06, FR-10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Инвентарь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Таблица, фильтры, статусы, поиск QR/номера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FR-01–FR-03, FR-13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Рабочее место 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ремонтов, дефект, назначение и изменение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FR-11, FR-12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Панель менеджера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парка, выручка, просрочки, ремонты и 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FR-14, FR-15</w:t>
            </w:r>
          </w:p>
        </w:tc>
      </w:tr>
    </w:tbl>
    <w:bookmarkEnd w:id="43"/>
    <w:bookmarkStart w:id="54" w:name="схема-навигации"/>
    <w:p>
      <w:pPr>
        <w:pStyle w:val="2"/>
      </w:pPr>
      <w:r>
        <w:t xml:space="preserve">5.2. Схема навигации</w:t>
      </w:r>
    </w:p>
    <w:p>
      <w:pPr>
        <w:pStyle w:val="SourceCode"/>
      </w:pPr>
      <w:r>
        <w:rPr>
          <w:rStyle w:val="VerbatimChar"/>
        </w:rPr>
        <w:t xml:space="preserve">Авторизация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Панель оператора ── Новая выдача ── Карточка договора</w:t>
      </w:r>
      <w:r>
        <w:br/>
      </w:r>
      <w:r>
        <w:rPr>
          <w:rStyle w:val="VerbatimChar"/>
        </w:rPr>
        <w:t xml:space="preserve">     │          │                     │</w:t>
      </w:r>
      <w:r>
        <w:br/>
      </w:r>
      <w:r>
        <w:rPr>
          <w:rStyle w:val="VerbatimChar"/>
        </w:rPr>
        <w:t xml:space="preserve">     │          └── Возврат и осмотр ─┴── Инвентарь</w:t>
      </w:r>
      <w:r>
        <w:br/>
      </w:r>
      <w:r>
        <w:rPr>
          <w:rStyle w:val="VerbatimChar"/>
        </w:rPr>
        <w:t xml:space="preserve">     │                                         │</w:t>
      </w:r>
      <w:r>
        <w:br/>
      </w:r>
      <w:r>
        <w:rPr>
          <w:rStyle w:val="VerbatimChar"/>
        </w:rPr>
        <w:t xml:space="preserve">     ├── Рабочее место механика 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Панель менеджера ── Отчёты / Аудит / Настройки</w:t>
      </w:r>
    </w:p>
    <w:p>
      <w:pPr>
        <w:pStyle w:val="FirstParagraph"/>
      </w:pPr>
      <w:r>
        <w:t xml:space="preserve">Интерактивный прототип передаётся в файле</w:t>
      </w:r>
      <w:r>
        <w:t xml:space="preserve"> </w:t>
      </w:r>
      <w:r>
        <w:rPr>
          <w:rStyle w:val="VerbatimChar"/>
        </w:rPr>
        <w:t xml:space="preserve">Прототип_Прокат_360.html</w:t>
      </w:r>
      <w:r>
        <w:t xml:space="preserve">. В нём предусмотрены кликабельные переходы между экранами, фильтры статусов, пример оформления выдачи и перевод дефектного предмета в карантин.</w:t>
      </w:r>
    </w:p>
    <w:bookmarkStart w:id="53" w:name="ключевые-экраны-прототипа"/>
    <w:p>
      <w:pPr>
        <w:pStyle w:val="3"/>
      </w:pPr>
      <w:r>
        <w:t xml:space="preserve">5.3. Ключевые экраны прототипа</w:t>
      </w:r>
    </w:p>
    <w:p>
      <w:pPr>
        <w:pStyle w:val="CaptionedFigure"/>
      </w:pPr>
      <w:r>
        <w:drawing>
          <wp:inline>
            <wp:extent cx="5742178" cy="3987623"/>
            <wp:effectExtent b="0" l="0" r="0" t="0"/>
            <wp:docPr descr="Панель оператора: доступность инвентаря, выдачи и просрочки" title="" id="45" name="Picture"/>
            <a:graphic>
              <a:graphicData uri="http://schemas.openxmlformats.org/drawingml/2006/picture">
                <pic:pic>
                  <pic:nvPicPr>
                    <pic:cNvPr descr="скриншоты/01_панель_оператора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78" cy="398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оператора: доступность инвентаря, выдачи и просрочки</w:t>
      </w:r>
    </w:p>
    <w:p>
      <w:pPr>
        <w:pStyle w:val="CaptionedFigure"/>
      </w:pPr>
      <w:r>
        <w:drawing>
          <wp:inline>
            <wp:extent cx="5742178" cy="3987623"/>
            <wp:effectExtent b="0" l="0" r="0" t="0"/>
            <wp:docPr descr="Новая выдача: договор, залог и обязательный осмотр" title="" id="48" name="Picture"/>
            <a:graphic>
              <a:graphicData uri="http://schemas.openxmlformats.org/drawingml/2006/picture">
                <pic:pic>
                  <pic:nvPicPr>
                    <pic:cNvPr descr="скриншоты/02_новая_выдача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78" cy="398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выдача: договор, залог и обязательный осмотр</w:t>
      </w:r>
    </w:p>
    <w:p>
      <w:pPr>
        <w:pStyle w:val="CaptionedFigure"/>
      </w:pPr>
      <w:r>
        <w:drawing>
          <wp:inline>
            <wp:extent cx="5742178" cy="3987623"/>
            <wp:effectExtent b="0" l="0" r="0" t="0"/>
            <wp:docPr descr="Рабочее место механика: очередь ремонтов и статусы" title="" id="51" name="Picture"/>
            <a:graphic>
              <a:graphicData uri="http://schemas.openxmlformats.org/drawingml/2006/picture">
                <pic:pic>
                  <pic:nvPicPr>
                    <pic:cNvPr descr="скриншоты/05_мастерская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78" cy="398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Рабочее место механика: очередь ремонтов и статусы</w:t>
      </w:r>
    </w:p>
    <w:bookmarkEnd w:id="53"/>
    <w:bookmarkEnd w:id="54"/>
    <w:bookmarkEnd w:id="55"/>
    <w:bookmarkStart w:id="61" w:name="стратегия-и-сценарий-внедрения"/>
    <w:p>
      <w:pPr>
        <w:pStyle w:val="1"/>
      </w:pPr>
      <w:r>
        <w:t xml:space="preserve">6. Стратегия и сценарий внедрения</w:t>
      </w:r>
    </w:p>
    <w:bookmarkStart w:id="56" w:name="выбранная-стратегия"/>
    <w:p>
      <w:pPr>
        <w:pStyle w:val="2"/>
      </w:pPr>
      <w:r>
        <w:t xml:space="preserve">6.1. Выбранная стратегия</w:t>
      </w:r>
    </w:p>
    <w:p>
      <w:pPr>
        <w:pStyle w:val="FirstParagraph"/>
      </w:pPr>
      <w:r>
        <w:t xml:space="preserve">Выбирается</w:t>
      </w:r>
      <w:r>
        <w:t xml:space="preserve"> </w:t>
      </w:r>
      <w:r>
        <w:rPr>
          <w:b/>
          <w:bCs/>
        </w:rPr>
        <w:t xml:space="preserve">пилотное внедрение с последующим поэтапным подключением</w:t>
      </w:r>
      <w:r>
        <w:t xml:space="preserve">. В течение одной недели 2–3 сотрудника (оператор, механик, менеджер) проводят реальные операции в новой системе параллельно с бумажным журналом. После устранения замечаний к системе по одному пункту подключаются остальные пользователи и в течение трёх рабочих дней поддерживается бумажный журнал как контрольная копия. Это снижает риск потери учётных данных и отторжения персоналом, но не растягивает переход на месяцы.</w:t>
      </w:r>
    </w:p>
    <w:bookmarkEnd w:id="56"/>
    <w:bookmarkStart w:id="57" w:name="сценарий-внедрения"/>
    <w:p>
      <w:pPr>
        <w:pStyle w:val="2"/>
      </w:pPr>
      <w:r>
        <w:t xml:space="preserve">6.2. Сценарий внедрения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ПК и сети, назначение ответственных, инвентаризация справочника, резервная копия текущих файлов/журналов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заказчика, инженер исполнителя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Готовая среда и резервная копия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Установка и настройка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Развёртывание, домен/TLS, создание ролей, тарифов и категорий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DevOps,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Доступна тестовая продуктивная среда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Миграция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перечня инвентаря, актуальных выдач, клиентов; очистка дублей; выборочная сверка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Аналитик, 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Подписанный акт сверки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Пилот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Реальные операции 2–3 пользователей, сбор замечаний, ежедневная проверка статусов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пользователи,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замечаний и решение о запуске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Ролевые занятия, практика на тестовых кейсах, выдача памяток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Тренер исполнителя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Обученные пользователи, листы присутствия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Полный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всех пользователей, контроль первой смены, канал поддержки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Менеджер,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принята в эксплуатацию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Мониторинг, бэкапы, консультации, исправление дефектов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Служба поддержки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месяцев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SLA-отчёты и обновления</w:t>
            </w:r>
          </w:p>
        </w:tc>
      </w:tr>
    </w:tbl>
    <w:bookmarkEnd w:id="57"/>
    <w:bookmarkStart w:id="58" w:name="план-обучения"/>
    <w:p>
      <w:pPr>
        <w:pStyle w:val="2"/>
      </w:pPr>
      <w:r>
        <w:t xml:space="preserve">6.3. План обучения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Операторы (до 20 чел.)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практические группы по 10 человек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ч на группу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Памятка «Выдача, возврат, просрочка», тестовый стенд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Механики (до 10 чел.)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Очный/дистанционный практикум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Памятка «Карантин и ремонт», карточки дефектов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Менеджеры и администраторы (до 5 чел.)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и работа с отчётами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Руководство администратора, сценарий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Новые сотрудники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занятия + наставник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Видео, краткая инструкция, тестовый аккаунт</w:t>
            </w:r>
          </w:p>
        </w:tc>
      </w:tr>
    </w:tbl>
    <w:bookmarkEnd w:id="58"/>
    <w:bookmarkStart w:id="59" w:name="критерии-приёмки"/>
    <w:p>
      <w:pPr>
        <w:pStyle w:val="2"/>
      </w:pPr>
      <w:r>
        <w:t xml:space="preserve">6.4. Критерии приёмки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проверки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систему загружены 100 % единиц инвентаря из согласованного стартового реестра; для каждой указан статус.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 количества, 10 % выборка карточек.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тесте на выдачу система не позволяет выбрать предмет со статусом «ремонт», «карантин», «выдан» или «просрочен».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4 негативных сценариев.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возврате с повреждением система создаёт фотоосмотр и переводит предмет в «карантин»; он исчезает из списка доступных.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Сквозной сценарий на тестовой единице.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Просроченный договор появляется в панели оператора не позднее 5 минут после планового срока.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с сокращённым сроком возврата и замером времени.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тестовой резервной копии завершается менее чем за 4 часа, данные доступны и сверены.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тестового восстановления.</w:t>
            </w:r>
          </w:p>
        </w:tc>
      </w:tr>
    </w:tbl>
    <w:bookmarkEnd w:id="59"/>
    <w:bookmarkStart w:id="60" w:name="метрики-успеха"/>
    <w:p>
      <w:pPr>
        <w:pStyle w:val="2"/>
      </w:pPr>
      <w:r>
        <w:t xml:space="preserve">6.5. Метрики успеха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Через 1 месяц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Через 3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замера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типовой выдачи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10–12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7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 20 операций по журналу/аудиту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Повторная выдача неисправного предмета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инцидентов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Споры без подтверждённого осмотра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3–5/мес.*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2/мес.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1/мес.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претензий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Удовлетворённость персонала (1–5)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измеряется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Анонимный 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Обращения в поддержку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измеряется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20/мес.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8/мес.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Тикет-система</w:t>
            </w:r>
          </w:p>
        </w:tc>
      </w:tr>
    </w:tbl>
    <w:bookmarkEnd w:id="60"/>
    <w:bookmarkEnd w:id="61"/>
    <w:bookmarkStart w:id="64" w:name="риски-и-план-отката"/>
    <w:p>
      <w:pPr>
        <w:pStyle w:val="1"/>
      </w:pPr>
      <w:r>
        <w:t xml:space="preserve">7. Риски и план отката</w:t>
      </w:r>
    </w:p>
    <w:bookmarkStart w:id="62" w:name="реестр-рисков"/>
    <w:p>
      <w:pPr>
        <w:pStyle w:val="2"/>
      </w:pPr>
      <w:r>
        <w:t xml:space="preserve">7.1. Реестр рисков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Вероятность (1–5)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Влияние (1–5)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Меры снижения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Неполный или недостоверный исходный список инвентаря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Прединвентаризация, импорт в тестовый контур, акт сверки, маркировка QR-кодами.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Сотрудники пропускают фотоосмотр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 чек-лист при выдаче/возврате, обучение, контроль менеджером первых смен.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Сопротивление персонала новому процессу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 с ключевыми пользователями, короткие сценарии, памятки и канал быстрых вопросов.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Недоступность сети или сервера в рабочее время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Мониторинг, резервные копии, регламент аварийной бумажной формы и последующий ввод.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Утечка персональных данных/данных о залоге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Роли, HTTPS, минимизация данных, аудит входов, резервное копирование с ограниченным доступом.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Ошибка миграции актуальных договоров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Тестовая миграция, выборочная сверка, сохранение исходного файла и бумажного журнала.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Рост объёма работ из-за новых пожеланий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Заморозка объёма первой версии, реестр изменений, оценка каждого запроса до реализации.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Неправильное изменение статуса после ремонта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 «карантин → ремонт → готов к проверке → свободен», права по ролям и журнал аудита.</w:t>
            </w:r>
          </w:p>
        </w:tc>
      </w:tr>
    </w:tbl>
    <w:bookmarkEnd w:id="62"/>
    <w:bookmarkStart w:id="63" w:name="план-отката"/>
    <w:p>
      <w:pPr>
        <w:pStyle w:val="2"/>
      </w:pPr>
      <w:r>
        <w:t xml:space="preserve">7.2. План отката</w:t>
      </w:r>
    </w:p>
    <w:p>
      <w:pPr>
        <w:pStyle w:val="FirstParagraph"/>
      </w:pPr>
      <w:r>
        <w:t xml:space="preserve">Откат запускается, если выполняется хотя бы одно условие: обнаружено несоответствие критичных данных более чем у 1 % активных договоров; в течение первой смены не работают выдача или возврат более 30 минут; критический дефект не устранён за 4 часа; либо руководитель заказчика фиксирует риск потери данных. Решение принимает менеджер заказчика совместно с руководителем проекта исполнителя.</w:t>
      </w:r>
    </w:p>
    <w:p>
      <w:pPr>
        <w:pStyle w:val="Compact"/>
        <w:numPr>
          <w:ilvl w:val="0"/>
          <w:numId w:val="1001"/>
        </w:numPr>
      </w:pPr>
      <w:r>
        <w:t xml:space="preserve">Менеджер останавливает новые операции в системе и уведомляет персонал в чате/по телефону.</w:t>
      </w:r>
    </w:p>
    <w:p>
      <w:pPr>
        <w:pStyle w:val="Compact"/>
        <w:numPr>
          <w:ilvl w:val="0"/>
          <w:numId w:val="1001"/>
        </w:numPr>
      </w:pPr>
      <w:r>
        <w:t xml:space="preserve">Операторы временно используют заранее подготовленную бумажную форму выдачи и возврата; время начала режима фиксируется.</w:t>
      </w:r>
    </w:p>
    <w:p>
      <w:pPr>
        <w:pStyle w:val="Compact"/>
        <w:numPr>
          <w:ilvl w:val="0"/>
          <w:numId w:val="1001"/>
        </w:numPr>
      </w:pPr>
      <w:r>
        <w:t xml:space="preserve">Исполнитель сохраняет журналы приложения, делает снимок БД и восстанавливает последнюю проверенную резервную копию на отдельный контур.</w:t>
      </w:r>
    </w:p>
    <w:p>
      <w:pPr>
        <w:pStyle w:val="Compact"/>
        <w:numPr>
          <w:ilvl w:val="0"/>
          <w:numId w:val="1001"/>
        </w:numPr>
      </w:pPr>
      <w:r>
        <w:t xml:space="preserve">Менеджер сверяет активные договоры, залоги и статусы инвентаря с контрольным листом и бумажными записями с момента сбоя.</w:t>
      </w:r>
    </w:p>
    <w:p>
      <w:pPr>
        <w:pStyle w:val="Compact"/>
        <w:numPr>
          <w:ilvl w:val="0"/>
          <w:numId w:val="1001"/>
        </w:numPr>
      </w:pPr>
      <w:r>
        <w:t xml:space="preserve">После устранения причины выполняется повторный пилот на 2–3 пользователях. Решение о возвращении в продуктивный режим оформляется коротким актом.</w:t>
      </w:r>
    </w:p>
    <w:bookmarkEnd w:id="63"/>
    <w:bookmarkEnd w:id="64"/>
    <w:bookmarkStart w:id="65" w:name="вывод"/>
    <w:p>
      <w:pPr>
        <w:pStyle w:val="1"/>
      </w:pPr>
      <w:r>
        <w:t xml:space="preserve">8. Вывод</w:t>
      </w:r>
    </w:p>
    <w:p>
      <w:pPr>
        <w:pStyle w:val="FirstParagraph"/>
      </w:pPr>
      <w:r>
        <w:t xml:space="preserve">«Прокат 360» устраняет ключевые причины конфликтов и потерь в пункте проката: каждая выдача и возврат получают подтверждённую историю состояния, а неисправный инвентарь технически невозможно выдать повторно. Оператор видит просрочки сразу, механик работает с прозрачной очередью ремонтов, а менеджер получает целостную картину по парку. Первая версия укладывается в 12 рабочих недель и бюджет 1 350 160 руб. Внедрение начинается с контролируемого пилота, поэтому персонал осваивает систему без остановки работы пункта. Риски миграции, доступности и сопротивления сотрудников учтены в плане снижения и отката. После стабилизации первой версии логичным развитием станут онлайн-бронирование, эквайринг и интеграция с бухгалтерией.</w:t>
      </w:r>
    </w:p>
    <w:bookmarkEnd w:id="65"/>
    <w:bookmarkStart w:id="66" w:name="приложение-а.-содержание-презентации"/>
    <w:p>
      <w:pPr>
        <w:pStyle w:val="1"/>
      </w:pPr>
      <w:r>
        <w:t xml:space="preserve">Приложение А. Содержание презентации</w:t>
      </w:r>
    </w:p>
    <w:p>
      <w:pPr>
        <w:pStyle w:val="Compact"/>
        <w:numPr>
          <w:ilvl w:val="0"/>
          <w:numId w:val="1002"/>
        </w:numPr>
      </w:pPr>
      <w:r>
        <w:t xml:space="preserve">Компания и продукт «Прокат 360».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Проблема и цена ручного учёта.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Решение и отличия от аналогов.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Ключевые функции.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Интерфейсы оператора и механика.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Архитектура и защита данных.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Смета и срок.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Сценарий внедрения и обучение.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Риски и план отката.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Ожидаемый эффект и предложение заказчику.</w:t>
      </w:r>
    </w:p>
    <w:bookmarkEnd w:id="66"/>
    <w:sectPr w:rsidR="009B0D1A">
      <w:footerReference r:id="rId9" w:type="default"/>
      <w:pgSz w:h="16838" w:w="11906"/>
      <w:pgMar w:bottom="1134" w:footer="708" w:gutter="0" w:header="708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BD4A51" w14:textId="77777777" w:rsidR="009B0D1A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02D9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B7A00CC"/>
    <w:multiLevelType w:val="hybridMultilevel"/>
    <w:tmpl w:val="7826C60A"/>
    <w:lvl w:ilvl="0" w:tplc="1B6AF75C">
      <w:start w:val="1"/>
      <w:numFmt w:val="decimal"/>
      <w:lvlText w:val="%1."/>
      <w:lvlJc w:val="left"/>
      <w:pPr>
        <w:ind w:hanging="360" w:left="720"/>
      </w:pPr>
    </w:lvl>
    <w:lvl w:ilvl="1" w:tplc="3FB8DCA6">
      <w:numFmt w:val="decimal"/>
      <w:lvlText w:val=""/>
      <w:lvlJc w:val="left"/>
    </w:lvl>
    <w:lvl w:ilvl="2" w:tplc="8A72B638">
      <w:numFmt w:val="decimal"/>
      <w:lvlText w:val=""/>
      <w:lvlJc w:val="left"/>
    </w:lvl>
    <w:lvl w:ilvl="3" w:tplc="0C8488CA">
      <w:numFmt w:val="decimal"/>
      <w:lvlText w:val=""/>
      <w:lvlJc w:val="left"/>
    </w:lvl>
    <w:lvl w:ilvl="4" w:tplc="1D186450">
      <w:numFmt w:val="decimal"/>
      <w:lvlText w:val=""/>
      <w:lvlJc w:val="left"/>
    </w:lvl>
    <w:lvl w:ilvl="5" w:tplc="E48C5CD8">
      <w:numFmt w:val="decimal"/>
      <w:lvlText w:val=""/>
      <w:lvlJc w:val="left"/>
    </w:lvl>
    <w:lvl w:ilvl="6" w:tplc="48984D56">
      <w:numFmt w:val="decimal"/>
      <w:lvlText w:val=""/>
      <w:lvlJc w:val="left"/>
    </w:lvl>
    <w:lvl w:ilvl="7" w:tplc="399C7676">
      <w:numFmt w:val="decimal"/>
      <w:lvlText w:val=""/>
      <w:lvlJc w:val="left"/>
    </w:lvl>
    <w:lvl w:ilvl="8" w:tplc="26B42FCE">
      <w:numFmt w:val="decimal"/>
      <w:lvlText w:val=""/>
      <w:lvlJc w:val="left"/>
    </w:lvl>
  </w:abstractNum>
  <w:abstractNum w15:restartNumberingAfterBreak="0" w:abstractNumId="1">
    <w:nsid w:val="120322DB"/>
    <w:multiLevelType w:val="hybridMultilevel"/>
    <w:tmpl w:val="998ACFC2"/>
    <w:lvl w:ilvl="0" w:tplc="53A2EE1C">
      <w:start w:val="1"/>
      <w:numFmt w:val="bullet"/>
      <w:lvlText w:val=""/>
      <w:lvlJc w:val="left"/>
      <w:pPr>
        <w:ind w:hanging="360" w:left="720"/>
      </w:pPr>
      <w:rPr>
        <w:rFonts w:ascii="Symbol" w:hAnsi="Symbol" w:hint="default"/>
      </w:rPr>
    </w:lvl>
    <w:lvl w:ilvl="1" w:tplc="6760653A">
      <w:numFmt w:val="decimal"/>
      <w:lvlText w:val=""/>
      <w:lvlJc w:val="left"/>
    </w:lvl>
    <w:lvl w:ilvl="2" w:tplc="BE94B186">
      <w:numFmt w:val="decimal"/>
      <w:lvlText w:val=""/>
      <w:lvlJc w:val="left"/>
    </w:lvl>
    <w:lvl w:ilvl="3" w:tplc="0B76FB7A">
      <w:numFmt w:val="decimal"/>
      <w:lvlText w:val=""/>
      <w:lvlJc w:val="left"/>
    </w:lvl>
    <w:lvl w:ilvl="4" w:tplc="2222C2B8">
      <w:numFmt w:val="decimal"/>
      <w:lvlText w:val=""/>
      <w:lvlJc w:val="left"/>
    </w:lvl>
    <w:lvl w:ilvl="5" w:tplc="ACACC08E">
      <w:numFmt w:val="decimal"/>
      <w:lvlText w:val=""/>
      <w:lvlJc w:val="left"/>
    </w:lvl>
    <w:lvl w:ilvl="6" w:tplc="9B9ADCA6">
      <w:numFmt w:val="decimal"/>
      <w:lvlText w:val=""/>
      <w:lvlJc w:val="left"/>
    </w:lvl>
    <w:lvl w:ilvl="7" w:tplc="8AC0918C">
      <w:numFmt w:val="decimal"/>
      <w:lvlText w:val=""/>
      <w:lvlJc w:val="left"/>
    </w:lvl>
    <w:lvl w:ilvl="8" w:tplc="56042C0C">
      <w:numFmt w:val="decimal"/>
      <w:lvlText w:val=""/>
      <w:lvlJc w:val="left"/>
    </w:lvl>
  </w:abstractNum>
  <w:abstractNum w15:restartNumberingAfterBreak="0" w:abstractNumId="2">
    <w:nsid w:val="12E46606"/>
    <w:multiLevelType w:val="hybridMultilevel"/>
    <w:tmpl w:val="7DE683DA"/>
    <w:lvl w:ilvl="0" w:tplc="D054E478">
      <w:start w:val="1"/>
      <w:numFmt w:val="decimal"/>
      <w:lvlText w:val="%1."/>
      <w:lvlJc w:val="left"/>
      <w:pPr>
        <w:ind w:hanging="360" w:left="720"/>
      </w:pPr>
    </w:lvl>
    <w:lvl w:ilvl="1" w:tplc="7BF4AEE4">
      <w:numFmt w:val="decimal"/>
      <w:lvlText w:val=""/>
      <w:lvlJc w:val="left"/>
    </w:lvl>
    <w:lvl w:ilvl="2" w:tplc="F1F0399E">
      <w:numFmt w:val="decimal"/>
      <w:lvlText w:val=""/>
      <w:lvlJc w:val="left"/>
    </w:lvl>
    <w:lvl w:ilvl="3" w:tplc="E586D0D6">
      <w:numFmt w:val="decimal"/>
      <w:lvlText w:val=""/>
      <w:lvlJc w:val="left"/>
    </w:lvl>
    <w:lvl w:ilvl="4" w:tplc="2D207A0E">
      <w:numFmt w:val="decimal"/>
      <w:lvlText w:val=""/>
      <w:lvlJc w:val="left"/>
    </w:lvl>
    <w:lvl w:ilvl="5" w:tplc="D65C3478">
      <w:numFmt w:val="decimal"/>
      <w:lvlText w:val=""/>
      <w:lvlJc w:val="left"/>
    </w:lvl>
    <w:lvl w:ilvl="6" w:tplc="2DB4CEFE">
      <w:numFmt w:val="decimal"/>
      <w:lvlText w:val=""/>
      <w:lvlJc w:val="left"/>
    </w:lvl>
    <w:lvl w:ilvl="7" w:tplc="7F9616AA">
      <w:numFmt w:val="decimal"/>
      <w:lvlText w:val=""/>
      <w:lvlJc w:val="left"/>
    </w:lvl>
    <w:lvl w:ilvl="8" w:tplc="E2C07F94">
      <w:numFmt w:val="decimal"/>
      <w:lvlText w:val=""/>
      <w:lvlJc w:val="left"/>
    </w:lvl>
  </w:abstractNum>
  <w:abstractNum w15:restartNumberingAfterBreak="0" w:abstractNumId="3">
    <w:nsid w:val="1C412C87"/>
    <w:multiLevelType w:val="hybridMultilevel"/>
    <w:tmpl w:val="DB000FB6"/>
    <w:lvl w:ilvl="0" w:tplc="30860888">
      <w:start w:val="1"/>
      <w:numFmt w:val="decimal"/>
      <w:lvlText w:val="%1."/>
      <w:lvlJc w:val="left"/>
      <w:pPr>
        <w:ind w:hanging="360" w:left="720"/>
      </w:pPr>
    </w:lvl>
    <w:lvl w:ilvl="1" w:tplc="A750503C">
      <w:numFmt w:val="decimal"/>
      <w:lvlText w:val=""/>
      <w:lvlJc w:val="left"/>
    </w:lvl>
    <w:lvl w:ilvl="2" w:tplc="9854578A">
      <w:numFmt w:val="decimal"/>
      <w:lvlText w:val=""/>
      <w:lvlJc w:val="left"/>
    </w:lvl>
    <w:lvl w:ilvl="3" w:tplc="B254CCDA">
      <w:numFmt w:val="decimal"/>
      <w:lvlText w:val=""/>
      <w:lvlJc w:val="left"/>
    </w:lvl>
    <w:lvl w:ilvl="4" w:tplc="568E1742">
      <w:numFmt w:val="decimal"/>
      <w:lvlText w:val=""/>
      <w:lvlJc w:val="left"/>
    </w:lvl>
    <w:lvl w:ilvl="5" w:tplc="8C96B828">
      <w:numFmt w:val="decimal"/>
      <w:lvlText w:val=""/>
      <w:lvlJc w:val="left"/>
    </w:lvl>
    <w:lvl w:ilvl="6" w:tplc="62027662">
      <w:numFmt w:val="decimal"/>
      <w:lvlText w:val=""/>
      <w:lvlJc w:val="left"/>
    </w:lvl>
    <w:lvl w:ilvl="7" w:tplc="F73441DC">
      <w:numFmt w:val="decimal"/>
      <w:lvlText w:val=""/>
      <w:lvlJc w:val="left"/>
    </w:lvl>
    <w:lvl w:ilvl="8" w:tplc="E5209062">
      <w:numFmt w:val="decimal"/>
      <w:lvlText w:val=""/>
      <w:lvlJc w:val="left"/>
    </w:lvl>
  </w:abstractNum>
  <w:abstractNum w15:restartNumberingAfterBreak="0" w:abstractNumId="4">
    <w:nsid w:val="2A9E297B"/>
    <w:multiLevelType w:val="hybridMultilevel"/>
    <w:tmpl w:val="3086D2C4"/>
    <w:lvl w:ilvl="0" w:tplc="2D54598E">
      <w:start w:val="1"/>
      <w:numFmt w:val="decimal"/>
      <w:lvlText w:val="%1."/>
      <w:lvlJc w:val="left"/>
      <w:pPr>
        <w:ind w:hanging="360" w:left="720"/>
      </w:pPr>
    </w:lvl>
    <w:lvl w:ilvl="1" w:tplc="06CC14CC">
      <w:numFmt w:val="decimal"/>
      <w:lvlText w:val=""/>
      <w:lvlJc w:val="left"/>
    </w:lvl>
    <w:lvl w:ilvl="2" w:tplc="5BB0D912">
      <w:numFmt w:val="decimal"/>
      <w:lvlText w:val=""/>
      <w:lvlJc w:val="left"/>
    </w:lvl>
    <w:lvl w:ilvl="3" w:tplc="15408C22">
      <w:numFmt w:val="decimal"/>
      <w:lvlText w:val=""/>
      <w:lvlJc w:val="left"/>
    </w:lvl>
    <w:lvl w:ilvl="4" w:tplc="5AEA21A8">
      <w:numFmt w:val="decimal"/>
      <w:lvlText w:val=""/>
      <w:lvlJc w:val="left"/>
    </w:lvl>
    <w:lvl w:ilvl="5" w:tplc="84B479C0">
      <w:numFmt w:val="decimal"/>
      <w:lvlText w:val=""/>
      <w:lvlJc w:val="left"/>
    </w:lvl>
    <w:lvl w:ilvl="6" w:tplc="4A18F52A">
      <w:numFmt w:val="decimal"/>
      <w:lvlText w:val=""/>
      <w:lvlJc w:val="left"/>
    </w:lvl>
    <w:lvl w:ilvl="7" w:tplc="0164B5A4">
      <w:numFmt w:val="decimal"/>
      <w:lvlText w:val=""/>
      <w:lvlJc w:val="left"/>
    </w:lvl>
    <w:lvl w:ilvl="8" w:tplc="F97A7BC4">
      <w:numFmt w:val="decimal"/>
      <w:lvlText w:val=""/>
      <w:lvlJc w:val="left"/>
    </w:lvl>
  </w:abstractNum>
  <w:abstractNum w15:restartNumberingAfterBreak="0" w:abstractNumId="5">
    <w:nsid w:val="3A8968F8"/>
    <w:multiLevelType w:val="hybridMultilevel"/>
    <w:tmpl w:val="7DCA2E4A"/>
    <w:lvl w:ilvl="0" w:tplc="23AE3BBC">
      <w:start w:val="1"/>
      <w:numFmt w:val="decimal"/>
      <w:lvlText w:val="%1."/>
      <w:lvlJc w:val="left"/>
      <w:pPr>
        <w:ind w:hanging="360" w:left="720"/>
      </w:pPr>
    </w:lvl>
    <w:lvl w:ilvl="1" w:tplc="F6A80C42">
      <w:numFmt w:val="decimal"/>
      <w:lvlText w:val=""/>
      <w:lvlJc w:val="left"/>
    </w:lvl>
    <w:lvl w:ilvl="2" w:tplc="BB367726">
      <w:numFmt w:val="decimal"/>
      <w:lvlText w:val=""/>
      <w:lvlJc w:val="left"/>
    </w:lvl>
    <w:lvl w:ilvl="3" w:tplc="6D001078">
      <w:numFmt w:val="decimal"/>
      <w:lvlText w:val=""/>
      <w:lvlJc w:val="left"/>
    </w:lvl>
    <w:lvl w:ilvl="4" w:tplc="2C1A47F6">
      <w:numFmt w:val="decimal"/>
      <w:lvlText w:val=""/>
      <w:lvlJc w:val="left"/>
    </w:lvl>
    <w:lvl w:ilvl="5" w:tplc="F71A31E4">
      <w:numFmt w:val="decimal"/>
      <w:lvlText w:val=""/>
      <w:lvlJc w:val="left"/>
    </w:lvl>
    <w:lvl w:ilvl="6" w:tplc="6710494C">
      <w:numFmt w:val="decimal"/>
      <w:lvlText w:val=""/>
      <w:lvlJc w:val="left"/>
    </w:lvl>
    <w:lvl w:ilvl="7" w:tplc="64F6AA9E">
      <w:numFmt w:val="decimal"/>
      <w:lvlText w:val=""/>
      <w:lvlJc w:val="left"/>
    </w:lvl>
    <w:lvl w:ilvl="8" w:tplc="DB60B598">
      <w:numFmt w:val="decimal"/>
      <w:lvlText w:val=""/>
      <w:lvlJc w:val="left"/>
    </w:lvl>
  </w:abstractNum>
  <w:abstractNum w15:restartNumberingAfterBreak="0" w:abstractNumId="6">
    <w:nsid w:val="4F470CE2"/>
    <w:multiLevelType w:val="hybridMultilevel"/>
    <w:tmpl w:val="BB682EFE"/>
    <w:lvl w:ilvl="0" w:tplc="265A97E6">
      <w:start w:val="1"/>
      <w:numFmt w:val="decimal"/>
      <w:lvlText w:val="%1."/>
      <w:lvlJc w:val="left"/>
      <w:pPr>
        <w:ind w:hanging="360" w:left="720"/>
      </w:pPr>
    </w:lvl>
    <w:lvl w:ilvl="1" w:tplc="C7942618">
      <w:numFmt w:val="decimal"/>
      <w:lvlText w:val=""/>
      <w:lvlJc w:val="left"/>
    </w:lvl>
    <w:lvl w:ilvl="2" w:tplc="EAA43126">
      <w:numFmt w:val="decimal"/>
      <w:lvlText w:val=""/>
      <w:lvlJc w:val="left"/>
    </w:lvl>
    <w:lvl w:ilvl="3" w:tplc="E9E6DE28">
      <w:numFmt w:val="decimal"/>
      <w:lvlText w:val=""/>
      <w:lvlJc w:val="left"/>
    </w:lvl>
    <w:lvl w:ilvl="4" w:tplc="649AC54E">
      <w:numFmt w:val="decimal"/>
      <w:lvlText w:val=""/>
      <w:lvlJc w:val="left"/>
    </w:lvl>
    <w:lvl w:ilvl="5" w:tplc="CFDCD3E2">
      <w:numFmt w:val="decimal"/>
      <w:lvlText w:val=""/>
      <w:lvlJc w:val="left"/>
    </w:lvl>
    <w:lvl w:ilvl="6" w:tplc="FB905F96">
      <w:numFmt w:val="decimal"/>
      <w:lvlText w:val=""/>
      <w:lvlJc w:val="left"/>
    </w:lvl>
    <w:lvl w:ilvl="7" w:tplc="7BB42564">
      <w:numFmt w:val="decimal"/>
      <w:lvlText w:val=""/>
      <w:lvlJc w:val="left"/>
    </w:lvl>
    <w:lvl w:ilvl="8" w:tplc="F65EF43E">
      <w:numFmt w:val="decimal"/>
      <w:lvlText w:val=""/>
      <w:lvlJc w:val="left"/>
    </w:lvl>
  </w:abstractNum>
  <w:abstractNum w15:restartNumberingAfterBreak="0" w:abstractNumId="7">
    <w:nsid w:val="56F11B43"/>
    <w:multiLevelType w:val="hybridMultilevel"/>
    <w:tmpl w:val="3A704EEA"/>
    <w:lvl w:ilvl="0" w:tplc="FC04D74C">
      <w:start w:val="1"/>
      <w:numFmt w:val="bullet"/>
      <w:lvlText w:val="●"/>
      <w:lvlJc w:val="left"/>
      <w:pPr>
        <w:ind w:hanging="360" w:left="720"/>
      </w:pPr>
    </w:lvl>
    <w:lvl w:ilvl="1" w:tplc="19727816">
      <w:start w:val="1"/>
      <w:numFmt w:val="bullet"/>
      <w:lvlText w:val="○"/>
      <w:lvlJc w:val="left"/>
      <w:pPr>
        <w:ind w:hanging="360" w:left="1440"/>
      </w:pPr>
    </w:lvl>
    <w:lvl w:ilvl="2" w:tplc="481023E0">
      <w:start w:val="1"/>
      <w:numFmt w:val="bullet"/>
      <w:lvlText w:val="■"/>
      <w:lvlJc w:val="left"/>
      <w:pPr>
        <w:ind w:hanging="360" w:left="2160"/>
      </w:pPr>
    </w:lvl>
    <w:lvl w:ilvl="3" w:tplc="973A2E00">
      <w:start w:val="1"/>
      <w:numFmt w:val="bullet"/>
      <w:lvlText w:val="●"/>
      <w:lvlJc w:val="left"/>
      <w:pPr>
        <w:ind w:hanging="360" w:left="2880"/>
      </w:pPr>
    </w:lvl>
    <w:lvl w:ilvl="4" w:tplc="1AD2637A">
      <w:start w:val="1"/>
      <w:numFmt w:val="bullet"/>
      <w:lvlText w:val="○"/>
      <w:lvlJc w:val="left"/>
      <w:pPr>
        <w:ind w:hanging="360" w:left="3600"/>
      </w:pPr>
    </w:lvl>
    <w:lvl w:ilvl="5" w:tplc="B100EE8E">
      <w:start w:val="1"/>
      <w:numFmt w:val="bullet"/>
      <w:lvlText w:val="■"/>
      <w:lvlJc w:val="left"/>
      <w:pPr>
        <w:ind w:hanging="360" w:left="4320"/>
      </w:pPr>
    </w:lvl>
    <w:lvl w:ilvl="6" w:tplc="70C21BD8">
      <w:start w:val="1"/>
      <w:numFmt w:val="bullet"/>
      <w:lvlText w:val="●"/>
      <w:lvlJc w:val="left"/>
      <w:pPr>
        <w:ind w:hanging="360" w:left="5040"/>
      </w:pPr>
    </w:lvl>
    <w:lvl w:ilvl="7" w:tplc="AF2A88EC">
      <w:start w:val="1"/>
      <w:numFmt w:val="bullet"/>
      <w:lvlText w:val="●"/>
      <w:lvlJc w:val="left"/>
      <w:pPr>
        <w:ind w:hanging="360" w:left="5760"/>
      </w:pPr>
    </w:lvl>
    <w:lvl w:ilvl="8" w:tplc="2C8C867A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8">
    <w:nsid w:val="5C1B40B5"/>
    <w:multiLevelType w:val="hybridMultilevel"/>
    <w:tmpl w:val="58284A78"/>
    <w:lvl w:ilvl="0" w:tplc="55CC0CEC">
      <w:start w:val="1"/>
      <w:numFmt w:val="decimal"/>
      <w:lvlText w:val="%1."/>
      <w:lvlJc w:val="left"/>
      <w:pPr>
        <w:ind w:hanging="360" w:left="720"/>
      </w:pPr>
    </w:lvl>
    <w:lvl w:ilvl="1" w:tplc="F762F262">
      <w:numFmt w:val="decimal"/>
      <w:lvlText w:val=""/>
      <w:lvlJc w:val="left"/>
    </w:lvl>
    <w:lvl w:ilvl="2" w:tplc="4998C2C4">
      <w:numFmt w:val="decimal"/>
      <w:lvlText w:val=""/>
      <w:lvlJc w:val="left"/>
    </w:lvl>
    <w:lvl w:ilvl="3" w:tplc="56FEABDE">
      <w:numFmt w:val="decimal"/>
      <w:lvlText w:val=""/>
      <w:lvlJc w:val="left"/>
    </w:lvl>
    <w:lvl w:ilvl="4" w:tplc="DC3696A6">
      <w:numFmt w:val="decimal"/>
      <w:lvlText w:val=""/>
      <w:lvlJc w:val="left"/>
    </w:lvl>
    <w:lvl w:ilvl="5" w:tplc="E92E456E">
      <w:numFmt w:val="decimal"/>
      <w:lvlText w:val=""/>
      <w:lvlJc w:val="left"/>
    </w:lvl>
    <w:lvl w:ilvl="6" w:tplc="160E93FE">
      <w:numFmt w:val="decimal"/>
      <w:lvlText w:val=""/>
      <w:lvlJc w:val="left"/>
    </w:lvl>
    <w:lvl w:ilvl="7" w:tplc="E89408BA">
      <w:numFmt w:val="decimal"/>
      <w:lvlText w:val=""/>
      <w:lvlJc w:val="left"/>
    </w:lvl>
    <w:lvl w:ilvl="8" w:tplc="31F27776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302341302" w:numId="1">
    <w:abstractNumId w:val="7"/>
    <w:lvlOverride w:ilvl="0">
      <w:startOverride w:val="1"/>
    </w:lvlOverride>
  </w:num>
  <w:num w16cid:durableId="1169170859" w:numId="2">
    <w:abstractNumId w:val="1"/>
  </w:num>
  <w:num w16cid:durableId="1496410809" w:numId="3">
    <w:abstractNumId w:val="2"/>
    <w:lvlOverride w:ilvl="0">
      <w:startOverride w:val="1"/>
    </w:lvlOverride>
  </w:num>
  <w:num w16cid:durableId="2020962548" w:numId="4">
    <w:abstractNumId w:val="4"/>
    <w:lvlOverride w:ilvl="0">
      <w:startOverride w:val="1"/>
    </w:lvlOverride>
  </w:num>
  <w:num w16cid:durableId="1940946606" w:numId="5">
    <w:abstractNumId w:val="5"/>
    <w:lvlOverride w:ilvl="0">
      <w:startOverride w:val="1"/>
    </w:lvlOverride>
  </w:num>
  <w:num w16cid:durableId="16778730" w:numId="6">
    <w:abstractNumId w:val="6"/>
    <w:lvlOverride w:ilvl="0">
      <w:startOverride w:val="1"/>
    </w:lvlOverride>
  </w:num>
  <w:num w16cid:durableId="1315915883" w:numId="7">
    <w:abstractNumId w:val="0"/>
    <w:lvlOverride w:ilvl="0">
      <w:startOverride w:val="1"/>
    </w:lvlOverride>
  </w:num>
  <w:num w16cid:durableId="2057925365" w:numId="8">
    <w:abstractNumId w:val="3"/>
    <w:lvlOverride w:ilvl="0">
      <w:startOverride w:val="1"/>
    </w:lvlOverride>
  </w:num>
  <w:num w16cid:durableId="276645444" w:numId="9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3"/>
  <w:displayBackgroundShape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D1A"/>
    <w:rsid w:val="00343A20"/>
    <w:rsid w:val="005834F6"/>
    <w:rsid w:val="007D7E39"/>
    <w:rsid w:val="009B0D1A"/>
    <w:rsid w:val="00A22994"/>
    <w:rsid w:val="00A52DFF"/>
    <w:rsid w:val="00C02D93"/>
    <w:rsid w:val="00D044DB"/>
    <w:rsid w:val="00E14073"/>
    <w:rsid w:val="00ED0505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</w:style>
  <w:style w:styleId="1" w:type="paragraph">
    <w:name w:val="heading 1"/>
    <w:uiPriority w:val="9"/>
    <w:qFormat/>
    <w:pPr>
      <w:spacing w:after="160" w:before="320"/>
      <w:outlineLvl w:val="0"/>
    </w:pPr>
    <w:rPr>
      <w:b/>
      <w:bCs/>
      <w:sz w:val="30"/>
      <w:szCs w:val="30"/>
    </w:rPr>
  </w:style>
  <w:style w:styleId="2" w:type="paragraph">
    <w:name w:val="heading 2"/>
    <w:uiPriority w:val="9"/>
    <w:unhideWhenUsed/>
    <w:qFormat/>
    <w:pPr>
      <w:spacing w:after="120" w:before="240"/>
      <w:outlineLvl w:val="1"/>
    </w:pPr>
    <w:rPr>
      <w:b/>
      <w:bCs/>
      <w:sz w:val="26"/>
      <w:szCs w:val="26"/>
    </w:rPr>
  </w:style>
  <w:style w:styleId="3" w:type="paragraph">
    <w:name w:val="heading 3"/>
    <w:uiPriority w:val="9"/>
    <w:semiHidden/>
    <w:unhideWhenUsed/>
    <w:qFormat/>
    <w:pPr>
      <w:outlineLvl w:val="2"/>
    </w:pPr>
    <w:rPr>
      <w:color w:val="1F4D78"/>
    </w:rPr>
  </w:style>
  <w:style w:styleId="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Title"/>
    <w:uiPriority w:val="10"/>
    <w:qFormat/>
    <w:rPr>
      <w:sz w:val="56"/>
      <w:szCs w:val="56"/>
    </w:rPr>
  </w:style>
  <w:style w:customStyle="1" w:styleId="10" w:type="paragraph">
    <w:name w:val="Строгий1"/>
    <w:qFormat/>
    <w:rPr>
      <w:b/>
      <w:bCs/>
    </w:rPr>
  </w:style>
  <w:style w:styleId="a4" w:type="paragraph">
    <w:name w:val="List Paragraph"/>
    <w:qFormat/>
  </w:style>
  <w:style w:styleId="a5" w:type="character">
    <w:name w:val="Hyperlink"/>
    <w:uiPriority w:val="99"/>
    <w:unhideWhenUsed/>
    <w:rPr>
      <w:color w:val="0563C1"/>
      <w:u w:val="single"/>
    </w:rPr>
  </w:style>
  <w:style w:styleId="a6" w:type="character">
    <w:name w:val="footnote reference"/>
    <w:uiPriority w:val="99"/>
    <w:semiHidden/>
    <w:unhideWhenUsed/>
    <w:rPr>
      <w:vertAlign w:val="superscript"/>
    </w:rPr>
  </w:style>
  <w:style w:styleId="a7" w:type="paragraph">
    <w:name w:val="footnote text"/>
    <w:link w:val="a8"/>
    <w:uiPriority w:val="99"/>
    <w:semiHidden/>
    <w:unhideWhenUsed/>
    <w:rPr>
      <w:sz w:val="20"/>
      <w:szCs w:val="20"/>
    </w:rPr>
  </w:style>
  <w:style w:customStyle="1" w:styleId="a8" w:type="character">
    <w:name w:val="Текст сноски Знак"/>
    <w:link w:val="a7"/>
    <w:uiPriority w:val="99"/>
    <w:semiHidden/>
    <w:unhideWhenUsed/>
    <w:rPr>
      <w:sz w:val="20"/>
      <w:szCs w:val="20"/>
    </w:rPr>
  </w:style>
  <w:style w:styleId="a9" w:type="character">
    <w:name w:val="endnote reference"/>
    <w:uiPriority w:val="99"/>
    <w:semiHidden/>
    <w:unhideWhenUsed/>
    <w:rPr>
      <w:vertAlign w:val="superscript"/>
    </w:rPr>
  </w:style>
  <w:style w:styleId="aa" w:type="paragraph">
    <w:name w:val="endnote text"/>
    <w:link w:val="ab"/>
    <w:uiPriority w:val="99"/>
    <w:semiHidden/>
    <w:unhideWhenUsed/>
    <w:rPr>
      <w:sz w:val="20"/>
      <w:szCs w:val="20"/>
    </w:rPr>
  </w:style>
  <w:style w:customStyle="1" w:styleId="ab" w:type="character">
    <w:name w:val="Текст концевой сноски Знак"/>
    <w:link w:val="aa"/>
    <w:uiPriority w:val="99"/>
    <w:semiHidden/>
    <w:unhideWhenUsed/>
    <w:rPr>
      <w:sz w:val="20"/>
      <w:szCs w:val="20"/>
    </w:rPr>
  </w:style>
  <w:style w:styleId="ac" w:type="paragraph">
    <w:name w:val="Normal (Web)"/>
    <w:basedOn w:val="a"/>
    <w:uiPriority w:val="99"/>
    <w:unhideWhenUsed/>
    <w:rsid w:val="00343A20"/>
    <w:pPr>
      <w:spacing w:after="100" w:afterAutospacing="1" w:before="100" w:beforeAutospacing="1"/>
    </w:pPr>
  </w:style>
  <w:style w:styleId="ad" w:type="character">
    <w:name w:val="Strong"/>
    <w:basedOn w:val="a0"/>
    <w:uiPriority w:val="22"/>
    <w:qFormat/>
    <w:rsid w:val="00343A20"/>
    <w:rPr>
      <w:b/>
      <w:bCs/>
    </w:rPr>
  </w:style>
  <w:style w:customStyle="1" w:styleId="apple-converted-space" w:type="character">
    <w:name w:val="apple-converted-space"/>
    <w:basedOn w:val="a0"/>
    <w:rsid w:val="00343A20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hyperlink" Id="rId24" Target="https://booqable.com/" TargetMode="External" /><Relationship Type="http://schemas.openxmlformats.org/officeDocument/2006/relationships/hyperlink" Id="rId25" Target="https://rentman.io/" TargetMode="External" /><Relationship Type="http://schemas.openxmlformats.org/officeDocument/2006/relationships/hyperlink" Id="rId26" Target="https://www.ezrentout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booqable.com/" TargetMode="External" /><Relationship Type="http://schemas.openxmlformats.org/officeDocument/2006/relationships/hyperlink" Id="rId25" Target="https://rentman.io/" TargetMode="External" /><Relationship Type="http://schemas.openxmlformats.org/officeDocument/2006/relationships/hyperlink" Id="rId26" Target="https://www.ezrentout.com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Тендерный пакет</dc:title>
  <dc:creator>ООО «Северный код»</dc:creator>
  <dc:language>ru-RU</dc:language>
  <cp:keywords/>
  <dcterms:created xsi:type="dcterms:W3CDTF">2026-10-19T07:35:08Z</dcterms:created>
  <dcterms:modified xsi:type="dcterms:W3CDTF">2026-10-19T07:35:08Z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Информационная система пункта проката «Прокат 360»</vt:lpwstr>
  </property>
</Properties>
</file>