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CE27" w14:textId="7C23901C" w:rsidR="00073E00" w:rsidRDefault="00073E00">
      <w:r>
        <w:t>Data link:</w:t>
      </w:r>
      <w:r w:rsidRPr="00073E00">
        <w:t xml:space="preserve"> </w:t>
      </w:r>
      <w:r w:rsidRPr="00073E00">
        <w:t>https://catalog.data.gov/dataset/ocs-1-1-abuse-neglect-related-texas-child-fatalities-fy2013-fy2022</w:t>
      </w:r>
    </w:p>
    <w:sectPr w:rsidR="0007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00"/>
    <w:rsid w:val="00073E00"/>
    <w:rsid w:val="00D3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83DE7"/>
  <w15:chartTrackingRefBased/>
  <w15:docId w15:val="{360B5812-8860-3941-8117-3DA7A79C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Dizlek</dc:creator>
  <cp:keywords/>
  <dc:description/>
  <cp:lastModifiedBy>Kubra Dizlek</cp:lastModifiedBy>
  <cp:revision>1</cp:revision>
  <dcterms:created xsi:type="dcterms:W3CDTF">2025-03-10T05:26:00Z</dcterms:created>
  <dcterms:modified xsi:type="dcterms:W3CDTF">2025-03-10T05:27:00Z</dcterms:modified>
</cp:coreProperties>
</file>