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Projekt IO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qddhcz8vdgh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Cel, zakres i kontekst systemu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Głównym celem jest </w:t>
      </w:r>
      <w:r w:rsidDel="00000000" w:rsidR="00000000" w:rsidRPr="00000000">
        <w:rPr>
          <w:b w:val="1"/>
          <w:bCs w:val="1"/>
          <w:rtl w:val="0"/>
        </w:rPr>
        <w:t xml:space="preserve">cyfryzacja i automatyzacja procesów operacyjnych strzelnicy</w:t>
      </w:r>
      <w:r w:rsidDel="00000000" w:rsidR="00000000" w:rsidRPr="00000000">
        <w:rPr>
          <w:rtl w:val="0"/>
        </w:rPr>
        <w:t xml:space="preserve">, co ma prowadzić do skrócenia czasu obsługi klienta, optymalizacji zarządzania zasobami (broń, amunicja) oraz zwiększenia zaangażowania użytkowników poprzez udostępnienie im ich statystyk treningowych.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i2c812ikv4c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Cel projektu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Głównym celem jest </w:t>
      </w:r>
      <w:r w:rsidDel="00000000" w:rsidR="00000000" w:rsidRPr="00000000">
        <w:rPr>
          <w:b w:val="1"/>
          <w:bCs w:val="1"/>
          <w:rtl w:val="0"/>
        </w:rPr>
        <w:t xml:space="preserve">cyfryzacja i automatyzacja procesów operacyjnych strzelnicy</w:t>
      </w:r>
      <w:r w:rsidDel="00000000" w:rsidR="00000000" w:rsidRPr="00000000">
        <w:rPr>
          <w:rtl w:val="0"/>
        </w:rPr>
        <w:t xml:space="preserve">, co ma prowadzić do skrócenia czasu obsługi klienta, optymalizacji zarządzania zasobami (broń, amunicja) oraz zwiększenia zaangażowania użytkowników poprzez udostępnienie im ich statystyk treningowych.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n7v3pcdbd1p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Zakres systemu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obejmuje trzy kluczowe obszary: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Zarządzanie zasobami (ERP):</w:t>
      </w:r>
      <w:r w:rsidDel="00000000" w:rsidR="00000000" w:rsidRPr="00000000">
        <w:rPr>
          <w:rtl w:val="0"/>
        </w:rPr>
        <w:t xml:space="preserve"> Ewidencja jednostek broni, monitorowanie stanów amunicji i automatyczne powiadomienia o serwisowaniu.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Obsługa klienta (CRM/Booking):</w:t>
      </w:r>
      <w:r w:rsidDel="00000000" w:rsidR="00000000" w:rsidRPr="00000000">
        <w:rPr>
          <w:rtl w:val="0"/>
        </w:rPr>
        <w:t xml:space="preserve"> System rezerwacji online, weryfikacja tożsamości na miejscu oraz panel osobisty strzelca.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Analityka i bezpieczeństwo:</w:t>
      </w:r>
      <w:r w:rsidDel="00000000" w:rsidR="00000000" w:rsidRPr="00000000">
        <w:rPr>
          <w:rtl w:val="0"/>
        </w:rPr>
        <w:t xml:space="preserve"> Generowanie obowiązkowych rejestrów strzelań oraz zbieranie danych o postępach (celność, historia wizyt).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w3qfs4blvtt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Kontekst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funkcjonuje w środowisku o zaostrzonych rygorach prawnych (wymóg ewidencji osób i zużycia amunicji). (mobile/web), </w:t>
      </w:r>
      <w:r w:rsidDel="00000000" w:rsidR="00000000" w:rsidRPr="00000000">
        <w:rPr>
          <w:b w:val="1"/>
          <w:bCs w:val="1"/>
          <w:rtl w:val="0"/>
        </w:rPr>
        <w:t xml:space="preserve">Instruktora</w:t>
      </w:r>
      <w:r w:rsidDel="00000000" w:rsidR="00000000" w:rsidRPr="00000000">
        <w:rPr>
          <w:rtl w:val="0"/>
        </w:rPr>
        <w:t xml:space="preserve"> (tablet/terminal na osi) oraz </w:t>
      </w:r>
      <w:r w:rsidDel="00000000" w:rsidR="00000000" w:rsidRPr="00000000">
        <w:rPr>
          <w:b w:val="1"/>
          <w:bCs w:val="1"/>
          <w:rtl w:val="0"/>
        </w:rPr>
        <w:t xml:space="preserve">Właściciela/Admina</w:t>
      </w:r>
      <w:r w:rsidDel="00000000" w:rsidR="00000000" w:rsidRPr="00000000">
        <w:rPr>
          <w:rtl w:val="0"/>
        </w:rPr>
        <w:t xml:space="preserve"> (zarządzanie biznesem). 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nm5vcgg4zd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Przewidywane korzyści z wdrożenia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5uwo9o5o2fq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Mierzalne (Ilościowe)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Zwiększenie przepustowości:</w:t>
      </w:r>
      <w:r w:rsidDel="00000000" w:rsidR="00000000" w:rsidRPr="00000000">
        <w:rPr>
          <w:rtl w:val="0"/>
        </w:rPr>
        <w:t xml:space="preserve"> Skrócenie czasu odprawy klienta (check-in) o np. 40% dzięki wcześniejszej rezerwacji danych w systemie.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Optymalizacja kosztów serwisu:</w:t>
      </w:r>
      <w:r w:rsidDel="00000000" w:rsidR="00000000" w:rsidRPr="00000000">
        <w:rPr>
          <w:rtl w:val="0"/>
        </w:rPr>
        <w:t xml:space="preserve"> Wydłużenie żywotności broni dzięki regularnej konserwacji opartej na rzeczywistym przebiegu (liczba wystrzelonych naboi), a nie na "wyczuciu".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Precyzyjna kontrola stanów:</w:t>
      </w:r>
      <w:r w:rsidDel="00000000" w:rsidR="00000000" w:rsidRPr="00000000">
        <w:rPr>
          <w:rtl w:val="0"/>
        </w:rPr>
        <w:t xml:space="preserve"> Redukcja różnic inwentaryzacyjnych amunicji do 0% dzięki ścisłemu powiązaniu wydania magazynowego z logiem wizyty.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hphprtmquhu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Niemierzalne (Jakościowe)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Poprawa bezpieczeństwa:</w:t>
      </w:r>
      <w:r w:rsidDel="00000000" w:rsidR="00000000" w:rsidRPr="00000000">
        <w:rPr>
          <w:rtl w:val="0"/>
        </w:rPr>
        <w:t xml:space="preserve"> Pewność, że każda broń w rękach klienta jest sprawna i po przeglądzie.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Lojalność klienta:</w:t>
      </w:r>
      <w:r w:rsidDel="00000000" w:rsidR="00000000" w:rsidRPr="00000000">
        <w:rPr>
          <w:rtl w:val="0"/>
        </w:rPr>
        <w:t xml:space="preserve"> System statystyk (grywalizacja) motywuje strzelców do częstszych wizyt, aby poprawiać swoje "procenty" trafień.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Wygoda pracy:</w:t>
      </w:r>
      <w:r w:rsidDel="00000000" w:rsidR="00000000" w:rsidRPr="00000000">
        <w:rPr>
          <w:rtl w:val="0"/>
        </w:rPr>
        <w:t xml:space="preserve"> Instruktorzy mogą skupić się na szkoleniu, zamiast na ręcznym wypełnianiu papierowych książek rejestrowych.</w:t>
      </w:r>
    </w:p>
    <w:p w:rsidR="00000000" w:rsidDel="00000000" w:rsidP="00000000" w:rsidRDefault="00000000" w:rsidRPr="00000000" w14:paraId="00000016">
      <w:pPr>
        <w:pStyle w:val="Heading2"/>
        <w:spacing w:after="240" w:before="240" w:lineRule="auto"/>
        <w:rPr/>
      </w:pPr>
      <w:bookmarkStart w:colFirst="0" w:colLast="0" w:name="_hev6j5i0hsa8" w:id="7"/>
      <w:bookmarkEnd w:id="7"/>
      <w:r w:rsidDel="00000000" w:rsidR="00000000" w:rsidRPr="00000000">
        <w:rPr>
          <w:rtl w:val="0"/>
        </w:rPr>
        <w:t xml:space="preserve">3. Słownik terminów (Business Glossary) 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75"/>
        <w:gridCol w:w="6645"/>
        <w:tblGridChange w:id="0">
          <w:tblGrid>
            <w:gridCol w:w="2175"/>
            <w:gridCol w:w="6645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Termin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Definicja w kontekście systemu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Oś strzelecka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Wydzielone stanowisko lub tor, na którym odbywa się strzelanie. Obiekt rezerwacji w systemie.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Przebieg broni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Całkowita liczba nabojów wystrzelonych z danej jednostki. Kluczowy parametr dla modułu serwisu.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Konserwacja (Interwał)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Próg przebiegu (np. co 500 strzałów), po którym system blokuje broń do czasu potwierdzenia serwisu przez instruktora.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Książka Rejestru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Prawnie wymagany spis osób korzystających ze strzelnicy. System generuje go automatycznie z wizyt.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Jednostka amunicji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Najmniejsza mierzalna część zapasu (sztuka). System operuje na opakowaniach, ale rozlicza sztuki.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Metryka celności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Wyliczana wartość (stosunek punktów do liczby strzałów lub procent trafień w czarne pole), prezentowana w profilu klienta.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Check-in / Check-out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Procesy rozpoczęcia i zakończenia wizyty, podczas których następuje weryfikacja dokumentów i rozliczenie zużytych zasobów.</w:t>
            </w:r>
          </w:p>
        </w:tc>
      </w:tr>
    </w:tbl>
    <w:p w:rsidR="00000000" w:rsidDel="00000000" w:rsidP="00000000" w:rsidRDefault="00000000" w:rsidRPr="00000000" w14:paraId="00000027">
      <w:pPr>
        <w:pStyle w:val="Heading2"/>
        <w:spacing w:after="240" w:before="240" w:lineRule="auto"/>
        <w:rPr/>
      </w:pPr>
      <w:bookmarkStart w:colFirst="0" w:colLast="0" w:name="_cts42h3dtku0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1cz1enrmpf6u" w:id="9"/>
      <w:bookmarkEnd w:id="9"/>
      <w:r w:rsidDel="00000000" w:rsidR="00000000" w:rsidRPr="00000000">
        <w:rPr>
          <w:rtl w:val="0"/>
        </w:rPr>
        <w:t xml:space="preserve">4.Interfejs użytkownika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179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671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798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671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544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798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433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179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671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925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u6uw153jg72q" w:id="10"/>
      <w:bookmarkEnd w:id="10"/>
      <w:r w:rsidDel="00000000" w:rsidR="00000000" w:rsidRPr="00000000">
        <w:rPr>
          <w:rtl w:val="0"/>
        </w:rPr>
        <w:t xml:space="preserve">4.Diagram Przypadków użycia</w:t>
      </w:r>
      <w:r w:rsidDel="00000000" w:rsidR="00000000" w:rsidRPr="00000000">
        <w:rPr/>
        <w:drawing>
          <wp:inline distB="114300" distT="114300" distL="114300" distR="114300">
            <wp:extent cx="5731200" cy="40259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2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