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COMMISION REPORT (PROVISIONAL) FOR GRID CONNECTED PHOTOVOLTAIC POWER PLANT (with Net-metering facility)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Certified that a Grid Connected SPV Power Plant of  </w:t>
      </w:r>
      <w:r w:rsidDel="00000000" w:rsidR="00000000" w:rsidRPr="00000000">
        <w:rPr>
          <w:b w:val="1"/>
          <w:sz w:val="24"/>
          <w:szCs w:val="24"/>
          <w:rtl w:val="0"/>
        </w:rPr>
        <w:t xml:space="preserve">{KW} KW </w:t>
      </w:r>
      <w:r w:rsidDel="00000000" w:rsidR="00000000" w:rsidRPr="00000000">
        <w:rPr>
          <w:sz w:val="24"/>
          <w:szCs w:val="24"/>
          <w:rtl w:val="0"/>
        </w:rPr>
        <w:t xml:space="preserve">capacity has been installed at the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Basic" w:cs="Basic" w:eastAsia="Basic" w:hAnsi="Basic"/>
          <w:b w:val="1"/>
          <w:sz w:val="24"/>
          <w:szCs w:val="24"/>
          <w:u w:val="single"/>
          <w:rtl w:val="0"/>
        </w:rPr>
        <w:t xml:space="preserve">{</w:t>
      </w:r>
      <w:r w:rsidDel="00000000" w:rsidR="00000000" w:rsidRPr="00000000">
        <w:rPr>
          <w:rFonts w:ascii="Basic" w:cs="Basic" w:eastAsia="Basic" w:hAnsi="Basic"/>
          <w:b w:val="1"/>
          <w:sz w:val="24"/>
          <w:szCs w:val="24"/>
          <w:rtl w:val="0"/>
        </w:rPr>
        <w:t xml:space="preserve">CUSTOMERNAME</w:t>
      </w:r>
      <w:r w:rsidDel="00000000" w:rsidR="00000000" w:rsidRPr="00000000">
        <w:rPr>
          <w:rFonts w:ascii="Basic" w:cs="Basic" w:eastAsia="Basic" w:hAnsi="Basic"/>
          <w:b w:val="1"/>
          <w:sz w:val="24"/>
          <w:szCs w:val="24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 {DISTRICT} of state  {STATE} which has been installed by SUNRISE SOLAR SOLUTIONS...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{INSTALLATIONDATE}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 is as per BIS/MNRE specifications. The system has been checked for its performance on                with/without installation of bi-directional metre and it is working satisfactorily. The system is suitable for installation of bi-directional and gross energy metres.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NO.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{NPNNUMBER}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 NO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{CONNECTIONNUMBER}</w:t>
      </w:r>
      <w:r w:rsidDel="00000000" w:rsidR="00000000" w:rsidRPr="00000000">
        <w:rPr>
          <w:b w:val="1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NO.{PHONENUMBER}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the beneficiary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the rep. of supplier With name, seal and date: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P.O /A.P.O(SDO/EE) 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Bas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