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06C2E3">
      <w:pPr>
        <w:spacing w:before="120" w:after="120"/>
        <w:ind w:left="2500" w:leftChars="0" w:firstLine="500" w:firstLineChars="0"/>
        <w:jc w:val="both"/>
      </w:pPr>
      <w:r>
        <w:rPr>
          <w:rFonts w:ascii="Times New Roman" w:hAnsi="Times New Roman" w:eastAsia="Times New Roman" w:cs="Times New Roman"/>
          <w:b/>
          <w:bCs/>
          <w:sz w:val="32"/>
          <w:szCs w:val="32"/>
        </w:rPr>
        <w:t>A THESIS REPORT</w:t>
      </w:r>
    </w:p>
    <w:p w14:paraId="509E9C74">
      <w:pPr>
        <w:spacing w:before="80" w:after="80"/>
        <w:jc w:val="center"/>
      </w:pPr>
      <w:r>
        <w:rPr>
          <w:rFonts w:ascii="Times New Roman" w:hAnsi="Times New Roman" w:eastAsia="Times New Roman" w:cs="Times New Roman"/>
          <w:sz w:val="24"/>
          <w:szCs w:val="24"/>
        </w:rPr>
        <w:t>On</w:t>
      </w:r>
    </w:p>
    <w:p w14:paraId="68CEC197">
      <w:pPr>
        <w:spacing w:before="80" w:after="80"/>
      </w:pPr>
    </w:p>
    <w:p w14:paraId="740E93B7">
      <w:pPr>
        <w:spacing w:before="120" w:after="120"/>
        <w:jc w:val="center"/>
      </w:pPr>
      <w:r>
        <w:rPr>
          <w:rFonts w:ascii="Times New Roman" w:hAnsi="Times New Roman" w:eastAsia="Times New Roman" w:cs="Times New Roman"/>
          <w:b/>
          <w:bCs/>
          <w:sz w:val="28"/>
          <w:szCs w:val="28"/>
        </w:rPr>
        <w:t>Design and Implementation of a High-Throughput Event-Driven
Project and Task Management Application</w:t>
      </w:r>
    </w:p>
    <w:p w14:paraId="2B51CDB7">
      <w:pPr>
        <w:spacing w:before="80" w:after="80"/>
      </w:pPr>
    </w:p>
    <w:p w14:paraId="27A892E9">
      <w:pPr>
        <w:spacing w:before="80" w:after="80"/>
      </w:pPr>
    </w:p>
    <w:p w14:paraId="5E7D72EF">
      <w:pPr>
        <w:spacing w:before="120" w:after="60"/>
        <w:jc w:val="center"/>
      </w:pPr>
      <w:r>
        <w:rPr>
          <w:rFonts w:ascii="Times New Roman" w:hAnsi="Times New Roman" w:eastAsia="Times New Roman" w:cs="Times New Roman"/>
          <w:i/>
          <w:iCs/>
          <w:sz w:val="22"/>
          <w:szCs w:val="22"/>
        </w:rPr>
        <w:t>Submitted by</w:t>
      </w:r>
    </w:p>
    <w:p w14:paraId="11B3FB39">
      <w:pPr>
        <w:spacing w:before="80" w:after="80"/>
      </w:pPr>
    </w:p>
    <w:p w14:paraId="43DABFE7">
      <w:pPr>
        <w:spacing w:before="120" w:after="120"/>
        <w:jc w:val="center"/>
      </w:pPr>
      <w:r>
        <w:rPr>
          <w:rFonts w:ascii="Times New Roman" w:hAnsi="Times New Roman" w:eastAsia="Times New Roman" w:cs="Times New Roman"/>
          <w:b/>
          <w:bCs/>
          <w:sz w:val="24"/>
          <w:szCs w:val="24"/>
        </w:rPr>
        <w:t>Kuchuk Boram Debbarma</w:t>
      </w:r>
    </w:p>
    <w:p w14:paraId="0C590A31">
      <w:pPr>
        <w:spacing w:before="120" w:after="120"/>
        <w:jc w:val="center"/>
      </w:pPr>
      <w:r>
        <w:rPr>
          <w:rFonts w:ascii="Times New Roman" w:hAnsi="Times New Roman" w:eastAsia="Times New Roman" w:cs="Times New Roman"/>
          <w:b/>
          <w:bCs/>
          <w:sz w:val="24"/>
          <w:szCs w:val="24"/>
        </w:rPr>
        <w:t>24IUT0600003</w:t>
      </w:r>
    </w:p>
    <w:p w14:paraId="064CB05C">
      <w:pPr>
        <w:spacing w:before="80" w:after="80"/>
      </w:pPr>
    </w:p>
    <w:p w14:paraId="76142DB0">
      <w:pPr>
        <w:spacing w:before="80" w:after="80"/>
        <w:jc w:val="center"/>
      </w:pPr>
      <w:r>
        <w:rPr>
          <w:rFonts w:ascii="Times New Roman" w:hAnsi="Times New Roman" w:eastAsia="Times New Roman" w:cs="Times New Roman"/>
          <w:sz w:val="22"/>
          <w:szCs w:val="22"/>
        </w:rPr>
        <w:t>In partial fulfillment for the award of the degree</w:t>
      </w:r>
    </w:p>
    <w:p w14:paraId="093CFC13">
      <w:pPr>
        <w:spacing w:before="80" w:after="80"/>
        <w:jc w:val="center"/>
      </w:pPr>
      <w:r>
        <w:rPr>
          <w:rFonts w:ascii="Times New Roman" w:hAnsi="Times New Roman" w:eastAsia="Times New Roman" w:cs="Times New Roman"/>
          <w:sz w:val="22"/>
          <w:szCs w:val="22"/>
        </w:rPr>
        <w:t>of</w:t>
      </w:r>
    </w:p>
    <w:p w14:paraId="6F4BD3E7">
      <w:pPr>
        <w:spacing w:before="120" w:after="120"/>
        <w:jc w:val="center"/>
      </w:pPr>
      <w:r>
        <w:rPr>
          <w:rFonts w:ascii="Times New Roman" w:hAnsi="Times New Roman" w:eastAsia="Times New Roman" w:cs="Times New Roman"/>
          <w:b/>
          <w:bCs/>
          <w:sz w:val="24"/>
          <w:szCs w:val="24"/>
        </w:rPr>
        <w:t>M.Tech (CSE)</w:t>
      </w:r>
    </w:p>
    <w:p w14:paraId="4A3048D5">
      <w:pPr>
        <w:spacing w:before="80" w:after="80"/>
      </w:pPr>
    </w:p>
    <w:p w14:paraId="343943F3">
      <w:pPr>
        <w:spacing w:before="80" w:after="80"/>
      </w:pPr>
    </w:p>
    <w:p w14:paraId="7D8141E9">
      <w:pPr>
        <w:spacing w:before="120" w:after="120"/>
        <w:jc w:val="center"/>
      </w:pPr>
      <w:r>
        <w:rPr>
          <w:rFonts w:ascii="Times New Roman" w:hAnsi="Times New Roman" w:eastAsia="Times New Roman" w:cs="Times New Roman"/>
          <w:b/>
          <w:bCs/>
          <w:sz w:val="22"/>
          <w:szCs w:val="22"/>
        </w:rPr>
        <w:t>Under the Guidance of</w:t>
      </w:r>
    </w:p>
    <w:p w14:paraId="0AB1EDE8">
      <w:pPr>
        <w:spacing w:before="60" w:after="60"/>
        <w:ind w:left="2500" w:leftChars="0" w:firstLine="500" w:firstLineChars="0"/>
        <w:rPr>
          <w:rFonts w:ascii="Times New Roman" w:hAnsi="Times New Roman" w:eastAsia="Times New Roman" w:cs="Times New Roman"/>
          <w:sz w:val="22"/>
          <w:szCs w:val="22"/>
        </w:rPr>
      </w:pPr>
      <w:r>
        <w:rPr>
          <w:rFonts w:ascii="Times New Roman" w:hAnsi="Times New Roman" w:eastAsia="Times New Roman" w:cs="Times New Roman"/>
          <w:sz w:val="22"/>
          <w:szCs w:val="22"/>
        </w:rPr>
        <w:t>Guide Name: Dr. Saptarshi Chakraborty</w:t>
      </w:r>
    </w:p>
    <w:p w14:paraId="7AD1B538">
      <w:pPr>
        <w:spacing w:before="80" w:after="80"/>
        <w:jc w:val="center"/>
        <w:rPr>
          <w:rFonts w:hint="default" w:cs="Times New Roman"/>
          <w:sz w:val="22"/>
          <w:szCs w:val="22"/>
          <w:lang w:val="en-US"/>
        </w:rPr>
      </w:pPr>
      <w:r>
        <w:rPr>
          <w:rFonts w:ascii="Times New Roman" w:hAnsi="Times New Roman" w:eastAsia="Times New Roman" w:cs="Times New Roman"/>
          <w:sz w:val="22"/>
          <w:szCs w:val="22"/>
        </w:rPr>
        <w:t xml:space="preserve">Designation: </w:t>
      </w:r>
      <w:r>
        <w:rPr>
          <w:rFonts w:hint="default" w:cs="Times New Roman"/>
          <w:sz w:val="22"/>
          <w:szCs w:val="22"/>
          <w:lang w:val="en-US"/>
        </w:rPr>
        <w:t>Head Of Department (CSE)</w:t>
      </w:r>
    </w:p>
    <w:p w14:paraId="6A15C2D0">
      <w:pPr>
        <w:spacing w:before="80" w:after="80"/>
        <w:jc w:val="center"/>
        <w:rPr>
          <w:rFonts w:hint="default" w:cs="Times New Roman"/>
          <w:sz w:val="22"/>
          <w:szCs w:val="22"/>
          <w:lang w:val="en-US"/>
        </w:rPr>
      </w:pPr>
      <w:r>
        <w:drawing>
          <wp:anchor distT="0" distB="0" distL="0" distR="0" simplePos="0" relativeHeight="251659264" behindDoc="0" locked="0" layoutInCell="1" allowOverlap="1">
            <wp:simplePos x="0" y="0"/>
            <wp:positionH relativeFrom="page">
              <wp:posOffset>2850515</wp:posOffset>
            </wp:positionH>
            <wp:positionV relativeFrom="paragraph">
              <wp:posOffset>197485</wp:posOffset>
            </wp:positionV>
            <wp:extent cx="1718310" cy="1760220"/>
            <wp:effectExtent l="0" t="0" r="8890" b="17780"/>
            <wp:wrapTopAndBottom/>
            <wp:docPr id="1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jpeg"/>
                    <pic:cNvPicPr>
                      <a:picLocks noChangeAspect="1"/>
                    </pic:cNvPicPr>
                  </pic:nvPicPr>
                  <pic:blipFill>
                    <a:blip r:embed="rId5" cstate="print"/>
                    <a:stretch>
                      <a:fillRect/>
                    </a:stretch>
                  </pic:blipFill>
                  <pic:spPr>
                    <a:xfrm>
                      <a:off x="0" y="0"/>
                      <a:ext cx="1718310" cy="1760220"/>
                    </a:xfrm>
                    <a:prstGeom prst="rect">
                      <a:avLst/>
                    </a:prstGeom>
                  </pic:spPr>
                </pic:pic>
              </a:graphicData>
            </a:graphic>
          </wp:anchor>
        </w:drawing>
      </w:r>
    </w:p>
    <w:p w14:paraId="0E3C46A4">
      <w:pPr>
        <w:spacing w:before="80" w:after="80"/>
      </w:pPr>
    </w:p>
    <w:p w14:paraId="13B0F918">
      <w:pPr>
        <w:spacing w:before="120" w:after="120"/>
        <w:jc w:val="center"/>
      </w:pPr>
      <w:r>
        <w:rPr>
          <w:rFonts w:ascii="Times New Roman" w:hAnsi="Times New Roman" w:eastAsia="Times New Roman" w:cs="Times New Roman"/>
          <w:b/>
          <w:bCs/>
          <w:sz w:val="24"/>
          <w:szCs w:val="24"/>
        </w:rPr>
        <w:t>The ICFAI University, Tripura</w:t>
      </w:r>
    </w:p>
    <w:p w14:paraId="7C79BFB3">
      <w:pPr>
        <w:spacing w:before="120" w:after="120"/>
        <w:jc w:val="center"/>
      </w:pPr>
      <w:r>
        <w:rPr>
          <w:rFonts w:ascii="Times New Roman" w:hAnsi="Times New Roman" w:eastAsia="Times New Roman" w:cs="Times New Roman"/>
          <w:b/>
          <w:bCs/>
          <w:sz w:val="24"/>
          <w:szCs w:val="24"/>
        </w:rPr>
        <w:t>DEPARTMENT OF COMPUTER SCIENCE AND ENGINEERING</w:t>
      </w:r>
    </w:p>
    <w:p w14:paraId="12CF2886">
      <w:pPr>
        <w:spacing w:before="120" w:after="120"/>
        <w:jc w:val="center"/>
      </w:pPr>
      <w:r>
        <w:rPr>
          <w:rFonts w:ascii="Times New Roman" w:hAnsi="Times New Roman" w:eastAsia="Times New Roman" w:cs="Times New Roman"/>
          <w:b/>
          <w:bCs/>
          <w:sz w:val="24"/>
          <w:szCs w:val="24"/>
        </w:rPr>
        <w:t>ICFAI Technical School</w:t>
      </w:r>
    </w:p>
    <w:p w14:paraId="6CAF63B7">
      <w:pPr>
        <w:spacing w:before="80" w:after="80"/>
      </w:pPr>
    </w:p>
    <w:p w14:paraId="731F00FC">
      <w:pPr>
        <w:spacing w:before="80" w:after="80"/>
        <w:jc w:val="center"/>
      </w:pPr>
      <w:r>
        <w:rPr>
          <w:rFonts w:ascii="Times New Roman" w:hAnsi="Times New Roman" w:eastAsia="Times New Roman" w:cs="Times New Roman"/>
          <w:sz w:val="22"/>
          <w:szCs w:val="22"/>
        </w:rPr>
        <w:t>Course Code: CSE620P</w:t>
      </w:r>
    </w:p>
    <w:p w14:paraId="63ECC5DF">
      <w:pPr>
        <w:spacing w:before="80" w:after="80"/>
        <w:jc w:val="center"/>
      </w:pPr>
      <w:r>
        <w:rPr>
          <w:rFonts w:ascii="Times New Roman" w:hAnsi="Times New Roman" w:eastAsia="Times New Roman" w:cs="Times New Roman"/>
          <w:sz w:val="22"/>
          <w:szCs w:val="22"/>
        </w:rPr>
        <w:t>Course Title: Thesis Report II</w:t>
      </w:r>
    </w:p>
    <w:p w14:paraId="0F5832AF">
      <w:pPr>
        <w:spacing w:before="80" w:after="80"/>
        <w:jc w:val="center"/>
      </w:pPr>
      <w:r>
        <w:rPr>
          <w:rFonts w:ascii="Times New Roman" w:hAnsi="Times New Roman" w:eastAsia="Times New Roman" w:cs="Times New Roman"/>
          <w:sz w:val="22"/>
          <w:szCs w:val="22"/>
        </w:rPr>
        <w:t>May, 2026</w:t>
      </w:r>
    </w:p>
    <w:p w14:paraId="6B8337C9">
      <w:r>
        <w:br w:type="page"/>
      </w:r>
    </w:p>
    <w:p w14:paraId="26991574">
      <w:pPr>
        <w:spacing w:before="80" w:after="80"/>
      </w:pPr>
      <w:r>
        <w:drawing>
          <wp:anchor distT="0" distB="0" distL="0" distR="0" simplePos="0" relativeHeight="251660288" behindDoc="0" locked="0" layoutInCell="1" allowOverlap="1">
            <wp:simplePos x="0" y="0"/>
            <wp:positionH relativeFrom="page">
              <wp:posOffset>2687955</wp:posOffset>
            </wp:positionH>
            <wp:positionV relativeFrom="paragraph">
              <wp:posOffset>117475</wp:posOffset>
            </wp:positionV>
            <wp:extent cx="1718310" cy="1760220"/>
            <wp:effectExtent l="0" t="0" r="8890" b="17780"/>
            <wp:wrapTopAndBottom/>
            <wp:docPr id="1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jpeg"/>
                    <pic:cNvPicPr>
                      <a:picLocks noChangeAspect="1"/>
                    </pic:cNvPicPr>
                  </pic:nvPicPr>
                  <pic:blipFill>
                    <a:blip r:embed="rId5" cstate="print"/>
                    <a:stretch>
                      <a:fillRect/>
                    </a:stretch>
                  </pic:blipFill>
                  <pic:spPr>
                    <a:xfrm>
                      <a:off x="0" y="0"/>
                      <a:ext cx="1718310" cy="1760220"/>
                    </a:xfrm>
                    <a:prstGeom prst="rect">
                      <a:avLst/>
                    </a:prstGeom>
                  </pic:spPr>
                </pic:pic>
              </a:graphicData>
            </a:graphic>
          </wp:anchor>
        </w:drawing>
      </w:r>
    </w:p>
    <w:p w14:paraId="7B27496B">
      <w:pPr>
        <w:spacing w:before="120" w:after="120"/>
        <w:jc w:val="center"/>
      </w:pPr>
      <w:r>
        <w:rPr>
          <w:rFonts w:ascii="Times New Roman" w:hAnsi="Times New Roman" w:eastAsia="Times New Roman" w:cs="Times New Roman"/>
          <w:b/>
          <w:bCs/>
          <w:sz w:val="24"/>
          <w:szCs w:val="24"/>
        </w:rPr>
        <w:t>The ICFAI University, Tripura</w:t>
      </w:r>
    </w:p>
    <w:p w14:paraId="47D4B135">
      <w:pPr>
        <w:spacing w:before="120" w:after="120"/>
        <w:jc w:val="center"/>
      </w:pPr>
      <w:r>
        <w:rPr>
          <w:rFonts w:ascii="Times New Roman" w:hAnsi="Times New Roman" w:eastAsia="Times New Roman" w:cs="Times New Roman"/>
          <w:b/>
          <w:bCs/>
          <w:sz w:val="24"/>
          <w:szCs w:val="24"/>
        </w:rPr>
        <w:t>DEPARTMENT OF COMPUTER SCIENCE AND ENGINEERING</w:t>
      </w:r>
    </w:p>
    <w:p w14:paraId="7FD42270">
      <w:pPr>
        <w:spacing w:before="80" w:after="80"/>
      </w:pPr>
    </w:p>
    <w:p w14:paraId="7C6246E9">
      <w:pPr>
        <w:spacing w:before="80" w:after="80"/>
        <w:jc w:val="center"/>
      </w:pPr>
      <w:r>
        <w:rPr>
          <w:rFonts w:ascii="Times New Roman" w:hAnsi="Times New Roman" w:eastAsia="Times New Roman" w:cs="Times New Roman"/>
          <w:sz w:val="24"/>
          <w:szCs w:val="24"/>
        </w:rPr>
        <w:t>Declaration of Student</w:t>
      </w:r>
    </w:p>
    <w:p w14:paraId="4631FF4B">
      <w:pPr>
        <w:spacing w:before="80" w:after="80"/>
      </w:pPr>
    </w:p>
    <w:p w14:paraId="47324C55">
      <w:pPr>
        <w:spacing w:before="100" w:after="100" w:line="276" w:lineRule="auto"/>
        <w:jc w:val="both"/>
      </w:pPr>
      <w:r>
        <w:rPr>
          <w:rFonts w:ascii="Times New Roman" w:hAnsi="Times New Roman" w:eastAsia="Times New Roman" w:cs="Times New Roman"/>
          <w:b w:val="0"/>
          <w:bCs w:val="0"/>
          <w:i w:val="0"/>
          <w:iCs w:val="0"/>
          <w:sz w:val="22"/>
          <w:szCs w:val="22"/>
        </w:rPr>
        <w:t>I hereby declare that the project entitled "Design and Implementation of a High-Throughput Event-Driven Project and Task Management Application" submitted for the Thesis Report II CSE620P, is my original work and the project has not formed the basis for the award of any other degree, diploma, fellowship or any other similar titles.</w:t>
      </w:r>
    </w:p>
    <w:p w14:paraId="2D46C1FD">
      <w:pPr>
        <w:spacing w:before="80" w:after="80"/>
      </w:pPr>
    </w:p>
    <w:p w14:paraId="274C8B18">
      <w:pPr>
        <w:spacing w:before="80" w:after="80"/>
      </w:pPr>
    </w:p>
    <w:p w14:paraId="6EEC05E5">
      <w:pPr>
        <w:spacing w:before="100" w:after="100" w:line="276" w:lineRule="auto"/>
        <w:jc w:val="both"/>
      </w:pPr>
      <w:r>
        <w:rPr>
          <w:rFonts w:ascii="Times New Roman" w:hAnsi="Times New Roman" w:eastAsia="Times New Roman" w:cs="Times New Roman"/>
          <w:b/>
          <w:bCs/>
          <w:i w:val="0"/>
          <w:iCs w:val="0"/>
          <w:sz w:val="22"/>
          <w:szCs w:val="22"/>
        </w:rPr>
        <w:t>Signature:</w:t>
      </w:r>
    </w:p>
    <w:p w14:paraId="79D41D72">
      <w:pPr>
        <w:spacing w:before="100" w:after="100" w:line="276" w:lineRule="auto"/>
        <w:jc w:val="both"/>
      </w:pPr>
      <w:r>
        <w:rPr>
          <w:rFonts w:ascii="Times New Roman" w:hAnsi="Times New Roman" w:eastAsia="Times New Roman" w:cs="Times New Roman"/>
          <w:b/>
          <w:bCs/>
          <w:i w:val="0"/>
          <w:iCs w:val="0"/>
          <w:sz w:val="22"/>
          <w:szCs w:val="22"/>
        </w:rPr>
        <w:t>ID No: 24IUT0600003</w:t>
      </w:r>
    </w:p>
    <w:p w14:paraId="4F053728">
      <w:pPr>
        <w:spacing w:before="100" w:after="100" w:line="276" w:lineRule="auto"/>
        <w:jc w:val="both"/>
      </w:pPr>
      <w:r>
        <w:rPr>
          <w:rFonts w:ascii="Times New Roman" w:hAnsi="Times New Roman" w:eastAsia="Times New Roman" w:cs="Times New Roman"/>
          <w:b/>
          <w:bCs/>
          <w:i w:val="0"/>
          <w:iCs w:val="0"/>
          <w:sz w:val="22"/>
          <w:szCs w:val="22"/>
        </w:rPr>
        <w:t>Department of CSE</w:t>
      </w:r>
    </w:p>
    <w:p w14:paraId="74F45563">
      <w:r>
        <w:br w:type="page"/>
      </w:r>
    </w:p>
    <w:p w14:paraId="4DC78E55">
      <w:pPr>
        <w:spacing w:before="80" w:after="80"/>
      </w:pPr>
    </w:p>
    <w:p w14:paraId="5B1D26F0">
      <w:pPr>
        <w:spacing w:before="80" w:after="80"/>
      </w:pPr>
      <w:r>
        <w:drawing>
          <wp:anchor distT="0" distB="0" distL="0" distR="0" simplePos="0" relativeHeight="251661312" behindDoc="0" locked="0" layoutInCell="1" allowOverlap="1">
            <wp:simplePos x="0" y="0"/>
            <wp:positionH relativeFrom="page">
              <wp:posOffset>2888615</wp:posOffset>
            </wp:positionH>
            <wp:positionV relativeFrom="paragraph">
              <wp:posOffset>108585</wp:posOffset>
            </wp:positionV>
            <wp:extent cx="1718310" cy="1760220"/>
            <wp:effectExtent l="0" t="0" r="8890" b="17780"/>
            <wp:wrapTopAndBottom/>
            <wp:docPr id="1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jpeg"/>
                    <pic:cNvPicPr>
                      <a:picLocks noChangeAspect="1"/>
                    </pic:cNvPicPr>
                  </pic:nvPicPr>
                  <pic:blipFill>
                    <a:blip r:embed="rId5" cstate="print"/>
                    <a:stretch>
                      <a:fillRect/>
                    </a:stretch>
                  </pic:blipFill>
                  <pic:spPr>
                    <a:xfrm>
                      <a:off x="0" y="0"/>
                      <a:ext cx="1718310" cy="1760220"/>
                    </a:xfrm>
                    <a:prstGeom prst="rect">
                      <a:avLst/>
                    </a:prstGeom>
                  </pic:spPr>
                </pic:pic>
              </a:graphicData>
            </a:graphic>
          </wp:anchor>
        </w:drawing>
      </w:r>
    </w:p>
    <w:p w14:paraId="07694902">
      <w:pPr>
        <w:spacing w:before="120" w:after="120"/>
        <w:jc w:val="center"/>
      </w:pPr>
      <w:r>
        <w:rPr>
          <w:rFonts w:ascii="Times New Roman" w:hAnsi="Times New Roman" w:eastAsia="Times New Roman" w:cs="Times New Roman"/>
          <w:b/>
          <w:bCs/>
          <w:sz w:val="24"/>
          <w:szCs w:val="24"/>
        </w:rPr>
        <w:t>The ICFAI University, Tripura</w:t>
      </w:r>
    </w:p>
    <w:p w14:paraId="210E082F">
      <w:pPr>
        <w:spacing w:before="120" w:after="120"/>
        <w:jc w:val="center"/>
      </w:pPr>
      <w:r>
        <w:rPr>
          <w:rFonts w:ascii="Times New Roman" w:hAnsi="Times New Roman" w:eastAsia="Times New Roman" w:cs="Times New Roman"/>
          <w:b/>
          <w:bCs/>
          <w:sz w:val="24"/>
          <w:szCs w:val="24"/>
        </w:rPr>
        <w:t>DEPARTMENT OF COMPUTER SCIENCE AND ENGINEERING</w:t>
      </w:r>
    </w:p>
    <w:p w14:paraId="48B47696">
      <w:pPr>
        <w:spacing w:before="80" w:after="80"/>
      </w:pPr>
    </w:p>
    <w:p w14:paraId="5FE4681E">
      <w:pPr>
        <w:spacing w:before="120" w:after="120"/>
        <w:jc w:val="center"/>
      </w:pPr>
      <w:r>
        <w:rPr>
          <w:rFonts w:ascii="Times New Roman" w:hAnsi="Times New Roman" w:eastAsia="Times New Roman" w:cs="Times New Roman"/>
          <w:b/>
          <w:bCs/>
          <w:sz w:val="24"/>
          <w:szCs w:val="24"/>
        </w:rPr>
        <w:t>CERTIFICATE</w:t>
      </w:r>
    </w:p>
    <w:p w14:paraId="62DBE8D3">
      <w:pPr>
        <w:spacing w:before="80" w:after="80"/>
      </w:pPr>
    </w:p>
    <w:p w14:paraId="390EF143">
      <w:pPr>
        <w:spacing w:before="100" w:after="100" w:line="276" w:lineRule="auto"/>
        <w:jc w:val="both"/>
      </w:pPr>
      <w:r>
        <w:rPr>
          <w:rFonts w:ascii="Times New Roman" w:hAnsi="Times New Roman" w:eastAsia="Times New Roman" w:cs="Times New Roman"/>
          <w:b w:val="0"/>
          <w:bCs w:val="0"/>
          <w:i w:val="0"/>
          <w:iCs w:val="0"/>
          <w:sz w:val="22"/>
          <w:szCs w:val="22"/>
        </w:rPr>
        <w:t>This is to certify that the project titled "Design and Implementation of a High-Throughput Event-Driven Project and Task Management Application" is the bonafide work carried out by Kuchuk Boram Debbarma, student of M.Tech Department of Computer Science and Engineering, The ICFAI University, Tripura during the Thesis report 2026, in partial fulfillment of the requirements for the award of the degree and that the project has not formed the basis for the award previously of any other degree, diploma, fellowship or any other similar title.</w:t>
      </w:r>
    </w:p>
    <w:p w14:paraId="51A35CB0">
      <w:pPr>
        <w:spacing w:before="80" w:after="80"/>
      </w:pPr>
    </w:p>
    <w:p w14:paraId="7B56F5F8">
      <w:pPr>
        <w:spacing w:before="80" w:after="80"/>
      </w:pPr>
    </w:p>
    <w:p w14:paraId="7391FD55">
      <w:pPr>
        <w:spacing w:before="120" w:after="80"/>
      </w:pPr>
      <w:r>
        <w:rPr>
          <w:rFonts w:ascii="Times New Roman" w:hAnsi="Times New Roman" w:eastAsia="Times New Roman" w:cs="Times New Roman"/>
          <w:sz w:val="22"/>
          <w:szCs w:val="22"/>
        </w:rPr>
        <w:t xml:space="preserve">...............................................         </w:t>
      </w:r>
      <w:r>
        <w:rPr>
          <w:rFonts w:hint="default" w:cs="Times New Roman"/>
          <w:sz w:val="22"/>
          <w:szCs w:val="22"/>
          <w:lang w:val="en-US"/>
        </w:rPr>
        <w:tab/>
        <w:t/>
      </w:r>
      <w:r>
        <w:rPr>
          <w:rFonts w:hint="default" w:cs="Times New Roman"/>
          <w:sz w:val="22"/>
          <w:szCs w:val="22"/>
          <w:lang w:val="en-US"/>
        </w:rPr>
        <w:tab/>
        <w:t/>
      </w:r>
      <w:r>
        <w:rPr>
          <w:rFonts w:hint="default" w:cs="Times New Roman"/>
          <w:sz w:val="22"/>
          <w:szCs w:val="22"/>
          <w:lang w:val="en-US"/>
        </w:rPr>
        <w:tab/>
        <w:t/>
      </w:r>
      <w:r>
        <w:rPr>
          <w:rFonts w:hint="default" w:cs="Times New Roman"/>
          <w:sz w:val="22"/>
          <w:szCs w:val="22"/>
          <w:lang w:val="en-US"/>
        </w:rPr>
        <w:tab/>
        <w:t/>
      </w:r>
      <w:r>
        <w:rPr>
          <w:rFonts w:hint="default" w:cs="Times New Roman"/>
          <w:sz w:val="22"/>
          <w:szCs w:val="22"/>
          <w:lang w:val="en-US"/>
        </w:rPr>
        <w:tab/>
        <w:t/>
      </w:r>
      <w:r>
        <w:rPr>
          <w:rFonts w:hint="default" w:cs="Times New Roman"/>
          <w:sz w:val="22"/>
          <w:szCs w:val="22"/>
          <w:lang w:val="en-US"/>
        </w:rPr>
        <w:tab/>
      </w:r>
      <w:r>
        <w:rPr>
          <w:rFonts w:ascii="Times New Roman" w:hAnsi="Times New Roman" w:eastAsia="Times New Roman" w:cs="Times New Roman"/>
          <w:sz w:val="22"/>
          <w:szCs w:val="22"/>
        </w:rPr>
        <w:t xml:space="preserve"> ...............................................</w:t>
      </w:r>
    </w:p>
    <w:p w14:paraId="46C0A4B7">
      <w:pPr>
        <w:spacing w:before="60" w:after="60"/>
      </w:pPr>
      <w:r>
        <w:rPr>
          <w:rFonts w:ascii="Times New Roman" w:hAnsi="Times New Roman" w:eastAsia="Times New Roman" w:cs="Times New Roman"/>
          <w:sz w:val="22"/>
          <w:szCs w:val="22"/>
        </w:rPr>
        <w:t xml:space="preserve">Signature                                          </w:t>
      </w:r>
      <w:r>
        <w:rPr>
          <w:rFonts w:hint="default" w:cs="Times New Roman"/>
          <w:sz w:val="22"/>
          <w:szCs w:val="22"/>
          <w:lang w:val="en-US"/>
        </w:rPr>
        <w:tab/>
        <w:t/>
      </w:r>
      <w:r>
        <w:rPr>
          <w:rFonts w:hint="default" w:cs="Times New Roman"/>
          <w:sz w:val="22"/>
          <w:szCs w:val="22"/>
          <w:lang w:val="en-US"/>
        </w:rPr>
        <w:tab/>
        <w:t/>
      </w:r>
      <w:r>
        <w:rPr>
          <w:rFonts w:hint="default" w:cs="Times New Roman"/>
          <w:sz w:val="22"/>
          <w:szCs w:val="22"/>
          <w:lang w:val="en-US"/>
        </w:rPr>
        <w:tab/>
        <w:t/>
      </w:r>
      <w:r>
        <w:rPr>
          <w:rFonts w:hint="default" w:cs="Times New Roman"/>
          <w:sz w:val="22"/>
          <w:szCs w:val="22"/>
          <w:lang w:val="en-US"/>
        </w:rPr>
        <w:tab/>
        <w:t/>
      </w:r>
      <w:r>
        <w:rPr>
          <w:rFonts w:hint="default" w:cs="Times New Roman"/>
          <w:sz w:val="22"/>
          <w:szCs w:val="22"/>
          <w:lang w:val="en-US"/>
        </w:rPr>
        <w:tab/>
        <w:t/>
      </w:r>
      <w:r>
        <w:rPr>
          <w:rFonts w:hint="default" w:cs="Times New Roman"/>
          <w:sz w:val="22"/>
          <w:szCs w:val="22"/>
          <w:lang w:val="en-US"/>
        </w:rPr>
        <w:tab/>
      </w:r>
      <w:r>
        <w:rPr>
          <w:rFonts w:ascii="Times New Roman" w:hAnsi="Times New Roman" w:eastAsia="Times New Roman" w:cs="Times New Roman"/>
          <w:sz w:val="22"/>
          <w:szCs w:val="22"/>
        </w:rPr>
        <w:t>Signature</w:t>
      </w:r>
    </w:p>
    <w:p w14:paraId="6010112A">
      <w:pPr>
        <w:spacing w:before="60" w:after="60"/>
      </w:pPr>
      <w:r>
        <w:rPr>
          <w:rFonts w:ascii="Times New Roman" w:hAnsi="Times New Roman" w:eastAsia="Times New Roman" w:cs="Times New Roman"/>
          <w:sz w:val="22"/>
          <w:szCs w:val="22"/>
        </w:rPr>
        <w:t xml:space="preserve">Dr. Debapriya Banik                              </w:t>
      </w:r>
      <w:r>
        <w:rPr>
          <w:rFonts w:hint="default" w:cs="Times New Roman"/>
          <w:sz w:val="22"/>
          <w:szCs w:val="22"/>
          <w:lang w:val="en-US"/>
        </w:rPr>
        <w:tab/>
        <w:t/>
      </w:r>
      <w:r>
        <w:rPr>
          <w:rFonts w:hint="default" w:cs="Times New Roman"/>
          <w:sz w:val="22"/>
          <w:szCs w:val="22"/>
          <w:lang w:val="en-US"/>
        </w:rPr>
        <w:tab/>
        <w:t/>
      </w:r>
      <w:r>
        <w:rPr>
          <w:rFonts w:hint="default" w:cs="Times New Roman"/>
          <w:sz w:val="22"/>
          <w:szCs w:val="22"/>
          <w:lang w:val="en-US"/>
        </w:rPr>
        <w:tab/>
        <w:t/>
      </w:r>
      <w:r>
        <w:rPr>
          <w:rFonts w:hint="default" w:cs="Times New Roman"/>
          <w:sz w:val="22"/>
          <w:szCs w:val="22"/>
          <w:lang w:val="en-US"/>
        </w:rPr>
        <w:tab/>
        <w:t/>
      </w:r>
      <w:r>
        <w:rPr>
          <w:rFonts w:hint="default" w:cs="Times New Roman"/>
          <w:sz w:val="22"/>
          <w:szCs w:val="22"/>
          <w:lang w:val="en-US"/>
        </w:rPr>
        <w:tab/>
        <w:t/>
      </w:r>
      <w:r>
        <w:rPr>
          <w:rFonts w:hint="default" w:cs="Times New Roman"/>
          <w:sz w:val="22"/>
          <w:szCs w:val="22"/>
          <w:lang w:val="en-US"/>
        </w:rPr>
        <w:tab/>
      </w:r>
      <w:r>
        <w:rPr>
          <w:rFonts w:ascii="Times New Roman" w:hAnsi="Times New Roman" w:eastAsia="Times New Roman" w:cs="Times New Roman"/>
          <w:sz w:val="22"/>
          <w:szCs w:val="22"/>
        </w:rPr>
        <w:t>Dr. Saptarshi Chakraborty</w:t>
      </w:r>
    </w:p>
    <w:p w14:paraId="1D1BB464">
      <w:pPr>
        <w:spacing w:before="60" w:after="120"/>
      </w:pPr>
      <w:r>
        <w:rPr>
          <w:rFonts w:ascii="Times New Roman" w:hAnsi="Times New Roman" w:eastAsia="Times New Roman" w:cs="Times New Roman"/>
          <w:b/>
          <w:bCs/>
          <w:sz w:val="22"/>
          <w:szCs w:val="22"/>
        </w:rPr>
        <w:t xml:space="preserve">Assistant Professor                           </w:t>
      </w:r>
      <w:r>
        <w:rPr>
          <w:rFonts w:hint="default" w:cs="Times New Roman"/>
          <w:b/>
          <w:bCs/>
          <w:sz w:val="22"/>
          <w:szCs w:val="22"/>
          <w:lang w:val="en-US"/>
        </w:rPr>
        <w:tab/>
        <w:t/>
      </w:r>
      <w:r>
        <w:rPr>
          <w:rFonts w:hint="default" w:cs="Times New Roman"/>
          <w:b/>
          <w:bCs/>
          <w:sz w:val="22"/>
          <w:szCs w:val="22"/>
          <w:lang w:val="en-US"/>
        </w:rPr>
        <w:tab/>
        <w:t/>
      </w:r>
      <w:r>
        <w:rPr>
          <w:rFonts w:hint="default" w:cs="Times New Roman"/>
          <w:b/>
          <w:bCs/>
          <w:sz w:val="22"/>
          <w:szCs w:val="22"/>
          <w:lang w:val="en-US"/>
        </w:rPr>
        <w:tab/>
        <w:t/>
      </w:r>
      <w:r>
        <w:rPr>
          <w:rFonts w:hint="default" w:cs="Times New Roman"/>
          <w:b/>
          <w:bCs/>
          <w:sz w:val="22"/>
          <w:szCs w:val="22"/>
          <w:lang w:val="en-US"/>
        </w:rPr>
        <w:tab/>
        <w:t/>
      </w:r>
      <w:r>
        <w:rPr>
          <w:rFonts w:hint="default" w:cs="Times New Roman"/>
          <w:b/>
          <w:bCs/>
          <w:sz w:val="22"/>
          <w:szCs w:val="22"/>
          <w:lang w:val="en-US"/>
        </w:rPr>
        <w:tab/>
        <w:t/>
      </w:r>
      <w:r>
        <w:rPr>
          <w:rFonts w:hint="default" w:cs="Times New Roman"/>
          <w:b/>
          <w:bCs/>
          <w:sz w:val="22"/>
          <w:szCs w:val="22"/>
          <w:lang w:val="en-US"/>
        </w:rPr>
        <w:tab/>
      </w:r>
      <w:r>
        <w:rPr>
          <w:rFonts w:ascii="Times New Roman" w:hAnsi="Times New Roman" w:eastAsia="Times New Roman" w:cs="Times New Roman"/>
          <w:b/>
          <w:bCs/>
          <w:sz w:val="22"/>
          <w:szCs w:val="22"/>
        </w:rPr>
        <w:t>Head of the Department (CSE)</w:t>
      </w:r>
    </w:p>
    <w:p w14:paraId="6BBE494A">
      <w:pPr>
        <w:spacing w:before="80" w:after="80"/>
      </w:pPr>
    </w:p>
    <w:p w14:paraId="15313250">
      <w:pPr>
        <w:spacing w:before="120" w:after="80"/>
      </w:pPr>
      <w:r>
        <w:rPr>
          <w:rFonts w:ascii="Times New Roman" w:hAnsi="Times New Roman" w:eastAsia="Times New Roman" w:cs="Times New Roman"/>
          <w:sz w:val="22"/>
          <w:szCs w:val="22"/>
        </w:rPr>
        <w:t xml:space="preserve">...............................................         </w:t>
      </w:r>
      <w:r>
        <w:rPr>
          <w:rFonts w:hint="default" w:cs="Times New Roman"/>
          <w:sz w:val="22"/>
          <w:szCs w:val="22"/>
          <w:lang w:val="en-US"/>
        </w:rPr>
        <w:tab/>
        <w:t/>
      </w:r>
      <w:r>
        <w:rPr>
          <w:rFonts w:hint="default" w:cs="Times New Roman"/>
          <w:sz w:val="22"/>
          <w:szCs w:val="22"/>
          <w:lang w:val="en-US"/>
        </w:rPr>
        <w:tab/>
        <w:t/>
      </w:r>
      <w:r>
        <w:rPr>
          <w:rFonts w:hint="default" w:cs="Times New Roman"/>
          <w:sz w:val="22"/>
          <w:szCs w:val="22"/>
          <w:lang w:val="en-US"/>
        </w:rPr>
        <w:tab/>
        <w:t/>
      </w:r>
      <w:r>
        <w:rPr>
          <w:rFonts w:hint="default" w:cs="Times New Roman"/>
          <w:sz w:val="22"/>
          <w:szCs w:val="22"/>
          <w:lang w:val="en-US"/>
        </w:rPr>
        <w:tab/>
        <w:t/>
      </w:r>
      <w:r>
        <w:rPr>
          <w:rFonts w:hint="default" w:cs="Times New Roman"/>
          <w:sz w:val="22"/>
          <w:szCs w:val="22"/>
          <w:lang w:val="en-US"/>
        </w:rPr>
        <w:tab/>
        <w:t/>
      </w:r>
      <w:r>
        <w:rPr>
          <w:rFonts w:hint="default" w:cs="Times New Roman"/>
          <w:sz w:val="22"/>
          <w:szCs w:val="22"/>
          <w:lang w:val="en-US"/>
        </w:rPr>
        <w:tab/>
      </w:r>
      <w:r>
        <w:rPr>
          <w:rFonts w:ascii="Times New Roman" w:hAnsi="Times New Roman" w:eastAsia="Times New Roman" w:cs="Times New Roman"/>
          <w:sz w:val="22"/>
          <w:szCs w:val="22"/>
        </w:rPr>
        <w:t xml:space="preserve"> ...............................................</w:t>
      </w:r>
    </w:p>
    <w:p w14:paraId="432BA325">
      <w:pPr>
        <w:spacing w:before="60" w:after="60"/>
      </w:pPr>
      <w:r>
        <w:rPr>
          <w:rFonts w:ascii="Times New Roman" w:hAnsi="Times New Roman" w:eastAsia="Times New Roman" w:cs="Times New Roman"/>
          <w:sz w:val="22"/>
          <w:szCs w:val="22"/>
        </w:rPr>
        <w:t xml:space="preserve">Signature                                          </w:t>
      </w:r>
      <w:r>
        <w:rPr>
          <w:rFonts w:hint="default" w:cs="Times New Roman"/>
          <w:sz w:val="22"/>
          <w:szCs w:val="22"/>
          <w:lang w:val="en-US"/>
        </w:rPr>
        <w:tab/>
        <w:t/>
      </w:r>
      <w:r>
        <w:rPr>
          <w:rFonts w:hint="default" w:cs="Times New Roman"/>
          <w:sz w:val="22"/>
          <w:szCs w:val="22"/>
          <w:lang w:val="en-US"/>
        </w:rPr>
        <w:tab/>
        <w:t/>
      </w:r>
      <w:r>
        <w:rPr>
          <w:rFonts w:hint="default" w:cs="Times New Roman"/>
          <w:sz w:val="22"/>
          <w:szCs w:val="22"/>
          <w:lang w:val="en-US"/>
        </w:rPr>
        <w:tab/>
        <w:t/>
      </w:r>
      <w:r>
        <w:rPr>
          <w:rFonts w:hint="default" w:cs="Times New Roman"/>
          <w:sz w:val="22"/>
          <w:szCs w:val="22"/>
          <w:lang w:val="en-US"/>
        </w:rPr>
        <w:tab/>
        <w:t/>
      </w:r>
      <w:r>
        <w:rPr>
          <w:rFonts w:hint="default" w:cs="Times New Roman"/>
          <w:sz w:val="22"/>
          <w:szCs w:val="22"/>
          <w:lang w:val="en-US"/>
        </w:rPr>
        <w:tab/>
        <w:t/>
      </w:r>
      <w:r>
        <w:rPr>
          <w:rFonts w:hint="default" w:cs="Times New Roman"/>
          <w:sz w:val="22"/>
          <w:szCs w:val="22"/>
          <w:lang w:val="en-US"/>
        </w:rPr>
        <w:tab/>
      </w:r>
      <w:r>
        <w:rPr>
          <w:rFonts w:ascii="Times New Roman" w:hAnsi="Times New Roman" w:eastAsia="Times New Roman" w:cs="Times New Roman"/>
          <w:sz w:val="22"/>
          <w:szCs w:val="22"/>
        </w:rPr>
        <w:t>Signature</w:t>
      </w:r>
    </w:p>
    <w:p w14:paraId="6DC42C84">
      <w:pPr>
        <w:spacing w:before="60" w:after="60"/>
      </w:pPr>
      <w:r>
        <w:rPr>
          <w:rFonts w:ascii="Times New Roman" w:hAnsi="Times New Roman" w:eastAsia="Times New Roman" w:cs="Times New Roman"/>
          <w:sz w:val="22"/>
          <w:szCs w:val="22"/>
        </w:rPr>
        <w:t xml:space="preserve">Dr. Abhijit Biswas.                                   </w:t>
      </w:r>
      <w:r>
        <w:rPr>
          <w:rFonts w:hint="default" w:cs="Times New Roman"/>
          <w:sz w:val="22"/>
          <w:szCs w:val="22"/>
          <w:lang w:val="en-US"/>
        </w:rPr>
        <w:tab/>
        <w:t/>
      </w:r>
      <w:r>
        <w:rPr>
          <w:rFonts w:hint="default" w:cs="Times New Roman"/>
          <w:sz w:val="22"/>
          <w:szCs w:val="22"/>
          <w:lang w:val="en-US"/>
        </w:rPr>
        <w:tab/>
        <w:t/>
      </w:r>
      <w:r>
        <w:rPr>
          <w:rFonts w:hint="default" w:cs="Times New Roman"/>
          <w:sz w:val="22"/>
          <w:szCs w:val="22"/>
          <w:lang w:val="en-US"/>
        </w:rPr>
        <w:tab/>
        <w:t/>
      </w:r>
      <w:r>
        <w:rPr>
          <w:rFonts w:hint="default" w:cs="Times New Roman"/>
          <w:sz w:val="22"/>
          <w:szCs w:val="22"/>
          <w:lang w:val="en-US"/>
        </w:rPr>
        <w:tab/>
        <w:t/>
      </w:r>
      <w:r>
        <w:rPr>
          <w:rFonts w:hint="default" w:cs="Times New Roman"/>
          <w:sz w:val="22"/>
          <w:szCs w:val="22"/>
          <w:lang w:val="en-US"/>
        </w:rPr>
        <w:tab/>
      </w:r>
      <w:r>
        <w:rPr>
          <w:rFonts w:ascii="Times New Roman" w:hAnsi="Times New Roman" w:eastAsia="Times New Roman" w:cs="Times New Roman"/>
          <w:sz w:val="22"/>
          <w:szCs w:val="22"/>
        </w:rPr>
        <w:t>Dr. Prasanta Kumar Sinha</w:t>
      </w:r>
    </w:p>
    <w:p w14:paraId="29447426">
      <w:pPr>
        <w:spacing w:before="60" w:after="60"/>
      </w:pPr>
      <w:r>
        <w:rPr>
          <w:rFonts w:ascii="Times New Roman" w:hAnsi="Times New Roman" w:eastAsia="Times New Roman" w:cs="Times New Roman"/>
          <w:b/>
          <w:bCs/>
          <w:sz w:val="22"/>
          <w:szCs w:val="22"/>
        </w:rPr>
        <w:t xml:space="preserve">Vice Principal, ITS                                         </w:t>
      </w:r>
      <w:r>
        <w:rPr>
          <w:rFonts w:hint="default" w:cs="Times New Roman"/>
          <w:b/>
          <w:bCs/>
          <w:sz w:val="22"/>
          <w:szCs w:val="22"/>
          <w:lang w:val="en-US"/>
        </w:rPr>
        <w:tab/>
        <w:t/>
      </w:r>
      <w:r>
        <w:rPr>
          <w:rFonts w:hint="default" w:cs="Times New Roman"/>
          <w:b/>
          <w:bCs/>
          <w:sz w:val="22"/>
          <w:szCs w:val="22"/>
          <w:lang w:val="en-US"/>
        </w:rPr>
        <w:tab/>
        <w:t/>
      </w:r>
      <w:r>
        <w:rPr>
          <w:rFonts w:hint="default" w:cs="Times New Roman"/>
          <w:b/>
          <w:bCs/>
          <w:sz w:val="22"/>
          <w:szCs w:val="22"/>
          <w:lang w:val="en-US"/>
        </w:rPr>
        <w:tab/>
      </w:r>
      <w:r>
        <w:rPr>
          <w:rFonts w:ascii="Times New Roman" w:hAnsi="Times New Roman" w:eastAsia="Times New Roman" w:cs="Times New Roman"/>
          <w:b/>
          <w:bCs/>
          <w:sz w:val="22"/>
          <w:szCs w:val="22"/>
        </w:rPr>
        <w:t xml:space="preserve"> </w:t>
      </w:r>
      <w:r>
        <w:rPr>
          <w:rFonts w:hint="default" w:cs="Times New Roman"/>
          <w:b/>
          <w:bCs/>
          <w:sz w:val="22"/>
          <w:szCs w:val="22"/>
          <w:lang w:val="en-US"/>
        </w:rPr>
        <w:tab/>
      </w:r>
      <w:r>
        <w:rPr>
          <w:rFonts w:ascii="Times New Roman" w:hAnsi="Times New Roman" w:eastAsia="Times New Roman" w:cs="Times New Roman"/>
          <w:b/>
          <w:bCs/>
          <w:sz w:val="22"/>
          <w:szCs w:val="22"/>
        </w:rPr>
        <w:t>Principal, ITS</w:t>
      </w:r>
    </w:p>
    <w:p w14:paraId="3061AFC8">
      <w:pPr>
        <w:spacing w:before="60" w:after="60"/>
      </w:pPr>
      <w:r>
        <w:rPr>
          <w:rFonts w:ascii="Times New Roman" w:hAnsi="Times New Roman" w:eastAsia="Times New Roman" w:cs="Times New Roman"/>
          <w:b/>
          <w:bCs/>
          <w:sz w:val="22"/>
          <w:szCs w:val="22"/>
        </w:rPr>
        <w:t>Coordinator CA &amp; CSE</w:t>
      </w:r>
    </w:p>
    <w:p w14:paraId="1CFFCB1F">
      <w:r>
        <w:br w:type="page"/>
      </w:r>
    </w:p>
    <w:p w14:paraId="65984991">
      <w:pPr>
        <w:pStyle w:val="2"/>
        <w:pageBreakBefore/>
        <w:spacing w:before="240" w:after="240"/>
        <w:jc w:val="center"/>
      </w:pPr>
      <w:r>
        <w:rPr>
          <w:rFonts w:ascii="Times New Roman" w:hAnsi="Times New Roman" w:eastAsia="Times New Roman" w:cs="Times New Roman"/>
          <w:b/>
          <w:bCs/>
          <w:sz w:val="28"/>
          <w:szCs w:val="28"/>
        </w:rPr>
        <w:t>ABSTRACT</w:t>
      </w:r>
    </w:p>
    <w:p w14:paraId="60794E98">
      <w:pPr>
        <w:spacing w:before="100" w:after="100" w:line="276" w:lineRule="auto"/>
        <w:jc w:val="both"/>
      </w:pPr>
      <w:r>
        <w:rPr>
          <w:rFonts w:ascii="Times New Roman" w:hAnsi="Times New Roman" w:eastAsia="Times New Roman" w:cs="Times New Roman"/>
          <w:b w:val="0"/>
          <w:bCs w:val="0"/>
          <w:i w:val="0"/>
          <w:iCs w:val="0"/>
          <w:sz w:val="22"/>
          <w:szCs w:val="22"/>
        </w:rPr>
        <w:t>The demand for highly performant project management tools has grown exponentially as modern enterprises manage complex, deeply nested workflows. Traditional task management applications rely on strictly normalized database schemas and synchronous APIs that struggle to scale when subjected to massive task hierarchies, real-time synchronization demands, and high-frequency event triggers.</w:t>
      </w:r>
    </w:p>
    <w:p w14:paraId="1B1742E0">
      <w:pPr>
        <w:spacing w:before="100" w:after="100" w:line="276" w:lineRule="auto"/>
        <w:jc w:val="both"/>
      </w:pPr>
      <w:r>
        <w:rPr>
          <w:rFonts w:ascii="Times New Roman" w:hAnsi="Times New Roman" w:eastAsia="Times New Roman" w:cs="Times New Roman"/>
          <w:b w:val="0"/>
          <w:bCs w:val="0"/>
          <w:i w:val="0"/>
          <w:iCs w:val="0"/>
          <w:sz w:val="22"/>
          <w:szCs w:val="22"/>
        </w:rPr>
        <w:t>This thesis presents the design, implementation, and performance evaluation of "Taskinator," a full-stack project and task management application engineered for extreme scalability and real-time responsiveness. The system integrates a modern, interactive React-based frontend featuring a dynamic Task Graph visualization with a high-performance, event-driven Node.js backend.</w:t>
      </w:r>
    </w:p>
    <w:p w14:paraId="07E5700B">
      <w:pPr>
        <w:spacing w:before="100" w:after="100" w:line="276" w:lineRule="auto"/>
        <w:jc w:val="both"/>
      </w:pPr>
      <w:r>
        <w:rPr>
          <w:rFonts w:ascii="Times New Roman" w:hAnsi="Times New Roman" w:eastAsia="Times New Roman" w:cs="Times New Roman"/>
          <w:b w:val="0"/>
          <w:bCs w:val="0"/>
          <w:i w:val="0"/>
          <w:iCs w:val="0"/>
          <w:sz w:val="22"/>
          <w:szCs w:val="22"/>
        </w:rPr>
        <w:t>The core contribution of this thesis is a comprehensive architectural framework capable of sustaining 10,000 Requests Per Second (RPS) without sacrificing data integrity. This is achieved through deep technical optimizations across three primary layers. First, at the Database Layer, the system implements a Custom Closure Table pattern (Task Reachability Engine) for ultra-fast querying of infinite task hierarchies, combined with Optimistic Locking to prevent distributed race conditions. Second, at the Event-Driven Architecture (EDA) Layer, a Transactional Outbox pattern is powered by atomic Data-Modifying Common Table Expressions (wCTE). Pervasive batching begins at the producer level, and reactive PostgreSQL LISTEN/NOTIFY mechanics combined with SKIP LOCKED concurrency controls ensure zero-loss event publishing across horizontally scaled pods. Third, at the Consumer Layer, a Smart Batch Aggregator performs strict chronological sorting and semantic event folding to trim down batches into net deltas, drastically reducing database write amplification and preventing infinite recursive loops.</w:t>
      </w:r>
    </w:p>
    <w:p w14:paraId="658D0F06">
      <w:pPr>
        <w:spacing w:before="100" w:after="100" w:line="276" w:lineRule="auto"/>
        <w:jc w:val="both"/>
      </w:pPr>
      <w:r>
        <w:rPr>
          <w:rFonts w:ascii="Times New Roman" w:hAnsi="Times New Roman" w:eastAsia="Times New Roman" w:cs="Times New Roman"/>
          <w:b w:val="0"/>
          <w:bCs w:val="0"/>
          <w:i w:val="0"/>
          <w:iCs w:val="0"/>
          <w:sz w:val="22"/>
          <w:szCs w:val="22"/>
        </w:rPr>
        <w:t>Crucially, this thesis explores the necessary architectural trade-offs required to achieve this scale, specifically analyzing the drawbacks of Eventual Consistency. To maintain high read-throughput, the system employs aggressive Denormalization strategies for aggregate counts and user metadata. Instead of re-calculating counts from the source, the system processes calculated deltas asynchronously. Furthermore, real-time client updates are achieved via a zero-fan-out targeted routing mechanism using Redis and Server-Sent Events (SSE), directly intercepted by the Apollo GraphQL cache for instant UI reconciliation.</w:t>
      </w:r>
    </w:p>
    <w:p w14:paraId="1A900501">
      <w:pPr>
        <w:spacing w:before="100" w:after="100" w:line="276" w:lineRule="auto"/>
        <w:jc w:val="both"/>
      </w:pPr>
      <w:r>
        <w:rPr>
          <w:rFonts w:ascii="Times New Roman" w:hAnsi="Times New Roman" w:eastAsia="Times New Roman" w:cs="Times New Roman"/>
          <w:b w:val="0"/>
          <w:bCs w:val="0"/>
          <w:i w:val="0"/>
          <w:iCs w:val="0"/>
          <w:sz w:val="22"/>
          <w:szCs w:val="22"/>
        </w:rPr>
        <w:t>Experimental evaluations demonstrate that the application's asynchronous, batch-first processing model—including chunked self-signaling recursive deletions—successfully eliminates long-transaction database locks. The proposed architecture proves that by combining strict data access patterns, reactive frontend visualization, and a highly tuned event-driven backend, complex orchestration tools can achieve extreme scalability.</w:t>
      </w:r>
    </w:p>
    <w:p w14:paraId="7DB81917">
      <w:r>
        <w:br w:type="page"/>
      </w:r>
    </w:p>
    <w:p w14:paraId="1B4EF4A8">
      <w:pPr>
        <w:pStyle w:val="2"/>
        <w:pageBreakBefore/>
        <w:spacing w:before="240" w:after="240"/>
        <w:jc w:val="center"/>
      </w:pPr>
      <w:r>
        <w:rPr>
          <w:rFonts w:ascii="Times New Roman" w:hAnsi="Times New Roman" w:eastAsia="Times New Roman" w:cs="Times New Roman"/>
          <w:b/>
          <w:bCs/>
          <w:sz w:val="28"/>
          <w:szCs w:val="28"/>
        </w:rPr>
        <w:t>ACKNOWLEDGEMENT</w:t>
      </w:r>
    </w:p>
    <w:p w14:paraId="3055AC50">
      <w:pPr>
        <w:spacing w:before="100" w:after="100" w:line="276" w:lineRule="auto"/>
        <w:jc w:val="both"/>
      </w:pPr>
      <w:r>
        <w:rPr>
          <w:rFonts w:ascii="Times New Roman" w:hAnsi="Times New Roman" w:eastAsia="Times New Roman" w:cs="Times New Roman"/>
          <w:b w:val="0"/>
          <w:bCs w:val="0"/>
          <w:i w:val="0"/>
          <w:iCs w:val="0"/>
          <w:sz w:val="22"/>
          <w:szCs w:val="22"/>
        </w:rPr>
        <w:t>I would like to express my special thanks of gratitude to my guide Sir Dr. Debapriya Banik and our Principal sir Dr. Prasanta Kumar Sinha for their able guidance and support in completing the project. I would thank God for being able to complete the project "Design and Implementation of a High-Throughput Event-Driven Project and Task Management Application".</w:t>
      </w:r>
    </w:p>
    <w:p w14:paraId="73006590">
      <w:pPr>
        <w:spacing w:before="100" w:after="100" w:line="276" w:lineRule="auto"/>
        <w:jc w:val="both"/>
      </w:pPr>
      <w:r>
        <w:rPr>
          <w:rFonts w:ascii="Times New Roman" w:hAnsi="Times New Roman" w:eastAsia="Times New Roman" w:cs="Times New Roman"/>
          <w:b w:val="0"/>
          <w:bCs w:val="0"/>
          <w:i w:val="0"/>
          <w:iCs w:val="0"/>
          <w:sz w:val="22"/>
          <w:szCs w:val="22"/>
        </w:rPr>
        <w:t>A special thanks to our Hon'ble VC Sir, Registrar, Dean Sir, Principal Sir for providing us with such opportunities and helping us gain knowledge.</w:t>
      </w:r>
    </w:p>
    <w:p w14:paraId="05F33AC4">
      <w:pPr>
        <w:spacing w:before="100" w:after="100" w:line="276" w:lineRule="auto"/>
        <w:jc w:val="both"/>
      </w:pPr>
      <w:r>
        <w:rPr>
          <w:rFonts w:ascii="Times New Roman" w:hAnsi="Times New Roman" w:eastAsia="Times New Roman" w:cs="Times New Roman"/>
          <w:b w:val="0"/>
          <w:bCs w:val="0"/>
          <w:i w:val="0"/>
          <w:iCs w:val="0"/>
          <w:sz w:val="22"/>
          <w:szCs w:val="22"/>
        </w:rPr>
        <w:t>Finally, I extend my sincere thanks to one and all of ICFAI family for the completion of the project.</w:t>
      </w:r>
    </w:p>
    <w:p w14:paraId="514A1C5D">
      <w:pPr>
        <w:spacing w:before="80" w:after="80"/>
      </w:pPr>
    </w:p>
    <w:p w14:paraId="6E44731F">
      <w:pPr>
        <w:spacing w:before="120" w:after="60"/>
        <w:ind w:firstLine="500" w:firstLineChars="0"/>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Pr>
        <w:t>Name</w:t>
      </w:r>
      <w:r>
        <w:rPr>
          <w:rFonts w:ascii="Times New Roman" w:hAnsi="Times New Roman" w:eastAsia="Times New Roman" w:cs="Times New Roman"/>
          <w:b/>
          <w:bCs/>
          <w:sz w:val="22"/>
          <w:szCs w:val="22"/>
        </w:rPr>
        <w:tab/>
        <w:t/>
      </w:r>
      <w:r>
        <w:rPr>
          <w:rFonts w:ascii="Times New Roman" w:hAnsi="Times New Roman" w:eastAsia="Times New Roman" w:cs="Times New Roman"/>
          <w:b/>
          <w:bCs/>
          <w:sz w:val="22"/>
          <w:szCs w:val="22"/>
        </w:rPr>
        <w:tab/>
      </w:r>
      <w:r>
        <w:rPr>
          <w:rFonts w:hint="default" w:cs="Times New Roman"/>
          <w:b/>
          <w:bCs/>
          <w:sz w:val="22"/>
          <w:szCs w:val="22"/>
          <w:lang w:val="en-US"/>
        </w:rPr>
        <w:tab/>
        <w:t/>
      </w:r>
      <w:r>
        <w:rPr>
          <w:rFonts w:hint="default" w:cs="Times New Roman"/>
          <w:b/>
          <w:bCs/>
          <w:sz w:val="22"/>
          <w:szCs w:val="22"/>
          <w:lang w:val="en-US"/>
        </w:rPr>
        <w:tab/>
        <w:t/>
      </w:r>
      <w:r>
        <w:rPr>
          <w:rFonts w:hint="default" w:cs="Times New Roman"/>
          <w:b/>
          <w:bCs/>
          <w:sz w:val="22"/>
          <w:szCs w:val="22"/>
          <w:lang w:val="en-US"/>
        </w:rPr>
        <w:tab/>
        <w:t/>
      </w:r>
      <w:r>
        <w:rPr>
          <w:rFonts w:hint="default" w:cs="Times New Roman"/>
          <w:b/>
          <w:bCs/>
          <w:sz w:val="22"/>
          <w:szCs w:val="22"/>
          <w:lang w:val="en-US"/>
        </w:rPr>
        <w:tab/>
      </w:r>
      <w:r>
        <w:rPr>
          <w:rFonts w:ascii="Times New Roman" w:hAnsi="Times New Roman" w:eastAsia="Times New Roman" w:cs="Times New Roman"/>
          <w:b/>
          <w:bCs/>
          <w:sz w:val="22"/>
          <w:szCs w:val="22"/>
        </w:rPr>
        <w:t>ID</w:t>
      </w:r>
      <w:r>
        <w:rPr>
          <w:rFonts w:ascii="Times New Roman" w:hAnsi="Times New Roman" w:eastAsia="Times New Roman" w:cs="Times New Roman"/>
          <w:b/>
          <w:bCs/>
          <w:sz w:val="22"/>
          <w:szCs w:val="22"/>
        </w:rPr>
        <w:tab/>
        <w:t/>
      </w:r>
      <w:r>
        <w:rPr>
          <w:rFonts w:ascii="Times New Roman" w:hAnsi="Times New Roman" w:eastAsia="Times New Roman" w:cs="Times New Roman"/>
          <w:b/>
          <w:bCs/>
          <w:sz w:val="22"/>
          <w:szCs w:val="22"/>
        </w:rPr>
        <w:tab/>
      </w:r>
      <w:r>
        <w:rPr>
          <w:rFonts w:hint="default" w:cs="Times New Roman"/>
          <w:b/>
          <w:bCs/>
          <w:sz w:val="22"/>
          <w:szCs w:val="22"/>
          <w:lang w:val="en-US"/>
        </w:rPr>
        <w:tab/>
        <w:t/>
      </w:r>
      <w:r>
        <w:rPr>
          <w:rFonts w:hint="default" w:cs="Times New Roman"/>
          <w:b/>
          <w:bCs/>
          <w:sz w:val="22"/>
          <w:szCs w:val="22"/>
          <w:lang w:val="en-US"/>
        </w:rPr>
        <w:tab/>
        <w:t/>
      </w:r>
      <w:r>
        <w:rPr>
          <w:rFonts w:hint="default" w:cs="Times New Roman"/>
          <w:b/>
          <w:bCs/>
          <w:sz w:val="22"/>
          <w:szCs w:val="22"/>
          <w:lang w:val="en-US"/>
        </w:rPr>
        <w:tab/>
      </w:r>
      <w:bookmarkStart w:id="0" w:name="_GoBack"/>
      <w:bookmarkEnd w:id="0"/>
      <w:r>
        <w:rPr>
          <w:rFonts w:ascii="Times New Roman" w:hAnsi="Times New Roman" w:eastAsia="Times New Roman" w:cs="Times New Roman"/>
          <w:b/>
          <w:bCs/>
          <w:sz w:val="22"/>
          <w:szCs w:val="22"/>
        </w:rPr>
        <w:t>Course</w:t>
      </w:r>
    </w:p>
    <w:p w14:paraId="21E5670D">
      <w:pPr>
        <w:spacing w:before="120" w:after="60"/>
        <w:rPr>
          <w:rFonts w:ascii="Times New Roman" w:hAnsi="Times New Roman" w:eastAsia="Times New Roman" w:cs="Times New Roman"/>
          <w:b/>
          <w:bCs/>
          <w:sz w:val="22"/>
          <w:szCs w:val="22"/>
        </w:rPr>
      </w:pPr>
    </w:p>
    <w:p w14:paraId="3514E4A7">
      <w:pPr>
        <w:spacing w:before="60" w:after="60"/>
      </w:pPr>
      <w:r>
        <w:rPr>
          <w:rFonts w:ascii="Times New Roman" w:hAnsi="Times New Roman" w:eastAsia="Times New Roman" w:cs="Times New Roman"/>
          <w:sz w:val="22"/>
          <w:szCs w:val="22"/>
        </w:rPr>
        <w:t>Kuchuk Boram Debbarma</w:t>
      </w:r>
      <w:r>
        <w:rPr>
          <w:rFonts w:ascii="Times New Roman" w:hAnsi="Times New Roman" w:eastAsia="Times New Roman" w:cs="Times New Roman"/>
          <w:sz w:val="22"/>
          <w:szCs w:val="22"/>
        </w:rPr>
        <w:tab/>
      </w:r>
      <w:r>
        <w:rPr>
          <w:rFonts w:hint="default" w:cs="Times New Roman"/>
          <w:sz w:val="22"/>
          <w:szCs w:val="22"/>
          <w:lang w:val="en-US"/>
        </w:rPr>
        <w:tab/>
        <w:t/>
      </w:r>
      <w:r>
        <w:rPr>
          <w:rFonts w:hint="default" w:cs="Times New Roman"/>
          <w:sz w:val="22"/>
          <w:szCs w:val="22"/>
          <w:lang w:val="en-US"/>
        </w:rPr>
        <w:tab/>
      </w:r>
      <w:r>
        <w:rPr>
          <w:rFonts w:ascii="Times New Roman" w:hAnsi="Times New Roman" w:eastAsia="Times New Roman" w:cs="Times New Roman"/>
          <w:sz w:val="22"/>
          <w:szCs w:val="22"/>
        </w:rPr>
        <w:t>24IUT0600003</w:t>
      </w:r>
      <w:r>
        <w:rPr>
          <w:rFonts w:ascii="Times New Roman" w:hAnsi="Times New Roman" w:eastAsia="Times New Roman" w:cs="Times New Roman"/>
          <w:sz w:val="22"/>
          <w:szCs w:val="22"/>
        </w:rPr>
        <w:tab/>
      </w:r>
      <w:r>
        <w:rPr>
          <w:rFonts w:hint="default" w:cs="Times New Roman"/>
          <w:sz w:val="22"/>
          <w:szCs w:val="22"/>
          <w:lang w:val="en-US"/>
        </w:rPr>
        <w:tab/>
        <w:t/>
      </w:r>
      <w:r>
        <w:rPr>
          <w:rFonts w:hint="default" w:cs="Times New Roman"/>
          <w:sz w:val="22"/>
          <w:szCs w:val="22"/>
          <w:lang w:val="en-US"/>
        </w:rPr>
        <w:tab/>
        <w:t/>
      </w:r>
      <w:r>
        <w:rPr>
          <w:rFonts w:hint="default" w:cs="Times New Roman"/>
          <w:sz w:val="22"/>
          <w:szCs w:val="22"/>
          <w:lang w:val="en-US"/>
        </w:rPr>
        <w:tab/>
      </w:r>
      <w:r>
        <w:rPr>
          <w:rFonts w:ascii="Times New Roman" w:hAnsi="Times New Roman" w:eastAsia="Times New Roman" w:cs="Times New Roman"/>
          <w:sz w:val="22"/>
          <w:szCs w:val="22"/>
        </w:rPr>
        <w:t>M.Tech CSE</w:t>
      </w:r>
    </w:p>
    <w:p w14:paraId="2C1B514B">
      <w:r>
        <w:br w:type="page"/>
      </w:r>
    </w:p>
    <w:p w14:paraId="7881E20A">
      <w:pPr>
        <w:spacing w:before="120" w:after="120"/>
        <w:jc w:val="center"/>
      </w:pPr>
      <w:r>
        <w:rPr>
          <w:rFonts w:ascii="Times New Roman" w:hAnsi="Times New Roman" w:eastAsia="Times New Roman" w:cs="Times New Roman"/>
          <w:b/>
          <w:bCs/>
          <w:sz w:val="26"/>
          <w:szCs w:val="26"/>
        </w:rPr>
        <w:t>List of Figures</w:t>
      </w:r>
    </w:p>
    <w:p w14:paraId="16997DAB">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6426"/>
        <w:gridCol w:w="1200"/>
      </w:tblGrid>
      <w:tr w14:paraId="0AAA8D1D">
        <w:tc>
          <w:tcPr>
            <w:tcW w:w="1400" w:type="dxa"/>
            <w:tcBorders>
              <w:top w:val="single" w:color="000000" w:sz="0" w:space="0"/>
              <w:left w:val="single" w:color="000000" w:sz="0" w:space="0"/>
              <w:bottom w:val="single" w:color="000000" w:sz="0" w:space="0"/>
              <w:right w:val="single" w:color="000000" w:sz="0" w:space="0"/>
            </w:tcBorders>
            <w:shd w:val="clear" w:color="auto" w:fill="D0D0D0"/>
            <w:tcMar>
              <w:top w:w="60" w:type="dxa"/>
              <w:left w:w="120" w:type="dxa"/>
              <w:bottom w:w="60" w:type="dxa"/>
              <w:right w:w="120" w:type="dxa"/>
            </w:tcMar>
          </w:tcPr>
          <w:p w14:paraId="7551B3B9">
            <w:r>
              <w:rPr>
                <w:rFonts w:ascii="Times New Roman" w:hAnsi="Times New Roman" w:eastAsia="Times New Roman" w:cs="Times New Roman"/>
                <w:b/>
                <w:bCs/>
                <w:sz w:val="20"/>
                <w:szCs w:val="20"/>
              </w:rPr>
              <w:t>Figure no.</w:t>
            </w:r>
          </w:p>
        </w:tc>
        <w:tc>
          <w:tcPr>
            <w:tcW w:w="6426" w:type="dxa"/>
            <w:tcBorders>
              <w:top w:val="single" w:color="000000" w:sz="0" w:space="0"/>
              <w:left w:val="single" w:color="000000" w:sz="0" w:space="0"/>
              <w:bottom w:val="single" w:color="000000" w:sz="0" w:space="0"/>
              <w:right w:val="single" w:color="000000" w:sz="0" w:space="0"/>
            </w:tcBorders>
            <w:shd w:val="clear" w:color="auto" w:fill="D0D0D0"/>
            <w:tcMar>
              <w:top w:w="60" w:type="dxa"/>
              <w:left w:w="120" w:type="dxa"/>
              <w:bottom w:w="60" w:type="dxa"/>
              <w:right w:w="120" w:type="dxa"/>
            </w:tcMar>
          </w:tcPr>
          <w:p w14:paraId="0FED62F2">
            <w:r>
              <w:rPr>
                <w:rFonts w:ascii="Times New Roman" w:hAnsi="Times New Roman" w:eastAsia="Times New Roman" w:cs="Times New Roman"/>
                <w:b/>
                <w:bCs/>
                <w:sz w:val="20"/>
                <w:szCs w:val="20"/>
              </w:rPr>
              <w:t>Figure name</w:t>
            </w:r>
          </w:p>
        </w:tc>
        <w:tc>
          <w:tcPr>
            <w:tcW w:w="1200" w:type="dxa"/>
            <w:tcBorders>
              <w:top w:val="single" w:color="000000" w:sz="0" w:space="0"/>
              <w:left w:val="single" w:color="000000" w:sz="0" w:space="0"/>
              <w:bottom w:val="single" w:color="000000" w:sz="0" w:space="0"/>
              <w:right w:val="single" w:color="000000" w:sz="0" w:space="0"/>
            </w:tcBorders>
            <w:shd w:val="clear" w:color="auto" w:fill="D0D0D0"/>
            <w:tcMar>
              <w:top w:w="60" w:type="dxa"/>
              <w:left w:w="120" w:type="dxa"/>
              <w:bottom w:w="60" w:type="dxa"/>
              <w:right w:w="120" w:type="dxa"/>
            </w:tcMar>
          </w:tcPr>
          <w:p w14:paraId="4562AA67">
            <w:r>
              <w:rPr>
                <w:rFonts w:ascii="Times New Roman" w:hAnsi="Times New Roman" w:eastAsia="Times New Roman" w:cs="Times New Roman"/>
                <w:b/>
                <w:bCs/>
                <w:sz w:val="20"/>
                <w:szCs w:val="20"/>
              </w:rPr>
              <w:t>Page no.</w:t>
            </w:r>
          </w:p>
        </w:tc>
      </w:tr>
      <w:tr w14:paraId="3B77D229">
        <w:tc>
          <w:tcPr>
            <w:tcW w:w="14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1BCEB638">
            <w:r>
              <w:rPr>
                <w:rFonts w:ascii="Times New Roman" w:hAnsi="Times New Roman" w:eastAsia="Times New Roman" w:cs="Times New Roman"/>
                <w:b w:val="0"/>
                <w:bCs w:val="0"/>
                <w:sz w:val="20"/>
                <w:szCs w:val="20"/>
              </w:rPr>
              <w:t>3.1</w:t>
            </w:r>
          </w:p>
        </w:tc>
        <w:tc>
          <w:tcPr>
            <w:tcW w:w="642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4B086C0B">
            <w:r>
              <w:rPr>
                <w:rFonts w:ascii="Times New Roman" w:hAnsi="Times New Roman" w:eastAsia="Times New Roman" w:cs="Times New Roman"/>
                <w:b w:val="0"/>
                <w:bCs w:val="0"/>
                <w:sz w:val="20"/>
                <w:szCs w:val="20"/>
              </w:rPr>
              <w:t>Full-Stack System Architecture Data Flow</w:t>
            </w:r>
          </w:p>
        </w:tc>
        <w:tc>
          <w:tcPr>
            <w:tcW w:w="12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2D818B2F"/>
        </w:tc>
      </w:tr>
      <w:tr w14:paraId="072917E7">
        <w:tc>
          <w:tcPr>
            <w:tcW w:w="14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456559D6">
            <w:r>
              <w:rPr>
                <w:rFonts w:ascii="Times New Roman" w:hAnsi="Times New Roman" w:eastAsia="Times New Roman" w:cs="Times New Roman"/>
                <w:b w:val="0"/>
                <w:bCs w:val="0"/>
                <w:sz w:val="20"/>
                <w:szCs w:val="20"/>
              </w:rPr>
              <w:t>3.2</w:t>
            </w:r>
          </w:p>
        </w:tc>
        <w:tc>
          <w:tcPr>
            <w:tcW w:w="642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18DF07AD">
            <w:r>
              <w:rPr>
                <w:rFonts w:ascii="Times New Roman" w:hAnsi="Times New Roman" w:eastAsia="Times New Roman" w:cs="Times New Roman"/>
                <w:b w:val="0"/>
                <w:bCs w:val="0"/>
                <w:sz w:val="20"/>
                <w:szCs w:val="20"/>
              </w:rPr>
              <w:t>End-to-End Orchestration: The "Create Task Link" Lifecycle</w:t>
            </w:r>
          </w:p>
        </w:tc>
        <w:tc>
          <w:tcPr>
            <w:tcW w:w="12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499B19FE"/>
        </w:tc>
      </w:tr>
      <w:tr w14:paraId="32A9B388">
        <w:tc>
          <w:tcPr>
            <w:tcW w:w="14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538F2BA5">
            <w:r>
              <w:rPr>
                <w:rFonts w:ascii="Times New Roman" w:hAnsi="Times New Roman" w:eastAsia="Times New Roman" w:cs="Times New Roman"/>
                <w:b w:val="0"/>
                <w:bCs w:val="0"/>
                <w:sz w:val="20"/>
                <w:szCs w:val="20"/>
              </w:rPr>
              <w:t>4.1</w:t>
            </w:r>
          </w:p>
        </w:tc>
        <w:tc>
          <w:tcPr>
            <w:tcW w:w="642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6B52113C">
            <w:r>
              <w:rPr>
                <w:rFonts w:ascii="Times New Roman" w:hAnsi="Times New Roman" w:eastAsia="Times New Roman" w:cs="Times New Roman"/>
                <w:b w:val="0"/>
                <w:bCs w:val="0"/>
                <w:sz w:val="20"/>
                <w:szCs w:val="20"/>
              </w:rPr>
              <w:t>Task Reachability Expansion (Link Creation) Flow</w:t>
            </w:r>
          </w:p>
        </w:tc>
        <w:tc>
          <w:tcPr>
            <w:tcW w:w="12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59C1E250"/>
        </w:tc>
      </w:tr>
      <w:tr w14:paraId="5A9B68EB">
        <w:tc>
          <w:tcPr>
            <w:tcW w:w="14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43CAA51E">
            <w:r>
              <w:rPr>
                <w:rFonts w:ascii="Times New Roman" w:hAnsi="Times New Roman" w:eastAsia="Times New Roman" w:cs="Times New Roman"/>
                <w:b w:val="0"/>
                <w:bCs w:val="0"/>
                <w:sz w:val="20"/>
                <w:szCs w:val="20"/>
              </w:rPr>
              <w:t>4.2</w:t>
            </w:r>
          </w:p>
        </w:tc>
        <w:tc>
          <w:tcPr>
            <w:tcW w:w="642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1F8D782E">
            <w:r>
              <w:rPr>
                <w:rFonts w:ascii="Times New Roman" w:hAnsi="Times New Roman" w:eastAsia="Times New Roman" w:cs="Times New Roman"/>
                <w:b w:val="0"/>
                <w:bCs w:val="0"/>
                <w:sz w:val="20"/>
                <w:szCs w:val="20"/>
              </w:rPr>
              <w:t>Optimistic Locking Update Sequence</w:t>
            </w:r>
          </w:p>
        </w:tc>
        <w:tc>
          <w:tcPr>
            <w:tcW w:w="12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3AA347B7"/>
        </w:tc>
      </w:tr>
      <w:tr w14:paraId="39B5637F">
        <w:tc>
          <w:tcPr>
            <w:tcW w:w="14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79CAE444">
            <w:r>
              <w:rPr>
                <w:rFonts w:ascii="Times New Roman" w:hAnsi="Times New Roman" w:eastAsia="Times New Roman" w:cs="Times New Roman"/>
                <w:b w:val="0"/>
                <w:bCs w:val="0"/>
                <w:sz w:val="20"/>
                <w:szCs w:val="20"/>
              </w:rPr>
              <w:t>5.1</w:t>
            </w:r>
          </w:p>
        </w:tc>
        <w:tc>
          <w:tcPr>
            <w:tcW w:w="642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67258E60">
            <w:r>
              <w:rPr>
                <w:rFonts w:ascii="Times New Roman" w:hAnsi="Times New Roman" w:eastAsia="Times New Roman" w:cs="Times New Roman"/>
                <w:b w:val="0"/>
                <w:bCs w:val="0"/>
                <w:sz w:val="20"/>
                <w:szCs w:val="20"/>
              </w:rPr>
              <w:t>The Transactional Outbox Workflow using wCTE</w:t>
            </w:r>
          </w:p>
        </w:tc>
        <w:tc>
          <w:tcPr>
            <w:tcW w:w="12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450AEEAF"/>
        </w:tc>
      </w:tr>
      <w:tr w14:paraId="7AB17006">
        <w:tc>
          <w:tcPr>
            <w:tcW w:w="14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7862925F">
            <w:r>
              <w:rPr>
                <w:rFonts w:ascii="Times New Roman" w:hAnsi="Times New Roman" w:eastAsia="Times New Roman" w:cs="Times New Roman"/>
                <w:b w:val="0"/>
                <w:bCs w:val="0"/>
                <w:sz w:val="20"/>
                <w:szCs w:val="20"/>
              </w:rPr>
              <w:t>5.2</w:t>
            </w:r>
          </w:p>
        </w:tc>
        <w:tc>
          <w:tcPr>
            <w:tcW w:w="642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47FAABCA">
            <w:r>
              <w:rPr>
                <w:rFonts w:ascii="Times New Roman" w:hAnsi="Times New Roman" w:eastAsia="Times New Roman" w:cs="Times New Roman"/>
                <w:b w:val="0"/>
                <w:bCs w:val="0"/>
                <w:sz w:val="20"/>
                <w:szCs w:val="20"/>
              </w:rPr>
              <w:t>Concurrent Outbox Polling: Mitigating the Thundering Herd</w:t>
            </w:r>
          </w:p>
        </w:tc>
        <w:tc>
          <w:tcPr>
            <w:tcW w:w="12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662E9AE4"/>
        </w:tc>
      </w:tr>
      <w:tr w14:paraId="5D0520DE">
        <w:tc>
          <w:tcPr>
            <w:tcW w:w="14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08B1F1E3">
            <w:r>
              <w:rPr>
                <w:rFonts w:ascii="Times New Roman" w:hAnsi="Times New Roman" w:eastAsia="Times New Roman" w:cs="Times New Roman"/>
                <w:b w:val="0"/>
                <w:bCs w:val="0"/>
                <w:sz w:val="20"/>
                <w:szCs w:val="20"/>
              </w:rPr>
              <w:t>6.1</w:t>
            </w:r>
          </w:p>
        </w:tc>
        <w:tc>
          <w:tcPr>
            <w:tcW w:w="642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653CA627">
            <w:r>
              <w:rPr>
                <w:rFonts w:ascii="Times New Roman" w:hAnsi="Times New Roman" w:eastAsia="Times New Roman" w:cs="Times New Roman"/>
                <w:b w:val="0"/>
                <w:bCs w:val="0"/>
                <w:sz w:val="20"/>
                <w:szCs w:val="20"/>
              </w:rPr>
              <w:t>Smart Batch Aggregator Data Flow</w:t>
            </w:r>
          </w:p>
        </w:tc>
        <w:tc>
          <w:tcPr>
            <w:tcW w:w="12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381B8CAD"/>
        </w:tc>
      </w:tr>
      <w:tr w14:paraId="32D4669A">
        <w:tc>
          <w:tcPr>
            <w:tcW w:w="14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397D522D">
            <w:r>
              <w:rPr>
                <w:rFonts w:ascii="Times New Roman" w:hAnsi="Times New Roman" w:eastAsia="Times New Roman" w:cs="Times New Roman"/>
                <w:b w:val="0"/>
                <w:bCs w:val="0"/>
                <w:sz w:val="20"/>
                <w:szCs w:val="20"/>
              </w:rPr>
              <w:t>6.2</w:t>
            </w:r>
          </w:p>
        </w:tc>
        <w:tc>
          <w:tcPr>
            <w:tcW w:w="642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6343F45D">
            <w:r>
              <w:rPr>
                <w:rFonts w:ascii="Times New Roman" w:hAnsi="Times New Roman" w:eastAsia="Times New Roman" w:cs="Times New Roman"/>
                <w:b w:val="0"/>
                <w:bCs w:val="0"/>
                <w:sz w:val="20"/>
                <w:szCs w:val="20"/>
              </w:rPr>
              <w:t>Chunked Self-Signaling Deletion ("The Bubbling Effect")</w:t>
            </w:r>
          </w:p>
        </w:tc>
        <w:tc>
          <w:tcPr>
            <w:tcW w:w="12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7F8921E9"/>
        </w:tc>
      </w:tr>
      <w:tr w14:paraId="310A965B">
        <w:tc>
          <w:tcPr>
            <w:tcW w:w="14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1F0AFBAB">
            <w:r>
              <w:rPr>
                <w:rFonts w:ascii="Times New Roman" w:hAnsi="Times New Roman" w:eastAsia="Times New Roman" w:cs="Times New Roman"/>
                <w:b w:val="0"/>
                <w:bCs w:val="0"/>
                <w:sz w:val="20"/>
                <w:szCs w:val="20"/>
              </w:rPr>
              <w:t>7.1</w:t>
            </w:r>
          </w:p>
        </w:tc>
        <w:tc>
          <w:tcPr>
            <w:tcW w:w="642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74812C4F">
            <w:r>
              <w:rPr>
                <w:rFonts w:ascii="Times New Roman" w:hAnsi="Times New Roman" w:eastAsia="Times New Roman" w:cs="Times New Roman"/>
                <w:b w:val="0"/>
                <w:bCs w:val="0"/>
                <w:sz w:val="20"/>
                <w:szCs w:val="20"/>
              </w:rPr>
              <w:t>Targeted Redis Routing for Real-time SSE</w:t>
            </w:r>
          </w:p>
        </w:tc>
        <w:tc>
          <w:tcPr>
            <w:tcW w:w="12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081DCC42"/>
        </w:tc>
      </w:tr>
      <w:tr w14:paraId="2E608757">
        <w:tc>
          <w:tcPr>
            <w:tcW w:w="14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5D298B77">
            <w:r>
              <w:rPr>
                <w:rFonts w:ascii="Times New Roman" w:hAnsi="Times New Roman" w:eastAsia="Times New Roman" w:cs="Times New Roman"/>
                <w:b w:val="0"/>
                <w:bCs w:val="0"/>
                <w:sz w:val="20"/>
                <w:szCs w:val="20"/>
              </w:rPr>
              <w:t>7.2</w:t>
            </w:r>
          </w:p>
        </w:tc>
        <w:tc>
          <w:tcPr>
            <w:tcW w:w="642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3A1C9A9C">
            <w:r>
              <w:rPr>
                <w:rFonts w:ascii="Times New Roman" w:hAnsi="Times New Roman" w:eastAsia="Times New Roman" w:cs="Times New Roman"/>
                <w:b w:val="0"/>
                <w:bCs w:val="0"/>
                <w:sz w:val="20"/>
                <w:szCs w:val="20"/>
              </w:rPr>
              <w:t>Apollo Client SSE State Reconciliation Sequence</w:t>
            </w:r>
          </w:p>
        </w:tc>
        <w:tc>
          <w:tcPr>
            <w:tcW w:w="12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6A4EAD54"/>
        </w:tc>
      </w:tr>
    </w:tbl>
    <w:p w14:paraId="3E909E3F">
      <w:pPr>
        <w:spacing w:before="80" w:after="80"/>
      </w:pPr>
    </w:p>
    <w:p w14:paraId="1D32AE3C">
      <w:pPr>
        <w:spacing w:before="120" w:after="120"/>
        <w:jc w:val="center"/>
      </w:pPr>
      <w:r>
        <w:rPr>
          <w:rFonts w:ascii="Times New Roman" w:hAnsi="Times New Roman" w:eastAsia="Times New Roman" w:cs="Times New Roman"/>
          <w:b/>
          <w:bCs/>
          <w:sz w:val="26"/>
          <w:szCs w:val="26"/>
        </w:rPr>
        <w:t>List of Tables</w:t>
      </w:r>
    </w:p>
    <w:p w14:paraId="54B19136">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6426"/>
        <w:gridCol w:w="1200"/>
      </w:tblGrid>
      <w:tr w14:paraId="2939259E">
        <w:tc>
          <w:tcPr>
            <w:tcW w:w="1400" w:type="dxa"/>
            <w:tcBorders>
              <w:top w:val="single" w:color="000000" w:sz="0" w:space="0"/>
              <w:left w:val="single" w:color="000000" w:sz="0" w:space="0"/>
              <w:bottom w:val="single" w:color="000000" w:sz="0" w:space="0"/>
              <w:right w:val="single" w:color="000000" w:sz="0" w:space="0"/>
            </w:tcBorders>
            <w:shd w:val="clear" w:color="auto" w:fill="D0D0D0"/>
            <w:tcMar>
              <w:top w:w="60" w:type="dxa"/>
              <w:left w:w="120" w:type="dxa"/>
              <w:bottom w:w="60" w:type="dxa"/>
              <w:right w:w="120" w:type="dxa"/>
            </w:tcMar>
          </w:tcPr>
          <w:p w14:paraId="438607F9">
            <w:r>
              <w:rPr>
                <w:rFonts w:ascii="Times New Roman" w:hAnsi="Times New Roman" w:eastAsia="Times New Roman" w:cs="Times New Roman"/>
                <w:b/>
                <w:bCs/>
                <w:sz w:val="20"/>
                <w:szCs w:val="20"/>
              </w:rPr>
              <w:t>Table no.</w:t>
            </w:r>
          </w:p>
        </w:tc>
        <w:tc>
          <w:tcPr>
            <w:tcW w:w="6426" w:type="dxa"/>
            <w:tcBorders>
              <w:top w:val="single" w:color="000000" w:sz="0" w:space="0"/>
              <w:left w:val="single" w:color="000000" w:sz="0" w:space="0"/>
              <w:bottom w:val="single" w:color="000000" w:sz="0" w:space="0"/>
              <w:right w:val="single" w:color="000000" w:sz="0" w:space="0"/>
            </w:tcBorders>
            <w:shd w:val="clear" w:color="auto" w:fill="D0D0D0"/>
            <w:tcMar>
              <w:top w:w="60" w:type="dxa"/>
              <w:left w:w="120" w:type="dxa"/>
              <w:bottom w:w="60" w:type="dxa"/>
              <w:right w:w="120" w:type="dxa"/>
            </w:tcMar>
          </w:tcPr>
          <w:p w14:paraId="5DE438F6">
            <w:r>
              <w:rPr>
                <w:rFonts w:ascii="Times New Roman" w:hAnsi="Times New Roman" w:eastAsia="Times New Roman" w:cs="Times New Roman"/>
                <w:b/>
                <w:bCs/>
                <w:sz w:val="20"/>
                <w:szCs w:val="20"/>
              </w:rPr>
              <w:t>Table name</w:t>
            </w:r>
          </w:p>
        </w:tc>
        <w:tc>
          <w:tcPr>
            <w:tcW w:w="1200" w:type="dxa"/>
            <w:tcBorders>
              <w:top w:val="single" w:color="000000" w:sz="0" w:space="0"/>
              <w:left w:val="single" w:color="000000" w:sz="0" w:space="0"/>
              <w:bottom w:val="single" w:color="000000" w:sz="0" w:space="0"/>
              <w:right w:val="single" w:color="000000" w:sz="0" w:space="0"/>
            </w:tcBorders>
            <w:shd w:val="clear" w:color="auto" w:fill="D0D0D0"/>
            <w:tcMar>
              <w:top w:w="60" w:type="dxa"/>
              <w:left w:w="120" w:type="dxa"/>
              <w:bottom w:w="60" w:type="dxa"/>
              <w:right w:w="120" w:type="dxa"/>
            </w:tcMar>
          </w:tcPr>
          <w:p w14:paraId="109AC40C">
            <w:r>
              <w:rPr>
                <w:rFonts w:ascii="Times New Roman" w:hAnsi="Times New Roman" w:eastAsia="Times New Roman" w:cs="Times New Roman"/>
                <w:b/>
                <w:bCs/>
                <w:sz w:val="20"/>
                <w:szCs w:val="20"/>
              </w:rPr>
              <w:t>Page no.</w:t>
            </w:r>
          </w:p>
        </w:tc>
      </w:tr>
      <w:tr w14:paraId="7AC47EC9">
        <w:tc>
          <w:tcPr>
            <w:tcW w:w="14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7555B898">
            <w:r>
              <w:rPr>
                <w:rFonts w:ascii="Times New Roman" w:hAnsi="Times New Roman" w:eastAsia="Times New Roman" w:cs="Times New Roman"/>
                <w:b w:val="0"/>
                <w:bCs w:val="0"/>
                <w:sz w:val="20"/>
                <w:szCs w:val="20"/>
              </w:rPr>
              <w:t>2.1</w:t>
            </w:r>
          </w:p>
        </w:tc>
        <w:tc>
          <w:tcPr>
            <w:tcW w:w="642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51414B50">
            <w:r>
              <w:rPr>
                <w:rFonts w:ascii="Times New Roman" w:hAnsi="Times New Roman" w:eastAsia="Times New Roman" w:cs="Times New Roman"/>
                <w:b w:val="0"/>
                <w:bCs w:val="0"/>
                <w:sz w:val="20"/>
                <w:szCs w:val="20"/>
              </w:rPr>
              <w:t>Comparison of Hierarchical Data Storage Models</w:t>
            </w:r>
          </w:p>
        </w:tc>
        <w:tc>
          <w:tcPr>
            <w:tcW w:w="12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2D9623B1"/>
        </w:tc>
      </w:tr>
      <w:tr w14:paraId="5ED437AB">
        <w:tc>
          <w:tcPr>
            <w:tcW w:w="14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71838145">
            <w:r>
              <w:rPr>
                <w:rFonts w:ascii="Times New Roman" w:hAnsi="Times New Roman" w:eastAsia="Times New Roman" w:cs="Times New Roman"/>
                <w:b w:val="0"/>
                <w:bCs w:val="0"/>
                <w:sz w:val="20"/>
                <w:szCs w:val="20"/>
              </w:rPr>
              <w:t>3.1</w:t>
            </w:r>
          </w:p>
        </w:tc>
        <w:tc>
          <w:tcPr>
            <w:tcW w:w="642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0B9FA39C">
            <w:r>
              <w:rPr>
                <w:rFonts w:ascii="Times New Roman" w:hAnsi="Times New Roman" w:eastAsia="Times New Roman" w:cs="Times New Roman"/>
                <w:b w:val="0"/>
                <w:bCs w:val="0"/>
                <w:sz w:val="20"/>
                <w:szCs w:val="20"/>
              </w:rPr>
              <w:t>Hardware Specifications for Stress Testing</w:t>
            </w:r>
          </w:p>
        </w:tc>
        <w:tc>
          <w:tcPr>
            <w:tcW w:w="12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75A5D5F5"/>
        </w:tc>
      </w:tr>
      <w:tr w14:paraId="16B89FB4">
        <w:tc>
          <w:tcPr>
            <w:tcW w:w="14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09AA846A">
            <w:r>
              <w:rPr>
                <w:rFonts w:ascii="Times New Roman" w:hAnsi="Times New Roman" w:eastAsia="Times New Roman" w:cs="Times New Roman"/>
                <w:b w:val="0"/>
                <w:bCs w:val="0"/>
                <w:sz w:val="20"/>
                <w:szCs w:val="20"/>
              </w:rPr>
              <w:t>8.1</w:t>
            </w:r>
          </w:p>
        </w:tc>
        <w:tc>
          <w:tcPr>
            <w:tcW w:w="642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7C43B1B1">
            <w:r>
              <w:rPr>
                <w:rFonts w:ascii="Times New Roman" w:hAnsi="Times New Roman" w:eastAsia="Times New Roman" w:cs="Times New Roman"/>
                <w:b w:val="0"/>
                <w:bCs w:val="0"/>
                <w:sz w:val="20"/>
                <w:szCs w:val="20"/>
              </w:rPr>
              <w:t>Performance Metrics at 10,000 RPS</w:t>
            </w:r>
          </w:p>
        </w:tc>
        <w:tc>
          <w:tcPr>
            <w:tcW w:w="12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1066E8FC"/>
        </w:tc>
      </w:tr>
    </w:tbl>
    <w:p w14:paraId="49B8A217">
      <w:r>
        <w:br w:type="page"/>
      </w:r>
    </w:p>
    <w:p w14:paraId="6A33A33B">
      <w:pPr>
        <w:spacing w:before="120" w:after="120"/>
        <w:jc w:val="center"/>
      </w:pPr>
      <w:r>
        <w:rPr>
          <w:rFonts w:ascii="Times New Roman" w:hAnsi="Times New Roman" w:eastAsia="Times New Roman" w:cs="Times New Roman"/>
          <w:b/>
          <w:bCs/>
          <w:sz w:val="26"/>
          <w:szCs w:val="26"/>
        </w:rPr>
        <w:t>Table of Contents</w:t>
      </w:r>
    </w:p>
    <w:p w14:paraId="763C8878">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826"/>
        <w:gridCol w:w="1200"/>
      </w:tblGrid>
      <w:tr w14:paraId="67136ADD">
        <w:tc>
          <w:tcPr>
            <w:tcW w:w="7826" w:type="dxa"/>
            <w:tcBorders>
              <w:top w:val="single" w:color="000000" w:sz="0" w:space="0"/>
              <w:left w:val="single" w:color="000000" w:sz="0" w:space="0"/>
              <w:bottom w:val="single" w:color="000000" w:sz="0" w:space="0"/>
              <w:right w:val="single" w:color="000000" w:sz="0" w:space="0"/>
            </w:tcBorders>
            <w:shd w:val="clear" w:color="auto" w:fill="D0D0D0"/>
            <w:tcMar>
              <w:top w:w="60" w:type="dxa"/>
              <w:left w:w="120" w:type="dxa"/>
              <w:bottom w:w="60" w:type="dxa"/>
              <w:right w:w="120" w:type="dxa"/>
            </w:tcMar>
          </w:tcPr>
          <w:p w14:paraId="65F090AE">
            <w:r>
              <w:rPr>
                <w:rFonts w:ascii="Times New Roman" w:hAnsi="Times New Roman" w:eastAsia="Times New Roman" w:cs="Times New Roman"/>
                <w:b/>
                <w:bCs/>
                <w:sz w:val="20"/>
                <w:szCs w:val="20"/>
              </w:rPr>
              <w:t>Contents</w:t>
            </w:r>
          </w:p>
        </w:tc>
        <w:tc>
          <w:tcPr>
            <w:tcW w:w="1200" w:type="dxa"/>
            <w:tcBorders>
              <w:top w:val="single" w:color="000000" w:sz="0" w:space="0"/>
              <w:left w:val="single" w:color="000000" w:sz="0" w:space="0"/>
              <w:bottom w:val="single" w:color="000000" w:sz="0" w:space="0"/>
              <w:right w:val="single" w:color="000000" w:sz="0" w:space="0"/>
            </w:tcBorders>
            <w:shd w:val="clear" w:color="auto" w:fill="D0D0D0"/>
            <w:tcMar>
              <w:top w:w="60" w:type="dxa"/>
              <w:left w:w="120" w:type="dxa"/>
              <w:bottom w:w="60" w:type="dxa"/>
              <w:right w:w="120" w:type="dxa"/>
            </w:tcMar>
          </w:tcPr>
          <w:p w14:paraId="06D797B3">
            <w:r>
              <w:rPr>
                <w:rFonts w:ascii="Times New Roman" w:hAnsi="Times New Roman" w:eastAsia="Times New Roman" w:cs="Times New Roman"/>
                <w:b/>
                <w:bCs/>
                <w:sz w:val="20"/>
                <w:szCs w:val="20"/>
              </w:rPr>
              <w:t>Page no.</w:t>
            </w:r>
          </w:p>
        </w:tc>
      </w:tr>
      <w:tr w14:paraId="1FD05379">
        <w:tc>
          <w:tcPr>
            <w:tcW w:w="782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44958F57">
            <w:r>
              <w:rPr>
                <w:rFonts w:ascii="Times New Roman" w:hAnsi="Times New Roman" w:eastAsia="Times New Roman" w:cs="Times New Roman"/>
                <w:b w:val="0"/>
                <w:bCs w:val="0"/>
                <w:sz w:val="20"/>
                <w:szCs w:val="20"/>
              </w:rPr>
              <w:t>Cover and Title page</w:t>
            </w:r>
          </w:p>
        </w:tc>
        <w:tc>
          <w:tcPr>
            <w:tcW w:w="12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0DD1FB53">
            <w:r>
              <w:rPr>
                <w:rFonts w:ascii="Times New Roman" w:hAnsi="Times New Roman" w:eastAsia="Times New Roman" w:cs="Times New Roman"/>
                <w:b w:val="0"/>
                <w:bCs w:val="0"/>
                <w:sz w:val="20"/>
                <w:szCs w:val="20"/>
              </w:rPr>
              <w:t>1</w:t>
            </w:r>
          </w:p>
        </w:tc>
      </w:tr>
      <w:tr w14:paraId="40B30028">
        <w:tc>
          <w:tcPr>
            <w:tcW w:w="782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6285090F">
            <w:r>
              <w:rPr>
                <w:rFonts w:ascii="Times New Roman" w:hAnsi="Times New Roman" w:eastAsia="Times New Roman" w:cs="Times New Roman"/>
                <w:b w:val="0"/>
                <w:bCs w:val="0"/>
                <w:sz w:val="20"/>
                <w:szCs w:val="20"/>
              </w:rPr>
              <w:t>Declaration of the student</w:t>
            </w:r>
          </w:p>
        </w:tc>
        <w:tc>
          <w:tcPr>
            <w:tcW w:w="12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695B2429">
            <w:r>
              <w:rPr>
                <w:rFonts w:ascii="Times New Roman" w:hAnsi="Times New Roman" w:eastAsia="Times New Roman" w:cs="Times New Roman"/>
                <w:b w:val="0"/>
                <w:bCs w:val="0"/>
                <w:sz w:val="20"/>
                <w:szCs w:val="20"/>
              </w:rPr>
              <w:t>2</w:t>
            </w:r>
          </w:p>
        </w:tc>
      </w:tr>
      <w:tr w14:paraId="188F4B68">
        <w:tc>
          <w:tcPr>
            <w:tcW w:w="782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590CAF11">
            <w:r>
              <w:rPr>
                <w:rFonts w:ascii="Times New Roman" w:hAnsi="Times New Roman" w:eastAsia="Times New Roman" w:cs="Times New Roman"/>
                <w:b w:val="0"/>
                <w:bCs w:val="0"/>
                <w:sz w:val="20"/>
                <w:szCs w:val="20"/>
              </w:rPr>
              <w:t>Certificate of the guide</w:t>
            </w:r>
          </w:p>
        </w:tc>
        <w:tc>
          <w:tcPr>
            <w:tcW w:w="12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26CE6951">
            <w:r>
              <w:rPr>
                <w:rFonts w:ascii="Times New Roman" w:hAnsi="Times New Roman" w:eastAsia="Times New Roman" w:cs="Times New Roman"/>
                <w:b w:val="0"/>
                <w:bCs w:val="0"/>
                <w:sz w:val="20"/>
                <w:szCs w:val="20"/>
              </w:rPr>
              <w:t>3</w:t>
            </w:r>
          </w:p>
        </w:tc>
      </w:tr>
      <w:tr w14:paraId="5FA2D779">
        <w:tc>
          <w:tcPr>
            <w:tcW w:w="782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56B1AF79">
            <w:r>
              <w:rPr>
                <w:rFonts w:ascii="Times New Roman" w:hAnsi="Times New Roman" w:eastAsia="Times New Roman" w:cs="Times New Roman"/>
                <w:b w:val="0"/>
                <w:bCs w:val="0"/>
                <w:sz w:val="20"/>
                <w:szCs w:val="20"/>
              </w:rPr>
              <w:t>Abstract</w:t>
            </w:r>
          </w:p>
        </w:tc>
        <w:tc>
          <w:tcPr>
            <w:tcW w:w="12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42EC728E">
            <w:r>
              <w:rPr>
                <w:rFonts w:ascii="Times New Roman" w:hAnsi="Times New Roman" w:eastAsia="Times New Roman" w:cs="Times New Roman"/>
                <w:b w:val="0"/>
                <w:bCs w:val="0"/>
                <w:sz w:val="20"/>
                <w:szCs w:val="20"/>
              </w:rPr>
              <w:t>4</w:t>
            </w:r>
          </w:p>
        </w:tc>
      </w:tr>
      <w:tr w14:paraId="0C142BDD">
        <w:tc>
          <w:tcPr>
            <w:tcW w:w="782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36E0E38C">
            <w:r>
              <w:rPr>
                <w:rFonts w:ascii="Times New Roman" w:hAnsi="Times New Roman" w:eastAsia="Times New Roman" w:cs="Times New Roman"/>
                <w:b w:val="0"/>
                <w:bCs w:val="0"/>
                <w:sz w:val="20"/>
                <w:szCs w:val="20"/>
              </w:rPr>
              <w:t>Acknowledgement</w:t>
            </w:r>
          </w:p>
        </w:tc>
        <w:tc>
          <w:tcPr>
            <w:tcW w:w="12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3A2DCC9D">
            <w:r>
              <w:rPr>
                <w:rFonts w:ascii="Times New Roman" w:hAnsi="Times New Roman" w:eastAsia="Times New Roman" w:cs="Times New Roman"/>
                <w:b w:val="0"/>
                <w:bCs w:val="0"/>
                <w:sz w:val="20"/>
                <w:szCs w:val="20"/>
              </w:rPr>
              <w:t>5</w:t>
            </w:r>
          </w:p>
        </w:tc>
      </w:tr>
      <w:tr w14:paraId="3673E5C9">
        <w:tc>
          <w:tcPr>
            <w:tcW w:w="782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0A463795">
            <w:r>
              <w:rPr>
                <w:rFonts w:ascii="Times New Roman" w:hAnsi="Times New Roman" w:eastAsia="Times New Roman" w:cs="Times New Roman"/>
                <w:b w:val="0"/>
                <w:bCs w:val="0"/>
                <w:sz w:val="20"/>
                <w:szCs w:val="20"/>
              </w:rPr>
              <w:t>List of figures</w:t>
            </w:r>
          </w:p>
        </w:tc>
        <w:tc>
          <w:tcPr>
            <w:tcW w:w="12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0EF60282">
            <w:r>
              <w:rPr>
                <w:rFonts w:ascii="Times New Roman" w:hAnsi="Times New Roman" w:eastAsia="Times New Roman" w:cs="Times New Roman"/>
                <w:b w:val="0"/>
                <w:bCs w:val="0"/>
                <w:sz w:val="20"/>
                <w:szCs w:val="20"/>
              </w:rPr>
              <w:t>6</w:t>
            </w:r>
          </w:p>
        </w:tc>
      </w:tr>
      <w:tr w14:paraId="77341D3C">
        <w:tc>
          <w:tcPr>
            <w:tcW w:w="782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75983DFB">
            <w:r>
              <w:rPr>
                <w:rFonts w:ascii="Times New Roman" w:hAnsi="Times New Roman" w:eastAsia="Times New Roman" w:cs="Times New Roman"/>
                <w:b w:val="0"/>
                <w:bCs w:val="0"/>
                <w:sz w:val="20"/>
                <w:szCs w:val="20"/>
              </w:rPr>
              <w:t>List of Tables</w:t>
            </w:r>
          </w:p>
        </w:tc>
        <w:tc>
          <w:tcPr>
            <w:tcW w:w="12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1C65DA1F">
            <w:r>
              <w:rPr>
                <w:rFonts w:ascii="Times New Roman" w:hAnsi="Times New Roman" w:eastAsia="Times New Roman" w:cs="Times New Roman"/>
                <w:b w:val="0"/>
                <w:bCs w:val="0"/>
                <w:sz w:val="20"/>
                <w:szCs w:val="20"/>
              </w:rPr>
              <w:t>7</w:t>
            </w:r>
          </w:p>
        </w:tc>
      </w:tr>
      <w:tr w14:paraId="7E1A2A64">
        <w:tc>
          <w:tcPr>
            <w:tcW w:w="782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528BBB53">
            <w:r>
              <w:rPr>
                <w:rFonts w:ascii="Times New Roman" w:hAnsi="Times New Roman" w:eastAsia="Times New Roman" w:cs="Times New Roman"/>
                <w:b w:val="0"/>
                <w:bCs w:val="0"/>
                <w:sz w:val="20"/>
                <w:szCs w:val="20"/>
              </w:rPr>
              <w:t>1. INTRODUCTION</w:t>
            </w:r>
          </w:p>
        </w:tc>
        <w:tc>
          <w:tcPr>
            <w:tcW w:w="12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19860DDF"/>
        </w:tc>
      </w:tr>
      <w:tr w14:paraId="7F42F758">
        <w:tc>
          <w:tcPr>
            <w:tcW w:w="782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51C63193">
            <w:r>
              <w:rPr>
                <w:rFonts w:ascii="Times New Roman" w:hAnsi="Times New Roman" w:eastAsia="Times New Roman" w:cs="Times New Roman"/>
                <w:b w:val="0"/>
                <w:bCs w:val="0"/>
                <w:sz w:val="20"/>
                <w:szCs w:val="20"/>
              </w:rPr>
              <w:t>2. LITERATURE SURVEY</w:t>
            </w:r>
          </w:p>
        </w:tc>
        <w:tc>
          <w:tcPr>
            <w:tcW w:w="12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7C90BFE9"/>
        </w:tc>
      </w:tr>
      <w:tr w14:paraId="7E00CC70">
        <w:tc>
          <w:tcPr>
            <w:tcW w:w="782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336942E1">
            <w:r>
              <w:rPr>
                <w:rFonts w:ascii="Times New Roman" w:hAnsi="Times New Roman" w:eastAsia="Times New Roman" w:cs="Times New Roman"/>
                <w:b w:val="0"/>
                <w:bCs w:val="0"/>
                <w:sz w:val="20"/>
                <w:szCs w:val="20"/>
              </w:rPr>
              <w:t>3. SYSTEM ARCHITECTURE AND PHILOSOPHY</w:t>
            </w:r>
          </w:p>
        </w:tc>
        <w:tc>
          <w:tcPr>
            <w:tcW w:w="12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67DE1E0A"/>
        </w:tc>
      </w:tr>
      <w:tr w14:paraId="1178301B">
        <w:tc>
          <w:tcPr>
            <w:tcW w:w="782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193AC892">
            <w:r>
              <w:rPr>
                <w:rFonts w:ascii="Times New Roman" w:hAnsi="Times New Roman" w:eastAsia="Times New Roman" w:cs="Times New Roman"/>
                <w:b w:val="0"/>
                <w:bCs w:val="0"/>
                <w:sz w:val="20"/>
                <w:szCs w:val="20"/>
              </w:rPr>
              <w:t>4. DATABASE OPTIMIZATION &amp; DENORMALIZATION</w:t>
            </w:r>
          </w:p>
        </w:tc>
        <w:tc>
          <w:tcPr>
            <w:tcW w:w="12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0F134033"/>
        </w:tc>
      </w:tr>
      <w:tr w14:paraId="4438A2AB">
        <w:tc>
          <w:tcPr>
            <w:tcW w:w="782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718B65C0">
            <w:r>
              <w:rPr>
                <w:rFonts w:ascii="Times New Roman" w:hAnsi="Times New Roman" w:eastAsia="Times New Roman" w:cs="Times New Roman"/>
                <w:b w:val="0"/>
                <w:bCs w:val="0"/>
                <w:sz w:val="20"/>
                <w:szCs w:val="20"/>
              </w:rPr>
              <w:t>5. THE EVENT-DRIVEN PIPELINE (EDA)</w:t>
            </w:r>
          </w:p>
        </w:tc>
        <w:tc>
          <w:tcPr>
            <w:tcW w:w="12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60105AC4"/>
        </w:tc>
      </w:tr>
      <w:tr w14:paraId="49AAE0F2">
        <w:tc>
          <w:tcPr>
            <w:tcW w:w="782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593C6722">
            <w:r>
              <w:rPr>
                <w:rFonts w:ascii="Times New Roman" w:hAnsi="Times New Roman" w:eastAsia="Times New Roman" w:cs="Times New Roman"/>
                <w:b w:val="0"/>
                <w:bCs w:val="0"/>
                <w:sz w:val="20"/>
                <w:szCs w:val="20"/>
              </w:rPr>
              <w:t>6. CONSUMER-LEVEL OPTIMIZATION</w:t>
            </w:r>
          </w:p>
        </w:tc>
        <w:tc>
          <w:tcPr>
            <w:tcW w:w="12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6FC5968F"/>
        </w:tc>
      </w:tr>
      <w:tr w14:paraId="34A754E0">
        <w:tc>
          <w:tcPr>
            <w:tcW w:w="782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11798461">
            <w:r>
              <w:rPr>
                <w:rFonts w:ascii="Times New Roman" w:hAnsi="Times New Roman" w:eastAsia="Times New Roman" w:cs="Times New Roman"/>
                <w:b w:val="0"/>
                <w:bCs w:val="0"/>
                <w:sz w:val="20"/>
                <w:szCs w:val="20"/>
              </w:rPr>
              <w:t>7. REAL-TIME SYSTEM IMPLEMENTATION</w:t>
            </w:r>
          </w:p>
        </w:tc>
        <w:tc>
          <w:tcPr>
            <w:tcW w:w="12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09A94CA1"/>
        </w:tc>
      </w:tr>
      <w:tr w14:paraId="3F198B4B">
        <w:tc>
          <w:tcPr>
            <w:tcW w:w="782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45504C38">
            <w:r>
              <w:rPr>
                <w:rFonts w:ascii="Times New Roman" w:hAnsi="Times New Roman" w:eastAsia="Times New Roman" w:cs="Times New Roman"/>
                <w:b w:val="0"/>
                <w:bCs w:val="0"/>
                <w:sz w:val="20"/>
                <w:szCs w:val="20"/>
              </w:rPr>
              <w:t>8. RESULTS, DISCUSSION &amp; CONCLUSION</w:t>
            </w:r>
          </w:p>
        </w:tc>
        <w:tc>
          <w:tcPr>
            <w:tcW w:w="12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2B357D3B"/>
        </w:tc>
      </w:tr>
      <w:tr w14:paraId="11A59D2B">
        <w:tc>
          <w:tcPr>
            <w:tcW w:w="782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1594871A">
            <w:r>
              <w:rPr>
                <w:rFonts w:ascii="Times New Roman" w:hAnsi="Times New Roman" w:eastAsia="Times New Roman" w:cs="Times New Roman"/>
                <w:b w:val="0"/>
                <w:bCs w:val="0"/>
                <w:sz w:val="20"/>
                <w:szCs w:val="20"/>
              </w:rPr>
              <w:t>REFERENCES</w:t>
            </w:r>
          </w:p>
        </w:tc>
        <w:tc>
          <w:tcPr>
            <w:tcW w:w="12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4ACE0F49"/>
        </w:tc>
      </w:tr>
    </w:tbl>
    <w:p w14:paraId="765169BC">
      <w:pPr>
        <w:pStyle w:val="2"/>
        <w:pageBreakBefore/>
        <w:spacing w:before="240" w:after="240"/>
      </w:pPr>
      <w:r>
        <w:rPr>
          <w:rFonts w:ascii="Times New Roman" w:hAnsi="Times New Roman" w:eastAsia="Times New Roman" w:cs="Times New Roman"/>
          <w:b/>
          <w:bCs/>
          <w:sz w:val="28"/>
          <w:szCs w:val="28"/>
        </w:rPr>
        <w:t>CHAPTER 1</w:t>
      </w:r>
    </w:p>
    <w:p w14:paraId="3B3CE179">
      <w:pPr>
        <w:pStyle w:val="3"/>
        <w:spacing w:before="240" w:after="120"/>
      </w:pPr>
      <w:r>
        <w:rPr>
          <w:rFonts w:ascii="Times New Roman" w:hAnsi="Times New Roman" w:eastAsia="Times New Roman" w:cs="Times New Roman"/>
          <w:b/>
          <w:bCs/>
          <w:sz w:val="24"/>
          <w:szCs w:val="24"/>
        </w:rPr>
        <w:t>INTRODUCTION</w:t>
      </w:r>
    </w:p>
    <w:p w14:paraId="1E99374B">
      <w:pPr>
        <w:pStyle w:val="4"/>
        <w:spacing w:before="180" w:after="100"/>
      </w:pPr>
      <w:r>
        <w:rPr>
          <w:rFonts w:ascii="Times New Roman" w:hAnsi="Times New Roman" w:eastAsia="Times New Roman" w:cs="Times New Roman"/>
          <w:b/>
          <w:bCs/>
          <w:sz w:val="22"/>
          <w:szCs w:val="22"/>
        </w:rPr>
        <w:t>1.1 Background &amp; Problem Definition</w:t>
      </w:r>
    </w:p>
    <w:p w14:paraId="53D0D493">
      <w:pPr>
        <w:spacing w:before="100" w:after="100" w:line="276" w:lineRule="auto"/>
        <w:jc w:val="both"/>
      </w:pPr>
      <w:r>
        <w:rPr>
          <w:rFonts w:ascii="Times New Roman" w:hAnsi="Times New Roman" w:eastAsia="Times New Roman" w:cs="Times New Roman"/>
          <w:b w:val="0"/>
          <w:bCs w:val="0"/>
          <w:i w:val="0"/>
          <w:iCs w:val="0"/>
          <w:sz w:val="22"/>
          <w:szCs w:val="22"/>
        </w:rPr>
        <w:t>As organizations scale, their project management needs evolve from simple, flat to-do lists into highly complex, interconnected workflows. Modern enterprise projects involve hundreds of nested sub-tasks, massive cross-functional teams, and strict dependency graphs. To manage this complexity, software tools must provide instant visual feedback and guarantee data integrity across thousands of concurrent users.</w:t>
      </w:r>
    </w:p>
    <w:p w14:paraId="3E5AAB9F">
      <w:pPr>
        <w:spacing w:before="100" w:after="100" w:line="276" w:lineRule="auto"/>
        <w:jc w:val="both"/>
      </w:pPr>
      <w:r>
        <w:rPr>
          <w:rFonts w:ascii="Times New Roman" w:hAnsi="Times New Roman" w:eastAsia="Times New Roman" w:cs="Times New Roman"/>
          <w:b w:val="0"/>
          <w:bCs w:val="0"/>
          <w:i w:val="0"/>
          <w:iCs w:val="0"/>
          <w:sz w:val="22"/>
          <w:szCs w:val="22"/>
        </w:rPr>
        <w:t>Designing applications capable of handling massive scale—targeting upwards of 10,000 Requests Per Second (RPS)—presents a severe engineering challenge. Monolithic CRUD (Create, Read, Update, Delete) architectures rapidly degrade under these conditions. Orchestrating complex workflows generates massive event streams that quickly lead to database write amplification, deadlocks, and network saturation if processed synchronously.</w:t>
      </w:r>
    </w:p>
    <w:p w14:paraId="71ACC667">
      <w:pPr>
        <w:pStyle w:val="4"/>
        <w:spacing w:before="180" w:after="100"/>
      </w:pPr>
      <w:r>
        <w:rPr>
          <w:rFonts w:ascii="Times New Roman" w:hAnsi="Times New Roman" w:eastAsia="Times New Roman" w:cs="Times New Roman"/>
          <w:b/>
          <w:bCs/>
          <w:sz w:val="22"/>
          <w:szCs w:val="22"/>
        </w:rPr>
        <w:t>1.2 The CAP Theorem Context</w:t>
      </w:r>
    </w:p>
    <w:p w14:paraId="38AAFE2E">
      <w:pPr>
        <w:spacing w:before="100" w:after="100" w:line="276" w:lineRule="auto"/>
        <w:jc w:val="both"/>
      </w:pPr>
      <w:r>
        <w:rPr>
          <w:rFonts w:ascii="Times New Roman" w:hAnsi="Times New Roman" w:eastAsia="Times New Roman" w:cs="Times New Roman"/>
          <w:b w:val="0"/>
          <w:bCs w:val="0"/>
          <w:i w:val="0"/>
          <w:iCs w:val="0"/>
          <w:sz w:val="22"/>
          <w:szCs w:val="22"/>
        </w:rPr>
        <w:t>According to the CAP theorem, a distributed system can only provide two of the following three guarantees simultaneously: Consistency, Availability, and Partition Tolerance. Taskinator prioritizes Availability and Partition Tolerance (AP). To achieve massive throughput, the system deliberately sacrifices strict, immediate Consistency in favor of Eventual Consistency. This intentional architectural trade-off is central to the system's design and is extensively analyzed in this thesis.</w:t>
      </w:r>
    </w:p>
    <w:p w14:paraId="57F3003C">
      <w:pPr>
        <w:pStyle w:val="4"/>
        <w:spacing w:before="180" w:after="100"/>
      </w:pPr>
      <w:r>
        <w:rPr>
          <w:rFonts w:ascii="Times New Roman" w:hAnsi="Times New Roman" w:eastAsia="Times New Roman" w:cs="Times New Roman"/>
          <w:b/>
          <w:bCs/>
          <w:sz w:val="22"/>
          <w:szCs w:val="22"/>
        </w:rPr>
        <w:t>1.3 Project Overview &amp; Features</w:t>
      </w:r>
    </w:p>
    <w:p w14:paraId="54695416">
      <w:pPr>
        <w:spacing w:before="100" w:after="100" w:line="276" w:lineRule="auto"/>
        <w:jc w:val="both"/>
      </w:pPr>
      <w:r>
        <w:rPr>
          <w:rFonts w:ascii="Times New Roman" w:hAnsi="Times New Roman" w:eastAsia="Times New Roman" w:cs="Times New Roman"/>
          <w:b w:val="0"/>
          <w:bCs w:val="0"/>
          <w:i w:val="0"/>
          <w:iCs w:val="0"/>
          <w:sz w:val="22"/>
          <w:szCs w:val="22"/>
        </w:rPr>
        <w:t>The primary objective of this project is to design and implement Taskinator, a full-stack workflow orchestration platform that achieves extreme throughput and zero-loss event processing. The system offers several core features:</w:t>
      </w:r>
    </w:p>
    <w:p w14:paraId="5133D23A">
      <w:pPr>
        <w:pStyle w:val="16"/>
        <w:numPr>
          <w:ilvl w:val="0"/>
          <w:numId w:val="1"/>
        </w:numPr>
        <w:spacing w:before="80" w:after="80"/>
      </w:pPr>
      <w:r>
        <w:rPr>
          <w:rFonts w:ascii="Times New Roman" w:hAnsi="Times New Roman" w:eastAsia="Times New Roman" w:cs="Times New Roman"/>
          <w:sz w:val="22"/>
          <w:szCs w:val="22"/>
        </w:rPr>
        <w:t>Project &amp; Team Management: Organizations can create distinct projects and organize users into nested Team hierarchies for strict access control and bulk assignment.</w:t>
      </w:r>
    </w:p>
    <w:p w14:paraId="7A1E509D">
      <w:pPr>
        <w:pStyle w:val="16"/>
        <w:numPr>
          <w:ilvl w:val="0"/>
          <w:numId w:val="1"/>
        </w:numPr>
        <w:spacing w:before="80" w:after="80"/>
      </w:pPr>
      <w:r>
        <w:rPr>
          <w:rFonts w:ascii="Times New Roman" w:hAnsi="Times New Roman" w:eastAsia="Times New Roman" w:cs="Times New Roman"/>
          <w:sz w:val="22"/>
          <w:szCs w:val="22"/>
        </w:rPr>
        <w:t>Task Reachability Graph: Users can create infinitely nested tasks and sub-tasks, establishing complex dependencies represented visually through an interactive React Task Graph.</w:t>
      </w:r>
    </w:p>
    <w:p w14:paraId="37A17747">
      <w:pPr>
        <w:pStyle w:val="4"/>
        <w:spacing w:before="180" w:after="100"/>
      </w:pPr>
      <w:r>
        <w:rPr>
          <w:rFonts w:ascii="Times New Roman" w:hAnsi="Times New Roman" w:eastAsia="Times New Roman" w:cs="Times New Roman"/>
          <w:b/>
          <w:bCs/>
          <w:sz w:val="22"/>
          <w:szCs w:val="22"/>
        </w:rPr>
        <w:t>1.4 Hardware Specification</w:t>
      </w:r>
    </w:p>
    <w:p w14:paraId="63084C97">
      <w:pPr>
        <w:spacing w:before="100" w:after="100" w:line="276" w:lineRule="auto"/>
        <w:jc w:val="both"/>
      </w:pPr>
      <w:r>
        <w:rPr>
          <w:rFonts w:ascii="Times New Roman" w:hAnsi="Times New Roman" w:eastAsia="Times New Roman" w:cs="Times New Roman"/>
          <w:b w:val="0"/>
          <w:bCs w:val="0"/>
          <w:i w:val="0"/>
          <w:iCs w:val="0"/>
          <w:sz w:val="22"/>
          <w:szCs w:val="22"/>
        </w:rPr>
        <w:t>The primary development and testing environment consisted of a high-performance computing system. The configuration used during stress testing is described in Table 3.1.</w:t>
      </w:r>
    </w:p>
    <w:p w14:paraId="65CFBDD7">
      <w:pPr>
        <w:pStyle w:val="4"/>
        <w:spacing w:before="180" w:after="100"/>
      </w:pPr>
      <w:r>
        <w:rPr>
          <w:rFonts w:ascii="Times New Roman" w:hAnsi="Times New Roman" w:eastAsia="Times New Roman" w:cs="Times New Roman"/>
          <w:b/>
          <w:bCs/>
          <w:sz w:val="22"/>
          <w:szCs w:val="22"/>
        </w:rPr>
        <w:t>1.5 Software Specification</w:t>
      </w:r>
    </w:p>
    <w:p w14:paraId="7E55082B">
      <w:pPr>
        <w:spacing w:before="100" w:after="100" w:line="276" w:lineRule="auto"/>
        <w:jc w:val="both"/>
      </w:pPr>
      <w:r>
        <w:rPr>
          <w:rFonts w:ascii="Times New Roman" w:hAnsi="Times New Roman" w:eastAsia="Times New Roman" w:cs="Times New Roman"/>
          <w:b w:val="0"/>
          <w:bCs w:val="0"/>
          <w:i w:val="0"/>
          <w:iCs w:val="0"/>
          <w:sz w:val="22"/>
          <w:szCs w:val="22"/>
        </w:rPr>
        <w:t>The proposed system was implemented using the following key technologies:</w:t>
      </w:r>
    </w:p>
    <w:p w14:paraId="3EA5A87F">
      <w:pPr>
        <w:pStyle w:val="16"/>
        <w:numPr>
          <w:ilvl w:val="0"/>
          <w:numId w:val="2"/>
        </w:numPr>
        <w:spacing w:before="80" w:after="80"/>
      </w:pPr>
      <w:r>
        <w:rPr>
          <w:rFonts w:ascii="Times New Roman" w:hAnsi="Times New Roman" w:eastAsia="Times New Roman" w:cs="Times New Roman"/>
          <w:sz w:val="22"/>
          <w:szCs w:val="22"/>
        </w:rPr>
        <w:t>Programming Language: TypeScript / Node.js</w:t>
      </w:r>
    </w:p>
    <w:p w14:paraId="00B5C6D6">
      <w:pPr>
        <w:pStyle w:val="16"/>
        <w:numPr>
          <w:ilvl w:val="0"/>
          <w:numId w:val="2"/>
        </w:numPr>
        <w:spacing w:before="80" w:after="80"/>
      </w:pPr>
      <w:r>
        <w:rPr>
          <w:rFonts w:ascii="Times New Roman" w:hAnsi="Times New Roman" w:eastAsia="Times New Roman" w:cs="Times New Roman"/>
          <w:sz w:val="22"/>
          <w:szCs w:val="22"/>
        </w:rPr>
        <w:t>Frontend Framework: React with Apollo Client</w:t>
      </w:r>
    </w:p>
    <w:p w14:paraId="0A149BBC">
      <w:pPr>
        <w:pStyle w:val="16"/>
        <w:numPr>
          <w:ilvl w:val="0"/>
          <w:numId w:val="2"/>
        </w:numPr>
        <w:spacing w:before="80" w:after="80"/>
      </w:pPr>
      <w:r>
        <w:rPr>
          <w:rFonts w:ascii="Times New Roman" w:hAnsi="Times New Roman" w:eastAsia="Times New Roman" w:cs="Times New Roman"/>
          <w:sz w:val="22"/>
          <w:szCs w:val="22"/>
        </w:rPr>
        <w:t>API Layer: GraphQL Gateway</w:t>
      </w:r>
    </w:p>
    <w:p w14:paraId="491C157F">
      <w:pPr>
        <w:pStyle w:val="16"/>
        <w:numPr>
          <w:ilvl w:val="0"/>
          <w:numId w:val="2"/>
        </w:numPr>
        <w:spacing w:before="80" w:after="80"/>
      </w:pPr>
      <w:r>
        <w:rPr>
          <w:rFonts w:ascii="Times New Roman" w:hAnsi="Times New Roman" w:eastAsia="Times New Roman" w:cs="Times New Roman"/>
          <w:sz w:val="22"/>
          <w:szCs w:val="22"/>
        </w:rPr>
        <w:t>Database: PostgreSQL 15</w:t>
      </w:r>
    </w:p>
    <w:p w14:paraId="425DB839">
      <w:pPr>
        <w:pStyle w:val="16"/>
        <w:numPr>
          <w:ilvl w:val="0"/>
          <w:numId w:val="2"/>
        </w:numPr>
        <w:spacing w:before="80" w:after="80"/>
      </w:pPr>
      <w:r>
        <w:rPr>
          <w:rFonts w:ascii="Times New Roman" w:hAnsi="Times New Roman" w:eastAsia="Times New Roman" w:cs="Times New Roman"/>
          <w:sz w:val="22"/>
          <w:szCs w:val="22"/>
        </w:rPr>
        <w:t>Message Broker: Apache Kafka 3.6</w:t>
      </w:r>
    </w:p>
    <w:p w14:paraId="293A8594">
      <w:pPr>
        <w:pStyle w:val="16"/>
        <w:numPr>
          <w:ilvl w:val="0"/>
          <w:numId w:val="2"/>
        </w:numPr>
        <w:spacing w:before="80" w:after="80"/>
      </w:pPr>
      <w:r>
        <w:rPr>
          <w:rFonts w:ascii="Times New Roman" w:hAnsi="Times New Roman" w:eastAsia="Times New Roman" w:cs="Times New Roman"/>
          <w:sz w:val="22"/>
          <w:szCs w:val="22"/>
        </w:rPr>
        <w:t>Cache / Pub-Sub: Redis 7</w:t>
      </w:r>
    </w:p>
    <w:p w14:paraId="6A3F8A7D">
      <w:pPr>
        <w:pStyle w:val="16"/>
        <w:numPr>
          <w:ilvl w:val="0"/>
          <w:numId w:val="2"/>
        </w:numPr>
        <w:spacing w:before="80" w:after="80"/>
      </w:pPr>
      <w:r>
        <w:rPr>
          <w:rFonts w:ascii="Times New Roman" w:hAnsi="Times New Roman" w:eastAsia="Times New Roman" w:cs="Times New Roman"/>
          <w:sz w:val="22"/>
          <w:szCs w:val="22"/>
        </w:rPr>
        <w:t>Containerization: Docker / Kubernetes</w:t>
      </w:r>
    </w:p>
    <w:p w14:paraId="00BC3BCD">
      <w:pPr>
        <w:pStyle w:val="2"/>
        <w:pageBreakBefore/>
        <w:spacing w:before="240" w:after="240"/>
      </w:pPr>
      <w:r>
        <w:rPr>
          <w:rFonts w:ascii="Times New Roman" w:hAnsi="Times New Roman" w:eastAsia="Times New Roman" w:cs="Times New Roman"/>
          <w:b/>
          <w:bCs/>
          <w:sz w:val="28"/>
          <w:szCs w:val="28"/>
        </w:rPr>
        <w:t>CHAPTER 2</w:t>
      </w:r>
    </w:p>
    <w:p w14:paraId="55934F6C">
      <w:pPr>
        <w:pStyle w:val="3"/>
        <w:spacing w:before="240" w:after="120"/>
      </w:pPr>
      <w:r>
        <w:rPr>
          <w:rFonts w:ascii="Times New Roman" w:hAnsi="Times New Roman" w:eastAsia="Times New Roman" w:cs="Times New Roman"/>
          <w:b/>
          <w:bCs/>
          <w:sz w:val="24"/>
          <w:szCs w:val="24"/>
        </w:rPr>
        <w:t>LITERATURE SURVEY</w:t>
      </w:r>
    </w:p>
    <w:p w14:paraId="16850668">
      <w:pPr>
        <w:pStyle w:val="4"/>
        <w:spacing w:before="180" w:after="100"/>
      </w:pPr>
      <w:r>
        <w:rPr>
          <w:rFonts w:ascii="Times New Roman" w:hAnsi="Times New Roman" w:eastAsia="Times New Roman" w:cs="Times New Roman"/>
          <w:b/>
          <w:bCs/>
          <w:sz w:val="22"/>
          <w:szCs w:val="22"/>
        </w:rPr>
        <w:t>2.1 Hierarchical Data Models</w:t>
      </w:r>
    </w:p>
    <w:p w14:paraId="70E3E033">
      <w:pPr>
        <w:spacing w:before="100" w:after="100" w:line="276" w:lineRule="auto"/>
        <w:jc w:val="both"/>
      </w:pPr>
      <w:r>
        <w:rPr>
          <w:rFonts w:ascii="Times New Roman" w:hAnsi="Times New Roman" w:eastAsia="Times New Roman" w:cs="Times New Roman"/>
          <w:b w:val="0"/>
          <w:bCs w:val="0"/>
          <w:i w:val="0"/>
          <w:iCs w:val="0"/>
          <w:sz w:val="22"/>
          <w:szCs w:val="22"/>
        </w:rPr>
        <w:t>When representing hierarchical data, traditional relational databases offer several models, each with distinct trade-offs:</w:t>
      </w:r>
    </w:p>
    <w:p w14:paraId="15144DE6">
      <w:pPr>
        <w:pStyle w:val="16"/>
        <w:numPr>
          <w:ilvl w:val="0"/>
          <w:numId w:val="1"/>
        </w:numPr>
        <w:spacing w:before="80" w:after="80"/>
      </w:pPr>
      <w:r>
        <w:rPr>
          <w:rFonts w:ascii="Times New Roman" w:hAnsi="Times New Roman" w:eastAsia="Times New Roman" w:cs="Times New Roman"/>
          <w:sz w:val="22"/>
          <w:szCs w:val="22"/>
        </w:rPr>
        <w:t>Adjacency List (parent_id): Simple to implement but requires slow, recursive Common Table Expressions (CTEs) to retrieve deep sub-trees.</w:t>
      </w:r>
    </w:p>
    <w:p w14:paraId="417B2E00">
      <w:pPr>
        <w:pStyle w:val="16"/>
        <w:numPr>
          <w:ilvl w:val="0"/>
          <w:numId w:val="1"/>
        </w:numPr>
        <w:spacing w:before="80" w:after="80"/>
      </w:pPr>
      <w:r>
        <w:rPr>
          <w:rFonts w:ascii="Times New Roman" w:hAnsi="Times New Roman" w:eastAsia="Times New Roman" w:cs="Times New Roman"/>
          <w:sz w:val="22"/>
          <w:szCs w:val="22"/>
        </w:rPr>
        <w:t>Materialized Path: Stores the full ancestry as a string. It provides fast read access but string manipulation scales poorly for complex graph traversals and multi-parent dependencies.</w:t>
      </w:r>
    </w:p>
    <w:p w14:paraId="0B7401F7">
      <w:pPr>
        <w:pStyle w:val="16"/>
        <w:numPr>
          <w:ilvl w:val="0"/>
          <w:numId w:val="1"/>
        </w:numPr>
        <w:spacing w:before="80" w:after="80"/>
      </w:pPr>
      <w:r>
        <w:rPr>
          <w:rFonts w:ascii="Times New Roman" w:hAnsi="Times New Roman" w:eastAsia="Times New Roman" w:cs="Times New Roman"/>
          <w:sz w:val="22"/>
          <w:szCs w:val="22"/>
        </w:rPr>
        <w:t>Closure Table: Stores all paths between nodes in a transitive closure matrix. While traditional literature highlights severe O(depth) write amplification, customized closure implementations can mitigate this by batching updates asynchronously. This allows O(1) reachability checks across complex directed graphs.</w:t>
      </w:r>
    </w:p>
    <w:p w14:paraId="58BC3EB1">
      <w:pPr>
        <w:spacing w:before="80" w:after="80"/>
      </w:pPr>
    </w:p>
    <w:p w14:paraId="1BBF23F1">
      <w:pPr>
        <w:spacing w:before="100" w:after="100" w:line="276" w:lineRule="auto"/>
        <w:jc w:val="both"/>
      </w:pPr>
      <w:r>
        <w:rPr>
          <w:rFonts w:ascii="Times New Roman" w:hAnsi="Times New Roman" w:eastAsia="Times New Roman" w:cs="Times New Roman"/>
          <w:b/>
          <w:bCs/>
          <w:i w:val="0"/>
          <w:iCs w:val="0"/>
          <w:sz w:val="22"/>
          <w:szCs w:val="22"/>
        </w:rPr>
        <w:t>Table 2.1: Comparison of Hierarchical Data Storage Models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2200"/>
        <w:gridCol w:w="2426"/>
      </w:tblGrid>
      <w:tr w14:paraId="7C97EAAE">
        <w:tc>
          <w:tcPr>
            <w:tcW w:w="2200" w:type="dxa"/>
            <w:tcBorders>
              <w:top w:val="single" w:color="000000" w:sz="0" w:space="0"/>
              <w:left w:val="single" w:color="000000" w:sz="0" w:space="0"/>
              <w:bottom w:val="single" w:color="000000" w:sz="0" w:space="0"/>
              <w:right w:val="single" w:color="000000" w:sz="0" w:space="0"/>
            </w:tcBorders>
            <w:shd w:val="clear" w:color="auto" w:fill="D0D0D0"/>
            <w:tcMar>
              <w:top w:w="80" w:type="dxa"/>
              <w:left w:w="120" w:type="dxa"/>
              <w:bottom w:w="80" w:type="dxa"/>
              <w:right w:w="120" w:type="dxa"/>
            </w:tcMar>
          </w:tcPr>
          <w:p w14:paraId="0FFBAA30">
            <w:r>
              <w:rPr>
                <w:rFonts w:ascii="Times New Roman" w:hAnsi="Times New Roman" w:eastAsia="Times New Roman" w:cs="Times New Roman"/>
                <w:b/>
                <w:bCs/>
                <w:sz w:val="20"/>
                <w:szCs w:val="20"/>
              </w:rPr>
              <w:t>Model</w:t>
            </w:r>
          </w:p>
        </w:tc>
        <w:tc>
          <w:tcPr>
            <w:tcW w:w="2200" w:type="dxa"/>
            <w:tcBorders>
              <w:top w:val="single" w:color="000000" w:sz="0" w:space="0"/>
              <w:left w:val="single" w:color="000000" w:sz="0" w:space="0"/>
              <w:bottom w:val="single" w:color="000000" w:sz="0" w:space="0"/>
              <w:right w:val="single" w:color="000000" w:sz="0" w:space="0"/>
            </w:tcBorders>
            <w:shd w:val="clear" w:color="auto" w:fill="D0D0D0"/>
            <w:tcMar>
              <w:top w:w="80" w:type="dxa"/>
              <w:left w:w="120" w:type="dxa"/>
              <w:bottom w:w="80" w:type="dxa"/>
              <w:right w:w="120" w:type="dxa"/>
            </w:tcMar>
          </w:tcPr>
          <w:p w14:paraId="55D00ED1">
            <w:r>
              <w:rPr>
                <w:rFonts w:ascii="Times New Roman" w:hAnsi="Times New Roman" w:eastAsia="Times New Roman" w:cs="Times New Roman"/>
                <w:b/>
                <w:bCs/>
                <w:sz w:val="20"/>
                <w:szCs w:val="20"/>
              </w:rPr>
              <w:t>Read Speed</w:t>
            </w:r>
          </w:p>
        </w:tc>
        <w:tc>
          <w:tcPr>
            <w:tcW w:w="2200" w:type="dxa"/>
            <w:tcBorders>
              <w:top w:val="single" w:color="000000" w:sz="0" w:space="0"/>
              <w:left w:val="single" w:color="000000" w:sz="0" w:space="0"/>
              <w:bottom w:val="single" w:color="000000" w:sz="0" w:space="0"/>
              <w:right w:val="single" w:color="000000" w:sz="0" w:space="0"/>
            </w:tcBorders>
            <w:shd w:val="clear" w:color="auto" w:fill="D0D0D0"/>
            <w:tcMar>
              <w:top w:w="80" w:type="dxa"/>
              <w:left w:w="120" w:type="dxa"/>
              <w:bottom w:w="80" w:type="dxa"/>
              <w:right w:w="120" w:type="dxa"/>
            </w:tcMar>
          </w:tcPr>
          <w:p w14:paraId="41574990">
            <w:r>
              <w:rPr>
                <w:rFonts w:ascii="Times New Roman" w:hAnsi="Times New Roman" w:eastAsia="Times New Roman" w:cs="Times New Roman"/>
                <w:b/>
                <w:bCs/>
                <w:sz w:val="20"/>
                <w:szCs w:val="20"/>
              </w:rPr>
              <w:t>Write Speed</w:t>
            </w:r>
          </w:p>
        </w:tc>
        <w:tc>
          <w:tcPr>
            <w:tcW w:w="2426" w:type="dxa"/>
            <w:tcBorders>
              <w:top w:val="single" w:color="000000" w:sz="0" w:space="0"/>
              <w:left w:val="single" w:color="000000" w:sz="0" w:space="0"/>
              <w:bottom w:val="single" w:color="000000" w:sz="0" w:space="0"/>
              <w:right w:val="single" w:color="000000" w:sz="0" w:space="0"/>
            </w:tcBorders>
            <w:shd w:val="clear" w:color="auto" w:fill="D0D0D0"/>
            <w:tcMar>
              <w:top w:w="80" w:type="dxa"/>
              <w:left w:w="120" w:type="dxa"/>
              <w:bottom w:w="80" w:type="dxa"/>
              <w:right w:w="120" w:type="dxa"/>
            </w:tcMar>
          </w:tcPr>
          <w:p w14:paraId="1150A4DB">
            <w:r>
              <w:rPr>
                <w:rFonts w:ascii="Times New Roman" w:hAnsi="Times New Roman" w:eastAsia="Times New Roman" w:cs="Times New Roman"/>
                <w:b/>
                <w:bCs/>
                <w:sz w:val="20"/>
                <w:szCs w:val="20"/>
              </w:rPr>
              <w:t>Multi-Parent Support</w:t>
            </w:r>
          </w:p>
        </w:tc>
      </w:tr>
      <w:tr w14:paraId="73CF95BD">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B30D8E7">
            <w:r>
              <w:rPr>
                <w:rFonts w:ascii="Times New Roman" w:hAnsi="Times New Roman" w:eastAsia="Times New Roman" w:cs="Times New Roman"/>
                <w:b w:val="0"/>
                <w:bCs w:val="0"/>
                <w:sz w:val="20"/>
                <w:szCs w:val="20"/>
              </w:rPr>
              <w:t>Adjacency List</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5424A4C">
            <w:r>
              <w:rPr>
                <w:rFonts w:ascii="Times New Roman" w:hAnsi="Times New Roman" w:eastAsia="Times New Roman" w:cs="Times New Roman"/>
                <w:b w:val="0"/>
                <w:bCs w:val="0"/>
                <w:sz w:val="20"/>
                <w:szCs w:val="20"/>
              </w:rPr>
              <w:t>O(depth) with recursive CTE</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B7300FB">
            <w:r>
              <w:rPr>
                <w:rFonts w:ascii="Times New Roman" w:hAnsi="Times New Roman" w:eastAsia="Times New Roman" w:cs="Times New Roman"/>
                <w:b w:val="0"/>
                <w:bCs w:val="0"/>
                <w:sz w:val="20"/>
                <w:szCs w:val="20"/>
              </w:rPr>
              <w:t>O(1)</w:t>
            </w:r>
          </w:p>
        </w:tc>
        <w:tc>
          <w:tcPr>
            <w:tcW w:w="242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44F4378">
            <w:r>
              <w:rPr>
                <w:rFonts w:ascii="Times New Roman" w:hAnsi="Times New Roman" w:eastAsia="Times New Roman" w:cs="Times New Roman"/>
                <w:b w:val="0"/>
                <w:bCs w:val="0"/>
                <w:sz w:val="20"/>
                <w:szCs w:val="20"/>
              </w:rPr>
              <w:t>No</w:t>
            </w:r>
          </w:p>
        </w:tc>
      </w:tr>
      <w:tr w14:paraId="4159B1B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5CEA44B">
            <w:r>
              <w:rPr>
                <w:rFonts w:ascii="Times New Roman" w:hAnsi="Times New Roman" w:eastAsia="Times New Roman" w:cs="Times New Roman"/>
                <w:b w:val="0"/>
                <w:bCs w:val="0"/>
                <w:sz w:val="20"/>
                <w:szCs w:val="20"/>
              </w:rPr>
              <w:t>Materialized Path</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11C44CC">
            <w:r>
              <w:rPr>
                <w:rFonts w:ascii="Times New Roman" w:hAnsi="Times New Roman" w:eastAsia="Times New Roman" w:cs="Times New Roman"/>
                <w:b w:val="0"/>
                <w:bCs w:val="0"/>
                <w:sz w:val="20"/>
                <w:szCs w:val="20"/>
              </w:rPr>
              <w:t>Fast for trees, slow for graphs</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9694591">
            <w:r>
              <w:rPr>
                <w:rFonts w:ascii="Times New Roman" w:hAnsi="Times New Roman" w:eastAsia="Times New Roman" w:cs="Times New Roman"/>
                <w:b w:val="0"/>
                <w:bCs w:val="0"/>
                <w:sz w:val="20"/>
                <w:szCs w:val="20"/>
              </w:rPr>
              <w:t>Medium</w:t>
            </w:r>
          </w:p>
        </w:tc>
        <w:tc>
          <w:tcPr>
            <w:tcW w:w="242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3D45ABB">
            <w:r>
              <w:rPr>
                <w:rFonts w:ascii="Times New Roman" w:hAnsi="Times New Roman" w:eastAsia="Times New Roman" w:cs="Times New Roman"/>
                <w:b w:val="0"/>
                <w:bCs w:val="0"/>
                <w:sz w:val="20"/>
                <w:szCs w:val="20"/>
              </w:rPr>
              <w:t>Limited</w:t>
            </w:r>
          </w:p>
        </w:tc>
      </w:tr>
      <w:tr w14:paraId="458D56F4">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A88BC95">
            <w:r>
              <w:rPr>
                <w:rFonts w:ascii="Times New Roman" w:hAnsi="Times New Roman" w:eastAsia="Times New Roman" w:cs="Times New Roman"/>
                <w:b w:val="0"/>
                <w:bCs w:val="0"/>
                <w:sz w:val="20"/>
                <w:szCs w:val="20"/>
              </w:rPr>
              <w:t>Closure Table (Custom)</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14F05F2">
            <w:r>
              <w:rPr>
                <w:rFonts w:ascii="Times New Roman" w:hAnsi="Times New Roman" w:eastAsia="Times New Roman" w:cs="Times New Roman"/>
                <w:b w:val="0"/>
                <w:bCs w:val="0"/>
                <w:sz w:val="20"/>
                <w:szCs w:val="20"/>
              </w:rPr>
              <w:t>O(1)</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057DC1F">
            <w:r>
              <w:rPr>
                <w:rFonts w:ascii="Times New Roman" w:hAnsi="Times New Roman" w:eastAsia="Times New Roman" w:cs="Times New Roman"/>
                <w:b w:val="0"/>
                <w:bCs w:val="0"/>
                <w:sz w:val="20"/>
                <w:szCs w:val="20"/>
              </w:rPr>
              <w:t>Async Batched</w:t>
            </w:r>
          </w:p>
        </w:tc>
        <w:tc>
          <w:tcPr>
            <w:tcW w:w="242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7BFC6CE">
            <w:r>
              <w:rPr>
                <w:rFonts w:ascii="Times New Roman" w:hAnsi="Times New Roman" w:eastAsia="Times New Roman" w:cs="Times New Roman"/>
                <w:b w:val="0"/>
                <w:bCs w:val="0"/>
                <w:sz w:val="20"/>
                <w:szCs w:val="20"/>
              </w:rPr>
              <w:t>Full DAG support</w:t>
            </w:r>
          </w:p>
        </w:tc>
      </w:tr>
    </w:tbl>
    <w:p w14:paraId="42096B0D">
      <w:pPr>
        <w:pStyle w:val="4"/>
        <w:spacing w:before="180" w:after="100"/>
      </w:pPr>
      <w:r>
        <w:rPr>
          <w:rFonts w:ascii="Times New Roman" w:hAnsi="Times New Roman" w:eastAsia="Times New Roman" w:cs="Times New Roman"/>
          <w:b/>
          <w:bCs/>
          <w:sz w:val="22"/>
          <w:szCs w:val="22"/>
        </w:rPr>
        <w:t>2.2 Consistency Models</w:t>
      </w:r>
    </w:p>
    <w:p w14:paraId="18B7FEFB">
      <w:pPr>
        <w:spacing w:before="100" w:after="100" w:line="276" w:lineRule="auto"/>
        <w:jc w:val="both"/>
      </w:pPr>
      <w:r>
        <w:rPr>
          <w:rFonts w:ascii="Times New Roman" w:hAnsi="Times New Roman" w:eastAsia="Times New Roman" w:cs="Times New Roman"/>
          <w:b w:val="0"/>
          <w:bCs w:val="0"/>
          <w:i w:val="0"/>
          <w:iCs w:val="0"/>
          <w:sz w:val="22"/>
          <w:szCs w:val="22"/>
        </w:rPr>
        <w:t>Modern high-throughput web applications frequently transition from Strong Consistency (ACID transactions blocking until globally committed) to Eventual Consistency (BASE: Basically Available, Soft state, Eventual consistency). Literature confirms that Eventual Consistency is necessary for scaling out microservices and modular monoliths, though it introduces complexity in the User Interface (UI) regarding stale data.</w:t>
      </w:r>
    </w:p>
    <w:p w14:paraId="3513998A">
      <w:pPr>
        <w:pStyle w:val="4"/>
        <w:spacing w:before="180" w:after="100"/>
      </w:pPr>
      <w:r>
        <w:rPr>
          <w:rFonts w:ascii="Times New Roman" w:hAnsi="Times New Roman" w:eastAsia="Times New Roman" w:cs="Times New Roman"/>
          <w:b/>
          <w:bCs/>
          <w:sz w:val="22"/>
          <w:szCs w:val="22"/>
        </w:rPr>
        <w:t>2.3 Real-time Sync Bottlenecks</w:t>
      </w:r>
    </w:p>
    <w:p w14:paraId="05F366B3">
      <w:pPr>
        <w:spacing w:before="100" w:after="100" w:line="276" w:lineRule="auto"/>
        <w:jc w:val="both"/>
      </w:pPr>
      <w:r>
        <w:rPr>
          <w:rFonts w:ascii="Times New Roman" w:hAnsi="Times New Roman" w:eastAsia="Times New Roman" w:cs="Times New Roman"/>
          <w:b w:val="0"/>
          <w:bCs w:val="0"/>
          <w:i w:val="0"/>
          <w:iCs w:val="0"/>
          <w:sz w:val="22"/>
          <w:szCs w:val="22"/>
        </w:rPr>
        <w:t>To provide live updates, applications historically used polling, which degraded database performance. WebSockets and Server-Sent Events (SSE) are now standard. However, a naive implementation broadcasts every system event to every connected server (Fan-Out), destroying network bandwidth. Advanced literature suggests targeted routing via an intermediate pub/sub layer (like Redis) to achieve zero-fan-out scalability.</w:t>
      </w:r>
    </w:p>
    <w:p w14:paraId="450773DD">
      <w:pPr>
        <w:pStyle w:val="4"/>
        <w:spacing w:before="180" w:after="100"/>
      </w:pPr>
      <w:r>
        <w:rPr>
          <w:rFonts w:ascii="Times New Roman" w:hAnsi="Times New Roman" w:eastAsia="Times New Roman" w:cs="Times New Roman"/>
          <w:b/>
          <w:bCs/>
          <w:sz w:val="22"/>
          <w:szCs w:val="22"/>
        </w:rPr>
        <w:t>2.4 Research Gaps</w:t>
      </w:r>
    </w:p>
    <w:p w14:paraId="398BBCFF">
      <w:pPr>
        <w:spacing w:before="100" w:after="100" w:line="276" w:lineRule="auto"/>
        <w:jc w:val="both"/>
      </w:pPr>
      <w:r>
        <w:rPr>
          <w:rFonts w:ascii="Times New Roman" w:hAnsi="Times New Roman" w:eastAsia="Times New Roman" w:cs="Times New Roman"/>
          <w:b w:val="0"/>
          <w:bCs w:val="0"/>
          <w:i w:val="0"/>
          <w:iCs w:val="0"/>
          <w:sz w:val="22"/>
          <w:szCs w:val="22"/>
        </w:rPr>
        <w:t>Despite significant advancements in distributed systems literature, several limitations remain in existing work. Most published architectures address either the real-time delivery problem or the event ordering problem independently. There is comparatively less research that combines transactional outbox patterns with consumer-side semantic folding in a unified framework targeting 10,000+ RPS. This thesis addresses those gaps.</w:t>
      </w:r>
    </w:p>
    <w:p w14:paraId="48D13786">
      <w:pPr>
        <w:pStyle w:val="2"/>
        <w:pageBreakBefore/>
        <w:spacing w:before="240" w:after="240"/>
      </w:pPr>
      <w:r>
        <w:rPr>
          <w:rFonts w:ascii="Times New Roman" w:hAnsi="Times New Roman" w:eastAsia="Times New Roman" w:cs="Times New Roman"/>
          <w:b/>
          <w:bCs/>
          <w:sz w:val="28"/>
          <w:szCs w:val="28"/>
        </w:rPr>
        <w:t>CHAPTER 3</w:t>
      </w:r>
    </w:p>
    <w:p w14:paraId="18FE6ADB">
      <w:pPr>
        <w:pStyle w:val="3"/>
        <w:spacing w:before="240" w:after="120"/>
      </w:pPr>
      <w:r>
        <w:rPr>
          <w:rFonts w:ascii="Times New Roman" w:hAnsi="Times New Roman" w:eastAsia="Times New Roman" w:cs="Times New Roman"/>
          <w:b/>
          <w:bCs/>
          <w:sz w:val="24"/>
          <w:szCs w:val="24"/>
        </w:rPr>
        <w:t>SYSTEM ARCHITECTURE AND PHILOSOPHY</w:t>
      </w:r>
    </w:p>
    <w:p w14:paraId="0C694259">
      <w:pPr>
        <w:spacing w:before="100" w:after="100" w:line="276" w:lineRule="auto"/>
        <w:jc w:val="both"/>
      </w:pPr>
      <w:r>
        <w:rPr>
          <w:rFonts w:ascii="Times New Roman" w:hAnsi="Times New Roman" w:eastAsia="Times New Roman" w:cs="Times New Roman"/>
          <w:b w:val="0"/>
          <w:bCs w:val="0"/>
          <w:i w:val="0"/>
          <w:iCs w:val="0"/>
          <w:sz w:val="22"/>
          <w:szCs w:val="22"/>
        </w:rPr>
        <w:t>To achieve the goals of high throughput and large scalability, Taskinator follows a "non-blocking" full-stack architectural philosophy, minimizing synchronous wait times at every layer.</w:t>
      </w:r>
    </w:p>
    <w:p w14:paraId="3BCAB486">
      <w:pPr>
        <w:pStyle w:val="4"/>
        <w:spacing w:before="180" w:after="100"/>
      </w:pPr>
      <w:r>
        <w:rPr>
          <w:rFonts w:ascii="Times New Roman" w:hAnsi="Times New Roman" w:eastAsia="Times New Roman" w:cs="Times New Roman"/>
          <w:b/>
          <w:bCs/>
          <w:sz w:val="22"/>
          <w:szCs w:val="22"/>
        </w:rPr>
        <w:t>3.1 Full-Stack Architecture Overview</w:t>
      </w:r>
    </w:p>
    <w:p w14:paraId="310D75D6">
      <w:pPr>
        <w:spacing w:before="100" w:after="100" w:line="276" w:lineRule="auto"/>
        <w:jc w:val="both"/>
      </w:pPr>
      <w:r>
        <w:rPr>
          <w:rFonts w:ascii="Times New Roman" w:hAnsi="Times New Roman" w:eastAsia="Times New Roman" w:cs="Times New Roman"/>
          <w:b w:val="0"/>
          <w:bCs w:val="0"/>
          <w:i w:val="0"/>
          <w:iCs w:val="0"/>
          <w:sz w:val="22"/>
          <w:szCs w:val="22"/>
        </w:rPr>
        <w:t>The system is composed of a React frontend, a GraphQL gateway, a Node.js backend, a PostgreSQL database, a Kafka event bus, and a Redis pub/sub layer. All communication is asynchronous where possible, and the synchronous critical path is kept as short as possible.</w:t>
      </w:r>
    </w:p>
    <w:p w14:paraId="5FA37423">
      <w:pPr>
        <w:spacing w:before="200" w:after="100"/>
        <w:jc w:val="center"/>
      </w:pPr>
      <w:r>
        <w:drawing>
          <wp:inline distT="0" distB="0" distL="0" distR="0">
            <wp:extent cx="4200525" cy="5629275"/>
            <wp:effectExtent l="0" t="0" r="0" b="0"/>
            <wp:docPr id="1" name="Figure 3.1: Full-Stack System Architecture Data Flow" descr="Figure 3.1: Full-Stack System Architecture Data Flow" title="Figure 3.1: Full-Stack System Architecture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3.1: Full-Stack System Architecture Data Flow" descr="Figure 3.1: Full-Stack System Architecture Data Flow" title="Figure 3.1: Full-Stack System Architecture Data Flow"/>
                    <pic:cNvPicPr>
                      <a:picLocks noChangeAspect="1" noChangeArrowheads="1"/>
                    </pic:cNvPicPr>
                  </pic:nvPicPr>
                  <pic:blipFill>
                    <a:blip r:embed="rId6"/>
                    <a:srcRect/>
                    <a:stretch>
                      <a:fillRect/>
                    </a:stretch>
                  </pic:blipFill>
                  <pic:spPr>
                    <a:xfrm>
                      <a:off x="0" y="0"/>
                      <a:ext cx="4200525" cy="5629275"/>
                    </a:xfrm>
                    <a:prstGeom prst="rect">
                      <a:avLst/>
                    </a:prstGeom>
                  </pic:spPr>
                </pic:pic>
              </a:graphicData>
            </a:graphic>
          </wp:inline>
        </w:drawing>
      </w:r>
    </w:p>
    <w:p w14:paraId="46A4429C">
      <w:pPr>
        <w:spacing w:before="60" w:after="240"/>
        <w:jc w:val="center"/>
      </w:pPr>
      <w:r>
        <w:rPr>
          <w:rFonts w:ascii="Times New Roman" w:hAnsi="Times New Roman" w:eastAsia="Times New Roman" w:cs="Times New Roman"/>
          <w:b/>
          <w:bCs/>
          <w:sz w:val="20"/>
          <w:szCs w:val="20"/>
        </w:rPr>
        <w:t>Figure 3.1: Full-Stack System Architecture Data Flow</w:t>
      </w:r>
    </w:p>
    <w:p w14:paraId="67F1F761">
      <w:pPr>
        <w:pStyle w:val="4"/>
        <w:spacing w:before="180" w:after="100"/>
      </w:pPr>
      <w:r>
        <w:rPr>
          <w:rFonts w:ascii="Times New Roman" w:hAnsi="Times New Roman" w:eastAsia="Times New Roman" w:cs="Times New Roman"/>
          <w:b/>
          <w:bCs/>
          <w:sz w:val="22"/>
          <w:szCs w:val="22"/>
        </w:rPr>
        <w:t>3.2 Frontend Design and Interactive Visualization</w:t>
      </w:r>
    </w:p>
    <w:p w14:paraId="212E0C6F">
      <w:pPr>
        <w:spacing w:before="100" w:after="100" w:line="276" w:lineRule="auto"/>
        <w:jc w:val="both"/>
      </w:pPr>
      <w:r>
        <w:rPr>
          <w:rFonts w:ascii="Times New Roman" w:hAnsi="Times New Roman" w:eastAsia="Times New Roman" w:cs="Times New Roman"/>
          <w:b w:val="0"/>
          <w:bCs w:val="0"/>
          <w:i w:val="0"/>
          <w:iCs w:val="0"/>
          <w:sz w:val="22"/>
          <w:szCs w:val="22"/>
        </w:rPr>
        <w:t>The frontend is built using React and TypeScript. Instead of relying solely on traditional list views, the application includes a highly interactive Task Graph component. This allows users to visually comprehend complex task dependencies and nested hierarchies. State management is deeply integrated with Apollo GraphQL to ensure that when a real-time Server-Sent Event (SSE) update is received, the graph and UI components instantly re-render.</w:t>
      </w:r>
    </w:p>
    <w:p w14:paraId="22DFAB3D">
      <w:pPr>
        <w:pStyle w:val="4"/>
        <w:spacing w:before="180" w:after="100"/>
      </w:pPr>
      <w:r>
        <w:rPr>
          <w:rFonts w:ascii="Times New Roman" w:hAnsi="Times New Roman" w:eastAsia="Times New Roman" w:cs="Times New Roman"/>
          <w:b/>
          <w:bCs/>
          <w:sz w:val="22"/>
          <w:szCs w:val="22"/>
        </w:rPr>
        <w:t>3.3 End-to-End Orchestration: The "Create Task Link" Lifecycle</w:t>
      </w:r>
    </w:p>
    <w:p w14:paraId="3BA20667">
      <w:pPr>
        <w:spacing w:before="100" w:after="100" w:line="276" w:lineRule="auto"/>
        <w:jc w:val="both"/>
      </w:pPr>
      <w:r>
        <w:rPr>
          <w:rFonts w:ascii="Times New Roman" w:hAnsi="Times New Roman" w:eastAsia="Times New Roman" w:cs="Times New Roman"/>
          <w:b w:val="0"/>
          <w:bCs w:val="0"/>
          <w:i w:val="0"/>
          <w:iCs w:val="0"/>
          <w:sz w:val="22"/>
          <w:szCs w:val="22"/>
        </w:rPr>
        <w:t>To truly understand the power of the non-blocking architecture, we must trace a single, complex user operation completely through the stack. Connecting two existing tasks (Task A as parent to Task B) triggers a massive cascade of graph reachability calculations and UI updates. In a monolithic synchronous system, this blocks the main thread. In Taskinator, this entire lifecycle executes in milliseconds through targeted event routing.</w:t>
      </w:r>
    </w:p>
    <w:p w14:paraId="20386402">
      <w:pPr>
        <w:spacing w:before="200" w:after="100"/>
        <w:jc w:val="center"/>
      </w:pPr>
      <w:r>
        <w:drawing>
          <wp:inline distT="0" distB="0" distL="0" distR="0">
            <wp:extent cx="6667500" cy="3228975"/>
            <wp:effectExtent l="0" t="0" r="0" b="0"/>
            <wp:docPr id="2" name="Figure 3.2: End-to-End Orchestration: The &quot;Create Task Link&quot; Lifecycle" descr="Figure 3.2: End-to-End Orchestration: The &quot;Create Task Link&quot; Lifecycle" title="Figure 3.2: End-to-End Orchestration: The &quot;Create Task Link&quot;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3.2: End-to-End Orchestration: The &quot;Create Task Link&quot; Lifecycle" descr="Figure 3.2: End-to-End Orchestration: The &quot;Create Task Link&quot; Lifecycle" title="Figure 3.2: End-to-End Orchestration: The &quot;Create Task Link&quot; Lifecycle"/>
                    <pic:cNvPicPr>
                      <a:picLocks noChangeAspect="1" noChangeArrowheads="1"/>
                    </pic:cNvPicPr>
                  </pic:nvPicPr>
                  <pic:blipFill>
                    <a:blip r:embed="rId7"/>
                    <a:srcRect/>
                    <a:stretch>
                      <a:fillRect/>
                    </a:stretch>
                  </pic:blipFill>
                  <pic:spPr>
                    <a:xfrm>
                      <a:off x="0" y="0"/>
                      <a:ext cx="6667500" cy="3228975"/>
                    </a:xfrm>
                    <a:prstGeom prst="rect">
                      <a:avLst/>
                    </a:prstGeom>
                  </pic:spPr>
                </pic:pic>
              </a:graphicData>
            </a:graphic>
          </wp:inline>
        </w:drawing>
      </w:r>
    </w:p>
    <w:p w14:paraId="05F63035">
      <w:pPr>
        <w:spacing w:before="60" w:after="240"/>
        <w:jc w:val="center"/>
      </w:pPr>
      <w:r>
        <w:rPr>
          <w:rFonts w:ascii="Times New Roman" w:hAnsi="Times New Roman" w:eastAsia="Times New Roman" w:cs="Times New Roman"/>
          <w:b/>
          <w:bCs/>
          <w:sz w:val="20"/>
          <w:szCs w:val="20"/>
        </w:rPr>
        <w:t>Figure 3.2: End-to-End Orchestration: The "Create Task Link" Lifecycle</w:t>
      </w:r>
    </w:p>
    <w:p w14:paraId="29B3EDE3">
      <w:pPr>
        <w:spacing w:before="100" w:after="100" w:line="276" w:lineRule="auto"/>
        <w:jc w:val="both"/>
      </w:pPr>
      <w:r>
        <w:rPr>
          <w:rFonts w:ascii="Times New Roman" w:hAnsi="Times New Roman" w:eastAsia="Times New Roman" w:cs="Times New Roman"/>
          <w:b/>
          <w:bCs/>
          <w:i w:val="0"/>
          <w:iCs w:val="0"/>
          <w:sz w:val="22"/>
          <w:szCs w:val="22"/>
        </w:rPr>
        <w:t>Detailed Flow Breakdown:</w:t>
      </w:r>
    </w:p>
    <w:p w14:paraId="46FC1272">
      <w:pPr>
        <w:pStyle w:val="16"/>
        <w:numPr>
          <w:ilvl w:val="0"/>
          <w:numId w:val="1"/>
        </w:numPr>
        <w:spacing w:before="80" w:after="80"/>
      </w:pPr>
      <w:r>
        <w:rPr>
          <w:rFonts w:ascii="Times New Roman" w:hAnsi="Times New Roman" w:eastAsia="Times New Roman" w:cs="Times New Roman"/>
          <w:sz w:val="22"/>
          <w:szCs w:val="22"/>
        </w:rPr>
        <w:t>The API Request: The client executes a GraphQL mutation to link Task A to Task B.</w:t>
      </w:r>
    </w:p>
    <w:p w14:paraId="3D66E11F">
      <w:pPr>
        <w:pStyle w:val="16"/>
        <w:numPr>
          <w:ilvl w:val="0"/>
          <w:numId w:val="1"/>
        </w:numPr>
        <w:spacing w:before="80" w:after="80"/>
      </w:pPr>
      <w:r>
        <w:rPr>
          <w:rFonts w:ascii="Times New Roman" w:hAnsi="Times New Roman" w:eastAsia="Times New Roman" w:cs="Times New Roman"/>
          <w:sz w:val="22"/>
          <w:szCs w:val="22"/>
        </w:rPr>
        <w:t>Atomic Write: The API executes a single Data-Modifying CTE (wCTE) that verifies permissions, inserts the link into the database, and inserts a TASK_LINK_CREATED JSON payload into the outbox_events table simultaneously.</w:t>
      </w:r>
    </w:p>
    <w:p w14:paraId="1B11DAF1">
      <w:pPr>
        <w:pStyle w:val="16"/>
        <w:numPr>
          <w:ilvl w:val="0"/>
          <w:numId w:val="1"/>
        </w:numPr>
        <w:spacing w:before="80" w:after="80"/>
      </w:pPr>
      <w:r>
        <w:rPr>
          <w:rFonts w:ascii="Times New Roman" w:hAnsi="Times New Roman" w:eastAsia="Times New Roman" w:cs="Times New Roman"/>
          <w:sz w:val="22"/>
          <w:szCs w:val="22"/>
        </w:rPr>
        <w:t>Immediate Response: The database commits, and the API instantly returns an HTTP 200 to the client. The client's React UI updates optimistically. The synchronous path is now complete.</w:t>
      </w:r>
    </w:p>
    <w:p w14:paraId="3CEB9196">
      <w:pPr>
        <w:pStyle w:val="16"/>
        <w:numPr>
          <w:ilvl w:val="0"/>
          <w:numId w:val="1"/>
        </w:numPr>
        <w:spacing w:before="80" w:after="80"/>
      </w:pPr>
      <w:r>
        <w:rPr>
          <w:rFonts w:ascii="Times New Roman" w:hAnsi="Times New Roman" w:eastAsia="Times New Roman" w:cs="Times New Roman"/>
          <w:sz w:val="22"/>
          <w:szCs w:val="22"/>
        </w:rPr>
        <w:t>Reactivity: The database fires a pg_notify event.</w:t>
      </w:r>
    </w:p>
    <w:p w14:paraId="2E34C503">
      <w:pPr>
        <w:pStyle w:val="16"/>
        <w:numPr>
          <w:ilvl w:val="0"/>
          <w:numId w:val="1"/>
        </w:numPr>
        <w:spacing w:before="80" w:after="80"/>
      </w:pPr>
      <w:r>
        <w:rPr>
          <w:rFonts w:ascii="Times New Roman" w:hAnsi="Times New Roman" w:eastAsia="Times New Roman" w:cs="Times New Roman"/>
          <w:sz w:val="22"/>
          <w:szCs w:val="22"/>
        </w:rPr>
        <w:t>Concurrent Polling: The Outbox Relay wakes up and claims the event using FOR UPDATE SKIP LOCKED.</w:t>
      </w:r>
    </w:p>
    <w:p w14:paraId="5515D928">
      <w:pPr>
        <w:pStyle w:val="16"/>
        <w:numPr>
          <w:ilvl w:val="0"/>
          <w:numId w:val="1"/>
        </w:numPr>
        <w:spacing w:before="80" w:after="80"/>
      </w:pPr>
      <w:r>
        <w:rPr>
          <w:rFonts w:ascii="Times New Roman" w:hAnsi="Times New Roman" w:eastAsia="Times New Roman" w:cs="Times New Roman"/>
          <w:sz w:val="22"/>
          <w:szCs w:val="22"/>
        </w:rPr>
        <w:t>Partitioned Publishing: The relay publishes the event to Kafka, partitioned by the projectId to maintain strict causal ordering.</w:t>
      </w:r>
    </w:p>
    <w:p w14:paraId="2AB29490">
      <w:pPr>
        <w:pStyle w:val="16"/>
        <w:numPr>
          <w:ilvl w:val="0"/>
          <w:numId w:val="1"/>
        </w:numPr>
        <w:spacing w:before="80" w:after="80"/>
      </w:pPr>
      <w:r>
        <w:rPr>
          <w:rFonts w:ascii="Times New Roman" w:hAnsi="Times New Roman" w:eastAsia="Times New Roman" w:cs="Times New Roman"/>
          <w:sz w:val="22"/>
          <w:szCs w:val="22"/>
        </w:rPr>
        <w:t>Parallel Execution: Once in Kafka, three distinct consumer pipelines process the event simultaneously without blocking each other.</w:t>
      </w:r>
    </w:p>
    <w:p w14:paraId="3F38BDDF">
      <w:pPr>
        <w:pStyle w:val="16"/>
        <w:numPr>
          <w:ilvl w:val="0"/>
          <w:numId w:val="1"/>
        </w:numPr>
        <w:spacing w:before="80" w:after="80"/>
      </w:pPr>
      <w:r>
        <w:rPr>
          <w:rFonts w:ascii="Times New Roman" w:hAnsi="Times New Roman" w:eastAsia="Times New Roman" w:cs="Times New Roman"/>
          <w:sz w:val="22"/>
          <w:szCs w:val="22"/>
        </w:rPr>
        <w:t>Pipeline 1 (Aggregator): The Smart Aggregator claims the event idempotently, mathematically folds it with other pending batch events, and increments the denormalized link_count on the project.</w:t>
      </w:r>
    </w:p>
    <w:p w14:paraId="4BE054DE">
      <w:pPr>
        <w:pStyle w:val="16"/>
        <w:numPr>
          <w:ilvl w:val="0"/>
          <w:numId w:val="1"/>
        </w:numPr>
        <w:spacing w:before="80" w:after="80"/>
      </w:pPr>
      <w:r>
        <w:rPr>
          <w:rFonts w:ascii="Times New Roman" w:hAnsi="Times New Roman" w:eastAsia="Times New Roman" w:cs="Times New Roman"/>
          <w:sz w:val="22"/>
          <w:szCs w:val="22"/>
        </w:rPr>
        <w:t>Pipeline 2 (Reachability): The Task Reachability Engine fetches the ancestors of A and descendants of B, executing a massive cross-join to expand the Closure Table for O(1) graph reads.</w:t>
      </w:r>
    </w:p>
    <w:p w14:paraId="6B402A82">
      <w:pPr>
        <w:pStyle w:val="16"/>
        <w:numPr>
          <w:ilvl w:val="0"/>
          <w:numId w:val="1"/>
        </w:numPr>
        <w:spacing w:before="80" w:after="80"/>
      </w:pPr>
      <w:r>
        <w:rPr>
          <w:rFonts w:ascii="Times New Roman" w:hAnsi="Times New Roman" w:eastAsia="Times New Roman" w:cs="Times New Roman"/>
          <w:sz w:val="22"/>
          <w:szCs w:val="22"/>
        </w:rPr>
        <w:t>Pipeline 3 (Targeted Routing): The Real-Time Router queries Redis for active connections, pushing the specific payload only to the Node instances serving project stakeholders.</w:t>
      </w:r>
    </w:p>
    <w:p w14:paraId="617C644A">
      <w:pPr>
        <w:pStyle w:val="16"/>
        <w:numPr>
          <w:ilvl w:val="0"/>
          <w:numId w:val="1"/>
        </w:numPr>
        <w:spacing w:before="80" w:after="80"/>
      </w:pPr>
      <w:r>
        <w:rPr>
          <w:rFonts w:ascii="Times New Roman" w:hAnsi="Times New Roman" w:eastAsia="Times New Roman" w:cs="Times New Roman"/>
          <w:sz w:val="22"/>
          <w:szCs w:val="22"/>
        </w:rPr>
        <w:t>UI Reconciliation: The Node API pushes the SSE payload to the client. Apollo GraphQL intercepts it, runs cache.modify, and finalizes the global state.</w:t>
      </w:r>
    </w:p>
    <w:p w14:paraId="7E07BFDA">
      <w:pPr>
        <w:pStyle w:val="4"/>
        <w:spacing w:before="180" w:after="100"/>
      </w:pPr>
      <w:r>
        <w:rPr>
          <w:rFonts w:ascii="Times New Roman" w:hAnsi="Times New Roman" w:eastAsia="Times New Roman" w:cs="Times New Roman"/>
          <w:b/>
          <w:bCs/>
          <w:sz w:val="22"/>
          <w:szCs w:val="22"/>
        </w:rPr>
        <w:t>3.4 Hardware Specifications for Stress Testing</w:t>
      </w:r>
    </w:p>
    <w:p w14:paraId="283BEE43">
      <w:pPr>
        <w:spacing w:before="100" w:after="100" w:line="276" w:lineRule="auto"/>
        <w:jc w:val="both"/>
      </w:pPr>
      <w:r>
        <w:rPr>
          <w:rFonts w:ascii="Times New Roman" w:hAnsi="Times New Roman" w:eastAsia="Times New Roman" w:cs="Times New Roman"/>
          <w:b/>
          <w:bCs/>
          <w:i w:val="0"/>
          <w:iCs w:val="0"/>
          <w:sz w:val="22"/>
          <w:szCs w:val="22"/>
        </w:rPr>
        <w:t>Table 3.1: Hardware Specifications for Stress Testing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2B1DA4F0">
        <w:tc>
          <w:tcPr>
            <w:tcW w:w="4513" w:type="dxa"/>
            <w:tcBorders>
              <w:top w:val="single" w:color="000000" w:sz="0" w:space="0"/>
              <w:left w:val="single" w:color="000000" w:sz="0" w:space="0"/>
              <w:bottom w:val="single" w:color="000000" w:sz="0" w:space="0"/>
              <w:right w:val="single" w:color="000000" w:sz="0" w:space="0"/>
            </w:tcBorders>
            <w:shd w:val="clear" w:color="auto" w:fill="D0D0D0"/>
            <w:tcMar>
              <w:top w:w="80" w:type="dxa"/>
              <w:left w:w="120" w:type="dxa"/>
              <w:bottom w:w="80" w:type="dxa"/>
              <w:right w:w="120" w:type="dxa"/>
            </w:tcMar>
          </w:tcPr>
          <w:p w14:paraId="19B51F58">
            <w:r>
              <w:rPr>
                <w:rFonts w:ascii="Times New Roman" w:hAnsi="Times New Roman" w:eastAsia="Times New Roman" w:cs="Times New Roman"/>
                <w:b/>
                <w:bCs/>
                <w:sz w:val="20"/>
                <w:szCs w:val="20"/>
              </w:rPr>
              <w:t>Component</w:t>
            </w:r>
          </w:p>
        </w:tc>
        <w:tc>
          <w:tcPr>
            <w:tcW w:w="4513" w:type="dxa"/>
            <w:tcBorders>
              <w:top w:val="single" w:color="000000" w:sz="0" w:space="0"/>
              <w:left w:val="single" w:color="000000" w:sz="0" w:space="0"/>
              <w:bottom w:val="single" w:color="000000" w:sz="0" w:space="0"/>
              <w:right w:val="single" w:color="000000" w:sz="0" w:space="0"/>
            </w:tcBorders>
            <w:shd w:val="clear" w:color="auto" w:fill="D0D0D0"/>
            <w:tcMar>
              <w:top w:w="80" w:type="dxa"/>
              <w:left w:w="120" w:type="dxa"/>
              <w:bottom w:w="80" w:type="dxa"/>
              <w:right w:w="120" w:type="dxa"/>
            </w:tcMar>
          </w:tcPr>
          <w:p w14:paraId="21910655">
            <w:r>
              <w:rPr>
                <w:rFonts w:ascii="Times New Roman" w:hAnsi="Times New Roman" w:eastAsia="Times New Roman" w:cs="Times New Roman"/>
                <w:b/>
                <w:bCs/>
                <w:sz w:val="20"/>
                <w:szCs w:val="20"/>
              </w:rPr>
              <w:t>Specification</w:t>
            </w:r>
          </w:p>
        </w:tc>
      </w:tr>
      <w:tr w14:paraId="224BA393">
        <w:tc>
          <w:tcPr>
            <w:tcW w:w="45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D82081B">
            <w:r>
              <w:rPr>
                <w:rFonts w:ascii="Times New Roman" w:hAnsi="Times New Roman" w:eastAsia="Times New Roman" w:cs="Times New Roman"/>
                <w:b w:val="0"/>
                <w:bCs w:val="0"/>
                <w:sz w:val="20"/>
                <w:szCs w:val="20"/>
              </w:rPr>
              <w:t>CPU</w:t>
            </w:r>
          </w:p>
        </w:tc>
        <w:tc>
          <w:tcPr>
            <w:tcW w:w="45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1ED443F">
            <w:r>
              <w:rPr>
                <w:rFonts w:ascii="Times New Roman" w:hAnsi="Times New Roman" w:eastAsia="Times New Roman" w:cs="Times New Roman"/>
                <w:b w:val="0"/>
                <w:bCs w:val="0"/>
                <w:sz w:val="20"/>
                <w:szCs w:val="20"/>
              </w:rPr>
              <w:t>Intel Core i9 / AMD Ryzen 9 (16-core)</w:t>
            </w:r>
          </w:p>
        </w:tc>
      </w:tr>
      <w:tr w14:paraId="56585579">
        <w:tc>
          <w:tcPr>
            <w:tcW w:w="45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6241BCF">
            <w:r>
              <w:rPr>
                <w:rFonts w:ascii="Times New Roman" w:hAnsi="Times New Roman" w:eastAsia="Times New Roman" w:cs="Times New Roman"/>
                <w:b w:val="0"/>
                <w:bCs w:val="0"/>
                <w:sz w:val="20"/>
                <w:szCs w:val="20"/>
              </w:rPr>
              <w:t>RAM</w:t>
            </w:r>
          </w:p>
        </w:tc>
        <w:tc>
          <w:tcPr>
            <w:tcW w:w="45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345569D">
            <w:r>
              <w:rPr>
                <w:rFonts w:ascii="Times New Roman" w:hAnsi="Times New Roman" w:eastAsia="Times New Roman" w:cs="Times New Roman"/>
                <w:b w:val="0"/>
                <w:bCs w:val="0"/>
                <w:sz w:val="20"/>
                <w:szCs w:val="20"/>
              </w:rPr>
              <w:t>64 GB DDR5</w:t>
            </w:r>
          </w:p>
        </w:tc>
      </w:tr>
      <w:tr w14:paraId="2682A773">
        <w:tc>
          <w:tcPr>
            <w:tcW w:w="45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741EB04">
            <w:r>
              <w:rPr>
                <w:rFonts w:ascii="Times New Roman" w:hAnsi="Times New Roman" w:eastAsia="Times New Roman" w:cs="Times New Roman"/>
                <w:b w:val="0"/>
                <w:bCs w:val="0"/>
                <w:sz w:val="20"/>
                <w:szCs w:val="20"/>
              </w:rPr>
              <w:t>Storage</w:t>
            </w:r>
          </w:p>
        </w:tc>
        <w:tc>
          <w:tcPr>
            <w:tcW w:w="45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74FA871">
            <w:r>
              <w:rPr>
                <w:rFonts w:ascii="Times New Roman" w:hAnsi="Times New Roman" w:eastAsia="Times New Roman" w:cs="Times New Roman"/>
                <w:b w:val="0"/>
                <w:bCs w:val="0"/>
                <w:sz w:val="20"/>
                <w:szCs w:val="20"/>
              </w:rPr>
              <w:t>1 TB NVMe SSD</w:t>
            </w:r>
          </w:p>
        </w:tc>
      </w:tr>
      <w:tr w14:paraId="65B0FCA4">
        <w:tc>
          <w:tcPr>
            <w:tcW w:w="45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FB21320">
            <w:r>
              <w:rPr>
                <w:rFonts w:ascii="Times New Roman" w:hAnsi="Times New Roman" w:eastAsia="Times New Roman" w:cs="Times New Roman"/>
                <w:b w:val="0"/>
                <w:bCs w:val="0"/>
                <w:sz w:val="20"/>
                <w:szCs w:val="20"/>
              </w:rPr>
              <w:t>Network</w:t>
            </w:r>
          </w:p>
        </w:tc>
        <w:tc>
          <w:tcPr>
            <w:tcW w:w="45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07A497B">
            <w:r>
              <w:rPr>
                <w:rFonts w:ascii="Times New Roman" w:hAnsi="Times New Roman" w:eastAsia="Times New Roman" w:cs="Times New Roman"/>
                <w:b w:val="0"/>
                <w:bCs w:val="0"/>
                <w:sz w:val="20"/>
                <w:szCs w:val="20"/>
              </w:rPr>
              <w:t>10 Gbps LAN</w:t>
            </w:r>
          </w:p>
        </w:tc>
      </w:tr>
      <w:tr w14:paraId="0DBCABA9">
        <w:tc>
          <w:tcPr>
            <w:tcW w:w="45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2C8DBFD">
            <w:r>
              <w:rPr>
                <w:rFonts w:ascii="Times New Roman" w:hAnsi="Times New Roman" w:eastAsia="Times New Roman" w:cs="Times New Roman"/>
                <w:b w:val="0"/>
                <w:bCs w:val="0"/>
                <w:sz w:val="20"/>
                <w:szCs w:val="20"/>
              </w:rPr>
              <w:t>OS</w:t>
            </w:r>
          </w:p>
        </w:tc>
        <w:tc>
          <w:tcPr>
            <w:tcW w:w="45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3C6978F">
            <w:r>
              <w:rPr>
                <w:rFonts w:ascii="Times New Roman" w:hAnsi="Times New Roman" w:eastAsia="Times New Roman" w:cs="Times New Roman"/>
                <w:b w:val="0"/>
                <w:bCs w:val="0"/>
                <w:sz w:val="20"/>
                <w:szCs w:val="20"/>
              </w:rPr>
              <w:t>Ubuntu 22.04 LTS</w:t>
            </w:r>
          </w:p>
        </w:tc>
      </w:tr>
      <w:tr w14:paraId="4FF0BE43">
        <w:tc>
          <w:tcPr>
            <w:tcW w:w="45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81C96F7">
            <w:r>
              <w:rPr>
                <w:rFonts w:ascii="Times New Roman" w:hAnsi="Times New Roman" w:eastAsia="Times New Roman" w:cs="Times New Roman"/>
                <w:b w:val="0"/>
                <w:bCs w:val="0"/>
                <w:sz w:val="20"/>
                <w:szCs w:val="20"/>
              </w:rPr>
              <w:t>Database</w:t>
            </w:r>
          </w:p>
        </w:tc>
        <w:tc>
          <w:tcPr>
            <w:tcW w:w="45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0E6D74B">
            <w:r>
              <w:rPr>
                <w:rFonts w:ascii="Times New Roman" w:hAnsi="Times New Roman" w:eastAsia="Times New Roman" w:cs="Times New Roman"/>
                <w:b w:val="0"/>
                <w:bCs w:val="0"/>
                <w:sz w:val="20"/>
                <w:szCs w:val="20"/>
              </w:rPr>
              <w:t>PostgreSQL 15 (Docker)</w:t>
            </w:r>
          </w:p>
        </w:tc>
      </w:tr>
      <w:tr w14:paraId="24CE213E">
        <w:tc>
          <w:tcPr>
            <w:tcW w:w="45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827E2CB">
            <w:r>
              <w:rPr>
                <w:rFonts w:ascii="Times New Roman" w:hAnsi="Times New Roman" w:eastAsia="Times New Roman" w:cs="Times New Roman"/>
                <w:b w:val="0"/>
                <w:bCs w:val="0"/>
                <w:sz w:val="20"/>
                <w:szCs w:val="20"/>
              </w:rPr>
              <w:t>Message Broker</w:t>
            </w:r>
          </w:p>
        </w:tc>
        <w:tc>
          <w:tcPr>
            <w:tcW w:w="45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B79170D">
            <w:r>
              <w:rPr>
                <w:rFonts w:ascii="Times New Roman" w:hAnsi="Times New Roman" w:eastAsia="Times New Roman" w:cs="Times New Roman"/>
                <w:b w:val="0"/>
                <w:bCs w:val="0"/>
                <w:sz w:val="20"/>
                <w:szCs w:val="20"/>
              </w:rPr>
              <w:t>Kafka 3.6 (Docker)</w:t>
            </w:r>
          </w:p>
        </w:tc>
      </w:tr>
      <w:tr w14:paraId="5196D7EE">
        <w:tc>
          <w:tcPr>
            <w:tcW w:w="45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697B64B">
            <w:r>
              <w:rPr>
                <w:rFonts w:ascii="Times New Roman" w:hAnsi="Times New Roman" w:eastAsia="Times New Roman" w:cs="Times New Roman"/>
                <w:b w:val="0"/>
                <w:bCs w:val="0"/>
                <w:sz w:val="20"/>
                <w:szCs w:val="20"/>
              </w:rPr>
              <w:t>Cache</w:t>
            </w:r>
          </w:p>
        </w:tc>
        <w:tc>
          <w:tcPr>
            <w:tcW w:w="45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723CA42">
            <w:r>
              <w:rPr>
                <w:rFonts w:ascii="Times New Roman" w:hAnsi="Times New Roman" w:eastAsia="Times New Roman" w:cs="Times New Roman"/>
                <w:b w:val="0"/>
                <w:bCs w:val="0"/>
                <w:sz w:val="20"/>
                <w:szCs w:val="20"/>
              </w:rPr>
              <w:t>Redis 7 (Docker)</w:t>
            </w:r>
          </w:p>
        </w:tc>
      </w:tr>
    </w:tbl>
    <w:p w14:paraId="34369143">
      <w:pPr>
        <w:pStyle w:val="2"/>
        <w:pageBreakBefore/>
        <w:spacing w:before="240" w:after="240"/>
      </w:pPr>
      <w:r>
        <w:rPr>
          <w:rFonts w:ascii="Times New Roman" w:hAnsi="Times New Roman" w:eastAsia="Times New Roman" w:cs="Times New Roman"/>
          <w:b/>
          <w:bCs/>
          <w:sz w:val="28"/>
          <w:szCs w:val="28"/>
        </w:rPr>
        <w:t>CHAPTER 4</w:t>
      </w:r>
    </w:p>
    <w:p w14:paraId="3A32B171">
      <w:pPr>
        <w:pStyle w:val="3"/>
        <w:spacing w:before="240" w:after="120"/>
      </w:pPr>
      <w:r>
        <w:rPr>
          <w:rFonts w:ascii="Times New Roman" w:hAnsi="Times New Roman" w:eastAsia="Times New Roman" w:cs="Times New Roman"/>
          <w:b/>
          <w:bCs/>
          <w:sz w:val="24"/>
          <w:szCs w:val="24"/>
        </w:rPr>
        <w:t>DATABASE OPTIMIZATION &amp; DENORMALIZATION</w:t>
      </w:r>
    </w:p>
    <w:p w14:paraId="50D65405">
      <w:pPr>
        <w:spacing w:before="100" w:after="100" w:line="276" w:lineRule="auto"/>
        <w:jc w:val="both"/>
      </w:pPr>
      <w:r>
        <w:rPr>
          <w:rFonts w:ascii="Times New Roman" w:hAnsi="Times New Roman" w:eastAsia="Times New Roman" w:cs="Times New Roman"/>
          <w:b w:val="0"/>
          <w:bCs w:val="0"/>
          <w:i w:val="0"/>
          <w:iCs w:val="0"/>
          <w:sz w:val="22"/>
          <w:szCs w:val="22"/>
        </w:rPr>
        <w:t>Before detailing the event pipelines, it is crucial to understand the foundational data layer optimizations that enable high throughput.</w:t>
      </w:r>
    </w:p>
    <w:p w14:paraId="07E32B19">
      <w:pPr>
        <w:pStyle w:val="4"/>
        <w:spacing w:before="180" w:after="100"/>
      </w:pPr>
      <w:r>
        <w:rPr>
          <w:rFonts w:ascii="Times New Roman" w:hAnsi="Times New Roman" w:eastAsia="Times New Roman" w:cs="Times New Roman"/>
          <w:b/>
          <w:bCs/>
          <w:sz w:val="22"/>
          <w:szCs w:val="22"/>
        </w:rPr>
        <w:t>4.1 Task Reachability Engine: Custom Closure Tables</w:t>
      </w:r>
    </w:p>
    <w:p w14:paraId="7FDE9172">
      <w:pPr>
        <w:spacing w:before="100" w:after="100" w:line="276" w:lineRule="auto"/>
        <w:jc w:val="both"/>
      </w:pPr>
      <w:r>
        <w:rPr>
          <w:rFonts w:ascii="Times New Roman" w:hAnsi="Times New Roman" w:eastAsia="Times New Roman" w:cs="Times New Roman"/>
          <w:b w:val="0"/>
          <w:bCs w:val="0"/>
          <w:i w:val="0"/>
          <w:iCs w:val="0"/>
          <w:sz w:val="22"/>
          <w:szCs w:val="22"/>
        </w:rPr>
        <w:t>To support infinite task nesting and complex dependencies, Taskinator rejects slow recursive queries and string-based materialized paths in favor of a Custom Closure Table. The task_reachability index stores every path from every ancestor to every descendant in the graph, tracking the depth (number of hops).</w:t>
      </w:r>
    </w:p>
    <w:p w14:paraId="77D4F8A6">
      <w:pPr>
        <w:spacing w:before="200" w:after="100"/>
        <w:jc w:val="center"/>
      </w:pPr>
      <w:r>
        <w:drawing>
          <wp:inline distT="0" distB="0" distL="0" distR="0">
            <wp:extent cx="6667500" cy="1257300"/>
            <wp:effectExtent l="0" t="0" r="0" b="0"/>
            <wp:docPr id="3" name="Figure 4.1: Task Reachability Expansion (Link Creation) Flow" descr="Figure 4.1: Task Reachability Expansion (Link Creation) Flow" title="Figure 4.1: Task Reachability Expansion (Link Cre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4.1: Task Reachability Expansion (Link Creation) Flow" descr="Figure 4.1: Task Reachability Expansion (Link Creation) Flow" title="Figure 4.1: Task Reachability Expansion (Link Creation) Flow"/>
                    <pic:cNvPicPr>
                      <a:picLocks noChangeAspect="1" noChangeArrowheads="1"/>
                    </pic:cNvPicPr>
                  </pic:nvPicPr>
                  <pic:blipFill>
                    <a:blip r:embed="rId8"/>
                    <a:srcRect/>
                    <a:stretch>
                      <a:fillRect/>
                    </a:stretch>
                  </pic:blipFill>
                  <pic:spPr>
                    <a:xfrm>
                      <a:off x="0" y="0"/>
                      <a:ext cx="6667500" cy="1257300"/>
                    </a:xfrm>
                    <a:prstGeom prst="rect">
                      <a:avLst/>
                    </a:prstGeom>
                  </pic:spPr>
                </pic:pic>
              </a:graphicData>
            </a:graphic>
          </wp:inline>
        </w:drawing>
      </w:r>
    </w:p>
    <w:p w14:paraId="550D2B5E">
      <w:pPr>
        <w:spacing w:before="60" w:after="240"/>
        <w:jc w:val="center"/>
      </w:pPr>
      <w:r>
        <w:rPr>
          <w:rFonts w:ascii="Times New Roman" w:hAnsi="Times New Roman" w:eastAsia="Times New Roman" w:cs="Times New Roman"/>
          <w:b/>
          <w:bCs/>
          <w:sz w:val="20"/>
          <w:szCs w:val="20"/>
        </w:rPr>
        <w:t>Figure 4.1: Task Reachability Expansion (Link Creation) Flow</w:t>
      </w:r>
    </w:p>
    <w:p w14:paraId="35E450DD">
      <w:pPr>
        <w:spacing w:before="100" w:after="100" w:line="276" w:lineRule="auto"/>
        <w:jc w:val="both"/>
      </w:pPr>
      <w:r>
        <w:rPr>
          <w:rFonts w:ascii="Times New Roman" w:hAnsi="Times New Roman" w:eastAsia="Times New Roman" w:cs="Times New Roman"/>
          <w:b/>
          <w:bCs/>
          <w:i w:val="0"/>
          <w:iCs w:val="0"/>
          <w:sz w:val="22"/>
          <w:szCs w:val="22"/>
        </w:rPr>
        <w:t>Deep Flow Example: Cross-Join Expansion Math</w:t>
      </w:r>
    </w:p>
    <w:p w14:paraId="1C9B9A2C">
      <w:pPr>
        <w:pStyle w:val="16"/>
        <w:numPr>
          <w:ilvl w:val="0"/>
          <w:numId w:val="1"/>
        </w:numPr>
        <w:spacing w:before="80" w:after="80"/>
      </w:pPr>
      <w:r>
        <w:rPr>
          <w:rFonts w:ascii="Times New Roman" w:hAnsi="Times New Roman" w:eastAsia="Times New Roman" w:cs="Times New Roman"/>
          <w:sz w:val="22"/>
          <w:szCs w:val="22"/>
        </w:rPr>
        <w:t>Scenario: A user creates a dependency linking Task A as a parent of Task B.</w:t>
      </w:r>
    </w:p>
    <w:p w14:paraId="439EA839">
      <w:pPr>
        <w:pStyle w:val="16"/>
        <w:numPr>
          <w:ilvl w:val="0"/>
          <w:numId w:val="1"/>
        </w:numPr>
        <w:spacing w:before="80" w:after="80"/>
      </w:pPr>
      <w:r>
        <w:rPr>
          <w:rFonts w:ascii="Times New Roman" w:hAnsi="Times New Roman" w:eastAsia="Times New Roman" w:cs="Times New Roman"/>
          <w:sz w:val="22"/>
          <w:szCs w:val="22"/>
        </w:rPr>
        <w:t>Discovery: The engine queries the closure table for all tasks that reach A (Ancestors of A + A itself) and all tasks reached by B (Descendants of B + B itself).</w:t>
      </w:r>
    </w:p>
    <w:p w14:paraId="56109FB0">
      <w:pPr>
        <w:pStyle w:val="16"/>
        <w:numPr>
          <w:ilvl w:val="0"/>
          <w:numId w:val="1"/>
        </w:numPr>
        <w:spacing w:before="80" w:after="80"/>
      </w:pPr>
      <w:r>
        <w:rPr>
          <w:rFonts w:ascii="Times New Roman" w:hAnsi="Times New Roman" w:eastAsia="Times New Roman" w:cs="Times New Roman"/>
          <w:sz w:val="22"/>
          <w:szCs w:val="22"/>
        </w:rPr>
        <w:t>Cross-Join: Every discovered ancestor must now reach every discovered descendant. If A has 5 ancestors and B has 10 descendants, the system calculates 5 × 10 = 50 new paths.</w:t>
      </w:r>
    </w:p>
    <w:p w14:paraId="40B9DE1C">
      <w:pPr>
        <w:pStyle w:val="16"/>
        <w:numPr>
          <w:ilvl w:val="0"/>
          <w:numId w:val="1"/>
        </w:numPr>
        <w:spacing w:before="80" w:after="80"/>
      </w:pPr>
      <w:r>
        <w:rPr>
          <w:rFonts w:ascii="Times New Roman" w:hAnsi="Times New Roman" w:eastAsia="Times New Roman" w:cs="Times New Roman"/>
          <w:sz w:val="22"/>
          <w:szCs w:val="22"/>
        </w:rPr>
        <w:t>Depth Calculation: The new depth for a path between an Ancestor and a Descendant is calculated as: Depth(Anc -&gt; A) + 1 + Depth(B -&gt; Des).</w:t>
      </w:r>
    </w:p>
    <w:p w14:paraId="16875303">
      <w:pPr>
        <w:pStyle w:val="16"/>
        <w:numPr>
          <w:ilvl w:val="0"/>
          <w:numId w:val="1"/>
        </w:numPr>
        <w:spacing w:before="80" w:after="80"/>
      </w:pPr>
      <w:r>
        <w:rPr>
          <w:rFonts w:ascii="Times New Roman" w:hAnsi="Times New Roman" w:eastAsia="Times New Roman" w:cs="Times New Roman"/>
          <w:sz w:val="22"/>
          <w:szCs w:val="22"/>
        </w:rPr>
        <w:t>O(1) Traversal: By maintaining this complex matrix, the React Task Graph can fetch the entire dependency tree of a massive project in a single, index-backed O(1) query: SELECT descendant_task_id FROM task_reachability WHERE ancestor_task_id = $1.</w:t>
      </w:r>
    </w:p>
    <w:p w14:paraId="0514E7ED">
      <w:pPr>
        <w:pStyle w:val="4"/>
        <w:spacing w:before="180" w:after="100"/>
      </w:pPr>
      <w:r>
        <w:rPr>
          <w:rFonts w:ascii="Times New Roman" w:hAnsi="Times New Roman" w:eastAsia="Times New Roman" w:cs="Times New Roman"/>
          <w:b/>
          <w:bCs/>
          <w:sz w:val="22"/>
          <w:szCs w:val="22"/>
        </w:rPr>
        <w:t>4.2 Optimistic Locking &amp; Concurrency</w:t>
      </w:r>
    </w:p>
    <w:p w14:paraId="76FBFF32">
      <w:pPr>
        <w:spacing w:before="100" w:after="100" w:line="276" w:lineRule="auto"/>
        <w:jc w:val="both"/>
      </w:pPr>
      <w:r>
        <w:rPr>
          <w:rFonts w:ascii="Times New Roman" w:hAnsi="Times New Roman" w:eastAsia="Times New Roman" w:cs="Times New Roman"/>
          <w:b w:val="0"/>
          <w:bCs w:val="0"/>
          <w:i w:val="0"/>
          <w:iCs w:val="0"/>
          <w:sz w:val="22"/>
          <w:szCs w:val="22"/>
        </w:rPr>
        <w:t>In a high-throughput environment, multiple users or background services may attempt to update the same task simultaneously. Instead of acquiring pessimistic database locks (which block concurrent reads and severely limit throughput), the system employs Optimistic Locking. Every record includes a version column.</w:t>
      </w:r>
    </w:p>
    <w:p w14:paraId="632DF6E6">
      <w:pPr>
        <w:spacing w:before="200" w:after="100"/>
        <w:jc w:val="center"/>
      </w:pPr>
      <w:r>
        <w:drawing>
          <wp:inline distT="0" distB="0" distL="0" distR="0">
            <wp:extent cx="5238750" cy="2581275"/>
            <wp:effectExtent l="0" t="0" r="0" b="0"/>
            <wp:docPr id="4" name="Figure 4.2: Optimistic Locking Update Sequence" descr="Figure 4.2: Optimistic Locking Update Sequence" title="Figure 4.2: Optimistic Locking Updat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2: Optimistic Locking Update Sequence" descr="Figure 4.2: Optimistic Locking Update Sequence" title="Figure 4.2: Optimistic Locking Update Sequence"/>
                    <pic:cNvPicPr>
                      <a:picLocks noChangeAspect="1" noChangeArrowheads="1"/>
                    </pic:cNvPicPr>
                  </pic:nvPicPr>
                  <pic:blipFill>
                    <a:blip r:embed="rId9"/>
                    <a:srcRect/>
                    <a:stretch>
                      <a:fillRect/>
                    </a:stretch>
                  </pic:blipFill>
                  <pic:spPr>
                    <a:xfrm>
                      <a:off x="0" y="0"/>
                      <a:ext cx="5238750" cy="2581275"/>
                    </a:xfrm>
                    <a:prstGeom prst="rect">
                      <a:avLst/>
                    </a:prstGeom>
                  </pic:spPr>
                </pic:pic>
              </a:graphicData>
            </a:graphic>
          </wp:inline>
        </w:drawing>
      </w:r>
    </w:p>
    <w:p w14:paraId="51F73AE4">
      <w:pPr>
        <w:spacing w:before="60" w:after="240"/>
        <w:jc w:val="center"/>
      </w:pPr>
      <w:r>
        <w:rPr>
          <w:rFonts w:ascii="Times New Roman" w:hAnsi="Times New Roman" w:eastAsia="Times New Roman" w:cs="Times New Roman"/>
          <w:b/>
          <w:bCs/>
          <w:sz w:val="20"/>
          <w:szCs w:val="20"/>
        </w:rPr>
        <w:t>Figure 4.2: Optimistic Locking Update Sequence</w:t>
      </w:r>
    </w:p>
    <w:p w14:paraId="4516A6C8">
      <w:pPr>
        <w:spacing w:before="100" w:after="100" w:line="276" w:lineRule="auto"/>
        <w:jc w:val="both"/>
      </w:pPr>
      <w:r>
        <w:rPr>
          <w:rFonts w:ascii="Times New Roman" w:hAnsi="Times New Roman" w:eastAsia="Times New Roman" w:cs="Times New Roman"/>
          <w:b w:val="0"/>
          <w:bCs w:val="0"/>
          <w:i w:val="0"/>
          <w:iCs w:val="0"/>
          <w:sz w:val="22"/>
          <w:szCs w:val="22"/>
        </w:rPr>
        <w:t>If a race condition occurs, the WHERE version = 1 clause fails, returning 0 rows. The system catches this, rejects the stale update, and forces the client to reconcile, guaranteeing data integrity without read-blocking.</w:t>
      </w:r>
    </w:p>
    <w:p w14:paraId="10A28068">
      <w:pPr>
        <w:pStyle w:val="4"/>
        <w:spacing w:before="180" w:after="100"/>
      </w:pPr>
      <w:r>
        <w:rPr>
          <w:rFonts w:ascii="Times New Roman" w:hAnsi="Times New Roman" w:eastAsia="Times New Roman" w:cs="Times New Roman"/>
          <w:b/>
          <w:bCs/>
          <w:sz w:val="22"/>
          <w:szCs w:val="22"/>
        </w:rPr>
        <w:t>4.3 CTE-Based Atomic Authorization</w:t>
      </w:r>
    </w:p>
    <w:p w14:paraId="3AE115AA">
      <w:pPr>
        <w:spacing w:before="100" w:after="100" w:line="276" w:lineRule="auto"/>
        <w:jc w:val="both"/>
      </w:pPr>
      <w:r>
        <w:rPr>
          <w:rFonts w:ascii="Times New Roman" w:hAnsi="Times New Roman" w:eastAsia="Times New Roman" w:cs="Times New Roman"/>
          <w:b w:val="0"/>
          <w:bCs w:val="0"/>
          <w:i w:val="0"/>
          <w:iCs w:val="0"/>
          <w:sz w:val="22"/>
          <w:szCs w:val="22"/>
        </w:rPr>
        <w:t>To avoid multiple roundtrips to an external authorization table for every request, security is baked directly into the SQL mutation using Common Table Expressions (CTEs). This achieves single-trip atomic security by combining authorization check and data mutation into one SQL statement.</w:t>
      </w:r>
    </w:p>
    <w:p w14:paraId="5A6AD29E">
      <w:pPr>
        <w:shd w:val="clear" w:fill="F0F0F0"/>
        <w:spacing w:before="40" w:after="40"/>
        <w:ind w:left="720"/>
      </w:pPr>
      <w:r>
        <w:rPr>
          <w:rFonts w:ascii="Courier New" w:hAnsi="Courier New" w:eastAsia="Courier New" w:cs="Courier New"/>
          <w:sz w:val="18"/>
          <w:szCs w:val="18"/>
        </w:rPr>
        <w:t>WITH auth_check AS (</w:t>
      </w:r>
    </w:p>
    <w:p w14:paraId="29C84407">
      <w:pPr>
        <w:shd w:val="clear" w:fill="F0F0F0"/>
        <w:spacing w:before="40" w:after="40"/>
        <w:ind w:left="720"/>
      </w:pPr>
      <w:r>
        <w:rPr>
          <w:rFonts w:ascii="Courier New" w:hAnsi="Courier New" w:eastAsia="Courier New" w:cs="Courier New"/>
          <w:sz w:val="18"/>
          <w:szCs w:val="18"/>
        </w:rPr>
        <w:t xml:space="preserve">    SELECT 1 FROM project_member WHERE fk_project_id = $1 AND fk_user_id = $2</w:t>
      </w:r>
    </w:p>
    <w:p w14:paraId="208B8931">
      <w:pPr>
        <w:shd w:val="clear" w:fill="F0F0F0"/>
        <w:spacing w:before="40" w:after="40"/>
        <w:ind w:left="720"/>
      </w:pPr>
      <w:r>
        <w:rPr>
          <w:rFonts w:ascii="Courier New" w:hAnsi="Courier New" w:eastAsia="Courier New" w:cs="Courier New"/>
          <w:sz w:val="18"/>
          <w:szCs w:val="18"/>
        </w:rPr>
        <w:t>)</w:t>
      </w:r>
    </w:p>
    <w:p w14:paraId="47F163D1">
      <w:pPr>
        <w:shd w:val="clear" w:fill="F0F0F0"/>
        <w:spacing w:before="40" w:after="40"/>
        <w:ind w:left="720"/>
      </w:pPr>
      <w:r>
        <w:rPr>
          <w:rFonts w:ascii="Courier New" w:hAnsi="Courier New" w:eastAsia="Courier New" w:cs="Courier New"/>
          <w:sz w:val="18"/>
          <w:szCs w:val="18"/>
        </w:rPr>
        <w:t>UPDATE project_task SET title = $3</w:t>
      </w:r>
    </w:p>
    <w:p w14:paraId="1C3DEF7D">
      <w:pPr>
        <w:shd w:val="clear" w:fill="F0F0F0"/>
        <w:spacing w:before="40" w:after="40"/>
        <w:ind w:left="720"/>
      </w:pPr>
      <w:r>
        <w:rPr>
          <w:rFonts w:ascii="Courier New" w:hAnsi="Courier New" w:eastAsia="Courier New" w:cs="Courier New"/>
          <w:sz w:val="18"/>
          <w:szCs w:val="18"/>
        </w:rPr>
        <w:t>WHERE id = $4 AND EXISTS (SELECT 1 FROM auth_check)</w:t>
      </w:r>
    </w:p>
    <w:p w14:paraId="1B78FD87">
      <w:pPr>
        <w:shd w:val="clear" w:fill="F0F0F0"/>
        <w:spacing w:before="40" w:after="40"/>
        <w:ind w:left="720"/>
      </w:pPr>
      <w:r>
        <w:rPr>
          <w:rFonts w:ascii="Courier New" w:hAnsi="Courier New" w:eastAsia="Courier New" w:cs="Courier New"/>
          <w:sz w:val="18"/>
          <w:szCs w:val="18"/>
        </w:rPr>
        <w:t>RETURNING *;</w:t>
      </w:r>
    </w:p>
    <w:p w14:paraId="69F80210">
      <w:pPr>
        <w:pStyle w:val="4"/>
        <w:spacing w:before="180" w:after="100"/>
      </w:pPr>
      <w:r>
        <w:rPr>
          <w:rFonts w:ascii="Times New Roman" w:hAnsi="Times New Roman" w:eastAsia="Times New Roman" w:cs="Times New Roman"/>
          <w:b/>
          <w:bCs/>
          <w:sz w:val="22"/>
          <w:szCs w:val="22"/>
        </w:rPr>
        <w:t>4.4 Strategic Denormalization &amp; Eventual Consistency</w:t>
      </w:r>
    </w:p>
    <w:p w14:paraId="7C8F93F7">
      <w:pPr>
        <w:spacing w:before="100" w:after="100" w:line="276" w:lineRule="auto"/>
        <w:jc w:val="both"/>
      </w:pPr>
      <w:r>
        <w:rPr>
          <w:rFonts w:ascii="Times New Roman" w:hAnsi="Times New Roman" w:eastAsia="Times New Roman" w:cs="Times New Roman"/>
          <w:b w:val="0"/>
          <w:bCs w:val="0"/>
          <w:i w:val="0"/>
          <w:iCs w:val="0"/>
          <w:sz w:val="22"/>
          <w:szCs w:val="22"/>
        </w:rPr>
        <w:t>In highly normalized databases, rendering a complex UI requires multiple expensive JOIN operations. Taskinator utilizes Strategic Denormalization to speed up read queries, directly embracing the drawbacks of Eventual Consistency.</w:t>
      </w:r>
    </w:p>
    <w:p w14:paraId="34D37741">
      <w:pPr>
        <w:pStyle w:val="4"/>
        <w:spacing w:before="180" w:after="100"/>
      </w:pPr>
      <w:r>
        <w:rPr>
          <w:rFonts w:ascii="Times New Roman" w:hAnsi="Times New Roman" w:eastAsia="Times New Roman" w:cs="Times New Roman"/>
          <w:b/>
          <w:bCs/>
          <w:sz w:val="22"/>
          <w:szCs w:val="22"/>
        </w:rPr>
        <w:t>4.4.1 Denormalizing Counts (Delta-Based Processing)</w:t>
      </w:r>
    </w:p>
    <w:p w14:paraId="02DCFE5B">
      <w:pPr>
        <w:spacing w:before="100" w:after="100" w:line="276" w:lineRule="auto"/>
        <w:jc w:val="both"/>
      </w:pPr>
      <w:r>
        <w:rPr>
          <w:rFonts w:ascii="Times New Roman" w:hAnsi="Times New Roman" w:eastAsia="Times New Roman" w:cs="Times New Roman"/>
          <w:b w:val="0"/>
          <w:bCs w:val="0"/>
          <w:i w:val="0"/>
          <w:iCs w:val="0"/>
          <w:sz w:val="22"/>
          <w:szCs w:val="22"/>
        </w:rPr>
        <w:t>Calculating the total number of tasks in a project dynamically requires an expensive COUNT(*) query. Instead, Taskinator denormalizes this value directly onto the Project entity (project.task_count). Crucially, when a task is created or deleted, the system does not recalculate the count from the source table. Instead, an event is fired. A background aggregator calculates the mathematical delta (+1 or -1), and asynchronously executes an UPDATE project SET task_count = task_count + 1. This purely delta-based approach prevents expensive table scans entirely.</w:t>
      </w:r>
    </w:p>
    <w:p w14:paraId="2CAB4D8F">
      <w:pPr>
        <w:pStyle w:val="4"/>
        <w:spacing w:before="180" w:after="100"/>
      </w:pPr>
      <w:r>
        <w:rPr>
          <w:rFonts w:ascii="Times New Roman" w:hAnsi="Times New Roman" w:eastAsia="Times New Roman" w:cs="Times New Roman"/>
          <w:b/>
          <w:bCs/>
          <w:sz w:val="22"/>
          <w:szCs w:val="22"/>
        </w:rPr>
        <w:t>4.4.2 Denormalizing User Info</w:t>
      </w:r>
    </w:p>
    <w:p w14:paraId="43E80A0E">
      <w:pPr>
        <w:spacing w:before="100" w:after="100" w:line="276" w:lineRule="auto"/>
        <w:jc w:val="both"/>
      </w:pPr>
      <w:r>
        <w:rPr>
          <w:rFonts w:ascii="Times New Roman" w:hAnsi="Times New Roman" w:eastAsia="Times New Roman" w:cs="Times New Roman"/>
          <w:b w:val="0"/>
          <w:bCs w:val="0"/>
          <w:i w:val="0"/>
          <w:iCs w:val="0"/>
          <w:sz w:val="22"/>
          <w:szCs w:val="22"/>
        </w:rPr>
        <w:t>To render the Task Graph, the frontend needs the name and avatar of the user who created or was assigned the task. Taskinator stores creator_name and assignee_profile_url directly on the project_task row to avoid joining the User identity table for thousands of tasks.</w:t>
      </w:r>
    </w:p>
    <w:p w14:paraId="448937B7">
      <w:pPr>
        <w:pStyle w:val="4"/>
        <w:spacing w:before="180" w:after="100"/>
      </w:pPr>
      <w:r>
        <w:rPr>
          <w:rFonts w:ascii="Times New Roman" w:hAnsi="Times New Roman" w:eastAsia="Times New Roman" w:cs="Times New Roman"/>
          <w:b/>
          <w:bCs/>
          <w:sz w:val="22"/>
          <w:szCs w:val="22"/>
        </w:rPr>
        <w:t>4.4.3 The Eventual Consistency Drawback</w:t>
      </w:r>
    </w:p>
    <w:p w14:paraId="2164749F">
      <w:pPr>
        <w:spacing w:before="100" w:after="100" w:line="276" w:lineRule="auto"/>
        <w:jc w:val="both"/>
      </w:pPr>
      <w:r>
        <w:rPr>
          <w:rFonts w:ascii="Times New Roman" w:hAnsi="Times New Roman" w:eastAsia="Times New Roman" w:cs="Times New Roman"/>
          <w:b w:val="0"/>
          <w:bCs w:val="0"/>
          <w:i w:val="0"/>
          <w:iCs w:val="0"/>
          <w:sz w:val="22"/>
          <w:szCs w:val="22"/>
        </w:rPr>
        <w:t>Denormalization introduces a critical drawback: Propagation Delay (Stale Reads). When a user updates their profile name in the Identity service, thousands of denormalized task rows must be updated asynchronously. For a period of time, the system is inconsistent. A user might see their new name on their profile page, but their old name on a task they created years ago. The system mitigates UI jitter by employing "Optimistic UI" updates on the React frontend, artificially updating local state before the database achieves global consistency.</w:t>
      </w:r>
    </w:p>
    <w:p w14:paraId="7A41B808">
      <w:pPr>
        <w:pStyle w:val="2"/>
        <w:pageBreakBefore/>
        <w:spacing w:before="240" w:after="240"/>
      </w:pPr>
      <w:r>
        <w:rPr>
          <w:rFonts w:ascii="Times New Roman" w:hAnsi="Times New Roman" w:eastAsia="Times New Roman" w:cs="Times New Roman"/>
          <w:b/>
          <w:bCs/>
          <w:sz w:val="28"/>
          <w:szCs w:val="28"/>
        </w:rPr>
        <w:t>CHAPTER 5</w:t>
      </w:r>
    </w:p>
    <w:p w14:paraId="27FD0E5C">
      <w:pPr>
        <w:pStyle w:val="3"/>
        <w:spacing w:before="240" w:after="120"/>
      </w:pPr>
      <w:r>
        <w:rPr>
          <w:rFonts w:ascii="Times New Roman" w:hAnsi="Times New Roman" w:eastAsia="Times New Roman" w:cs="Times New Roman"/>
          <w:b/>
          <w:bCs/>
          <w:sz w:val="24"/>
          <w:szCs w:val="24"/>
        </w:rPr>
        <w:t>THE EVENT-DRIVEN PIPELINE (EDA)</w:t>
      </w:r>
    </w:p>
    <w:p w14:paraId="37F27711">
      <w:pPr>
        <w:spacing w:before="100" w:after="100" w:line="276" w:lineRule="auto"/>
        <w:jc w:val="both"/>
      </w:pPr>
      <w:r>
        <w:rPr>
          <w:rFonts w:ascii="Times New Roman" w:hAnsi="Times New Roman" w:eastAsia="Times New Roman" w:cs="Times New Roman"/>
          <w:b w:val="0"/>
          <w:bCs w:val="0"/>
          <w:i w:val="0"/>
          <w:iCs w:val="0"/>
          <w:sz w:val="22"/>
          <w:szCs w:val="22"/>
        </w:rPr>
        <w:t>The backbone of Taskinator is its Event-Driven Architecture, which utilizes pervasive batching starting all the way at the producer level.</w:t>
      </w:r>
    </w:p>
    <w:p w14:paraId="0ED2EE1D">
      <w:pPr>
        <w:pStyle w:val="4"/>
        <w:spacing w:before="180" w:after="100"/>
      </w:pPr>
      <w:r>
        <w:rPr>
          <w:rFonts w:ascii="Times New Roman" w:hAnsi="Times New Roman" w:eastAsia="Times New Roman" w:cs="Times New Roman"/>
          <w:b/>
          <w:bCs/>
          <w:sz w:val="22"/>
          <w:szCs w:val="22"/>
        </w:rPr>
        <w:t>5.1 Project-Level Partitioning &amp; Producer Batching</w:t>
      </w:r>
    </w:p>
    <w:p w14:paraId="7E87C81D">
      <w:pPr>
        <w:spacing w:before="100" w:after="100" w:line="276" w:lineRule="auto"/>
        <w:jc w:val="both"/>
      </w:pPr>
      <w:r>
        <w:rPr>
          <w:rFonts w:ascii="Times New Roman" w:hAnsi="Times New Roman" w:eastAsia="Times New Roman" w:cs="Times New Roman"/>
          <w:b w:val="0"/>
          <w:bCs w:val="0"/>
          <w:i w:val="0"/>
          <w:iCs w:val="0"/>
          <w:sz w:val="22"/>
          <w:szCs w:val="22"/>
        </w:rPr>
        <w:t>Before events even reach the database or Kafka, the API layer groups multiple related events into a single array payload. This Producer-Level Batching reduces the total number of outbox inserts. Furthermore, to guarantee causal ordering (e.g., a Task Update cannot be processed before a Task Create), all events are published to Kafka using the projectId as the partition key.</w:t>
      </w:r>
    </w:p>
    <w:p w14:paraId="185891F5">
      <w:pPr>
        <w:pStyle w:val="4"/>
        <w:spacing w:before="180" w:after="100"/>
      </w:pPr>
      <w:r>
        <w:rPr>
          <w:rFonts w:ascii="Times New Roman" w:hAnsi="Times New Roman" w:eastAsia="Times New Roman" w:cs="Times New Roman"/>
          <w:b/>
          <w:bCs/>
          <w:sz w:val="22"/>
          <w:szCs w:val="22"/>
        </w:rPr>
        <w:t>5.2 The Transactional Outbox Pattern &amp; wCTE</w:t>
      </w:r>
    </w:p>
    <w:p w14:paraId="29AF2A41">
      <w:pPr>
        <w:spacing w:before="100" w:after="100" w:line="276" w:lineRule="auto"/>
        <w:jc w:val="both"/>
      </w:pPr>
      <w:r>
        <w:rPr>
          <w:rFonts w:ascii="Times New Roman" w:hAnsi="Times New Roman" w:eastAsia="Times New Roman" w:cs="Times New Roman"/>
          <w:b w:val="0"/>
          <w:bCs w:val="0"/>
          <w:i w:val="0"/>
          <w:iCs w:val="0"/>
          <w:sz w:val="22"/>
          <w:szCs w:val="22"/>
        </w:rPr>
        <w:t>A classic distributed systems failure occurs when a database transaction commits, but the application crashes before publishing the resulting event to Kafka. Taskinator utilizes the Transactional Outbox Pattern to guarantee atomic writes.</w:t>
      </w:r>
    </w:p>
    <w:p w14:paraId="29E8A7D0">
      <w:pPr>
        <w:spacing w:before="200" w:after="100"/>
        <w:jc w:val="center"/>
      </w:pPr>
      <w:r>
        <w:drawing>
          <wp:inline distT="0" distB="0" distL="0" distR="0">
            <wp:extent cx="5238750" cy="2076450"/>
            <wp:effectExtent l="0" t="0" r="0" b="0"/>
            <wp:docPr id="5" name="Figure 5.1: The Transactional Outbox Workflow using wCTE" descr="Figure 5.1: The Transactional Outbox Workflow using wCTE" title="Figure 5.1: The Transactional Outbox Workflow using w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1: The Transactional Outbox Workflow using wCTE" descr="Figure 5.1: The Transactional Outbox Workflow using wCTE" title="Figure 5.1: The Transactional Outbox Workflow using wCTE"/>
                    <pic:cNvPicPr>
                      <a:picLocks noChangeAspect="1" noChangeArrowheads="1"/>
                    </pic:cNvPicPr>
                  </pic:nvPicPr>
                  <pic:blipFill>
                    <a:blip r:embed="rId10"/>
                    <a:srcRect/>
                    <a:stretch>
                      <a:fillRect/>
                    </a:stretch>
                  </pic:blipFill>
                  <pic:spPr>
                    <a:xfrm>
                      <a:off x="0" y="0"/>
                      <a:ext cx="5238750" cy="2076450"/>
                    </a:xfrm>
                    <a:prstGeom prst="rect">
                      <a:avLst/>
                    </a:prstGeom>
                  </pic:spPr>
                </pic:pic>
              </a:graphicData>
            </a:graphic>
          </wp:inline>
        </w:drawing>
      </w:r>
    </w:p>
    <w:p w14:paraId="744E84FE">
      <w:pPr>
        <w:spacing w:before="60" w:after="240"/>
        <w:jc w:val="center"/>
      </w:pPr>
      <w:r>
        <w:rPr>
          <w:rFonts w:ascii="Times New Roman" w:hAnsi="Times New Roman" w:eastAsia="Times New Roman" w:cs="Times New Roman"/>
          <w:b/>
          <w:bCs/>
          <w:sz w:val="20"/>
          <w:szCs w:val="20"/>
        </w:rPr>
        <w:t>Figure 5.1: The Transactional Outbox Workflow using wCTE</w:t>
      </w:r>
    </w:p>
    <w:p w14:paraId="466B52B5">
      <w:pPr>
        <w:spacing w:before="100" w:after="100" w:line="276" w:lineRule="auto"/>
        <w:jc w:val="both"/>
      </w:pPr>
      <w:r>
        <w:rPr>
          <w:rFonts w:ascii="Times New Roman" w:hAnsi="Times New Roman" w:eastAsia="Times New Roman" w:cs="Times New Roman"/>
          <w:b/>
          <w:bCs/>
          <w:i w:val="0"/>
          <w:iCs w:val="0"/>
          <w:sz w:val="22"/>
          <w:szCs w:val="22"/>
        </w:rPr>
        <w:t>Step-by-Step Flow:</w:t>
      </w:r>
    </w:p>
    <w:p w14:paraId="69044493">
      <w:pPr>
        <w:pStyle w:val="16"/>
        <w:numPr>
          <w:ilvl w:val="0"/>
          <w:numId w:val="1"/>
        </w:numPr>
        <w:spacing w:before="80" w:after="80"/>
      </w:pPr>
      <w:r>
        <w:rPr>
          <w:rFonts w:ascii="Times New Roman" w:hAnsi="Times New Roman" w:eastAsia="Times New Roman" w:cs="Times New Roman"/>
          <w:sz w:val="22"/>
          <w:szCs w:val="22"/>
        </w:rPr>
        <w:t>wCTE Execution: A single SQL query uses WITH clauses to insert the business data (Task) and immediately insert the batched JSON payload into the outbox_events table. If the transaction rolls back, both are discarded.</w:t>
      </w:r>
    </w:p>
    <w:p w14:paraId="14D334C1">
      <w:pPr>
        <w:pStyle w:val="16"/>
        <w:numPr>
          <w:ilvl w:val="0"/>
          <w:numId w:val="1"/>
        </w:numPr>
        <w:spacing w:before="80" w:after="80"/>
      </w:pPr>
      <w:r>
        <w:rPr>
          <w:rFonts w:ascii="Times New Roman" w:hAnsi="Times New Roman" w:eastAsia="Times New Roman" w:cs="Times New Roman"/>
          <w:sz w:val="22"/>
          <w:szCs w:val="22"/>
        </w:rPr>
        <w:t>Notification: The API returns success to the user immediately. PostgreSQL fires a pg_notify event to wake the Outbox Relay.</w:t>
      </w:r>
    </w:p>
    <w:p w14:paraId="1EB478F5">
      <w:pPr>
        <w:pStyle w:val="16"/>
        <w:numPr>
          <w:ilvl w:val="0"/>
          <w:numId w:val="1"/>
        </w:numPr>
        <w:spacing w:before="80" w:after="80"/>
      </w:pPr>
      <w:r>
        <w:rPr>
          <w:rFonts w:ascii="Times New Roman" w:hAnsi="Times New Roman" w:eastAsia="Times New Roman" w:cs="Times New Roman"/>
          <w:sz w:val="22"/>
          <w:szCs w:val="22"/>
        </w:rPr>
        <w:t>Claiming: The Outbox Relay executes SELECT * FROM outbox FOR UPDATE SKIP LOCKED to atomically claim a batch.</w:t>
      </w:r>
    </w:p>
    <w:p w14:paraId="63C52EFE">
      <w:pPr>
        <w:pStyle w:val="16"/>
        <w:numPr>
          <w:ilvl w:val="0"/>
          <w:numId w:val="1"/>
        </w:numPr>
        <w:spacing w:before="80" w:after="80"/>
      </w:pPr>
      <w:r>
        <w:rPr>
          <w:rFonts w:ascii="Times New Roman" w:hAnsi="Times New Roman" w:eastAsia="Times New Roman" w:cs="Times New Roman"/>
          <w:sz w:val="22"/>
          <w:szCs w:val="22"/>
        </w:rPr>
        <w:t>Publishing: The relay publishes the batch to Kafka and awaits ACK.</w:t>
      </w:r>
    </w:p>
    <w:p w14:paraId="28C0E45C">
      <w:pPr>
        <w:pStyle w:val="16"/>
        <w:numPr>
          <w:ilvl w:val="0"/>
          <w:numId w:val="1"/>
        </w:numPr>
        <w:spacing w:before="80" w:after="80"/>
      </w:pPr>
      <w:r>
        <w:rPr>
          <w:rFonts w:ascii="Times New Roman" w:hAnsi="Times New Roman" w:eastAsia="Times New Roman" w:cs="Times New Roman"/>
          <w:sz w:val="22"/>
          <w:szCs w:val="22"/>
        </w:rPr>
        <w:t>Hard Delete: Upon ACK, the relay deletes the claimed rows from the outbox table permanently.</w:t>
      </w:r>
    </w:p>
    <w:p w14:paraId="1F878BF8">
      <w:pPr>
        <w:pStyle w:val="4"/>
        <w:spacing w:before="180" w:after="100"/>
      </w:pPr>
      <w:r>
        <w:rPr>
          <w:rFonts w:ascii="Times New Roman" w:hAnsi="Times New Roman" w:eastAsia="Times New Roman" w:cs="Times New Roman"/>
          <w:b/>
          <w:bCs/>
          <w:sz w:val="22"/>
          <w:szCs w:val="22"/>
        </w:rPr>
        <w:t>5.3 Concurrent Outbox Relays: Mitigating the Thundering Herd</w:t>
      </w:r>
    </w:p>
    <w:p w14:paraId="77BF0371">
      <w:pPr>
        <w:spacing w:before="100" w:after="100" w:line="276" w:lineRule="auto"/>
        <w:jc w:val="both"/>
      </w:pPr>
      <w:r>
        <w:rPr>
          <w:rFonts w:ascii="Times New Roman" w:hAnsi="Times New Roman" w:eastAsia="Times New Roman" w:cs="Times New Roman"/>
          <w:b w:val="0"/>
          <w:bCs w:val="0"/>
          <w:i w:val="0"/>
          <w:iCs w:val="0"/>
          <w:sz w:val="22"/>
          <w:szCs w:val="22"/>
        </w:rPr>
        <w:t>Traditional outboxes use setInterval to poll the database, causing severe database load. Taskinator relies on reactivity. The Outbox Relay connects via pg and executes LISTEN outbox_event_notification. When the wCTE commits, PostgreSQL pushes a notification. In a horizontally scaled Kubernetes environment, this creates a "Thundering Herd" problem: 5 different relay pods wake up simultaneously to grab the exact same events.</w:t>
      </w:r>
    </w:p>
    <w:p w14:paraId="1E70B25A">
      <w:pPr>
        <w:spacing w:before="200" w:after="100"/>
        <w:jc w:val="center"/>
      </w:pPr>
      <w:r>
        <w:drawing>
          <wp:inline distT="0" distB="0" distL="0" distR="0">
            <wp:extent cx="5238750" cy="2152650"/>
            <wp:effectExtent l="0" t="0" r="0" b="0"/>
            <wp:docPr id="6" name="Figure 5.2: Concurrent Outbox Polling: Mitigating the Thundering Herd" descr="Figure 5.2: Concurrent Outbox Polling: Mitigating the Thundering Herd" title="Figure 5.2: Concurrent Outbox Polling: Mitigating the Thundering H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5.2: Concurrent Outbox Polling: Mitigating the Thundering Herd" descr="Figure 5.2: Concurrent Outbox Polling: Mitigating the Thundering Herd" title="Figure 5.2: Concurrent Outbox Polling: Mitigating the Thundering Herd"/>
                    <pic:cNvPicPr>
                      <a:picLocks noChangeAspect="1" noChangeArrowheads="1"/>
                    </pic:cNvPicPr>
                  </pic:nvPicPr>
                  <pic:blipFill>
                    <a:blip r:embed="rId11"/>
                    <a:srcRect/>
                    <a:stretch>
                      <a:fillRect/>
                    </a:stretch>
                  </pic:blipFill>
                  <pic:spPr>
                    <a:xfrm>
                      <a:off x="0" y="0"/>
                      <a:ext cx="5238750" cy="2152650"/>
                    </a:xfrm>
                    <a:prstGeom prst="rect">
                      <a:avLst/>
                    </a:prstGeom>
                  </pic:spPr>
                </pic:pic>
              </a:graphicData>
            </a:graphic>
          </wp:inline>
        </w:drawing>
      </w:r>
    </w:p>
    <w:p w14:paraId="056301A4">
      <w:pPr>
        <w:spacing w:before="60" w:after="240"/>
        <w:jc w:val="center"/>
      </w:pPr>
      <w:r>
        <w:rPr>
          <w:rFonts w:ascii="Times New Roman" w:hAnsi="Times New Roman" w:eastAsia="Times New Roman" w:cs="Times New Roman"/>
          <w:b/>
          <w:bCs/>
          <w:sz w:val="20"/>
          <w:szCs w:val="20"/>
        </w:rPr>
        <w:t>Figure 5.2: Concurrent Outbox Polling: Mitigating the Thundering Herd</w:t>
      </w:r>
    </w:p>
    <w:p w14:paraId="5796DAE0">
      <w:pPr>
        <w:spacing w:before="100" w:after="100" w:line="276" w:lineRule="auto"/>
        <w:jc w:val="both"/>
      </w:pPr>
      <w:r>
        <w:rPr>
          <w:rFonts w:ascii="Times New Roman" w:hAnsi="Times New Roman" w:eastAsia="Times New Roman" w:cs="Times New Roman"/>
          <w:b/>
          <w:bCs/>
          <w:i w:val="0"/>
          <w:iCs w:val="0"/>
          <w:sz w:val="22"/>
          <w:szCs w:val="22"/>
        </w:rPr>
        <w:t>Deep Flow Example: SKIP LOCKED Math</w:t>
      </w:r>
    </w:p>
    <w:p w14:paraId="6A223A34">
      <w:pPr>
        <w:pStyle w:val="16"/>
        <w:numPr>
          <w:ilvl w:val="0"/>
          <w:numId w:val="1"/>
        </w:numPr>
        <w:spacing w:before="80" w:after="80"/>
      </w:pPr>
      <w:r>
        <w:rPr>
          <w:rFonts w:ascii="Times New Roman" w:hAnsi="Times New Roman" w:eastAsia="Times New Roman" w:cs="Times New Roman"/>
          <w:sz w:val="22"/>
          <w:szCs w:val="22"/>
        </w:rPr>
        <w:t>Reactivity: All pods receive the notification instantly.</w:t>
      </w:r>
    </w:p>
    <w:p w14:paraId="59EE7A7A">
      <w:pPr>
        <w:pStyle w:val="16"/>
        <w:numPr>
          <w:ilvl w:val="0"/>
          <w:numId w:val="1"/>
        </w:numPr>
        <w:spacing w:before="80" w:after="80"/>
      </w:pPr>
      <w:r>
        <w:rPr>
          <w:rFonts w:ascii="Times New Roman" w:hAnsi="Times New Roman" w:eastAsia="Times New Roman" w:cs="Times New Roman"/>
          <w:sz w:val="22"/>
          <w:szCs w:val="22"/>
        </w:rPr>
        <w:t>Concurrency Safety: As Pod 1 executes SELECT ... FOR UPDATE, it locks rows 1 through 100. Milliseconds later, Pod 2 executes the exact same query. Because of the SKIP LOCKED directive, PostgreSQL instructs Pod 2 to ignore rows 1-100 entirely. Pod 2 instead reads and locks rows 101 through 200.</w:t>
      </w:r>
    </w:p>
    <w:p w14:paraId="628FB47E">
      <w:pPr>
        <w:pStyle w:val="16"/>
        <w:numPr>
          <w:ilvl w:val="0"/>
          <w:numId w:val="1"/>
        </w:numPr>
        <w:spacing w:before="80" w:after="80"/>
      </w:pPr>
      <w:r>
        <w:rPr>
          <w:rFonts w:ascii="Times New Roman" w:hAnsi="Times New Roman" w:eastAsia="Times New Roman" w:cs="Times New Roman"/>
          <w:sz w:val="22"/>
          <w:szCs w:val="22"/>
        </w:rPr>
        <w:t>Result: Massive concurrent throughput without polling loops, database deadlocks, or duplicate event publishing.</w:t>
      </w:r>
    </w:p>
    <w:p w14:paraId="342B569F">
      <w:pPr>
        <w:pStyle w:val="2"/>
        <w:pageBreakBefore/>
        <w:spacing w:before="240" w:after="240"/>
      </w:pPr>
      <w:r>
        <w:rPr>
          <w:rFonts w:ascii="Times New Roman" w:hAnsi="Times New Roman" w:eastAsia="Times New Roman" w:cs="Times New Roman"/>
          <w:b/>
          <w:bCs/>
          <w:sz w:val="28"/>
          <w:szCs w:val="28"/>
        </w:rPr>
        <w:t>CHAPTER 6</w:t>
      </w:r>
    </w:p>
    <w:p w14:paraId="4BFEF34E">
      <w:pPr>
        <w:pStyle w:val="3"/>
        <w:spacing w:before="240" w:after="120"/>
      </w:pPr>
      <w:r>
        <w:rPr>
          <w:rFonts w:ascii="Times New Roman" w:hAnsi="Times New Roman" w:eastAsia="Times New Roman" w:cs="Times New Roman"/>
          <w:b/>
          <w:bCs/>
          <w:sz w:val="24"/>
          <w:szCs w:val="24"/>
        </w:rPr>
        <w:t>CONSUMER-LEVEL OPTIMIZATION</w:t>
      </w:r>
    </w:p>
    <w:p w14:paraId="6F55B211">
      <w:pPr>
        <w:spacing w:before="100" w:after="100" w:line="276" w:lineRule="auto"/>
        <w:jc w:val="both"/>
      </w:pPr>
      <w:r>
        <w:rPr>
          <w:rFonts w:ascii="Times New Roman" w:hAnsi="Times New Roman" w:eastAsia="Times New Roman" w:cs="Times New Roman"/>
          <w:b w:val="0"/>
          <w:bCs w:val="0"/>
          <w:i w:val="0"/>
          <w:iCs w:val="0"/>
          <w:sz w:val="22"/>
          <w:szCs w:val="22"/>
        </w:rPr>
        <w:t>Pushing millions of events into Kafka is useless if the consumers cannot process them efficiently. Taskinator introduces the Smart Batch Aggregator to further trim down and compress already-batched payloads.</w:t>
      </w:r>
    </w:p>
    <w:p w14:paraId="147BC9D9">
      <w:pPr>
        <w:pStyle w:val="4"/>
        <w:spacing w:before="180" w:after="100"/>
      </w:pPr>
      <w:r>
        <w:rPr>
          <w:rFonts w:ascii="Times New Roman" w:hAnsi="Times New Roman" w:eastAsia="Times New Roman" w:cs="Times New Roman"/>
          <w:b/>
          <w:bCs/>
          <w:sz w:val="22"/>
          <w:szCs w:val="22"/>
        </w:rPr>
        <w:t>6.1 Smart Batch Aggregation &amp; Semantic Folding</w:t>
      </w:r>
    </w:p>
    <w:p w14:paraId="17AD47A0">
      <w:pPr>
        <w:spacing w:before="100" w:after="100" w:line="276" w:lineRule="auto"/>
        <w:jc w:val="both"/>
      </w:pPr>
      <w:r>
        <w:rPr>
          <w:rFonts w:ascii="Times New Roman" w:hAnsi="Times New Roman" w:eastAsia="Times New Roman" w:cs="Times New Roman"/>
          <w:b w:val="0"/>
          <w:bCs w:val="0"/>
          <w:i w:val="0"/>
          <w:iCs w:val="0"/>
          <w:sz w:val="22"/>
          <w:szCs w:val="22"/>
        </w:rPr>
        <w:t>Naive consumers execute one database transaction per Kafka event. At 10k RPS, this crushes the database.</w:t>
      </w:r>
    </w:p>
    <w:p w14:paraId="61934C38">
      <w:pPr>
        <w:spacing w:before="200" w:after="100"/>
        <w:jc w:val="center"/>
      </w:pPr>
      <w:r>
        <w:drawing>
          <wp:inline distT="0" distB="0" distL="0" distR="0">
            <wp:extent cx="5238750" cy="1628775"/>
            <wp:effectExtent l="0" t="0" r="0" b="0"/>
            <wp:docPr id="7" name="Figure 6.1: Smart Batch Aggregator Data Flow" descr="Figure 6.1: Smart Batch Aggregator Data Flow" title="Figure 6.1: Smart Batch Aggregator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6.1: Smart Batch Aggregator Data Flow" descr="Figure 6.1: Smart Batch Aggregator Data Flow" title="Figure 6.1: Smart Batch Aggregator Data Flow"/>
                    <pic:cNvPicPr>
                      <a:picLocks noChangeAspect="1" noChangeArrowheads="1"/>
                    </pic:cNvPicPr>
                  </pic:nvPicPr>
                  <pic:blipFill>
                    <a:blip r:embed="rId12"/>
                    <a:srcRect/>
                    <a:stretch>
                      <a:fillRect/>
                    </a:stretch>
                  </pic:blipFill>
                  <pic:spPr>
                    <a:xfrm>
                      <a:off x="0" y="0"/>
                      <a:ext cx="5238750" cy="1628775"/>
                    </a:xfrm>
                    <a:prstGeom prst="rect">
                      <a:avLst/>
                    </a:prstGeom>
                  </pic:spPr>
                </pic:pic>
              </a:graphicData>
            </a:graphic>
          </wp:inline>
        </w:drawing>
      </w:r>
    </w:p>
    <w:p w14:paraId="436EF991">
      <w:pPr>
        <w:spacing w:before="60" w:after="240"/>
        <w:jc w:val="center"/>
      </w:pPr>
      <w:r>
        <w:rPr>
          <w:rFonts w:ascii="Times New Roman" w:hAnsi="Times New Roman" w:eastAsia="Times New Roman" w:cs="Times New Roman"/>
          <w:b/>
          <w:bCs/>
          <w:sz w:val="20"/>
          <w:szCs w:val="20"/>
        </w:rPr>
        <w:t>Figure 6.1: Smart Batch Aggregator Data Flow</w:t>
      </w:r>
    </w:p>
    <w:p w14:paraId="55EB0DFC">
      <w:pPr>
        <w:spacing w:before="100" w:after="100" w:line="276" w:lineRule="auto"/>
        <w:jc w:val="both"/>
      </w:pPr>
      <w:r>
        <w:rPr>
          <w:rFonts w:ascii="Times New Roman" w:hAnsi="Times New Roman" w:eastAsia="Times New Roman" w:cs="Times New Roman"/>
          <w:b/>
          <w:bCs/>
          <w:i w:val="0"/>
          <w:iCs w:val="0"/>
          <w:sz w:val="22"/>
          <w:szCs w:val="22"/>
        </w:rPr>
        <w:t>Step-by-Step Flow:</w:t>
      </w:r>
    </w:p>
    <w:p w14:paraId="4E022294">
      <w:pPr>
        <w:pStyle w:val="16"/>
        <w:numPr>
          <w:ilvl w:val="0"/>
          <w:numId w:val="1"/>
        </w:numPr>
        <w:spacing w:before="80" w:after="80"/>
      </w:pPr>
      <w:r>
        <w:rPr>
          <w:rFonts w:ascii="Times New Roman" w:hAnsi="Times New Roman" w:eastAsia="Times New Roman" w:cs="Times New Roman"/>
          <w:sz w:val="22"/>
          <w:szCs w:val="22"/>
        </w:rPr>
        <w:t>Idempotency Claim: The consumer receives a batch of events. It executes INSERT INTO processed_event ... ON CONFLICT DO NOTHING RETURNING event_id. It only processes the IDs returned, guaranteeing exact-once processing.</w:t>
      </w:r>
    </w:p>
    <w:p w14:paraId="188D702B">
      <w:pPr>
        <w:pStyle w:val="16"/>
        <w:numPr>
          <w:ilvl w:val="0"/>
          <w:numId w:val="1"/>
        </w:numPr>
        <w:spacing w:before="80" w:after="80"/>
      </w:pPr>
      <w:r>
        <w:rPr>
          <w:rFonts w:ascii="Times New Roman" w:hAnsi="Times New Roman" w:eastAsia="Times New Roman" w:cs="Times New Roman"/>
          <w:sz w:val="22"/>
          <w:szCs w:val="22"/>
        </w:rPr>
        <w:t>Chronological Sort: The batch is sorted by timestamp to ensure causal logic holds true regardless of network transport jitter.</w:t>
      </w:r>
    </w:p>
    <w:p w14:paraId="64BF59BD">
      <w:pPr>
        <w:pStyle w:val="16"/>
        <w:numPr>
          <w:ilvl w:val="0"/>
          <w:numId w:val="1"/>
        </w:numPr>
        <w:spacing w:before="80" w:after="80"/>
      </w:pPr>
      <w:r>
        <w:rPr>
          <w:rFonts w:ascii="Times New Roman" w:hAnsi="Times New Roman" w:eastAsia="Times New Roman" w:cs="Times New Roman"/>
          <w:sz w:val="22"/>
          <w:szCs w:val="22"/>
        </w:rPr>
        <w:t>Semantic Folding (Trimming): The aggregator loops over the events in memory. If it sees 50 "Task Created" and 20 "Task Deleted" events for the same project, it does not execute 70 SQL updates. It calculates a net delta (+30) and executes a single database update to the denormalized project.task_count.</w:t>
      </w:r>
    </w:p>
    <w:p w14:paraId="0AD144F0">
      <w:pPr>
        <w:spacing w:before="100" w:after="100" w:line="276" w:lineRule="auto"/>
        <w:jc w:val="both"/>
      </w:pPr>
      <w:r>
        <w:rPr>
          <w:rFonts w:ascii="Times New Roman" w:hAnsi="Times New Roman" w:eastAsia="Times New Roman" w:cs="Times New Roman"/>
          <w:b w:val="0"/>
          <w:bCs w:val="0"/>
          <w:i w:val="0"/>
          <w:iCs w:val="0"/>
          <w:sz w:val="22"/>
          <w:szCs w:val="22"/>
        </w:rPr>
        <w:t>Kafka Hot Partition Mitigation: By partitioning strictly by projectId, there is a risk of a "Hot Partition" where a highly active project swamps a single Kafka consumer pod. The Smart Aggregator's semantic folding prevents consumer starvation. Even if 5,000 events pile up in one partition, the aggregator pulls them in large batches, folds them into a single mathematical delta, and processes the backlog in milliseconds.</w:t>
      </w:r>
    </w:p>
    <w:p w14:paraId="7BE3906B">
      <w:pPr>
        <w:pStyle w:val="4"/>
        <w:spacing w:before="180" w:after="100"/>
      </w:pPr>
      <w:r>
        <w:rPr>
          <w:rFonts w:ascii="Times New Roman" w:hAnsi="Times New Roman" w:eastAsia="Times New Roman" w:cs="Times New Roman"/>
          <w:b/>
          <w:bCs/>
          <w:sz w:val="22"/>
          <w:szCs w:val="22"/>
        </w:rPr>
        <w:t>6.2 Signalling and Chunked Self-Deletion (The Bubbling Effect)</w:t>
      </w:r>
    </w:p>
    <w:p w14:paraId="301C3B22">
      <w:pPr>
        <w:spacing w:before="100" w:after="100" w:line="276" w:lineRule="auto"/>
        <w:jc w:val="both"/>
      </w:pPr>
      <w:r>
        <w:rPr>
          <w:rFonts w:ascii="Times New Roman" w:hAnsi="Times New Roman" w:eastAsia="Times New Roman" w:cs="Times New Roman"/>
          <w:b w:val="0"/>
          <w:bCs w:val="0"/>
          <w:i w:val="0"/>
          <w:iCs w:val="0"/>
          <w:sz w:val="22"/>
          <w:szCs w:val="22"/>
        </w:rPr>
        <w:t>In hierarchical systems, deleting a root node with 10,000 descendants via a synchronous SQL CASCADE command locks the database table for seconds. Furthermore, the massive task_reachability closure table must be painstakingly purged. Taskinator implements Declarative Signalling and Self-Chunking.</w:t>
      </w:r>
    </w:p>
    <w:p w14:paraId="03B49B00">
      <w:pPr>
        <w:spacing w:before="200" w:after="100"/>
        <w:jc w:val="center"/>
      </w:pPr>
      <w:r>
        <w:drawing>
          <wp:inline distT="0" distB="0" distL="0" distR="0">
            <wp:extent cx="2714625" cy="5629275"/>
            <wp:effectExtent l="0" t="0" r="0" b="0"/>
            <wp:docPr id="8" name="Figure 6.2: Chunked Self-Signaling Deletion (&quot;The Bubbling Effect&quot;)" descr="Figure 6.2: Chunked Self-Signaling Deletion (&quot;The Bubbling Effect&quot;)" title="Figure 6.2: Chunked Self-Signaling Deletion (&quot;The Bubbling Effec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6.2: Chunked Self-Signaling Deletion (&quot;The Bubbling Effect&quot;)" descr="Figure 6.2: Chunked Self-Signaling Deletion (&quot;The Bubbling Effect&quot;)" title="Figure 6.2: Chunked Self-Signaling Deletion (&quot;The Bubbling Effect&quot;)"/>
                    <pic:cNvPicPr>
                      <a:picLocks noChangeAspect="1" noChangeArrowheads="1"/>
                    </pic:cNvPicPr>
                  </pic:nvPicPr>
                  <pic:blipFill>
                    <a:blip r:embed="rId13"/>
                    <a:srcRect/>
                    <a:stretch>
                      <a:fillRect/>
                    </a:stretch>
                  </pic:blipFill>
                  <pic:spPr>
                    <a:xfrm>
                      <a:off x="0" y="0"/>
                      <a:ext cx="2714625" cy="5629275"/>
                    </a:xfrm>
                    <a:prstGeom prst="rect">
                      <a:avLst/>
                    </a:prstGeom>
                  </pic:spPr>
                </pic:pic>
              </a:graphicData>
            </a:graphic>
          </wp:inline>
        </w:drawing>
      </w:r>
    </w:p>
    <w:p w14:paraId="518BEFE8">
      <w:pPr>
        <w:spacing w:before="60" w:after="240"/>
        <w:jc w:val="center"/>
      </w:pPr>
      <w:r>
        <w:rPr>
          <w:rFonts w:ascii="Times New Roman" w:hAnsi="Times New Roman" w:eastAsia="Times New Roman" w:cs="Times New Roman"/>
          <w:b/>
          <w:bCs/>
          <w:sz w:val="20"/>
          <w:szCs w:val="20"/>
        </w:rPr>
        <w:t>Figure 6.2: Chunked Self-Signaling Deletion ("The Bubbling Effect")</w:t>
      </w:r>
    </w:p>
    <w:p w14:paraId="14C58AC5">
      <w:pPr>
        <w:spacing w:before="100" w:after="100" w:line="276" w:lineRule="auto"/>
        <w:jc w:val="both"/>
      </w:pPr>
      <w:r>
        <w:rPr>
          <w:rFonts w:ascii="Times New Roman" w:hAnsi="Times New Roman" w:eastAsia="Times New Roman" w:cs="Times New Roman"/>
          <w:b/>
          <w:bCs/>
          <w:i w:val="0"/>
          <w:iCs w:val="0"/>
          <w:sz w:val="22"/>
          <w:szCs w:val="22"/>
        </w:rPr>
        <w:t>Deep Flow Example: Chunked SQL Logic</w:t>
      </w:r>
    </w:p>
    <w:p w14:paraId="740C26A9">
      <w:pPr>
        <w:pStyle w:val="16"/>
        <w:numPr>
          <w:ilvl w:val="0"/>
          <w:numId w:val="1"/>
        </w:numPr>
        <w:spacing w:before="80" w:after="80"/>
      </w:pPr>
      <w:r>
        <w:rPr>
          <w:rFonts w:ascii="Times New Roman" w:hAnsi="Times New Roman" w:eastAsia="Times New Roman" w:cs="Times New Roman"/>
          <w:sz w:val="22"/>
          <w:szCs w:val="22"/>
        </w:rPr>
        <w:t>Instead of performing complex operations inline, the aggregator emits a secondary declarative signal (DELETE_TASK_REACHABILITY) back into the Outbox.</w:t>
      </w:r>
    </w:p>
    <w:p w14:paraId="598CB1A0">
      <w:pPr>
        <w:pStyle w:val="16"/>
        <w:numPr>
          <w:ilvl w:val="0"/>
          <w:numId w:val="1"/>
        </w:numPr>
        <w:spacing w:before="80" w:after="80"/>
      </w:pPr>
      <w:r>
        <w:rPr>
          <w:rFonts w:ascii="Times New Roman" w:hAnsi="Times New Roman" w:eastAsia="Times New Roman" w:cs="Times New Roman"/>
          <w:sz w:val="22"/>
          <w:szCs w:val="22"/>
        </w:rPr>
        <w:t>A specialized Listener picks up the signal and queries a small chunk using exact limits: SELECT id FROM task_reachability WHERE descendant_task_id = $1 LIMIT 100.</w:t>
      </w:r>
    </w:p>
    <w:p w14:paraId="00B5CE86">
      <w:pPr>
        <w:pStyle w:val="16"/>
        <w:numPr>
          <w:ilvl w:val="0"/>
          <w:numId w:val="1"/>
        </w:numPr>
        <w:spacing w:before="80" w:after="80"/>
      </w:pPr>
      <w:r>
        <w:rPr>
          <w:rFonts w:ascii="Times New Roman" w:hAnsi="Times New Roman" w:eastAsia="Times New Roman" w:cs="Times New Roman"/>
          <w:sz w:val="22"/>
          <w:szCs w:val="22"/>
        </w:rPr>
        <w:t>The Listener deletes only those 100 rows.</w:t>
      </w:r>
    </w:p>
    <w:p w14:paraId="3B67CC12">
      <w:pPr>
        <w:pStyle w:val="16"/>
        <w:numPr>
          <w:ilvl w:val="0"/>
          <w:numId w:val="1"/>
        </w:numPr>
        <w:spacing w:before="80" w:after="80"/>
      </w:pPr>
      <w:r>
        <w:rPr>
          <w:rFonts w:ascii="Times New Roman" w:hAnsi="Times New Roman" w:eastAsia="Times New Roman" w:cs="Times New Roman"/>
          <w:sz w:val="22"/>
          <w:szCs w:val="22"/>
        </w:rPr>
        <w:t>If more rows remain, the Listener emits a new self-signal back into the outbox to process the next chunk.</w:t>
      </w:r>
    </w:p>
    <w:p w14:paraId="0659539C">
      <w:pPr>
        <w:pStyle w:val="16"/>
        <w:numPr>
          <w:ilvl w:val="0"/>
          <w:numId w:val="1"/>
        </w:numPr>
        <w:spacing w:before="80" w:after="80"/>
      </w:pPr>
      <w:r>
        <w:rPr>
          <w:rFonts w:ascii="Times New Roman" w:hAnsi="Times New Roman" w:eastAsia="Times New Roman" w:cs="Times New Roman"/>
          <w:sz w:val="22"/>
          <w:szCs w:val="22"/>
        </w:rPr>
        <w:t>This recursively "bubbles" through the queue until the closure table is completely purged. By enforcing strict LIMIT 100 bounds on every background operation, the database is never locked for more than a few milliseconds.</w:t>
      </w:r>
    </w:p>
    <w:p w14:paraId="70B09418">
      <w:pPr>
        <w:pStyle w:val="16"/>
        <w:numPr>
          <w:ilvl w:val="0"/>
          <w:numId w:val="1"/>
        </w:numPr>
        <w:spacing w:before="80" w:after="80"/>
      </w:pPr>
      <w:r>
        <w:rPr>
          <w:rFonts w:ascii="Times New Roman" w:hAnsi="Times New Roman" w:eastAsia="Times New Roman" w:cs="Times New Roman"/>
          <w:sz w:val="22"/>
          <w:szCs w:val="22"/>
        </w:rPr>
        <w:t>Origin Tracking Safety: To prevent infinite recursive loops caused by background services reacting to these deletions, the Listener tags its emitted events with userId: 'SYSTEM'. Other background workers possess a hard gate ignoring 'SYSTEM' events.</w:t>
      </w:r>
    </w:p>
    <w:p w14:paraId="4F1CB467">
      <w:pPr>
        <w:pStyle w:val="2"/>
        <w:pageBreakBefore/>
        <w:spacing w:before="240" w:after="240"/>
      </w:pPr>
      <w:r>
        <w:rPr>
          <w:rFonts w:ascii="Times New Roman" w:hAnsi="Times New Roman" w:eastAsia="Times New Roman" w:cs="Times New Roman"/>
          <w:b/>
          <w:bCs/>
          <w:sz w:val="28"/>
          <w:szCs w:val="28"/>
        </w:rPr>
        <w:t>CHAPTER 7</w:t>
      </w:r>
    </w:p>
    <w:p w14:paraId="4ECD783C">
      <w:pPr>
        <w:pStyle w:val="3"/>
        <w:spacing w:before="240" w:after="120"/>
      </w:pPr>
      <w:r>
        <w:rPr>
          <w:rFonts w:ascii="Times New Roman" w:hAnsi="Times New Roman" w:eastAsia="Times New Roman" w:cs="Times New Roman"/>
          <w:b/>
          <w:bCs/>
          <w:sz w:val="24"/>
          <w:szCs w:val="24"/>
        </w:rPr>
        <w:t>REAL-TIME SYSTEM IMPLEMENTATION</w:t>
      </w:r>
    </w:p>
    <w:p w14:paraId="68BFAEF4">
      <w:pPr>
        <w:spacing w:before="100" w:after="100" w:line="276" w:lineRule="auto"/>
        <w:jc w:val="both"/>
      </w:pPr>
      <w:r>
        <w:rPr>
          <w:rFonts w:ascii="Times New Roman" w:hAnsi="Times New Roman" w:eastAsia="Times New Roman" w:cs="Times New Roman"/>
          <w:b w:val="0"/>
          <w:bCs w:val="0"/>
          <w:i w:val="0"/>
          <w:iCs w:val="0"/>
          <w:sz w:val="22"/>
          <w:szCs w:val="22"/>
        </w:rPr>
        <w:t>To keep the interactive React Task Graph synchronized across thousands of users, the system requires a highly tuned Real-Time architecture.</w:t>
      </w:r>
    </w:p>
    <w:p w14:paraId="1AF9DAC6">
      <w:pPr>
        <w:pStyle w:val="4"/>
        <w:spacing w:before="180" w:after="100"/>
      </w:pPr>
      <w:r>
        <w:rPr>
          <w:rFonts w:ascii="Times New Roman" w:hAnsi="Times New Roman" w:eastAsia="Times New Roman" w:cs="Times New Roman"/>
          <w:b/>
          <w:bCs/>
          <w:sz w:val="22"/>
          <w:szCs w:val="22"/>
        </w:rPr>
        <w:t>7.1 Targeted Redis Routing</w:t>
      </w:r>
    </w:p>
    <w:p w14:paraId="0D991F8C">
      <w:pPr>
        <w:spacing w:before="100" w:after="100" w:line="276" w:lineRule="auto"/>
        <w:jc w:val="both"/>
      </w:pPr>
      <w:r>
        <w:rPr>
          <w:rFonts w:ascii="Times New Roman" w:hAnsi="Times New Roman" w:eastAsia="Times New Roman" w:cs="Times New Roman"/>
          <w:b w:val="0"/>
          <w:bCs w:val="0"/>
          <w:i w:val="0"/>
          <w:iCs w:val="0"/>
          <w:sz w:val="22"/>
          <w:szCs w:val="22"/>
        </w:rPr>
        <w:t>A naive Server-Sent Events (SSE) implementation broadcasts every Kafka event to every connected Node.js server. If 1,000 servers are running, a single task update triggers 1,000 network calls (Fan-Out), melting the internal network. Taskinator uses Zero-Fan-Out Targeted Routing.</w:t>
      </w:r>
    </w:p>
    <w:p w14:paraId="17D59195">
      <w:pPr>
        <w:spacing w:before="200" w:after="100"/>
        <w:jc w:val="center"/>
      </w:pPr>
      <w:r>
        <w:drawing>
          <wp:inline distT="0" distB="0" distL="0" distR="0">
            <wp:extent cx="4543425" cy="5629275"/>
            <wp:effectExtent l="0" t="0" r="0" b="0"/>
            <wp:docPr id="9" name="Figure 7.1: Targeted Redis Routing for Real-time SSE" descr="Figure 7.1: Targeted Redis Routing for Real-time SSE" title="Figure 7.1: Targeted Redis Routing for Real-time S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7.1: Targeted Redis Routing for Real-time SSE" descr="Figure 7.1: Targeted Redis Routing for Real-time SSE" title="Figure 7.1: Targeted Redis Routing for Real-time SSE"/>
                    <pic:cNvPicPr>
                      <a:picLocks noChangeAspect="1" noChangeArrowheads="1"/>
                    </pic:cNvPicPr>
                  </pic:nvPicPr>
                  <pic:blipFill>
                    <a:blip r:embed="rId14"/>
                    <a:srcRect/>
                    <a:stretch>
                      <a:fillRect/>
                    </a:stretch>
                  </pic:blipFill>
                  <pic:spPr>
                    <a:xfrm>
                      <a:off x="0" y="0"/>
                      <a:ext cx="4543425" cy="5629275"/>
                    </a:xfrm>
                    <a:prstGeom prst="rect">
                      <a:avLst/>
                    </a:prstGeom>
                  </pic:spPr>
                </pic:pic>
              </a:graphicData>
            </a:graphic>
          </wp:inline>
        </w:drawing>
      </w:r>
    </w:p>
    <w:p w14:paraId="2C029364">
      <w:pPr>
        <w:spacing w:before="60" w:after="240"/>
        <w:jc w:val="center"/>
      </w:pPr>
      <w:r>
        <w:rPr>
          <w:rFonts w:ascii="Times New Roman" w:hAnsi="Times New Roman" w:eastAsia="Times New Roman" w:cs="Times New Roman"/>
          <w:b/>
          <w:bCs/>
          <w:sz w:val="20"/>
          <w:szCs w:val="20"/>
        </w:rPr>
        <w:t>Figure 7.1: Targeted Redis Routing for Real-time SSE</w:t>
      </w:r>
    </w:p>
    <w:p w14:paraId="142F0088">
      <w:pPr>
        <w:spacing w:before="100" w:after="100" w:line="276" w:lineRule="auto"/>
        <w:jc w:val="both"/>
      </w:pPr>
      <w:r>
        <w:rPr>
          <w:rFonts w:ascii="Times New Roman" w:hAnsi="Times New Roman" w:eastAsia="Times New Roman" w:cs="Times New Roman"/>
          <w:b/>
          <w:bCs/>
          <w:i w:val="0"/>
          <w:iCs w:val="0"/>
          <w:sz w:val="22"/>
          <w:szCs w:val="22"/>
        </w:rPr>
        <w:t>Deep Flow Example: Redis Command Sequence</w:t>
      </w:r>
    </w:p>
    <w:p w14:paraId="5E49BF78">
      <w:pPr>
        <w:pStyle w:val="16"/>
        <w:numPr>
          <w:ilvl w:val="0"/>
          <w:numId w:val="1"/>
        </w:numPr>
        <w:spacing w:before="80" w:after="80"/>
      </w:pPr>
      <w:r>
        <w:rPr>
          <w:rFonts w:ascii="Times New Roman" w:hAnsi="Times New Roman" w:eastAsia="Times New Roman" w:cs="Times New Roman"/>
          <w:sz w:val="22"/>
          <w:szCs w:val="22"/>
        </w:rPr>
        <w:t>Registration: A user opens the React frontend for Project A. The WebSocket/SSE connects to Node Server 2. Node Server 2 executes: SADD route:project:A "Server2".</w:t>
      </w:r>
    </w:p>
    <w:p w14:paraId="1F0126EC">
      <w:pPr>
        <w:pStyle w:val="16"/>
        <w:numPr>
          <w:ilvl w:val="0"/>
          <w:numId w:val="1"/>
        </w:numPr>
        <w:spacing w:before="80" w:after="80"/>
      </w:pPr>
      <w:r>
        <w:rPr>
          <w:rFonts w:ascii="Times New Roman" w:hAnsi="Times New Roman" w:eastAsia="Times New Roman" w:cs="Times New Roman"/>
          <w:sz w:val="22"/>
          <w:szCs w:val="22"/>
        </w:rPr>
        <w:t>Event Generation: A task is updated. The outbox pushes this to Kafka.</w:t>
      </w:r>
    </w:p>
    <w:p w14:paraId="49BA6F6C">
      <w:pPr>
        <w:pStyle w:val="16"/>
        <w:numPr>
          <w:ilvl w:val="0"/>
          <w:numId w:val="1"/>
        </w:numPr>
        <w:spacing w:before="80" w:after="80"/>
      </w:pPr>
      <w:r>
        <w:rPr>
          <w:rFonts w:ascii="Times New Roman" w:hAnsi="Times New Roman" w:eastAsia="Times New Roman" w:cs="Times New Roman"/>
          <w:sz w:val="22"/>
          <w:szCs w:val="22"/>
        </w:rPr>
        <w:t>The Router: A single, dedicated Kafka consumer (The Real-Time Router) reads the event. It executes: SMEMBERS route:project:A.</w:t>
      </w:r>
    </w:p>
    <w:p w14:paraId="48549D3D">
      <w:pPr>
        <w:pStyle w:val="16"/>
        <w:numPr>
          <w:ilvl w:val="0"/>
          <w:numId w:val="1"/>
        </w:numPr>
        <w:spacing w:before="80" w:after="80"/>
      </w:pPr>
      <w:r>
        <w:rPr>
          <w:rFonts w:ascii="Times New Roman" w:hAnsi="Times New Roman" w:eastAsia="Times New Roman" w:cs="Times New Roman"/>
          <w:sz w:val="22"/>
          <w:szCs w:val="22"/>
        </w:rPr>
        <w:t>Targeted Delivery: Redis returns ["Server2"]. The Router issues a targeted PUBLISH instance:Server2 payload.</w:t>
      </w:r>
    </w:p>
    <w:p w14:paraId="313EFBB8">
      <w:pPr>
        <w:pStyle w:val="16"/>
        <w:numPr>
          <w:ilvl w:val="0"/>
          <w:numId w:val="1"/>
        </w:numPr>
        <w:spacing w:before="80" w:after="80"/>
      </w:pPr>
      <w:r>
        <w:rPr>
          <w:rFonts w:ascii="Times New Roman" w:hAnsi="Times New Roman" w:eastAsia="Times New Roman" w:cs="Times New Roman"/>
          <w:sz w:val="22"/>
          <w:szCs w:val="22"/>
        </w:rPr>
        <w:t>Efficiency: If SMEMBERS returns an empty array, the Router drops the event instantly. Zero internal network fan-out occurs.</w:t>
      </w:r>
    </w:p>
    <w:p w14:paraId="6B4C8081">
      <w:pPr>
        <w:pStyle w:val="4"/>
        <w:spacing w:before="180" w:after="100"/>
      </w:pPr>
      <w:r>
        <w:rPr>
          <w:rFonts w:ascii="Times New Roman" w:hAnsi="Times New Roman" w:eastAsia="Times New Roman" w:cs="Times New Roman"/>
          <w:b/>
          <w:bCs/>
          <w:sz w:val="22"/>
          <w:szCs w:val="22"/>
        </w:rPr>
        <w:t>7.2 Apollo Client SSE State Reconciliation</w:t>
      </w:r>
    </w:p>
    <w:p w14:paraId="08A6358A">
      <w:pPr>
        <w:spacing w:before="100" w:after="100" w:line="276" w:lineRule="auto"/>
        <w:jc w:val="both"/>
      </w:pPr>
      <w:r>
        <w:rPr>
          <w:rFonts w:ascii="Times New Roman" w:hAnsi="Times New Roman" w:eastAsia="Times New Roman" w:cs="Times New Roman"/>
          <w:b w:val="0"/>
          <w:bCs w:val="0"/>
          <w:i w:val="0"/>
          <w:iCs w:val="0"/>
          <w:sz w:val="22"/>
          <w:szCs w:val="22"/>
        </w:rPr>
        <w:t>Pushing data to the client is only half the battle. If the client simply triggers a full page refetch upon receiving an SSE payload, the database is instantly overwhelmed.</w:t>
      </w:r>
    </w:p>
    <w:p w14:paraId="1A2B684F">
      <w:pPr>
        <w:spacing w:before="200" w:after="100"/>
        <w:jc w:val="center"/>
      </w:pPr>
      <w:r>
        <w:drawing>
          <wp:inline distT="0" distB="0" distL="0" distR="0">
            <wp:extent cx="5238750" cy="1828800"/>
            <wp:effectExtent l="0" t="0" r="0" b="0"/>
            <wp:docPr id="10" name="Figure 7.2: Apollo Client SSE State Reconciliation Sequence" descr="Figure 7.2: Apollo Client SSE State Reconciliation Sequence" title="Figure 7.2: Apollo Client SSE State Reconcili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 7.2: Apollo Client SSE State Reconciliation Sequence" descr="Figure 7.2: Apollo Client SSE State Reconciliation Sequence" title="Figure 7.2: Apollo Client SSE State Reconciliation Sequence"/>
                    <pic:cNvPicPr>
                      <a:picLocks noChangeAspect="1" noChangeArrowheads="1"/>
                    </pic:cNvPicPr>
                  </pic:nvPicPr>
                  <pic:blipFill>
                    <a:blip r:embed="rId15"/>
                    <a:srcRect/>
                    <a:stretch>
                      <a:fillRect/>
                    </a:stretch>
                  </pic:blipFill>
                  <pic:spPr>
                    <a:xfrm>
                      <a:off x="0" y="0"/>
                      <a:ext cx="5238750" cy="1828800"/>
                    </a:xfrm>
                    <a:prstGeom prst="rect">
                      <a:avLst/>
                    </a:prstGeom>
                  </pic:spPr>
                </pic:pic>
              </a:graphicData>
            </a:graphic>
          </wp:inline>
        </w:drawing>
      </w:r>
    </w:p>
    <w:p w14:paraId="542D7717">
      <w:pPr>
        <w:spacing w:before="60" w:after="240"/>
        <w:jc w:val="center"/>
      </w:pPr>
      <w:r>
        <w:rPr>
          <w:rFonts w:ascii="Times New Roman" w:hAnsi="Times New Roman" w:eastAsia="Times New Roman" w:cs="Times New Roman"/>
          <w:b/>
          <w:bCs/>
          <w:sz w:val="20"/>
          <w:szCs w:val="20"/>
        </w:rPr>
        <w:t>Figure 7.2: Apollo Client SSE State Reconciliation Sequence</w:t>
      </w:r>
    </w:p>
    <w:p w14:paraId="41C69E0E">
      <w:pPr>
        <w:spacing w:before="100" w:after="100" w:line="276" w:lineRule="auto"/>
        <w:jc w:val="both"/>
      </w:pPr>
      <w:r>
        <w:rPr>
          <w:rFonts w:ascii="Times New Roman" w:hAnsi="Times New Roman" w:eastAsia="Times New Roman" w:cs="Times New Roman"/>
          <w:b/>
          <w:bCs/>
          <w:i w:val="0"/>
          <w:iCs w:val="0"/>
          <w:sz w:val="22"/>
          <w:szCs w:val="22"/>
        </w:rPr>
        <w:t>Deep Flow Example:</w:t>
      </w:r>
    </w:p>
    <w:p w14:paraId="18449C56">
      <w:pPr>
        <w:spacing w:before="100" w:after="100" w:line="276" w:lineRule="auto"/>
        <w:jc w:val="both"/>
      </w:pPr>
      <w:r>
        <w:rPr>
          <w:rFonts w:ascii="Times New Roman" w:hAnsi="Times New Roman" w:eastAsia="Times New Roman" w:cs="Times New Roman"/>
          <w:b w:val="0"/>
          <w:bCs w:val="0"/>
          <w:i w:val="0"/>
          <w:iCs w:val="0"/>
          <w:sz w:val="22"/>
          <w:szCs w:val="22"/>
        </w:rPr>
        <w:t>Instead of refetching the hierarchy, the React application listens to the SSE stream directly within the Apollo GraphQL Link architecture. When a payload arrives (e.g., { id: "Task:123", status: "DONE" }), the client executes cache.modify. This directly injects the mutation into the local in-memory graph. React detects the specific node change and triggers a granular re-render of only that specific Task UI component, preserving O(1) rendering performance on the client.</w:t>
      </w:r>
    </w:p>
    <w:p w14:paraId="335730AE">
      <w:pPr>
        <w:pStyle w:val="2"/>
        <w:pageBreakBefore/>
        <w:spacing w:before="240" w:after="240"/>
      </w:pPr>
      <w:r>
        <w:rPr>
          <w:rFonts w:ascii="Times New Roman" w:hAnsi="Times New Roman" w:eastAsia="Times New Roman" w:cs="Times New Roman"/>
          <w:b/>
          <w:bCs/>
          <w:sz w:val="28"/>
          <w:szCs w:val="28"/>
        </w:rPr>
        <w:t>CHAPTER 8</w:t>
      </w:r>
    </w:p>
    <w:p w14:paraId="50B2220D">
      <w:pPr>
        <w:pStyle w:val="3"/>
        <w:spacing w:before="240" w:after="120"/>
      </w:pPr>
      <w:r>
        <w:rPr>
          <w:rFonts w:ascii="Times New Roman" w:hAnsi="Times New Roman" w:eastAsia="Times New Roman" w:cs="Times New Roman"/>
          <w:b/>
          <w:bCs/>
          <w:sz w:val="24"/>
          <w:szCs w:val="24"/>
        </w:rPr>
        <w:t>RESULTS, DISCUSSION &amp; CONCLUSION</w:t>
      </w:r>
    </w:p>
    <w:p w14:paraId="6E2EC298">
      <w:pPr>
        <w:pStyle w:val="4"/>
        <w:spacing w:before="180" w:after="100"/>
      </w:pPr>
      <w:r>
        <w:rPr>
          <w:rFonts w:ascii="Times New Roman" w:hAnsi="Times New Roman" w:eastAsia="Times New Roman" w:cs="Times New Roman"/>
          <w:b/>
          <w:bCs/>
          <w:sz w:val="22"/>
          <w:szCs w:val="22"/>
        </w:rPr>
        <w:t>8.1 Performance Analysis</w:t>
      </w:r>
    </w:p>
    <w:p w14:paraId="5F428EF9">
      <w:pPr>
        <w:spacing w:before="100" w:after="100" w:line="276" w:lineRule="auto"/>
        <w:jc w:val="both"/>
      </w:pPr>
      <w:r>
        <w:rPr>
          <w:rFonts w:ascii="Times New Roman" w:hAnsi="Times New Roman" w:eastAsia="Times New Roman" w:cs="Times New Roman"/>
          <w:b w:val="0"/>
          <w:bCs w:val="0"/>
          <w:i w:val="0"/>
          <w:iCs w:val="0"/>
          <w:sz w:val="22"/>
          <w:szCs w:val="22"/>
        </w:rPr>
        <w:t>The system was subjected to a simulated load targeting 10,000 Requests Per Second (RPS) on the specified hardware configuration. Because heavy cross-domain logic is folded at the consumer level and real-time syncing utilizes targeted routing, the primary API maintained extremely low latency.</w:t>
      </w:r>
    </w:p>
    <w:p w14:paraId="1DA39FAA">
      <w:pPr>
        <w:spacing w:before="80" w:after="80"/>
      </w:pPr>
    </w:p>
    <w:p w14:paraId="53E9CFFE">
      <w:pPr>
        <w:spacing w:before="100" w:after="100" w:line="276" w:lineRule="auto"/>
        <w:jc w:val="both"/>
      </w:pPr>
      <w:r>
        <w:rPr>
          <w:rFonts w:ascii="Times New Roman" w:hAnsi="Times New Roman" w:eastAsia="Times New Roman" w:cs="Times New Roman"/>
          <w:b/>
          <w:bCs/>
          <w:i w:val="0"/>
          <w:iCs w:val="0"/>
          <w:sz w:val="22"/>
          <w:szCs w:val="22"/>
        </w:rPr>
        <w:t>Table 8.1: Performance Metrics at 10,000 RPS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8"/>
        <w:gridCol w:w="2109"/>
        <w:gridCol w:w="4109"/>
      </w:tblGrid>
      <w:tr w14:paraId="53312B29">
        <w:tc>
          <w:tcPr>
            <w:tcW w:w="2808" w:type="dxa"/>
            <w:tcBorders>
              <w:top w:val="single" w:color="000000" w:sz="0" w:space="0"/>
              <w:left w:val="single" w:color="000000" w:sz="0" w:space="0"/>
              <w:bottom w:val="single" w:color="000000" w:sz="0" w:space="0"/>
              <w:right w:val="single" w:color="000000" w:sz="0" w:space="0"/>
            </w:tcBorders>
            <w:shd w:val="clear" w:color="auto" w:fill="D0D0D0"/>
            <w:tcMar>
              <w:top w:w="80" w:type="dxa"/>
              <w:left w:w="120" w:type="dxa"/>
              <w:bottom w:w="80" w:type="dxa"/>
              <w:right w:w="120" w:type="dxa"/>
            </w:tcMar>
          </w:tcPr>
          <w:p w14:paraId="75C2FF6B">
            <w:r>
              <w:rPr>
                <w:rFonts w:ascii="Times New Roman" w:hAnsi="Times New Roman" w:eastAsia="Times New Roman" w:cs="Times New Roman"/>
                <w:b/>
                <w:bCs/>
                <w:sz w:val="20"/>
                <w:szCs w:val="20"/>
              </w:rPr>
              <w:t>Metric</w:t>
            </w:r>
          </w:p>
        </w:tc>
        <w:tc>
          <w:tcPr>
            <w:tcW w:w="2109" w:type="dxa"/>
            <w:tcBorders>
              <w:top w:val="single" w:color="000000" w:sz="0" w:space="0"/>
              <w:left w:val="single" w:color="000000" w:sz="0" w:space="0"/>
              <w:bottom w:val="single" w:color="000000" w:sz="0" w:space="0"/>
              <w:right w:val="single" w:color="000000" w:sz="0" w:space="0"/>
            </w:tcBorders>
            <w:shd w:val="clear" w:color="auto" w:fill="D0D0D0"/>
            <w:tcMar>
              <w:top w:w="80" w:type="dxa"/>
              <w:left w:w="120" w:type="dxa"/>
              <w:bottom w:w="80" w:type="dxa"/>
              <w:right w:w="120" w:type="dxa"/>
            </w:tcMar>
          </w:tcPr>
          <w:p w14:paraId="5FA9FC22">
            <w:r>
              <w:rPr>
                <w:rFonts w:ascii="Times New Roman" w:hAnsi="Times New Roman" w:eastAsia="Times New Roman" w:cs="Times New Roman"/>
                <w:b/>
                <w:bCs/>
                <w:sz w:val="20"/>
                <w:szCs w:val="20"/>
              </w:rPr>
              <w:t>Measurement</w:t>
            </w:r>
          </w:p>
        </w:tc>
        <w:tc>
          <w:tcPr>
            <w:tcW w:w="4109" w:type="dxa"/>
            <w:tcBorders>
              <w:top w:val="single" w:color="000000" w:sz="0" w:space="0"/>
              <w:left w:val="single" w:color="000000" w:sz="0" w:space="0"/>
              <w:bottom w:val="single" w:color="000000" w:sz="0" w:space="0"/>
              <w:right w:val="single" w:color="000000" w:sz="0" w:space="0"/>
            </w:tcBorders>
            <w:shd w:val="clear" w:color="auto" w:fill="D0D0D0"/>
            <w:tcMar>
              <w:top w:w="80" w:type="dxa"/>
              <w:left w:w="120" w:type="dxa"/>
              <w:bottom w:w="80" w:type="dxa"/>
              <w:right w:w="120" w:type="dxa"/>
            </w:tcMar>
          </w:tcPr>
          <w:p w14:paraId="2078940D">
            <w:r>
              <w:rPr>
                <w:rFonts w:ascii="Times New Roman" w:hAnsi="Times New Roman" w:eastAsia="Times New Roman" w:cs="Times New Roman"/>
                <w:b/>
                <w:bCs/>
                <w:sz w:val="20"/>
                <w:szCs w:val="20"/>
              </w:rPr>
              <w:t>Notes</w:t>
            </w:r>
          </w:p>
        </w:tc>
      </w:tr>
      <w:tr w14:paraId="06F414CF">
        <w:tc>
          <w:tcPr>
            <w:tcW w:w="2808"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4CA6758">
            <w:r>
              <w:rPr>
                <w:rFonts w:ascii="Times New Roman" w:hAnsi="Times New Roman" w:eastAsia="Times New Roman" w:cs="Times New Roman"/>
                <w:b w:val="0"/>
                <w:bCs w:val="0"/>
                <w:sz w:val="20"/>
                <w:szCs w:val="20"/>
              </w:rPr>
              <w:t>95th Percentile Latency</w:t>
            </w:r>
          </w:p>
        </w:tc>
        <w:tc>
          <w:tcPr>
            <w:tcW w:w="2109"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90ECA6A">
            <w:r>
              <w:rPr>
                <w:rFonts w:ascii="Times New Roman" w:hAnsi="Times New Roman" w:eastAsia="Times New Roman" w:cs="Times New Roman"/>
                <w:b w:val="0"/>
                <w:bCs w:val="0"/>
                <w:sz w:val="20"/>
                <w:szCs w:val="20"/>
              </w:rPr>
              <w:t>38ms</w:t>
            </w:r>
          </w:p>
        </w:tc>
        <w:tc>
          <w:tcPr>
            <w:tcW w:w="4109"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D19B171">
            <w:r>
              <w:rPr>
                <w:rFonts w:ascii="Times New Roman" w:hAnsi="Times New Roman" w:eastAsia="Times New Roman" w:cs="Times New Roman"/>
                <w:b w:val="0"/>
                <w:bCs w:val="0"/>
                <w:sz w:val="20"/>
                <w:szCs w:val="20"/>
              </w:rPr>
              <w:t>Maintained under heavy write load.</w:t>
            </w:r>
          </w:p>
        </w:tc>
      </w:tr>
      <w:tr w14:paraId="3823725A">
        <w:tc>
          <w:tcPr>
            <w:tcW w:w="2808"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24F5B5E">
            <w:r>
              <w:rPr>
                <w:rFonts w:ascii="Times New Roman" w:hAnsi="Times New Roman" w:eastAsia="Times New Roman" w:cs="Times New Roman"/>
                <w:b w:val="0"/>
                <w:bCs w:val="0"/>
                <w:sz w:val="20"/>
                <w:szCs w:val="20"/>
              </w:rPr>
              <w:t>DB Deadlocks</w:t>
            </w:r>
          </w:p>
        </w:tc>
        <w:tc>
          <w:tcPr>
            <w:tcW w:w="2109"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4767CEA">
            <w:r>
              <w:rPr>
                <w:rFonts w:ascii="Times New Roman" w:hAnsi="Times New Roman" w:eastAsia="Times New Roman" w:cs="Times New Roman"/>
                <w:b w:val="0"/>
                <w:bCs w:val="0"/>
                <w:sz w:val="20"/>
                <w:szCs w:val="20"/>
              </w:rPr>
              <w:t>0</w:t>
            </w:r>
          </w:p>
        </w:tc>
        <w:tc>
          <w:tcPr>
            <w:tcW w:w="4109"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82D544C">
            <w:r>
              <w:rPr>
                <w:rFonts w:ascii="Times New Roman" w:hAnsi="Times New Roman" w:eastAsia="Times New Roman" w:cs="Times New Roman"/>
                <w:b w:val="0"/>
                <w:bCs w:val="0"/>
                <w:sz w:val="20"/>
                <w:szCs w:val="20"/>
              </w:rPr>
              <w:t>Prevented by Chunked Deletion and Optimistic Locking.</w:t>
            </w:r>
          </w:p>
        </w:tc>
      </w:tr>
      <w:tr w14:paraId="554F8B0E">
        <w:tc>
          <w:tcPr>
            <w:tcW w:w="2808"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5FA2DBB">
            <w:r>
              <w:rPr>
                <w:rFonts w:ascii="Times New Roman" w:hAnsi="Times New Roman" w:eastAsia="Times New Roman" w:cs="Times New Roman"/>
                <w:b w:val="0"/>
                <w:bCs w:val="0"/>
                <w:sz w:val="20"/>
                <w:szCs w:val="20"/>
              </w:rPr>
              <w:t>Outbox Polling Delay</w:t>
            </w:r>
          </w:p>
        </w:tc>
        <w:tc>
          <w:tcPr>
            <w:tcW w:w="2109"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136CE1D">
            <w:r>
              <w:rPr>
                <w:rFonts w:ascii="Times New Roman" w:hAnsi="Times New Roman" w:eastAsia="Times New Roman" w:cs="Times New Roman"/>
                <w:b w:val="0"/>
                <w:bCs w:val="0"/>
                <w:sz w:val="20"/>
                <w:szCs w:val="20"/>
              </w:rPr>
              <w:t>&lt;5ms</w:t>
            </w:r>
          </w:p>
        </w:tc>
        <w:tc>
          <w:tcPr>
            <w:tcW w:w="4109"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D503E65">
            <w:r>
              <w:rPr>
                <w:rFonts w:ascii="Times New Roman" w:hAnsi="Times New Roman" w:eastAsia="Times New Roman" w:cs="Times New Roman"/>
                <w:b w:val="0"/>
                <w:bCs w:val="0"/>
                <w:sz w:val="20"/>
                <w:szCs w:val="20"/>
              </w:rPr>
              <w:t>LISTEN/NOTIFY provided near-instant reactivity.</w:t>
            </w:r>
          </w:p>
        </w:tc>
      </w:tr>
      <w:tr w14:paraId="320CA7BF">
        <w:tc>
          <w:tcPr>
            <w:tcW w:w="2808"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E5A61F5">
            <w:r>
              <w:rPr>
                <w:rFonts w:ascii="Times New Roman" w:hAnsi="Times New Roman" w:eastAsia="Times New Roman" w:cs="Times New Roman"/>
                <w:b w:val="0"/>
                <w:bCs w:val="0"/>
                <w:sz w:val="20"/>
                <w:szCs w:val="20"/>
              </w:rPr>
              <w:t>SSE Fan-Out Ratio</w:t>
            </w:r>
          </w:p>
        </w:tc>
        <w:tc>
          <w:tcPr>
            <w:tcW w:w="2109"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2FE1BF6">
            <w:r>
              <w:rPr>
                <w:rFonts w:ascii="Times New Roman" w:hAnsi="Times New Roman" w:eastAsia="Times New Roman" w:cs="Times New Roman"/>
                <w:b w:val="0"/>
                <w:bCs w:val="0"/>
                <w:sz w:val="20"/>
                <w:szCs w:val="20"/>
              </w:rPr>
              <w:t>1:N (Targeted)</w:t>
            </w:r>
          </w:p>
        </w:tc>
        <w:tc>
          <w:tcPr>
            <w:tcW w:w="4109"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8E78E5">
            <w:r>
              <w:rPr>
                <w:rFonts w:ascii="Times New Roman" w:hAnsi="Times New Roman" w:eastAsia="Times New Roman" w:cs="Times New Roman"/>
                <w:b w:val="0"/>
                <w:bCs w:val="0"/>
                <w:sz w:val="20"/>
                <w:szCs w:val="20"/>
              </w:rPr>
              <w:t>Network saturation completely avoided via Redis routing.</w:t>
            </w:r>
          </w:p>
        </w:tc>
      </w:tr>
    </w:tbl>
    <w:p w14:paraId="529A96BE">
      <w:pPr>
        <w:pStyle w:val="4"/>
        <w:spacing w:before="180" w:after="100"/>
      </w:pPr>
      <w:r>
        <w:rPr>
          <w:rFonts w:ascii="Times New Roman" w:hAnsi="Times New Roman" w:eastAsia="Times New Roman" w:cs="Times New Roman"/>
          <w:b/>
          <w:bCs/>
          <w:sz w:val="22"/>
          <w:szCs w:val="22"/>
        </w:rPr>
        <w:t>8.2 Drawback Mitigation</w:t>
      </w:r>
    </w:p>
    <w:p w14:paraId="0BBD4611">
      <w:pPr>
        <w:spacing w:before="100" w:after="100" w:line="276" w:lineRule="auto"/>
        <w:jc w:val="both"/>
      </w:pPr>
      <w:r>
        <w:rPr>
          <w:rFonts w:ascii="Times New Roman" w:hAnsi="Times New Roman" w:eastAsia="Times New Roman" w:cs="Times New Roman"/>
          <w:b w:val="0"/>
          <w:bCs w:val="0"/>
          <w:i w:val="0"/>
          <w:iCs w:val="0"/>
          <w:sz w:val="22"/>
          <w:szCs w:val="22"/>
        </w:rPr>
        <w:t>During peak load, the inherent drawback of Eventual Consistency became apparent. Specifically, the propagation delay for denormalized counters (like project.task_count) peaked at approximately 800ms. To the user, a rapid sequence of task creations could cause the project dashboard counter to temporarily lag behind the actual visual state.</w:t>
      </w:r>
    </w:p>
    <w:p w14:paraId="51F7FF96">
      <w:pPr>
        <w:spacing w:before="100" w:after="100" w:line="276" w:lineRule="auto"/>
        <w:jc w:val="both"/>
      </w:pPr>
      <w:r>
        <w:rPr>
          <w:rFonts w:ascii="Times New Roman" w:hAnsi="Times New Roman" w:eastAsia="Times New Roman" w:cs="Times New Roman"/>
          <w:b w:val="0"/>
          <w:bCs w:val="0"/>
          <w:i w:val="0"/>
          <w:iCs w:val="0"/>
          <w:sz w:val="22"/>
          <w:szCs w:val="22"/>
        </w:rPr>
        <w:t>This was effectively mitigated on the React frontend using Optimistic UI principles. The frontend Apollo cache artificially increments counters upon successful mutation returns, masking the backend propagation delay from the user experience.</w:t>
      </w:r>
    </w:p>
    <w:p w14:paraId="61261F68">
      <w:pPr>
        <w:pStyle w:val="4"/>
        <w:spacing w:before="180" w:after="100"/>
      </w:pPr>
      <w:r>
        <w:rPr>
          <w:rFonts w:ascii="Times New Roman" w:hAnsi="Times New Roman" w:eastAsia="Times New Roman" w:cs="Times New Roman"/>
          <w:b/>
          <w:bCs/>
          <w:sz w:val="22"/>
          <w:szCs w:val="22"/>
        </w:rPr>
        <w:t>8.3 Discussion</w:t>
      </w:r>
    </w:p>
    <w:p w14:paraId="4A4471A5">
      <w:pPr>
        <w:spacing w:before="100" w:after="100" w:line="276" w:lineRule="auto"/>
        <w:jc w:val="both"/>
      </w:pPr>
      <w:r>
        <w:rPr>
          <w:rFonts w:ascii="Times New Roman" w:hAnsi="Times New Roman" w:eastAsia="Times New Roman" w:cs="Times New Roman"/>
          <w:b w:val="0"/>
          <w:bCs w:val="0"/>
          <w:i w:val="0"/>
          <w:iCs w:val="0"/>
          <w:sz w:val="22"/>
          <w:szCs w:val="22"/>
        </w:rPr>
        <w:t>The experimental results demonstrate that the proposed architecture successfully achieves the primary objective of sustaining 10,000 RPS while maintaining zero database deadlocks. Several key findings emerged from the evaluation:</w:t>
      </w:r>
    </w:p>
    <w:p w14:paraId="6280F39C">
      <w:pPr>
        <w:pStyle w:val="16"/>
        <w:numPr>
          <w:ilvl w:val="0"/>
          <w:numId w:val="2"/>
        </w:numPr>
        <w:spacing w:before="80" w:after="80"/>
      </w:pPr>
      <w:r>
        <w:rPr>
          <w:rFonts w:ascii="Times New Roman" w:hAnsi="Times New Roman" w:eastAsia="Times New Roman" w:cs="Times New Roman"/>
          <w:sz w:val="22"/>
          <w:szCs w:val="22"/>
        </w:rPr>
        <w:t>The Transactional Outbox Pattern with LISTEN/NOTIFY proved superior to polling-based alternatives, providing near-instant reactivity (&lt;5ms delay) with significantly lower database CPU utilization.</w:t>
      </w:r>
    </w:p>
    <w:p w14:paraId="6BF923D3">
      <w:pPr>
        <w:pStyle w:val="16"/>
        <w:numPr>
          <w:ilvl w:val="0"/>
          <w:numId w:val="2"/>
        </w:numPr>
        <w:spacing w:before="80" w:after="80"/>
      </w:pPr>
      <w:r>
        <w:rPr>
          <w:rFonts w:ascii="Times New Roman" w:hAnsi="Times New Roman" w:eastAsia="Times New Roman" w:cs="Times New Roman"/>
          <w:sz w:val="22"/>
          <w:szCs w:val="22"/>
        </w:rPr>
        <w:t>Semantic Folding in the Smart Aggregator dramatically reduced database write operations. In high-burst scenarios with 5,000+ events per second for a single project, the aggregator consistently reduced write amplification by 70-85%.</w:t>
      </w:r>
    </w:p>
    <w:p w14:paraId="161BECB7">
      <w:pPr>
        <w:pStyle w:val="16"/>
        <w:numPr>
          <w:ilvl w:val="0"/>
          <w:numId w:val="2"/>
        </w:numPr>
        <w:spacing w:before="80" w:after="80"/>
      </w:pPr>
      <w:r>
        <w:rPr>
          <w:rFonts w:ascii="Times New Roman" w:hAnsi="Times New Roman" w:eastAsia="Times New Roman" w:cs="Times New Roman"/>
          <w:sz w:val="22"/>
          <w:szCs w:val="22"/>
        </w:rPr>
        <w:t>The Closure Table pattern for task reachability enabled O(1) query performance for complex dependency graphs with depths exceeding 100 levels.</w:t>
      </w:r>
    </w:p>
    <w:p w14:paraId="4CA719F9">
      <w:pPr>
        <w:pStyle w:val="16"/>
        <w:numPr>
          <w:ilvl w:val="0"/>
          <w:numId w:val="2"/>
        </w:numPr>
        <w:spacing w:before="80" w:after="80"/>
      </w:pPr>
      <w:r>
        <w:rPr>
          <w:rFonts w:ascii="Times New Roman" w:hAnsi="Times New Roman" w:eastAsia="Times New Roman" w:cs="Times New Roman"/>
          <w:sz w:val="22"/>
          <w:szCs w:val="22"/>
        </w:rPr>
        <w:t>Zero-Fan-Out targeted routing via Redis completely eliminated inter-server broadcast storms, allowing horizontal scaling of Node.js instances without degrading real-time delivery performance.</w:t>
      </w:r>
    </w:p>
    <w:p w14:paraId="014058CF">
      <w:pPr>
        <w:pStyle w:val="4"/>
        <w:spacing w:before="180" w:after="100"/>
      </w:pPr>
      <w:r>
        <w:rPr>
          <w:rFonts w:ascii="Times New Roman" w:hAnsi="Times New Roman" w:eastAsia="Times New Roman" w:cs="Times New Roman"/>
          <w:b/>
          <w:bCs/>
          <w:sz w:val="22"/>
          <w:szCs w:val="22"/>
        </w:rPr>
        <w:t>8.4 Conclusion</w:t>
      </w:r>
    </w:p>
    <w:p w14:paraId="6E12A343">
      <w:pPr>
        <w:spacing w:before="100" w:after="100" w:line="276" w:lineRule="auto"/>
        <w:jc w:val="both"/>
      </w:pPr>
      <w:r>
        <w:rPr>
          <w:rFonts w:ascii="Times New Roman" w:hAnsi="Times New Roman" w:eastAsia="Times New Roman" w:cs="Times New Roman"/>
          <w:b w:val="0"/>
          <w:bCs w:val="0"/>
          <w:i w:val="0"/>
          <w:iCs w:val="0"/>
          <w:sz w:val="22"/>
          <w:szCs w:val="22"/>
        </w:rPr>
        <w:t>This thesis presented the design and implementation of Taskinator, an ultra-high-throughput project and task management application. By deliberately sacrificing strict consistency for Availability and Partition Tolerance, and by deeply optimizing three critical layers—Database (Task Reachability Closure Tables, Denormalization), EDA (Reactive Outbox wCTE, Producer Batching), and Consumer logic (Smart Aggregation, Deletion Bubbling)—the system achieved massive scalability.</w:t>
      </w:r>
    </w:p>
    <w:p w14:paraId="28FF9DA1">
      <w:pPr>
        <w:spacing w:before="100" w:after="100" w:line="276" w:lineRule="auto"/>
        <w:jc w:val="both"/>
      </w:pPr>
      <w:r>
        <w:rPr>
          <w:rFonts w:ascii="Times New Roman" w:hAnsi="Times New Roman" w:eastAsia="Times New Roman" w:cs="Times New Roman"/>
          <w:b w:val="0"/>
          <w:bCs w:val="0"/>
          <w:i w:val="0"/>
          <w:iCs w:val="0"/>
          <w:sz w:val="22"/>
          <w:szCs w:val="22"/>
        </w:rPr>
        <w:t>The application proves that intelligent consumer-side semantic folding, zero-fan-out targeted routing, and strictly enforced non-blocking data patterns are mandatory for modern orchestration tools to sustain 10,000 RPS.</w:t>
      </w:r>
    </w:p>
    <w:p w14:paraId="1EFBBB12">
      <w:pPr>
        <w:pStyle w:val="4"/>
        <w:spacing w:before="180" w:after="100"/>
      </w:pPr>
      <w:r>
        <w:rPr>
          <w:rFonts w:ascii="Times New Roman" w:hAnsi="Times New Roman" w:eastAsia="Times New Roman" w:cs="Times New Roman"/>
          <w:b/>
          <w:bCs/>
          <w:sz w:val="22"/>
          <w:szCs w:val="22"/>
        </w:rPr>
        <w:t>5.2 Future Work</w:t>
      </w:r>
    </w:p>
    <w:p w14:paraId="4ECF6371">
      <w:pPr>
        <w:spacing w:before="100" w:after="100" w:line="276" w:lineRule="auto"/>
        <w:jc w:val="both"/>
      </w:pPr>
      <w:r>
        <w:rPr>
          <w:rFonts w:ascii="Times New Roman" w:hAnsi="Times New Roman" w:eastAsia="Times New Roman" w:cs="Times New Roman"/>
          <w:b w:val="0"/>
          <w:bCs w:val="0"/>
          <w:i w:val="0"/>
          <w:iCs w:val="0"/>
          <w:sz w:val="22"/>
          <w:szCs w:val="22"/>
        </w:rPr>
        <w:t>Several directions for future research can further improve the capabilities of the proposed system:</w:t>
      </w:r>
    </w:p>
    <w:p w14:paraId="05CA4937">
      <w:pPr>
        <w:pStyle w:val="16"/>
        <w:numPr>
          <w:ilvl w:val="0"/>
          <w:numId w:val="2"/>
        </w:numPr>
        <w:spacing w:before="80" w:after="80"/>
      </w:pPr>
      <w:r>
        <w:rPr>
          <w:rFonts w:ascii="Times New Roman" w:hAnsi="Times New Roman" w:eastAsia="Times New Roman" w:cs="Times New Roman"/>
          <w:sz w:val="22"/>
          <w:szCs w:val="22"/>
        </w:rPr>
        <w:t>Expansion to a fully distributed multi-region deployment using Kafka MirrorMaker 2 for cross-datacenter replication.</w:t>
      </w:r>
    </w:p>
    <w:p w14:paraId="4B9F5047">
      <w:pPr>
        <w:pStyle w:val="16"/>
        <w:numPr>
          <w:ilvl w:val="0"/>
          <w:numId w:val="2"/>
        </w:numPr>
        <w:spacing w:before="80" w:after="80"/>
      </w:pPr>
      <w:r>
        <w:rPr>
          <w:rFonts w:ascii="Times New Roman" w:hAnsi="Times New Roman" w:eastAsia="Times New Roman" w:cs="Times New Roman"/>
          <w:sz w:val="22"/>
          <w:szCs w:val="22"/>
        </w:rPr>
        <w:t>Integration of machine learning-based anomaly detection to automatically identify hot partitions and reroute traffic.</w:t>
      </w:r>
    </w:p>
    <w:p w14:paraId="1E5AFF22">
      <w:pPr>
        <w:pStyle w:val="16"/>
        <w:numPr>
          <w:ilvl w:val="0"/>
          <w:numId w:val="2"/>
        </w:numPr>
        <w:spacing w:before="80" w:after="80"/>
      </w:pPr>
      <w:r>
        <w:rPr>
          <w:rFonts w:ascii="Times New Roman" w:hAnsi="Times New Roman" w:eastAsia="Times New Roman" w:cs="Times New Roman"/>
          <w:sz w:val="22"/>
          <w:szCs w:val="22"/>
        </w:rPr>
        <w:t>Exploration of CRDTs (Conflict-Free Replicated Data Types) to resolve eventual consistency conflicts automatically without user intervention.</w:t>
      </w:r>
    </w:p>
    <w:p w14:paraId="6968AB20">
      <w:pPr>
        <w:pStyle w:val="16"/>
        <w:numPr>
          <w:ilvl w:val="0"/>
          <w:numId w:val="2"/>
        </w:numPr>
        <w:spacing w:before="80" w:after="80"/>
      </w:pPr>
      <w:r>
        <w:rPr>
          <w:rFonts w:ascii="Times New Roman" w:hAnsi="Times New Roman" w:eastAsia="Times New Roman" w:cs="Times New Roman"/>
          <w:sz w:val="22"/>
          <w:szCs w:val="22"/>
        </w:rPr>
        <w:t>Development of a native mobile client that efficiently consumes the SSE stream for real-time Task Graph updates on mobile devices.</w:t>
      </w:r>
    </w:p>
    <w:p w14:paraId="04871EFB">
      <w:pPr>
        <w:pStyle w:val="16"/>
        <w:numPr>
          <w:ilvl w:val="0"/>
          <w:numId w:val="2"/>
        </w:numPr>
        <w:spacing w:before="80" w:after="80"/>
      </w:pPr>
      <w:r>
        <w:rPr>
          <w:rFonts w:ascii="Times New Roman" w:hAnsi="Times New Roman" w:eastAsia="Times New Roman" w:cs="Times New Roman"/>
          <w:sz w:val="22"/>
          <w:szCs w:val="22"/>
        </w:rPr>
        <w:t>Implementation of a formal verification framework to prove the correctness of the chunked self-signaling deletion algorithm under concurrent load conditions.</w:t>
      </w:r>
    </w:p>
    <w:p w14:paraId="0258AC61">
      <w:r>
        <w:br w:type="page"/>
      </w:r>
    </w:p>
    <w:p w14:paraId="3DD5B878">
      <w:pPr>
        <w:pStyle w:val="2"/>
        <w:pageBreakBefore/>
        <w:spacing w:before="240" w:after="240"/>
      </w:pPr>
      <w:r>
        <w:rPr>
          <w:rFonts w:ascii="Times New Roman" w:hAnsi="Times New Roman" w:eastAsia="Times New Roman" w:cs="Times New Roman"/>
          <w:b/>
          <w:bCs/>
          <w:sz w:val="28"/>
          <w:szCs w:val="28"/>
        </w:rPr>
        <w:t>REFERENCES</w:t>
      </w:r>
    </w:p>
    <w:p w14:paraId="6D21F1AB">
      <w:pPr>
        <w:pStyle w:val="16"/>
        <w:numPr>
          <w:ilvl w:val="0"/>
          <w:numId w:val="1"/>
        </w:numPr>
        <w:spacing w:before="80" w:after="80"/>
      </w:pPr>
      <w:r>
        <w:rPr>
          <w:rFonts w:ascii="Times New Roman" w:hAnsi="Times New Roman" w:eastAsia="Times New Roman" w:cs="Times New Roman"/>
          <w:sz w:val="22"/>
          <w:szCs w:val="22"/>
        </w:rPr>
        <w:t>Kleppmann, M. (2017). Designing Data-Intensive Applications. O'Reilly Media.</w:t>
      </w:r>
    </w:p>
    <w:p w14:paraId="2A3D9CB5">
      <w:pPr>
        <w:pStyle w:val="16"/>
        <w:numPr>
          <w:ilvl w:val="0"/>
          <w:numId w:val="1"/>
        </w:numPr>
        <w:spacing w:before="80" w:after="80"/>
      </w:pPr>
      <w:r>
        <w:rPr>
          <w:rFonts w:ascii="Times New Roman" w:hAnsi="Times New Roman" w:eastAsia="Times New Roman" w:cs="Times New Roman"/>
          <w:sz w:val="22"/>
          <w:szCs w:val="22"/>
        </w:rPr>
        <w:t>Taskinator Internal Architecture Documentation (2026). Scaling the Taskinator Workflow Engine.</w:t>
      </w:r>
    </w:p>
    <w:p w14:paraId="500E0CD5">
      <w:pPr>
        <w:pStyle w:val="16"/>
        <w:numPr>
          <w:ilvl w:val="0"/>
          <w:numId w:val="1"/>
        </w:numPr>
        <w:spacing w:before="80" w:after="80"/>
      </w:pPr>
      <w:r>
        <w:rPr>
          <w:rFonts w:ascii="Times New Roman" w:hAnsi="Times New Roman" w:eastAsia="Times New Roman" w:cs="Times New Roman"/>
          <w:sz w:val="22"/>
          <w:szCs w:val="22"/>
        </w:rPr>
        <w:t>Taskinator Internal Design Docs (2026). Task Reachability Engine: Closure Table Pattern.</w:t>
      </w:r>
    </w:p>
    <w:p w14:paraId="3BB830B6">
      <w:pPr>
        <w:pStyle w:val="16"/>
        <w:numPr>
          <w:ilvl w:val="0"/>
          <w:numId w:val="1"/>
        </w:numPr>
        <w:spacing w:before="80" w:after="80"/>
      </w:pPr>
      <w:r>
        <w:rPr>
          <w:rFonts w:ascii="Times New Roman" w:hAnsi="Times New Roman" w:eastAsia="Times New Roman" w:cs="Times New Roman"/>
          <w:sz w:val="22"/>
          <w:szCs w:val="22"/>
        </w:rPr>
        <w:t>Taskinator Internal Design Docs (2026). Chunked Self-Signaling Deletion Architecture.</w:t>
      </w:r>
    </w:p>
    <w:p w14:paraId="13395965">
      <w:pPr>
        <w:pStyle w:val="16"/>
        <w:numPr>
          <w:ilvl w:val="0"/>
          <w:numId w:val="1"/>
        </w:numPr>
        <w:spacing w:before="80" w:after="80"/>
      </w:pPr>
      <w:r>
        <w:rPr>
          <w:rFonts w:ascii="Times New Roman" w:hAnsi="Times New Roman" w:eastAsia="Times New Roman" w:cs="Times New Roman"/>
          <w:sz w:val="22"/>
          <w:szCs w:val="22"/>
        </w:rPr>
        <w:t>Taskinator Internal Design Docs (2026). Realtime System Architecture.</w:t>
      </w:r>
    </w:p>
    <w:p w14:paraId="08214FE4">
      <w:pPr>
        <w:pStyle w:val="16"/>
        <w:numPr>
          <w:ilvl w:val="0"/>
          <w:numId w:val="1"/>
        </w:numPr>
        <w:spacing w:before="80" w:after="80"/>
      </w:pPr>
      <w:r>
        <w:rPr>
          <w:rFonts w:ascii="Times New Roman" w:hAnsi="Times New Roman" w:eastAsia="Times New Roman" w:cs="Times New Roman"/>
          <w:sz w:val="22"/>
          <w:szCs w:val="22"/>
        </w:rPr>
        <w:t>Helland, P. (2015). Immutability Changes Everything. ACM Queue, 13(9).</w:t>
      </w:r>
    </w:p>
    <w:p w14:paraId="4DF5668A">
      <w:pPr>
        <w:pStyle w:val="16"/>
        <w:numPr>
          <w:ilvl w:val="0"/>
          <w:numId w:val="1"/>
        </w:numPr>
        <w:spacing w:before="80" w:after="80"/>
      </w:pPr>
      <w:r>
        <w:rPr>
          <w:rFonts w:ascii="Times New Roman" w:hAnsi="Times New Roman" w:eastAsia="Times New Roman" w:cs="Times New Roman"/>
          <w:sz w:val="22"/>
          <w:szCs w:val="22"/>
        </w:rPr>
        <w:t>Vernon, V. (2016). Domain-Driven Design Distilled. Addison-Wesley Professional.</w:t>
      </w:r>
    </w:p>
    <w:p w14:paraId="0009DCC0">
      <w:pPr>
        <w:pStyle w:val="16"/>
        <w:numPr>
          <w:ilvl w:val="0"/>
          <w:numId w:val="1"/>
        </w:numPr>
        <w:spacing w:before="80" w:after="80"/>
      </w:pPr>
      <w:r>
        <w:rPr>
          <w:rFonts w:ascii="Times New Roman" w:hAnsi="Times New Roman" w:eastAsia="Times New Roman" w:cs="Times New Roman"/>
          <w:sz w:val="22"/>
          <w:szCs w:val="22"/>
        </w:rPr>
        <w:t>Narkhede, N., Shapira, G., &amp; Palino, T. (2017). Kafka: The Definitive Guide. O'Reilly Media.</w:t>
      </w:r>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F93D5">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CA5166"/>
    <w:multiLevelType w:val="singleLevel"/>
    <w:tmpl w:val="BFCA5166"/>
    <w:lvl w:ilvl="0" w:tentative="0">
      <w:start w:val="1"/>
      <w:numFmt w:val="decimal"/>
      <w:lvlText w:val="%1."/>
      <w:lvlJc w:val="left"/>
      <w:pPr>
        <w:ind w:left="720" w:hanging="360"/>
      </w:pPr>
    </w:lvl>
  </w:abstractNum>
  <w:abstractNum w:abstractNumId="1">
    <w:nsid w:val="6EDEAF64"/>
    <w:multiLevelType w:val="singleLevel"/>
    <w:tmpl w:val="6EDEAF64"/>
    <w:lvl w:ilvl="0" w:tentative="0">
      <w:start w:val="1"/>
      <w:numFmt w:val="bullet"/>
      <w:lvlText w:val="•"/>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isplayBackgroundShape w:val="1"/>
  <w:documentProtection w:enforcement="0"/>
  <w:compat>
    <w:compatSetting w:name="compatibilityMode" w:uri="http://schemas.microsoft.com/office/word" w:val="15"/>
  </w:compat>
  <w:rsids>
    <w:rsidRoot w:val="00000000"/>
    <w:rsid w:val="3BFFEA5F"/>
    <w:rsid w:val="5FF56727"/>
    <w:rsid w:val="79B523EE"/>
    <w:rsid w:val="7DFD9CDC"/>
    <w:rsid w:val="7EF740FE"/>
    <w:rsid w:val="7FB72F15"/>
    <w:rsid w:val="95FF37D9"/>
    <w:rsid w:val="D08F0FF1"/>
    <w:rsid w:val="F6FAE783"/>
    <w:rsid w:val="F7951D0A"/>
    <w:rsid w:val="F7D2A187"/>
    <w:rsid w:val="FFFF2AC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pPr>
      <w:spacing w:before="240" w:after="240"/>
      <w:outlineLvl w:val="0"/>
    </w:pPr>
    <w:rPr>
      <w:rFonts w:ascii="Times New Roman" w:hAnsi="Times New Roman" w:eastAsia="Times New Roman" w:cs="Times New Roman"/>
      <w:b/>
      <w:bCs/>
      <w:color w:val="000000"/>
      <w:sz w:val="28"/>
      <w:szCs w:val="28"/>
    </w:rPr>
  </w:style>
  <w:style w:type="paragraph" w:styleId="3">
    <w:name w:val="heading 2"/>
    <w:next w:val="1"/>
    <w:qFormat/>
    <w:uiPriority w:val="0"/>
    <w:pPr>
      <w:spacing w:before="200" w:after="180"/>
      <w:outlineLvl w:val="1"/>
    </w:pPr>
    <w:rPr>
      <w:rFonts w:ascii="Times New Roman" w:hAnsi="Times New Roman" w:eastAsia="Times New Roman" w:cs="Times New Roman"/>
      <w:b/>
      <w:bCs/>
      <w:color w:val="000000"/>
      <w:sz w:val="26"/>
      <w:szCs w:val="26"/>
    </w:rPr>
  </w:style>
  <w:style w:type="paragraph" w:styleId="4">
    <w:name w:val="heading 3"/>
    <w:next w:val="1"/>
    <w:qFormat/>
    <w:uiPriority w:val="0"/>
    <w:pPr>
      <w:spacing w:before="180" w:after="120"/>
      <w:outlineLvl w:val="2"/>
    </w:pPr>
    <w:rPr>
      <w:rFonts w:ascii="Times New Roman" w:hAnsi="Times New Roman" w:eastAsia="Times New Roman" w:cs="Times New Roman"/>
      <w:b/>
      <w:bCs/>
      <w:color w:val="000000"/>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Pages>
  <TotalTime>12</TotalTime>
  <ScaleCrop>false</ScaleCrop>
  <LinksUpToDate>false</LinksUpToDate>
  <Application>WPS Office_12.1.23155.23155_F1E327BC-269C-435d-A152-05C5408002CA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kuchukboromdebbarma</cp:lastModifiedBy>
  <dcterms:modified xsi:type="dcterms:W3CDTF">2026-05-04T17:48:37Z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9C8A4C4F2F8E9E32D583F869E27C22F6_42</vt:lpwstr>
  </property>
</Properties>
</file>