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r-copilot-ai"/>
    <w:p>
      <w:pPr>
        <w:pStyle w:val="Heading1"/>
      </w:pPr>
      <w:r>
        <w:t xml:space="preserve">Trader Copilot AI</w:t>
      </w:r>
    </w:p>
    <w:bookmarkStart w:id="20" w:name="technical-architecture-document-tad"/>
    <w:p>
      <w:pPr>
        <w:pStyle w:val="Heading2"/>
      </w:pPr>
      <w:r>
        <w:t xml:space="preserve">Technical Architecture Document (TAD)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technical architecture, system boundaries, technology stack, database design principles, API domains, and implementation structure for Trader Copilot AI.</w:t>
      </w:r>
    </w:p>
    <w:p>
      <w:pPr>
        <w:pStyle w:val="BodyText"/>
      </w:pPr>
      <w:r>
        <w:t xml:space="preserve">This document should be used together with the SOC (System Overview &amp; Control)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summary"/>
    <w:p>
      <w:pPr>
        <w:pStyle w:val="Heading1"/>
      </w:pPr>
      <w:r>
        <w:t xml:space="preserve">2. Product Summary</w:t>
      </w:r>
    </w:p>
    <w:p>
      <w:pPr>
        <w:pStyle w:val="FirstParagraph"/>
      </w:pPr>
      <w:r>
        <w:t xml:space="preserve">Trader Copilot AI is a SaaS platform that helps traders improve:</w:t>
      </w:r>
    </w:p>
    <w:p>
      <w:pPr>
        <w:pStyle w:val="Compact"/>
        <w:numPr>
          <w:ilvl w:val="0"/>
          <w:numId w:val="1001"/>
        </w:numPr>
      </w:pPr>
      <w:r>
        <w:t xml:space="preserve">Risk Management</w:t>
      </w:r>
    </w:p>
    <w:p>
      <w:pPr>
        <w:pStyle w:val="Compact"/>
        <w:numPr>
          <w:ilvl w:val="0"/>
          <w:numId w:val="1001"/>
        </w:numPr>
      </w:pPr>
      <w:r>
        <w:t xml:space="preserve">Position Sizing</w:t>
      </w:r>
    </w:p>
    <w:p>
      <w:pPr>
        <w:pStyle w:val="Compact"/>
        <w:numPr>
          <w:ilvl w:val="0"/>
          <w:numId w:val="1001"/>
        </w:numPr>
      </w:pPr>
      <w:r>
        <w:t xml:space="preserve">Trade Selection</w:t>
      </w:r>
    </w:p>
    <w:p>
      <w:pPr>
        <w:pStyle w:val="Compact"/>
        <w:numPr>
          <w:ilvl w:val="0"/>
          <w:numId w:val="1001"/>
        </w:numPr>
      </w:pPr>
      <w:r>
        <w:t xml:space="preserve">Strategy Validation</w:t>
      </w:r>
    </w:p>
    <w:p>
      <w:pPr>
        <w:pStyle w:val="Compact"/>
        <w:numPr>
          <w:ilvl w:val="0"/>
          <w:numId w:val="1001"/>
        </w:numPr>
      </w:pPr>
      <w:r>
        <w:t xml:space="preserve">Behavioral Discipline</w:t>
      </w:r>
    </w:p>
    <w:p>
      <w:pPr>
        <w:pStyle w:val="FirstParagraph"/>
      </w:pPr>
      <w:r>
        <w:t xml:space="preserve">The platform is NOT:</w:t>
      </w:r>
    </w:p>
    <w:p>
      <w:pPr>
        <w:pStyle w:val="Compact"/>
        <w:numPr>
          <w:ilvl w:val="0"/>
          <w:numId w:val="1002"/>
        </w:numPr>
      </w:pPr>
      <w:r>
        <w:t xml:space="preserve">Auto Trading Software</w:t>
      </w:r>
    </w:p>
    <w:p>
      <w:pPr>
        <w:pStyle w:val="Compact"/>
        <w:numPr>
          <w:ilvl w:val="0"/>
          <w:numId w:val="1002"/>
        </w:numPr>
      </w:pPr>
      <w:r>
        <w:t xml:space="preserve">Signal Generator</w:t>
      </w:r>
    </w:p>
    <w:p>
      <w:pPr>
        <w:pStyle w:val="Compact"/>
        <w:numPr>
          <w:ilvl w:val="0"/>
          <w:numId w:val="1002"/>
        </w:numPr>
      </w:pPr>
      <w:r>
        <w:t xml:space="preserve">Trade Execution Engine</w:t>
      </w:r>
    </w:p>
    <w:p>
      <w:pPr>
        <w:pStyle w:val="FirstParagraph"/>
      </w:pPr>
      <w:r>
        <w:t xml:space="preserve">The platform IS:</w:t>
      </w:r>
    </w:p>
    <w:p>
      <w:pPr>
        <w:pStyle w:val="Compact"/>
        <w:numPr>
          <w:ilvl w:val="0"/>
          <w:numId w:val="1003"/>
        </w:numPr>
      </w:pPr>
      <w:r>
        <w:t xml:space="preserve">Decision Support System</w:t>
      </w:r>
    </w:p>
    <w:p>
      <w:pPr>
        <w:pStyle w:val="Compact"/>
        <w:numPr>
          <w:ilvl w:val="0"/>
          <w:numId w:val="1003"/>
        </w:numPr>
      </w:pPr>
      <w:r>
        <w:t xml:space="preserve">Trading Intelligence Platform</w:t>
      </w:r>
    </w:p>
    <w:p>
      <w:pPr>
        <w:pStyle w:val="Compact"/>
        <w:numPr>
          <w:ilvl w:val="0"/>
          <w:numId w:val="1003"/>
        </w:numPr>
      </w:pPr>
      <w:r>
        <w:t xml:space="preserve">Risk Management Assistant</w:t>
      </w:r>
    </w:p>
    <w:p>
      <w:pPr>
        <w:pStyle w:val="Compact"/>
        <w:numPr>
          <w:ilvl w:val="0"/>
          <w:numId w:val="1003"/>
        </w:numPr>
      </w:pPr>
      <w:r>
        <w:t xml:space="preserve">AI Trading Coach</w:t>
      </w:r>
    </w:p>
    <w:p>
      <w:r>
        <w:pict>
          <v:rect style="width:0;height:1.5pt" o:hralign="center" o:hrstd="t" o:hr="t"/>
        </w:pict>
      </w:r>
    </w:p>
    <w:bookmarkEnd w:id="23"/>
    <w:bookmarkStart w:id="29" w:name="technology-stack"/>
    <w:p>
      <w:pPr>
        <w:pStyle w:val="Heading1"/>
      </w:pPr>
      <w:r>
        <w:t xml:space="preserve">3. Technology Stack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04"/>
        </w:numPr>
      </w:pPr>
      <w:r>
        <w:t xml:space="preserve">Next.js</w:t>
      </w:r>
    </w:p>
    <w:p>
      <w:pPr>
        <w:pStyle w:val="FirstParagraph"/>
      </w:pPr>
      <w:r>
        <w:t xml:space="preserve">Language: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FirstParagraph"/>
      </w:pPr>
      <w:r>
        <w:t xml:space="preserve">Styling:</w:t>
      </w:r>
    </w:p>
    <w:p>
      <w:pPr>
        <w:pStyle w:val="Compact"/>
        <w:numPr>
          <w:ilvl w:val="0"/>
          <w:numId w:val="1006"/>
        </w:numPr>
      </w:pPr>
      <w:r>
        <w:t xml:space="preserve">Tailwind CSS</w:t>
      </w:r>
    </w:p>
    <w:p>
      <w:pPr>
        <w:pStyle w:val="FirstParagraph"/>
      </w:pPr>
      <w:r>
        <w:t xml:space="preserve">UI Components:</w:t>
      </w:r>
    </w:p>
    <w:p>
      <w:pPr>
        <w:pStyle w:val="Compact"/>
        <w:numPr>
          <w:ilvl w:val="0"/>
          <w:numId w:val="1007"/>
        </w:numPr>
      </w:pPr>
      <w:r>
        <w:t xml:space="preserve">shadcn/ui</w:t>
      </w:r>
    </w:p>
    <w:p>
      <w:pPr>
        <w:pStyle w:val="FirstParagraph"/>
      </w:pPr>
      <w:r>
        <w:t xml:space="preserve">Charts:</w:t>
      </w:r>
    </w:p>
    <w:p>
      <w:pPr>
        <w:pStyle w:val="Compact"/>
        <w:numPr>
          <w:ilvl w:val="0"/>
          <w:numId w:val="1008"/>
        </w:numPr>
      </w:pPr>
      <w:r>
        <w:t xml:space="preserve">TradingView Lightweight Charts</w:t>
      </w:r>
    </w:p>
    <w:p>
      <w:pPr>
        <w:pStyle w:val="Compact"/>
        <w:numPr>
          <w:ilvl w:val="0"/>
          <w:numId w:val="1008"/>
        </w:numPr>
      </w:pPr>
      <w:r>
        <w:t xml:space="preserve">Recharts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9"/>
        </w:numPr>
      </w:pPr>
      <w:r>
        <w:t xml:space="preserve">JWT</w:t>
      </w:r>
    </w:p>
    <w:p>
      <w:r>
        <w:pict>
          <v:rect style="width:0;height:1.5pt" o:hralign="center" o:hrstd="t" o:hr="t"/>
        </w:pic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10"/>
        </w:numPr>
      </w:pPr>
      <w:r>
        <w:t xml:space="preserve">FastAPI</w:t>
      </w:r>
    </w:p>
    <w:p>
      <w:pPr>
        <w:pStyle w:val="FirstParagraph"/>
      </w:pPr>
      <w:r>
        <w:t xml:space="preserve">Language:</w:t>
      </w:r>
    </w:p>
    <w:p>
      <w:pPr>
        <w:pStyle w:val="Compact"/>
        <w:numPr>
          <w:ilvl w:val="0"/>
          <w:numId w:val="1011"/>
        </w:numPr>
      </w:pPr>
      <w:r>
        <w:t xml:space="preserve">Python 3.12+</w:t>
      </w:r>
    </w:p>
    <w:p>
      <w:pPr>
        <w:pStyle w:val="FirstParagraph"/>
      </w:pPr>
      <w:r>
        <w:t xml:space="preserve">ORM:</w:t>
      </w:r>
    </w:p>
    <w:p>
      <w:pPr>
        <w:pStyle w:val="Compact"/>
        <w:numPr>
          <w:ilvl w:val="0"/>
          <w:numId w:val="1012"/>
        </w:numPr>
      </w:pPr>
      <w:r>
        <w:t xml:space="preserve">SQLAlchemy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3"/>
        </w:numPr>
      </w:pPr>
      <w:r>
        <w:t xml:space="preserve">Pydantic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14"/>
        </w:numPr>
      </w:pPr>
      <w:r>
        <w:t xml:space="preserve">JWT</w:t>
      </w:r>
    </w:p>
    <w:p>
      <w:pPr>
        <w:pStyle w:val="FirstParagraph"/>
      </w:pPr>
      <w:r>
        <w:t xml:space="preserve">Migrations:</w:t>
      </w:r>
    </w:p>
    <w:p>
      <w:pPr>
        <w:pStyle w:val="Compact"/>
        <w:numPr>
          <w:ilvl w:val="0"/>
          <w:numId w:val="1015"/>
        </w:numPr>
      </w:pPr>
      <w:r>
        <w:t xml:space="preserve">Alembic</w:t>
      </w:r>
    </w:p>
    <w:p>
      <w:r>
        <w:pict>
          <v:rect style="width:0;height:1.5pt" o:hralign="center" o:hrstd="t" o:hr="t"/>
        </w:pict>
      </w:r>
    </w:p>
    <w:bookmarkEnd w:id="25"/>
    <w:bookmarkStart w:id="26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Primary Database:</w:t>
      </w:r>
    </w:p>
    <w:p>
      <w:pPr>
        <w:pStyle w:val="Compact"/>
        <w:numPr>
          <w:ilvl w:val="0"/>
          <w:numId w:val="1016"/>
        </w:numPr>
      </w:pPr>
      <w:r>
        <w:t xml:space="preserve">PostgreSQL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Users</w:t>
      </w:r>
    </w:p>
    <w:p>
      <w:pPr>
        <w:pStyle w:val="Compact"/>
        <w:numPr>
          <w:ilvl w:val="0"/>
          <w:numId w:val="1017"/>
        </w:numPr>
      </w:pPr>
      <w:r>
        <w:t xml:space="preserve">Trades</w:t>
      </w:r>
    </w:p>
    <w:p>
      <w:pPr>
        <w:pStyle w:val="Compact"/>
        <w:numPr>
          <w:ilvl w:val="0"/>
          <w:numId w:val="1017"/>
        </w:numPr>
      </w:pPr>
      <w:r>
        <w:t xml:space="preserve">Strategies</w:t>
      </w:r>
    </w:p>
    <w:p>
      <w:pPr>
        <w:pStyle w:val="Compact"/>
        <w:numPr>
          <w:ilvl w:val="0"/>
          <w:numId w:val="1017"/>
        </w:numPr>
      </w:pPr>
      <w:r>
        <w:t xml:space="preserve">Analytics</w:t>
      </w:r>
    </w:p>
    <w:p>
      <w:pPr>
        <w:pStyle w:val="Compact"/>
        <w:numPr>
          <w:ilvl w:val="0"/>
          <w:numId w:val="1017"/>
        </w:numPr>
      </w:pPr>
      <w:r>
        <w:t xml:space="preserve">Market Context</w:t>
      </w:r>
    </w:p>
    <w:p>
      <w:pPr>
        <w:pStyle w:val="Compact"/>
        <w:numPr>
          <w:ilvl w:val="0"/>
          <w:numId w:val="1017"/>
        </w:numPr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6"/>
    <w:bookmarkStart w:id="27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018"/>
        </w:numPr>
      </w:pPr>
      <w:r>
        <w:t xml:space="preserve">Local File Storage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9"/>
        </w:numPr>
      </w:pPr>
      <w:r>
        <w:t xml:space="preserve">AWS S3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0"/>
        </w:numPr>
      </w:pPr>
      <w:r>
        <w:t xml:space="preserve">Chart Screenshots</w:t>
      </w:r>
    </w:p>
    <w:p>
      <w:pPr>
        <w:pStyle w:val="Compact"/>
        <w:numPr>
          <w:ilvl w:val="0"/>
          <w:numId w:val="1020"/>
        </w:numPr>
      </w:pPr>
      <w:r>
        <w:t xml:space="preserve">Generated Reports</w:t>
      </w:r>
    </w:p>
    <w:p>
      <w:r>
        <w:pict>
          <v:rect style="width:0;height:1.5pt" o:hralign="center" o:hrstd="t" o:hr="t"/>
        </w:pict>
      </w:r>
    </w:p>
    <w:bookmarkEnd w:id="27"/>
    <w:bookmarkStart w:id="28" w:name="future-components"/>
    <w:p>
      <w:pPr>
        <w:pStyle w:val="Heading2"/>
      </w:pPr>
      <w:r>
        <w:t xml:space="preserve">Future Components</w:t>
      </w:r>
    </w:p>
    <w:p>
      <w:pPr>
        <w:pStyle w:val="FirstParagraph"/>
      </w:pPr>
      <w:r>
        <w:t xml:space="preserve">Not MVP:</w:t>
      </w:r>
    </w:p>
    <w:p>
      <w:pPr>
        <w:pStyle w:val="Compact"/>
        <w:numPr>
          <w:ilvl w:val="0"/>
          <w:numId w:val="1021"/>
        </w:numPr>
      </w:pPr>
      <w:r>
        <w:t xml:space="preserve">Redis</w:t>
      </w:r>
    </w:p>
    <w:p>
      <w:pPr>
        <w:pStyle w:val="Compact"/>
        <w:numPr>
          <w:ilvl w:val="0"/>
          <w:numId w:val="1021"/>
        </w:numPr>
      </w:pPr>
      <w:r>
        <w:t xml:space="preserve">Celery</w:t>
      </w:r>
    </w:p>
    <w:p>
      <w:pPr>
        <w:pStyle w:val="Compact"/>
        <w:numPr>
          <w:ilvl w:val="0"/>
          <w:numId w:val="1021"/>
        </w:numPr>
      </w:pPr>
      <w:r>
        <w:t xml:space="preserve">Kafka</w:t>
      </w:r>
    </w:p>
    <w:p>
      <w:pPr>
        <w:pStyle w:val="Compact"/>
        <w:numPr>
          <w:ilvl w:val="0"/>
          <w:numId w:val="1021"/>
        </w:numPr>
      </w:pPr>
      <w:r>
        <w:t xml:space="preserve">Kubernetes</w:t>
      </w:r>
    </w:p>
    <w:p>
      <w:pPr>
        <w:pStyle w:val="Compact"/>
        <w:numPr>
          <w:ilvl w:val="0"/>
          <w:numId w:val="1021"/>
        </w:numPr>
      </w:pPr>
      <w:r>
        <w:t xml:space="preserve">Microservices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architecture"/>
    <w:p>
      <w:pPr>
        <w:pStyle w:val="Heading1"/>
      </w:pPr>
      <w:r>
        <w:t xml:space="preserve">4. High-Level Architecture</w:t>
      </w:r>
    </w:p>
    <w:p>
      <w:pPr>
        <w:pStyle w:val="SourceCode"/>
      </w:pPr>
      <w:r>
        <w:rPr>
          <w:rStyle w:val="VerbatimChar"/>
        </w:rPr>
        <w:t xml:space="preserve">                Next.js Frontend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REST APIs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FastAPI Backend</w:t>
      </w:r>
      <w:r>
        <w:br/>
      </w:r>
      <w:r>
        <w:rPr>
          <w:rStyle w:val="VerbatimChar"/>
        </w:rPr>
        <w:t xml:space="preserve">                        |</w:t>
      </w:r>
    </w:p>
    <w:tbl>
      <w:tblPr>
        <w:tblStyle w:val="Table"/>
        <w:tblW w:type="pct" w:w="3403"/>
        <w:tblLayout w:type="fixed"/>
        <w:tblLook w:firstRow="0" w:lastRow="0" w:firstColumn="0" w:lastColumn="0" w:noHBand="0" w:noVBand="0" w:val="0000"/>
      </w:tblPr>
      <w:tblGrid>
        <w:gridCol w:w="5390"/>
      </w:tblGrid>
      <w:tr>
        <w:tc>
          <w:tcPr/>
          <w:p>
            <w:pPr>
              <w:pStyle w:val="Compact"/>
            </w:pPr>
            <w:r>
              <w:t xml:space="preserve">| | | | |</w:t>
            </w:r>
            <w:r>
              <w:t xml:space="preserve"> </w:t>
            </w:r>
            <w:r>
              <w:t xml:space="preserve">uth Trades Risk Analytics AI</w:t>
            </w:r>
            <w:r>
              <w:t xml:space="preserve"> </w:t>
            </w:r>
            <w:r>
              <w:t xml:space="preserve">odule Module Engine Engine Module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PostgreSQL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Screenshot Store</w:t>
            </w:r>
          </w:p>
        </w:tc>
      </w:tr>
    </w:tbl>
    <w:bookmarkEnd w:id="30"/>
    <w:bookmarkStart w:id="36" w:name="architecture-principles"/>
    <w:p>
      <w:pPr>
        <w:pStyle w:val="Heading1"/>
      </w:pPr>
      <w:r>
        <w:t xml:space="preserve">5. Architecture Principles</w:t>
      </w:r>
    </w:p>
    <w:bookmarkStart w:id="31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Use Modular Monolith Architecture.</w:t>
      </w:r>
    </w:p>
    <w:p>
      <w:pPr>
        <w:pStyle w:val="BodyText"/>
      </w:pPr>
      <w:r>
        <w:t xml:space="preserve">Do NOT use microservices.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Business Logic must remain in Services.</w:t>
      </w:r>
    </w:p>
    <w:p>
      <w:pPr>
        <w:pStyle w:val="BodyText"/>
      </w:pPr>
      <w:r>
        <w:t xml:space="preserve">API Routes should remain thin.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AI must never perform calculations.</w:t>
      </w:r>
    </w:p>
    <w:p>
      <w:pPr>
        <w:pStyle w:val="BodyText"/>
      </w:pPr>
      <w:r>
        <w:t xml:space="preserve">AI only consumes analytics outputs.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Risk Engine is the source of truth.</w:t>
      </w:r>
    </w:p>
    <w:p>
      <w:pPr>
        <w:pStyle w:val="BodyText"/>
      </w:pPr>
      <w:r>
        <w:t xml:space="preserve">AI cannot override risk rules.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Auto-capture wherever possible.</w:t>
      </w:r>
    </w:p>
    <w:p>
      <w:pPr>
        <w:pStyle w:val="BodyText"/>
      </w:pPr>
      <w:r>
        <w:t xml:space="preserve">Reduce manual user input.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module-boundaries"/>
    <w:p>
      <w:pPr>
        <w:pStyle w:val="Heading1"/>
      </w:pPr>
      <w:r>
        <w:t xml:space="preserve">6. Module Boundaries</w:t>
      </w:r>
    </w:p>
    <w:bookmarkStart w:id="37" w:name="auth-module"/>
    <w:p>
      <w:pPr>
        <w:pStyle w:val="Heading2"/>
      </w:pPr>
      <w:r>
        <w:t xml:space="preserve">Auth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2"/>
        </w:numPr>
      </w:pPr>
      <w:r>
        <w:t xml:space="preserve">Register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Refresh Tokens</w:t>
      </w:r>
    </w:p>
    <w:p>
      <w:pPr>
        <w:pStyle w:val="Compact"/>
        <w:numPr>
          <w:ilvl w:val="0"/>
          <w:numId w:val="1022"/>
        </w:numPr>
      </w:pPr>
      <w:r>
        <w:t xml:space="preserve">Profile</w:t>
      </w:r>
    </w:p>
    <w:p>
      <w:pPr>
        <w:pStyle w:val="FirstParagraph"/>
      </w:pPr>
      <w:r>
        <w:t xml:space="preserve">Owns: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module"/>
    <w:p>
      <w:pPr>
        <w:pStyle w:val="Heading2"/>
      </w:pPr>
      <w:r>
        <w:t xml:space="preserve">Strategy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4"/>
        </w:numPr>
      </w:pPr>
      <w:r>
        <w:t xml:space="preserve">Create Strategy</w:t>
      </w:r>
    </w:p>
    <w:p>
      <w:pPr>
        <w:pStyle w:val="Compact"/>
        <w:numPr>
          <w:ilvl w:val="0"/>
          <w:numId w:val="1024"/>
        </w:numPr>
      </w:pPr>
      <w:r>
        <w:t xml:space="preserve">Edit Strategy</w:t>
      </w:r>
    </w:p>
    <w:p>
      <w:pPr>
        <w:pStyle w:val="Compact"/>
        <w:numPr>
          <w:ilvl w:val="0"/>
          <w:numId w:val="1024"/>
        </w:numPr>
      </w:pPr>
      <w:r>
        <w:t xml:space="preserve">Delete Strategy</w:t>
      </w:r>
    </w:p>
    <w:p>
      <w:pPr>
        <w:pStyle w:val="FirstParagraph"/>
      </w:pPr>
      <w:r>
        <w:t xml:space="preserve">Owns:</w:t>
      </w:r>
    </w:p>
    <w:p>
      <w:pPr>
        <w:pStyle w:val="Compact"/>
        <w:numPr>
          <w:ilvl w:val="0"/>
          <w:numId w:val="1025"/>
        </w:numPr>
      </w:pPr>
      <w:r>
        <w:t xml:space="preserve">Strategy Definitions</w:t>
      </w:r>
    </w:p>
    <w:p>
      <w:pPr>
        <w:pStyle w:val="Compact"/>
        <w:numPr>
          <w:ilvl w:val="0"/>
          <w:numId w:val="1025"/>
        </w:numPr>
      </w:pPr>
      <w:r>
        <w:t xml:space="preserve">Risk Preferences</w:t>
      </w:r>
    </w:p>
    <w:p>
      <w:r>
        <w:pict>
          <v:rect style="width:0;height:1.5pt" o:hralign="center" o:hrstd="t" o:hr="t"/>
        </w:pict>
      </w:r>
    </w:p>
    <w:bookmarkEnd w:id="38"/>
    <w:bookmarkStart w:id="39" w:name="trade-module"/>
    <w:p>
      <w:pPr>
        <w:pStyle w:val="Heading2"/>
      </w:pPr>
      <w:r>
        <w:t xml:space="preserve">Trade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6"/>
        </w:numPr>
      </w:pPr>
      <w:r>
        <w:t xml:space="preserve">Create Trade</w:t>
      </w:r>
    </w:p>
    <w:p>
      <w:pPr>
        <w:pStyle w:val="Compact"/>
        <w:numPr>
          <w:ilvl w:val="0"/>
          <w:numId w:val="1026"/>
        </w:numPr>
      </w:pPr>
      <w:r>
        <w:t xml:space="preserve">Update Trade</w:t>
      </w:r>
    </w:p>
    <w:p>
      <w:pPr>
        <w:pStyle w:val="Compact"/>
        <w:numPr>
          <w:ilvl w:val="0"/>
          <w:numId w:val="1026"/>
        </w:numPr>
      </w:pPr>
      <w:r>
        <w:t xml:space="preserve">Close Trade</w:t>
      </w:r>
    </w:p>
    <w:p>
      <w:pPr>
        <w:pStyle w:val="Compact"/>
        <w:numPr>
          <w:ilvl w:val="0"/>
          <w:numId w:val="1026"/>
        </w:numPr>
      </w:pPr>
      <w:r>
        <w:t xml:space="preserve">Trade Lifecycle</w:t>
      </w:r>
    </w:p>
    <w:p>
      <w:pPr>
        <w:pStyle w:val="FirstParagraph"/>
      </w:pPr>
      <w:r>
        <w:t xml:space="preserve">Owns:</w:t>
      </w:r>
    </w:p>
    <w:p>
      <w:pPr>
        <w:pStyle w:val="Compact"/>
        <w:numPr>
          <w:ilvl w:val="0"/>
          <w:numId w:val="1027"/>
        </w:numPr>
      </w:pPr>
      <w:r>
        <w:t xml:space="preserve">Trades</w:t>
      </w:r>
    </w:p>
    <w:p>
      <w:pPr>
        <w:pStyle w:val="Compact"/>
        <w:numPr>
          <w:ilvl w:val="0"/>
          <w:numId w:val="1027"/>
        </w:numPr>
      </w:pPr>
      <w:r>
        <w:t xml:space="preserve">Trade Journal</w:t>
      </w:r>
    </w:p>
    <w:p>
      <w:r>
        <w:pict>
          <v:rect style="width:0;height:1.5pt" o:hralign="center" o:hrstd="t" o:hr="t"/>
        </w:pict>
      </w:r>
    </w:p>
    <w:bookmarkEnd w:id="39"/>
    <w:bookmarkStart w:id="40" w:name="risk-engine"/>
    <w:p>
      <w:pPr>
        <w:pStyle w:val="Heading2"/>
      </w:pPr>
      <w:r>
        <w:t xml:space="preserve">Risk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8"/>
        </w:numPr>
      </w:pPr>
      <w:r>
        <w:t xml:space="preserve">Position Sizing</w:t>
      </w:r>
    </w:p>
    <w:p>
      <w:pPr>
        <w:pStyle w:val="Compact"/>
        <w:numPr>
          <w:ilvl w:val="0"/>
          <w:numId w:val="1028"/>
        </w:numPr>
      </w:pPr>
      <w:r>
        <w:t xml:space="preserve">Risk Calculations</w:t>
      </w:r>
    </w:p>
    <w:p>
      <w:pPr>
        <w:pStyle w:val="Compact"/>
        <w:numPr>
          <w:ilvl w:val="0"/>
          <w:numId w:val="1028"/>
        </w:numPr>
      </w:pPr>
      <w:r>
        <w:t xml:space="preserve">Exposure Calculations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9"/>
        </w:numPr>
      </w:pPr>
      <w:r>
        <w:t xml:space="preserve">Risk Amount</w:t>
      </w:r>
    </w:p>
    <w:p>
      <w:pPr>
        <w:pStyle w:val="Compact"/>
        <w:numPr>
          <w:ilvl w:val="0"/>
          <w:numId w:val="1029"/>
        </w:numPr>
      </w:pPr>
      <w:r>
        <w:t xml:space="preserve">Position Size</w:t>
      </w:r>
    </w:p>
    <w:p>
      <w:pPr>
        <w:pStyle w:val="Compact"/>
        <w:numPr>
          <w:ilvl w:val="0"/>
          <w:numId w:val="1029"/>
        </w:numPr>
      </w:pPr>
      <w:r>
        <w:t xml:space="preserve">Reward Risk Ratio</w:t>
      </w:r>
    </w:p>
    <w:p>
      <w:r>
        <w:pict>
          <v:rect style="width:0;height:1.5pt" o:hralign="center" o:hrstd="t" o:hr="t"/>
        </w:pict>
      </w:r>
    </w:p>
    <w:bookmarkEnd w:id="40"/>
    <w:bookmarkStart w:id="41" w:name="rule-engine"/>
    <w:p>
      <w:pPr>
        <w:pStyle w:val="Heading2"/>
      </w:pPr>
      <w:r>
        <w:t xml:space="preserve">Rule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0"/>
        </w:numPr>
      </w:pPr>
      <w:r>
        <w:t xml:space="preserve">Validate Trades</w:t>
      </w:r>
    </w:p>
    <w:p>
      <w:pPr>
        <w:pStyle w:val="Compact"/>
        <w:numPr>
          <w:ilvl w:val="0"/>
          <w:numId w:val="1030"/>
        </w:numPr>
      </w:pPr>
      <w:r>
        <w:t xml:space="preserve">Apply Risk Constraints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31"/>
        </w:numPr>
      </w:pPr>
      <w:r>
        <w:t xml:space="preserve">PASS</w:t>
      </w:r>
    </w:p>
    <w:p>
      <w:pPr>
        <w:pStyle w:val="Compact"/>
        <w:numPr>
          <w:ilvl w:val="0"/>
          <w:numId w:val="1031"/>
        </w:numPr>
      </w:pPr>
      <w:r>
        <w:t xml:space="preserve">WARNING</w:t>
      </w:r>
    </w:p>
    <w:p>
      <w:pPr>
        <w:pStyle w:val="Compact"/>
        <w:numPr>
          <w:ilvl w:val="0"/>
          <w:numId w:val="1031"/>
        </w:numPr>
      </w:pPr>
      <w:r>
        <w:t xml:space="preserve">BLOCK</w:t>
      </w:r>
    </w:p>
    <w:p>
      <w:r>
        <w:pict>
          <v:rect style="width:0;height:1.5pt" o:hralign="center" o:hrstd="t" o:hr="t"/>
        </w:pict>
      </w:r>
    </w:p>
    <w:bookmarkEnd w:id="41"/>
    <w:bookmarkStart w:id="42" w:name="market-context-module"/>
    <w:p>
      <w:pPr>
        <w:pStyle w:val="Heading2"/>
      </w:pPr>
      <w:r>
        <w:t xml:space="preserve">Market Context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Capture:</w:t>
      </w:r>
    </w:p>
    <w:p>
      <w:pPr>
        <w:pStyle w:val="Compact"/>
        <w:numPr>
          <w:ilvl w:val="0"/>
          <w:numId w:val="1032"/>
        </w:numPr>
      </w:pPr>
      <w:r>
        <w:t xml:space="preserve">ATR</w:t>
      </w:r>
    </w:p>
    <w:p>
      <w:pPr>
        <w:pStyle w:val="Compact"/>
        <w:numPr>
          <w:ilvl w:val="0"/>
          <w:numId w:val="1032"/>
        </w:numPr>
      </w:pPr>
      <w:r>
        <w:t xml:space="preserve">RSI</w:t>
      </w:r>
    </w:p>
    <w:p>
      <w:pPr>
        <w:pStyle w:val="Compact"/>
        <w:numPr>
          <w:ilvl w:val="0"/>
          <w:numId w:val="1032"/>
        </w:numPr>
      </w:pPr>
      <w:r>
        <w:t xml:space="preserve">VWAP</w:t>
      </w:r>
    </w:p>
    <w:p>
      <w:pPr>
        <w:pStyle w:val="Compact"/>
        <w:numPr>
          <w:ilvl w:val="0"/>
          <w:numId w:val="1032"/>
        </w:numPr>
      </w:pPr>
      <w:r>
        <w:t xml:space="preserve">Volume</w:t>
      </w:r>
    </w:p>
    <w:p>
      <w:pPr>
        <w:pStyle w:val="Compact"/>
        <w:numPr>
          <w:ilvl w:val="0"/>
          <w:numId w:val="1032"/>
        </w:numPr>
      </w:pPr>
      <w:r>
        <w:t xml:space="preserve">Trend</w:t>
      </w:r>
    </w:p>
    <w:p>
      <w:pPr>
        <w:pStyle w:val="Compact"/>
        <w:numPr>
          <w:ilvl w:val="0"/>
          <w:numId w:val="1032"/>
        </w:numPr>
      </w:pPr>
      <w:r>
        <w:t xml:space="preserve">Session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market fingerprints.</w:t>
      </w:r>
    </w:p>
    <w:p>
      <w:r>
        <w:pict>
          <v:rect style="width:0;height:1.5pt" o:hralign="center" o:hrstd="t" o:hr="t"/>
        </w:pict>
      </w:r>
    </w:p>
    <w:bookmarkEnd w:id="42"/>
    <w:bookmarkStart w:id="43" w:name="analytics-module"/>
    <w:p>
      <w:pPr>
        <w:pStyle w:val="Heading2"/>
      </w:pPr>
      <w:r>
        <w:t xml:space="preserve">Analytics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33"/>
        </w:numPr>
      </w:pPr>
      <w:r>
        <w:t xml:space="preserve">Win Rate</w:t>
      </w:r>
    </w:p>
    <w:p>
      <w:pPr>
        <w:pStyle w:val="Compact"/>
        <w:numPr>
          <w:ilvl w:val="0"/>
          <w:numId w:val="1033"/>
        </w:numPr>
      </w:pPr>
      <w:r>
        <w:t xml:space="preserve">Profit Factor</w:t>
      </w:r>
    </w:p>
    <w:p>
      <w:pPr>
        <w:pStyle w:val="Compact"/>
        <w:numPr>
          <w:ilvl w:val="0"/>
          <w:numId w:val="1033"/>
        </w:numPr>
      </w:pPr>
      <w:r>
        <w:t xml:space="preserve">Drawdown</w:t>
      </w:r>
    </w:p>
    <w:p>
      <w:pPr>
        <w:pStyle w:val="Compact"/>
        <w:numPr>
          <w:ilvl w:val="0"/>
          <w:numId w:val="1033"/>
        </w:numPr>
      </w:pPr>
      <w:r>
        <w:t xml:space="preserve">Expectancy</w:t>
      </w:r>
    </w:p>
    <w:p>
      <w:pPr>
        <w:pStyle w:val="Compact"/>
        <w:numPr>
          <w:ilvl w:val="0"/>
          <w:numId w:val="1033"/>
        </w:numPr>
      </w:pPr>
      <w:r>
        <w:t xml:space="preserve">Strategy Performance</w:t>
      </w:r>
    </w:p>
    <w:p>
      <w:pPr>
        <w:pStyle w:val="FirstParagraph"/>
      </w:pPr>
      <w:r>
        <w:t xml:space="preserve">No AI logic.</w:t>
      </w:r>
    </w:p>
    <w:p>
      <w:r>
        <w:pict>
          <v:rect style="width:0;height:1.5pt" o:hralign="center" o:hrstd="t" o:hr="t"/>
        </w:pict>
      </w:r>
    </w:p>
    <w:bookmarkEnd w:id="43"/>
    <w:bookmarkStart w:id="44" w:name="ai-module"/>
    <w:p>
      <w:pPr>
        <w:pStyle w:val="Heading2"/>
      </w:pPr>
      <w:r>
        <w:t xml:space="preserve">AI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34"/>
        </w:numPr>
      </w:pPr>
      <w:r>
        <w:t xml:space="preserve">Trade Validation</w:t>
      </w:r>
    </w:p>
    <w:p>
      <w:pPr>
        <w:pStyle w:val="Compact"/>
        <w:numPr>
          <w:ilvl w:val="0"/>
          <w:numId w:val="1034"/>
        </w:numPr>
      </w:pPr>
      <w:r>
        <w:t xml:space="preserve">Similar Trade Analysis</w:t>
      </w:r>
    </w:p>
    <w:p>
      <w:pPr>
        <w:pStyle w:val="Compact"/>
        <w:numPr>
          <w:ilvl w:val="0"/>
          <w:numId w:val="1034"/>
        </w:numPr>
      </w:pPr>
      <w:r>
        <w:t xml:space="preserve">Behavioral Coaching</w:t>
      </w:r>
    </w:p>
    <w:p>
      <w:pPr>
        <w:pStyle w:val="Compact"/>
        <w:numPr>
          <w:ilvl w:val="0"/>
          <w:numId w:val="1034"/>
        </w:numPr>
      </w:pPr>
      <w:r>
        <w:t xml:space="preserve">Strategy Intelligence</w:t>
      </w:r>
    </w:p>
    <w:p>
      <w:pPr>
        <w:pStyle w:val="FirstParagraph"/>
      </w:pPr>
      <w:r>
        <w:t xml:space="preserve">Consumes:</w:t>
      </w:r>
    </w:p>
    <w:p>
      <w:pPr>
        <w:pStyle w:val="Compact"/>
        <w:numPr>
          <w:ilvl w:val="0"/>
          <w:numId w:val="1035"/>
        </w:numPr>
      </w:pPr>
      <w:r>
        <w:t xml:space="preserve">Analytics Data</w:t>
      </w:r>
    </w:p>
    <w:p>
      <w:pPr>
        <w:pStyle w:val="Compact"/>
        <w:numPr>
          <w:ilvl w:val="0"/>
          <w:numId w:val="1035"/>
        </w:numPr>
      </w:pPr>
      <w:r>
        <w:t xml:space="preserve">Market Context</w:t>
      </w:r>
    </w:p>
    <w:p>
      <w:pPr>
        <w:pStyle w:val="Compact"/>
        <w:numPr>
          <w:ilvl w:val="0"/>
          <w:numId w:val="1035"/>
        </w:numPr>
      </w:pPr>
      <w:r>
        <w:t xml:space="preserve">Trade History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ackend-folder-structure"/>
    <w:p>
      <w:pPr>
        <w:pStyle w:val="Heading1"/>
      </w:pPr>
      <w:r>
        <w:t xml:space="preserve">7. Backend Folder Structure</w:t>
      </w:r>
    </w:p>
    <w:p>
      <w:pPr>
        <w:pStyle w:val="FirstParagraph"/>
      </w:pPr>
      <w:r>
        <w:t xml:space="preserve">backend/</w:t>
      </w:r>
    </w:p>
    <w:p>
      <w:pPr>
        <w:pStyle w:val="BodyText"/>
      </w:pPr>
      <w:r>
        <w:t xml:space="preserve">├── app/</w:t>
      </w:r>
    </w:p>
    <w:p>
      <w:pPr>
        <w:pStyle w:val="BodyText"/>
      </w:pPr>
      <w:r>
        <w:t xml:space="preserve">│ ├── api/</w:t>
      </w:r>
    </w:p>
    <w:p>
      <w:pPr>
        <w:pStyle w:val="BodyText"/>
      </w:pPr>
      <w:r>
        <w:t xml:space="preserve">│ │ ├── auth/</w:t>
      </w:r>
    </w:p>
    <w:p>
      <w:pPr>
        <w:pStyle w:val="BodyText"/>
      </w:pPr>
      <w:r>
        <w:t xml:space="preserve">│ │ ├── strategies/</w:t>
      </w:r>
    </w:p>
    <w:p>
      <w:pPr>
        <w:pStyle w:val="BodyText"/>
      </w:pPr>
      <w:r>
        <w:t xml:space="preserve">│ │ ├── trades/</w:t>
      </w:r>
    </w:p>
    <w:p>
      <w:pPr>
        <w:pStyle w:val="BodyText"/>
      </w:pPr>
      <w:r>
        <w:t xml:space="preserve">│ │ ├── risk/</w:t>
      </w:r>
    </w:p>
    <w:p>
      <w:pPr>
        <w:pStyle w:val="BodyText"/>
      </w:pPr>
      <w:r>
        <w:t xml:space="preserve">│ │ ├── analytics/</w:t>
      </w:r>
    </w:p>
    <w:p>
      <w:pPr>
        <w:pStyle w:val="BodyText"/>
      </w:pPr>
      <w:r>
        <w:t xml:space="preserve">│ │ ├── ai/</w:t>
      </w:r>
    </w:p>
    <w:p>
      <w:pPr>
        <w:pStyle w:val="BodyText"/>
      </w:pPr>
      <w:r>
        <w:t xml:space="preserve">│ │ └── market_context/</w:t>
      </w:r>
    </w:p>
    <w:p>
      <w:pPr>
        <w:pStyle w:val="BodyText"/>
      </w:pPr>
      <w:r>
        <w:t xml:space="preserve">│ │</w:t>
      </w:r>
    </w:p>
    <w:p>
      <w:pPr>
        <w:pStyle w:val="BodyText"/>
      </w:pPr>
      <w:r>
        <w:t xml:space="preserve">│ ├── core/</w:t>
      </w:r>
    </w:p>
    <w:p>
      <w:pPr>
        <w:pStyle w:val="BodyText"/>
      </w:pPr>
      <w:r>
        <w:t xml:space="preserve">│ │ ├── config.py</w:t>
      </w:r>
    </w:p>
    <w:p>
      <w:pPr>
        <w:pStyle w:val="BodyText"/>
      </w:pPr>
      <w:r>
        <w:t xml:space="preserve">│ │ ├── database.py</w:t>
      </w:r>
    </w:p>
    <w:p>
      <w:pPr>
        <w:pStyle w:val="BodyText"/>
      </w:pPr>
      <w:r>
        <w:t xml:space="preserve">│ │ └── security.py</w:t>
      </w:r>
    </w:p>
    <w:p>
      <w:pPr>
        <w:pStyle w:val="BodyText"/>
      </w:pPr>
      <w:r>
        <w:t xml:space="preserve">│ │</w:t>
      </w:r>
    </w:p>
    <w:p>
      <w:pPr>
        <w:pStyle w:val="BodyText"/>
      </w:pPr>
      <w:r>
        <w:t xml:space="preserve">│ ├── models/</w:t>
      </w:r>
    </w:p>
    <w:p>
      <w:pPr>
        <w:pStyle w:val="BodyText"/>
      </w:pPr>
      <w:r>
        <w:t xml:space="preserve">│ ├── schemas/</w:t>
      </w:r>
    </w:p>
    <w:p>
      <w:pPr>
        <w:pStyle w:val="BodyText"/>
      </w:pPr>
      <w:r>
        <w:t xml:space="preserve">│ ├── repositories/</w:t>
      </w:r>
    </w:p>
    <w:p>
      <w:pPr>
        <w:pStyle w:val="BodyText"/>
      </w:pPr>
      <w:r>
        <w:t xml:space="preserve">│ ├── services/</w:t>
      </w:r>
    </w:p>
    <w:p>
      <w:pPr>
        <w:pStyle w:val="BodyText"/>
      </w:pPr>
      <w:r>
        <w:t xml:space="preserve">│ └── main.py</w:t>
      </w:r>
    </w:p>
    <w:p>
      <w:r>
        <w:pict>
          <v:rect style="width:0;height:1.5pt" o:hralign="center" o:hrstd="t" o:hr="t"/>
        </w:pict>
      </w:r>
    </w:p>
    <w:bookmarkEnd w:id="46"/>
    <w:bookmarkStart w:id="47" w:name="frontend-structure"/>
    <w:p>
      <w:pPr>
        <w:pStyle w:val="Heading1"/>
      </w:pPr>
      <w:r>
        <w:t xml:space="preserve">8. Frontend Structure</w:t>
      </w:r>
    </w:p>
    <w:p>
      <w:pPr>
        <w:pStyle w:val="FirstParagraph"/>
      </w:pPr>
      <w:r>
        <w:t xml:space="preserve">frontend/</w:t>
      </w:r>
    </w:p>
    <w:p>
      <w:pPr>
        <w:pStyle w:val="BodyText"/>
      </w:pPr>
      <w:r>
        <w:t xml:space="preserve">├── app/</w:t>
      </w:r>
    </w:p>
    <w:p>
      <w:pPr>
        <w:pStyle w:val="BodyText"/>
      </w:pPr>
      <w:r>
        <w:t xml:space="preserve">├── components/</w:t>
      </w:r>
    </w:p>
    <w:p>
      <w:pPr>
        <w:pStyle w:val="BodyText"/>
      </w:pPr>
      <w:r>
        <w:t xml:space="preserve">├── features/</w:t>
      </w:r>
    </w:p>
    <w:p>
      <w:pPr>
        <w:pStyle w:val="BodyText"/>
      </w:pPr>
      <w:r>
        <w:t xml:space="preserve">│ ├── dashboard/</w:t>
      </w:r>
    </w:p>
    <w:p>
      <w:pPr>
        <w:pStyle w:val="BodyText"/>
      </w:pPr>
      <w:r>
        <w:t xml:space="preserve">│ ├── trades/</w:t>
      </w:r>
    </w:p>
    <w:p>
      <w:pPr>
        <w:pStyle w:val="BodyText"/>
      </w:pPr>
      <w:r>
        <w:t xml:space="preserve">│ ├── risk/</w:t>
      </w:r>
    </w:p>
    <w:p>
      <w:pPr>
        <w:pStyle w:val="BodyText"/>
      </w:pPr>
      <w:r>
        <w:t xml:space="preserve">│ ├── analytics/</w:t>
      </w:r>
    </w:p>
    <w:p>
      <w:pPr>
        <w:pStyle w:val="BodyText"/>
      </w:pPr>
      <w:r>
        <w:t xml:space="preserve">│ ├── journal/</w:t>
      </w:r>
    </w:p>
    <w:p>
      <w:pPr>
        <w:pStyle w:val="BodyText"/>
      </w:pPr>
      <w:r>
        <w:t xml:space="preserve">│ └── ai/</w:t>
      </w:r>
    </w:p>
    <w:p>
      <w:pPr>
        <w:pStyle w:val="BodyText"/>
      </w:pPr>
      <w:r>
        <w:t xml:space="preserve">├── services/</w:t>
      </w:r>
    </w:p>
    <w:p>
      <w:pPr>
        <w:pStyle w:val="BodyText"/>
      </w:pPr>
      <w:r>
        <w:t xml:space="preserve">├── hooks/</w:t>
      </w:r>
    </w:p>
    <w:p>
      <w:pPr>
        <w:pStyle w:val="BodyText"/>
      </w:pPr>
      <w:r>
        <w:t xml:space="preserve">├── types/</w:t>
      </w:r>
    </w:p>
    <w:p>
      <w:pPr>
        <w:pStyle w:val="BodyText"/>
      </w:pPr>
      <w:r>
        <w:t xml:space="preserve">└── utils/</w:t>
      </w:r>
    </w:p>
    <w:p>
      <w:r>
        <w:pict>
          <v:rect style="width:0;height:1.5pt" o:hralign="center" o:hrstd="t" o:hr="t"/>
        </w:pict>
      </w:r>
    </w:p>
    <w:bookmarkEnd w:id="47"/>
    <w:bookmarkStart w:id="55" w:name="core-api-domains"/>
    <w:p>
      <w:pPr>
        <w:pStyle w:val="Heading1"/>
      </w:pPr>
      <w:r>
        <w:t xml:space="preserve">9. Core API Domains</w:t>
      </w:r>
    </w:p>
    <w:bookmarkStart w:id="4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/api/auth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36"/>
        </w:numPr>
      </w:pPr>
      <w:r>
        <w:t xml:space="preserve">Register</w:t>
      </w:r>
    </w:p>
    <w:p>
      <w:pPr>
        <w:pStyle w:val="Compact"/>
        <w:numPr>
          <w:ilvl w:val="0"/>
          <w:numId w:val="1036"/>
        </w:numPr>
      </w:pPr>
      <w:r>
        <w:t xml:space="preserve">Login</w:t>
      </w:r>
    </w:p>
    <w:p>
      <w:pPr>
        <w:pStyle w:val="Compact"/>
        <w:numPr>
          <w:ilvl w:val="0"/>
          <w:numId w:val="1036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48"/>
    <w:bookmarkStart w:id="49" w:name="strategies"/>
    <w:p>
      <w:pPr>
        <w:pStyle w:val="Heading2"/>
      </w:pPr>
      <w:r>
        <w:t xml:space="preserve">Strategies</w:t>
      </w:r>
    </w:p>
    <w:p>
      <w:pPr>
        <w:pStyle w:val="FirstParagraph"/>
      </w:pPr>
      <w:r>
        <w:t xml:space="preserve">/api/strategies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37"/>
        </w:numPr>
      </w:pPr>
      <w:r>
        <w:t xml:space="preserve">CRUD</w:t>
      </w:r>
    </w:p>
    <w:p>
      <w:r>
        <w:pict>
          <v:rect style="width:0;height:1.5pt" o:hralign="center" o:hrstd="t" o:hr="t"/>
        </w:pict>
      </w:r>
    </w:p>
    <w:bookmarkEnd w:id="49"/>
    <w:bookmarkStart w:id="50" w:name="trades"/>
    <w:p>
      <w:pPr>
        <w:pStyle w:val="Heading2"/>
      </w:pPr>
      <w:r>
        <w:t xml:space="preserve">Trades</w:t>
      </w:r>
    </w:p>
    <w:p>
      <w:pPr>
        <w:pStyle w:val="FirstParagraph"/>
      </w:pPr>
      <w:r>
        <w:t xml:space="preserve">/api/trades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38"/>
        </w:numPr>
      </w:pPr>
      <w:r>
        <w:t xml:space="preserve">Trade Lifecycle</w:t>
      </w:r>
    </w:p>
    <w:p>
      <w:r>
        <w:pict>
          <v:rect style="width:0;height:1.5pt" o:hralign="center" o:hrstd="t" o:hr="t"/>
        </w:pict>
      </w:r>
    </w:p>
    <w:bookmarkEnd w:id="50"/>
    <w:bookmarkStart w:id="51" w:name="risk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/api/risk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39"/>
        </w:numPr>
      </w:pPr>
      <w:r>
        <w:t xml:space="preserve">Risk Calculations</w:t>
      </w:r>
    </w:p>
    <w:p>
      <w:pPr>
        <w:pStyle w:val="Compact"/>
        <w:numPr>
          <w:ilvl w:val="0"/>
          <w:numId w:val="1039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51"/>
    <w:bookmarkStart w:id="52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/api/analytics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40"/>
        </w:numPr>
      </w:pPr>
      <w:r>
        <w:t xml:space="preserve">Performance Metrics</w:t>
      </w:r>
    </w:p>
    <w:p>
      <w:r>
        <w:pict>
          <v:rect style="width:0;height:1.5pt" o:hralign="center" o:hrstd="t" o:hr="t"/>
        </w:pict>
      </w:r>
    </w:p>
    <w:bookmarkEnd w:id="52"/>
    <w:bookmarkStart w:id="53" w:name="market-context"/>
    <w:p>
      <w:pPr>
        <w:pStyle w:val="Heading2"/>
      </w:pPr>
      <w:r>
        <w:t xml:space="preserve">Market Context</w:t>
      </w:r>
    </w:p>
    <w:p>
      <w:pPr>
        <w:pStyle w:val="FirstParagraph"/>
      </w:pPr>
      <w:r>
        <w:t xml:space="preserve">/api/market-context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41"/>
        </w:numPr>
      </w:pPr>
      <w:r>
        <w:t xml:space="preserve">Market Fingerprints</w:t>
      </w:r>
    </w:p>
    <w:p>
      <w:r>
        <w:pict>
          <v:rect style="width:0;height:1.5pt" o:hralign="center" o:hrstd="t" o:hr="t"/>
        </w:pict>
      </w:r>
    </w:p>
    <w:bookmarkEnd w:id="53"/>
    <w:bookmarkStart w:id="54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/api/ai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42"/>
        </w:numPr>
      </w:pPr>
      <w:r>
        <w:t xml:space="preserve">Recommendations</w:t>
      </w:r>
    </w:p>
    <w:p>
      <w:pPr>
        <w:pStyle w:val="Compact"/>
        <w:numPr>
          <w:ilvl w:val="0"/>
          <w:numId w:val="1042"/>
        </w:numPr>
      </w:pPr>
      <w:r>
        <w:t xml:space="preserve">Insights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ata-flow"/>
    <w:p>
      <w:pPr>
        <w:pStyle w:val="Heading1"/>
      </w:pPr>
      <w:r>
        <w:t xml:space="preserve">10. Data Flow</w:t>
      </w:r>
    </w:p>
    <w:p>
      <w:pPr>
        <w:pStyle w:val="FirstParagraph"/>
      </w:pPr>
      <w:r>
        <w:t xml:space="preserve">User Selects Strategy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Trade Creation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Risk Engine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Rule Engine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Market Context Capture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Store Trade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Analytics Engine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AI Analysis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Dashboard Output</w:t>
      </w:r>
    </w:p>
    <w:p>
      <w:r>
        <w:pict>
          <v:rect style="width:0;height:1.5pt" o:hralign="center" o:hrstd="t" o:hr="t"/>
        </w:pict>
      </w:r>
    </w:p>
    <w:bookmarkEnd w:id="56"/>
    <w:bookmarkStart w:id="57" w:name="screenshot-architecture"/>
    <w:p>
      <w:pPr>
        <w:pStyle w:val="Heading1"/>
      </w:pPr>
      <w:r>
        <w:t xml:space="preserve">11. Screenshot Architecture</w:t>
      </w:r>
    </w:p>
    <w:p>
      <w:pPr>
        <w:pStyle w:val="FirstParagraph"/>
      </w:pPr>
      <w:r>
        <w:t xml:space="preserve">For every trade:</w:t>
      </w:r>
    </w:p>
    <w:p>
      <w:pPr>
        <w:pStyle w:val="BodyText"/>
      </w:pPr>
      <w:r>
        <w:t xml:space="preserve">Capture:</w:t>
      </w:r>
    </w:p>
    <w:p>
      <w:pPr>
        <w:pStyle w:val="BodyText"/>
      </w:pPr>
      <w:r>
        <w:t xml:space="preserve">Entry:</w:t>
      </w:r>
    </w:p>
    <w:p>
      <w:pPr>
        <w:pStyle w:val="Compact"/>
        <w:numPr>
          <w:ilvl w:val="0"/>
          <w:numId w:val="1043"/>
        </w:numPr>
      </w:pPr>
      <w:r>
        <w:t xml:space="preserve">Trade Timeframe</w:t>
      </w:r>
    </w:p>
    <w:p>
      <w:pPr>
        <w:pStyle w:val="Compact"/>
        <w:numPr>
          <w:ilvl w:val="0"/>
          <w:numId w:val="1043"/>
        </w:numPr>
      </w:pPr>
      <w:r>
        <w:t xml:space="preserve">Higher Timeframe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044"/>
        </w:numPr>
      </w:pPr>
      <w:r>
        <w:t xml:space="preserve">Trade Timeframe</w:t>
      </w:r>
    </w:p>
    <w:p>
      <w:pPr>
        <w:pStyle w:val="Compact"/>
        <w:numPr>
          <w:ilvl w:val="0"/>
          <w:numId w:val="1044"/>
        </w:numPr>
      </w:pPr>
      <w:r>
        <w:t xml:space="preserve">Higher Timeframe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45"/>
        </w:numPr>
      </w:pPr>
      <w:r>
        <w:t xml:space="preserve">File Path</w:t>
      </w:r>
    </w:p>
    <w:p>
      <w:pPr>
        <w:pStyle w:val="Compact"/>
        <w:numPr>
          <w:ilvl w:val="0"/>
          <w:numId w:val="1045"/>
        </w:numPr>
      </w:pPr>
      <w:r>
        <w:t xml:space="preserve">Trade ID</w:t>
      </w:r>
    </w:p>
    <w:p>
      <w:pPr>
        <w:pStyle w:val="Compact"/>
        <w:numPr>
          <w:ilvl w:val="0"/>
          <w:numId w:val="1045"/>
        </w:numPr>
      </w:pPr>
      <w:r>
        <w:t xml:space="preserve">Timestamp</w:t>
      </w:r>
    </w:p>
    <w:p>
      <w:pPr>
        <w:pStyle w:val="FirstParagraph"/>
      </w:pPr>
      <w:r>
        <w:t xml:space="preserve">Future AI Vision:</w:t>
      </w:r>
    </w:p>
    <w:p>
      <w:pPr>
        <w:pStyle w:val="Compact"/>
        <w:numPr>
          <w:ilvl w:val="0"/>
          <w:numId w:val="1046"/>
        </w:numPr>
      </w:pPr>
      <w:r>
        <w:t xml:space="preserve">Pattern Recognition</w:t>
      </w:r>
    </w:p>
    <w:p>
      <w:pPr>
        <w:pStyle w:val="Compact"/>
        <w:numPr>
          <w:ilvl w:val="0"/>
          <w:numId w:val="1046"/>
        </w:numPr>
      </w:pPr>
      <w:r>
        <w:t xml:space="preserve">Trend Classification</w:t>
      </w:r>
    </w:p>
    <w:p>
      <w:pPr>
        <w:pStyle w:val="Compact"/>
        <w:numPr>
          <w:ilvl w:val="0"/>
          <w:numId w:val="1046"/>
        </w:numPr>
      </w:pPr>
      <w:r>
        <w:t xml:space="preserve">Setup Similarity</w:t>
      </w:r>
    </w:p>
    <w:p>
      <w:r>
        <w:pict>
          <v:rect style="width:0;height:1.5pt" o:hralign="center" o:hrstd="t" o:hr="t"/>
        </w:pict>
      </w:r>
    </w:p>
    <w:bookmarkEnd w:id="57"/>
    <w:bookmarkStart w:id="58" w:name="ai-architecture"/>
    <w:p>
      <w:pPr>
        <w:pStyle w:val="Heading1"/>
      </w:pPr>
      <w:r>
        <w:t xml:space="preserve">12. AI Architecture</w:t>
      </w:r>
    </w:p>
    <w:p>
      <w:pPr>
        <w:pStyle w:val="FirstParagraph"/>
      </w:pPr>
      <w:r>
        <w:t xml:space="preserve">AI Input Sources:</w:t>
      </w:r>
    </w:p>
    <w:p>
      <w:pPr>
        <w:pStyle w:val="Compact"/>
        <w:numPr>
          <w:ilvl w:val="0"/>
          <w:numId w:val="1047"/>
        </w:numPr>
      </w:pPr>
      <w:r>
        <w:t xml:space="preserve">Trade History</w:t>
      </w:r>
    </w:p>
    <w:p>
      <w:pPr>
        <w:pStyle w:val="Compact"/>
        <w:numPr>
          <w:ilvl w:val="0"/>
          <w:numId w:val="1047"/>
        </w:numPr>
      </w:pPr>
      <w:r>
        <w:t xml:space="preserve">Market Context</w:t>
      </w:r>
    </w:p>
    <w:p>
      <w:pPr>
        <w:pStyle w:val="Compact"/>
        <w:numPr>
          <w:ilvl w:val="0"/>
          <w:numId w:val="1047"/>
        </w:numPr>
      </w:pPr>
      <w:r>
        <w:t xml:space="preserve">Risk Metrics</w:t>
      </w:r>
    </w:p>
    <w:p>
      <w:pPr>
        <w:pStyle w:val="Compact"/>
        <w:numPr>
          <w:ilvl w:val="0"/>
          <w:numId w:val="1047"/>
        </w:numPr>
      </w:pPr>
      <w:r>
        <w:t xml:space="preserve">Behavioral Data</w:t>
      </w:r>
    </w:p>
    <w:p>
      <w:pPr>
        <w:pStyle w:val="Compact"/>
        <w:numPr>
          <w:ilvl w:val="0"/>
          <w:numId w:val="1047"/>
        </w:numPr>
      </w:pPr>
      <w:r>
        <w:t xml:space="preserve">Analytics Outputs</w:t>
      </w:r>
    </w:p>
    <w:p>
      <w:pPr>
        <w:pStyle w:val="FirstParagraph"/>
      </w:pPr>
      <w:r>
        <w:t xml:space="preserve">AI Must Not Consume Raw Data Directly.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Raw Data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Analytics Engine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Feature Extraction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AI Layer</w:t>
      </w:r>
      <w:r>
        <w:t xml:space="preserve"> </w:t>
      </w:r>
      <w:r>
        <w:t xml:space="preserve">|</w:t>
      </w:r>
      <w:r>
        <w:t xml:space="preserve"> </w:t>
      </w:r>
      <w:r>
        <w:t xml:space="preserve">▼</w:t>
      </w:r>
      <w:r>
        <w:t xml:space="preserve"> </w:t>
      </w: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58"/>
    <w:bookmarkStart w:id="59" w:name="frontend-pages"/>
    <w:p>
      <w:pPr>
        <w:pStyle w:val="Heading1"/>
      </w:pPr>
      <w:r>
        <w:t xml:space="preserve">13. Frontend Pages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Overall account 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New Trade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Trade 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Trade Review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Trade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Journal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Historical trades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Performance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Strategy Insights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Strategy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Coach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Recommendations and coaching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User configuration</w:t>
      </w:r>
    </w:p>
    <w:p>
      <w:r>
        <w:pict>
          <v:rect style="width:0;height:1.5pt" o:hralign="center" o:hrstd="t" o:hr="t"/>
        </w:pict>
      </w:r>
    </w:p>
    <w:bookmarkEnd w:id="59"/>
    <w:bookmarkStart w:id="60" w:name="mvp-deliverables"/>
    <w:p>
      <w:pPr>
        <w:pStyle w:val="Heading1"/>
      </w:pPr>
      <w:r>
        <w:t xml:space="preserve">14. MVP Deliverables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48"/>
        </w:numPr>
      </w:pPr>
      <w:r>
        <w:t xml:space="preserve">Authentication</w:t>
      </w:r>
    </w:p>
    <w:p>
      <w:pPr>
        <w:pStyle w:val="Compact"/>
        <w:numPr>
          <w:ilvl w:val="0"/>
          <w:numId w:val="1048"/>
        </w:numPr>
      </w:pPr>
      <w:r>
        <w:t xml:space="preserve">Trade Entry</w:t>
      </w:r>
    </w:p>
    <w:p>
      <w:pPr>
        <w:pStyle w:val="Compact"/>
        <w:numPr>
          <w:ilvl w:val="0"/>
          <w:numId w:val="1048"/>
        </w:numPr>
      </w:pPr>
      <w:r>
        <w:t xml:space="preserve">Risk Engine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49"/>
        </w:numPr>
      </w:pPr>
      <w:r>
        <w:t xml:space="preserve">Rule Engine</w:t>
      </w:r>
    </w:p>
    <w:p>
      <w:pPr>
        <w:pStyle w:val="Compact"/>
        <w:numPr>
          <w:ilvl w:val="0"/>
          <w:numId w:val="1049"/>
        </w:numPr>
      </w:pPr>
      <w:r>
        <w:t xml:space="preserve">Journal</w:t>
      </w:r>
    </w:p>
    <w:p>
      <w:pPr>
        <w:pStyle w:val="Compact"/>
        <w:numPr>
          <w:ilvl w:val="0"/>
          <w:numId w:val="1049"/>
        </w:numPr>
      </w:pPr>
      <w:r>
        <w:t xml:space="preserve">Analytics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50"/>
        </w:numPr>
      </w:pPr>
      <w:r>
        <w:t xml:space="preserve">Market Context Capture</w:t>
      </w:r>
    </w:p>
    <w:p>
      <w:pPr>
        <w:pStyle w:val="Compact"/>
        <w:numPr>
          <w:ilvl w:val="0"/>
          <w:numId w:val="1050"/>
        </w:numPr>
      </w:pPr>
      <w:r>
        <w:t xml:space="preserve">Screenshot Storage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51"/>
        </w:numPr>
      </w:pPr>
      <w:r>
        <w:t xml:space="preserve">AI Insights</w:t>
      </w:r>
    </w:p>
    <w:p>
      <w:pPr>
        <w:pStyle w:val="Compact"/>
        <w:numPr>
          <w:ilvl w:val="0"/>
          <w:numId w:val="1051"/>
        </w:numPr>
      </w:pPr>
      <w:r>
        <w:t xml:space="preserve">Similar Trade Analysis</w:t>
      </w:r>
    </w:p>
    <w:p>
      <w:pPr>
        <w:pStyle w:val="FirstParagraph"/>
      </w:pPr>
      <w:r>
        <w:t xml:space="preserve">Phase 5</w:t>
      </w:r>
    </w:p>
    <w:p>
      <w:pPr>
        <w:pStyle w:val="Compact"/>
        <w:numPr>
          <w:ilvl w:val="0"/>
          <w:numId w:val="1052"/>
        </w:numPr>
      </w:pPr>
      <w:r>
        <w:t xml:space="preserve">Broker Integrations</w:t>
      </w:r>
    </w:p>
    <w:p>
      <w:pPr>
        <w:pStyle w:val="FirstParagraph"/>
      </w:pPr>
      <w:r>
        <w:t xml:space="preserve">Phase 6</w:t>
      </w:r>
    </w:p>
    <w:p>
      <w:pPr>
        <w:pStyle w:val="Compact"/>
        <w:numPr>
          <w:ilvl w:val="0"/>
          <w:numId w:val="1053"/>
        </w:numPr>
      </w:pPr>
      <w:r>
        <w:t xml:space="preserve">Live Updates</w:t>
      </w:r>
    </w:p>
    <w:p>
      <w:r>
        <w:pict>
          <v:rect style="width:0;height:1.5pt" o:hralign="center" o:hrstd="t" o:hr="t"/>
        </w:pict>
      </w:r>
    </w:p>
    <w:bookmarkEnd w:id="60"/>
    <w:bookmarkStart w:id="61" w:name="non-functional-requirements"/>
    <w:p>
      <w:pPr>
        <w:pStyle w:val="Heading1"/>
      </w:pPr>
      <w:r>
        <w:t xml:space="preserve">15. Non-Functional Requirements</w:t>
      </w:r>
    </w:p>
    <w:p>
      <w:pPr>
        <w:pStyle w:val="FirstParagraph"/>
      </w:pPr>
      <w:r>
        <w:t xml:space="preserve">Performance:</w:t>
      </w:r>
    </w:p>
    <w:p>
      <w:pPr>
        <w:pStyle w:val="Compact"/>
        <w:numPr>
          <w:ilvl w:val="0"/>
          <w:numId w:val="1054"/>
        </w:numPr>
      </w:pPr>
      <w:r>
        <w:t xml:space="preserve">API Response &lt; 300ms</w:t>
      </w:r>
    </w:p>
    <w:p>
      <w:pPr>
        <w:pStyle w:val="FirstParagraph"/>
      </w:pPr>
      <w:r>
        <w:t xml:space="preserve">Security:</w:t>
      </w:r>
    </w:p>
    <w:p>
      <w:pPr>
        <w:pStyle w:val="Compact"/>
        <w:numPr>
          <w:ilvl w:val="0"/>
          <w:numId w:val="1055"/>
        </w:numPr>
      </w:pPr>
      <w:r>
        <w:t xml:space="preserve">JWT Authentication</w:t>
      </w:r>
    </w:p>
    <w:p>
      <w:pPr>
        <w:pStyle w:val="Compact"/>
        <w:numPr>
          <w:ilvl w:val="0"/>
          <w:numId w:val="1055"/>
        </w:numPr>
      </w:pPr>
      <w:r>
        <w:t xml:space="preserve">Password Hashing</w:t>
      </w:r>
    </w:p>
    <w:p>
      <w:pPr>
        <w:pStyle w:val="FirstParagraph"/>
      </w:pPr>
      <w:r>
        <w:t xml:space="preserve">Scalability:</w:t>
      </w:r>
    </w:p>
    <w:p>
      <w:pPr>
        <w:pStyle w:val="Compact"/>
        <w:numPr>
          <w:ilvl w:val="0"/>
          <w:numId w:val="1056"/>
        </w:numPr>
      </w:pPr>
      <w:r>
        <w:t xml:space="preserve">Modular Architecture</w:t>
      </w:r>
    </w:p>
    <w:p>
      <w:pPr>
        <w:pStyle w:val="FirstParagraph"/>
      </w:pPr>
      <w:r>
        <w:t xml:space="preserve">Maintainability:</w:t>
      </w:r>
    </w:p>
    <w:p>
      <w:pPr>
        <w:pStyle w:val="Compact"/>
        <w:numPr>
          <w:ilvl w:val="0"/>
          <w:numId w:val="1057"/>
        </w:numPr>
      </w:pPr>
      <w:r>
        <w:t xml:space="preserve">Service Layer Pattern</w:t>
      </w:r>
    </w:p>
    <w:p>
      <w:pPr>
        <w:pStyle w:val="FirstParagraph"/>
      </w:pPr>
      <w:r>
        <w:t xml:space="preserve">Reliability:</w:t>
      </w:r>
    </w:p>
    <w:p>
      <w:pPr>
        <w:pStyle w:val="Compact"/>
        <w:numPr>
          <w:ilvl w:val="0"/>
          <w:numId w:val="1058"/>
        </w:numPr>
      </w:pPr>
      <w:r>
        <w:t xml:space="preserve">Transaction-safe database operations</w:t>
      </w:r>
    </w:p>
    <w:p>
      <w:pPr>
        <w:pStyle w:val="FirstParagraph"/>
      </w:pPr>
      <w:r>
        <w:t xml:space="preserve">Observability:</w:t>
      </w:r>
    </w:p>
    <w:p>
      <w:pPr>
        <w:pStyle w:val="Compact"/>
        <w:numPr>
          <w:ilvl w:val="0"/>
          <w:numId w:val="1059"/>
        </w:numPr>
      </w:pPr>
      <w:r>
        <w:t xml:space="preserve">Structured Logging</w:t>
      </w:r>
    </w:p>
    <w:p>
      <w:r>
        <w:pict>
          <v:rect style="width:0;height:1.5pt" o:hralign="center" o:hrstd="t" o:hr="t"/>
        </w:pict>
      </w:r>
    </w:p>
    <w:bookmarkEnd w:id="61"/>
    <w:bookmarkStart w:id="62" w:name="success-criteria"/>
    <w:p>
      <w:pPr>
        <w:pStyle w:val="Heading1"/>
      </w:pPr>
      <w:r>
        <w:t xml:space="preserve">16. Success Criteria</w:t>
      </w:r>
    </w:p>
    <w:p>
      <w:pPr>
        <w:pStyle w:val="FirstParagraph"/>
      </w:pPr>
      <w:r>
        <w:t xml:space="preserve">The platform successfully helps traders answer:</w:t>
      </w:r>
    </w:p>
    <w:p>
      <w:pPr>
        <w:pStyle w:val="Compact"/>
        <w:numPr>
          <w:ilvl w:val="0"/>
          <w:numId w:val="1060"/>
        </w:numPr>
      </w:pPr>
      <w:r>
        <w:t xml:space="preserve">What should I risk?</w:t>
      </w:r>
    </w:p>
    <w:p>
      <w:pPr>
        <w:pStyle w:val="Compact"/>
        <w:numPr>
          <w:ilvl w:val="0"/>
          <w:numId w:val="1060"/>
        </w:numPr>
      </w:pPr>
      <w:r>
        <w:t xml:space="preserve">Is this trade valid?</w:t>
      </w:r>
    </w:p>
    <w:p>
      <w:pPr>
        <w:pStyle w:val="Compact"/>
        <w:numPr>
          <w:ilvl w:val="0"/>
          <w:numId w:val="1060"/>
        </w:numPr>
      </w:pPr>
      <w:r>
        <w:t xml:space="preserve">Has this setup worked before?</w:t>
      </w:r>
    </w:p>
    <w:p>
      <w:pPr>
        <w:pStyle w:val="Compact"/>
        <w:numPr>
          <w:ilvl w:val="0"/>
          <w:numId w:val="1060"/>
        </w:numPr>
      </w:pPr>
      <w:r>
        <w:t xml:space="preserve">Is my position size correct?</w:t>
      </w:r>
    </w:p>
    <w:p>
      <w:pPr>
        <w:pStyle w:val="Compact"/>
        <w:numPr>
          <w:ilvl w:val="0"/>
          <w:numId w:val="1060"/>
        </w:numPr>
      </w:pPr>
      <w:r>
        <w:t xml:space="preserve">What mistakes am I repeating?</w:t>
      </w:r>
    </w:p>
    <w:p>
      <w:pPr>
        <w:pStyle w:val="Compact"/>
        <w:numPr>
          <w:ilvl w:val="0"/>
          <w:numId w:val="1060"/>
        </w:numPr>
      </w:pPr>
      <w:r>
        <w:t xml:space="preserve">How can I improve my strategy performance?</w:t>
      </w:r>
    </w:p>
    <w:p>
      <w:pPr>
        <w:pStyle w:val="FirstParagraph"/>
      </w:pPr>
      <w:r>
        <w:t xml:space="preserve">without becoming an automated trading system.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2026-06-19T08:36:21Z</dcterms:created>
  <dcterms:modified xsi:type="dcterms:W3CDTF">2026-06-19T08:36:21Z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