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 до ароматичної свічки з апельсиновим запахом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5788" cy="43884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438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Ароматична свічка не повинна втрачати аромат апельсину при горінні.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Час горіння свічки до повного розплавлення воску повинен бути 16 годин.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Ароматична свічка повинна гаснути після накриття її кришкою що йде в комплекті.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Ароматична свічка повинна бути розміщена в скляній основі.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скляній основі ароматичної свічки має бути наліпка з її часом горіння (16 годин), ароматом (апельсин) і матеріалом, з якого вона зроблена (віск).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