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Грунтуючись на таблиці результатів навантажувального тестування, можна зробити такі висновки: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Час відгуку: Мінімальний час обробки запиту становив 0 мс.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Максимальний - 1095 мс. Середнє значення дорівнює 238 мс.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Показник стандартного відхилення: 101.61 мс, що є меншим за половину середнього часу відгуку, а тому є задовільним показником.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Помилки: Під час тестування не було зафіксовано жодних помилок, що свідчить про успішну обробку всіх http-запитів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Пропускна здатність становить 13.8 запитів на секунду, що може бути використано для оцінки ефективності роботи сервера під навантаженням певної кількості користувачів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Надіслано/отримано даних: За 13 секунд часу 180-ма запитами було надіслано 42.96 КБ даних, отримано 170.04 КБ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Загалом, репортери показують деяку різноманітність в часах відгуку і розмірах відповідей під час навантажувального тестування. Це може вказувати на потенційні слабкі місця або обмеження у продуктивності сервера. З метою поліпшення продуктивності, рекомендується докладніше проаналізувати варіації та можливі причини затримок, щоб усунути будь-які перешкоди для забезпечення стабільної та ефективної роботи системи під час високого навантаження.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