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×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.57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proofErr w:type="spellStart"/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>)</w:t>
      </w:r>
      <w:r w:rsidR="000B68E2">
        <w:rPr>
          <w:rFonts w:ascii="Times New Roman" w:hAnsi="Times New Roman" w:cs="Times New Roman"/>
          <w:sz w:val="28"/>
          <w:szCs w:val="28"/>
        </w:rPr>
        <w:t xml:space="preserve">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>.</w:t>
      </w:r>
      <w:r w:rsidR="000B68E2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</w:t>
      </w:r>
      <w:r w:rsidR="00E43C1B">
        <w:rPr>
          <w:rFonts w:ascii="Times New Roman" w:hAnsi="Times New Roman" w:cs="Times New Roman"/>
          <w:sz w:val="28"/>
          <w:szCs w:val="28"/>
        </w:rPr>
        <w:lastRenderedPageBreak/>
        <w:t>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>.</w:t>
      </w:r>
      <w:r w:rsidR="00187F2B">
        <w:rPr>
          <w:rFonts w:ascii="Times New Roman" w:hAnsi="Times New Roman" w:cs="Times New Roman"/>
          <w:sz w:val="28"/>
          <w:szCs w:val="28"/>
        </w:rPr>
        <w:t xml:space="preserve">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proofErr w:type="spellStart"/>
      <w:r w:rsidR="008657C4">
        <w:rPr>
          <w:rFonts w:ascii="Times New Roman" w:hAnsi="Times New Roman" w:cs="Times New Roman"/>
          <w:sz w:val="28"/>
          <w:szCs w:val="28"/>
        </w:rPr>
        <w:t>примененим</w:t>
      </w:r>
      <w:proofErr w:type="spellEnd"/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использование полезных ископаемых, использование которых,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4A29EA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72E" w:rsidRPr="00E56F74" w:rsidRDefault="0022672E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физические свойства водорода, характеризующие его как энергоноситель, в сравнении с природным газом и бензином.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1808"/>
      </w:tblGrid>
      <w:tr w:rsidR="006A699F" w:rsidTr="002E14CF">
        <w:tc>
          <w:tcPr>
            <w:tcW w:w="365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701" w:type="dxa"/>
            <w:vAlign w:val="center"/>
          </w:tcPr>
          <w:p w:rsidR="006A699F" w:rsidRDefault="006A699F" w:rsidP="008C5881">
            <w:pPr>
              <w:spacing w:line="360" w:lineRule="auto"/>
              <w:ind w:left="-108"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80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2E14C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701" w:type="dxa"/>
            <w:vAlign w:val="center"/>
          </w:tcPr>
          <w:p w:rsidR="006A699F" w:rsidRDefault="002E14C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701" w:type="dxa"/>
            <w:vAlign w:val="center"/>
          </w:tcPr>
          <w:p w:rsidR="006A699F" w:rsidRDefault="002E14C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08" w:type="dxa"/>
            <w:vAlign w:val="center"/>
          </w:tcPr>
          <w:p w:rsidR="006A699F" w:rsidRDefault="004C5037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2E14CF">
        <w:trPr>
          <w:trHeight w:val="988"/>
        </w:trPr>
        <w:tc>
          <w:tcPr>
            <w:tcW w:w="3652" w:type="dxa"/>
            <w:vAlign w:val="center"/>
          </w:tcPr>
          <w:p w:rsidR="0000498A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w:proofErr w:type="gramStart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w:proofErr w:type="gramEnd"/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0.09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808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Массовая плотность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808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</w:t>
            </w:r>
            <w:proofErr w:type="gramStart"/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808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808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>объёмных</w:t>
            </w:r>
            <w:proofErr w:type="gramEnd"/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701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808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Предел детонирующей способности </w:t>
            </w:r>
          </w:p>
          <w:p w:rsidR="00565B54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701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701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08" w:type="dxa"/>
            <w:vAlign w:val="center"/>
          </w:tcPr>
          <w:p w:rsidR="006A699F" w:rsidRPr="005A2D97" w:rsidRDefault="005A2D97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0C47F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сочетание низкой энергии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удерживать водород в жидком состоянии.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>В довесок к этому, палладий имеет плотность сравнимую со свинцом, что делает накопительные элементы, основанные на палладии, неоправданно тяжелыми.</w:t>
      </w:r>
      <w:bookmarkStart w:id="0" w:name="_GoBack"/>
      <w:bookmarkEnd w:id="0"/>
      <w:r w:rsidR="007E3A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 xml:space="preserve">Ее можно изучать с помощью дифракционных методов и моделировать на достаточно ограниченных мощностях. </w:t>
      </w:r>
    </w:p>
    <w:p w:rsidR="0092127A" w:rsidRPr="009239C7" w:rsidRDefault="003663B8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Pr="0022672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9239C7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</w:t>
      </w:r>
      <w:r w:rsidRPr="009239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  <w:r w:rsidRPr="009239C7">
        <w:rPr>
          <w:rFonts w:ascii="Times New Roman" w:hAnsi="Times New Roman" w:cs="Times New Roman"/>
          <w:b/>
          <w:sz w:val="28"/>
          <w:szCs w:val="28"/>
        </w:rPr>
        <w:t>.</w:t>
      </w:r>
    </w:p>
    <w:p w:rsidR="00E13A22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9C7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9239C7">
        <w:rPr>
          <w:rFonts w:ascii="Times New Roman" w:hAnsi="Times New Roman" w:cs="Times New Roman"/>
          <w:sz w:val="28"/>
          <w:szCs w:val="28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9239C7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2E04E6" w:rsidRPr="009239C7">
        <w:rPr>
          <w:rFonts w:ascii="Times New Roman" w:hAnsi="Times New Roman" w:cs="Times New Roman"/>
          <w:sz w:val="28"/>
          <w:szCs w:val="28"/>
        </w:rPr>
        <w:t>"</w:t>
      </w:r>
      <w:r w:rsidRPr="009239C7">
        <w:rPr>
          <w:rFonts w:ascii="Times New Roman" w:hAnsi="Times New Roman" w:cs="Times New Roman"/>
          <w:sz w:val="28"/>
          <w:szCs w:val="28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9239C7">
        <w:rPr>
          <w:rFonts w:ascii="Times New Roman" w:hAnsi="Times New Roman" w:cs="Times New Roman"/>
          <w:sz w:val="28"/>
          <w:szCs w:val="28"/>
        </w:rPr>
        <w:t>"</w:t>
      </w:r>
      <w:r w:rsidRPr="009239C7">
        <w:rPr>
          <w:rFonts w:ascii="Times New Roman" w:hAnsi="Times New Roman" w:cs="Times New Roman"/>
          <w:sz w:val="28"/>
          <w:szCs w:val="28"/>
        </w:rPr>
        <w:t xml:space="preserve">.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85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2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 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Climate Change 2014 Synthesis Report.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</w:t>
      </w:r>
      <w:proofErr w:type="gramStart"/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proofErr w:type="gramEnd"/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D7B18">
        <w:rPr>
          <w:rFonts w:ascii="Times New Roman" w:hAnsi="Times New Roman" w:cs="Times New Roman"/>
          <w:sz w:val="28"/>
          <w:szCs w:val="28"/>
          <w:lang w:val="en-US"/>
        </w:rPr>
        <w:t>Annu</w:t>
      </w:r>
      <w:proofErr w:type="spellEnd"/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 Rev Energy Environ 1999</w:t>
      </w:r>
      <w:proofErr w:type="gramStart"/>
      <w:r w:rsidRPr="005D7B18">
        <w:rPr>
          <w:rFonts w:ascii="Times New Roman" w:hAnsi="Times New Roman" w:cs="Times New Roman"/>
          <w:sz w:val="28"/>
          <w:szCs w:val="28"/>
          <w:lang w:val="en-US"/>
        </w:rPr>
        <w:t>;24:227</w:t>
      </w:r>
      <w:proofErr w:type="gramEnd"/>
      <w:r w:rsidRPr="005D7B18">
        <w:rPr>
          <w:rFonts w:ascii="Times New Roman" w:hAnsi="Times New Roman" w:cs="Times New Roman"/>
          <w:sz w:val="28"/>
          <w:szCs w:val="28"/>
          <w:lang w:val="en-US"/>
        </w:rPr>
        <w:t>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Pudukudy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Yaakob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24EF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2672E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Keith Gordon McLennan.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P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Dresselhaus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and Michelle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V.Buchanan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Physics Today.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E4D94">
        <w:rPr>
          <w:rFonts w:ascii="Times New Roman" w:hAnsi="Times New Roman" w:cs="Times New Roman"/>
          <w:sz w:val="28"/>
          <w:szCs w:val="28"/>
          <w:lang w:val="en-US"/>
        </w:rPr>
        <w:t>p. 41.</w:t>
      </w:r>
      <w:proofErr w:type="gramEnd"/>
    </w:p>
    <w:p w:rsidR="00187FA2" w:rsidRPr="00187F2B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F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sectPr w:rsidR="00187FA2" w:rsidRPr="001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B68E2"/>
    <w:rsid w:val="000C47F7"/>
    <w:rsid w:val="001632B2"/>
    <w:rsid w:val="00187F2B"/>
    <w:rsid w:val="00187FA2"/>
    <w:rsid w:val="0019211F"/>
    <w:rsid w:val="001935DE"/>
    <w:rsid w:val="001D28FA"/>
    <w:rsid w:val="00202FB4"/>
    <w:rsid w:val="0020585D"/>
    <w:rsid w:val="0022672E"/>
    <w:rsid w:val="002E04E6"/>
    <w:rsid w:val="002E14CF"/>
    <w:rsid w:val="002F0229"/>
    <w:rsid w:val="00324538"/>
    <w:rsid w:val="003577F4"/>
    <w:rsid w:val="003663B8"/>
    <w:rsid w:val="003924EF"/>
    <w:rsid w:val="00392C9F"/>
    <w:rsid w:val="0039797C"/>
    <w:rsid w:val="003A340D"/>
    <w:rsid w:val="003B1A05"/>
    <w:rsid w:val="003C5FC2"/>
    <w:rsid w:val="003E553C"/>
    <w:rsid w:val="00400482"/>
    <w:rsid w:val="00414A85"/>
    <w:rsid w:val="00421D0C"/>
    <w:rsid w:val="0049166D"/>
    <w:rsid w:val="00494E53"/>
    <w:rsid w:val="004A29EA"/>
    <w:rsid w:val="004A746D"/>
    <w:rsid w:val="004C5037"/>
    <w:rsid w:val="00565B54"/>
    <w:rsid w:val="005916C4"/>
    <w:rsid w:val="00591717"/>
    <w:rsid w:val="005A2D97"/>
    <w:rsid w:val="005C0E99"/>
    <w:rsid w:val="005D7973"/>
    <w:rsid w:val="005D7B18"/>
    <w:rsid w:val="0062593D"/>
    <w:rsid w:val="0064700F"/>
    <w:rsid w:val="006A699F"/>
    <w:rsid w:val="006C144B"/>
    <w:rsid w:val="006E4D94"/>
    <w:rsid w:val="007148C9"/>
    <w:rsid w:val="00721E90"/>
    <w:rsid w:val="00724666"/>
    <w:rsid w:val="00782850"/>
    <w:rsid w:val="0078578B"/>
    <w:rsid w:val="007B77FA"/>
    <w:rsid w:val="007C03B5"/>
    <w:rsid w:val="007E30BC"/>
    <w:rsid w:val="007E3A93"/>
    <w:rsid w:val="00821A76"/>
    <w:rsid w:val="008657C4"/>
    <w:rsid w:val="0087383A"/>
    <w:rsid w:val="00886986"/>
    <w:rsid w:val="008B1A0E"/>
    <w:rsid w:val="008C5881"/>
    <w:rsid w:val="009207B0"/>
    <w:rsid w:val="0092127A"/>
    <w:rsid w:val="009239C7"/>
    <w:rsid w:val="00924EF0"/>
    <w:rsid w:val="00984752"/>
    <w:rsid w:val="009E71CE"/>
    <w:rsid w:val="00A24912"/>
    <w:rsid w:val="00A400B3"/>
    <w:rsid w:val="00A7106B"/>
    <w:rsid w:val="00A747E2"/>
    <w:rsid w:val="00AC66AC"/>
    <w:rsid w:val="00AE1C90"/>
    <w:rsid w:val="00B27D15"/>
    <w:rsid w:val="00B27FC2"/>
    <w:rsid w:val="00B57957"/>
    <w:rsid w:val="00C22E94"/>
    <w:rsid w:val="00C9772F"/>
    <w:rsid w:val="00CE63E6"/>
    <w:rsid w:val="00D200F9"/>
    <w:rsid w:val="00D80529"/>
    <w:rsid w:val="00DA4221"/>
    <w:rsid w:val="00DC2B51"/>
    <w:rsid w:val="00E13A22"/>
    <w:rsid w:val="00E2042C"/>
    <w:rsid w:val="00E20F84"/>
    <w:rsid w:val="00E23D66"/>
    <w:rsid w:val="00E23F55"/>
    <w:rsid w:val="00E43C1B"/>
    <w:rsid w:val="00E56F74"/>
    <w:rsid w:val="00E733B2"/>
    <w:rsid w:val="00E91334"/>
    <w:rsid w:val="00E97B36"/>
    <w:rsid w:val="00E97FC2"/>
    <w:rsid w:val="00EC1BC2"/>
    <w:rsid w:val="00EE14C8"/>
    <w:rsid w:val="00EF1422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9B6A9-FD58-4BBA-A522-5C2E85A3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10039</TotalTime>
  <Pages>8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54</cp:revision>
  <dcterms:created xsi:type="dcterms:W3CDTF">2015-06-04T04:30:00Z</dcterms:created>
  <dcterms:modified xsi:type="dcterms:W3CDTF">2015-06-12T08:21:00Z</dcterms:modified>
</cp:coreProperties>
</file>