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4A746D" w:rsidRDefault="004A7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Современный мир нуждается в чистом, безопасном, возобновляемом </w:t>
      </w:r>
      <w:r w:rsidR="00187FA2">
        <w:rPr>
          <w:rFonts w:ascii="Times New Roman" w:hAnsi="Times New Roman" w:cs="Times New Roman"/>
          <w:sz w:val="28"/>
          <w:szCs w:val="28"/>
        </w:rPr>
        <w:t xml:space="preserve"> источнике энергии. </w:t>
      </w:r>
    </w:p>
    <w:p w:rsidR="0064700F" w:rsidRPr="0064700F" w:rsidRDefault="006470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D0C" w:rsidRPr="00421D0C" w:rsidRDefault="00421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связана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каустобиоли́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</w:t>
      </w:r>
      <w:proofErr w:type="spellEnd"/>
      <w:proofErr w:type="gramEnd"/>
      <w:r w:rsidR="007E30BC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</w:t>
      </w:r>
      <w:r w:rsidR="00B27D15">
        <w:rPr>
          <w:rFonts w:ascii="Times New Roman" w:hAnsi="Times New Roman" w:cs="Times New Roman"/>
          <w:sz w:val="28"/>
          <w:szCs w:val="28"/>
        </w:rPr>
        <w:t xml:space="preserve"> – далее просто углеводороды</w:t>
      </w:r>
      <w:r w:rsidR="007E30BC">
        <w:rPr>
          <w:rFonts w:ascii="Times New Roman" w:hAnsi="Times New Roman" w:cs="Times New Roman"/>
          <w:sz w:val="28"/>
          <w:szCs w:val="28"/>
        </w:rPr>
        <w:t>)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полезных ископаемых 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этому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Pr="00187F2B" w:rsidRDefault="003B1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[3]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вышеназванных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39797C" w:rsidRPr="00187F2B">
        <w:rPr>
          <w:rFonts w:ascii="Times New Roman" w:hAnsi="Times New Roman" w:cs="Times New Roman"/>
          <w:sz w:val="28"/>
          <w:szCs w:val="28"/>
        </w:rPr>
        <w:t>1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>, т.к. эта сфера ощутит снижение объемов нефтедобычи острее всего</w:t>
      </w:r>
      <w:bookmarkStart w:id="0" w:name="_GoBack"/>
      <w:bookmarkEnd w:id="0"/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7F2B" w:rsidRDefault="00187F2B">
      <w:pPr>
        <w:rPr>
          <w:rFonts w:ascii="Times New Roman" w:hAnsi="Times New Roman" w:cs="Times New Roman"/>
          <w:sz w:val="28"/>
          <w:szCs w:val="28"/>
        </w:rPr>
      </w:pPr>
    </w:p>
    <w:p w:rsidR="00EF1422" w:rsidRDefault="00EF1422">
      <w:pPr>
        <w:rPr>
          <w:rFonts w:ascii="Times New Roman" w:hAnsi="Times New Roman" w:cs="Times New Roman"/>
          <w:sz w:val="28"/>
          <w:szCs w:val="28"/>
        </w:rPr>
      </w:pPr>
    </w:p>
    <w:p w:rsidR="00EF1422" w:rsidRDefault="00EF1422">
      <w:pPr>
        <w:rPr>
          <w:rFonts w:ascii="Times New Roman" w:hAnsi="Times New Roman" w:cs="Times New Roman"/>
          <w:sz w:val="28"/>
          <w:szCs w:val="28"/>
        </w:rPr>
      </w:pPr>
    </w:p>
    <w:p w:rsidR="00EF1422" w:rsidRDefault="00EF1422">
      <w:pPr>
        <w:rPr>
          <w:rFonts w:ascii="Times New Roman" w:hAnsi="Times New Roman" w:cs="Times New Roman"/>
          <w:sz w:val="28"/>
          <w:szCs w:val="28"/>
        </w:rPr>
      </w:pPr>
    </w:p>
    <w:p w:rsidR="00EF1422" w:rsidRDefault="00EF1422">
      <w:pPr>
        <w:rPr>
          <w:rFonts w:ascii="Times New Roman" w:hAnsi="Times New Roman" w:cs="Times New Roman"/>
          <w:sz w:val="28"/>
          <w:szCs w:val="28"/>
        </w:rPr>
      </w:pPr>
    </w:p>
    <w:p w:rsidR="00EF1422" w:rsidRPr="00187F2B" w:rsidRDefault="00EF1422">
      <w:pPr>
        <w:rPr>
          <w:rFonts w:ascii="Times New Roman" w:hAnsi="Times New Roman" w:cs="Times New Roman"/>
          <w:sz w:val="28"/>
          <w:szCs w:val="28"/>
        </w:rPr>
      </w:pPr>
    </w:p>
    <w:p w:rsidR="00187F2B" w:rsidRPr="00187F2B" w:rsidRDefault="00187F2B" w:rsidP="00187F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 список.</w:t>
      </w:r>
    </w:p>
    <w:p w:rsidR="00187F2B" w:rsidRDefault="00187F2B" w:rsidP="00187F2B">
      <w:pPr>
        <w:rPr>
          <w:rFonts w:ascii="Times New Roman" w:hAnsi="Times New Roman" w:cs="Times New Roman"/>
          <w:sz w:val="28"/>
          <w:szCs w:val="28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"The future of oil supply".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782850" w:rsidRDefault="00782850" w:rsidP="00591717">
      <w:pPr>
        <w:rPr>
          <w:rFonts w:ascii="Times New Roman" w:hAnsi="Times New Roman" w:cs="Times New Roman"/>
          <w:sz w:val="28"/>
          <w:szCs w:val="28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917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717"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 w:rsidR="0059171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Climate Change 2</w:t>
      </w:r>
      <w:r w:rsidR="00591717">
        <w:rPr>
          <w:rFonts w:ascii="Times New Roman" w:hAnsi="Times New Roman" w:cs="Times New Roman"/>
          <w:sz w:val="28"/>
          <w:szCs w:val="28"/>
          <w:lang w:val="en-US"/>
        </w:rPr>
        <w:t xml:space="preserve">014 </w:t>
      </w:r>
      <w:r>
        <w:rPr>
          <w:rFonts w:ascii="Times New Roman" w:hAnsi="Times New Roman" w:cs="Times New Roman"/>
          <w:sz w:val="28"/>
          <w:szCs w:val="28"/>
          <w:lang w:val="en-US"/>
        </w:rPr>
        <w:t>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91717">
        <w:rPr>
          <w:rFonts w:ascii="Times New Roman" w:hAnsi="Times New Roman" w:cs="Times New Roman"/>
          <w:sz w:val="28"/>
          <w:szCs w:val="28"/>
          <w:lang w:val="en-US"/>
        </w:rPr>
        <w:t xml:space="preserve">Observed Changes </w:t>
      </w:r>
      <w:r w:rsidR="00591717"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F142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2453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EF1422" w:rsidRPr="00EF1422" w:rsidRDefault="00EF1422" w:rsidP="00591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142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The International Energy Agency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 xml:space="preserve">. 2014 Key World Energy Statistics. </w:t>
      </w:r>
      <w:r>
        <w:rPr>
          <w:rFonts w:ascii="Times New Roman" w:hAnsi="Times New Roman" w:cs="Times New Roman"/>
          <w:sz w:val="28"/>
          <w:szCs w:val="28"/>
          <w:lang w:val="en-US"/>
        </w:rPr>
        <w:t>2014. 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187FA2" w:rsidRPr="00187F2B" w:rsidRDefault="00A400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187F2B"/>
    <w:rsid w:val="00187FA2"/>
    <w:rsid w:val="001D28FA"/>
    <w:rsid w:val="00324538"/>
    <w:rsid w:val="0039797C"/>
    <w:rsid w:val="003B1A05"/>
    <w:rsid w:val="00400482"/>
    <w:rsid w:val="00414A85"/>
    <w:rsid w:val="00421D0C"/>
    <w:rsid w:val="0049166D"/>
    <w:rsid w:val="00494E53"/>
    <w:rsid w:val="004A746D"/>
    <w:rsid w:val="00591717"/>
    <w:rsid w:val="0064700F"/>
    <w:rsid w:val="00782850"/>
    <w:rsid w:val="0078578B"/>
    <w:rsid w:val="007E30BC"/>
    <w:rsid w:val="00886986"/>
    <w:rsid w:val="009207B0"/>
    <w:rsid w:val="009E71CE"/>
    <w:rsid w:val="00A400B3"/>
    <w:rsid w:val="00B27D15"/>
    <w:rsid w:val="00B27FC2"/>
    <w:rsid w:val="00B57957"/>
    <w:rsid w:val="00CE63E6"/>
    <w:rsid w:val="00DC2B51"/>
    <w:rsid w:val="00E20F84"/>
    <w:rsid w:val="00E23D66"/>
    <w:rsid w:val="00E43C1B"/>
    <w:rsid w:val="00E733B2"/>
    <w:rsid w:val="00E97B36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18</cp:revision>
  <dcterms:created xsi:type="dcterms:W3CDTF">2015-06-04T04:30:00Z</dcterms:created>
  <dcterms:modified xsi:type="dcterms:W3CDTF">2015-06-09T23:30:00Z</dcterms:modified>
</cp:coreProperties>
</file>