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54" w:rsidRDefault="00A71250" w:rsidP="000E58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515E2C" w:rsidRPr="00B11B54" w:rsidRDefault="00515E2C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</w:t>
      </w:r>
      <w:r w:rsidR="003C4179">
        <w:rPr>
          <w:rFonts w:ascii="Times New Roman" w:hAnsi="Times New Roman" w:cs="Times New Roman"/>
          <w:b/>
          <w:sz w:val="28"/>
          <w:szCs w:val="28"/>
        </w:rPr>
        <w:t xml:space="preserve"> Краткий обзор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4179">
        <w:rPr>
          <w:rFonts w:ascii="Times New Roman" w:hAnsi="Times New Roman" w:cs="Times New Roman"/>
          <w:b/>
          <w:sz w:val="28"/>
          <w:szCs w:val="28"/>
        </w:rPr>
        <w:t>энергетической обстановки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986" w:rsidRDefault="001D28FA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2.57 ∙10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  <w:proofErr w:type="gramStart"/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>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proofErr w:type="spellStart"/>
      <w:r w:rsidR="000B68E2">
        <w:rPr>
          <w:rFonts w:ascii="Times New Roman" w:hAnsi="Times New Roman" w:cs="Times New Roman"/>
          <w:sz w:val="28"/>
          <w:szCs w:val="28"/>
        </w:rPr>
        <w:t>каустобиол</w:t>
      </w:r>
      <w:r w:rsidR="00E2042C">
        <w:rPr>
          <w:rFonts w:ascii="Times New Roman" w:hAnsi="Times New Roman" w:cs="Times New Roman"/>
          <w:sz w:val="28"/>
          <w:szCs w:val="28"/>
        </w:rPr>
        <w:t>и</w:t>
      </w:r>
      <w:r w:rsidR="000B68E2">
        <w:rPr>
          <w:rFonts w:ascii="Times New Roman" w:hAnsi="Times New Roman" w:cs="Times New Roman"/>
          <w:sz w:val="28"/>
          <w:szCs w:val="28"/>
        </w:rPr>
        <w:t>т</w:t>
      </w:r>
      <w:r w:rsidR="00E2042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0B68E2">
        <w:rPr>
          <w:rFonts w:ascii="Times New Roman" w:hAnsi="Times New Roman" w:cs="Times New Roman"/>
          <w:sz w:val="28"/>
          <w:szCs w:val="28"/>
        </w:rPr>
        <w:t xml:space="preserve">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 xml:space="preserve">)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 xml:space="preserve">.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</w:t>
      </w:r>
      <w:r w:rsidR="003C5FC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747E2">
        <w:rPr>
          <w:rFonts w:ascii="Times New Roman" w:eastAsiaTheme="minorEastAsia" w:hAnsi="Times New Roman" w:cs="Times New Roman"/>
          <w:sz w:val="28"/>
          <w:szCs w:val="28"/>
        </w:rPr>
        <w:t>энергоносителей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 xml:space="preserve">относительной зависимости от нефти в сфере энергетики </w:t>
      </w:r>
      <w:r w:rsidR="0049166D">
        <w:rPr>
          <w:rFonts w:ascii="Times New Roman" w:hAnsi="Times New Roman" w:cs="Times New Roman"/>
          <w:sz w:val="28"/>
          <w:szCs w:val="28"/>
        </w:rPr>
        <w:lastRenderedPageBreak/>
        <w:t>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>ависимость от нефти гораздо больше выше</w:t>
      </w:r>
      <w:r w:rsidR="00E2042C">
        <w:rPr>
          <w:rFonts w:ascii="Times New Roman" w:hAnsi="Times New Roman" w:cs="Times New Roman"/>
          <w:sz w:val="28"/>
          <w:szCs w:val="28"/>
        </w:rPr>
        <w:t>упомянутых</w:t>
      </w:r>
      <w:r w:rsidR="00E43C1B">
        <w:rPr>
          <w:rFonts w:ascii="Times New Roman" w:hAnsi="Times New Roman" w:cs="Times New Roman"/>
          <w:sz w:val="28"/>
          <w:szCs w:val="28"/>
        </w:rPr>
        <w:t xml:space="preserve">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 xml:space="preserve">. 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 xml:space="preserve">, т.к. эта сфера ощутит снижение объемов нефтедобычи </w:t>
      </w:r>
      <w:r w:rsidR="003577F4">
        <w:rPr>
          <w:rFonts w:ascii="Times New Roman" w:hAnsi="Times New Roman" w:cs="Times New Roman"/>
          <w:sz w:val="28"/>
          <w:szCs w:val="28"/>
        </w:rPr>
        <w:t>наиболее остро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577F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 всему вышесказанному, с</w:t>
      </w:r>
      <w:r w:rsidR="003A340D">
        <w:rPr>
          <w:rFonts w:ascii="Times New Roman" w:hAnsi="Times New Roman" w:cs="Times New Roman"/>
          <w:sz w:val="28"/>
          <w:szCs w:val="28"/>
        </w:rPr>
        <w:t xml:space="preserve">овременный мир нуждается в чистом, безопасном, возобновляемом </w:t>
      </w:r>
      <w:r w:rsidR="006C144B">
        <w:rPr>
          <w:rFonts w:ascii="Times New Roman" w:hAnsi="Times New Roman" w:cs="Times New Roman"/>
          <w:sz w:val="28"/>
          <w:szCs w:val="28"/>
        </w:rPr>
        <w:t>переносчике</w:t>
      </w:r>
      <w:r w:rsidR="003A340D">
        <w:rPr>
          <w:rFonts w:ascii="Times New Roman" w:hAnsi="Times New Roman" w:cs="Times New Roman"/>
          <w:sz w:val="28"/>
          <w:szCs w:val="28"/>
        </w:rPr>
        <w:t xml:space="preserve"> энергии. </w:t>
      </w:r>
    </w:p>
    <w:p w:rsidR="001D7370" w:rsidRPr="001D7370" w:rsidRDefault="001D7370" w:rsidP="001D737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370"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 xml:space="preserve"> Водородная энергетика</w:t>
      </w:r>
    </w:p>
    <w:p w:rsidR="0020585D" w:rsidRPr="007148C9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решением потенциально может стать водород. Идея использовать водород в качестве основного энергоносителя рассматривается достаточно давно и за ней закрепился достаточно устойчивый термин – водородная энергетика </w:t>
      </w:r>
      <w:r w:rsidRPr="005D7B18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48C9">
        <w:rPr>
          <w:rFonts w:ascii="Times New Roman" w:hAnsi="Times New Roman" w:cs="Times New Roman"/>
          <w:sz w:val="28"/>
          <w:szCs w:val="28"/>
        </w:rPr>
        <w:t>В это понятие также включают все сопутствующие изменения в экономике, производстве и инфраструктуре, если водород займет главенствующую позицию в энергетике.</w:t>
      </w:r>
    </w:p>
    <w:p w:rsidR="007C03B5" w:rsidRDefault="007148C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Водородн</w:t>
      </w:r>
      <w:r w:rsidR="002F0229">
        <w:rPr>
          <w:rFonts w:ascii="Times New Roman" w:hAnsi="Times New Roman" w:cs="Times New Roman"/>
          <w:sz w:val="28"/>
          <w:szCs w:val="28"/>
        </w:rPr>
        <w:t>ой энергетике присущи следующие</w:t>
      </w:r>
      <w:r>
        <w:rPr>
          <w:rFonts w:ascii="Times New Roman" w:hAnsi="Times New Roman" w:cs="Times New Roman"/>
          <w:sz w:val="28"/>
          <w:szCs w:val="28"/>
        </w:rPr>
        <w:t xml:space="preserve"> достоин</w:t>
      </w:r>
      <w:r w:rsidR="002F0229">
        <w:rPr>
          <w:rFonts w:ascii="Times New Roman" w:hAnsi="Times New Roman" w:cs="Times New Roman"/>
          <w:sz w:val="28"/>
          <w:szCs w:val="28"/>
        </w:rPr>
        <w:t>ства</w:t>
      </w:r>
      <w:r w:rsidR="007C03B5" w:rsidRPr="007C03B5">
        <w:rPr>
          <w:rFonts w:ascii="Times New Roman" w:hAnsi="Times New Roman" w:cs="Times New Roman"/>
          <w:sz w:val="28"/>
          <w:szCs w:val="28"/>
        </w:rPr>
        <w:t xml:space="preserve"> [5]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03B5" w:rsidRDefault="007C03B5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</w:t>
      </w:r>
      <w:r w:rsidR="00D200F9">
        <w:rPr>
          <w:rFonts w:ascii="Times New Roman" w:hAnsi="Times New Roman" w:cs="Times New Roman"/>
          <w:sz w:val="28"/>
          <w:szCs w:val="28"/>
        </w:rPr>
        <w:t>ород экологически чистый энергоноситель</w:t>
      </w:r>
      <w:r>
        <w:rPr>
          <w:rFonts w:ascii="Times New Roman" w:hAnsi="Times New Roman" w:cs="Times New Roman"/>
          <w:sz w:val="28"/>
          <w:szCs w:val="28"/>
        </w:rPr>
        <w:t xml:space="preserve">. При его использовании в атмосфере Земли, достаточно насыщенной кислородом, побочным продуктом сгорания водорода является вода. </w:t>
      </w:r>
      <w:r w:rsidR="00D200F9">
        <w:rPr>
          <w:rFonts w:ascii="Times New Roman" w:hAnsi="Times New Roman" w:cs="Times New Roman"/>
          <w:sz w:val="28"/>
          <w:szCs w:val="28"/>
        </w:rPr>
        <w:t>Таким образом, потенциально, возможно его эксплуатация с нулевым уровнем выброса вредоносных испарений</w:t>
      </w:r>
      <w:r w:rsidR="008657C4">
        <w:rPr>
          <w:rFonts w:ascii="Times New Roman" w:hAnsi="Times New Roman" w:cs="Times New Roman"/>
          <w:sz w:val="28"/>
          <w:szCs w:val="28"/>
        </w:rPr>
        <w:t xml:space="preserve"> и последующим повторным </w:t>
      </w:r>
      <w:r w:rsidR="00891F2D">
        <w:rPr>
          <w:rFonts w:ascii="Times New Roman" w:hAnsi="Times New Roman" w:cs="Times New Roman"/>
          <w:sz w:val="28"/>
          <w:szCs w:val="28"/>
        </w:rPr>
        <w:t>применением</w:t>
      </w:r>
      <w:r w:rsidR="00D200F9">
        <w:rPr>
          <w:rFonts w:ascii="Times New Roman" w:hAnsi="Times New Roman" w:cs="Times New Roman"/>
          <w:sz w:val="28"/>
          <w:szCs w:val="28"/>
        </w:rPr>
        <w:t>.</w:t>
      </w:r>
    </w:p>
    <w:p w:rsidR="008657C4" w:rsidRPr="008657C4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Водород – это наиболее распространённый элемент во вселенной. Примерно 88.6% всех атомов во вселенной являются атомами водорода.</w:t>
      </w:r>
      <w:r w:rsidR="00865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1A0E" w:rsidRDefault="00D200F9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 имеет хороший показатель энергетической плотности по массе. Один килограмм водорода содержит в себе приблизительно 118.8 МДж энергии.</w:t>
      </w:r>
    </w:p>
    <w:p w:rsidR="008B1A0E" w:rsidRDefault="008B1A0E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8B1A0E" w:rsidRDefault="0022672E" w:rsidP="008C5881">
      <w:pPr>
        <w:pStyle w:val="a3"/>
        <w:spacing w:line="360" w:lineRule="auto"/>
        <w:ind w:left="1429"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наиболее характерным проблемам водородной энергетики обычно причисляют следующие пункты</w:t>
      </w:r>
      <w:r w:rsidR="008B1A0E">
        <w:rPr>
          <w:rFonts w:ascii="Times New Roman" w:hAnsi="Times New Roman" w:cs="Times New Roman"/>
          <w:sz w:val="28"/>
          <w:szCs w:val="28"/>
        </w:rPr>
        <w:t>:</w:t>
      </w:r>
    </w:p>
    <w:p w:rsidR="00D200F9" w:rsidRDefault="008B1A0E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применении водорода не образуются вредных испарений. Но на настоящий момент процессы, связанные с получением чистого водорода для последующей эксплуатации, чаще всего подразумевают под собой испо</w:t>
      </w:r>
      <w:r w:rsidR="008B2023">
        <w:rPr>
          <w:rFonts w:ascii="Times New Roman" w:hAnsi="Times New Roman" w:cs="Times New Roman"/>
          <w:sz w:val="28"/>
          <w:szCs w:val="28"/>
        </w:rPr>
        <w:t xml:space="preserve">льзование полезных ископаемых, </w:t>
      </w:r>
      <w:r w:rsidR="00C424E9">
        <w:rPr>
          <w:rFonts w:ascii="Times New Roman" w:hAnsi="Times New Roman" w:cs="Times New Roman"/>
          <w:sz w:val="28"/>
          <w:szCs w:val="28"/>
        </w:rPr>
        <w:t xml:space="preserve">сжигание </w:t>
      </w:r>
      <w:r>
        <w:rPr>
          <w:rFonts w:ascii="Times New Roman" w:hAnsi="Times New Roman" w:cs="Times New Roman"/>
          <w:sz w:val="28"/>
          <w:szCs w:val="28"/>
        </w:rPr>
        <w:t>которы</w:t>
      </w:r>
      <w:r w:rsidR="00C424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, как обсуждалось выше, является </w:t>
      </w:r>
      <w:r w:rsidR="007B77FA">
        <w:rPr>
          <w:rFonts w:ascii="Times New Roman" w:hAnsi="Times New Roman" w:cs="Times New Roman"/>
          <w:sz w:val="28"/>
          <w:szCs w:val="28"/>
        </w:rPr>
        <w:t>крайне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334">
        <w:rPr>
          <w:rFonts w:ascii="Times New Roman" w:hAnsi="Times New Roman" w:cs="Times New Roman"/>
          <w:sz w:val="28"/>
          <w:szCs w:val="28"/>
        </w:rPr>
        <w:t>нежелательным</w:t>
      </w:r>
      <w:r>
        <w:rPr>
          <w:rFonts w:ascii="Times New Roman" w:hAnsi="Times New Roman" w:cs="Times New Roman"/>
          <w:sz w:val="28"/>
          <w:szCs w:val="28"/>
        </w:rPr>
        <w:t xml:space="preserve"> для окружающей среды.</w:t>
      </w:r>
    </w:p>
    <w:p w:rsidR="00E91334" w:rsidRDefault="00E91334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Земле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144B">
        <w:rPr>
          <w:rFonts w:ascii="Times New Roman" w:hAnsi="Times New Roman" w:cs="Times New Roman"/>
          <w:sz w:val="28"/>
          <w:szCs w:val="28"/>
        </w:rPr>
        <w:t>отсутствует в своей чистой форме, из-за чего его неизбежно приходится выделять из других форм.</w:t>
      </w:r>
      <w:r w:rsidR="00A7106B">
        <w:rPr>
          <w:rFonts w:ascii="Times New Roman" w:hAnsi="Times New Roman" w:cs="Times New Roman"/>
          <w:sz w:val="28"/>
          <w:szCs w:val="28"/>
        </w:rPr>
        <w:t xml:space="preserve"> Это приводит к тому, что </w:t>
      </w:r>
      <w:r w:rsidR="00EE14C8">
        <w:rPr>
          <w:rFonts w:ascii="Times New Roman" w:hAnsi="Times New Roman" w:cs="Times New Roman"/>
          <w:sz w:val="28"/>
          <w:szCs w:val="28"/>
        </w:rPr>
        <w:t>цены на чистый водород удерживаются на достаточно высоком уровне</w:t>
      </w:r>
      <w:r w:rsidR="00543FD6">
        <w:rPr>
          <w:rFonts w:ascii="Times New Roman" w:hAnsi="Times New Roman" w:cs="Times New Roman"/>
          <w:sz w:val="28"/>
          <w:szCs w:val="28"/>
        </w:rPr>
        <w:t>, что</w:t>
      </w:r>
      <w:r w:rsidR="004A29EA">
        <w:rPr>
          <w:rFonts w:ascii="Times New Roman" w:hAnsi="Times New Roman" w:cs="Times New Roman"/>
          <w:sz w:val="28"/>
          <w:szCs w:val="28"/>
        </w:rPr>
        <w:t xml:space="preserve"> </w:t>
      </w:r>
      <w:r w:rsidR="008C5881">
        <w:rPr>
          <w:rFonts w:ascii="Times New Roman" w:hAnsi="Times New Roman" w:cs="Times New Roman"/>
          <w:sz w:val="28"/>
          <w:szCs w:val="28"/>
        </w:rPr>
        <w:t>конечно</w:t>
      </w:r>
      <w:r w:rsidR="004A29EA">
        <w:rPr>
          <w:rFonts w:ascii="Times New Roman" w:hAnsi="Times New Roman" w:cs="Times New Roman"/>
          <w:sz w:val="28"/>
          <w:szCs w:val="28"/>
        </w:rPr>
        <w:t xml:space="preserve"> мешает ему заменить традиционные энергоносители</w:t>
      </w:r>
      <w:r w:rsidR="00A7106B">
        <w:rPr>
          <w:rFonts w:ascii="Times New Roman" w:hAnsi="Times New Roman" w:cs="Times New Roman"/>
          <w:sz w:val="28"/>
          <w:szCs w:val="28"/>
        </w:rPr>
        <w:t>.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Наиболее обильно водород</w:t>
      </w:r>
      <w:r w:rsidR="006C144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EE14C8">
        <w:rPr>
          <w:rFonts w:ascii="Times New Roman" w:hAnsi="Times New Roman" w:cs="Times New Roman"/>
          <w:sz w:val="28"/>
          <w:szCs w:val="28"/>
        </w:rPr>
        <w:t xml:space="preserve"> на Земле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 </w:t>
      </w:r>
      <w:r w:rsidR="00392C9F">
        <w:rPr>
          <w:rFonts w:ascii="Times New Roman" w:hAnsi="Times New Roman" w:cs="Times New Roman"/>
          <w:sz w:val="28"/>
          <w:szCs w:val="28"/>
        </w:rPr>
        <w:t>форме</w:t>
      </w:r>
      <w:r w:rsidR="006C144B">
        <w:rPr>
          <w:rFonts w:ascii="Times New Roman" w:hAnsi="Times New Roman" w:cs="Times New Roman"/>
          <w:sz w:val="28"/>
          <w:szCs w:val="28"/>
        </w:rPr>
        <w:t xml:space="preserve"> воды</w:t>
      </w:r>
      <w:r w:rsidR="00EE14C8">
        <w:rPr>
          <w:rFonts w:ascii="Times New Roman" w:hAnsi="Times New Roman" w:cs="Times New Roman"/>
          <w:sz w:val="28"/>
          <w:szCs w:val="28"/>
        </w:rPr>
        <w:t>, из-за чего большинство методов получения чистого водорода пытается извлечь его именно из воды</w:t>
      </w:r>
      <w:r w:rsidR="006C14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6F74" w:rsidRDefault="006C144B" w:rsidP="008C58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Водород плохо сжимаем по объему, из-за чего встает вопрос его </w:t>
      </w:r>
      <w:r w:rsidR="0087383A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672E" w:rsidRDefault="0022672E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физические свойства водорода, характеризующие его как энергоноситель, в сравнении с природным газом и бензином.</w:t>
      </w:r>
    </w:p>
    <w:p w:rsidR="001D7370" w:rsidRPr="00E56F74" w:rsidRDefault="001D7370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1701"/>
        <w:gridCol w:w="1701"/>
        <w:gridCol w:w="1808"/>
      </w:tblGrid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Водород</w:t>
            </w:r>
          </w:p>
        </w:tc>
        <w:tc>
          <w:tcPr>
            <w:tcW w:w="1701" w:type="dxa"/>
            <w:vAlign w:val="center"/>
          </w:tcPr>
          <w:p w:rsidR="006A699F" w:rsidRDefault="006A699F" w:rsidP="008C5881">
            <w:pPr>
              <w:spacing w:line="360" w:lineRule="auto"/>
              <w:ind w:left="-108"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Метан</w:t>
            </w:r>
          </w:p>
        </w:tc>
        <w:tc>
          <w:tcPr>
            <w:tcW w:w="1808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Бензин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6A699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Молекулярный вес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E14CF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2E1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моль)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1701" w:type="dxa"/>
            <w:vAlign w:val="center"/>
          </w:tcPr>
          <w:p w:rsidR="006A699F" w:rsidRDefault="002E14C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808" w:type="dxa"/>
            <w:vAlign w:val="center"/>
          </w:tcPr>
          <w:p w:rsidR="006A699F" w:rsidRDefault="004C503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2E14C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6A699F" w:rsidTr="002E14CF">
        <w:trPr>
          <w:trHeight w:val="988"/>
        </w:trPr>
        <w:tc>
          <w:tcPr>
            <w:tcW w:w="3652" w:type="dxa"/>
            <w:vAlign w:val="center"/>
          </w:tcPr>
          <w:p w:rsidR="0000498A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w:proofErr w:type="gramStart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  <w:proofErr w:type="gramEnd"/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при давлении – 0.101 МПа, температуре – 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701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808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00498A" w:rsidRDefault="0000498A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Массовая плотность 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кг/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жидкого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049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20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4C50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08" w:type="dxa"/>
            <w:vAlign w:val="center"/>
          </w:tcPr>
          <w:p w:rsidR="006A699F" w:rsidRDefault="003924EF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кипения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K)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20.2</w:t>
            </w:r>
          </w:p>
        </w:tc>
        <w:tc>
          <w:tcPr>
            <w:tcW w:w="1701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11.6</w:t>
            </w:r>
          </w:p>
        </w:tc>
        <w:tc>
          <w:tcPr>
            <w:tcW w:w="1808" w:type="dxa"/>
            <w:vAlign w:val="center"/>
          </w:tcPr>
          <w:p w:rsidR="006A699F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Верхняя удельная теплота сгорания (</w:t>
            </w:r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МДж/</w:t>
            </w:r>
            <w:proofErr w:type="gramStart"/>
            <w:r w:rsidRPr="00721E90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P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вода)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55.5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Нижняя удельная теплота сгорания (МДж/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21E90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 выходе пар)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120.0</w:t>
            </w:r>
          </w:p>
        </w:tc>
        <w:tc>
          <w:tcPr>
            <w:tcW w:w="1701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808" w:type="dxa"/>
            <w:vAlign w:val="center"/>
          </w:tcPr>
          <w:p w:rsidR="006A699F" w:rsidRDefault="00721E90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Концентрационный предел распространения пламени </w:t>
            </w:r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="00C9772F" w:rsidRPr="00C9772F">
              <w:rPr>
                <w:rFonts w:ascii="Times New Roman" w:hAnsi="Times New Roman" w:cs="Times New Roman"/>
                <w:sz w:val="28"/>
                <w:szCs w:val="28"/>
              </w:rPr>
              <w:t>объёмных</w:t>
            </w:r>
            <w:proofErr w:type="gramEnd"/>
            <w:r w:rsidR="00C9772F">
              <w:rPr>
                <w:rFonts w:ascii="Times New Roman" w:hAnsi="Times New Roman" w:cs="Times New Roman"/>
                <w:sz w:val="28"/>
                <w:szCs w:val="28"/>
              </w:rPr>
              <w:t xml:space="preserve">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4.0-75.0</w:t>
            </w:r>
          </w:p>
        </w:tc>
        <w:tc>
          <w:tcPr>
            <w:tcW w:w="1701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5.3-15.0</w:t>
            </w:r>
          </w:p>
        </w:tc>
        <w:tc>
          <w:tcPr>
            <w:tcW w:w="1808" w:type="dxa"/>
            <w:vAlign w:val="center"/>
          </w:tcPr>
          <w:p w:rsidR="006A699F" w:rsidRDefault="00EC1BC2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1.0-7.6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Предел детонирующей способности </w:t>
            </w:r>
          </w:p>
          <w:p w:rsidR="00565B54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 объемных %)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18.3-59.0</w:t>
            </w:r>
          </w:p>
        </w:tc>
        <w:tc>
          <w:tcPr>
            <w:tcW w:w="1701" w:type="dxa"/>
            <w:vAlign w:val="center"/>
          </w:tcPr>
          <w:p w:rsidR="006A699F" w:rsidRDefault="00565B54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6.3-13.5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1.1-3.3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диффузии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0.51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 воспламенения (мДж)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пламени в воздухе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265-325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37-45</w:t>
            </w:r>
          </w:p>
        </w:tc>
        <w:tc>
          <w:tcPr>
            <w:tcW w:w="1808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37-43</w:t>
            </w:r>
          </w:p>
        </w:tc>
      </w:tr>
      <w:tr w:rsidR="006A699F" w:rsidTr="002E14CF">
        <w:tc>
          <w:tcPr>
            <w:tcW w:w="3652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Токсичность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  <w:vAlign w:val="center"/>
          </w:tcPr>
          <w:p w:rsidR="006A699F" w:rsidRDefault="005D7973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08" w:type="dxa"/>
            <w:vAlign w:val="center"/>
          </w:tcPr>
          <w:p w:rsidR="006A699F" w:rsidRPr="005A2D97" w:rsidRDefault="005A2D97" w:rsidP="008C58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22672E" w:rsidRPr="000C47F7" w:rsidRDefault="0022672E" w:rsidP="008C5881">
      <w:pPr>
        <w:spacing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A699F" w:rsidRPr="00367017" w:rsidRDefault="0022672E" w:rsidP="008C5881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22672E">
        <w:rPr>
          <w:rFonts w:ascii="Times New Roman" w:hAnsi="Times New Roman" w:cs="Times New Roman"/>
          <w:sz w:val="24"/>
          <w:szCs w:val="28"/>
        </w:rPr>
        <w:t>Таб. 1.</w:t>
      </w:r>
      <w:r>
        <w:rPr>
          <w:rFonts w:ascii="Times New Roman" w:hAnsi="Times New Roman" w:cs="Times New Roman"/>
          <w:sz w:val="24"/>
          <w:szCs w:val="28"/>
        </w:rPr>
        <w:t xml:space="preserve"> Физические свойства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 w:rsidR="000C47F7">
        <w:rPr>
          <w:rFonts w:ascii="Times New Roman" w:hAnsi="Times New Roman" w:cs="Times New Roman"/>
          <w:sz w:val="24"/>
          <w:szCs w:val="28"/>
        </w:rPr>
        <w:t>Водорода</w:t>
      </w:r>
      <w:r>
        <w:rPr>
          <w:rFonts w:ascii="Times New Roman" w:hAnsi="Times New Roman" w:cs="Times New Roman"/>
          <w:sz w:val="24"/>
          <w:szCs w:val="28"/>
        </w:rPr>
        <w:t>, Метана и Бензина</w:t>
      </w:r>
      <w:r w:rsidRPr="002267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[</w:t>
      </w:r>
      <w:r w:rsidRPr="0022672E">
        <w:rPr>
          <w:rFonts w:ascii="Times New Roman" w:hAnsi="Times New Roman" w:cs="Times New Roman"/>
          <w:sz w:val="24"/>
          <w:szCs w:val="28"/>
        </w:rPr>
        <w:t>6]</w:t>
      </w:r>
    </w:p>
    <w:p w:rsidR="000C47F7" w:rsidRPr="00367017" w:rsidRDefault="000C47F7" w:rsidP="008C588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A699F" w:rsidRDefault="000C47F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Водород, в сравнение с двумя другими энергоносителями, также более склонен к утечкам.</w:t>
      </w:r>
      <w:r w:rsidR="00873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515E2C">
        <w:rPr>
          <w:rFonts w:ascii="Times New Roman" w:hAnsi="Times New Roman" w:cs="Times New Roman"/>
          <w:sz w:val="28"/>
          <w:szCs w:val="28"/>
        </w:rPr>
        <w:t>, как видно из таблицы 1,</w:t>
      </w:r>
      <w:r>
        <w:rPr>
          <w:rFonts w:ascii="Times New Roman" w:hAnsi="Times New Roman" w:cs="Times New Roman"/>
          <w:sz w:val="28"/>
          <w:szCs w:val="28"/>
        </w:rPr>
        <w:t xml:space="preserve"> сочетание низкой энергии воспламенения и высокой</w:t>
      </w:r>
      <w:r w:rsidR="00A24912"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распространения пламени</w:t>
      </w:r>
      <w:r w:rsidR="0087383A">
        <w:rPr>
          <w:rFonts w:ascii="Times New Roman" w:hAnsi="Times New Roman" w:cs="Times New Roman"/>
          <w:sz w:val="28"/>
          <w:szCs w:val="28"/>
        </w:rPr>
        <w:t xml:space="preserve"> приводит к трудностям безопасного хранения водорода. </w:t>
      </w:r>
    </w:p>
    <w:p w:rsidR="00A7106B" w:rsidRDefault="00A2491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активно применятся, например, в транспортной сфере, система</w:t>
      </w:r>
      <w:r w:rsidR="0087383A">
        <w:rPr>
          <w:rFonts w:ascii="Times New Roman" w:hAnsi="Times New Roman" w:cs="Times New Roman"/>
          <w:sz w:val="28"/>
          <w:szCs w:val="28"/>
        </w:rPr>
        <w:t xml:space="preserve"> хранения водорода должен удовлетворять нескольким критериям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383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Она должна быть достаточно дешевой, легкой в эксплуатации, не занимающей много </w:t>
      </w:r>
      <w:r w:rsidR="00AC66AC">
        <w:rPr>
          <w:rFonts w:ascii="Times New Roman" w:hAnsi="Times New Roman" w:cs="Times New Roman"/>
          <w:sz w:val="28"/>
          <w:szCs w:val="28"/>
        </w:rPr>
        <w:t>пространства</w:t>
      </w:r>
      <w:r>
        <w:rPr>
          <w:rFonts w:ascii="Times New Roman" w:hAnsi="Times New Roman" w:cs="Times New Roman"/>
          <w:sz w:val="28"/>
          <w:szCs w:val="28"/>
        </w:rPr>
        <w:t>, относительно легкой, способной к многоразовому использованию, безопасной.</w:t>
      </w:r>
      <w:r w:rsidR="00AC66AC">
        <w:rPr>
          <w:rFonts w:ascii="Times New Roman" w:hAnsi="Times New Roman" w:cs="Times New Roman"/>
          <w:sz w:val="28"/>
          <w:szCs w:val="28"/>
        </w:rPr>
        <w:t xml:space="preserve"> Также запаса водорода должно хватать, чтобы было возможно совершать поездки на расстояни</w:t>
      </w:r>
      <w:r w:rsidR="00AE1C90">
        <w:rPr>
          <w:rFonts w:ascii="Times New Roman" w:hAnsi="Times New Roman" w:cs="Times New Roman"/>
          <w:sz w:val="28"/>
          <w:szCs w:val="28"/>
        </w:rPr>
        <w:t>я</w:t>
      </w:r>
      <w:r w:rsidR="00AC66AC">
        <w:rPr>
          <w:rFonts w:ascii="Times New Roman" w:hAnsi="Times New Roman" w:cs="Times New Roman"/>
          <w:sz w:val="28"/>
          <w:szCs w:val="28"/>
        </w:rPr>
        <w:t xml:space="preserve">, сравнимые с теми, которые могут </w:t>
      </w:r>
      <w:r w:rsidR="00E23F55">
        <w:rPr>
          <w:rFonts w:ascii="Times New Roman" w:hAnsi="Times New Roman" w:cs="Times New Roman"/>
          <w:sz w:val="28"/>
          <w:szCs w:val="28"/>
        </w:rPr>
        <w:t>преодолевать сегодняшние транспортные средства</w:t>
      </w:r>
      <w:r w:rsidR="00AC66AC">
        <w:rPr>
          <w:rFonts w:ascii="Times New Roman" w:hAnsi="Times New Roman" w:cs="Times New Roman"/>
          <w:sz w:val="28"/>
          <w:szCs w:val="28"/>
        </w:rPr>
        <w:t>.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91F2D">
        <w:rPr>
          <w:rFonts w:ascii="Times New Roman" w:hAnsi="Times New Roman" w:cs="Times New Roman"/>
          <w:b/>
          <w:sz w:val="28"/>
          <w:szCs w:val="28"/>
        </w:rPr>
        <w:t xml:space="preserve"> Хранение водорода</w:t>
      </w:r>
    </w:p>
    <w:p w:rsidR="0092127A" w:rsidRDefault="00A7106B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можно выделить несколько предлагаемых способов хранения водорода: </w:t>
      </w:r>
    </w:p>
    <w:p w:rsidR="0092127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106B" w:rsidRPr="0092127A">
        <w:rPr>
          <w:rFonts w:ascii="Times New Roman" w:hAnsi="Times New Roman" w:cs="Times New Roman"/>
          <w:sz w:val="28"/>
          <w:szCs w:val="28"/>
        </w:rPr>
        <w:t xml:space="preserve"> газообразной форме при очень высок</w:t>
      </w:r>
      <w:r>
        <w:rPr>
          <w:rFonts w:ascii="Times New Roman" w:hAnsi="Times New Roman" w:cs="Times New Roman"/>
          <w:sz w:val="28"/>
          <w:szCs w:val="28"/>
        </w:rPr>
        <w:t>их давлениях.</w:t>
      </w:r>
    </w:p>
    <w:p w:rsidR="0087383A" w:rsidRDefault="0092127A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Установки способные поддерживать экстремально низкие температуры (ниже 20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), для того чтобы </w:t>
      </w:r>
      <w:r w:rsidR="00E261A4">
        <w:rPr>
          <w:rFonts w:ascii="Times New Roman" w:hAnsi="Times New Roman" w:cs="Times New Roman"/>
          <w:sz w:val="28"/>
          <w:szCs w:val="28"/>
        </w:rPr>
        <w:t>сжижать водород и поддерживать его в этом состоянии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9C7" w:rsidRDefault="009239C7" w:rsidP="008C58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различных материалов, способных абсорбировать и удерживать водород.</w:t>
      </w:r>
    </w:p>
    <w:p w:rsidR="003663B8" w:rsidRPr="00367017" w:rsidRDefault="009239C7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двух случаях, системы хранения получа</w:t>
      </w:r>
      <w:r w:rsidR="003663B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весьма громоздкими.  </w:t>
      </w:r>
      <w:r w:rsidR="003663B8">
        <w:rPr>
          <w:rFonts w:ascii="Times New Roman" w:hAnsi="Times New Roman" w:cs="Times New Roman"/>
          <w:sz w:val="28"/>
          <w:szCs w:val="28"/>
        </w:rPr>
        <w:t>В первом</w:t>
      </w:r>
      <w:r w:rsidRPr="009239C7">
        <w:rPr>
          <w:rFonts w:ascii="Times New Roman" w:hAnsi="Times New Roman" w:cs="Times New Roman"/>
          <w:sz w:val="28"/>
          <w:szCs w:val="28"/>
        </w:rPr>
        <w:t xml:space="preserve"> </w:t>
      </w:r>
      <w:r w:rsidR="003663B8">
        <w:rPr>
          <w:rFonts w:ascii="Times New Roman" w:hAnsi="Times New Roman" w:cs="Times New Roman"/>
          <w:sz w:val="28"/>
          <w:szCs w:val="28"/>
        </w:rPr>
        <w:t>варианте из-за того</w:t>
      </w:r>
      <w:r w:rsidR="00821A76" w:rsidRP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t>что</w:t>
      </w:r>
      <w:r w:rsidR="003663B8">
        <w:rPr>
          <w:rFonts w:ascii="Times New Roman" w:hAnsi="Times New Roman" w:cs="Times New Roman"/>
          <w:sz w:val="28"/>
          <w:szCs w:val="28"/>
        </w:rPr>
        <w:t xml:space="preserve"> приходится обеспечивать высокое давление и вводить дополнительные меры  предосторожности, чтобы исключить произвольное воспламенение водорода. Во втором случае, потому что охладительная установка занимает достаточно много места.</w:t>
      </w:r>
      <w:r w:rsidR="00821A76">
        <w:rPr>
          <w:rFonts w:ascii="Times New Roman" w:hAnsi="Times New Roman" w:cs="Times New Roman"/>
          <w:sz w:val="28"/>
          <w:szCs w:val="28"/>
        </w:rPr>
        <w:t xml:space="preserve"> </w:t>
      </w:r>
      <w:r w:rsidR="00821A76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до 40% энергии, содержащейся в водороде, может быть потеряно в результате процесса сжижения водорода </w:t>
      </w:r>
      <w:r w:rsidR="00821A76" w:rsidRPr="00E97FC2">
        <w:rPr>
          <w:rFonts w:ascii="Times New Roman" w:hAnsi="Times New Roman" w:cs="Times New Roman"/>
          <w:sz w:val="28"/>
          <w:szCs w:val="28"/>
        </w:rPr>
        <w:t>[7]</w:t>
      </w:r>
      <w:r w:rsidR="00821A76">
        <w:rPr>
          <w:rFonts w:ascii="Times New Roman" w:hAnsi="Times New Roman" w:cs="Times New Roman"/>
          <w:sz w:val="28"/>
          <w:szCs w:val="28"/>
        </w:rPr>
        <w:t>.</w:t>
      </w:r>
    </w:p>
    <w:p w:rsidR="00E97FC2" w:rsidRDefault="00202FB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 </w:t>
      </w:r>
      <w:r w:rsidR="001632B2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материалов, которые могли бы растворять и хранить в  себе водород.</w:t>
      </w:r>
      <w:r w:rsidR="001632B2">
        <w:rPr>
          <w:rFonts w:ascii="Times New Roman" w:hAnsi="Times New Roman" w:cs="Times New Roman"/>
          <w:sz w:val="28"/>
          <w:szCs w:val="28"/>
        </w:rPr>
        <w:t xml:space="preserve"> В большинстве из них основной проблемой</w:t>
      </w:r>
      <w:r w:rsidR="00E261A4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1632B2">
        <w:rPr>
          <w:rFonts w:ascii="Times New Roman" w:hAnsi="Times New Roman" w:cs="Times New Roman"/>
          <w:sz w:val="28"/>
          <w:szCs w:val="28"/>
        </w:rPr>
        <w:t xml:space="preserve">, то что эти материалы образуют очень сильную связь с водородом, из-за чего требуются дополнительные затраты на извлечения водорода из них. </w:t>
      </w:r>
      <w:r>
        <w:rPr>
          <w:rFonts w:ascii="Times New Roman" w:hAnsi="Times New Roman" w:cs="Times New Roman"/>
          <w:sz w:val="28"/>
          <w:szCs w:val="28"/>
        </w:rPr>
        <w:t xml:space="preserve"> Наиболее известным</w:t>
      </w:r>
      <w:r w:rsidR="001632B2">
        <w:rPr>
          <w:rFonts w:ascii="Times New Roman" w:hAnsi="Times New Roman" w:cs="Times New Roman"/>
          <w:sz w:val="28"/>
          <w:szCs w:val="28"/>
        </w:rPr>
        <w:t xml:space="preserve"> и простым из материалов, поглощающих водород, 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1632B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алладий. </w:t>
      </w:r>
      <w:r w:rsidR="001632B2">
        <w:rPr>
          <w:rFonts w:ascii="Times New Roman" w:hAnsi="Times New Roman" w:cs="Times New Roman"/>
          <w:sz w:val="28"/>
          <w:szCs w:val="28"/>
        </w:rPr>
        <w:t xml:space="preserve">Однако использование систем хранения, </w:t>
      </w:r>
      <w:r w:rsidR="007E3A93">
        <w:rPr>
          <w:rFonts w:ascii="Times New Roman" w:hAnsi="Times New Roman" w:cs="Times New Roman"/>
          <w:sz w:val="28"/>
          <w:szCs w:val="28"/>
        </w:rPr>
        <w:t>использующих в своей основе гидрид</w:t>
      </w:r>
      <w:r w:rsidR="001632B2">
        <w:rPr>
          <w:rFonts w:ascii="Times New Roman" w:hAnsi="Times New Roman" w:cs="Times New Roman"/>
          <w:sz w:val="28"/>
          <w:szCs w:val="28"/>
        </w:rPr>
        <w:t xml:space="preserve"> палладия, в промышленном масштабе абсолютно неоправданно с финансовой точки зрения – палладий слишком дорог. </w:t>
      </w:r>
      <w:r w:rsidR="007E3A93">
        <w:rPr>
          <w:rFonts w:ascii="Times New Roman" w:hAnsi="Times New Roman" w:cs="Times New Roman"/>
          <w:sz w:val="28"/>
          <w:szCs w:val="28"/>
        </w:rPr>
        <w:t xml:space="preserve">В довесок к этому, палладий имеет плотность сравнимую со свинцом, что делает накопительные элементы, основанные на палладии, неоправданно тяжелыми. </w:t>
      </w:r>
    </w:p>
    <w:p w:rsidR="003663B8" w:rsidRDefault="001632B2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632B2">
        <w:rPr>
          <w:rFonts w:ascii="Times New Roman" w:hAnsi="Times New Roman" w:cs="Times New Roman"/>
          <w:sz w:val="28"/>
          <w:szCs w:val="28"/>
        </w:rPr>
        <w:t>ем не менее,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системы гидрида палладия представляет особый интерес</w:t>
      </w:r>
      <w:r w:rsidR="008C5881">
        <w:rPr>
          <w:rFonts w:ascii="Times New Roman" w:hAnsi="Times New Roman" w:cs="Times New Roman"/>
          <w:sz w:val="28"/>
          <w:szCs w:val="28"/>
        </w:rPr>
        <w:t xml:space="preserve">, потому что, благодаря ряду своих свойств, это наглядная модель, позволяющая легко изучать процессы абсорбции и хранения водорода в металлах. </w:t>
      </w:r>
      <w:r w:rsidR="007E3A93">
        <w:rPr>
          <w:rFonts w:ascii="Times New Roman" w:hAnsi="Times New Roman" w:cs="Times New Roman"/>
          <w:sz w:val="28"/>
          <w:szCs w:val="28"/>
        </w:rPr>
        <w:t>Ее можно изучать с помощью дифракционных методов и моделировать на достаточно ограниченных</w:t>
      </w:r>
      <w:r w:rsidR="00B11B54">
        <w:rPr>
          <w:rFonts w:ascii="Times New Roman" w:hAnsi="Times New Roman" w:cs="Times New Roman"/>
          <w:sz w:val="28"/>
          <w:szCs w:val="28"/>
        </w:rPr>
        <w:t xml:space="preserve"> компьютерных</w:t>
      </w:r>
      <w:r w:rsidR="007E3A93">
        <w:rPr>
          <w:rFonts w:ascii="Times New Roman" w:hAnsi="Times New Roman" w:cs="Times New Roman"/>
          <w:sz w:val="28"/>
          <w:szCs w:val="28"/>
        </w:rPr>
        <w:t xml:space="preserve"> мощностях. </w:t>
      </w:r>
    </w:p>
    <w:p w:rsidR="00891F2D" w:rsidRPr="00891F2D" w:rsidRDefault="00891F2D" w:rsidP="00891F2D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F2D">
        <w:rPr>
          <w:rFonts w:ascii="Times New Roman" w:hAnsi="Times New Roman" w:cs="Times New Roman"/>
          <w:b/>
          <w:sz w:val="28"/>
          <w:szCs w:val="28"/>
        </w:rPr>
        <w:t>1.4. Постановка задачи</w:t>
      </w:r>
    </w:p>
    <w:p w:rsidR="0092127A" w:rsidRPr="009239C7" w:rsidRDefault="002B1CA0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концентрируется на изучение динамики водорода в палладии</w:t>
      </w:r>
      <w:r w:rsidR="006C1FA0">
        <w:rPr>
          <w:rFonts w:ascii="Times New Roman" w:hAnsi="Times New Roman" w:cs="Times New Roman"/>
          <w:sz w:val="28"/>
          <w:szCs w:val="28"/>
        </w:rPr>
        <w:t>. Особое значение уделялось нахождению парных радиальных функций распре</w:t>
      </w:r>
      <w:r w:rsidR="0053386A">
        <w:rPr>
          <w:rFonts w:ascii="Times New Roman" w:hAnsi="Times New Roman" w:cs="Times New Roman"/>
          <w:sz w:val="28"/>
          <w:szCs w:val="28"/>
        </w:rPr>
        <w:t>деления (ПРФР) атомов водорода</w:t>
      </w:r>
      <w:r w:rsidR="000B6A94">
        <w:rPr>
          <w:rFonts w:ascii="Times New Roman" w:hAnsi="Times New Roman" w:cs="Times New Roman"/>
          <w:sz w:val="28"/>
          <w:szCs w:val="28"/>
        </w:rPr>
        <w:t xml:space="preserve"> в зависимости от различной концентрации водорода в палладии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ПРФР</w:t>
      </w:r>
      <w:r w:rsidR="0053386A">
        <w:rPr>
          <w:rFonts w:ascii="Times New Roman" w:hAnsi="Times New Roman" w:cs="Times New Roman"/>
          <w:sz w:val="28"/>
          <w:szCs w:val="28"/>
        </w:rPr>
        <w:t xml:space="preserve"> позволяю</w:t>
      </w:r>
      <w:r w:rsidR="006C1FA0">
        <w:rPr>
          <w:rFonts w:ascii="Times New Roman" w:hAnsi="Times New Roman" w:cs="Times New Roman"/>
          <w:sz w:val="28"/>
          <w:szCs w:val="28"/>
        </w:rPr>
        <w:t>т оценить плотность упаковки водорода</w:t>
      </w:r>
      <w:r w:rsidR="0053386A">
        <w:rPr>
          <w:rFonts w:ascii="Times New Roman" w:hAnsi="Times New Roman" w:cs="Times New Roman"/>
          <w:sz w:val="28"/>
          <w:szCs w:val="28"/>
        </w:rPr>
        <w:t xml:space="preserve"> в палладии, а также выявить характерные расстояния в водороде – среднее и минимальное расстояние</w:t>
      </w:r>
      <w:r w:rsidR="00E261A4">
        <w:rPr>
          <w:rFonts w:ascii="Times New Roman" w:hAnsi="Times New Roman" w:cs="Times New Roman"/>
          <w:sz w:val="28"/>
          <w:szCs w:val="28"/>
        </w:rPr>
        <w:t>, например</w:t>
      </w:r>
      <w:r w:rsidR="0053386A">
        <w:rPr>
          <w:rFonts w:ascii="Times New Roman" w:hAnsi="Times New Roman" w:cs="Times New Roman"/>
          <w:sz w:val="28"/>
          <w:szCs w:val="28"/>
        </w:rPr>
        <w:t xml:space="preserve">. </w:t>
      </w:r>
      <w:r w:rsidR="000B6A94">
        <w:rPr>
          <w:rFonts w:ascii="Times New Roman" w:hAnsi="Times New Roman" w:cs="Times New Roman"/>
          <w:sz w:val="28"/>
          <w:szCs w:val="28"/>
        </w:rPr>
        <w:t>В качестве основного метода изучения используется теория функционала плотности</w:t>
      </w:r>
      <w:r w:rsidR="00BB1FC1">
        <w:rPr>
          <w:rFonts w:ascii="Times New Roman" w:hAnsi="Times New Roman" w:cs="Times New Roman"/>
          <w:sz w:val="28"/>
          <w:szCs w:val="28"/>
        </w:rPr>
        <w:t>.</w:t>
      </w:r>
      <w:r w:rsidR="000B6A94">
        <w:rPr>
          <w:rFonts w:ascii="Times New Roman" w:hAnsi="Times New Roman" w:cs="Times New Roman"/>
          <w:sz w:val="28"/>
          <w:szCs w:val="28"/>
        </w:rPr>
        <w:t xml:space="preserve"> На ее основе вычисляются значения </w:t>
      </w:r>
      <w:r w:rsidR="00E261A4">
        <w:rPr>
          <w:rFonts w:ascii="Times New Roman" w:hAnsi="Times New Roman" w:cs="Times New Roman"/>
          <w:sz w:val="28"/>
          <w:szCs w:val="28"/>
        </w:rPr>
        <w:t>потенциалов</w:t>
      </w:r>
      <w:r w:rsidR="00973E9C">
        <w:rPr>
          <w:rFonts w:ascii="Times New Roman" w:hAnsi="Times New Roman" w:cs="Times New Roman"/>
          <w:sz w:val="28"/>
          <w:szCs w:val="28"/>
        </w:rPr>
        <w:t>, из которых впоследствии</w:t>
      </w:r>
      <w:r w:rsidR="00E261A4">
        <w:rPr>
          <w:rFonts w:ascii="Times New Roman" w:hAnsi="Times New Roman" w:cs="Times New Roman"/>
          <w:sz w:val="28"/>
          <w:szCs w:val="28"/>
        </w:rPr>
        <w:t xml:space="preserve"> </w:t>
      </w:r>
      <w:r w:rsidR="00973E9C">
        <w:rPr>
          <w:rFonts w:ascii="Times New Roman" w:hAnsi="Times New Roman" w:cs="Times New Roman"/>
          <w:sz w:val="28"/>
          <w:szCs w:val="28"/>
        </w:rPr>
        <w:t xml:space="preserve">получаются значения </w:t>
      </w:r>
      <w:proofErr w:type="gramStart"/>
      <w:r w:rsidR="00973E9C">
        <w:rPr>
          <w:rFonts w:ascii="Times New Roman" w:hAnsi="Times New Roman" w:cs="Times New Roman"/>
          <w:sz w:val="28"/>
          <w:szCs w:val="28"/>
        </w:rPr>
        <w:t>сил</w:t>
      </w:r>
      <w:proofErr w:type="gramEnd"/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hAnsi="Times New Roman" w:cs="Times New Roman"/>
          <w:sz w:val="28"/>
          <w:szCs w:val="28"/>
        </w:rPr>
        <w:t>действующие на атомы</w:t>
      </w:r>
      <w:r w:rsidR="00E261A4">
        <w:rPr>
          <w:rFonts w:ascii="Times New Roman" w:hAnsi="Times New Roman" w:cs="Times New Roman"/>
          <w:sz w:val="28"/>
          <w:szCs w:val="28"/>
        </w:rPr>
        <w:t xml:space="preserve">, после чего </w:t>
      </w:r>
      <w:r w:rsidR="00E261A4">
        <w:rPr>
          <w:rFonts w:ascii="Times New Roman" w:hAnsi="Times New Roman" w:cs="Times New Roman"/>
          <w:sz w:val="28"/>
          <w:szCs w:val="28"/>
        </w:rPr>
        <w:lastRenderedPageBreak/>
        <w:t>происходит расчет движения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EC436C">
        <w:rPr>
          <w:rFonts w:ascii="Times New Roman" w:hAnsi="Times New Roman" w:cs="Times New Roman"/>
          <w:sz w:val="28"/>
          <w:szCs w:val="28"/>
        </w:rPr>
        <w:t>с помощью метода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>
        <w:rPr>
          <w:rFonts w:ascii="Times New Roman" w:hAnsi="Times New Roman" w:cs="Times New Roman"/>
          <w:sz w:val="28"/>
          <w:szCs w:val="28"/>
        </w:rPr>
        <w:t>первопринципной</w:t>
      </w:r>
      <w:proofErr w:type="spellEnd"/>
      <w:r w:rsidR="00EC436C">
        <w:rPr>
          <w:rFonts w:ascii="Times New Roman" w:hAnsi="Times New Roman" w:cs="Times New Roman"/>
          <w:sz w:val="28"/>
          <w:szCs w:val="28"/>
        </w:rPr>
        <w:t xml:space="preserve"> </w:t>
      </w:r>
      <w:r w:rsidR="00EC436C" w:rsidRPr="00EC43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436C" w:rsidRPr="00EC436C">
        <w:rPr>
          <w:rFonts w:ascii="Times New Roman" w:hAnsi="Times New Roman" w:cs="Times New Roman"/>
          <w:sz w:val="28"/>
          <w:szCs w:val="28"/>
        </w:rPr>
        <w:t>initio</w:t>
      </w:r>
      <w:proofErr w:type="spellEnd"/>
      <w:r w:rsidR="00EC436C" w:rsidRPr="00EC436C">
        <w:rPr>
          <w:rFonts w:ascii="Times New Roman" w:hAnsi="Times New Roman" w:cs="Times New Roman"/>
          <w:sz w:val="28"/>
          <w:szCs w:val="28"/>
        </w:rPr>
        <w:t>)</w:t>
      </w:r>
      <w:r w:rsidR="00EC436C">
        <w:rPr>
          <w:rFonts w:ascii="Times New Roman" w:hAnsi="Times New Roman" w:cs="Times New Roman"/>
          <w:sz w:val="28"/>
          <w:szCs w:val="28"/>
        </w:rPr>
        <w:t xml:space="preserve"> молекулярной динамики. </w:t>
      </w:r>
      <w:r w:rsidR="00973E9C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Также проводилось изучение 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изменения параметра решетки гидрида палладия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в зависимости от концентрации водорода. Эти результаты сравнивались с имеющимися экспериментальными данными, чтобы проверить какие параметры </w:t>
      </w:r>
      <w:r w:rsidR="00BB1FC1">
        <w:rPr>
          <w:rFonts w:ascii="Times New Roman" w:hAnsi="Times New Roman" w:cs="Times New Roman"/>
          <w:sz w:val="28"/>
          <w:szCs w:val="28"/>
        </w:rPr>
        <w:t>оправданно</w:t>
      </w:r>
      <w:r w:rsidR="005F57DE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BB1FC1">
        <w:rPr>
          <w:rFonts w:ascii="Times New Roman" w:hAnsi="Times New Roman" w:cs="Times New Roman"/>
          <w:sz w:val="28"/>
          <w:szCs w:val="28"/>
        </w:rPr>
        <w:t xml:space="preserve"> в данной работе</w:t>
      </w:r>
      <w:r w:rsidR="001C072E"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 xml:space="preserve">(в первую очередь это определяло выбор обменно-корреляционного потенциала). </w:t>
      </w:r>
      <w:r w:rsidR="000B6A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916C4" w:rsidRPr="0022672E" w:rsidRDefault="005916C4" w:rsidP="008C58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334" w:rsidRPr="0022672E" w:rsidRDefault="00E91334" w:rsidP="008C5881">
      <w:pPr>
        <w:pStyle w:val="a3"/>
        <w:spacing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3B5" w:rsidRPr="0022672E" w:rsidRDefault="007C03B5" w:rsidP="008C58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40D" w:rsidRPr="0022672E" w:rsidRDefault="003A340D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2B" w:rsidRPr="0022672E" w:rsidRDefault="00187F2B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422" w:rsidRPr="0022672E" w:rsidRDefault="00EF14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FC1" w:rsidRDefault="00BB1FC1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7DE" w:rsidRPr="0022672E" w:rsidRDefault="005F57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5DE" w:rsidRDefault="00B11B54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Основные свойства гидрида палладия</w:t>
      </w:r>
    </w:p>
    <w:p w:rsidR="004A5643" w:rsidRDefault="00CA1595" w:rsidP="00CA159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Палладий является своеобразной губкой для водорода</w:t>
      </w:r>
      <w:r w:rsidR="00635B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7DE">
        <w:rPr>
          <w:rFonts w:ascii="Times New Roman" w:hAnsi="Times New Roman" w:cs="Times New Roman"/>
          <w:sz w:val="28"/>
          <w:szCs w:val="28"/>
        </w:rPr>
        <w:t>Гидрид палладия существует в двух основных фазах</w:t>
      </w:r>
      <w:proofErr w:type="gramStart"/>
      <w:r w:rsidR="005F57D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F57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 </m:t>
        </m:r>
      </m:oMath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 w:rsidR="003D7856">
        <w:rPr>
          <w:rFonts w:ascii="Times New Roman" w:eastAsiaTheme="minorEastAsia" w:hAnsi="Times New Roman" w:cs="Times New Roman"/>
          <w:sz w:val="28"/>
          <w:szCs w:val="28"/>
        </w:rPr>
        <w:t>ф</w:t>
      </w:r>
      <w:proofErr w:type="gramEnd"/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аза характеризуется постоянной решеткой близкой к постоянной решетки чистого палладия. При комнатной температуре соотношение между водорода к палладию близко к 0.03.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концентрации водорода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>в палладии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 выше этой</w:t>
      </w:r>
      <w:r w:rsidR="003D78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происходит образование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B5237" w:rsidRPr="00FB52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237">
        <w:rPr>
          <w:rFonts w:ascii="Times New Roman" w:eastAsiaTheme="minorEastAsia" w:hAnsi="Times New Roman" w:cs="Times New Roman"/>
          <w:sz w:val="28"/>
          <w:szCs w:val="28"/>
        </w:rPr>
        <w:t xml:space="preserve">фазы и вплоть до концентраций выше 0.6 обе фазы сосуществуют вместе. </w:t>
      </w:r>
    </w:p>
    <w:p w:rsidR="00B11B54" w:rsidRDefault="004A5643" w:rsidP="004A56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E2EB9" wp14:editId="76533496">
            <wp:extent cx="5939790" cy="4118610"/>
            <wp:effectExtent l="0" t="0" r="3810" b="0"/>
            <wp:docPr id="1" name="Рисунок 1" descr="C:\Users\kuddai\Documents\Диплом Магистратура\ProjectM2\PdH phas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dai\Documents\Диплом Магистратура\ProjectM2\PdH phase 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643" w:rsidRPr="00BB55F4" w:rsidRDefault="004A5643" w:rsidP="004A564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Pr="004A564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1. Фазовая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диаграмма</w:t>
      </w:r>
      <w:r w:rsidRPr="004A56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для</w:t>
      </w:r>
      <w:r w:rsidR="00B308C2" w:rsidRPr="00BB55F4">
        <w:rPr>
          <w:rFonts w:ascii="Times New Roman" w:hAnsi="Times New Roman" w:cs="Times New Roman"/>
          <w:sz w:val="24"/>
          <w:szCs w:val="28"/>
        </w:rPr>
        <w:t xml:space="preserve"> </w:t>
      </w:r>
      <w:r w:rsidR="00B308C2">
        <w:rPr>
          <w:rFonts w:ascii="Times New Roman" w:hAnsi="Times New Roman" w:cs="Times New Roman"/>
          <w:sz w:val="24"/>
          <w:szCs w:val="28"/>
        </w:rPr>
        <w:t xml:space="preserve">системы </w:t>
      </w:r>
      <w:r>
        <w:rPr>
          <w:rFonts w:ascii="Times New Roman" w:hAnsi="Times New Roman" w:cs="Times New Roman"/>
          <w:sz w:val="24"/>
          <w:szCs w:val="28"/>
          <w:lang w:val="en-US"/>
        </w:rPr>
        <w:t>H</w:t>
      </w:r>
      <w:r w:rsidR="00B308C2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="00B308C2">
        <w:rPr>
          <w:rFonts w:ascii="Times New Roman" w:hAnsi="Times New Roman" w:cs="Times New Roman"/>
          <w:sz w:val="24"/>
          <w:szCs w:val="28"/>
          <w:lang w:val="en-US"/>
        </w:rPr>
        <w:t>Pd</w:t>
      </w:r>
      <w:proofErr w:type="spellEnd"/>
      <w:r w:rsidR="008A0363" w:rsidRPr="008A0363">
        <w:rPr>
          <w:rFonts w:ascii="Times New Roman" w:hAnsi="Times New Roman" w:cs="Times New Roman"/>
          <w:sz w:val="24"/>
          <w:szCs w:val="28"/>
        </w:rPr>
        <w:t xml:space="preserve"> </w:t>
      </w:r>
      <w:r w:rsidRPr="004A5643">
        <w:rPr>
          <w:rFonts w:ascii="Times New Roman" w:hAnsi="Times New Roman" w:cs="Times New Roman"/>
          <w:sz w:val="24"/>
          <w:szCs w:val="28"/>
        </w:rPr>
        <w:t>[</w:t>
      </w:r>
      <w:r w:rsidR="00B308C2" w:rsidRPr="00BB55F4">
        <w:rPr>
          <w:rFonts w:ascii="Times New Roman" w:hAnsi="Times New Roman" w:cs="Times New Roman"/>
          <w:sz w:val="24"/>
          <w:szCs w:val="28"/>
        </w:rPr>
        <w:t>8</w:t>
      </w:r>
      <w:r w:rsidRPr="004A5643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B55F4" w:rsidRPr="008A0363" w:rsidRDefault="00BB55F4" w:rsidP="00BB55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55F4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критической точки (на рис. 1 этому соответствует температура равная 295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°С</m:t>
        </m:r>
      </m:oMath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давление 19.8 атм.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гистериз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исчезает. При этом подразумевается, что остается только одна фаза.</w:t>
      </w:r>
    </w:p>
    <w:p w:rsidR="00F33559" w:rsidRDefault="00F33559" w:rsidP="008A03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Интересной особенностью является то, что при растворении водорода в палладии он не меняет свою структурную организацию.  </w:t>
      </w:r>
      <w:r w:rsidR="000671AA">
        <w:rPr>
          <w:rFonts w:ascii="Times New Roman" w:hAnsi="Times New Roman" w:cs="Times New Roman"/>
          <w:sz w:val="28"/>
          <w:szCs w:val="28"/>
        </w:rPr>
        <w:t>Атомы палладия в гидриде палладия образуют гранецентрированную решетку (рис.2)</w:t>
      </w:r>
      <w:r w:rsidR="00E261A4">
        <w:rPr>
          <w:rFonts w:ascii="Times New Roman" w:hAnsi="Times New Roman" w:cs="Times New Roman"/>
          <w:sz w:val="28"/>
          <w:szCs w:val="28"/>
        </w:rPr>
        <w:t>, также как и чистом палладии</w:t>
      </w:r>
      <w:r w:rsidR="000671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671AA" w:rsidRDefault="008A0363" w:rsidP="00F335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6341" cy="4878941"/>
            <wp:effectExtent l="0" t="0" r="0" b="0"/>
            <wp:docPr id="4" name="Рисунок 4" descr="C:\Users\kuddai\Documents\Диплом Магистратура\ProjectM2\PdH_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dai\Documents\Диплом Магистратура\ProjectM2\PdH_f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322" cy="48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9" w:rsidRPr="008A0363" w:rsidRDefault="008A0363" w:rsidP="008A0363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Рис. 2. Решетка гидрида палладия при концентрации </w:t>
      </w:r>
      <w:r w:rsidR="00290192">
        <w:rPr>
          <w:rFonts w:ascii="Times New Roman" w:hAnsi="Times New Roman" w:cs="Times New Roman"/>
          <w:sz w:val="24"/>
          <w:szCs w:val="28"/>
        </w:rPr>
        <w:t>один к одному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A0363">
        <w:rPr>
          <w:rFonts w:ascii="Times New Roman" w:hAnsi="Times New Roman" w:cs="Times New Roman"/>
          <w:sz w:val="24"/>
          <w:szCs w:val="28"/>
        </w:rPr>
        <w:t>[8]</w:t>
      </w:r>
      <w:r>
        <w:rPr>
          <w:rFonts w:ascii="Times New Roman" w:hAnsi="Times New Roman" w:cs="Times New Roman"/>
          <w:sz w:val="24"/>
          <w:szCs w:val="28"/>
        </w:rPr>
        <w:t xml:space="preserve">.  </w:t>
      </w:r>
    </w:p>
    <w:p w:rsidR="001935DE" w:rsidRPr="002A7F78" w:rsidRDefault="001935D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6F05" w:rsidRPr="00E9152A" w:rsidRDefault="008A0363" w:rsidP="00E915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атомы водорода занимают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в системе гидрида палладия. В дальнейшем начинают заниматься  тетраэдрические пазы. Это является весьма необычным, т.к. в большинстве остальных гидридов </w:t>
      </w:r>
      <w:r w:rsidR="008E5341">
        <w:rPr>
          <w:rFonts w:ascii="Times New Roman" w:hAnsi="Times New Roman" w:cs="Times New Roman"/>
          <w:sz w:val="28"/>
          <w:szCs w:val="28"/>
        </w:rPr>
        <w:t xml:space="preserve">все наоборот – вначале заполняются тетраэдрические пазы, а затем </w:t>
      </w:r>
      <w:proofErr w:type="spellStart"/>
      <w:r w:rsidR="008E5341"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 w:rsidR="008E53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рис.1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октаэдрические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пазы уже заняты атомами водорода. </w:t>
      </w:r>
    </w:p>
    <w:p w:rsidR="00276F05" w:rsidRDefault="00276F05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C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sz w:val="28"/>
          <w:szCs w:val="28"/>
        </w:rPr>
        <w:t>. Теория функционала плотности</w:t>
      </w:r>
    </w:p>
    <w:p w:rsidR="00C76A36" w:rsidRDefault="00C76A36" w:rsidP="00276F0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Краткий обзор</w:t>
      </w:r>
    </w:p>
    <w:p w:rsidR="00276F05" w:rsidRPr="002A2EC0" w:rsidRDefault="00BB1FC1" w:rsidP="00276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Фундаментальной основой теории функционала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density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functional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theory</w:t>
      </w:r>
      <w:r w:rsidRPr="000B6A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далее просто</w:t>
      </w:r>
      <w:r w:rsidRPr="000B6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DFT</w:t>
      </w:r>
      <w:r>
        <w:rPr>
          <w:rFonts w:ascii="Times New Roman" w:hAnsi="Times New Roman" w:cs="Times New Roman"/>
          <w:sz w:val="28"/>
          <w:szCs w:val="28"/>
        </w:rPr>
        <w:t xml:space="preserve">)  плотности является то, что </w:t>
      </w:r>
      <w:r w:rsidR="00B32C50">
        <w:rPr>
          <w:rFonts w:ascii="Times New Roman" w:hAnsi="Times New Roman" w:cs="Times New Roman"/>
          <w:sz w:val="28"/>
          <w:szCs w:val="28"/>
        </w:rPr>
        <w:t>главные 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5649">
        <w:rPr>
          <w:rFonts w:ascii="Times New Roman" w:hAnsi="Times New Roman" w:cs="Times New Roman"/>
          <w:sz w:val="28"/>
          <w:szCs w:val="28"/>
        </w:rPr>
        <w:t xml:space="preserve">системы, состоящей из многих частиц, могут быть определенны, как некоторые функционалы электронной плотности основного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e>
        </m:d>
      </m:oMath>
      <w:r w:rsidR="00156381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156381">
        <w:rPr>
          <w:rFonts w:ascii="Times New Roman" w:eastAsiaTheme="minorEastAsia" w:hAnsi="Times New Roman" w:cs="Times New Roman"/>
          <w:sz w:val="28"/>
          <w:szCs w:val="28"/>
        </w:rPr>
        <w:t xml:space="preserve"> есть вектор, обозначающий точку наблюдения</w:t>
      </w:r>
      <w:r w:rsidR="00D15649">
        <w:rPr>
          <w:rFonts w:ascii="Times New Roman" w:hAnsi="Times New Roman" w:cs="Times New Roman"/>
          <w:sz w:val="28"/>
          <w:szCs w:val="28"/>
        </w:rPr>
        <w:t>.</w:t>
      </w:r>
      <w:r w:rsidR="00156381">
        <w:rPr>
          <w:rFonts w:ascii="Times New Roman" w:hAnsi="Times New Roman" w:cs="Times New Roman"/>
          <w:sz w:val="28"/>
          <w:szCs w:val="28"/>
        </w:rPr>
        <w:t xml:space="preserve"> Таким образом, одной этой скалярной функции от точки наблюдения, в принципе, достаточно, чтобы получить все</w:t>
      </w:r>
      <w:r w:rsidR="00FB0424">
        <w:rPr>
          <w:rFonts w:ascii="Times New Roman" w:hAnsi="Times New Roman" w:cs="Times New Roman"/>
          <w:sz w:val="28"/>
          <w:szCs w:val="28"/>
        </w:rPr>
        <w:t xml:space="preserve"> главные</w:t>
      </w:r>
      <w:r w:rsidR="00156381">
        <w:rPr>
          <w:rFonts w:ascii="Times New Roman" w:hAnsi="Times New Roman" w:cs="Times New Roman"/>
          <w:sz w:val="28"/>
          <w:szCs w:val="28"/>
        </w:rPr>
        <w:t xml:space="preserve"> свойства основного состояния и всех возбужденных состояний. Доказательства существования таких функционалов даны в оригинальных работах Кона 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Хоэнберга</w:t>
      </w:r>
      <w:proofErr w:type="spellEnd"/>
      <w:r w:rsidR="00EA2441" w:rsidRPr="00EA2441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9</w:t>
      </w:r>
      <w:r w:rsidR="00156381" w:rsidRPr="00156381">
        <w:rPr>
          <w:rFonts w:ascii="Times New Roman" w:hAnsi="Times New Roman" w:cs="Times New Roman"/>
          <w:sz w:val="28"/>
          <w:szCs w:val="28"/>
        </w:rPr>
        <w:t xml:space="preserve">] </w:t>
      </w:r>
      <w:r w:rsidR="0015638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56381">
        <w:rPr>
          <w:rFonts w:ascii="Times New Roman" w:hAnsi="Times New Roman" w:cs="Times New Roman"/>
          <w:sz w:val="28"/>
          <w:szCs w:val="28"/>
        </w:rPr>
        <w:t>Мермина</w:t>
      </w:r>
      <w:proofErr w:type="spellEnd"/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 w:rsidRPr="00156381">
        <w:rPr>
          <w:rFonts w:ascii="Times New Roman" w:hAnsi="Times New Roman" w:cs="Times New Roman"/>
          <w:sz w:val="28"/>
          <w:szCs w:val="28"/>
        </w:rPr>
        <w:t>[</w:t>
      </w:r>
      <w:r w:rsidR="00FB0424">
        <w:rPr>
          <w:rFonts w:ascii="Times New Roman" w:hAnsi="Times New Roman" w:cs="Times New Roman"/>
          <w:sz w:val="28"/>
          <w:szCs w:val="28"/>
        </w:rPr>
        <w:t>10</w:t>
      </w:r>
      <w:r w:rsidR="00156381" w:rsidRPr="00156381">
        <w:rPr>
          <w:rFonts w:ascii="Times New Roman" w:hAnsi="Times New Roman" w:cs="Times New Roman"/>
          <w:sz w:val="28"/>
          <w:szCs w:val="28"/>
        </w:rPr>
        <w:t>]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156381">
        <w:rPr>
          <w:rFonts w:ascii="Times New Roman" w:hAnsi="Times New Roman" w:cs="Times New Roman"/>
          <w:sz w:val="28"/>
          <w:szCs w:val="28"/>
        </w:rPr>
        <w:t>(</w:t>
      </w:r>
      <w:r w:rsidR="00FB0424">
        <w:rPr>
          <w:rFonts w:ascii="Times New Roman" w:hAnsi="Times New Roman" w:cs="Times New Roman"/>
          <w:sz w:val="28"/>
          <w:szCs w:val="28"/>
        </w:rPr>
        <w:t xml:space="preserve">обобщение </w:t>
      </w:r>
      <w:r w:rsidR="00156381">
        <w:rPr>
          <w:rFonts w:ascii="Times New Roman" w:hAnsi="Times New Roman" w:cs="Times New Roman"/>
          <w:sz w:val="28"/>
          <w:szCs w:val="28"/>
        </w:rPr>
        <w:t xml:space="preserve"> доказательств</w:t>
      </w:r>
      <w:r w:rsidR="00FB0424">
        <w:rPr>
          <w:rFonts w:ascii="Times New Roman" w:hAnsi="Times New Roman" w:cs="Times New Roman"/>
          <w:sz w:val="28"/>
          <w:szCs w:val="28"/>
        </w:rPr>
        <w:t>а на случай</w:t>
      </w:r>
      <w:r w:rsidR="00156381">
        <w:rPr>
          <w:rFonts w:ascii="Times New Roman" w:hAnsi="Times New Roman" w:cs="Times New Roman"/>
          <w:sz w:val="28"/>
          <w:szCs w:val="28"/>
        </w:rPr>
        <w:t xml:space="preserve"> температур отличных от</w:t>
      </w:r>
      <w:r w:rsidR="00FB0424">
        <w:rPr>
          <w:rFonts w:ascii="Times New Roman" w:hAnsi="Times New Roman" w:cs="Times New Roman"/>
          <w:sz w:val="28"/>
          <w:szCs w:val="28"/>
        </w:rPr>
        <w:t xml:space="preserve"> абсолютного</w:t>
      </w:r>
      <w:r w:rsidR="00156381">
        <w:rPr>
          <w:rFonts w:ascii="Times New Roman" w:hAnsi="Times New Roman" w:cs="Times New Roman"/>
          <w:sz w:val="28"/>
          <w:szCs w:val="28"/>
        </w:rPr>
        <w:t xml:space="preserve"> нуля)</w:t>
      </w:r>
      <w:r w:rsidR="00FB0424">
        <w:rPr>
          <w:rFonts w:ascii="Times New Roman" w:hAnsi="Times New Roman" w:cs="Times New Roman"/>
          <w:sz w:val="28"/>
          <w:szCs w:val="28"/>
        </w:rPr>
        <w:t xml:space="preserve">. Тем не менее, в этих работах отсутствовал способ, которым могли бы быть получены подобные функционалы, а без этого </w:t>
      </w:r>
      <w:r w:rsidR="00352E2A">
        <w:rPr>
          <w:rFonts w:ascii="Times New Roman" w:hAnsi="Times New Roman" w:cs="Times New Roman"/>
          <w:sz w:val="28"/>
          <w:szCs w:val="28"/>
        </w:rPr>
        <w:t>невозможно создание практических методов для расчета экспериментально наблюдаемых свойств</w:t>
      </w:r>
      <w:r w:rsidR="00FB0424">
        <w:rPr>
          <w:rFonts w:ascii="Times New Roman" w:hAnsi="Times New Roman" w:cs="Times New Roman"/>
          <w:sz w:val="28"/>
          <w:szCs w:val="28"/>
        </w:rPr>
        <w:t>. К счастью в 1965</w:t>
      </w:r>
      <w:r w:rsidR="009E1202">
        <w:rPr>
          <w:rFonts w:ascii="Times New Roman" w:hAnsi="Times New Roman" w:cs="Times New Roman"/>
          <w:sz w:val="28"/>
          <w:szCs w:val="28"/>
        </w:rPr>
        <w:t>, в работе</w:t>
      </w:r>
      <w:r w:rsidR="00352E2A">
        <w:rPr>
          <w:rFonts w:ascii="Times New Roman" w:hAnsi="Times New Roman" w:cs="Times New Roman"/>
          <w:sz w:val="28"/>
          <w:szCs w:val="28"/>
        </w:rPr>
        <w:t xml:space="preserve"> </w:t>
      </w:r>
      <w:r w:rsidR="00352E2A" w:rsidRPr="00352E2A">
        <w:rPr>
          <w:rFonts w:ascii="Times New Roman" w:hAnsi="Times New Roman" w:cs="Times New Roman"/>
          <w:sz w:val="28"/>
          <w:szCs w:val="28"/>
        </w:rPr>
        <w:t>[11]</w:t>
      </w:r>
      <w:r w:rsidR="00FB0424">
        <w:rPr>
          <w:rFonts w:ascii="Times New Roman" w:hAnsi="Times New Roman" w:cs="Times New Roman"/>
          <w:sz w:val="28"/>
          <w:szCs w:val="28"/>
        </w:rPr>
        <w:t xml:space="preserve"> Кон</w:t>
      </w:r>
      <w:r w:rsidR="00352E2A">
        <w:rPr>
          <w:rFonts w:ascii="Times New Roman" w:hAnsi="Times New Roman" w:cs="Times New Roman"/>
          <w:sz w:val="28"/>
          <w:szCs w:val="28"/>
        </w:rPr>
        <w:t>а</w:t>
      </w:r>
      <w:r w:rsidR="00FB04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B0424">
        <w:rPr>
          <w:rFonts w:ascii="Times New Roman" w:hAnsi="Times New Roman" w:cs="Times New Roman"/>
          <w:sz w:val="28"/>
          <w:szCs w:val="28"/>
        </w:rPr>
        <w:t>Шэм</w:t>
      </w:r>
      <w:r w:rsidR="009E120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9E1202">
        <w:rPr>
          <w:rFonts w:ascii="Times New Roman" w:hAnsi="Times New Roman" w:cs="Times New Roman"/>
          <w:sz w:val="28"/>
          <w:szCs w:val="28"/>
        </w:rPr>
        <w:t>, были получены уравнения</w:t>
      </w:r>
      <w:r w:rsidR="00352E2A">
        <w:rPr>
          <w:rFonts w:ascii="Times New Roman" w:hAnsi="Times New Roman" w:cs="Times New Roman"/>
          <w:sz w:val="28"/>
          <w:szCs w:val="28"/>
        </w:rPr>
        <w:t xml:space="preserve">, которые позволяют получить приближенные значения функционалов основного состояния для реальных многоэлектронных систем.  </w:t>
      </w:r>
      <w:r w:rsidR="00FB0424">
        <w:rPr>
          <w:rFonts w:ascii="Times New Roman" w:hAnsi="Times New Roman" w:cs="Times New Roman"/>
          <w:sz w:val="28"/>
          <w:szCs w:val="28"/>
        </w:rPr>
        <w:t xml:space="preserve"> </w:t>
      </w:r>
      <w:r w:rsidR="002A2EC0">
        <w:rPr>
          <w:rFonts w:ascii="Times New Roman" w:hAnsi="Times New Roman" w:cs="Times New Roman"/>
          <w:sz w:val="28"/>
          <w:szCs w:val="28"/>
        </w:rPr>
        <w:t xml:space="preserve">Ниже представлены основные положения </w:t>
      </w:r>
      <w:r w:rsidR="002A2EC0">
        <w:rPr>
          <w:rFonts w:ascii="Times New Roman" w:hAnsi="Times New Roman" w:cs="Times New Roman"/>
          <w:sz w:val="28"/>
          <w:szCs w:val="28"/>
          <w:lang w:val="en-US"/>
        </w:rPr>
        <w:t>DFT</w:t>
      </w:r>
      <w:r w:rsidR="002A2EC0">
        <w:rPr>
          <w:rFonts w:ascii="Times New Roman" w:hAnsi="Times New Roman" w:cs="Times New Roman"/>
          <w:sz w:val="28"/>
          <w:szCs w:val="28"/>
        </w:rPr>
        <w:t xml:space="preserve"> и их предпосылки. </w:t>
      </w:r>
      <w:r w:rsidR="002A2EC0" w:rsidRPr="002A2E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2EC0" w:rsidRDefault="002A2EC0" w:rsidP="002A2E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3.2. </w:t>
      </w:r>
      <w:r w:rsidR="00E9152A">
        <w:rPr>
          <w:rFonts w:ascii="Times New Roman" w:hAnsi="Times New Roman" w:cs="Times New Roman"/>
          <w:b/>
          <w:sz w:val="28"/>
          <w:szCs w:val="28"/>
        </w:rPr>
        <w:t xml:space="preserve">Решение уравнение Шредингера для </w:t>
      </w:r>
      <w:proofErr w:type="spellStart"/>
      <w:r w:rsidR="00E9152A">
        <w:rPr>
          <w:rFonts w:ascii="Times New Roman" w:hAnsi="Times New Roman" w:cs="Times New Roman"/>
          <w:b/>
          <w:sz w:val="28"/>
          <w:szCs w:val="28"/>
        </w:rPr>
        <w:t>многочастичных</w:t>
      </w:r>
      <w:proofErr w:type="spellEnd"/>
      <w:r w:rsidR="00E9152A">
        <w:rPr>
          <w:rFonts w:ascii="Times New Roman" w:hAnsi="Times New Roman" w:cs="Times New Roman"/>
          <w:b/>
          <w:sz w:val="28"/>
          <w:szCs w:val="28"/>
        </w:rPr>
        <w:t xml:space="preserve"> систем.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52A" w:rsidRPr="00703FE1" w:rsidRDefault="00E9152A" w:rsidP="00E9152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и далее</w:t>
      </w:r>
      <w:r w:rsidR="00703FE1">
        <w:rPr>
          <w:rFonts w:ascii="Times New Roman" w:hAnsi="Times New Roman" w:cs="Times New Roman"/>
          <w:sz w:val="28"/>
          <w:szCs w:val="28"/>
        </w:rPr>
        <w:t>, с целью упрощения выкладок,</w:t>
      </w:r>
      <w:r>
        <w:rPr>
          <w:rFonts w:ascii="Times New Roman" w:hAnsi="Times New Roman" w:cs="Times New Roman"/>
          <w:sz w:val="28"/>
          <w:szCs w:val="28"/>
        </w:rPr>
        <w:t xml:space="preserve"> все величины даны в атомных единицах. Т.е. масса электрона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его заряд</w:t>
      </w:r>
      <w:r w:rsidR="00703FE1" w:rsidRPr="00703FE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>
        <w:rPr>
          <w:rFonts w:ascii="Times New Roman" w:hAnsi="Times New Roman" w:cs="Times New Roman"/>
          <w:sz w:val="28"/>
          <w:szCs w:val="28"/>
        </w:rPr>
        <w:t xml:space="preserve">, редуцированная постоянная Планка </w:t>
      </w:r>
      <m:oMath>
        <m:r>
          <w:rPr>
            <w:rFonts w:ascii="Cambria Math" w:hAnsi="Cambria Math" w:cs="Times New Roman"/>
            <w:sz w:val="28"/>
            <w:szCs w:val="28"/>
          </w:rPr>
          <m:t>ℏ=h/</m:t>
        </m:r>
        <m:r>
          <w:rPr>
            <w:rFonts w:ascii="Cambria Math" w:hAnsi="Cambria Math" w:cs="Times New Roman"/>
            <w:sz w:val="28"/>
            <w:szCs w:val="28"/>
          </w:rPr>
          <m:t>2π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, электрическая постоянная</w:t>
      </w:r>
      <w:r w:rsidR="00703FE1" w:rsidRP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=1/(4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703FE1">
        <w:rPr>
          <w:rFonts w:ascii="Times New Roman" w:eastAsiaTheme="minorEastAsia" w:hAnsi="Times New Roman" w:cs="Times New Roman"/>
          <w:sz w:val="28"/>
          <w:szCs w:val="28"/>
        </w:rPr>
        <w:t>положены</w:t>
      </w:r>
      <w:proofErr w:type="gram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равными единице. 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получается</w:t>
      </w:r>
      <w:r w:rsidR="008969C5">
        <w:rPr>
          <w:rFonts w:ascii="Times New Roman" w:eastAsiaTheme="minorEastAsia" w:hAnsi="Times New Roman" w:cs="Times New Roman"/>
          <w:sz w:val="28"/>
          <w:szCs w:val="28"/>
        </w:rPr>
        <w:t>, что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единицей расстояния является </w:t>
      </w:r>
      <w:proofErr w:type="spellStart"/>
      <w:r w:rsidR="00703FE1">
        <w:rPr>
          <w:rFonts w:ascii="Times New Roman" w:eastAsiaTheme="minorEastAsia" w:hAnsi="Times New Roman" w:cs="Times New Roman"/>
          <w:sz w:val="28"/>
          <w:szCs w:val="28"/>
        </w:rPr>
        <w:t>боровский</w:t>
      </w:r>
      <w:proofErr w:type="spellEnd"/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радиус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ℏ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 xml:space="preserve">, а энергия измеряется в Харти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ℏ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8969C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03F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6F05" w:rsidRPr="00BB1FC1" w:rsidRDefault="00E9152A" w:rsidP="008969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энергию основного состояния многоатомной системы можно решив стационарное уравнение Шредингера</w:t>
      </w:r>
      <w:r w:rsidR="008969C5">
        <w:rPr>
          <w:rFonts w:ascii="Times New Roman" w:hAnsi="Times New Roman" w:cs="Times New Roman"/>
          <w:sz w:val="28"/>
          <w:szCs w:val="28"/>
        </w:rPr>
        <w:t xml:space="preserve"> в приближении Борна—Оппенгеймера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69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F78" w:rsidRPr="00D92F75" w:rsidRDefault="00367017" w:rsidP="008969C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…,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(1)</m:t>
        </m:r>
      </m:oMath>
      <w:r w:rsidR="00D92F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5253" w:rsidRDefault="008969C5" w:rsidP="008969C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Гамильтона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трех частей. Кинетической энергии электронной подсистемы, взаимодействия с внешним потенциалом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 </m:t>
        </m:r>
      </m:oMath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proofErr w:type="gramStart"/>
      <w:r w:rsidR="00E35253">
        <w:rPr>
          <w:rFonts w:ascii="Times New Roman" w:eastAsiaTheme="minorEastAsia" w:hAnsi="Times New Roman" w:cs="Times New Roman"/>
          <w:sz w:val="28"/>
          <w:szCs w:val="28"/>
        </w:rPr>
        <w:t>электрон-электронного</w:t>
      </w:r>
      <w:proofErr w:type="gramEnd"/>
      <w:r w:rsidR="00E35253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взаимодействия.</w:t>
      </w:r>
    </w:p>
    <w:p w:rsidR="008969C5" w:rsidRPr="00D92F75" w:rsidRDefault="00367017" w:rsidP="00E3525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∇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 xml:space="preserve">   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(2)</m:t>
          </m:r>
        </m:oMath>
      </m:oMathPara>
    </w:p>
    <w:p w:rsidR="00D92F75" w:rsidRDefault="00D92F7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1935DE" w:rsidRPr="00AB7C7E" w:rsidRDefault="00367017" w:rsidP="00D92F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at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:rsidR="001935DE" w:rsidRDefault="00AB7C7E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</m:oMath>
      <w:r w:rsidRPr="00AB7C7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количество электронов, количество атомов, число протонов в ядра и радиус вектор ядра соответственно. </w:t>
      </w:r>
    </w:p>
    <w:p w:rsidR="00196BE5" w:rsidRDefault="00196BE5" w:rsidP="00196BE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Далее,</w:t>
      </w:r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для 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чтобы сделать выражения компактнее, и было проще сконцентрироваться  на особенностях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196B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спиновая координата  будет опущена. </w:t>
      </w:r>
    </w:p>
    <w:p w:rsidR="001935DE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EE137C">
        <w:rPr>
          <w:rFonts w:ascii="Times New Roman" w:eastAsiaTheme="minorEastAsia" w:hAnsi="Times New Roman" w:cs="Times New Roman"/>
          <w:sz w:val="28"/>
          <w:szCs w:val="28"/>
        </w:rPr>
        <w:t xml:space="preserve"> должна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быть антисимметричной в силу запрета Паули, т.к. уравнение 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33653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решается для системы электронов, являющихся фермионами. </w:t>
      </w:r>
    </w:p>
    <w:p w:rsidR="00196BE5" w:rsidRDefault="00196BE5" w:rsidP="00196BE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энергия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состояния, заданного конкретной волновой функцией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Ψ</m:t>
        </m:r>
      </m:oMath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может быть записана</w:t>
      </w:r>
      <w:r w:rsidR="001C2ED5">
        <w:rPr>
          <w:rFonts w:ascii="Times New Roman" w:eastAsiaTheme="minorEastAsia" w:hAnsi="Times New Roman" w:cs="Times New Roman"/>
          <w:sz w:val="28"/>
          <w:szCs w:val="28"/>
        </w:rPr>
        <w:t xml:space="preserve"> как:</w:t>
      </w:r>
    </w:p>
    <w:p w:rsidR="001C2ED5" w:rsidRP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=∫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r≡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(4)</m:t>
          </m:r>
        </m:oMath>
      </m:oMathPara>
    </w:p>
    <w:p w:rsidR="001C2ED5" w:rsidRDefault="001C2ED5" w:rsidP="001C2ED5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A2441" w:rsidRDefault="003D4F10" w:rsidP="003D4F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Важно подчеркнуть нотацию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означающую, что энергия является ф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ункционалом от волновой функции.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волновой функции отличной от волновой функции основного состояния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3D4F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следующее </w:t>
      </w:r>
      <w:r w:rsidR="00EA2441">
        <w:rPr>
          <w:rFonts w:ascii="Times New Roman" w:eastAsiaTheme="minorEastAsia" w:hAnsi="Times New Roman" w:cs="Times New Roman"/>
          <w:sz w:val="28"/>
          <w:szCs w:val="28"/>
        </w:rPr>
        <w:t>соотношение:</w:t>
      </w:r>
    </w:p>
    <w:p w:rsidR="001C2ED5" w:rsidRPr="00332574" w:rsidRDefault="00EA2441" w:rsidP="00EA244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  </m:t>
              </m:r>
            </m:sub>
          </m:sSub>
        </m:oMath>
      </m:oMathPara>
    </w:p>
    <w:p w:rsidR="001935DE" w:rsidRDefault="003D79E5" w:rsidP="008C588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способов нахождения волновой функции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метод 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Фока 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7017" w:rsidRPr="00367017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3D79E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. В этом методе волновая функция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 составляется из одноэлектронных волновых функций</w:t>
      </w:r>
      <w:proofErr w:type="gramStart"/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32574" w:rsidRPr="0033257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="00117B9B">
        <w:rPr>
          <w:rFonts w:ascii="Times New Roman" w:eastAsiaTheme="minorEastAsia" w:hAnsi="Times New Roman" w:cs="Times New Roman"/>
          <w:sz w:val="28"/>
          <w:szCs w:val="28"/>
        </w:rPr>
        <w:t xml:space="preserve">которые помещаются в определитель для того, чтобы обеспечить антисимметричность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117B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7B9B" w:rsidRPr="00117B9B" w:rsidRDefault="00367017" w:rsidP="00117B9B">
      <w:pPr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(5)</m:t>
          </m:r>
        </m:oMath>
      </m:oMathPara>
    </w:p>
    <w:p w:rsidR="001935DE" w:rsidRDefault="00C3365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подстановки волновой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Ψ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HF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 выражение для энергии (4) с </w:t>
      </w:r>
      <w:r w:rsidRPr="00C33653">
        <w:rPr>
          <w:rFonts w:ascii="Times New Roman" w:hAnsi="Times New Roman" w:cs="Times New Roman"/>
          <w:sz w:val="28"/>
          <w:szCs w:val="28"/>
        </w:rPr>
        <w:t>гамильтонианом</w:t>
      </w:r>
      <w:r>
        <w:rPr>
          <w:rFonts w:ascii="Times New Roman" w:hAnsi="Times New Roman" w:cs="Times New Roman"/>
          <w:sz w:val="28"/>
          <w:szCs w:val="28"/>
        </w:rPr>
        <w:t xml:space="preserve"> (2) получаем:</w:t>
      </w:r>
    </w:p>
    <w:p w:rsidR="00C33653" w:rsidRPr="0000522B" w:rsidRDefault="00367017" w:rsidP="008C588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=∫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∇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 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(6)</m:t>
          </m:r>
        </m:oMath>
      </m:oMathPara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Варьируя выражение (6) и учитывая нормировку волновых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</w:t>
      </w:r>
      <w:r w:rsidR="00D81F2D">
        <w:rPr>
          <w:rFonts w:ascii="Times New Roman" w:hAnsi="Times New Roman" w:cs="Times New Roman"/>
          <w:sz w:val="28"/>
          <w:szCs w:val="28"/>
        </w:rPr>
        <w:t xml:space="preserve"> уравнения 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D81F2D">
        <w:rPr>
          <w:rFonts w:ascii="Times New Roman" w:hAnsi="Times New Roman" w:cs="Times New Roman"/>
          <w:sz w:val="28"/>
          <w:szCs w:val="28"/>
        </w:rPr>
        <w:t>—</w:t>
      </w:r>
      <w:r w:rsidR="00D81F2D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Pr="003670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подробный вывод можно найти, например, в </w:t>
      </w:r>
      <w:r w:rsidRPr="0036701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14, 1</w:t>
      </w:r>
      <w:r w:rsidRPr="00367017">
        <w:rPr>
          <w:rFonts w:ascii="Times New Roman" w:hAnsi="Times New Roman" w:cs="Times New Roman"/>
          <w:sz w:val="28"/>
          <w:szCs w:val="28"/>
        </w:rPr>
        <w:t>5])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67017" w:rsidRPr="00675F55" w:rsidRDefault="00675F55" w:rsidP="00675F5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∇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r)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</w:rPr>
            <m:t>7)</m:t>
          </m:r>
        </m:oMath>
      </m:oMathPara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A737B" w:rsidRPr="003A73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 xml:space="preserve"> это электронная плотность</w:t>
      </w:r>
      <w:r w:rsidR="0094471B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 w:rsidR="003A737B">
        <w:rPr>
          <w:rFonts w:ascii="Times New Roman" w:eastAsiaTheme="minorEastAsia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есть неопределенный множитель Лагранжа, имеющий смысл собственного значения одноэлектронного состояния.  </w:t>
      </w:r>
    </w:p>
    <w:p w:rsidR="00CF4E66" w:rsidRDefault="00CF4E66" w:rsidP="00CF4E6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37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елокальный обменный потенциал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выбран таким что:</w:t>
      </w:r>
    </w:p>
    <w:p w:rsidR="003A737B" w:rsidRPr="00D81F2D" w:rsidRDefault="003A737B" w:rsidP="003A737B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r,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9)</m:t>
                  </m:r>
                </m:e>
              </m:nary>
            </m:e>
          </m:nary>
        </m:oMath>
      </m:oMathPara>
    </w:p>
    <w:p w:rsidR="00D81F2D" w:rsidRDefault="00D81F2D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уравнения </w:t>
      </w:r>
      <w:r>
        <w:rPr>
          <w:rFonts w:ascii="Times New Roman" w:eastAsiaTheme="minorEastAsia" w:hAnsi="Times New Roman" w:cs="Times New Roman"/>
          <w:sz w:val="28"/>
          <w:szCs w:val="28"/>
        </w:rPr>
        <w:t>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описывают не взаимодействующие электроны в некотором усредненном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, эффективном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потенциале, состоящем из кулоновского взаимодействия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и ядер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нелокального обменного потенциала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Уравнения 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6418F6">
        <w:rPr>
          <w:rFonts w:ascii="Times New Roman" w:hAnsi="Times New Roman" w:cs="Times New Roman"/>
          <w:sz w:val="28"/>
          <w:szCs w:val="28"/>
        </w:rPr>
        <w:t>—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решаются путем итеративной процедуры </w:t>
      </w:r>
      <w:proofErr w:type="spellStart"/>
      <w:r w:rsidR="006418F6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2B217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идейно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 xml:space="preserve"> похожей на метод Ньютона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. Вначале задается некоторые затравочные значения одноэлектронных волновых функций, 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>затем</w:t>
      </w:r>
      <w:r w:rsidR="006418F6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значе</w:t>
      </w:r>
      <w:r w:rsidR="002B2177">
        <w:rPr>
          <w:rFonts w:ascii="Times New Roman" w:eastAsiaTheme="minorEastAsia" w:hAnsi="Times New Roman" w:cs="Times New Roman"/>
          <w:sz w:val="28"/>
          <w:szCs w:val="28"/>
        </w:rPr>
        <w:t>ние эффективного потенциала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, после чего уточняются значения волновых функций. Эта последовательность действий повторяется до тех пор, пока изменение волновых функций между соседними итерациями не </w:t>
      </w:r>
      <w:r w:rsidR="00357B42">
        <w:rPr>
          <w:rFonts w:ascii="Times New Roman" w:eastAsiaTheme="minorEastAsia" w:hAnsi="Times New Roman" w:cs="Times New Roman"/>
          <w:sz w:val="28"/>
          <w:szCs w:val="28"/>
        </w:rPr>
        <w:t>оказывается меньше</w:t>
      </w:r>
      <w:r w:rsidR="000D4734">
        <w:rPr>
          <w:rFonts w:ascii="Times New Roman" w:eastAsiaTheme="minorEastAsia" w:hAnsi="Times New Roman" w:cs="Times New Roman"/>
          <w:sz w:val="28"/>
          <w:szCs w:val="28"/>
        </w:rPr>
        <w:t xml:space="preserve"> некоторого наперед заданного значения.</w:t>
      </w:r>
    </w:p>
    <w:p w:rsidR="00150ABA" w:rsidRDefault="00150ABA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Сложности с применением метода </w:t>
      </w:r>
      <w:r>
        <w:rPr>
          <w:rFonts w:ascii="Times New Roman" w:eastAsiaTheme="minorEastAsia" w:hAnsi="Times New Roman" w:cs="Times New Roman"/>
          <w:sz w:val="28"/>
          <w:szCs w:val="28"/>
        </w:rPr>
        <w:t>Хартри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Theme="minorEastAsia" w:hAnsi="Times New Roman" w:cs="Times New Roman"/>
          <w:sz w:val="28"/>
          <w:szCs w:val="28"/>
        </w:rPr>
        <w:t>Фока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заключаются в том, что волновая функция</w:t>
      </w:r>
      <w:r w:rsidR="00282498">
        <w:rPr>
          <w:rFonts w:ascii="Times New Roman" w:eastAsiaTheme="minorEastAsia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>есть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50A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аргументов </w:t>
      </w:r>
      <w:r>
        <w:rPr>
          <w:rFonts w:ascii="Times New Roman" w:eastAsiaTheme="minorEastAsia" w:hAnsi="Times New Roman" w:cs="Times New Roman"/>
          <w:sz w:val="28"/>
          <w:szCs w:val="28"/>
        </w:rPr>
        <w:t>(больше с учетом спина), что приводит к известной пр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облеме роста вычислительной сложности, так называемой «экспоненциальной ямы». Из-за это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метод  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C56BBF">
        <w:rPr>
          <w:rFonts w:ascii="Times New Roman" w:hAnsi="Times New Roman" w:cs="Times New Roman"/>
          <w:sz w:val="28"/>
          <w:szCs w:val="28"/>
        </w:rPr>
        <w:t>—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C56BBF">
        <w:rPr>
          <w:rFonts w:ascii="Times New Roman" w:eastAsiaTheme="minorEastAsia" w:hAnsi="Times New Roman" w:cs="Times New Roman"/>
          <w:sz w:val="28"/>
          <w:szCs w:val="28"/>
        </w:rPr>
        <w:t xml:space="preserve"> сложно использовать на сколько-нибудь больших системах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 xml:space="preserve">. Данный факт являлся главной предпосылкой для развития </w:t>
      </w:r>
      <w:r w:rsidR="001F0564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1F0564">
        <w:rPr>
          <w:rFonts w:ascii="Times New Roman" w:eastAsiaTheme="minorEastAsia" w:hAnsi="Times New Roman" w:cs="Times New Roman"/>
          <w:sz w:val="28"/>
          <w:szCs w:val="28"/>
        </w:rPr>
        <w:t>, т.к.</w:t>
      </w:r>
      <w:r w:rsidR="00EF5FC1">
        <w:rPr>
          <w:rFonts w:ascii="Times New Roman" w:eastAsiaTheme="minorEastAsia" w:hAnsi="Times New Roman" w:cs="Times New Roman"/>
          <w:sz w:val="28"/>
          <w:szCs w:val="28"/>
        </w:rPr>
        <w:t xml:space="preserve"> расчеты с использованием скалярной функции электронной плотности, зависящей всего 3 аргументов, требуют гораздо меньше вычислительных ресурсов.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В тоже время </w:t>
      </w:r>
      <w:r w:rsidR="00886D08">
        <w:rPr>
          <w:rFonts w:ascii="Times New Roman" w:eastAsiaTheme="minorEastAsia" w:hAnsi="Times New Roman" w:cs="Times New Roman"/>
          <w:sz w:val="28"/>
          <w:szCs w:val="28"/>
          <w:lang w:val="en-US"/>
        </w:rPr>
        <w:t>DFT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присущи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многие черты из метода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Хартри</w:t>
      </w:r>
      <w:r w:rsidR="00886D08">
        <w:rPr>
          <w:rFonts w:ascii="Times New Roman" w:hAnsi="Times New Roman" w:cs="Times New Roman"/>
          <w:sz w:val="28"/>
          <w:szCs w:val="28"/>
        </w:rPr>
        <w:t>—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Фока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, такие как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учет 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обменно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го взаимодействия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использование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эффективного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потенциал</w:t>
      </w:r>
      <w:r w:rsidR="00660F8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 и процедура </w:t>
      </w:r>
      <w:proofErr w:type="spellStart"/>
      <w:r w:rsidR="00886D08">
        <w:rPr>
          <w:rFonts w:ascii="Times New Roman" w:eastAsiaTheme="minorEastAsia" w:hAnsi="Times New Roman" w:cs="Times New Roman"/>
          <w:sz w:val="28"/>
          <w:szCs w:val="28"/>
        </w:rPr>
        <w:t>самосогласования</w:t>
      </w:r>
      <w:proofErr w:type="spellEnd"/>
      <w:r w:rsidR="00886D0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60F87" w:rsidRPr="00660F87" w:rsidRDefault="00660F87" w:rsidP="00660F87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3.3. Теоремы Кона</w:t>
      </w:r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Хоэнберга</w:t>
      </w:r>
      <w:proofErr w:type="spellEnd"/>
    </w:p>
    <w:p w:rsidR="00886D08" w:rsidRDefault="00886D08" w:rsidP="00D81F2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86D08" w:rsidRPr="00886D08" w:rsidRDefault="00886D08" w:rsidP="00886D08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F4E66" w:rsidRPr="00CF4E66" w:rsidRDefault="00CF4E66" w:rsidP="00CF4E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4E66" w:rsidRDefault="00CF4E66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888" w:rsidRPr="00CF4E66" w:rsidRDefault="00B00888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7F2B" w:rsidRPr="008A0363" w:rsidRDefault="00187F2B" w:rsidP="00B11B5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</w:t>
      </w:r>
      <w:r w:rsidRPr="008A0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7F2B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E13A22" w:rsidRPr="00367017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gramStart"/>
      <w:r w:rsidR="002E04E6" w:rsidRPr="0036701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2014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Energy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2E04E6" w:rsidRPr="0036701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2014.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19211F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19211F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Climate Change 2014 Synthesis Report.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Default="00E13A22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</w:t>
      </w:r>
      <w:proofErr w:type="gramStart"/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"The futu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e of oil supply".</w:t>
      </w:r>
      <w:proofErr w:type="gramEnd"/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5D7B18" w:rsidRDefault="005D7B18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Ogden J. 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Prospects for building a hydrogen 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nergy 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>infrastructure</w:t>
      </w:r>
      <w:r w:rsidR="00924EF0"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D7B18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5D7B18">
        <w:rPr>
          <w:rFonts w:ascii="Times New Roman" w:hAnsi="Times New Roman" w:cs="Times New Roman"/>
          <w:sz w:val="28"/>
          <w:szCs w:val="28"/>
          <w:lang w:val="en-US"/>
        </w:rPr>
        <w:t xml:space="preserve"> Rev Energy Environ 1999</w:t>
      </w:r>
      <w:proofErr w:type="gramStart"/>
      <w:r w:rsidRPr="005D7B18">
        <w:rPr>
          <w:rFonts w:ascii="Times New Roman" w:hAnsi="Times New Roman" w:cs="Times New Roman"/>
          <w:sz w:val="28"/>
          <w:szCs w:val="28"/>
          <w:lang w:val="en-US"/>
        </w:rPr>
        <w:t>;24:227</w:t>
      </w:r>
      <w:proofErr w:type="gramEnd"/>
      <w:r w:rsidRPr="005D7B18">
        <w:rPr>
          <w:rFonts w:ascii="Times New Roman" w:hAnsi="Times New Roman" w:cs="Times New Roman"/>
          <w:sz w:val="28"/>
          <w:szCs w:val="28"/>
          <w:lang w:val="en-US"/>
        </w:rPr>
        <w:t>–79</w:t>
      </w:r>
      <w:r w:rsidR="00724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C03B5" w:rsidRDefault="007C03B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Manoj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Pudukudy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Yaakob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C03B5">
        <w:rPr>
          <w:rFonts w:ascii="Times New Roman" w:hAnsi="Times New Roman" w:cs="Times New Roman"/>
          <w:sz w:val="28"/>
          <w:szCs w:val="28"/>
          <w:lang w:val="en-US"/>
        </w:rPr>
        <w:t>Renewable hydrogen economy in Asia–Opportunities and challenges: An overview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24EF0">
        <w:rPr>
          <w:rFonts w:ascii="Times New Roman" w:hAnsi="Times New Roman" w:cs="Times New Roman"/>
          <w:sz w:val="28"/>
          <w:szCs w:val="28"/>
          <w:lang w:val="en-US"/>
        </w:rPr>
        <w:t xml:space="preserve">Elsevier </w:t>
      </w:r>
      <w:r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22672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22672E" w:rsidRDefault="0022672E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Keith Gordon McLennan.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Structural Studies of the Palladium-Hydrogen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Scho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ol of Science Griffith University.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9211F">
        <w:rPr>
          <w:rFonts w:ascii="Times New Roman" w:hAnsi="Times New Roman" w:cs="Times New Roman"/>
          <w:sz w:val="28"/>
          <w:szCs w:val="28"/>
          <w:lang w:val="en-US"/>
        </w:rPr>
        <w:t>August 2005.</w:t>
      </w:r>
    </w:p>
    <w:p w:rsidR="00C22E94" w:rsidRDefault="00C22E9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E9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George W. Crabtree, Mildred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Dresselhaus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and Michelle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V.Buchanan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The Hydrogen Economy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Physics Today.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December 2004.</w:t>
      </w:r>
      <w:r w:rsidR="006E4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E4D94">
        <w:rPr>
          <w:rFonts w:ascii="Times New Roman" w:hAnsi="Times New Roman" w:cs="Times New Roman"/>
          <w:sz w:val="28"/>
          <w:szCs w:val="28"/>
          <w:lang w:val="en-US"/>
        </w:rPr>
        <w:t>p. 41.</w:t>
      </w:r>
      <w:proofErr w:type="gramEnd"/>
    </w:p>
    <w:p w:rsidR="004A5643" w:rsidRPr="00367017" w:rsidRDefault="004A564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Linda L. Jewell,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H. Davis.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Review of absorption and adsorption in the hydrogen-palladium system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Applied Catalysis A: General 310 (2006) 1-15.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p.6.</w:t>
      </w:r>
      <w:proofErr w:type="gramEnd"/>
    </w:p>
    <w:p w:rsidR="00FB0424" w:rsidRPr="00FB0424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9. P.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Hohnberg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W. Kohn.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 Phys. Rev. A, 136, </w:t>
      </w:r>
      <w:proofErr w:type="gramStart"/>
      <w:r w:rsidRPr="00FB0424">
        <w:rPr>
          <w:rFonts w:ascii="Times New Roman" w:hAnsi="Times New Roman" w:cs="Times New Roman"/>
          <w:sz w:val="28"/>
          <w:szCs w:val="28"/>
          <w:lang w:val="en-US"/>
        </w:rPr>
        <w:t>B864(</w:t>
      </w:r>
      <w:proofErr w:type="gramEnd"/>
      <w:r w:rsidRPr="00FB0424">
        <w:rPr>
          <w:rFonts w:ascii="Times New Roman" w:hAnsi="Times New Roman" w:cs="Times New Roman"/>
          <w:sz w:val="28"/>
          <w:szCs w:val="28"/>
          <w:lang w:val="en-US"/>
        </w:rPr>
        <w:t>1964).</w:t>
      </w:r>
    </w:p>
    <w:p w:rsidR="00FB0424" w:rsidRPr="00367017" w:rsidRDefault="00FB0424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0424">
        <w:rPr>
          <w:rFonts w:ascii="Times New Roman" w:hAnsi="Times New Roman" w:cs="Times New Roman"/>
          <w:sz w:val="28"/>
          <w:szCs w:val="28"/>
          <w:lang w:val="en-US"/>
        </w:rPr>
        <w:t xml:space="preserve">10. D. </w:t>
      </w:r>
      <w:proofErr w:type="spellStart"/>
      <w:r w:rsidRPr="00FB0424">
        <w:rPr>
          <w:rFonts w:ascii="Times New Roman" w:hAnsi="Times New Roman" w:cs="Times New Roman"/>
          <w:sz w:val="28"/>
          <w:szCs w:val="28"/>
          <w:lang w:val="en-US"/>
        </w:rPr>
        <w:t>Mermin</w:t>
      </w:r>
      <w:proofErr w:type="spellEnd"/>
      <w:r w:rsidRPr="00FB0424">
        <w:rPr>
          <w:rFonts w:ascii="Times New Roman" w:hAnsi="Times New Roman" w:cs="Times New Roman"/>
          <w:sz w:val="28"/>
          <w:szCs w:val="28"/>
          <w:lang w:val="en-US"/>
        </w:rPr>
        <w:t>, Phys. Rev. 137, A1441 (1965).</w:t>
      </w:r>
    </w:p>
    <w:p w:rsidR="00B30A40" w:rsidRDefault="00B30A40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40">
        <w:rPr>
          <w:rFonts w:ascii="Times New Roman" w:hAnsi="Times New Roman" w:cs="Times New Roman"/>
          <w:sz w:val="28"/>
          <w:szCs w:val="28"/>
          <w:lang w:val="en-US"/>
        </w:rPr>
        <w:t>11. W. Kohn, L. J. Sham. Phys. Rev. A, 140:1133(1965)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D.R.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Hartree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Proc. Cambridge Philos. Soc. 24, 89(1928).</w:t>
      </w:r>
      <w:proofErr w:type="gramEnd"/>
    </w:p>
    <w:p w:rsidR="003D79E5" w:rsidRDefault="003D79E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13. </w:t>
      </w:r>
      <w:r w:rsidRPr="003D79E5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proofErr w:type="spellStart"/>
      <w:r w:rsidRPr="003D79E5">
        <w:rPr>
          <w:rFonts w:ascii="Times New Roman" w:hAnsi="Times New Roman" w:cs="Times New Roman"/>
          <w:sz w:val="28"/>
          <w:szCs w:val="28"/>
          <w:lang w:val="en-US"/>
        </w:rPr>
        <w:t>Fock</w:t>
      </w:r>
      <w:proofErr w:type="spellEnd"/>
      <w:r w:rsidRPr="003D79E5">
        <w:rPr>
          <w:rFonts w:ascii="Times New Roman" w:hAnsi="Times New Roman" w:cs="Times New Roman"/>
          <w:sz w:val="28"/>
          <w:szCs w:val="28"/>
          <w:lang w:val="en-US"/>
        </w:rPr>
        <w:t>, Z. Phys. 61, 126, 1930.</w:t>
      </w:r>
    </w:p>
    <w:p w:rsid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 R.M. Martin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. Electronic Structure: Basic Theory and 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ractical Methods.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University of </w:t>
      </w:r>
      <w:r w:rsidRPr="00367017">
        <w:rPr>
          <w:rFonts w:ascii="Times New Roman" w:hAnsi="Times New Roman" w:cs="Times New Roman"/>
          <w:sz w:val="28"/>
          <w:szCs w:val="28"/>
          <w:lang w:val="en-US"/>
        </w:rPr>
        <w:t>Illinois, Urbana-Champaign, 2004.</w:t>
      </w:r>
      <w:proofErr w:type="gramEnd"/>
    </w:p>
    <w:p w:rsidR="00367017" w:rsidRPr="00367017" w:rsidRDefault="00367017" w:rsidP="003670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Ансельм</w:t>
      </w:r>
      <w:r w:rsidRPr="00367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67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7017">
        <w:rPr>
          <w:rFonts w:ascii="Times New Roman" w:hAnsi="Times New Roman" w:cs="Times New Roman"/>
          <w:sz w:val="28"/>
          <w:szCs w:val="28"/>
        </w:rPr>
        <w:t>. Введение в теорию полупроводников</w:t>
      </w:r>
      <w:r w:rsidR="002A69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3559" w:rsidRPr="00367017" w:rsidRDefault="00F33559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595" w:rsidRPr="00367017" w:rsidRDefault="00CA1595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FA2" w:rsidRPr="00367017" w:rsidRDefault="00A400B3" w:rsidP="008C58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17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187FA2" w:rsidRPr="00367017" w:rsidSect="00973E9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3B9" w:rsidRDefault="005523B9" w:rsidP="00973E9C">
      <w:pPr>
        <w:spacing w:after="0" w:line="240" w:lineRule="auto"/>
      </w:pPr>
      <w:r>
        <w:separator/>
      </w:r>
    </w:p>
  </w:endnote>
  <w:endnote w:type="continuationSeparator" w:id="0">
    <w:p w:rsidR="005523B9" w:rsidRDefault="005523B9" w:rsidP="0097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078678"/>
      <w:docPartObj>
        <w:docPartGallery w:val="Page Numbers (Bottom of Page)"/>
        <w:docPartUnique/>
      </w:docPartObj>
    </w:sdtPr>
    <w:sdtContent>
      <w:p w:rsidR="00367017" w:rsidRDefault="003670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888">
          <w:rPr>
            <w:noProof/>
          </w:rPr>
          <w:t>15</w:t>
        </w:r>
        <w:r>
          <w:fldChar w:fldCharType="end"/>
        </w:r>
      </w:p>
    </w:sdtContent>
  </w:sdt>
  <w:p w:rsidR="00367017" w:rsidRDefault="003670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3B9" w:rsidRDefault="005523B9" w:rsidP="00973E9C">
      <w:pPr>
        <w:spacing w:after="0" w:line="240" w:lineRule="auto"/>
      </w:pPr>
      <w:r>
        <w:separator/>
      </w:r>
    </w:p>
  </w:footnote>
  <w:footnote w:type="continuationSeparator" w:id="0">
    <w:p w:rsidR="005523B9" w:rsidRDefault="005523B9" w:rsidP="00973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4169"/>
    <w:multiLevelType w:val="hybridMultilevel"/>
    <w:tmpl w:val="32D22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09D014E"/>
    <w:multiLevelType w:val="hybridMultilevel"/>
    <w:tmpl w:val="74CE718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E85566C"/>
    <w:multiLevelType w:val="hybridMultilevel"/>
    <w:tmpl w:val="0E263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0498A"/>
    <w:rsid w:val="0000522B"/>
    <w:rsid w:val="000671AA"/>
    <w:rsid w:val="000B68E2"/>
    <w:rsid w:val="000B6A94"/>
    <w:rsid w:val="000C47F7"/>
    <w:rsid w:val="000D4734"/>
    <w:rsid w:val="000E58D8"/>
    <w:rsid w:val="00117B9B"/>
    <w:rsid w:val="00150ABA"/>
    <w:rsid w:val="00156381"/>
    <w:rsid w:val="00160ABC"/>
    <w:rsid w:val="001632B2"/>
    <w:rsid w:val="00182AF0"/>
    <w:rsid w:val="00187F2B"/>
    <w:rsid w:val="00187FA2"/>
    <w:rsid w:val="0019211F"/>
    <w:rsid w:val="001935DE"/>
    <w:rsid w:val="00196BE5"/>
    <w:rsid w:val="001A27D9"/>
    <w:rsid w:val="001C072E"/>
    <w:rsid w:val="001C2ED5"/>
    <w:rsid w:val="001D28FA"/>
    <w:rsid w:val="001D7370"/>
    <w:rsid w:val="001F0564"/>
    <w:rsid w:val="00202FB4"/>
    <w:rsid w:val="0020585D"/>
    <w:rsid w:val="0022672E"/>
    <w:rsid w:val="00276F05"/>
    <w:rsid w:val="00282498"/>
    <w:rsid w:val="00290192"/>
    <w:rsid w:val="002A2EC0"/>
    <w:rsid w:val="002A69B6"/>
    <w:rsid w:val="002A7F78"/>
    <w:rsid w:val="002B1CA0"/>
    <w:rsid w:val="002B2177"/>
    <w:rsid w:val="002E04E6"/>
    <w:rsid w:val="002E14CF"/>
    <w:rsid w:val="002F0229"/>
    <w:rsid w:val="00324538"/>
    <w:rsid w:val="00332574"/>
    <w:rsid w:val="00352E2A"/>
    <w:rsid w:val="003577F4"/>
    <w:rsid w:val="00357B42"/>
    <w:rsid w:val="003663B8"/>
    <w:rsid w:val="00367017"/>
    <w:rsid w:val="003924EF"/>
    <w:rsid w:val="00392C9F"/>
    <w:rsid w:val="0039797C"/>
    <w:rsid w:val="003A340D"/>
    <w:rsid w:val="003A737B"/>
    <w:rsid w:val="003B1A05"/>
    <w:rsid w:val="003B5781"/>
    <w:rsid w:val="003C4179"/>
    <w:rsid w:val="003C5FC2"/>
    <w:rsid w:val="003D4F10"/>
    <w:rsid w:val="003D7856"/>
    <w:rsid w:val="003D79E5"/>
    <w:rsid w:val="003E553C"/>
    <w:rsid w:val="00400482"/>
    <w:rsid w:val="00414A85"/>
    <w:rsid w:val="00421D0C"/>
    <w:rsid w:val="0049166D"/>
    <w:rsid w:val="00494E53"/>
    <w:rsid w:val="00496348"/>
    <w:rsid w:val="004A29EA"/>
    <w:rsid w:val="004A5643"/>
    <w:rsid w:val="004A746D"/>
    <w:rsid w:val="004C5037"/>
    <w:rsid w:val="00515E2C"/>
    <w:rsid w:val="0053386A"/>
    <w:rsid w:val="00543FD6"/>
    <w:rsid w:val="005523B9"/>
    <w:rsid w:val="00565B54"/>
    <w:rsid w:val="005916C4"/>
    <w:rsid w:val="00591717"/>
    <w:rsid w:val="005A2D97"/>
    <w:rsid w:val="005C0E99"/>
    <w:rsid w:val="005D7973"/>
    <w:rsid w:val="005D7B18"/>
    <w:rsid w:val="005F57DE"/>
    <w:rsid w:val="0062593D"/>
    <w:rsid w:val="00635B55"/>
    <w:rsid w:val="006418F6"/>
    <w:rsid w:val="0064700F"/>
    <w:rsid w:val="00660F87"/>
    <w:rsid w:val="00675F55"/>
    <w:rsid w:val="006A699F"/>
    <w:rsid w:val="006C144B"/>
    <w:rsid w:val="006C1FA0"/>
    <w:rsid w:val="006E4D94"/>
    <w:rsid w:val="006F57C8"/>
    <w:rsid w:val="00703FE1"/>
    <w:rsid w:val="007148C9"/>
    <w:rsid w:val="00721E90"/>
    <w:rsid w:val="00724666"/>
    <w:rsid w:val="00782850"/>
    <w:rsid w:val="00783AB8"/>
    <w:rsid w:val="0078578B"/>
    <w:rsid w:val="007B762F"/>
    <w:rsid w:val="007B77FA"/>
    <w:rsid w:val="007C03B5"/>
    <w:rsid w:val="007E30BC"/>
    <w:rsid w:val="007E3A93"/>
    <w:rsid w:val="00821A76"/>
    <w:rsid w:val="0083566E"/>
    <w:rsid w:val="008657C4"/>
    <w:rsid w:val="00866700"/>
    <w:rsid w:val="0087383A"/>
    <w:rsid w:val="00886986"/>
    <w:rsid w:val="00886D08"/>
    <w:rsid w:val="00891F2D"/>
    <w:rsid w:val="008969C5"/>
    <w:rsid w:val="008A0363"/>
    <w:rsid w:val="008B1A0E"/>
    <w:rsid w:val="008B2023"/>
    <w:rsid w:val="008C5881"/>
    <w:rsid w:val="008E5341"/>
    <w:rsid w:val="009207B0"/>
    <w:rsid w:val="0092127A"/>
    <w:rsid w:val="009239C7"/>
    <w:rsid w:val="00924EF0"/>
    <w:rsid w:val="0094471B"/>
    <w:rsid w:val="00973E9C"/>
    <w:rsid w:val="00984752"/>
    <w:rsid w:val="009E1202"/>
    <w:rsid w:val="009E71CE"/>
    <w:rsid w:val="009F702A"/>
    <w:rsid w:val="00A24912"/>
    <w:rsid w:val="00A400B3"/>
    <w:rsid w:val="00A7106B"/>
    <w:rsid w:val="00A71250"/>
    <w:rsid w:val="00A747E2"/>
    <w:rsid w:val="00A92B4D"/>
    <w:rsid w:val="00AA01E0"/>
    <w:rsid w:val="00AB7C7E"/>
    <w:rsid w:val="00AC66AC"/>
    <w:rsid w:val="00AE1C90"/>
    <w:rsid w:val="00B00888"/>
    <w:rsid w:val="00B04F5C"/>
    <w:rsid w:val="00B11B54"/>
    <w:rsid w:val="00B27D15"/>
    <w:rsid w:val="00B27FC2"/>
    <w:rsid w:val="00B308C2"/>
    <w:rsid w:val="00B30A40"/>
    <w:rsid w:val="00B32C50"/>
    <w:rsid w:val="00B57957"/>
    <w:rsid w:val="00BB1FC1"/>
    <w:rsid w:val="00BB55F4"/>
    <w:rsid w:val="00C22E94"/>
    <w:rsid w:val="00C33653"/>
    <w:rsid w:val="00C424E9"/>
    <w:rsid w:val="00C56BBF"/>
    <w:rsid w:val="00C73C1B"/>
    <w:rsid w:val="00C76A36"/>
    <w:rsid w:val="00C9772F"/>
    <w:rsid w:val="00CA1595"/>
    <w:rsid w:val="00CE63E6"/>
    <w:rsid w:val="00CF4E66"/>
    <w:rsid w:val="00D15649"/>
    <w:rsid w:val="00D200F9"/>
    <w:rsid w:val="00D54E44"/>
    <w:rsid w:val="00D80529"/>
    <w:rsid w:val="00D81F2D"/>
    <w:rsid w:val="00D92F75"/>
    <w:rsid w:val="00DA4221"/>
    <w:rsid w:val="00DC2B51"/>
    <w:rsid w:val="00E13A22"/>
    <w:rsid w:val="00E2042C"/>
    <w:rsid w:val="00E20F84"/>
    <w:rsid w:val="00E23D66"/>
    <w:rsid w:val="00E23F55"/>
    <w:rsid w:val="00E261A4"/>
    <w:rsid w:val="00E35253"/>
    <w:rsid w:val="00E43C1B"/>
    <w:rsid w:val="00E56F74"/>
    <w:rsid w:val="00E733B2"/>
    <w:rsid w:val="00E91334"/>
    <w:rsid w:val="00E9152A"/>
    <w:rsid w:val="00E97B36"/>
    <w:rsid w:val="00E97FC2"/>
    <w:rsid w:val="00EA2441"/>
    <w:rsid w:val="00EC1BC2"/>
    <w:rsid w:val="00EC436C"/>
    <w:rsid w:val="00EE137C"/>
    <w:rsid w:val="00EE14C8"/>
    <w:rsid w:val="00EF1422"/>
    <w:rsid w:val="00EF5FC1"/>
    <w:rsid w:val="00F33559"/>
    <w:rsid w:val="00F5385D"/>
    <w:rsid w:val="00FB0424"/>
    <w:rsid w:val="00FB3FB1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A6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E9C"/>
  </w:style>
  <w:style w:type="paragraph" w:styleId="ab">
    <w:name w:val="footer"/>
    <w:basedOn w:val="a"/>
    <w:link w:val="ac"/>
    <w:uiPriority w:val="99"/>
    <w:unhideWhenUsed/>
    <w:rsid w:val="00973E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02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83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D6"/>
    <w:rsid w:val="006456D6"/>
    <w:rsid w:val="00D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7D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A408D-92E5-4DB4-9894-C0AF9D4A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13355</TotalTime>
  <Pages>16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111</cp:revision>
  <dcterms:created xsi:type="dcterms:W3CDTF">2015-06-04T04:30:00Z</dcterms:created>
  <dcterms:modified xsi:type="dcterms:W3CDTF">2015-06-14T17:56:00Z</dcterms:modified>
</cp:coreProperties>
</file>