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FC38" w14:textId="7EBE2698" w:rsidR="00213227" w:rsidRDefault="000422E7">
      <w:r>
        <w:t>Yenı bır gun</w:t>
      </w:r>
    </w:p>
    <w:sectPr w:rsidR="00213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90"/>
    <w:rsid w:val="000422E7"/>
    <w:rsid w:val="000A3A90"/>
    <w:rsid w:val="0021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6D21"/>
  <w15:chartTrackingRefBased/>
  <w15:docId w15:val="{7BA07EA9-55E0-44CF-88A6-FED1D8D4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Kudret Akpınar</dc:creator>
  <cp:keywords/>
  <dc:description/>
  <cp:lastModifiedBy>Kudret Akpınar</cp:lastModifiedBy>
  <cp:revision>2</cp:revision>
  <dcterms:created xsi:type="dcterms:W3CDTF">2021-11-17T08:35:00Z</dcterms:created>
  <dcterms:modified xsi:type="dcterms:W3CDTF">2021-11-17T08:35:00Z</dcterms:modified>
</cp:coreProperties>
</file>