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DriveFlow Rental</w:t>
      </w:r>
    </w:p>
    <w:p>
      <w:pPr>
        <w:pStyle w:val="Subtitle"/>
        <w:jc w:val="center"/>
      </w:pPr>
      <w:r>
        <w:t>Phase 3 Physical Design Report</w:t>
      </w:r>
    </w:p>
    <w:p>
      <w:pPr>
        <w:jc w:val="center"/>
      </w:pPr>
      <w:r>
        <w:t>Group 14 | 15 May 2026</w:t>
      </w:r>
    </w:p>
    <w:p/>
    <w:p>
      <w:pPr>
        <w:jc w:val="center"/>
      </w:pPr>
      <w:r>
        <w:t>This report documents the physical database design and SQL implementation evidence for the DriveFlow Rental vehicle rental system.</w:t>
      </w:r>
    </w:p>
    <w:p>
      <w:r>
        <w:br w:type="page"/>
      </w:r>
    </w:p>
    <w:p>
      <w:pPr>
        <w:pStyle w:val="Heading1"/>
      </w:pPr>
      <w:r>
        <w:t>Executive Summary</w:t>
      </w:r>
    </w:p>
    <w:p>
      <w:r>
        <w:t>DriveFlow Rental is a digital vehicle rental platform that supports customer registration, vehicle browsing, booking, payment, receipts, loyalty rewards, penalties, maintenance tracking, reporting, and administrative fleet control. Phase 3 focuses on the physical implementation of the database: tables, keys, constraints, indexes, views, data population, and SQL queries that support the company information requirements.</w:t>
      </w:r>
    </w:p>
    <w:p>
      <w:r>
        <w:t>The implementation uses raw SQL through SQLite. Database operations are written with direct SQL statements in the application data layer and route logic, without an object-relational mapper.</w:t>
      </w:r>
    </w:p>
    <w:p>
      <w:pPr>
        <w:pStyle w:val="Heading1"/>
      </w:pPr>
      <w:r>
        <w:t>Rubric Alignment</w:t>
      </w:r>
    </w:p>
    <w:tbl>
      <w:tblPr>
        <w:tblStyle w:val="TableGrid"/>
        <w:tblW w:type="auto" w:w="0"/>
        <w:jc w:val="center"/>
        <w:tblLook w:firstColumn="1" w:firstRow="1" w:lastColumn="0" w:lastRow="0" w:noHBand="0" w:noVBand="1" w:val="04A0"/>
      </w:tblPr>
      <w:tblGrid>
        <w:gridCol w:w="4680"/>
        <w:gridCol w:w="4680"/>
      </w:tblGrid>
      <w:tr>
        <w:tc>
          <w:tcPr>
            <w:tcW w:type="dxa" w:w="3024"/>
            <w:vAlign w:val="center"/>
            <w:shd w:fill="E8EEF5"/>
          </w:tcPr>
          <w:p>
            <w:r/>
            <w:r>
              <w:rPr>
                <w:b/>
                <w:sz w:val="18"/>
              </w:rPr>
              <w:t>Rubric area</w:t>
            </w:r>
          </w:p>
        </w:tc>
        <w:tc>
          <w:tcPr>
            <w:tcW w:type="dxa" w:w="6336"/>
            <w:vAlign w:val="center"/>
            <w:shd w:fill="E8EEF5"/>
          </w:tcPr>
          <w:p>
            <w:r/>
            <w:r>
              <w:rPr>
                <w:b/>
                <w:sz w:val="18"/>
              </w:rPr>
              <w:t>Evidence in this deliverable</w:t>
            </w:r>
          </w:p>
        </w:tc>
      </w:tr>
      <w:tr>
        <w:tc>
          <w:tcPr>
            <w:tcW w:type="dxa" w:w="3024"/>
            <w:vAlign w:val="center"/>
          </w:tcPr>
          <w:p>
            <w:r/>
            <w:r>
              <w:rPr>
                <w:b w:val="0"/>
                <w:sz w:val="18"/>
              </w:rPr>
              <w:t>Database Objects</w:t>
            </w:r>
          </w:p>
        </w:tc>
        <w:tc>
          <w:tcPr>
            <w:tcW w:type="dxa" w:w="6336"/>
            <w:vAlign w:val="center"/>
          </w:tcPr>
          <w:p>
            <w:r/>
            <w:r>
              <w:rPr>
                <w:b w:val="0"/>
                <w:sz w:val="18"/>
              </w:rPr>
              <w:t>Tables, data types, primary keys, foreign keys, check constraints, indexes, views, and seed data are documented.</w:t>
            </w:r>
          </w:p>
        </w:tc>
      </w:tr>
      <w:tr>
        <w:tc>
          <w:tcPr>
            <w:tcW w:type="dxa" w:w="3024"/>
            <w:vAlign w:val="center"/>
          </w:tcPr>
          <w:p>
            <w:r/>
            <w:r>
              <w:rPr>
                <w:b w:val="0"/>
                <w:sz w:val="18"/>
              </w:rPr>
              <w:t>Queries</w:t>
            </w:r>
          </w:p>
        </w:tc>
        <w:tc>
          <w:tcPr>
            <w:tcW w:type="dxa" w:w="6336"/>
            <w:vAlign w:val="center"/>
          </w:tcPr>
          <w:p>
            <w:r/>
            <w:r>
              <w:rPr>
                <w:b w:val="0"/>
                <w:sz w:val="18"/>
              </w:rPr>
              <w:t>A query matrix and SQL evidence file demonstrate filtering, limitations, sorting, LIKE/AND/OR, functions, aggregates, grouping, joins, and sub-queries.</w:t>
            </w:r>
          </w:p>
        </w:tc>
      </w:tr>
      <w:tr>
        <w:tc>
          <w:tcPr>
            <w:tcW w:type="dxa" w:w="3024"/>
            <w:vAlign w:val="center"/>
          </w:tcPr>
          <w:p>
            <w:r/>
            <w:r>
              <w:rPr>
                <w:b w:val="0"/>
                <w:sz w:val="18"/>
              </w:rPr>
              <w:t>Video Demonstration</w:t>
            </w:r>
          </w:p>
        </w:tc>
        <w:tc>
          <w:tcPr>
            <w:tcW w:type="dxa" w:w="6336"/>
            <w:vAlign w:val="center"/>
          </w:tcPr>
          <w:p>
            <w:r/>
            <w:r>
              <w:rPr>
                <w:b w:val="0"/>
                <w:sz w:val="18"/>
              </w:rPr>
              <w:t>A recording checklist is included to guide the demonstration of database setup, SQL statements, application workflows, and extra functionality.</w:t>
            </w:r>
          </w:p>
        </w:tc>
      </w:tr>
    </w:tbl>
    <w:p/>
    <w:p>
      <w:pPr>
        <w:pStyle w:val="Heading1"/>
      </w:pPr>
      <w:r>
        <w:t>1. Physical Database Objects</w:t>
      </w:r>
    </w:p>
    <w:p>
      <w:r>
        <w:t>The physical design converts the logical model into implemented SQL objects. Each table uses a numeric primary key, foreign keys for relationships, and constraints that protect controlled values and valid monetary/date ranges.</w:t>
      </w:r>
    </w:p>
    <w:tbl>
      <w:tblPr>
        <w:tblStyle w:val="TableGrid"/>
        <w:tblW w:type="auto" w:w="0"/>
        <w:jc w:val="center"/>
        <w:tblLook w:firstColumn="1" w:firstRow="1" w:lastColumn="0" w:lastRow="0" w:noHBand="0" w:noVBand="1" w:val="04A0"/>
      </w:tblPr>
      <w:tblGrid>
        <w:gridCol w:w="3120"/>
        <w:gridCol w:w="3120"/>
        <w:gridCol w:w="3120"/>
      </w:tblGrid>
      <w:tr>
        <w:tc>
          <w:tcPr>
            <w:tcW w:type="dxa" w:w="1944"/>
            <w:vAlign w:val="center"/>
            <w:shd w:fill="E8EEF5"/>
          </w:tcPr>
          <w:p>
            <w:r/>
            <w:r>
              <w:rPr>
                <w:b/>
                <w:sz w:val="18"/>
              </w:rPr>
              <w:t>Table</w:t>
            </w:r>
          </w:p>
        </w:tc>
        <w:tc>
          <w:tcPr>
            <w:tcW w:type="dxa" w:w="3240"/>
            <w:vAlign w:val="center"/>
            <w:shd w:fill="E8EEF5"/>
          </w:tcPr>
          <w:p>
            <w:r/>
            <w:r>
              <w:rPr>
                <w:b/>
                <w:sz w:val="18"/>
              </w:rPr>
              <w:t>Purpose</w:t>
            </w:r>
          </w:p>
        </w:tc>
        <w:tc>
          <w:tcPr>
            <w:tcW w:type="dxa" w:w="4176"/>
            <w:vAlign w:val="center"/>
            <w:shd w:fill="E8EEF5"/>
          </w:tcPr>
          <w:p>
            <w:r/>
            <w:r>
              <w:rPr>
                <w:b/>
                <w:sz w:val="18"/>
              </w:rPr>
              <w:t>Key constraints</w:t>
            </w:r>
          </w:p>
        </w:tc>
      </w:tr>
      <w:tr>
        <w:tc>
          <w:tcPr>
            <w:tcW w:type="dxa" w:w="1944"/>
            <w:vAlign w:val="center"/>
          </w:tcPr>
          <w:p>
            <w:r/>
            <w:r>
              <w:rPr>
                <w:b w:val="0"/>
                <w:sz w:val="18"/>
              </w:rPr>
              <w:t>users</w:t>
            </w:r>
          </w:p>
        </w:tc>
        <w:tc>
          <w:tcPr>
            <w:tcW w:type="dxa" w:w="3240"/>
            <w:vAlign w:val="center"/>
          </w:tcPr>
          <w:p>
            <w:r/>
            <w:r>
              <w:rPr>
                <w:b w:val="0"/>
                <w:sz w:val="18"/>
              </w:rPr>
              <w:t>Stores customers, staff, and administrators.</w:t>
            </w:r>
          </w:p>
        </w:tc>
        <w:tc>
          <w:tcPr>
            <w:tcW w:type="dxa" w:w="4176"/>
            <w:vAlign w:val="center"/>
          </w:tcPr>
          <w:p>
            <w:r/>
            <w:r>
              <w:rPr>
                <w:b w:val="0"/>
                <w:sz w:val="18"/>
              </w:rPr>
              <w:t>Unique email; role check; loyalty points cannot be negative.</w:t>
            </w:r>
          </w:p>
        </w:tc>
      </w:tr>
      <w:tr>
        <w:tc>
          <w:tcPr>
            <w:tcW w:type="dxa" w:w="1944"/>
            <w:vAlign w:val="center"/>
          </w:tcPr>
          <w:p>
            <w:r/>
            <w:r>
              <w:rPr>
                <w:b w:val="0"/>
                <w:sz w:val="18"/>
              </w:rPr>
              <w:t>vehicles</w:t>
            </w:r>
          </w:p>
        </w:tc>
        <w:tc>
          <w:tcPr>
            <w:tcW w:type="dxa" w:w="3240"/>
            <w:vAlign w:val="center"/>
          </w:tcPr>
          <w:p>
            <w:r/>
            <w:r>
              <w:rPr>
                <w:b w:val="0"/>
                <w:sz w:val="18"/>
              </w:rPr>
              <w:t>Stores rentable vehicles and fleet state.</w:t>
            </w:r>
          </w:p>
        </w:tc>
        <w:tc>
          <w:tcPr>
            <w:tcW w:type="dxa" w:w="4176"/>
            <w:vAlign w:val="center"/>
          </w:tcPr>
          <w:p>
            <w:r/>
            <w:r>
              <w:rPr>
                <w:b w:val="0"/>
                <w:sz w:val="18"/>
              </w:rPr>
              <w:t>Unique VIN and plate; category/status checks; positive daily rate.</w:t>
            </w:r>
          </w:p>
        </w:tc>
      </w:tr>
      <w:tr>
        <w:tc>
          <w:tcPr>
            <w:tcW w:type="dxa" w:w="1944"/>
            <w:vAlign w:val="center"/>
          </w:tcPr>
          <w:p>
            <w:r/>
            <w:r>
              <w:rPr>
                <w:b w:val="0"/>
                <w:sz w:val="18"/>
              </w:rPr>
              <w:t>bookings</w:t>
            </w:r>
          </w:p>
        </w:tc>
        <w:tc>
          <w:tcPr>
            <w:tcW w:type="dxa" w:w="3240"/>
            <w:vAlign w:val="center"/>
          </w:tcPr>
          <w:p>
            <w:r/>
            <w:r>
              <w:rPr>
                <w:b w:val="0"/>
                <w:sz w:val="18"/>
              </w:rPr>
              <w:t>Stores rental reservations.</w:t>
            </w:r>
          </w:p>
        </w:tc>
        <w:tc>
          <w:tcPr>
            <w:tcW w:type="dxa" w:w="4176"/>
            <w:vAlign w:val="center"/>
          </w:tcPr>
          <w:p>
            <w:r/>
            <w:r>
              <w:rPr>
                <w:b w:val="0"/>
                <w:sz w:val="18"/>
              </w:rPr>
              <w:t>FK to user and vehicle; valid date range; status check; non-negative totals.</w:t>
            </w:r>
          </w:p>
        </w:tc>
      </w:tr>
      <w:tr>
        <w:tc>
          <w:tcPr>
            <w:tcW w:type="dxa" w:w="1944"/>
            <w:vAlign w:val="center"/>
          </w:tcPr>
          <w:p>
            <w:r/>
            <w:r>
              <w:rPr>
                <w:b w:val="0"/>
                <w:sz w:val="18"/>
              </w:rPr>
              <w:t>payments</w:t>
            </w:r>
          </w:p>
        </w:tc>
        <w:tc>
          <w:tcPr>
            <w:tcW w:type="dxa" w:w="3240"/>
            <w:vAlign w:val="center"/>
          </w:tcPr>
          <w:p>
            <w:r/>
            <w:r>
              <w:rPr>
                <w:b w:val="0"/>
                <w:sz w:val="18"/>
              </w:rPr>
              <w:t>Stores completed or pending payment records.</w:t>
            </w:r>
          </w:p>
        </w:tc>
        <w:tc>
          <w:tcPr>
            <w:tcW w:type="dxa" w:w="4176"/>
            <w:vAlign w:val="center"/>
          </w:tcPr>
          <w:p>
            <w:r/>
            <w:r>
              <w:rPr>
                <w:b w:val="0"/>
                <w:sz w:val="18"/>
              </w:rPr>
              <w:t>FK to booking; unique payment reference; non-negative amount.</w:t>
            </w:r>
          </w:p>
        </w:tc>
      </w:tr>
      <w:tr>
        <w:tc>
          <w:tcPr>
            <w:tcW w:type="dxa" w:w="1944"/>
            <w:vAlign w:val="center"/>
          </w:tcPr>
          <w:p>
            <w:r/>
            <w:r>
              <w:rPr>
                <w:b w:val="0"/>
                <w:sz w:val="18"/>
              </w:rPr>
              <w:t>penalties</w:t>
            </w:r>
          </w:p>
        </w:tc>
        <w:tc>
          <w:tcPr>
            <w:tcW w:type="dxa" w:w="3240"/>
            <w:vAlign w:val="center"/>
          </w:tcPr>
          <w:p>
            <w:r/>
            <w:r>
              <w:rPr>
                <w:b w:val="0"/>
                <w:sz w:val="18"/>
              </w:rPr>
              <w:t>Stores late/damage/other penalties.</w:t>
            </w:r>
          </w:p>
        </w:tc>
        <w:tc>
          <w:tcPr>
            <w:tcW w:type="dxa" w:w="4176"/>
            <w:vAlign w:val="center"/>
          </w:tcPr>
          <w:p>
            <w:r/>
            <w:r>
              <w:rPr>
                <w:b w:val="0"/>
                <w:sz w:val="18"/>
              </w:rPr>
              <w:t>FK to booking; status check; non-negative amount and days late.</w:t>
            </w:r>
          </w:p>
        </w:tc>
      </w:tr>
      <w:tr>
        <w:tc>
          <w:tcPr>
            <w:tcW w:type="dxa" w:w="1944"/>
            <w:vAlign w:val="center"/>
          </w:tcPr>
          <w:p>
            <w:r/>
            <w:r>
              <w:rPr>
                <w:b w:val="0"/>
                <w:sz w:val="18"/>
              </w:rPr>
              <w:t>returns</w:t>
            </w:r>
          </w:p>
        </w:tc>
        <w:tc>
          <w:tcPr>
            <w:tcW w:type="dxa" w:w="3240"/>
            <w:vAlign w:val="center"/>
          </w:tcPr>
          <w:p>
            <w:r/>
            <w:r>
              <w:rPr>
                <w:b w:val="0"/>
                <w:sz w:val="18"/>
              </w:rPr>
              <w:t>Stores return processing records.</w:t>
            </w:r>
          </w:p>
        </w:tc>
        <w:tc>
          <w:tcPr>
            <w:tcW w:type="dxa" w:w="4176"/>
            <w:vAlign w:val="center"/>
          </w:tcPr>
          <w:p>
            <w:r/>
            <w:r>
              <w:rPr>
                <w:b w:val="0"/>
                <w:sz w:val="18"/>
              </w:rPr>
              <w:t>FK to booking; condition check; non-negative return mileage.</w:t>
            </w:r>
          </w:p>
        </w:tc>
      </w:tr>
      <w:tr>
        <w:tc>
          <w:tcPr>
            <w:tcW w:type="dxa" w:w="1944"/>
            <w:vAlign w:val="center"/>
          </w:tcPr>
          <w:p>
            <w:r/>
            <w:r>
              <w:rPr>
                <w:b w:val="0"/>
                <w:sz w:val="18"/>
              </w:rPr>
              <w:t>reviews</w:t>
            </w:r>
          </w:p>
        </w:tc>
        <w:tc>
          <w:tcPr>
            <w:tcW w:type="dxa" w:w="3240"/>
            <w:vAlign w:val="center"/>
          </w:tcPr>
          <w:p>
            <w:r/>
            <w:r>
              <w:rPr>
                <w:b w:val="0"/>
                <w:sz w:val="18"/>
              </w:rPr>
              <w:t>Stores customer ratings and comments.</w:t>
            </w:r>
          </w:p>
        </w:tc>
        <w:tc>
          <w:tcPr>
            <w:tcW w:type="dxa" w:w="4176"/>
            <w:vAlign w:val="center"/>
          </w:tcPr>
          <w:p>
            <w:r/>
            <w:r>
              <w:rPr>
                <w:b w:val="0"/>
                <w:sz w:val="18"/>
              </w:rPr>
              <w:t>FKs to booking, user, vehicle; rating check between 1 and 5.</w:t>
            </w:r>
          </w:p>
        </w:tc>
      </w:tr>
      <w:tr>
        <w:tc>
          <w:tcPr>
            <w:tcW w:type="dxa" w:w="1944"/>
            <w:vAlign w:val="center"/>
          </w:tcPr>
          <w:p>
            <w:r/>
            <w:r>
              <w:rPr>
                <w:b w:val="0"/>
                <w:sz w:val="18"/>
              </w:rPr>
              <w:t>promo_codes</w:t>
            </w:r>
          </w:p>
        </w:tc>
        <w:tc>
          <w:tcPr>
            <w:tcW w:type="dxa" w:w="3240"/>
            <w:vAlign w:val="center"/>
          </w:tcPr>
          <w:p>
            <w:r/>
            <w:r>
              <w:rPr>
                <w:b w:val="0"/>
                <w:sz w:val="18"/>
              </w:rPr>
              <w:t>Stores discount codes.</w:t>
            </w:r>
          </w:p>
        </w:tc>
        <w:tc>
          <w:tcPr>
            <w:tcW w:type="dxa" w:w="4176"/>
            <w:vAlign w:val="center"/>
          </w:tcPr>
          <w:p>
            <w:r/>
            <w:r>
              <w:rPr>
                <w:b w:val="0"/>
                <w:sz w:val="18"/>
              </w:rPr>
              <w:t>Unique code; discount type check; active flag check; usage limits.</w:t>
            </w:r>
          </w:p>
        </w:tc>
      </w:tr>
      <w:tr>
        <w:tc>
          <w:tcPr>
            <w:tcW w:type="dxa" w:w="1944"/>
            <w:vAlign w:val="center"/>
          </w:tcPr>
          <w:p>
            <w:r/>
            <w:r>
              <w:rPr>
                <w:b w:val="0"/>
                <w:sz w:val="18"/>
              </w:rPr>
              <w:t>maintenance_logs</w:t>
            </w:r>
          </w:p>
        </w:tc>
        <w:tc>
          <w:tcPr>
            <w:tcW w:type="dxa" w:w="3240"/>
            <w:vAlign w:val="center"/>
          </w:tcPr>
          <w:p>
            <w:r/>
            <w:r>
              <w:rPr>
                <w:b w:val="0"/>
                <w:sz w:val="18"/>
              </w:rPr>
              <w:t>Stores service and repair records.</w:t>
            </w:r>
          </w:p>
        </w:tc>
        <w:tc>
          <w:tcPr>
            <w:tcW w:type="dxa" w:w="4176"/>
            <w:vAlign w:val="center"/>
          </w:tcPr>
          <w:p>
            <w:r/>
            <w:r>
              <w:rPr>
                <w:b w:val="0"/>
                <w:sz w:val="18"/>
              </w:rPr>
              <w:t>FK to vehicle and logged-by user; non-negative costs and mileage.</w:t>
            </w:r>
          </w:p>
        </w:tc>
      </w:tr>
      <w:tr>
        <w:tc>
          <w:tcPr>
            <w:tcW w:type="dxa" w:w="1944"/>
            <w:vAlign w:val="center"/>
          </w:tcPr>
          <w:p>
            <w:r/>
            <w:r>
              <w:rPr>
                <w:b w:val="0"/>
                <w:sz w:val="18"/>
              </w:rPr>
              <w:t>audit_logs</w:t>
            </w:r>
          </w:p>
        </w:tc>
        <w:tc>
          <w:tcPr>
            <w:tcW w:type="dxa" w:w="3240"/>
            <w:vAlign w:val="center"/>
          </w:tcPr>
          <w:p>
            <w:r/>
            <w:r>
              <w:rPr>
                <w:b w:val="0"/>
                <w:sz w:val="18"/>
              </w:rPr>
              <w:t>Stores administrative and system activity.</w:t>
            </w:r>
          </w:p>
        </w:tc>
        <w:tc>
          <w:tcPr>
            <w:tcW w:type="dxa" w:w="4176"/>
            <w:vAlign w:val="center"/>
          </w:tcPr>
          <w:p>
            <w:r/>
            <w:r>
              <w:rPr>
                <w:b w:val="0"/>
                <w:sz w:val="18"/>
              </w:rPr>
              <w:t>Optional FK to user; action/entity trace fields.</w:t>
            </w:r>
          </w:p>
        </w:tc>
      </w:tr>
      <w:tr>
        <w:tc>
          <w:tcPr>
            <w:tcW w:type="dxa" w:w="1944"/>
            <w:vAlign w:val="center"/>
          </w:tcPr>
          <w:p>
            <w:r/>
            <w:r>
              <w:rPr>
                <w:b w:val="0"/>
                <w:sz w:val="18"/>
              </w:rPr>
              <w:t>loyalty_transactions</w:t>
            </w:r>
          </w:p>
        </w:tc>
        <w:tc>
          <w:tcPr>
            <w:tcW w:type="dxa" w:w="3240"/>
            <w:vAlign w:val="center"/>
          </w:tcPr>
          <w:p>
            <w:r/>
            <w:r>
              <w:rPr>
                <w:b w:val="0"/>
                <w:sz w:val="18"/>
              </w:rPr>
              <w:t>Stores loyalty earning, redemption, refund, and bonus records.</w:t>
            </w:r>
          </w:p>
        </w:tc>
        <w:tc>
          <w:tcPr>
            <w:tcW w:type="dxa" w:w="4176"/>
            <w:vAlign w:val="center"/>
          </w:tcPr>
          <w:p>
            <w:r/>
            <w:r>
              <w:rPr>
                <w:b w:val="0"/>
                <w:sz w:val="18"/>
              </w:rPr>
              <w:t>FK to user; optional FK to booking.</w:t>
            </w:r>
          </w:p>
        </w:tc>
      </w:tr>
      <w:tr>
        <w:tc>
          <w:tcPr>
            <w:tcW w:type="dxa" w:w="1944"/>
            <w:vAlign w:val="center"/>
          </w:tcPr>
          <w:p>
            <w:r/>
            <w:r>
              <w:rPr>
                <w:b w:val="0"/>
                <w:sz w:val="18"/>
              </w:rPr>
              <w:t>waitlist</w:t>
            </w:r>
          </w:p>
        </w:tc>
        <w:tc>
          <w:tcPr>
            <w:tcW w:type="dxa" w:w="3240"/>
            <w:vAlign w:val="center"/>
          </w:tcPr>
          <w:p>
            <w:r/>
            <w:r>
              <w:rPr>
                <w:b w:val="0"/>
                <w:sz w:val="18"/>
              </w:rPr>
              <w:t>Stores customer waitlist requests.</w:t>
            </w:r>
          </w:p>
        </w:tc>
        <w:tc>
          <w:tcPr>
            <w:tcW w:type="dxa" w:w="4176"/>
            <w:vAlign w:val="center"/>
          </w:tcPr>
          <w:p>
            <w:r/>
            <w:r>
              <w:rPr>
                <w:b w:val="0"/>
                <w:sz w:val="18"/>
              </w:rPr>
              <w:t>FKs to user and vehicle; waitlist status check.</w:t>
            </w:r>
          </w:p>
        </w:tc>
      </w:tr>
    </w:tbl>
    <w:p/>
    <w:p>
      <w:pPr>
        <w:pStyle w:val="Heading2"/>
      </w:pPr>
      <w:r>
        <w:t>Indexes</w:t>
      </w:r>
    </w:p>
    <w:tbl>
      <w:tblPr>
        <w:tblStyle w:val="TableGrid"/>
        <w:tblW w:type="auto" w:w="0"/>
        <w:jc w:val="center"/>
        <w:tblLook w:firstColumn="1" w:firstRow="1" w:lastColumn="0" w:lastRow="0" w:noHBand="0" w:noVBand="1" w:val="04A0"/>
      </w:tblPr>
      <w:tblGrid>
        <w:gridCol w:w="4680"/>
        <w:gridCol w:w="4680"/>
      </w:tblGrid>
      <w:tr>
        <w:tc>
          <w:tcPr>
            <w:tcW w:type="dxa" w:w="3456"/>
            <w:vAlign w:val="center"/>
            <w:shd w:fill="E8EEF5"/>
          </w:tcPr>
          <w:p>
            <w:r/>
            <w:r>
              <w:rPr>
                <w:b/>
                <w:sz w:val="18"/>
              </w:rPr>
              <w:t>Index</w:t>
            </w:r>
          </w:p>
        </w:tc>
        <w:tc>
          <w:tcPr>
            <w:tcW w:type="dxa" w:w="5904"/>
            <w:vAlign w:val="center"/>
            <w:shd w:fill="E8EEF5"/>
          </w:tcPr>
          <w:p>
            <w:r/>
            <w:r>
              <w:rPr>
                <w:b/>
                <w:sz w:val="18"/>
              </w:rPr>
              <w:t>Reason</w:t>
            </w:r>
          </w:p>
        </w:tc>
      </w:tr>
      <w:tr>
        <w:tc>
          <w:tcPr>
            <w:tcW w:type="dxa" w:w="3456"/>
            <w:vAlign w:val="center"/>
          </w:tcPr>
          <w:p>
            <w:r/>
            <w:r>
              <w:rPr>
                <w:b w:val="0"/>
                <w:sz w:val="18"/>
              </w:rPr>
              <w:t>idx_users_role</w:t>
            </w:r>
          </w:p>
        </w:tc>
        <w:tc>
          <w:tcPr>
            <w:tcW w:type="dxa" w:w="5904"/>
            <w:vAlign w:val="center"/>
          </w:tcPr>
          <w:p>
            <w:r/>
            <w:r>
              <w:rPr>
                <w:b w:val="0"/>
                <w:sz w:val="18"/>
              </w:rPr>
              <w:t>Speeds up customer/admin/staff filtering.</w:t>
            </w:r>
          </w:p>
        </w:tc>
      </w:tr>
      <w:tr>
        <w:tc>
          <w:tcPr>
            <w:tcW w:type="dxa" w:w="3456"/>
            <w:vAlign w:val="center"/>
          </w:tcPr>
          <w:p>
            <w:r/>
            <w:r>
              <w:rPr>
                <w:b w:val="0"/>
                <w:sz w:val="18"/>
              </w:rPr>
              <w:t>idx_vehicles_category_status</w:t>
            </w:r>
          </w:p>
        </w:tc>
        <w:tc>
          <w:tcPr>
            <w:tcW w:type="dxa" w:w="5904"/>
            <w:vAlign w:val="center"/>
          </w:tcPr>
          <w:p>
            <w:r/>
            <w:r>
              <w:rPr>
                <w:b w:val="0"/>
                <w:sz w:val="18"/>
              </w:rPr>
              <w:t>Supports vehicle search by category and availability.</w:t>
            </w:r>
          </w:p>
        </w:tc>
      </w:tr>
      <w:tr>
        <w:tc>
          <w:tcPr>
            <w:tcW w:type="dxa" w:w="3456"/>
            <w:vAlign w:val="center"/>
          </w:tcPr>
          <w:p>
            <w:r/>
            <w:r>
              <w:rPr>
                <w:b w:val="0"/>
                <w:sz w:val="18"/>
              </w:rPr>
              <w:t>idx_bookings_user_status</w:t>
            </w:r>
          </w:p>
        </w:tc>
        <w:tc>
          <w:tcPr>
            <w:tcW w:type="dxa" w:w="5904"/>
            <w:vAlign w:val="center"/>
          </w:tcPr>
          <w:p>
            <w:r/>
            <w:r>
              <w:rPr>
                <w:b w:val="0"/>
                <w:sz w:val="18"/>
              </w:rPr>
              <w:t>Supports customer dashboards and booking status filtering.</w:t>
            </w:r>
          </w:p>
        </w:tc>
      </w:tr>
      <w:tr>
        <w:tc>
          <w:tcPr>
            <w:tcW w:type="dxa" w:w="3456"/>
            <w:vAlign w:val="center"/>
          </w:tcPr>
          <w:p>
            <w:r/>
            <w:r>
              <w:rPr>
                <w:b w:val="0"/>
                <w:sz w:val="18"/>
              </w:rPr>
              <w:t>idx_bookings_vehicle_dates</w:t>
            </w:r>
          </w:p>
        </w:tc>
        <w:tc>
          <w:tcPr>
            <w:tcW w:type="dxa" w:w="5904"/>
            <w:vAlign w:val="center"/>
          </w:tcPr>
          <w:p>
            <w:r/>
            <w:r>
              <w:rPr>
                <w:b w:val="0"/>
                <w:sz w:val="18"/>
              </w:rPr>
              <w:t>Supports date-overlap availability checks.</w:t>
            </w:r>
          </w:p>
        </w:tc>
      </w:tr>
      <w:tr>
        <w:tc>
          <w:tcPr>
            <w:tcW w:type="dxa" w:w="3456"/>
            <w:vAlign w:val="center"/>
          </w:tcPr>
          <w:p>
            <w:r/>
            <w:r>
              <w:rPr>
                <w:b w:val="0"/>
                <w:sz w:val="18"/>
              </w:rPr>
              <w:t>idx_payments_booking</w:t>
            </w:r>
          </w:p>
        </w:tc>
        <w:tc>
          <w:tcPr>
            <w:tcW w:type="dxa" w:w="5904"/>
            <w:vAlign w:val="center"/>
          </w:tcPr>
          <w:p>
            <w:r/>
            <w:r>
              <w:rPr>
                <w:b w:val="0"/>
                <w:sz w:val="18"/>
              </w:rPr>
              <w:t>Speeds up receipt/payment lookup by booking.</w:t>
            </w:r>
          </w:p>
        </w:tc>
      </w:tr>
      <w:tr>
        <w:tc>
          <w:tcPr>
            <w:tcW w:type="dxa" w:w="3456"/>
            <w:vAlign w:val="center"/>
          </w:tcPr>
          <w:p>
            <w:r/>
            <w:r>
              <w:rPr>
                <w:b w:val="0"/>
                <w:sz w:val="18"/>
              </w:rPr>
              <w:t>idx_penalties_booking_status</w:t>
            </w:r>
          </w:p>
        </w:tc>
        <w:tc>
          <w:tcPr>
            <w:tcW w:type="dxa" w:w="5904"/>
            <w:vAlign w:val="center"/>
          </w:tcPr>
          <w:p>
            <w:r/>
            <w:r>
              <w:rPr>
                <w:b w:val="0"/>
                <w:sz w:val="18"/>
              </w:rPr>
              <w:t>Supports outstanding penalty lookups.</w:t>
            </w:r>
          </w:p>
        </w:tc>
      </w:tr>
      <w:tr>
        <w:tc>
          <w:tcPr>
            <w:tcW w:type="dxa" w:w="3456"/>
            <w:vAlign w:val="center"/>
          </w:tcPr>
          <w:p>
            <w:r/>
            <w:r>
              <w:rPr>
                <w:b w:val="0"/>
                <w:sz w:val="18"/>
              </w:rPr>
              <w:t>idx_reviews_vehicle</w:t>
            </w:r>
          </w:p>
        </w:tc>
        <w:tc>
          <w:tcPr>
            <w:tcW w:type="dxa" w:w="5904"/>
            <w:vAlign w:val="center"/>
          </w:tcPr>
          <w:p>
            <w:r/>
            <w:r>
              <w:rPr>
                <w:b w:val="0"/>
                <w:sz w:val="18"/>
              </w:rPr>
              <w:t>Supports vehicle rating summaries.</w:t>
            </w:r>
          </w:p>
        </w:tc>
      </w:tr>
      <w:tr>
        <w:tc>
          <w:tcPr>
            <w:tcW w:type="dxa" w:w="3456"/>
            <w:vAlign w:val="center"/>
          </w:tcPr>
          <w:p>
            <w:r/>
            <w:r>
              <w:rPr>
                <w:b w:val="0"/>
                <w:sz w:val="18"/>
              </w:rPr>
              <w:t>idx_maintenance_vehicle_date</w:t>
            </w:r>
          </w:p>
        </w:tc>
        <w:tc>
          <w:tcPr>
            <w:tcW w:type="dxa" w:w="5904"/>
            <w:vAlign w:val="center"/>
          </w:tcPr>
          <w:p>
            <w:r/>
            <w:r>
              <w:rPr>
                <w:b w:val="0"/>
                <w:sz w:val="18"/>
              </w:rPr>
              <w:t>Supports service history and due-service reports.</w:t>
            </w:r>
          </w:p>
        </w:tc>
      </w:tr>
    </w:tbl>
    <w:p/>
    <w:p>
      <w:pPr>
        <w:pStyle w:val="Heading2"/>
      </w:pPr>
      <w:r>
        <w:t>Views</w:t>
      </w:r>
    </w:p>
    <w:tbl>
      <w:tblPr>
        <w:tblStyle w:val="TableGrid"/>
        <w:tblW w:type="auto" w:w="0"/>
        <w:jc w:val="center"/>
        <w:tblLook w:firstColumn="1" w:firstRow="1" w:lastColumn="0" w:lastRow="0" w:noHBand="0" w:noVBand="1" w:val="04A0"/>
      </w:tblPr>
      <w:tblGrid>
        <w:gridCol w:w="4680"/>
        <w:gridCol w:w="4680"/>
      </w:tblGrid>
      <w:tr>
        <w:tc>
          <w:tcPr>
            <w:tcW w:type="dxa" w:w="3456"/>
            <w:vAlign w:val="center"/>
            <w:shd w:fill="E8EEF5"/>
          </w:tcPr>
          <w:p>
            <w:r/>
            <w:r>
              <w:rPr>
                <w:b/>
                <w:sz w:val="18"/>
              </w:rPr>
              <w:t>View</w:t>
            </w:r>
          </w:p>
        </w:tc>
        <w:tc>
          <w:tcPr>
            <w:tcW w:type="dxa" w:w="5904"/>
            <w:vAlign w:val="center"/>
            <w:shd w:fill="E8EEF5"/>
          </w:tcPr>
          <w:p>
            <w:r/>
            <w:r>
              <w:rPr>
                <w:b/>
                <w:sz w:val="18"/>
              </w:rPr>
              <w:t>Purpose</w:t>
            </w:r>
          </w:p>
        </w:tc>
      </w:tr>
      <w:tr>
        <w:tc>
          <w:tcPr>
            <w:tcW w:type="dxa" w:w="3456"/>
            <w:vAlign w:val="center"/>
          </w:tcPr>
          <w:p>
            <w:r/>
            <w:r>
              <w:rPr>
                <w:b w:val="0"/>
                <w:sz w:val="18"/>
              </w:rPr>
              <w:t>vw_available_vehicles</w:t>
            </w:r>
          </w:p>
        </w:tc>
        <w:tc>
          <w:tcPr>
            <w:tcW w:type="dxa" w:w="5904"/>
            <w:vAlign w:val="center"/>
          </w:tcPr>
          <w:p>
            <w:r/>
            <w:r>
              <w:rPr>
                <w:b w:val="0"/>
                <w:sz w:val="18"/>
              </w:rPr>
              <w:t>Reusable view of vehicles currently available to customers.</w:t>
            </w:r>
          </w:p>
        </w:tc>
      </w:tr>
      <w:tr>
        <w:tc>
          <w:tcPr>
            <w:tcW w:type="dxa" w:w="3456"/>
            <w:vAlign w:val="center"/>
          </w:tcPr>
          <w:p>
            <w:r/>
            <w:r>
              <w:rPr>
                <w:b w:val="0"/>
                <w:sz w:val="18"/>
              </w:rPr>
              <w:t>vw_booking_summary</w:t>
            </w:r>
          </w:p>
        </w:tc>
        <w:tc>
          <w:tcPr>
            <w:tcW w:type="dxa" w:w="5904"/>
            <w:vAlign w:val="center"/>
          </w:tcPr>
          <w:p>
            <w:r/>
            <w:r>
              <w:rPr>
                <w:b w:val="0"/>
                <w:sz w:val="18"/>
              </w:rPr>
              <w:t>Combines booking, customer, and vehicle details for reporting.</w:t>
            </w:r>
          </w:p>
        </w:tc>
      </w:tr>
      <w:tr>
        <w:tc>
          <w:tcPr>
            <w:tcW w:type="dxa" w:w="3456"/>
            <w:vAlign w:val="center"/>
          </w:tcPr>
          <w:p>
            <w:r/>
            <w:r>
              <w:rPr>
                <w:b w:val="0"/>
                <w:sz w:val="18"/>
              </w:rPr>
              <w:t>vw_revenue_by_category</w:t>
            </w:r>
          </w:p>
        </w:tc>
        <w:tc>
          <w:tcPr>
            <w:tcW w:type="dxa" w:w="5904"/>
            <w:vAlign w:val="center"/>
          </w:tcPr>
          <w:p>
            <w:r/>
            <w:r>
              <w:rPr>
                <w:b w:val="0"/>
                <w:sz w:val="18"/>
              </w:rPr>
              <w:t>Aggregates booking revenue by vehicle category.</w:t>
            </w:r>
          </w:p>
        </w:tc>
      </w:tr>
      <w:tr>
        <w:tc>
          <w:tcPr>
            <w:tcW w:type="dxa" w:w="3456"/>
            <w:vAlign w:val="center"/>
          </w:tcPr>
          <w:p>
            <w:r/>
            <w:r>
              <w:rPr>
                <w:b w:val="0"/>
                <w:sz w:val="18"/>
              </w:rPr>
              <w:t>vw_customer_penalty_balance</w:t>
            </w:r>
          </w:p>
        </w:tc>
        <w:tc>
          <w:tcPr>
            <w:tcW w:type="dxa" w:w="5904"/>
            <w:vAlign w:val="center"/>
          </w:tcPr>
          <w:p>
            <w:r/>
            <w:r>
              <w:rPr>
                <w:b w:val="0"/>
                <w:sz w:val="18"/>
              </w:rPr>
              <w:t>Summarises outstanding customer penalties.</w:t>
            </w:r>
          </w:p>
        </w:tc>
      </w:tr>
    </w:tbl>
    <w:p/>
    <w:p>
      <w:pPr>
        <w:pStyle w:val="Heading2"/>
      </w:pPr>
      <w:r>
        <w:t>Data Population</w:t>
      </w:r>
    </w:p>
    <w:p>
      <w:r>
        <w:t>The database initialisation script seeds administrator and staff users, a fleet of vehicles across Economy, SUV, and Luxury categories, and default promotional codes. This gives the application enough test data for booking, payment, reporting, and maintenance workflows.</w:t>
      </w:r>
    </w:p>
    <w:p>
      <w:pPr>
        <w:pStyle w:val="Heading1"/>
      </w:pPr>
      <w:r>
        <w:t>2. SQL Query Evidence</w:t>
      </w:r>
    </w:p>
    <w:p>
      <w:r>
        <w:t>The following matrix shows how the SQL evidence satisfies the query requirements. The full SQL statements are included in the separate SQL evidence file.</w:t>
      </w:r>
    </w:p>
    <w:tbl>
      <w:tblPr>
        <w:tblStyle w:val="TableGrid"/>
        <w:tblW w:type="auto" w:w="0"/>
        <w:jc w:val="center"/>
        <w:tblLook w:firstColumn="1" w:firstRow="1" w:lastColumn="0" w:lastRow="0" w:noHBand="0" w:noVBand="1" w:val="04A0"/>
      </w:tblPr>
      <w:tblGrid>
        <w:gridCol w:w="4680"/>
        <w:gridCol w:w="4680"/>
      </w:tblGrid>
      <w:tr>
        <w:tc>
          <w:tcPr>
            <w:tcW w:type="dxa" w:w="3456"/>
            <w:vAlign w:val="center"/>
            <w:shd w:fill="E8EEF5"/>
          </w:tcPr>
          <w:p>
            <w:r/>
            <w:r>
              <w:rPr>
                <w:b/>
                <w:sz w:val="18"/>
              </w:rPr>
              <w:t>Requirement</w:t>
            </w:r>
          </w:p>
        </w:tc>
        <w:tc>
          <w:tcPr>
            <w:tcW w:type="dxa" w:w="5904"/>
            <w:vAlign w:val="center"/>
            <w:shd w:fill="E8EEF5"/>
          </w:tcPr>
          <w:p>
            <w:r/>
            <w:r>
              <w:rPr>
                <w:b/>
                <w:sz w:val="18"/>
              </w:rPr>
              <w:t>Implemented example</w:t>
            </w:r>
          </w:p>
        </w:tc>
      </w:tr>
      <w:tr>
        <w:tc>
          <w:tcPr>
            <w:tcW w:type="dxa" w:w="3456"/>
            <w:vAlign w:val="center"/>
          </w:tcPr>
          <w:p>
            <w:r/>
            <w:r>
              <w:rPr>
                <w:b w:val="0"/>
                <w:sz w:val="18"/>
              </w:rPr>
              <w:t>Company information requirements</w:t>
            </w:r>
          </w:p>
        </w:tc>
        <w:tc>
          <w:tcPr>
            <w:tcW w:type="dxa" w:w="5904"/>
            <w:vAlign w:val="center"/>
          </w:tcPr>
          <w:p>
            <w:r/>
            <w:r>
              <w:rPr>
                <w:b w:val="0"/>
                <w:sz w:val="18"/>
              </w:rPr>
              <w:t>Vehicle search, booking availability, revenue reports, penalty balances, maintenance due-soon report.</w:t>
            </w:r>
          </w:p>
        </w:tc>
      </w:tr>
      <w:tr>
        <w:tc>
          <w:tcPr>
            <w:tcW w:type="dxa" w:w="3456"/>
            <w:vAlign w:val="center"/>
          </w:tcPr>
          <w:p>
            <w:r/>
            <w:r>
              <w:rPr>
                <w:b w:val="0"/>
                <w:sz w:val="18"/>
              </w:rPr>
              <w:t>Row and column limitations</w:t>
            </w:r>
          </w:p>
        </w:tc>
        <w:tc>
          <w:tcPr>
            <w:tcW w:type="dxa" w:w="5904"/>
            <w:vAlign w:val="center"/>
          </w:tcPr>
          <w:p>
            <w:r/>
            <w:r>
              <w:rPr>
                <w:b w:val="0"/>
                <w:sz w:val="18"/>
              </w:rPr>
              <w:t>LIMIT clauses and selected column lists are used for dashboards and reports.</w:t>
            </w:r>
          </w:p>
        </w:tc>
      </w:tr>
      <w:tr>
        <w:tc>
          <w:tcPr>
            <w:tcW w:type="dxa" w:w="3456"/>
            <w:vAlign w:val="center"/>
          </w:tcPr>
          <w:p>
            <w:r/>
            <w:r>
              <w:rPr>
                <w:b w:val="0"/>
                <w:sz w:val="18"/>
              </w:rPr>
              <w:t>Sorting operations</w:t>
            </w:r>
          </w:p>
        </w:tc>
        <w:tc>
          <w:tcPr>
            <w:tcW w:type="dxa" w:w="5904"/>
            <w:vAlign w:val="center"/>
          </w:tcPr>
          <w:p>
            <w:r/>
            <w:r>
              <w:rPr>
                <w:b w:val="0"/>
                <w:sz w:val="18"/>
              </w:rPr>
              <w:t>ORDER BY is used for price, category, date, and revenue orderings.</w:t>
            </w:r>
          </w:p>
        </w:tc>
      </w:tr>
      <w:tr>
        <w:tc>
          <w:tcPr>
            <w:tcW w:type="dxa" w:w="3456"/>
            <w:vAlign w:val="center"/>
          </w:tcPr>
          <w:p>
            <w:r/>
            <w:r>
              <w:rPr>
                <w:b w:val="0"/>
                <w:sz w:val="18"/>
              </w:rPr>
              <w:t>LIKE, AND, OR</w:t>
            </w:r>
          </w:p>
        </w:tc>
        <w:tc>
          <w:tcPr>
            <w:tcW w:type="dxa" w:w="5904"/>
            <w:vAlign w:val="center"/>
          </w:tcPr>
          <w:p>
            <w:r/>
            <w:r>
              <w:rPr>
                <w:b w:val="0"/>
                <w:sz w:val="18"/>
              </w:rPr>
              <w:t>Vehicle search uses LIKE with AND/OR conditions.</w:t>
            </w:r>
          </w:p>
        </w:tc>
      </w:tr>
      <w:tr>
        <w:tc>
          <w:tcPr>
            <w:tcW w:type="dxa" w:w="3456"/>
            <w:vAlign w:val="center"/>
          </w:tcPr>
          <w:p>
            <w:r/>
            <w:r>
              <w:rPr>
                <w:b w:val="0"/>
                <w:sz w:val="18"/>
              </w:rPr>
              <w:t>Variables and character functions</w:t>
            </w:r>
          </w:p>
        </w:tc>
        <w:tc>
          <w:tcPr>
            <w:tcW w:type="dxa" w:w="5904"/>
            <w:vAlign w:val="center"/>
          </w:tcPr>
          <w:p>
            <w:r/>
            <w:r>
              <w:rPr>
                <w:b w:val="0"/>
                <w:sz w:val="18"/>
              </w:rPr>
              <w:t>Named parameters with UPPER and TRIM are used for promo validation.</w:t>
            </w:r>
          </w:p>
        </w:tc>
      </w:tr>
      <w:tr>
        <w:tc>
          <w:tcPr>
            <w:tcW w:type="dxa" w:w="3456"/>
            <w:vAlign w:val="center"/>
          </w:tcPr>
          <w:p>
            <w:r/>
            <w:r>
              <w:rPr>
                <w:b w:val="0"/>
                <w:sz w:val="18"/>
              </w:rPr>
              <w:t>Rounding/truncation</w:t>
            </w:r>
          </w:p>
        </w:tc>
        <w:tc>
          <w:tcPr>
            <w:tcW w:type="dxa" w:w="5904"/>
            <w:vAlign w:val="center"/>
          </w:tcPr>
          <w:p>
            <w:r/>
            <w:r>
              <w:rPr>
                <w:b w:val="0"/>
                <w:sz w:val="18"/>
              </w:rPr>
              <w:t>ROUND is used for revenue and average booking value calculations.</w:t>
            </w:r>
          </w:p>
        </w:tc>
      </w:tr>
      <w:tr>
        <w:tc>
          <w:tcPr>
            <w:tcW w:type="dxa" w:w="3456"/>
            <w:vAlign w:val="center"/>
          </w:tcPr>
          <w:p>
            <w:r/>
            <w:r>
              <w:rPr>
                <w:b w:val="0"/>
                <w:sz w:val="18"/>
              </w:rPr>
              <w:t>Date functions</w:t>
            </w:r>
          </w:p>
        </w:tc>
        <w:tc>
          <w:tcPr>
            <w:tcW w:type="dxa" w:w="5904"/>
            <w:vAlign w:val="center"/>
          </w:tcPr>
          <w:p>
            <w:r/>
            <w:r>
              <w:rPr>
                <w:b w:val="0"/>
                <w:sz w:val="18"/>
              </w:rPr>
              <w:t>date, datetime, strftime, and julianday support validation and reports.</w:t>
            </w:r>
          </w:p>
        </w:tc>
      </w:tr>
      <w:tr>
        <w:tc>
          <w:tcPr>
            <w:tcW w:type="dxa" w:w="3456"/>
            <w:vAlign w:val="center"/>
          </w:tcPr>
          <w:p>
            <w:r/>
            <w:r>
              <w:rPr>
                <w:b w:val="0"/>
                <w:sz w:val="18"/>
              </w:rPr>
              <w:t>Aggregate functions</w:t>
            </w:r>
          </w:p>
        </w:tc>
        <w:tc>
          <w:tcPr>
            <w:tcW w:type="dxa" w:w="5904"/>
            <w:vAlign w:val="center"/>
          </w:tcPr>
          <w:p>
            <w:r/>
            <w:r>
              <w:rPr>
                <w:b w:val="0"/>
                <w:sz w:val="18"/>
              </w:rPr>
              <w:t>COUNT, SUM, AVG, and COALESCE are used in reporting.</w:t>
            </w:r>
          </w:p>
        </w:tc>
      </w:tr>
      <w:tr>
        <w:tc>
          <w:tcPr>
            <w:tcW w:type="dxa" w:w="3456"/>
            <w:vAlign w:val="center"/>
          </w:tcPr>
          <w:p>
            <w:r/>
            <w:r>
              <w:rPr>
                <w:b w:val="0"/>
                <w:sz w:val="18"/>
              </w:rPr>
              <w:t>GROUP BY and HAVING</w:t>
            </w:r>
          </w:p>
        </w:tc>
        <w:tc>
          <w:tcPr>
            <w:tcW w:type="dxa" w:w="5904"/>
            <w:vAlign w:val="center"/>
          </w:tcPr>
          <w:p>
            <w:r/>
            <w:r>
              <w:rPr>
                <w:b w:val="0"/>
                <w:sz w:val="18"/>
              </w:rPr>
              <w:t>Revenue by category groups bookings and filters grouped results.</w:t>
            </w:r>
          </w:p>
        </w:tc>
      </w:tr>
      <w:tr>
        <w:tc>
          <w:tcPr>
            <w:tcW w:type="dxa" w:w="3456"/>
            <w:vAlign w:val="center"/>
          </w:tcPr>
          <w:p>
            <w:r/>
            <w:r>
              <w:rPr>
                <w:b w:val="0"/>
                <w:sz w:val="18"/>
              </w:rPr>
              <w:t>Joins</w:t>
            </w:r>
          </w:p>
        </w:tc>
        <w:tc>
          <w:tcPr>
            <w:tcW w:type="dxa" w:w="5904"/>
            <w:vAlign w:val="center"/>
          </w:tcPr>
          <w:p>
            <w:r/>
            <w:r>
              <w:rPr>
                <w:b w:val="0"/>
                <w:sz w:val="18"/>
              </w:rPr>
              <w:t>Booking summaries join bookings, users, vehicles, payments, and penalties.</w:t>
            </w:r>
          </w:p>
        </w:tc>
      </w:tr>
      <w:tr>
        <w:tc>
          <w:tcPr>
            <w:tcW w:type="dxa" w:w="3456"/>
            <w:vAlign w:val="center"/>
          </w:tcPr>
          <w:p>
            <w:r/>
            <w:r>
              <w:rPr>
                <w:b w:val="0"/>
                <w:sz w:val="18"/>
              </w:rPr>
              <w:t>Sub-queries</w:t>
            </w:r>
          </w:p>
        </w:tc>
        <w:tc>
          <w:tcPr>
            <w:tcW w:type="dxa" w:w="5904"/>
            <w:vAlign w:val="center"/>
          </w:tcPr>
          <w:p>
            <w:r/>
            <w:r>
              <w:rPr>
                <w:b w:val="0"/>
                <w:sz w:val="18"/>
              </w:rPr>
              <w:t>Customer penalty balances and review counts use sub-queries.</w:t>
            </w:r>
          </w:p>
        </w:tc>
      </w:tr>
    </w:tbl>
    <w:p/>
    <w:p>
      <w:pPr>
        <w:pStyle w:val="Heading2"/>
      </w:pPr>
      <w:r>
        <w:t>Query 1: vehicle search with LIKE, AND, OR, sorting, and row limitation</w:t>
      </w:r>
    </w:p>
    <w:p>
      <w:pPr>
        <w:spacing w:after="160"/>
      </w:pPr>
      <w:r>
        <w:rPr>
          <w:rFonts w:ascii="Consolas" w:hAnsi="Consolas" w:eastAsia="Consolas"/>
          <w:color w:val="1F3A5F"/>
          <w:sz w:val="16"/>
        </w:rPr>
        <w:t>SELECT id, make, model, year, category, daily_rate</w:t>
        <w:br/>
      </w:r>
      <w:r>
        <w:rPr>
          <w:rFonts w:ascii="Consolas" w:hAnsi="Consolas" w:eastAsia="Consolas"/>
          <w:color w:val="1F3A5F"/>
          <w:sz w:val="16"/>
        </w:rPr>
        <w:t>FROM vehicles</w:t>
        <w:br/>
      </w:r>
      <w:r>
        <w:rPr>
          <w:rFonts w:ascii="Consolas" w:hAnsi="Consolas" w:eastAsia="Consolas"/>
          <w:color w:val="1F3A5F"/>
          <w:sz w:val="16"/>
        </w:rPr>
        <w:t>WHERE status != 'Maintenance'</w:t>
        <w:br/>
      </w:r>
      <w:r>
        <w:rPr>
          <w:rFonts w:ascii="Consolas" w:hAnsi="Consolas" w:eastAsia="Consolas"/>
          <w:color w:val="1F3A5F"/>
          <w:sz w:val="16"/>
        </w:rPr>
        <w:t xml:space="preserve">  AND (make LIKE :search_term OR model LIKE :search_term)</w:t>
        <w:br/>
      </w:r>
      <w:r>
        <w:rPr>
          <w:rFonts w:ascii="Consolas" w:hAnsi="Consolas" w:eastAsia="Consolas"/>
          <w:color w:val="1F3A5F"/>
          <w:sz w:val="16"/>
        </w:rPr>
        <w:t>ORDER BY category, daily_rate</w:t>
        <w:br/>
      </w:r>
      <w:r>
        <w:rPr>
          <w:rFonts w:ascii="Consolas" w:hAnsi="Consolas" w:eastAsia="Consolas"/>
          <w:color w:val="1F3A5F"/>
          <w:sz w:val="16"/>
        </w:rPr>
        <w:t>LIMIT 20;</w:t>
        <w:br/>
      </w:r>
    </w:p>
    <w:p>
      <w:pPr>
        <w:pStyle w:val="Heading2"/>
      </w:pPr>
      <w:r>
        <w:t>Query 2: date-based availability conflict check</w:t>
      </w:r>
    </w:p>
    <w:p>
      <w:pPr>
        <w:spacing w:after="160"/>
      </w:pPr>
      <w:r>
        <w:rPr>
          <w:rFonts w:ascii="Consolas" w:hAnsi="Consolas" w:eastAsia="Consolas"/>
          <w:color w:val="1F3A5F"/>
          <w:sz w:val="16"/>
        </w:rPr>
        <w:t>SELECT id</w:t>
        <w:br/>
      </w:r>
      <w:r>
        <w:rPr>
          <w:rFonts w:ascii="Consolas" w:hAnsi="Consolas" w:eastAsia="Consolas"/>
          <w:color w:val="1F3A5F"/>
          <w:sz w:val="16"/>
        </w:rPr>
        <w:t>FROM bookings</w:t>
        <w:br/>
      </w:r>
      <w:r>
        <w:rPr>
          <w:rFonts w:ascii="Consolas" w:hAnsi="Consolas" w:eastAsia="Consolas"/>
          <w:color w:val="1F3A5F"/>
          <w:sz w:val="16"/>
        </w:rPr>
        <w:t>WHERE vehicle_id = :vehicle_id</w:t>
        <w:br/>
      </w:r>
      <w:r>
        <w:rPr>
          <w:rFonts w:ascii="Consolas" w:hAnsi="Consolas" w:eastAsia="Consolas"/>
          <w:color w:val="1F3A5F"/>
          <w:sz w:val="16"/>
        </w:rPr>
        <w:t xml:space="preserve">  AND status NOT IN ('Cancelled','Returned')</w:t>
        <w:br/>
      </w:r>
      <w:r>
        <w:rPr>
          <w:rFonts w:ascii="Consolas" w:hAnsi="Consolas" w:eastAsia="Consolas"/>
          <w:color w:val="1F3A5F"/>
          <w:sz w:val="16"/>
        </w:rPr>
        <w:t xml:space="preserve">  AND NOT (return_date &lt;= :pickup_date OR pickup_date &gt;= :return_date);</w:t>
        <w:br/>
      </w:r>
    </w:p>
    <w:p>
      <w:pPr>
        <w:pStyle w:val="Heading2"/>
      </w:pPr>
      <w:r>
        <w:t>Query 3: revenue by category with aggregate, rounding, GROUP BY, and HAVING</w:t>
      </w:r>
    </w:p>
    <w:p>
      <w:pPr>
        <w:spacing w:after="160"/>
      </w:pPr>
      <w:r>
        <w:rPr>
          <w:rFonts w:ascii="Consolas" w:hAnsi="Consolas" w:eastAsia="Consolas"/>
          <w:color w:val="1F3A5F"/>
          <w:sz w:val="16"/>
        </w:rPr>
        <w:t>SELECT v.category,</w:t>
        <w:br/>
      </w:r>
      <w:r>
        <w:rPr>
          <w:rFonts w:ascii="Consolas" w:hAnsi="Consolas" w:eastAsia="Consolas"/>
          <w:color w:val="1F3A5F"/>
          <w:sz w:val="16"/>
        </w:rPr>
        <w:t xml:space="preserve">       COUNT(b.id) AS total_bookings,</w:t>
        <w:br/>
      </w:r>
      <w:r>
        <w:rPr>
          <w:rFonts w:ascii="Consolas" w:hAnsi="Consolas" w:eastAsia="Consolas"/>
          <w:color w:val="1F3A5F"/>
          <w:sz w:val="16"/>
        </w:rPr>
        <w:t xml:space="preserve">       ROUND(SUM(b.total_amount), 2) AS total_revenue,</w:t>
        <w:br/>
      </w:r>
      <w:r>
        <w:rPr>
          <w:rFonts w:ascii="Consolas" w:hAnsi="Consolas" w:eastAsia="Consolas"/>
          <w:color w:val="1F3A5F"/>
          <w:sz w:val="16"/>
        </w:rPr>
        <w:t xml:space="preserve">       ROUND(AVG(b.total_amount), 2) AS average_booking_value</w:t>
        <w:br/>
      </w:r>
      <w:r>
        <w:rPr>
          <w:rFonts w:ascii="Consolas" w:hAnsi="Consolas" w:eastAsia="Consolas"/>
          <w:color w:val="1F3A5F"/>
          <w:sz w:val="16"/>
        </w:rPr>
        <w:t>FROM vehicles v</w:t>
        <w:br/>
      </w:r>
      <w:r>
        <w:rPr>
          <w:rFonts w:ascii="Consolas" w:hAnsi="Consolas" w:eastAsia="Consolas"/>
          <w:color w:val="1F3A5F"/>
          <w:sz w:val="16"/>
        </w:rPr>
        <w:t>JOIN bookings b ON b.vehicle_id = v.id</w:t>
        <w:br/>
      </w:r>
      <w:r>
        <w:rPr>
          <w:rFonts w:ascii="Consolas" w:hAnsi="Consolas" w:eastAsia="Consolas"/>
          <w:color w:val="1F3A5F"/>
          <w:sz w:val="16"/>
        </w:rPr>
        <w:t>WHERE b.status IN ('Confirmed','Returned')</w:t>
        <w:br/>
      </w:r>
      <w:r>
        <w:rPr>
          <w:rFonts w:ascii="Consolas" w:hAnsi="Consolas" w:eastAsia="Consolas"/>
          <w:color w:val="1F3A5F"/>
          <w:sz w:val="16"/>
        </w:rPr>
        <w:t>GROUP BY v.category</w:t>
        <w:br/>
      </w:r>
      <w:r>
        <w:rPr>
          <w:rFonts w:ascii="Consolas" w:hAnsi="Consolas" w:eastAsia="Consolas"/>
          <w:color w:val="1F3A5F"/>
          <w:sz w:val="16"/>
        </w:rPr>
        <w:t>HAVING COUNT(b.id) &gt;= 1</w:t>
        <w:br/>
      </w:r>
      <w:r>
        <w:rPr>
          <w:rFonts w:ascii="Consolas" w:hAnsi="Consolas" w:eastAsia="Consolas"/>
          <w:color w:val="1F3A5F"/>
          <w:sz w:val="16"/>
        </w:rPr>
        <w:t>ORDER BY total_revenue DESC;</w:t>
        <w:br/>
      </w:r>
    </w:p>
    <w:p>
      <w:pPr>
        <w:pStyle w:val="Heading2"/>
      </w:pPr>
      <w:r>
        <w:t>Query 4: customer penalty balance with join and sub-query</w:t>
      </w:r>
    </w:p>
    <w:p>
      <w:pPr>
        <w:spacing w:after="160"/>
      </w:pPr>
      <w:r>
        <w:rPr>
          <w:rFonts w:ascii="Consolas" w:hAnsi="Consolas" w:eastAsia="Consolas"/>
          <w:color w:val="1F3A5F"/>
          <w:sz w:val="16"/>
        </w:rPr>
        <w:t>SELECT u.name, u.email,</w:t>
        <w:br/>
      </w:r>
      <w:r>
        <w:rPr>
          <w:rFonts w:ascii="Consolas" w:hAnsi="Consolas" w:eastAsia="Consolas"/>
          <w:color w:val="1F3A5F"/>
          <w:sz w:val="16"/>
        </w:rPr>
        <w:t xml:space="preserve">       (SELECT COALESCE(SUM(p.amount), 0)</w:t>
        <w:br/>
      </w:r>
      <w:r>
        <w:rPr>
          <w:rFonts w:ascii="Consolas" w:hAnsi="Consolas" w:eastAsia="Consolas"/>
          <w:color w:val="1F3A5F"/>
          <w:sz w:val="16"/>
        </w:rPr>
        <w:t xml:space="preserve">        FROM penalties p</w:t>
        <w:br/>
      </w:r>
      <w:r>
        <w:rPr>
          <w:rFonts w:ascii="Consolas" w:hAnsi="Consolas" w:eastAsia="Consolas"/>
          <w:color w:val="1F3A5F"/>
          <w:sz w:val="16"/>
        </w:rPr>
        <w:t xml:space="preserve">        JOIN bookings b2 ON b2.id = p.booking_id</w:t>
        <w:br/>
      </w:r>
      <w:r>
        <w:rPr>
          <w:rFonts w:ascii="Consolas" w:hAnsi="Consolas" w:eastAsia="Consolas"/>
          <w:color w:val="1F3A5F"/>
          <w:sz w:val="16"/>
        </w:rPr>
        <w:t xml:space="preserve">        WHERE b2.user_id = u.id AND p.status = 'Unpaid') AS outstanding_balance</w:t>
        <w:br/>
      </w:r>
      <w:r>
        <w:rPr>
          <w:rFonts w:ascii="Consolas" w:hAnsi="Consolas" w:eastAsia="Consolas"/>
          <w:color w:val="1F3A5F"/>
          <w:sz w:val="16"/>
        </w:rPr>
        <w:t>FROM users u</w:t>
        <w:br/>
      </w:r>
      <w:r>
        <w:rPr>
          <w:rFonts w:ascii="Consolas" w:hAnsi="Consolas" w:eastAsia="Consolas"/>
          <w:color w:val="1F3A5F"/>
          <w:sz w:val="16"/>
        </w:rPr>
        <w:t>WHERE u.role = 'customer'</w:t>
        <w:br/>
      </w:r>
      <w:r>
        <w:rPr>
          <w:rFonts w:ascii="Consolas" w:hAnsi="Consolas" w:eastAsia="Consolas"/>
          <w:color w:val="1F3A5F"/>
          <w:sz w:val="16"/>
        </w:rPr>
        <w:t>ORDER BY outstanding_balance DESC</w:t>
        <w:br/>
      </w:r>
      <w:r>
        <w:rPr>
          <w:rFonts w:ascii="Consolas" w:hAnsi="Consolas" w:eastAsia="Consolas"/>
          <w:color w:val="1F3A5F"/>
          <w:sz w:val="16"/>
        </w:rPr>
        <w:t>LIMIT 10;</w:t>
        <w:br/>
      </w:r>
    </w:p>
    <w:p>
      <w:pPr>
        <w:pStyle w:val="Heading2"/>
      </w:pPr>
      <w:r>
        <w:t>Query 5: date functions for maintenance due soon</w:t>
      </w:r>
    </w:p>
    <w:p>
      <w:pPr>
        <w:spacing w:after="160"/>
      </w:pPr>
      <w:r>
        <w:rPr>
          <w:rFonts w:ascii="Consolas" w:hAnsi="Consolas" w:eastAsia="Consolas"/>
          <w:color w:val="1F3A5F"/>
          <w:sz w:val="16"/>
        </w:rPr>
        <w:t>SELECT make, model, license_plate, next_service_date</w:t>
        <w:br/>
      </w:r>
      <w:r>
        <w:rPr>
          <w:rFonts w:ascii="Consolas" w:hAnsi="Consolas" w:eastAsia="Consolas"/>
          <w:color w:val="1F3A5F"/>
          <w:sz w:val="16"/>
        </w:rPr>
        <w:t>FROM vehicles</w:t>
        <w:br/>
      </w:r>
      <w:r>
        <w:rPr>
          <w:rFonts w:ascii="Consolas" w:hAnsi="Consolas" w:eastAsia="Consolas"/>
          <w:color w:val="1F3A5F"/>
          <w:sz w:val="16"/>
        </w:rPr>
        <w:t>WHERE next_service_date IS NOT NULL</w:t>
        <w:br/>
      </w:r>
      <w:r>
        <w:rPr>
          <w:rFonts w:ascii="Consolas" w:hAnsi="Consolas" w:eastAsia="Consolas"/>
          <w:color w:val="1F3A5F"/>
          <w:sz w:val="16"/>
        </w:rPr>
        <w:t xml:space="preserve">  AND next_service_date &lt;= date('now', '+30 days')</w:t>
        <w:br/>
      </w:r>
      <w:r>
        <w:rPr>
          <w:rFonts w:ascii="Consolas" w:hAnsi="Consolas" w:eastAsia="Consolas"/>
          <w:color w:val="1F3A5F"/>
          <w:sz w:val="16"/>
        </w:rPr>
        <w:t>ORDER BY next_service_date ASC;</w:t>
        <w:br/>
      </w:r>
    </w:p>
    <w:p>
      <w:pPr>
        <w:pStyle w:val="Heading2"/>
      </w:pPr>
      <w:r>
        <w:t>Query 6: character functions and variable-style parameter for promo validation</w:t>
      </w:r>
    </w:p>
    <w:p>
      <w:pPr>
        <w:spacing w:after="160"/>
      </w:pPr>
      <w:r>
        <w:rPr>
          <w:rFonts w:ascii="Consolas" w:hAnsi="Consolas" w:eastAsia="Consolas"/>
          <w:color w:val="1F3A5F"/>
          <w:sz w:val="16"/>
        </w:rPr>
        <w:t>SELECT code, description, discount_type, discount_value</w:t>
        <w:br/>
      </w:r>
      <w:r>
        <w:rPr>
          <w:rFonts w:ascii="Consolas" w:hAnsi="Consolas" w:eastAsia="Consolas"/>
          <w:color w:val="1F3A5F"/>
          <w:sz w:val="16"/>
        </w:rPr>
        <w:t>FROM promo_codes</w:t>
        <w:br/>
      </w:r>
      <w:r>
        <w:rPr>
          <w:rFonts w:ascii="Consolas" w:hAnsi="Consolas" w:eastAsia="Consolas"/>
          <w:color w:val="1F3A5F"/>
          <w:sz w:val="16"/>
        </w:rPr>
        <w:t>WHERE UPPER(code) = UPPER(TRIM(:promo_code))</w:t>
        <w:br/>
      </w:r>
      <w:r>
        <w:rPr>
          <w:rFonts w:ascii="Consolas" w:hAnsi="Consolas" w:eastAsia="Consolas"/>
          <w:color w:val="1F3A5F"/>
          <w:sz w:val="16"/>
        </w:rPr>
        <w:t xml:space="preserve">  AND active = 1</w:t>
        <w:br/>
      </w:r>
      <w:r>
        <w:rPr>
          <w:rFonts w:ascii="Consolas" w:hAnsi="Consolas" w:eastAsia="Consolas"/>
          <w:color w:val="1F3A5F"/>
          <w:sz w:val="16"/>
        </w:rPr>
        <w:t xml:space="preserve">  AND uses &lt; max_uses</w:t>
        <w:br/>
      </w:r>
      <w:r>
        <w:rPr>
          <w:rFonts w:ascii="Consolas" w:hAnsi="Consolas" w:eastAsia="Consolas"/>
          <w:color w:val="1F3A5F"/>
          <w:sz w:val="16"/>
        </w:rPr>
        <w:t xml:space="preserve">  AND (expires_at IS NULL OR expires_at &gt; datetime('now'));</w:t>
        <w:br/>
      </w:r>
    </w:p>
    <w:p>
      <w:pPr>
        <w:pStyle w:val="Heading1"/>
      </w:pPr>
      <w:r>
        <w:t>3. Extra Functionalities</w:t>
      </w:r>
    </w:p>
    <w:p>
      <w:pPr>
        <w:pStyle w:val="ListBullet"/>
      </w:pPr>
      <w:r>
        <w:t>Customer loyalty points for welcome bonuses, payments, reviews, and clean returns.</w:t>
      </w:r>
    </w:p>
    <w:p>
      <w:pPr>
        <w:pStyle w:val="ListBullet"/>
      </w:pPr>
      <w:r>
        <w:t>Promo code validation with percentage and fixed-amount discount support.</w:t>
      </w:r>
    </w:p>
    <w:p>
      <w:pPr>
        <w:pStyle w:val="ListBullet"/>
      </w:pPr>
      <w:r>
        <w:t>Deposit support for bookings.</w:t>
      </w:r>
    </w:p>
    <w:p>
      <w:pPr>
        <w:pStyle w:val="ListBullet"/>
      </w:pPr>
      <w:r>
        <w:t>Customer dashboards with booking history, unpaid penalties, and loyalty history.</w:t>
      </w:r>
    </w:p>
    <w:p>
      <w:pPr>
        <w:pStyle w:val="ListBullet"/>
      </w:pPr>
      <w:r>
        <w:t>Payment receipts and administrative invoice generation.</w:t>
      </w:r>
    </w:p>
    <w:p>
      <w:pPr>
        <w:pStyle w:val="ListBullet"/>
      </w:pPr>
      <w:r>
        <w:t>Admin reporting, CSV exports, maintenance records, audit logs, and customer management.</w:t>
      </w:r>
    </w:p>
    <w:p>
      <w:pPr>
        <w:pStyle w:val="ListBullet"/>
      </w:pPr>
      <w:r>
        <w:t>Staff workflow for vehicle status updates and maintenance logging.</w:t>
      </w:r>
    </w:p>
    <w:p>
      <w:pPr>
        <w:pStyle w:val="ListBullet"/>
      </w:pPr>
      <w:r>
        <w:t>Branded DriveFlow Rental interface with vehicle imagery and a custom logo.</w:t>
      </w:r>
    </w:p>
    <w:p>
      <w:pPr>
        <w:pStyle w:val="Heading1"/>
      </w:pPr>
      <w:r>
        <w:t>4. Demonstration Video Plan</w:t>
      </w:r>
    </w:p>
    <w:p>
      <w:pPr>
        <w:pStyle w:val="ListNumber"/>
      </w:pPr>
      <w:r>
        <w:t>Start the application and show that the database initialises successfully.</w:t>
      </w:r>
    </w:p>
    <w:p>
      <w:pPr>
        <w:pStyle w:val="ListNumber"/>
      </w:pPr>
      <w:r>
        <w:t>Open the SQL schema and explain tables, keys, constraints, indexes, and views.</w:t>
      </w:r>
    </w:p>
    <w:p>
      <w:pPr>
        <w:pStyle w:val="ListNumber"/>
      </w:pPr>
      <w:r>
        <w:t>Demonstrate vehicle search and category filtering.</w:t>
      </w:r>
    </w:p>
    <w:p>
      <w:pPr>
        <w:pStyle w:val="ListNumber"/>
      </w:pPr>
      <w:r>
        <w:t>Create a booking, complete payment, and open the receipt.</w:t>
      </w:r>
    </w:p>
    <w:p>
      <w:pPr>
        <w:pStyle w:val="ListNumber"/>
      </w:pPr>
      <w:r>
        <w:t>Show the customer dashboard, penalties, profile, and review flow.</w:t>
      </w:r>
    </w:p>
    <w:p>
      <w:pPr>
        <w:pStyle w:val="ListNumber"/>
      </w:pPr>
      <w:r>
        <w:t>Log in as admin and demonstrate fleet, bookings, customers, promos, reports, maintenance, penalties, and audit logs.</w:t>
      </w:r>
    </w:p>
    <w:p>
      <w:pPr>
        <w:pStyle w:val="ListNumber"/>
      </w:pPr>
      <w:r>
        <w:t>Show at least one CSV export and explain the SQL query behind it.</w:t>
      </w:r>
    </w:p>
    <w:p>
      <w:pPr>
        <w:pStyle w:val="ListNumber"/>
      </w:pPr>
      <w:r>
        <w:t>Conclude by mapping the implemented features back to the Phase 3 requirements.</w:t>
      </w:r>
    </w:p>
    <w:p>
      <w:pPr>
        <w:pStyle w:val="Heading1"/>
      </w:pPr>
      <w:r>
        <w:t>Conclusion</w:t>
      </w:r>
    </w:p>
    <w:p>
      <w:r>
        <w:t>The Phase 3 implementation provides a complete physical database design for DriveFlow Rental. The system includes normalized raw SQL tables, relationship enforcement, constraints, indexes, views, populated sample data, and SQL queries that support customer, staff, and administrator workflows. The application demonstrates both database correctness and practical functionality through booking, payment, reporting, loyalty, promotion, maintenance, and audit features.</w:t>
      </w:r>
    </w:p>
    <w:p>
      <w:pPr>
        <w:pStyle w:val="Heading1"/>
      </w:pPr>
      <w:r>
        <w:t>Appendix A: Deliverable Files</w:t>
      </w:r>
    </w:p>
    <w:p>
      <w:pPr>
        <w:pStyle w:val="ListBullet"/>
      </w:pPr>
      <w:r>
        <w:t>DriveFlow_Rental_Phase3_Physical_Design_Report.docx</w:t>
      </w:r>
    </w:p>
    <w:p>
      <w:pPr>
        <w:pStyle w:val="ListBullet"/>
      </w:pPr>
      <w:r>
        <w:t>DriveFlow_Rental_Phase3_Physical_Design_Report.pdf</w:t>
      </w:r>
    </w:p>
    <w:p>
      <w:pPr>
        <w:pStyle w:val="ListBullet"/>
      </w:pPr>
      <w:r>
        <w:t>DriveFlow_Rental_Phase3_SQL_Evidence.sql</w:t>
      </w:r>
    </w:p>
    <w:p>
      <w:pPr>
        <w:pStyle w:val="ListBullet"/>
      </w:pPr>
      <w:r>
        <w:t>DriveFlow_Rental_Phase3_Demo_Checklist.md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DriveFlow Rental - Phase 3 Physical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Calibr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eastAsia="Calibri"/>
      <w:i/>
      <w:iCs/>
      <w:color w:val="4B556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