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19D9E" w14:textId="77777777" w:rsidR="00A20346" w:rsidRDefault="00000000">
      <w:pPr>
        <w:pStyle w:val="Heading1"/>
        <w:jc w:val="center"/>
      </w:pPr>
      <w:r>
        <w:t>Girls Inc. Program Satisfaction: Summary Report</w:t>
      </w:r>
    </w:p>
    <w:p w14:paraId="0A987FFB" w14:textId="77777777" w:rsidR="00A20346" w:rsidRDefault="00000000">
      <w:pPr>
        <w:spacing w:after="240"/>
        <w:jc w:val="center"/>
      </w:pPr>
      <w:r>
        <w:rPr>
          <w:i/>
          <w:iCs/>
          <w:color w:val="666666"/>
          <w:sz w:val="22"/>
          <w:szCs w:val="22"/>
        </w:rPr>
        <w:t xml:space="preserve">Alex Hirth &amp; Henry </w:t>
      </w:r>
      <w:proofErr w:type="gramStart"/>
      <w:r>
        <w:rPr>
          <w:i/>
          <w:iCs/>
          <w:color w:val="666666"/>
          <w:sz w:val="22"/>
          <w:szCs w:val="22"/>
        </w:rPr>
        <w:t>Kuerbis  |</w:t>
      </w:r>
      <w:proofErr w:type="gramEnd"/>
      <w:r>
        <w:rPr>
          <w:i/>
          <w:iCs/>
          <w:color w:val="666666"/>
          <w:sz w:val="22"/>
          <w:szCs w:val="22"/>
        </w:rPr>
        <w:t xml:space="preserve">  2026</w:t>
      </w:r>
    </w:p>
    <w:p w14:paraId="177281E6" w14:textId="77777777" w:rsidR="00A20346" w:rsidRPr="00D873D2" w:rsidRDefault="00000000">
      <w:pPr>
        <w:pStyle w:val="Heading2"/>
        <w:rPr>
          <w:sz w:val="24"/>
          <w:szCs w:val="24"/>
        </w:rPr>
      </w:pPr>
      <w:r w:rsidRPr="00D873D2">
        <w:rPr>
          <w:sz w:val="24"/>
          <w:szCs w:val="24"/>
        </w:rPr>
        <w:t>Motivation</w:t>
      </w:r>
    </w:p>
    <w:p w14:paraId="1EEE137F" w14:textId="3D70B77A" w:rsidR="00A20346" w:rsidRPr="00D873D2" w:rsidRDefault="00000000">
      <w:pPr>
        <w:spacing w:after="160"/>
      </w:pPr>
      <w:r w:rsidRPr="00D873D2">
        <w:t xml:space="preserve">Girls Inc. is a nonprofit organization committed to empowering young women through its three core pillars: Strong, Smart, and Bold. This project was motivated by a need to systematically assess how well Girls Inc. </w:t>
      </w:r>
      <w:r w:rsidR="00D873D2" w:rsidRPr="00D873D2">
        <w:t xml:space="preserve">is </w:t>
      </w:r>
      <w:r w:rsidRPr="00D873D2">
        <w:t>meeting those objectives over time, and to evaluate the impact of newer program offerings on participant outcomes. By analyzing longitudinal satisfaction data from the SSBOS surveys (2022–2025) alongside 2026 program-specific survey results, this project provides an evidence-based picture of where programs are succeeding and where targeted improvements are needed.</w:t>
      </w:r>
    </w:p>
    <w:p w14:paraId="2E6EB8CB" w14:textId="77777777" w:rsidR="00A20346" w:rsidRPr="00D873D2" w:rsidRDefault="00000000">
      <w:pPr>
        <w:pStyle w:val="Heading2"/>
        <w:rPr>
          <w:sz w:val="24"/>
          <w:szCs w:val="24"/>
        </w:rPr>
      </w:pPr>
      <w:r w:rsidRPr="00D873D2">
        <w:rPr>
          <w:sz w:val="24"/>
          <w:szCs w:val="24"/>
        </w:rPr>
        <w:t>Data &amp; Datasets</w:t>
      </w:r>
    </w:p>
    <w:p w14:paraId="68B40C6D" w14:textId="63B51DB8" w:rsidR="00A20346" w:rsidRPr="00D873D2" w:rsidRDefault="00000000">
      <w:pPr>
        <w:spacing w:after="160"/>
      </w:pPr>
      <w:r w:rsidRPr="00D873D2">
        <w:t>The primary dataset consists of SSBOS (Strong, Smart, Bold Outcomes Survey) responses collected annually from 2022 through 2025, organized by program category (Bold, Experience, Smart, Strong) and subcategory. To supplement these historical benchmarks, 2026 survey data was incorporated from specific program tracks</w:t>
      </w:r>
      <w:r w:rsidR="00D873D2" w:rsidRPr="00D873D2">
        <w:t xml:space="preserve">, </w:t>
      </w:r>
      <w:r w:rsidRPr="00D873D2">
        <w:t>including the Eureka STEM program, the Afterschool program, and the Wellness program</w:t>
      </w:r>
      <w:r w:rsidR="00D873D2" w:rsidRPr="00D873D2">
        <w:t xml:space="preserve">, </w:t>
      </w:r>
      <w:r w:rsidRPr="00D873D2">
        <w:t xml:space="preserve">allowing </w:t>
      </w:r>
      <w:r w:rsidR="00D873D2" w:rsidRPr="00D873D2">
        <w:t xml:space="preserve">a </w:t>
      </w:r>
      <w:r w:rsidRPr="00D873D2">
        <w:t>comparison between prior-year trends and the outcomes of recently implemented initiatives.</w:t>
      </w:r>
    </w:p>
    <w:p w14:paraId="5E4D92C7" w14:textId="77777777" w:rsidR="00A20346" w:rsidRPr="00D873D2" w:rsidRDefault="00000000">
      <w:pPr>
        <w:pStyle w:val="Heading2"/>
        <w:rPr>
          <w:sz w:val="24"/>
          <w:szCs w:val="24"/>
        </w:rPr>
      </w:pPr>
      <w:r w:rsidRPr="00D873D2">
        <w:rPr>
          <w:sz w:val="24"/>
          <w:szCs w:val="24"/>
        </w:rPr>
        <w:t>Major Insights</w:t>
      </w:r>
    </w:p>
    <w:p w14:paraId="102D4119" w14:textId="1D6BFC60" w:rsidR="00A20346" w:rsidRPr="00D873D2" w:rsidRDefault="00000000">
      <w:pPr>
        <w:spacing w:after="160"/>
      </w:pPr>
      <w:r w:rsidRPr="00D873D2">
        <w:t>At the subcategory level, the most significant positive gains were in Leadership (68.3% to 85.7%) and Agency (47.6% to 76.4%), both trending strongly upward since 2022. Body Image also trended positively despite remaining low at 55.6% in 2025</w:t>
      </w:r>
      <w:r w:rsidR="00D873D2" w:rsidRPr="00D873D2">
        <w:t xml:space="preserve">, </w:t>
      </w:r>
      <w:r w:rsidRPr="00D873D2">
        <w:t>notably, 2026 Afterschool program data showed a dramatic improvement to 90.6%, suggesting the program is having a meaningful impact. Similarly, the Eureka program reversed a concerning decline in Math attitudes (63% to 83.3%) and STEM career interest (49.9% to 77.1%), and the Afterschool program drove a 19-point increase in School Engagement (75.1% to 94.6%).</w:t>
      </w:r>
    </w:p>
    <w:p w14:paraId="332728A9" w14:textId="1EB717EA" w:rsidR="00A20346" w:rsidRPr="00D873D2" w:rsidRDefault="00000000">
      <w:pPr>
        <w:spacing w:after="160"/>
      </w:pPr>
      <w:r w:rsidRPr="00D873D2">
        <w:t>On the negative side, subcategories related to social confidence and academic engagement showed consistent declines. Critical Thinking fell from 89.6% to 73.7%, Diligence &amp; Perseverance from 77.3% to 66.4%, and STEM Career Interest from 59% to 49.9% between 2022 and 2025. Social confidence measures including Pro-Girl Environment, anti-Bullying, and Standing Up for Fairness all trended downward. Perhaps most concerning, the 2026 Wellness program survey revealed a drop in self-regulation ability from 67.3% to 54.2%</w:t>
      </w:r>
      <w:r w:rsidR="00D873D2" w:rsidRPr="00D873D2">
        <w:t>.</w:t>
      </w:r>
    </w:p>
    <w:p w14:paraId="004FA74D" w14:textId="77777777" w:rsidR="00A20346" w:rsidRPr="00D873D2" w:rsidRDefault="00000000">
      <w:pPr>
        <w:pStyle w:val="Heading2"/>
        <w:rPr>
          <w:sz w:val="24"/>
          <w:szCs w:val="24"/>
        </w:rPr>
      </w:pPr>
      <w:r w:rsidRPr="00D873D2">
        <w:rPr>
          <w:sz w:val="24"/>
          <w:szCs w:val="24"/>
        </w:rPr>
        <w:t>Recommendations</w:t>
      </w:r>
    </w:p>
    <w:p w14:paraId="0AD1E887" w14:textId="5154B97E" w:rsidR="00A20346" w:rsidRPr="00D873D2" w:rsidRDefault="00000000">
      <w:pPr>
        <w:spacing w:after="160"/>
      </w:pPr>
      <w:r w:rsidRPr="00D873D2">
        <w:t>First, Girls Inc. should directly address the self-regulation deficit identified in the Wellness program data. Introducing structured activities focused on emotional regulation, mindfulness, or meditation</w:t>
      </w:r>
      <w:r w:rsidR="00D873D2" w:rsidRPr="00D873D2">
        <w:t xml:space="preserve">, </w:t>
      </w:r>
      <w:r w:rsidRPr="00D873D2">
        <w:t>either as a dedicated program module or integrated into existing curricula</w:t>
      </w:r>
      <w:r w:rsidR="00D873D2" w:rsidRPr="00D873D2">
        <w:t xml:space="preserve">. </w:t>
      </w:r>
      <w:r w:rsidRPr="00D873D2">
        <w:t>Second, the strong outcomes produced by the Eureka and Afterschool programs in STEM engagement, body image, and school engagement provide clear evidence that these program models are effective. Girls Inc. should prioritize expanding access to these programs, replicating their successful elements more broadly, and preserving the features most correlated with improved outcomes.</w:t>
      </w:r>
    </w:p>
    <w:sectPr w:rsidR="00A20346" w:rsidRPr="00D873D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roman"/>
    <w:notTrueType/>
    <w:pitch w:val="default"/>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B71FA"/>
    <w:multiLevelType w:val="hybridMultilevel"/>
    <w:tmpl w:val="FA3EBDBA"/>
    <w:lvl w:ilvl="0" w:tplc="2FA2E856">
      <w:start w:val="1"/>
      <w:numFmt w:val="bullet"/>
      <w:lvlText w:val="●"/>
      <w:lvlJc w:val="left"/>
      <w:pPr>
        <w:ind w:left="720" w:hanging="360"/>
      </w:pPr>
    </w:lvl>
    <w:lvl w:ilvl="1" w:tplc="E4646E5C">
      <w:start w:val="1"/>
      <w:numFmt w:val="bullet"/>
      <w:lvlText w:val="○"/>
      <w:lvlJc w:val="left"/>
      <w:pPr>
        <w:ind w:left="1440" w:hanging="360"/>
      </w:pPr>
    </w:lvl>
    <w:lvl w:ilvl="2" w:tplc="63343000">
      <w:start w:val="1"/>
      <w:numFmt w:val="bullet"/>
      <w:lvlText w:val="■"/>
      <w:lvlJc w:val="left"/>
      <w:pPr>
        <w:ind w:left="2160" w:hanging="360"/>
      </w:pPr>
    </w:lvl>
    <w:lvl w:ilvl="3" w:tplc="FAD69A0C">
      <w:start w:val="1"/>
      <w:numFmt w:val="bullet"/>
      <w:lvlText w:val="●"/>
      <w:lvlJc w:val="left"/>
      <w:pPr>
        <w:ind w:left="2880" w:hanging="360"/>
      </w:pPr>
    </w:lvl>
    <w:lvl w:ilvl="4" w:tplc="5AC49BF0">
      <w:start w:val="1"/>
      <w:numFmt w:val="bullet"/>
      <w:lvlText w:val="○"/>
      <w:lvlJc w:val="left"/>
      <w:pPr>
        <w:ind w:left="3600" w:hanging="360"/>
      </w:pPr>
    </w:lvl>
    <w:lvl w:ilvl="5" w:tplc="E0085214">
      <w:start w:val="1"/>
      <w:numFmt w:val="bullet"/>
      <w:lvlText w:val="■"/>
      <w:lvlJc w:val="left"/>
      <w:pPr>
        <w:ind w:left="4320" w:hanging="360"/>
      </w:pPr>
    </w:lvl>
    <w:lvl w:ilvl="6" w:tplc="4BDCC77C">
      <w:start w:val="1"/>
      <w:numFmt w:val="bullet"/>
      <w:lvlText w:val="●"/>
      <w:lvlJc w:val="left"/>
      <w:pPr>
        <w:ind w:left="5040" w:hanging="360"/>
      </w:pPr>
    </w:lvl>
    <w:lvl w:ilvl="7" w:tplc="7E4EDA14">
      <w:start w:val="1"/>
      <w:numFmt w:val="bullet"/>
      <w:lvlText w:val="●"/>
      <w:lvlJc w:val="left"/>
      <w:pPr>
        <w:ind w:left="5760" w:hanging="360"/>
      </w:pPr>
    </w:lvl>
    <w:lvl w:ilvl="8" w:tplc="D032ACFA">
      <w:start w:val="1"/>
      <w:numFmt w:val="bullet"/>
      <w:lvlText w:val="●"/>
      <w:lvlJc w:val="left"/>
      <w:pPr>
        <w:ind w:left="6480" w:hanging="360"/>
      </w:pPr>
    </w:lvl>
  </w:abstractNum>
  <w:num w:numId="1" w16cid:durableId="125397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346"/>
    <w:rsid w:val="00406BB3"/>
    <w:rsid w:val="00A20346"/>
    <w:rsid w:val="00D873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7C12ABF"/>
  <w15:docId w15:val="{4B404BFD-2F27-B241-ACB7-86D7BD02A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60"/>
      <w:outlineLvl w:val="0"/>
    </w:pPr>
    <w:rPr>
      <w:b/>
      <w:bCs/>
      <w:color w:val="1F3864"/>
      <w:sz w:val="32"/>
      <w:szCs w:val="32"/>
    </w:rPr>
  </w:style>
  <w:style w:type="paragraph" w:styleId="Heading2">
    <w:name w:val="heading 2"/>
    <w:uiPriority w:val="9"/>
    <w:unhideWhenUsed/>
    <w:qFormat/>
    <w:pPr>
      <w:spacing w:before="180" w:after="100"/>
      <w:outlineLvl w:val="1"/>
    </w:pPr>
    <w:rPr>
      <w:b/>
      <w:bCs/>
      <w:color w:val="2E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Kuerbis, Henry</cp:lastModifiedBy>
  <cp:revision>2</cp:revision>
  <dcterms:created xsi:type="dcterms:W3CDTF">2026-04-21T02:17:00Z</dcterms:created>
  <dcterms:modified xsi:type="dcterms:W3CDTF">2026-04-21T02:23:00Z</dcterms:modified>
</cp:coreProperties>
</file>