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C9CD" w14:textId="3475343F" w:rsidR="001948FB" w:rsidRDefault="001948FB" w:rsidP="001948F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Self-Selection Sampling Bias</w:t>
      </w:r>
      <w:r>
        <w:rPr>
          <w:rFonts w:ascii="MyriadPro-SemiboldCond" w:hAnsi="MyriadPro-SemiboldCond" w:cs="MyriadPro-SemiboldCond"/>
        </w:rPr>
        <w:t xml:space="preserve"> B</w:t>
      </w:r>
    </w:p>
    <w:p w14:paraId="46C47E10" w14:textId="77777777" w:rsidR="001948FB" w:rsidRDefault="001948FB" w:rsidP="001948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 reviews of restaurants, hotels, cafes, and so on that you read on</w:t>
      </w:r>
    </w:p>
    <w:p w14:paraId="7B24F550" w14:textId="77777777" w:rsidR="001948FB" w:rsidRDefault="001948FB" w:rsidP="001948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social media sites like Yelp are prone to bias because the people</w:t>
      </w:r>
    </w:p>
    <w:p w14:paraId="53E40588" w14:textId="77777777" w:rsidR="001948FB" w:rsidRDefault="001948FB" w:rsidP="001948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submitting them are not randomly selected; rather, they themselves</w:t>
      </w:r>
    </w:p>
    <w:p w14:paraId="6DB51BD4" w14:textId="77777777" w:rsidR="001948FB" w:rsidRDefault="001948FB" w:rsidP="001948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have taken the initiative to write. This leads to self-selection bias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—</w:t>
      </w:r>
    </w:p>
    <w:p w14:paraId="57F983A8" w14:textId="77777777" w:rsidR="001948FB" w:rsidRDefault="001948FB" w:rsidP="001948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 people motivated to write reviews may have had poor experiences,</w:t>
      </w:r>
    </w:p>
    <w:p w14:paraId="1A3CB6C0" w14:textId="77777777" w:rsidR="001948FB" w:rsidRDefault="001948FB" w:rsidP="001948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may have an association with the establishment, or may simply</w:t>
      </w:r>
    </w:p>
    <w:p w14:paraId="263B9AC0" w14:textId="77777777" w:rsidR="001948FB" w:rsidRDefault="001948FB" w:rsidP="001948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be a different type of person from those who do not write reviews.</w:t>
      </w:r>
    </w:p>
    <w:p w14:paraId="57AC77AA" w14:textId="77777777" w:rsidR="001948FB" w:rsidRDefault="001948FB" w:rsidP="001948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Note that while self-selection samples can be unreliable indicators</w:t>
      </w:r>
    </w:p>
    <w:p w14:paraId="0E778C47" w14:textId="77777777" w:rsidR="001948FB" w:rsidRDefault="001948FB" w:rsidP="001948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of the true state of affairs, they may be more reliable in simply comparing</w:t>
      </w:r>
    </w:p>
    <w:p w14:paraId="1B4D3944" w14:textId="77777777" w:rsidR="001948FB" w:rsidRDefault="001948FB" w:rsidP="001948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one establishment to a similar one; the same self-selection</w:t>
      </w:r>
    </w:p>
    <w:p w14:paraId="56C2AC40" w14:textId="0F621A6C" w:rsidR="00157FD1" w:rsidRDefault="001948FB" w:rsidP="001948FB">
      <w:pPr>
        <w:rPr>
          <w:rFonts w:eastAsia="MinionPro-Regular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bias might apply to each.</w:t>
      </w:r>
    </w:p>
    <w:p w14:paraId="06561A9C" w14:textId="77777777" w:rsidR="00572A01" w:rsidRDefault="00572A01" w:rsidP="001948FB">
      <w:pPr>
        <w:rPr>
          <w:rFonts w:eastAsia="MinionPro-Regular" w:cs="MinionPro-Regular"/>
          <w:sz w:val="19"/>
          <w:szCs w:val="19"/>
        </w:rPr>
      </w:pPr>
    </w:p>
    <w:p w14:paraId="2948D35D" w14:textId="03B9B4B4" w:rsidR="00572A01" w:rsidRDefault="00572A01" w:rsidP="001948FB">
      <w:pPr>
        <w:rPr>
          <w:rFonts w:eastAsia="MinionPro-Regular" w:cs="MinionPro-Regular"/>
          <w:sz w:val="19"/>
          <w:szCs w:val="19"/>
        </w:rPr>
      </w:pPr>
      <w:r>
        <w:rPr>
          <w:rFonts w:eastAsia="MinionPro-Regular" w:cs="MinionPro-Regular"/>
          <w:sz w:val="19"/>
          <w:szCs w:val="19"/>
        </w:rPr>
        <w:t>O</w:t>
      </w:r>
    </w:p>
    <w:p w14:paraId="2229F8CB" w14:textId="77777777" w:rsidR="00572A01" w:rsidRDefault="00572A01" w:rsidP="00572A0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Regression to the mean, meaning to </w:t>
      </w:r>
      <w:r>
        <w:rPr>
          <w:rFonts w:ascii="MinionPro-Regular" w:eastAsia="MinionPro-Regular" w:cs="MinionPro-Regular" w:hint="eastAsia"/>
          <w:sz w:val="19"/>
          <w:szCs w:val="19"/>
        </w:rPr>
        <w:t>“</w:t>
      </w:r>
      <w:r>
        <w:rPr>
          <w:rFonts w:ascii="MinionPro-Regular" w:eastAsia="MinionPro-Regular" w:cs="MinionPro-Regular"/>
          <w:sz w:val="19"/>
          <w:szCs w:val="19"/>
        </w:rPr>
        <w:t>go back,</w:t>
      </w:r>
      <w:r>
        <w:rPr>
          <w:rFonts w:ascii="MinionPro-Regular" w:eastAsia="MinionPro-Regular" w:cs="MinionPro-Regular" w:hint="eastAsia"/>
          <w:sz w:val="19"/>
          <w:szCs w:val="19"/>
        </w:rPr>
        <w:t>”</w:t>
      </w:r>
      <w:r>
        <w:rPr>
          <w:rFonts w:ascii="MinionPro-Regular" w:eastAsia="MinionPro-Regular" w:cs="MinionPro-Regular"/>
          <w:sz w:val="19"/>
          <w:szCs w:val="19"/>
        </w:rPr>
        <w:t xml:space="preserve"> is distinct from the</w:t>
      </w:r>
    </w:p>
    <w:p w14:paraId="3F3A405D" w14:textId="77777777" w:rsidR="00572A01" w:rsidRDefault="00572A01" w:rsidP="00572A0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statistical modeling method of linear regression, in which a linear</w:t>
      </w:r>
    </w:p>
    <w:p w14:paraId="38C4079A" w14:textId="77777777" w:rsidR="00572A01" w:rsidRDefault="00572A01" w:rsidP="00572A0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relationship is estimated between predictor variables and an outcome</w:t>
      </w:r>
    </w:p>
    <w:p w14:paraId="151E8E49" w14:textId="30479582" w:rsidR="001948FB" w:rsidRDefault="00572A01" w:rsidP="00572A01">
      <w:pPr>
        <w:rPr>
          <w:rFonts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variable.</w:t>
      </w:r>
    </w:p>
    <w:p w14:paraId="63CEA201" w14:textId="77777777" w:rsidR="00572A01" w:rsidRDefault="00572A01" w:rsidP="00572A0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It is important to distinguish between the distribution of the individual</w:t>
      </w:r>
    </w:p>
    <w:p w14:paraId="0929E1A0" w14:textId="77777777" w:rsidR="00572A01" w:rsidRDefault="00572A01" w:rsidP="00572A0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data points, known as </w:t>
      </w:r>
      <w:r>
        <w:rPr>
          <w:rFonts w:ascii="MinionPro-It" w:eastAsia="MinionPro-It" w:cs="MinionPro-It"/>
          <w:i/>
          <w:iCs/>
          <w:sz w:val="19"/>
          <w:szCs w:val="19"/>
        </w:rPr>
        <w:t>the data distribution</w:t>
      </w:r>
      <w:r>
        <w:rPr>
          <w:rFonts w:ascii="MinionPro-Regular" w:eastAsia="MinionPro-Regular" w:cs="MinionPro-Regular"/>
          <w:sz w:val="19"/>
          <w:szCs w:val="19"/>
        </w:rPr>
        <w:t>, and the distribution</w:t>
      </w:r>
    </w:p>
    <w:p w14:paraId="453F76F7" w14:textId="783DE69D" w:rsidR="00572A01" w:rsidRDefault="00572A01" w:rsidP="00572A01">
      <w:pPr>
        <w:rPr>
          <w:rFonts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of a sample statistic, known as the </w:t>
      </w:r>
      <w:r>
        <w:rPr>
          <w:rFonts w:ascii="MinionPro-It" w:eastAsia="MinionPro-It" w:cs="MinionPro-It"/>
          <w:i/>
          <w:iCs/>
          <w:sz w:val="19"/>
          <w:szCs w:val="19"/>
        </w:rPr>
        <w:t>sampling distribution</w:t>
      </w:r>
      <w:r>
        <w:rPr>
          <w:rFonts w:ascii="MinionPro-Regular" w:eastAsia="MinionPro-Regular" w:cs="MinionPro-Regular"/>
          <w:sz w:val="19"/>
          <w:szCs w:val="19"/>
        </w:rPr>
        <w:t>.</w:t>
      </w:r>
    </w:p>
    <w:p w14:paraId="79C4FF0E" w14:textId="1579BD31" w:rsidR="00FD183C" w:rsidRDefault="00FD183C" w:rsidP="00572A01">
      <w:pPr>
        <w:rPr>
          <w:rFonts w:eastAsia="MinionPro-Regular" w:cs="MinionPro-Regular"/>
          <w:sz w:val="19"/>
          <w:szCs w:val="19"/>
        </w:rPr>
      </w:pPr>
    </w:p>
    <w:p w14:paraId="0C1C70A4" w14:textId="5F153A8F" w:rsidR="00FD183C" w:rsidRDefault="00FD183C" w:rsidP="00FD183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Standard Deviation Versus Standard Error</w:t>
      </w:r>
      <w:r>
        <w:rPr>
          <w:rFonts w:ascii="MyriadPro-SemiboldCond" w:hAnsi="MyriadPro-SemiboldCond" w:cs="MyriadPro-SemiboldCond"/>
        </w:rPr>
        <w:t xml:space="preserve">  O</w:t>
      </w:r>
    </w:p>
    <w:p w14:paraId="3A19FF72" w14:textId="77777777" w:rsidR="00FD183C" w:rsidRDefault="00FD183C" w:rsidP="00FD183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Do not confuse standard deviation (which measures the variability</w:t>
      </w:r>
    </w:p>
    <w:p w14:paraId="12699747" w14:textId="77777777" w:rsidR="00FD183C" w:rsidRDefault="00FD183C" w:rsidP="00FD183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of individual data points) with standard error (which measures the</w:t>
      </w:r>
    </w:p>
    <w:p w14:paraId="7A5BB313" w14:textId="4C7479C8" w:rsidR="00FD183C" w:rsidRDefault="00FD183C" w:rsidP="00FD183C">
      <w:pPr>
        <w:rPr>
          <w:rFonts w:eastAsia="MinionPro-Regular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variability of a sample metric).</w:t>
      </w:r>
    </w:p>
    <w:p w14:paraId="2B70D4D6" w14:textId="22A1CDCA" w:rsidR="00FD183C" w:rsidRDefault="00FD183C" w:rsidP="00FD183C">
      <w:pPr>
        <w:rPr>
          <w:rFonts w:eastAsia="MinionPro-Regular" w:cs="MinionPro-Regular"/>
          <w:sz w:val="19"/>
          <w:szCs w:val="19"/>
        </w:rPr>
      </w:pPr>
    </w:p>
    <w:p w14:paraId="6822AA6D" w14:textId="77777777" w:rsidR="00CF700D" w:rsidRDefault="00CF700D" w:rsidP="00CF700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The bootstrap does not compensate for a small sample size; it does</w:t>
      </w:r>
    </w:p>
    <w:p w14:paraId="14F1055F" w14:textId="77777777" w:rsidR="00CF700D" w:rsidRDefault="00CF700D" w:rsidP="00CF700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not create new data, nor does it fill in holes in an existing data set.</w:t>
      </w:r>
    </w:p>
    <w:p w14:paraId="7D67C4F5" w14:textId="77777777" w:rsidR="00CF700D" w:rsidRDefault="00CF700D" w:rsidP="00CF700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It merely informs us about how lots of additional samples would</w:t>
      </w:r>
    </w:p>
    <w:p w14:paraId="34609321" w14:textId="281CC8CD" w:rsidR="00FD183C" w:rsidRDefault="00CF700D" w:rsidP="00CF700D">
      <w:pPr>
        <w:rPr>
          <w:rFonts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behave when drawn from a population like our original sample.</w:t>
      </w:r>
    </w:p>
    <w:p w14:paraId="73502328" w14:textId="2340B36A" w:rsidR="00CF700D" w:rsidRDefault="00CF700D" w:rsidP="00CF700D">
      <w:pPr>
        <w:rPr>
          <w:rFonts w:eastAsia="MinionPro-Regular" w:cs="MinionPro-Regular"/>
          <w:sz w:val="19"/>
          <w:szCs w:val="19"/>
        </w:rPr>
      </w:pPr>
    </w:p>
    <w:p w14:paraId="042FAE25" w14:textId="3438839B" w:rsidR="00E33869" w:rsidRDefault="00E33869" w:rsidP="00CF700D">
      <w:pPr>
        <w:rPr>
          <w:rFonts w:eastAsia="MinionPro-Regular" w:cs="MinionPro-Regular"/>
          <w:sz w:val="19"/>
          <w:szCs w:val="19"/>
        </w:rPr>
      </w:pPr>
      <w:r>
        <w:rPr>
          <w:rFonts w:eastAsia="MinionPro-Regular" w:cs="MinionPro-Regular"/>
          <w:sz w:val="19"/>
          <w:szCs w:val="19"/>
        </w:rPr>
        <w:t>B</w:t>
      </w:r>
    </w:p>
    <w:p w14:paraId="46FE61F6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Of course, what we are really interested in when we have a sample</w:t>
      </w:r>
    </w:p>
    <w:p w14:paraId="2800F063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result is, </w:t>
      </w:r>
      <w:r>
        <w:rPr>
          <w:rFonts w:ascii="MinionPro-Regular" w:eastAsia="MinionPro-Regular" w:cs="MinionPro-Regular" w:hint="eastAsia"/>
          <w:sz w:val="19"/>
          <w:szCs w:val="19"/>
        </w:rPr>
        <w:t>“</w:t>
      </w:r>
      <w:r>
        <w:rPr>
          <w:rFonts w:ascii="MinionPro-Regular" w:eastAsia="MinionPro-Regular" w:cs="MinionPro-Regular"/>
          <w:sz w:val="19"/>
          <w:szCs w:val="19"/>
        </w:rPr>
        <w:t>What is the probability that the true value lies within a</w:t>
      </w:r>
    </w:p>
    <w:p w14:paraId="4712CD85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certain interval?</w:t>
      </w:r>
      <w:r>
        <w:rPr>
          <w:rFonts w:ascii="MinionPro-Regular" w:eastAsia="MinionPro-Regular" w:cs="MinionPro-Regular" w:hint="eastAsia"/>
          <w:sz w:val="19"/>
          <w:szCs w:val="19"/>
        </w:rPr>
        <w:t>”</w:t>
      </w:r>
      <w:r>
        <w:rPr>
          <w:rFonts w:ascii="MinionPro-Regular" w:eastAsia="MinionPro-Regular" w:cs="MinionPro-Regular"/>
          <w:sz w:val="19"/>
          <w:szCs w:val="19"/>
        </w:rPr>
        <w:t xml:space="preserve"> This is not really the question that a confidence</w:t>
      </w:r>
    </w:p>
    <w:p w14:paraId="37635310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interval answers, but it ends up being how most people interpret</w:t>
      </w:r>
    </w:p>
    <w:p w14:paraId="78766E4B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the answer.</w:t>
      </w:r>
    </w:p>
    <w:p w14:paraId="72721925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The probability question associated with a confidence interval</w:t>
      </w:r>
    </w:p>
    <w:p w14:paraId="1E3BA1D8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lastRenderedPageBreak/>
        <w:t xml:space="preserve">starts out with the phrase </w:t>
      </w:r>
      <w:r>
        <w:rPr>
          <w:rFonts w:ascii="MinionPro-Regular" w:eastAsia="MinionPro-Regular" w:cs="MinionPro-Regular" w:hint="eastAsia"/>
          <w:sz w:val="19"/>
          <w:szCs w:val="19"/>
        </w:rPr>
        <w:t>“</w:t>
      </w:r>
      <w:r>
        <w:rPr>
          <w:rFonts w:ascii="MinionPro-Regular" w:eastAsia="MinionPro-Regular" w:cs="MinionPro-Regular"/>
          <w:sz w:val="19"/>
          <w:szCs w:val="19"/>
        </w:rPr>
        <w:t>Given a sampling procedure and a population,</w:t>
      </w:r>
    </w:p>
    <w:p w14:paraId="70BCA99E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what is the probability that</w:t>
      </w:r>
      <w:r>
        <w:rPr>
          <w:rFonts w:ascii="MinionPro-Regular" w:eastAsia="MinionPro-Regular" w:cs="MinionPro-Regular" w:hint="eastAsia"/>
          <w:sz w:val="19"/>
          <w:szCs w:val="19"/>
        </w:rPr>
        <w:t>…”</w:t>
      </w:r>
      <w:r>
        <w:rPr>
          <w:rFonts w:ascii="MinionPro-Regular" w:eastAsia="MinionPro-Regular" w:cs="MinionPro-Regular"/>
          <w:sz w:val="19"/>
          <w:szCs w:val="19"/>
        </w:rPr>
        <w:t xml:space="preserve"> To go in the opposite direction,</w:t>
      </w:r>
    </w:p>
    <w:p w14:paraId="10C3FD8D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 w:hint="eastAsia"/>
          <w:sz w:val="19"/>
          <w:szCs w:val="19"/>
        </w:rPr>
        <w:t>“</w:t>
      </w:r>
      <w:r>
        <w:rPr>
          <w:rFonts w:ascii="MinionPro-Regular" w:eastAsia="MinionPro-Regular" w:cs="MinionPro-Regular"/>
          <w:sz w:val="19"/>
          <w:szCs w:val="19"/>
        </w:rPr>
        <w:t>Given a sample result, what is the probability that</w:t>
      </w:r>
    </w:p>
    <w:p w14:paraId="49E2B41B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(something is true about the population)?</w:t>
      </w:r>
      <w:r>
        <w:rPr>
          <w:rFonts w:ascii="MinionPro-Regular" w:eastAsia="MinionPro-Regular" w:cs="MinionPro-Regular" w:hint="eastAsia"/>
          <w:sz w:val="19"/>
          <w:szCs w:val="19"/>
        </w:rPr>
        <w:t>”</w:t>
      </w:r>
      <w:r>
        <w:rPr>
          <w:rFonts w:ascii="MinionPro-Regular" w:eastAsia="MinionPro-Regular" w:cs="MinionPro-Regular"/>
          <w:sz w:val="19"/>
          <w:szCs w:val="19"/>
        </w:rPr>
        <w:t xml:space="preserve"> involves more complex</w:t>
      </w:r>
    </w:p>
    <w:p w14:paraId="1191958D" w14:textId="771D93B1" w:rsidR="00CF700D" w:rsidRDefault="00E33869" w:rsidP="00E33869">
      <w:pPr>
        <w:rPr>
          <w:rFonts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calculations and deeper imponderables.</w:t>
      </w:r>
    </w:p>
    <w:p w14:paraId="2BD140C2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For a data scientist, a confidence interval is a tool that can be used</w:t>
      </w:r>
    </w:p>
    <w:p w14:paraId="15AE226E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to get an idea of how variable a sample result might be. Data scientists</w:t>
      </w:r>
    </w:p>
    <w:p w14:paraId="546B822B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would use this information not to publish a scholarly paper or</w:t>
      </w:r>
    </w:p>
    <w:p w14:paraId="3B6D8BE8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submit a result to a regulatory agency (as a researcher might) but</w:t>
      </w:r>
    </w:p>
    <w:p w14:paraId="749D066A" w14:textId="77777777" w:rsidR="00E33869" w:rsidRDefault="00E33869" w:rsidP="00E338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most likely to communicate the potential error in an estimate, and</w:t>
      </w:r>
    </w:p>
    <w:p w14:paraId="44B7EAF5" w14:textId="79B7367C" w:rsidR="00E33869" w:rsidRDefault="00E33869" w:rsidP="00E33869">
      <w:pPr>
        <w:rPr>
          <w:rFonts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perhaps to learn whether a larger sample is needed.</w:t>
      </w:r>
    </w:p>
    <w:p w14:paraId="04B2332E" w14:textId="43621033" w:rsidR="0053409D" w:rsidRDefault="0053409D" w:rsidP="00E33869">
      <w:pPr>
        <w:rPr>
          <w:rFonts w:eastAsia="MinionPro-Regular" w:cs="MinionPro-Regular"/>
          <w:sz w:val="19"/>
          <w:szCs w:val="19"/>
        </w:rPr>
      </w:pPr>
    </w:p>
    <w:p w14:paraId="1A3F26CE" w14:textId="77777777" w:rsidR="0053409D" w:rsidRDefault="0053409D" w:rsidP="0053409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It is a common misconception that the normal distribution is</w:t>
      </w:r>
    </w:p>
    <w:p w14:paraId="03C07BF7" w14:textId="77777777" w:rsidR="0053409D" w:rsidRDefault="0053409D" w:rsidP="0053409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called that because most data follows a normal distribution</w:t>
      </w:r>
      <w:r>
        <w:rPr>
          <w:rFonts w:ascii="MinionPro-Regular" w:eastAsia="MinionPro-Regular" w:cs="MinionPro-Regular" w:hint="eastAsia"/>
          <w:color w:val="000000"/>
          <w:sz w:val="19"/>
          <w:szCs w:val="19"/>
        </w:rPr>
        <w:t>—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that</w:t>
      </w:r>
    </w:p>
    <w:p w14:paraId="0A605F04" w14:textId="77777777" w:rsidR="0053409D" w:rsidRDefault="0053409D" w:rsidP="0053409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is, it is the normal thing. Most of the variables used in a typical data</w:t>
      </w:r>
    </w:p>
    <w:p w14:paraId="2E29DD58" w14:textId="77777777" w:rsidR="0053409D" w:rsidRDefault="0053409D" w:rsidP="0053409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science project</w:t>
      </w:r>
      <w:r>
        <w:rPr>
          <w:rFonts w:ascii="MinionPro-Regular" w:eastAsia="MinionPro-Regular" w:cs="MinionPro-Regular" w:hint="eastAsia"/>
          <w:color w:val="000000"/>
          <w:sz w:val="19"/>
          <w:szCs w:val="19"/>
        </w:rPr>
        <w:t>—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in fact, most raw data as a whole</w:t>
      </w:r>
      <w:r>
        <w:rPr>
          <w:rFonts w:ascii="MinionPro-Regular" w:eastAsia="MinionPro-Regular" w:cs="MinionPro-Regular" w:hint="eastAsia"/>
          <w:color w:val="000000"/>
          <w:sz w:val="19"/>
          <w:szCs w:val="19"/>
        </w:rPr>
        <w:t>—</w:t>
      </w: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are </w:t>
      </w:r>
      <w:r>
        <w:rPr>
          <w:rFonts w:ascii="MinionPro-It" w:eastAsia="MinionPro-It" w:cs="MinionPro-It"/>
          <w:i/>
          <w:iCs/>
          <w:color w:val="000000"/>
          <w:sz w:val="19"/>
          <w:szCs w:val="19"/>
        </w:rPr>
        <w:t xml:space="preserve">not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normally</w:t>
      </w:r>
    </w:p>
    <w:p w14:paraId="171D37FC" w14:textId="77777777" w:rsidR="0053409D" w:rsidRDefault="0053409D" w:rsidP="0053409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distributed: see 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cs="MinionPro-Regular"/>
          <w:color w:val="9A0000"/>
          <w:sz w:val="19"/>
          <w:szCs w:val="19"/>
        </w:rPr>
        <w:t>Long-Tailed Distributions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cs="MinionPro-Regular"/>
          <w:color w:val="9A0000"/>
          <w:sz w:val="19"/>
          <w:szCs w:val="19"/>
        </w:rPr>
        <w:t xml:space="preserve"> on page 73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. The</w:t>
      </w:r>
    </w:p>
    <w:p w14:paraId="56F98F2B" w14:textId="77777777" w:rsidR="0053409D" w:rsidRDefault="0053409D" w:rsidP="0053409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utility of the normal distribution derives from the fact that many</w:t>
      </w:r>
    </w:p>
    <w:p w14:paraId="3EF64F8B" w14:textId="77777777" w:rsidR="0053409D" w:rsidRDefault="0053409D" w:rsidP="0053409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statistics </w:t>
      </w:r>
      <w:r>
        <w:rPr>
          <w:rFonts w:ascii="MinionPro-It" w:eastAsia="MinionPro-It" w:cs="MinionPro-It"/>
          <w:i/>
          <w:iCs/>
          <w:color w:val="000000"/>
          <w:sz w:val="19"/>
          <w:szCs w:val="19"/>
        </w:rPr>
        <w:t xml:space="preserve">are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normally distributed in their sampling distribution.</w:t>
      </w:r>
    </w:p>
    <w:p w14:paraId="0A56690E" w14:textId="77777777" w:rsidR="0053409D" w:rsidRDefault="0053409D" w:rsidP="0053409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Even so, assumptions of normality are generally a last resort, used</w:t>
      </w:r>
    </w:p>
    <w:p w14:paraId="30090498" w14:textId="77777777" w:rsidR="0053409D" w:rsidRDefault="0053409D" w:rsidP="0053409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when empirical probability distributions, or bootstrap distributions,</w:t>
      </w:r>
    </w:p>
    <w:p w14:paraId="24145FFA" w14:textId="7E6824FB" w:rsidR="0053409D" w:rsidRDefault="0053409D" w:rsidP="0053409D">
      <w:pPr>
        <w:rPr>
          <w:rFonts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are not available.</w:t>
      </w:r>
      <w:r>
        <w:rPr>
          <w:rFonts w:eastAsia="MinionPro-Regular" w:cs="MinionPro-Regular"/>
          <w:color w:val="000000"/>
          <w:sz w:val="19"/>
          <w:szCs w:val="19"/>
        </w:rPr>
        <w:t xml:space="preserve"> O</w:t>
      </w:r>
    </w:p>
    <w:p w14:paraId="7C5FB98D" w14:textId="7F5E4689" w:rsidR="0053409D" w:rsidRDefault="0053409D" w:rsidP="0053409D">
      <w:pPr>
        <w:rPr>
          <w:rFonts w:eastAsia="MinionPro-Regular" w:cs="MinionPro-Regular"/>
          <w:color w:val="000000"/>
          <w:sz w:val="19"/>
          <w:szCs w:val="19"/>
        </w:rPr>
      </w:pPr>
    </w:p>
    <w:p w14:paraId="27C93184" w14:textId="77777777" w:rsidR="00656154" w:rsidRDefault="00656154" w:rsidP="0065615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Converting data to </w:t>
      </w:r>
      <w:r>
        <w:rPr>
          <w:rFonts w:ascii="MinionPro-It" w:eastAsia="MinionPro-It" w:cs="MinionPro-It"/>
          <w:i/>
          <w:iCs/>
          <w:sz w:val="19"/>
          <w:szCs w:val="19"/>
        </w:rPr>
        <w:t>z</w:t>
      </w:r>
      <w:r>
        <w:rPr>
          <w:rFonts w:ascii="MinionPro-Regular" w:eastAsia="MinionPro-Regular" w:cs="MinionPro-Regular"/>
          <w:sz w:val="19"/>
          <w:szCs w:val="19"/>
        </w:rPr>
        <w:t>-scores (i.e., standardizing or normalizing the</w:t>
      </w:r>
    </w:p>
    <w:p w14:paraId="6C7D6653" w14:textId="77777777" w:rsidR="00656154" w:rsidRDefault="00656154" w:rsidP="0065615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data) does </w:t>
      </w:r>
      <w:r>
        <w:rPr>
          <w:rFonts w:ascii="MinionPro-It" w:eastAsia="MinionPro-It" w:cs="MinionPro-It"/>
          <w:i/>
          <w:iCs/>
          <w:sz w:val="19"/>
          <w:szCs w:val="19"/>
        </w:rPr>
        <w:t xml:space="preserve">not </w:t>
      </w:r>
      <w:r>
        <w:rPr>
          <w:rFonts w:ascii="MinionPro-Regular" w:eastAsia="MinionPro-Regular" w:cs="MinionPro-Regular"/>
          <w:sz w:val="19"/>
          <w:szCs w:val="19"/>
        </w:rPr>
        <w:t>make the data normally distributed. It just puts the</w:t>
      </w:r>
    </w:p>
    <w:p w14:paraId="21CB6209" w14:textId="77777777" w:rsidR="00656154" w:rsidRDefault="00656154" w:rsidP="0065615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data on the same scale as the standard normal distribution, often</w:t>
      </w:r>
    </w:p>
    <w:p w14:paraId="5EC500C3" w14:textId="2CC20168" w:rsidR="0053409D" w:rsidRDefault="00656154" w:rsidP="00656154">
      <w:pPr>
        <w:rPr>
          <w:rFonts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for comparison purposes.</w:t>
      </w:r>
      <w:r>
        <w:rPr>
          <w:rFonts w:eastAsia="MinionPro-Regular" w:cs="MinionPro-Regular"/>
          <w:sz w:val="19"/>
          <w:szCs w:val="19"/>
        </w:rPr>
        <w:t xml:space="preserve"> O</w:t>
      </w:r>
    </w:p>
    <w:p w14:paraId="29BCB7F1" w14:textId="47E96521" w:rsidR="006B2E9B" w:rsidRDefault="006B2E9B" w:rsidP="00656154">
      <w:pPr>
        <w:rPr>
          <w:rFonts w:eastAsia="MinionPro-Regular" w:cs="MinionPro-Regular"/>
          <w:sz w:val="19"/>
          <w:szCs w:val="19"/>
        </w:rPr>
      </w:pPr>
    </w:p>
    <w:p w14:paraId="3AADA062" w14:textId="77777777" w:rsidR="006B2E9B" w:rsidRDefault="006B2E9B" w:rsidP="006B2E9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There is much statistical literature about the task of fitting statistical</w:t>
      </w:r>
    </w:p>
    <w:p w14:paraId="31EEA938" w14:textId="77777777" w:rsidR="006B2E9B" w:rsidRDefault="006B2E9B" w:rsidP="006B2E9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distributions to observed data. Beware an excessively datacentric</w:t>
      </w:r>
    </w:p>
    <w:p w14:paraId="2BDE861D" w14:textId="77777777" w:rsidR="006B2E9B" w:rsidRDefault="006B2E9B" w:rsidP="006B2E9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approach to this job, which is as much art as science. Data is</w:t>
      </w:r>
    </w:p>
    <w:p w14:paraId="12CBC5ED" w14:textId="77777777" w:rsidR="006B2E9B" w:rsidRDefault="006B2E9B" w:rsidP="006B2E9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variable, and often consistent, on its face, with more than one</w:t>
      </w:r>
    </w:p>
    <w:p w14:paraId="2E74E233" w14:textId="77777777" w:rsidR="006B2E9B" w:rsidRDefault="006B2E9B" w:rsidP="006B2E9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shape and type of distribution. It is typically the case that domain</w:t>
      </w:r>
    </w:p>
    <w:p w14:paraId="551694D8" w14:textId="77777777" w:rsidR="006B2E9B" w:rsidRDefault="006B2E9B" w:rsidP="006B2E9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and statistical knowledge must be brought to bear to determine</w:t>
      </w:r>
    </w:p>
    <w:p w14:paraId="5E5905E6" w14:textId="77777777" w:rsidR="006B2E9B" w:rsidRDefault="006B2E9B" w:rsidP="006B2E9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what type of distribution is appropriate to model a given situation.</w:t>
      </w:r>
    </w:p>
    <w:p w14:paraId="184423D2" w14:textId="77777777" w:rsidR="006B2E9B" w:rsidRDefault="006B2E9B" w:rsidP="006B2E9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For example, we might have data on the level of internet traffic on a</w:t>
      </w:r>
    </w:p>
    <w:p w14:paraId="091EEBE9" w14:textId="77777777" w:rsidR="006B2E9B" w:rsidRDefault="006B2E9B" w:rsidP="006B2E9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server over many consecutive five-second periods. It is useful to</w:t>
      </w:r>
    </w:p>
    <w:p w14:paraId="024CFB1A" w14:textId="77777777" w:rsidR="006B2E9B" w:rsidRDefault="006B2E9B" w:rsidP="006B2E9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know that the best distribution to model </w:t>
      </w:r>
      <w:r>
        <w:rPr>
          <w:rFonts w:ascii="MinionPro-Regular" w:eastAsia="MinionPro-Regular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events per time period</w:t>
      </w:r>
      <w:r>
        <w:rPr>
          <w:rFonts w:ascii="MinionPro-Regular" w:eastAsia="MinionPro-Regular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 is</w:t>
      </w:r>
    </w:p>
    <w:p w14:paraId="5FD96EE4" w14:textId="66E22F57" w:rsidR="006B2E9B" w:rsidRDefault="006B2E9B" w:rsidP="006B2E9B">
      <w:pPr>
        <w:rPr>
          <w:rFonts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the Poisson (see 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cs="MinionPro-Regular"/>
          <w:color w:val="9A0000"/>
          <w:sz w:val="19"/>
          <w:szCs w:val="19"/>
        </w:rPr>
        <w:t>Poisson Distributions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cs="MinionPro-Regular"/>
          <w:color w:val="9A0000"/>
          <w:sz w:val="19"/>
          <w:szCs w:val="19"/>
        </w:rPr>
        <w:t xml:space="preserve"> on page 83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).</w:t>
      </w:r>
      <w:r>
        <w:rPr>
          <w:rFonts w:eastAsia="MinionPro-Regular" w:cs="MinionPro-Regular"/>
          <w:color w:val="000000"/>
          <w:sz w:val="19"/>
          <w:szCs w:val="19"/>
        </w:rPr>
        <w:t xml:space="preserve"> B</w:t>
      </w:r>
    </w:p>
    <w:p w14:paraId="0E3EFCAB" w14:textId="216FDA5B" w:rsidR="006B2E9B" w:rsidRDefault="006B2E9B" w:rsidP="006B2E9B">
      <w:pPr>
        <w:rPr>
          <w:rFonts w:eastAsia="MinionPro-Regular" w:cs="MinionPro-Regular"/>
          <w:color w:val="000000"/>
          <w:sz w:val="19"/>
          <w:szCs w:val="19"/>
        </w:rPr>
      </w:pPr>
    </w:p>
    <w:p w14:paraId="00E05FA6" w14:textId="77777777" w:rsidR="004867F5" w:rsidRDefault="004867F5" w:rsidP="004867F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lastRenderedPageBreak/>
        <w:t>What do data scientists need to know about the t-distribution and</w:t>
      </w:r>
    </w:p>
    <w:p w14:paraId="3AC21CC6" w14:textId="77777777" w:rsidR="004867F5" w:rsidRDefault="004867F5" w:rsidP="004867F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the central limit theorem? Not a whole lot. The t-distribution is</w:t>
      </w:r>
    </w:p>
    <w:p w14:paraId="43D6BDFC" w14:textId="77777777" w:rsidR="004867F5" w:rsidRDefault="004867F5" w:rsidP="004867F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used in classical statistical inference but is not as central to the purposes</w:t>
      </w:r>
    </w:p>
    <w:p w14:paraId="20433AA0" w14:textId="77777777" w:rsidR="004867F5" w:rsidRDefault="004867F5" w:rsidP="004867F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of data science. Understanding and quantifying uncertainty</w:t>
      </w:r>
    </w:p>
    <w:p w14:paraId="4E2CC9F1" w14:textId="77777777" w:rsidR="004867F5" w:rsidRDefault="004867F5" w:rsidP="004867F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and variation are important to data scientists, but empirical bootstrap</w:t>
      </w:r>
    </w:p>
    <w:p w14:paraId="274BF6C6" w14:textId="77777777" w:rsidR="004867F5" w:rsidRDefault="004867F5" w:rsidP="004867F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sampling can answer most questions about sampling error.</w:t>
      </w:r>
    </w:p>
    <w:p w14:paraId="2846C3B4" w14:textId="77777777" w:rsidR="004867F5" w:rsidRDefault="004867F5" w:rsidP="004867F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However, data scientists will routinely encounter t-statistics in output</w:t>
      </w:r>
    </w:p>
    <w:p w14:paraId="3DCE8597" w14:textId="77777777" w:rsidR="004867F5" w:rsidRDefault="004867F5" w:rsidP="004867F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from statistical software and statistical procedures in </w:t>
      </w:r>
      <w:r>
        <w:rPr>
          <w:rFonts w:ascii="MinionPro-It" w:eastAsia="MinionPro-It" w:cs="MinionPro-It"/>
          <w:i/>
          <w:iCs/>
          <w:sz w:val="19"/>
          <w:szCs w:val="19"/>
        </w:rPr>
        <w:t>R</w:t>
      </w:r>
      <w:r>
        <w:rPr>
          <w:rFonts w:ascii="MinionPro-Regular" w:eastAsia="MinionPro-Regular" w:cs="MinionPro-Regular" w:hint="eastAsia"/>
          <w:sz w:val="19"/>
          <w:szCs w:val="19"/>
        </w:rPr>
        <w:t>—</w:t>
      </w:r>
      <w:r>
        <w:rPr>
          <w:rFonts w:ascii="MinionPro-Regular" w:eastAsia="MinionPro-Regular" w:cs="MinionPro-Regular"/>
          <w:sz w:val="19"/>
          <w:szCs w:val="19"/>
        </w:rPr>
        <w:t>for</w:t>
      </w:r>
    </w:p>
    <w:p w14:paraId="36E7CA59" w14:textId="77777777" w:rsidR="004867F5" w:rsidRDefault="004867F5" w:rsidP="004867F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example, in A/B tests and regressions</w:t>
      </w:r>
      <w:r>
        <w:rPr>
          <w:rFonts w:ascii="MinionPro-Regular" w:eastAsia="MinionPro-Regular" w:cs="MinionPro-Regular" w:hint="eastAsia"/>
          <w:sz w:val="19"/>
          <w:szCs w:val="19"/>
        </w:rPr>
        <w:t>—</w:t>
      </w:r>
      <w:r>
        <w:rPr>
          <w:rFonts w:ascii="MinionPro-Regular" w:eastAsia="MinionPro-Regular" w:cs="MinionPro-Regular"/>
          <w:sz w:val="19"/>
          <w:szCs w:val="19"/>
        </w:rPr>
        <w:t>so familiarity with its purpose</w:t>
      </w:r>
    </w:p>
    <w:p w14:paraId="5B188B4E" w14:textId="679BF65E" w:rsidR="006B2E9B" w:rsidRPr="004867F5" w:rsidRDefault="004867F5" w:rsidP="004867F5">
      <w:r>
        <w:rPr>
          <w:rFonts w:ascii="MinionPro-Regular" w:eastAsia="MinionPro-Regular" w:cs="MinionPro-Regular"/>
          <w:sz w:val="19"/>
          <w:szCs w:val="19"/>
        </w:rPr>
        <w:t>is helpful.</w:t>
      </w:r>
      <w:r>
        <w:rPr>
          <w:rFonts w:eastAsia="MinionPro-Regular" w:cs="MinionPro-Regular"/>
          <w:sz w:val="19"/>
          <w:szCs w:val="19"/>
        </w:rPr>
        <w:t xml:space="preserve"> B</w:t>
      </w:r>
      <w:r>
        <w:rPr>
          <w:rFonts w:eastAsia="MinionPro-Regular" w:cs="MinionPro-Regular"/>
          <w:sz w:val="19"/>
          <w:szCs w:val="19"/>
        </w:rPr>
        <w:br/>
      </w:r>
      <w:r>
        <w:rPr>
          <w:rFonts w:eastAsia="MinionPro-Regular" w:cs="MinionPro-Regular"/>
          <w:sz w:val="19"/>
          <w:szCs w:val="19"/>
        </w:rPr>
        <w:br/>
      </w:r>
    </w:p>
    <w:sectPr w:rsidR="006B2E9B" w:rsidRPr="00486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246"/>
    <w:multiLevelType w:val="multilevel"/>
    <w:tmpl w:val="3F18E42A"/>
    <w:styleLink w:val="Style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98"/>
    <w:rsid w:val="00157FD1"/>
    <w:rsid w:val="001948FB"/>
    <w:rsid w:val="00195561"/>
    <w:rsid w:val="003F3540"/>
    <w:rsid w:val="004867F5"/>
    <w:rsid w:val="0053409D"/>
    <w:rsid w:val="00572A01"/>
    <w:rsid w:val="00656154"/>
    <w:rsid w:val="006B2E9B"/>
    <w:rsid w:val="00973087"/>
    <w:rsid w:val="009E1E0D"/>
    <w:rsid w:val="00BA1F98"/>
    <w:rsid w:val="00CE4F04"/>
    <w:rsid w:val="00CF700D"/>
    <w:rsid w:val="00E33869"/>
    <w:rsid w:val="00F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6B91"/>
  <w15:chartTrackingRefBased/>
  <w15:docId w15:val="{104979B2-E93E-4868-8509-62C7ED4C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9556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batara</dc:creator>
  <cp:keywords/>
  <dc:description/>
  <cp:lastModifiedBy>batara</cp:lastModifiedBy>
  <cp:revision>4</cp:revision>
  <dcterms:created xsi:type="dcterms:W3CDTF">2022-01-18T13:44:00Z</dcterms:created>
  <dcterms:modified xsi:type="dcterms:W3CDTF">2022-01-21T05:53:00Z</dcterms:modified>
</cp:coreProperties>
</file>