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0230" cy="381063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auto"/>
          <w:lang w:eastAsia="zh-CN"/>
          <w14:textFill>
            <w14:noFill/>
          </w14:textFill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6511F"/>
    <w:rsid w:val="0106511F"/>
    <w:rsid w:val="25CD1AB8"/>
    <w:rsid w:val="2720724B"/>
    <w:rsid w:val="38040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39600589659546"/>
          <c:y val="0.0394335902491486"/>
          <c:w val="0.840959808038392"/>
          <c:h val="0.7005556551353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UA组SIRT1mRNA</c:v>
                </c:pt>
              </c:strCache>
            </c:strRef>
          </c:tx>
          <c:spPr>
            <a:pattFill prst="dotGrid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0.12</c:v>
                  </c:pt>
                  <c:pt idx="1">
                    <c:v>0.24</c:v>
                  </c:pt>
                  <c:pt idx="2">
                    <c:v>0.22</c:v>
                  </c:pt>
                </c:numCache>
              </c:numRef>
            </c:plus>
            <c:minus>
              <c:numRef>
                <c:f>Sheet1!$F$2:$F$4</c:f>
                <c:numCache>
                  <c:formatCode>General</c:formatCode>
                  <c:ptCount val="3"/>
                  <c:pt idx="0">
                    <c:v>0.23</c:v>
                  </c:pt>
                  <c:pt idx="1">
                    <c:v>0.32</c:v>
                  </c:pt>
                  <c:pt idx="2">
                    <c:v>0.25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8.09</c:v>
                </c:pt>
                <c:pt idx="1">
                  <c:v>9.11</c:v>
                </c:pt>
                <c:pt idx="2">
                  <c:v>12.13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APS组SIRT1mRNA</c:v>
                </c:pt>
              </c:strCache>
            </c:strRef>
          </c:tx>
          <c:spPr>
            <a:pattFill prst="narVert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both"/>
            <c:errValType val="cust"/>
            <c:noEndCap val="0"/>
            <c:plus>
              <c:numRef>
                <c:f>Sheet1!$F$2:$F$4</c:f>
                <c:numCache>
                  <c:formatCode>General</c:formatCode>
                  <c:ptCount val="3"/>
                  <c:pt idx="0">
                    <c:v>0.23</c:v>
                  </c:pt>
                  <c:pt idx="1">
                    <c:v>0.32</c:v>
                  </c:pt>
                  <c:pt idx="2">
                    <c:v>0.25</c:v>
                  </c:pt>
                </c:numCache>
              </c:numRef>
            </c:plus>
            <c:minus>
              <c:numRef>
                <c:f>Sheet1!$F$2:$F$4</c:f>
                <c:numCache>
                  <c:formatCode>General</c:formatCode>
                  <c:ptCount val="3"/>
                  <c:pt idx="0">
                    <c:v>0.23</c:v>
                  </c:pt>
                  <c:pt idx="1">
                    <c:v>0.32</c:v>
                  </c:pt>
                  <c:pt idx="2">
                    <c:v>0.25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4.23</c:v>
                </c:pt>
                <c:pt idx="1">
                  <c:v>4.87</c:v>
                </c:pt>
                <c:pt idx="2">
                  <c:v>5.24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894670"/>
        <c:axId val="663110008"/>
      </c:barChart>
      <c:catAx>
        <c:axId val="39489467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latin typeface="+mn-ea"/>
                  </a:rPr>
                  <a:t>C</a:t>
                </a:r>
                <a:endParaRPr sz="1400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462131092305885"/>
              <c:y val="0.80780658630187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110008"/>
        <c:crosses val="autoZero"/>
        <c:auto val="1"/>
        <c:lblAlgn val="ctr"/>
        <c:lblOffset val="100"/>
        <c:noMultiLvlLbl val="0"/>
      </c:catAx>
      <c:valAx>
        <c:axId val="663110008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熊果酸（UA）和黄芪多糖（APS）对巨噬细胞源性泡沫细胞SIRT1基因表达的影响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489467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53125"/>
          <c:y val="0.067166666666666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UA组PPARγmRNA</c:v>
                </c:pt>
              </c:strCache>
            </c:strRef>
          </c:tx>
          <c:spPr>
            <a:pattFill prst="ltHorz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0.23</c:v>
                  </c:pt>
                  <c:pt idx="2">
                    <c:v>0.21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0.23</c:v>
                  </c:pt>
                  <c:pt idx="2">
                    <c:v>0.21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5.14</c:v>
                </c:pt>
                <c:pt idx="1">
                  <c:v>6.25</c:v>
                </c:pt>
                <c:pt idx="2">
                  <c:v>7.03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APS组PPARγmRNA</c:v>
                </c:pt>
              </c:strCache>
            </c:strRef>
          </c:tx>
          <c:spPr>
            <a:pattFill prst="pct75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0.12</c:v>
                  </c:pt>
                  <c:pt idx="1">
                    <c:v>0.24</c:v>
                  </c:pt>
                  <c:pt idx="2">
                    <c:v>0.27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0.12</c:v>
                  </c:pt>
                  <c:pt idx="1">
                    <c:v>0.24</c:v>
                  </c:pt>
                  <c:pt idx="2">
                    <c:v>0.27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6.12</c:v>
                </c:pt>
                <c:pt idx="1">
                  <c:v>7.24</c:v>
                </c:pt>
                <c:pt idx="2">
                  <c:v>8.26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448833"/>
        <c:axId val="726936904"/>
      </c:barChart>
      <c:catAx>
        <c:axId val="13744883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latin typeface="+mn-ea"/>
                  </a:rPr>
                  <a:t>D</a:t>
                </a:r>
                <a:endParaRPr lang="en-US" altLang="zh-CN" sz="1400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508975"/>
              <c:y val="0.820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6936904"/>
        <c:crosses val="autoZero"/>
        <c:auto val="1"/>
        <c:lblAlgn val="ctr"/>
        <c:lblOffset val="100"/>
        <c:noMultiLvlLbl val="0"/>
      </c:catAx>
      <c:valAx>
        <c:axId val="72693690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熊果酸（UA）和黄芪多糖（APS）对巨噬细胞源性泡沫细胞PPARγ基因表达的影响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74488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6375"/>
          <c:y val="0.070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UA组NCoRmRNA</c:v>
                </c:pt>
              </c:strCache>
            </c:strRef>
          </c:tx>
          <c:spPr>
            <a:pattFill prst="ltHorz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0.12</c:v>
                  </c:pt>
                  <c:pt idx="2">
                    <c:v>0.09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0.12</c:v>
                  </c:pt>
                  <c:pt idx="2">
                    <c:v>0.09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7.68</c:v>
                </c:pt>
                <c:pt idx="1">
                  <c:v>8.12</c:v>
                </c:pt>
                <c:pt idx="2">
                  <c:v>9.23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APS组NCoRmRNA</c:v>
                </c:pt>
              </c:strCache>
            </c:strRef>
          </c:tx>
          <c:spPr>
            <a:pattFill prst="trellis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0.05</c:v>
                  </c:pt>
                  <c:pt idx="1">
                    <c:v>0.09</c:v>
                  </c:pt>
                  <c:pt idx="2">
                    <c:v>0.15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0.05</c:v>
                  </c:pt>
                  <c:pt idx="1">
                    <c:v>0.09</c:v>
                  </c:pt>
                  <c:pt idx="2">
                    <c:v>0.15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1.34</c:v>
                </c:pt>
                <c:pt idx="1">
                  <c:v>1.98</c:v>
                </c:pt>
                <c:pt idx="2">
                  <c:v>2.12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843406"/>
        <c:axId val="249922152"/>
      </c:barChart>
      <c:catAx>
        <c:axId val="2584340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latin typeface="+mn-ea"/>
                  </a:rPr>
                  <a:t>E</a:t>
                </a:r>
                <a:endParaRPr lang="en-US" altLang="zh-CN" sz="1400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500225"/>
              <c:y val="0.827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9922152"/>
        <c:crosses val="autoZero"/>
        <c:auto val="1"/>
        <c:lblAlgn val="ctr"/>
        <c:lblOffset val="100"/>
        <c:noMultiLvlLbl val="0"/>
      </c:catAx>
      <c:valAx>
        <c:axId val="249922152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熊果酸（UA）和黄芪多糖（APS）对巨噬细胞源性泡沫细胞NCoR基因表达的影响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84340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0625"/>
          <c:y val="0.065833333333333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UA组SMRTmRNA</c:v>
                </c:pt>
              </c:strCache>
            </c:strRef>
          </c:tx>
          <c:spPr>
            <a:pattFill prst="dkVert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0.11</c:v>
                  </c:pt>
                  <c:pt idx="2">
                    <c:v>0.13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0.11</c:v>
                  </c:pt>
                  <c:pt idx="2">
                    <c:v>0.13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5.23</c:v>
                </c:pt>
                <c:pt idx="1">
                  <c:v>5.89</c:v>
                </c:pt>
                <c:pt idx="2">
                  <c:v>6.26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APS组SMRT mRNA</c:v>
                </c:pt>
              </c:strCache>
            </c:strRef>
          </c:tx>
          <c:spPr>
            <a:pattFill prst="solidDmnd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0.09</c:v>
                  </c:pt>
                  <c:pt idx="1">
                    <c:v>0.13</c:v>
                  </c:pt>
                  <c:pt idx="2">
                    <c:v>0.11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0.09</c:v>
                  </c:pt>
                  <c:pt idx="1">
                    <c:v>0.13</c:v>
                  </c:pt>
                  <c:pt idx="2">
                    <c:v>0.11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1.35</c:v>
                </c:pt>
                <c:pt idx="1">
                  <c:v>2.21</c:v>
                </c:pt>
                <c:pt idx="2">
                  <c:v>2.46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8030253"/>
        <c:axId val="72223589"/>
      </c:barChart>
      <c:catAx>
        <c:axId val="57803025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latin typeface="+mn-ea"/>
                  </a:rPr>
                  <a:t>F</a:t>
                </a:r>
                <a:endParaRPr lang="en-US" altLang="zh-CN" sz="1400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4981"/>
              <c:y val="0.82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223589"/>
        <c:crosses val="autoZero"/>
        <c:auto val="1"/>
        <c:lblAlgn val="ctr"/>
        <c:lblOffset val="100"/>
        <c:noMultiLvlLbl val="0"/>
      </c:catAx>
      <c:valAx>
        <c:axId val="72223589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熊果酸（UA）和黄芪多糖（APS）对巨噬细胞源性泡沫细胞SMRT基因表达的影响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80302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48125"/>
          <c:y val="0.056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UA组SIRT1蛋白A</c:v>
                </c:pt>
              </c:strCache>
            </c:strRef>
          </c:tx>
          <c:spPr>
            <a:pattFill prst="solidDmnd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0.12</c:v>
                  </c:pt>
                  <c:pt idx="1">
                    <c:v>1.24</c:v>
                  </c:pt>
                  <c:pt idx="2">
                    <c:v>2.12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0.12</c:v>
                  </c:pt>
                  <c:pt idx="1">
                    <c:v>1.24</c:v>
                  </c:pt>
                  <c:pt idx="2">
                    <c:v>2.12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5.45</c:v>
                </c:pt>
                <c:pt idx="1">
                  <c:v>7.12</c:v>
                </c:pt>
                <c:pt idx="2">
                  <c:v>8.35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APS组SIRT1蛋白</c:v>
                </c:pt>
              </c:strCache>
            </c:strRef>
          </c:tx>
          <c:spPr>
            <a:pattFill prst="pct80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0.23</c:v>
                  </c:pt>
                  <c:pt idx="1">
                    <c:v>0.32</c:v>
                  </c:pt>
                  <c:pt idx="2">
                    <c:v>0.25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0.23</c:v>
                  </c:pt>
                  <c:pt idx="1">
                    <c:v>0.32</c:v>
                  </c:pt>
                  <c:pt idx="2">
                    <c:v>0.25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0.76</c:v>
                </c:pt>
                <c:pt idx="1">
                  <c:v>1.89</c:v>
                </c:pt>
                <c:pt idx="2">
                  <c:v>2.68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6888243"/>
        <c:axId val="312913565"/>
      </c:barChart>
      <c:catAx>
        <c:axId val="73688824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 b="1">
                    <a:latin typeface="+mn-ea"/>
                  </a:rPr>
                  <a:t>C</a:t>
                </a:r>
                <a:endParaRPr sz="1600" b="1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5136625"/>
              <c:y val="0.8123333333333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2913565"/>
        <c:crosses val="autoZero"/>
        <c:auto val="1"/>
        <c:lblAlgn val="ctr"/>
        <c:lblOffset val="100"/>
        <c:noMultiLvlLbl val="0"/>
      </c:catAx>
      <c:valAx>
        <c:axId val="312913565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熊果酸（UA）和黄芪多糖（APS）对巨噬细胞源性泡沫细胞SIRT1蛋白表达的影响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8882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58125"/>
          <c:y val="0.082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UA组PPARγ蛋白</c:v>
                </c:pt>
              </c:strCache>
            </c:strRef>
          </c:tx>
          <c:spPr>
            <a:pattFill prst="pct80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1.87</c:v>
                </c:pt>
                <c:pt idx="1">
                  <c:v>2.46</c:v>
                </c:pt>
                <c:pt idx="2">
                  <c:v>3.23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APS组PPARγ蛋白</c:v>
                </c:pt>
              </c:strCache>
            </c:strRef>
          </c:tx>
          <c:spPr>
            <a:pattFill prst="wdUpDiag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1.89</c:v>
                </c:pt>
                <c:pt idx="1">
                  <c:v>2.65</c:v>
                </c:pt>
                <c:pt idx="2">
                  <c:v>3.89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00555"/>
        <c:axId val="715501595"/>
      </c:barChart>
      <c:catAx>
        <c:axId val="3029005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500" b="1">
                    <a:latin typeface="+mn-ea"/>
                  </a:rPr>
                  <a:t>D</a:t>
                </a:r>
                <a:endParaRPr sz="1500" b="1">
                  <a:latin typeface="+mn-ea"/>
                </a:endParaRPr>
              </a:p>
            </c:rich>
          </c:tx>
          <c:layout>
            <c:manualLayout>
              <c:xMode val="edge"/>
              <c:yMode val="edge"/>
              <c:x val="0.5332875"/>
              <c:y val="0.8286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5501595"/>
        <c:crosses val="autoZero"/>
        <c:auto val="1"/>
        <c:lblAlgn val="ctr"/>
        <c:lblOffset val="100"/>
        <c:noMultiLvlLbl val="0"/>
      </c:catAx>
      <c:valAx>
        <c:axId val="715501595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熊果酸（UA）和黄芪多糖（APS）对巨噬细胞源性泡沫细胞PPARγ蛋白表达的影响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solidFill>
            <a:schemeClr val="bg1"/>
          </a:solidFill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29005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725"/>
          <c:y val="0.13716666666666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UA组NCoR蛋白</c:v>
                </c:pt>
              </c:strCache>
            </c:strRef>
          </c:tx>
          <c:spPr>
            <a:pattFill prst="narVert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0.13</c:v>
                  </c:pt>
                  <c:pt idx="2">
                    <c:v>0.12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0.13</c:v>
                  </c:pt>
                  <c:pt idx="2">
                    <c:v>0.12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3.76</c:v>
                </c:pt>
                <c:pt idx="1">
                  <c:v>4.89</c:v>
                </c:pt>
                <c:pt idx="2">
                  <c:v>5.23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APS组NCoR蛋白</c:v>
                </c:pt>
              </c:strCache>
            </c:strRef>
          </c:tx>
          <c:spPr>
            <a:pattFill prst="lgCheck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0.09</c:v>
                  </c:pt>
                  <c:pt idx="2">
                    <c:v>0.15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0.07</c:v>
                  </c:pt>
                  <c:pt idx="1">
                    <c:v>0.09</c:v>
                  </c:pt>
                  <c:pt idx="2">
                    <c:v>0.15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0.89</c:v>
                </c:pt>
                <c:pt idx="1">
                  <c:v>1.23</c:v>
                </c:pt>
                <c:pt idx="2">
                  <c:v>2.54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8924537"/>
        <c:axId val="584731726"/>
      </c:barChart>
      <c:catAx>
        <c:axId val="96892453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500" b="1"/>
                  <a:t>Ｅ</a:t>
                </a:r>
                <a:endParaRPr sz="1500" b="1"/>
              </a:p>
            </c:rich>
          </c:tx>
          <c:layout>
            <c:manualLayout>
              <c:xMode val="edge"/>
              <c:yMode val="edge"/>
              <c:x val="0.5034125"/>
              <c:y val="0.81583333333333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4731726"/>
        <c:crosses val="autoZero"/>
        <c:auto val="1"/>
        <c:lblAlgn val="ctr"/>
        <c:lblOffset val="100"/>
        <c:noMultiLvlLbl val="0"/>
      </c:catAx>
      <c:valAx>
        <c:axId val="584731726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熊果酸（UA）和黄芪多糖（APS）对巨噬细胞源性泡沫细胞NCoR蛋白表达的影响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89245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575"/>
          <c:y val="0.063333333333333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UA组SMRT蛋白</c:v>
                </c:pt>
              </c:strCache>
            </c:strRef>
          </c:tx>
          <c:spPr>
            <a:pattFill prst="dashDnDiag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gCheck">
                <a:fgClr>
                  <a:schemeClr val="tx1">
                    <a:lumMod val="95000"/>
                    <a:lumOff val="5000"/>
                  </a:schemeClr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pattFill prst="lgCheck">
                <a:fgClr>
                  <a:schemeClr val="tx1">
                    <a:lumMod val="95000"/>
                    <a:lumOff val="5000"/>
                  </a:schemeClr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pattFill prst="lgCheck">
                <a:fgClr>
                  <a:schemeClr val="tx1">
                    <a:lumMod val="95000"/>
                    <a:lumOff val="5000"/>
                  </a:schemeClr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</c:dPt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0.11</c:v>
                  </c:pt>
                  <c:pt idx="2">
                    <c:v>0.13</c:v>
                  </c:pt>
                </c:numCache>
              </c:numRef>
            </c:plus>
            <c:minus>
              <c:numRef>
                <c:f>Sheet1!$D$2:$D$4</c:f>
                <c:numCache>
                  <c:formatCode>General</c:formatCode>
                  <c:ptCount val="3"/>
                  <c:pt idx="0">
                    <c:v>0.08</c:v>
                  </c:pt>
                  <c:pt idx="1">
                    <c:v>0.11</c:v>
                  </c:pt>
                  <c:pt idx="2">
                    <c:v>0.13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2.23</c:v>
                </c:pt>
                <c:pt idx="1">
                  <c:v>3.89</c:v>
                </c:pt>
                <c:pt idx="2">
                  <c:v>4.26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APS组SMRT 蛋白</c:v>
                </c:pt>
              </c:strCache>
            </c:strRef>
          </c:tx>
          <c:spPr>
            <a:pattFill prst="lgGrid">
              <a:fgClr>
                <a:schemeClr val="tx1">
                  <a:lumMod val="95000"/>
                  <a:lumOff val="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delete val="1"/>
          </c:dLbls>
          <c:errBars>
            <c:errBarType val="plus"/>
            <c:errValType val="cust"/>
            <c:noEndCap val="0"/>
            <c:plus>
              <c:numRef>
                <c:f>Sheet1!$E$2:$E$4</c:f>
                <c:numCache>
                  <c:formatCode>General</c:formatCode>
                  <c:ptCount val="3"/>
                  <c:pt idx="0">
                    <c:v>0.09</c:v>
                  </c:pt>
                  <c:pt idx="1">
                    <c:v>0.13</c:v>
                  </c:pt>
                  <c:pt idx="2">
                    <c:v>0.11</c:v>
                  </c:pt>
                </c:numCache>
              </c:numRef>
            </c:plus>
            <c:minus>
              <c:numRef>
                <c:f>Sheet1!$E$2:$E$4</c:f>
                <c:numCache>
                  <c:formatCode>General</c:formatCode>
                  <c:ptCount val="3"/>
                  <c:pt idx="0">
                    <c:v>0.09</c:v>
                  </c:pt>
                  <c:pt idx="1">
                    <c:v>0.13</c:v>
                  </c:pt>
                  <c:pt idx="2">
                    <c:v>0.11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Sheet1!$A$2:$A$4</c:f>
              <c:strCache>
                <c:ptCount val="3"/>
                <c:pt idx="0">
                  <c:v>10 mg·L-1</c:v>
                </c:pt>
                <c:pt idx="1">
                  <c:v>15 mg·L-1</c:v>
                </c:pt>
                <c:pt idx="2">
                  <c:v>20 mg·L-1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1.35</c:v>
                </c:pt>
                <c:pt idx="1">
                  <c:v>2.21</c:v>
                </c:pt>
                <c:pt idx="2">
                  <c:v>2.46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7579638"/>
        <c:axId val="634617247"/>
      </c:barChart>
      <c:catAx>
        <c:axId val="88757963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500" b="1"/>
                  <a:t>Ｆ</a:t>
                </a:r>
                <a:endParaRPr sz="1500" b="1"/>
              </a:p>
            </c:rich>
          </c:tx>
          <c:layout>
            <c:manualLayout>
              <c:xMode val="edge"/>
              <c:yMode val="edge"/>
              <c:x val="0.5100375"/>
              <c:y val="0.8181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4617247"/>
        <c:crosses val="autoZero"/>
        <c:auto val="1"/>
        <c:lblAlgn val="ctr"/>
        <c:lblOffset val="100"/>
        <c:noMultiLvlLbl val="0"/>
      </c:catAx>
      <c:valAx>
        <c:axId val="634617247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熊果酸（UA）和黄芪多糖（APS）对巨噬细胞源性泡沫细胞SMRT蛋白表达的影响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75796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923125"/>
          <c:y val="0.069333333333333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2017-11-09T07:44:00Z</dcterms:created>
  <dc:creator>wangbo</dc:creator>
  <cp:lastModifiedBy>wangbo</cp:lastModifiedBy>
  <dcterms:modified xsi:type="dcterms:W3CDTF">2017-11-09T11:57:54Z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