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rPr/>
      </w:pPr>
      <w:r w:rsidDel="00000000" w:rsidR="00000000" w:rsidRPr="00000000">
        <w:rPr>
          <w:rtl w:val="0"/>
        </w:rPr>
        <w:t xml:space="preserve">HYperbolic Promoter Programming Engine (HYPPE) - a foundation model for fungal promoters</w:t>
      </w:r>
    </w:p>
    <w:p w:rsidR="00000000" w:rsidDel="00000000" w:rsidP="00000000" w:rsidRDefault="00000000" w:rsidRPr="00000000" w14:paraId="00000002">
      <w:pPr>
        <w:keepNext w:val="1"/>
        <w:keepLines w:val="1"/>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center"/>
        <w:rPr>
          <w:rFonts w:ascii="Play" w:cs="Play" w:eastAsia="Play" w:hAnsi="Play"/>
          <w:b w:val="0"/>
          <w:bCs w:val="0"/>
          <w:i w:val="0"/>
          <w:iCs w:val="0"/>
          <w:smallCaps w:val="0"/>
          <w:strike w:val="0"/>
          <w:color w:val="000000"/>
          <w:sz w:val="24"/>
          <w:szCs w:val="24"/>
          <w:u w:val="none"/>
          <w:shd w:fill="auto" w:val="clear"/>
          <w:vertAlign w:val="baseline"/>
        </w:rPr>
      </w:pPr>
      <w:r w:rsidDel="00000000" w:rsidR="00000000" w:rsidRPr="00000000">
        <w:rPr>
          <w:rFonts w:ascii="Play" w:cs="Play" w:eastAsia="Play" w:hAnsi="Play"/>
          <w:b w:val="0"/>
          <w:bCs w:val="0"/>
          <w:i w:val="0"/>
          <w:iCs w:val="0"/>
          <w:smallCaps w:val="0"/>
          <w:strike w:val="0"/>
          <w:color w:val="000000"/>
          <w:sz w:val="24"/>
          <w:szCs w:val="24"/>
          <w:u w:val="none"/>
          <w:shd w:fill="auto" w:val="clear"/>
          <w:vertAlign w:val="baseline"/>
          <w:rtl w:val="0"/>
        </w:rPr>
        <w:t xml:space="preserve">iGEM Warsaw 2026</w:t>
      </w:r>
    </w:p>
    <w:bookmarkStart w:colFirst="0" w:colLast="0" w:name="bookmark=id.so6q2ge690xo" w:id="0"/>
    <w:bookmarkEnd w:id="0"/>
    <w:p w:rsidR="00000000" w:rsidDel="00000000" w:rsidP="00000000" w:rsidRDefault="00000000" w:rsidRPr="00000000" w14:paraId="00000003">
      <w:pPr>
        <w:pStyle w:val="Heading1"/>
        <w:rPr/>
      </w:pPr>
      <w:r w:rsidDel="00000000" w:rsidR="00000000" w:rsidRPr="00000000">
        <w:rPr>
          <w:rtl w:val="0"/>
        </w:rPr>
        <w:t xml:space="preserve">HYPPE: how the model works</w:t>
      </w:r>
    </w:p>
    <w:p w:rsidR="00000000" w:rsidDel="00000000" w:rsidP="00000000" w:rsidRDefault="00000000" w:rsidRPr="00000000" w14:paraId="00000004">
      <w:pPr>
        <w:rPr/>
      </w:pPr>
      <w:r w:rsidDel="00000000" w:rsidR="00000000" w:rsidRPr="00000000">
        <w:rPr>
          <w:rtl w:val="0"/>
        </w:rPr>
        <w:t xml:space="preserve">A promoter consists of 800 letters from the nucleotide alphabet (A, C, T and G). The answer to the question of how strongly this switch turns a gene on lies somewhere in them. </w:t>
      </w:r>
    </w:p>
    <w:p w:rsidR="00000000" w:rsidDel="00000000" w:rsidP="00000000" w:rsidRDefault="00000000" w:rsidRPr="00000000" w14:paraId="00000005">
      <w:pPr>
        <w:rPr/>
      </w:pPr>
      <w:r w:rsidDel="00000000" w:rsidR="00000000" w:rsidRPr="00000000">
        <w:rPr>
          <w:rtl w:val="0"/>
        </w:rPr>
        <w:t xml:space="preserve">HYPPE can read that answer. It also writes it back. The model converts a promoter into a short list of discrete symbols. These symbols can be edited and decoded to create a new promoter. </w:t>
      </w:r>
    </w:p>
    <w:p w:rsidR="00000000" w:rsidDel="00000000" w:rsidP="00000000" w:rsidRDefault="00000000" w:rsidRPr="00000000" w14:paraId="00000006">
      <w:pPr>
        <w:rPr/>
      </w:pPr>
      <w:r w:rsidDel="00000000" w:rsidR="00000000" w:rsidRPr="00000000">
        <w:rPr>
          <w:rtl w:val="0"/>
        </w:rPr>
        <w:t xml:space="preserve">This page explains the model twice. Each section begins with a plain-language explanation of the idea. Then it presents the main mathematics behind this idea. The final sections cover how we selected the ten synthetic promoters for the wet lab and the limitations of our data.</w:t>
      </w:r>
    </w:p>
    <w:bookmarkStart w:colFirst="0" w:colLast="0" w:name="bookmark=id.n4dv33vu0a3i" w:id="1"/>
    <w:bookmarkEnd w:id="1"/>
    <w:p w:rsidR="00000000" w:rsidDel="00000000" w:rsidP="00000000" w:rsidRDefault="00000000" w:rsidRPr="00000000" w14:paraId="00000007">
      <w:pPr>
        <w:pStyle w:val="Heading2"/>
        <w:rPr/>
      </w:pPr>
      <w:r w:rsidDel="00000000" w:rsidR="00000000" w:rsidRPr="00000000">
        <w:rPr>
          <w:rtl w:val="0"/>
        </w:rPr>
        <w:t xml:space="preserve">1. The shape of the problem</w:t>
      </w:r>
    </w:p>
    <w:p w:rsidR="00000000" w:rsidDel="00000000" w:rsidP="00000000" w:rsidRDefault="00000000" w:rsidRPr="00000000" w14:paraId="00000008">
      <w:pPr>
        <w:rPr/>
      </w:pPr>
      <w:r w:rsidDel="00000000" w:rsidR="00000000" w:rsidRPr="00000000">
        <w:rPr>
          <w:rtl w:val="0"/>
        </w:rPr>
        <w:t xml:space="preserve">There are three things that make promoter strength difficult to learn. Each one influenced a design decision. </w:t>
      </w:r>
    </w:p>
    <w:p w:rsidR="00000000" w:rsidDel="00000000" w:rsidP="00000000" w:rsidRDefault="00000000" w:rsidRPr="00000000" w14:paraId="00000009">
      <w:pPr>
        <w:rPr/>
      </w:pPr>
      <w:r w:rsidDel="00000000" w:rsidR="00000000" w:rsidRPr="00000000">
        <w:rPr>
          <w:rtl w:val="0"/>
        </w:rPr>
        <w:t xml:space="preserve">The label is noisy and borrowed. Other laboratories measured the expression. These studies were never intended to be compared with each other. We pool them and correct the between-study component. The remaining results still carry the spread of the original experiments. Therefore, the model predicts a mean and its own uncertainty. We judge it based on ordering first and level second. </w:t>
      </w:r>
    </w:p>
    <w:p w:rsidR="00000000" w:rsidDel="00000000" w:rsidP="00000000" w:rsidRDefault="00000000" w:rsidRPr="00000000" w14:paraId="0000000A">
      <w:pPr>
        <w:rPr/>
      </w:pPr>
      <w:r w:rsidDel="00000000" w:rsidR="00000000" w:rsidRPr="00000000">
        <w:rPr>
          <w:rtl w:val="0"/>
        </w:rPr>
        <w:t xml:space="preserve">The examples are not independent. One gene has orthologues in twenty related strains. They share most of their promoter. If we split them at random, the model is tested on near-copies of its own training data. The score looks good. However, it does not survive on a new locus. So our split groups whole families together. </w:t>
      </w:r>
    </w:p>
    <w:p w:rsidR="00000000" w:rsidDel="00000000" w:rsidP="00000000" w:rsidRDefault="00000000" w:rsidRPr="00000000" w14:paraId="0000000B">
      <w:pPr>
        <w:rPr/>
      </w:pPr>
      <w:r w:rsidDel="00000000" w:rsidR="00000000" w:rsidRPr="00000000">
        <w:rPr>
          <w:rtl w:val="0"/>
        </w:rPr>
        <w:t xml:space="preserve">A dense vector cannot be edited. Suppose a model makes accurate predictions but stores a promoter as 512 anonymous floating-point numbers. This tells a biologist nothing about where the strength lies. It offers no guidance for designing a new sequence. Therefore, our representation is discrete and hierarchical. Coarse symbols represent broad positions. Finer symbols hold detail. Each one is tied to a length in base pairs.</w:t>
      </w:r>
    </w:p>
    <w:p w:rsidR="00000000" w:rsidDel="00000000" w:rsidP="00000000" w:rsidRDefault="00000000" w:rsidRPr="00000000" w14:paraId="0000000C">
      <w:pPr>
        <w:pStyle w:val="Heading3"/>
        <w:rPr/>
      </w:pPr>
      <w:r w:rsidDel="00000000" w:rsidR="00000000" w:rsidRPr="00000000">
        <w:rPr>
          <w:rtl w:val="0"/>
        </w:rPr>
        <w:t xml:space="preserve">What we assume, and why</w:t>
      </w:r>
    </w:p>
    <w:p w:rsidR="00000000" w:rsidDel="00000000" w:rsidP="00000000" w:rsidRDefault="00000000" w:rsidRPr="00000000" w14:paraId="0000000D">
      <w:pPr>
        <w:rPr/>
      </w:pPr>
      <w:r w:rsidDel="00000000" w:rsidR="00000000" w:rsidRPr="00000000">
        <w:rPr>
          <w:rtl w:val="0"/>
        </w:rPr>
        <w:t xml:space="preserve">This design is based on five assumptions, each of which is tested later on this page. The first assumption is that pooled expression data from many different studies becomes comparable once the between-study component is removed. This is important because the labels are borrowed and nobody has measured this corpus for us. The second assumption is that a promoter's codes must not depend on the growth condition because, otherwise, editing those codes would not provide information about the sequence, and the design loop would have nothing to guide it. This assumption is enforced by the architecture rather than by discipline, and it is the first crossed path in Figure 1. The third assumption is that the hierarchy against which we quantify is a tree because we imposed one, not because the sequence itself is tree-shaped. We measured the tree-likeness of regulatory DNA and found that it was no more tree-like than random points. Therefore, Section 3 states this against our own interests. The fourth assumption is that orthologues of one gene are not independent examples since they share most of their promoter. A random split would test the model on near-copies of its own training data. This is what the split in Section 6 is based on. The fifth point is that the phylogeny acts as a prior on the strain space rather than as a constraint. While 439 protein markers are used to place the strains, expression may disagree and should be given precedence. Section 10.2 presents a case where expression did not prevail, necessitating the manual adjustment of the prior.</w:t>
      </w:r>
    </w:p>
    <w:p w:rsidR="00000000" w:rsidDel="00000000" w:rsidP="00000000" w:rsidRDefault="00000000" w:rsidRPr="00000000" w14:paraId="0000000E">
      <w:pPr>
        <w:rPr/>
      </w:pPr>
      <w:r w:rsidDel="00000000" w:rsidR="00000000" w:rsidRPr="00000000">
        <w:rPr>
          <w:rtl w:val="0"/>
        </w:rPr>
        <w:t xml:space="preserve">The wet lab is the test, not the input. No measurements from the P1 target strain were included in the training data, nor were any measurements that we obtained ourselves, since the corpus comprises public RNA-seq data from other laboratories. The strain enters through its learned position on the phylogeny, the condition through its written description and the plasmid context through a learned </w:t>
      </w:r>
      <w:r w:rsidDel="00000000" w:rsidR="00000000" w:rsidRPr="00000000">
        <w:rPr>
          <w:i w:val="1"/>
          <w:iCs w:val="1"/>
          <w:rtl w:val="0"/>
        </w:rPr>
        <w:t xml:space="preserve">UNKNOWN</w:t>
      </w:r>
      <w:r w:rsidDel="00000000" w:rsidR="00000000" w:rsidRPr="00000000">
        <w:rPr>
          <w:rtl w:val="0"/>
        </w:rPr>
        <w:t xml:space="preserve"> token. We state this clearly because it has two implications: it makes the ten designs a genuine zero-shot prediction and it also means that the model has never encountered the assay that it is about to be evaluated against. Section 9 lists the three domain shifts between our label and a wet read-out.</w:t>
      </w:r>
      <w:r w:rsidDel="00000000" w:rsidR="00000000" w:rsidRPr="00000000">
        <w:rPr>
          <w:rtl w:val="0"/>
        </w:rPr>
      </w:r>
    </w:p>
    <w:bookmarkStart w:colFirst="0" w:colLast="0" w:name="bookmark=id.o5hc7j5ya807" w:id="2"/>
    <w:bookmarkEnd w:id="2"/>
    <w:p w:rsidR="00000000" w:rsidDel="00000000" w:rsidP="00000000" w:rsidRDefault="00000000" w:rsidRPr="00000000" w14:paraId="0000000F">
      <w:pPr>
        <w:pStyle w:val="Heading2"/>
        <w:rPr/>
      </w:pPr>
      <w:r w:rsidDel="00000000" w:rsidR="00000000" w:rsidRPr="00000000">
        <w:rPr>
          <w:rtl w:val="0"/>
        </w:rPr>
        <w:t xml:space="preserve">2. The architecture</w:t>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Pr>
        <w:drawing>
          <wp:inline distB="0" distT="0" distL="114300" distR="114300">
            <wp:extent cx="5891213" cy="3408487"/>
            <wp:effectExtent b="0" l="0" r="0" t="0"/>
            <wp:docPr descr="The HYPPE architecture, laid out as the letter H. The left upright carries the inputs and the Encoder: a promoter and its motif occupancy both feed the Encoder, which sits at the junction. The crossbar is the Cone Ladder, the hyperbolic quantiser the model is named for. The right upright carries the Codes at its junction, with the Decoder above and the prediction Heads below, and the Condition fused into the heads. Two paths are crossed out in red: the Condition never reaches the Encoder, and no continuous path reaches the Decoder." id="244" name="image21.png"/>
            <a:graphic>
              <a:graphicData uri="http://schemas.openxmlformats.org/drawingml/2006/picture">
                <pic:pic>
                  <pic:nvPicPr>
                    <pic:cNvPr descr="The HYPPE architecture, laid out as the letter H. The left upright carries the inputs and the Encoder: a promoter and its motif occupancy both feed the Encoder, which sits at the junction. The crossbar is the Cone Ladder, the hyperbolic quantiser the model is named for. The right upright carries the Codes at its junction, with the Decoder above and the prediction Heads below, and the Condition fused into the heads. Two paths are crossed out in red: the Condition never reaches the Encoder, and no continuous path reaches the Decoder." id="0" name="image21.png"/>
                    <pic:cNvPicPr preferRelativeResize="0"/>
                  </pic:nvPicPr>
                  <pic:blipFill>
                    <a:blip r:embed="rId7"/>
                    <a:srcRect b="0" l="0" r="0" t="0"/>
                    <a:stretch>
                      <a:fillRect/>
                    </a:stretch>
                  </pic:blipFill>
                  <pic:spPr>
                    <a:xfrm>
                      <a:off x="0" y="0"/>
                      <a:ext cx="5891213" cy="3408487"/>
                    </a:xfrm>
                    <a:prstGeom prst="rect"/>
                    <a:ln/>
                  </pic:spPr>
                </pic:pic>
              </a:graphicData>
            </a:graphic>
          </wp:inline>
        </w:drawing>
      </w:r>
      <w:r w:rsidDel="00000000" w:rsidR="00000000" w:rsidRPr="00000000">
        <w:rPr>
          <w:rtl w:val="0"/>
        </w:rPr>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Figure 1. The architecture of the HYPPE model. A promoter and its motif occupancy go into the Encoder. The Cone Ladder then turns this into discrete codes, which feed both a decoder that rebuilds the sequence and the heads that predict how strongly they fire. The two crossed paths represent the choices that render the codes usable for design purposes, and the code enforces both of these. The growth condition never reaches the encoder, meaning that a promoter always receives the same codes, regardless of the experiment. Furthermore, nothing but the codes reach the decoder, meaning that anything they fail to carry is visibly lost rather than quietly smuggled through.</w:t>
      </w:r>
      <w:r w:rsidDel="00000000" w:rsidR="00000000" w:rsidRPr="00000000">
        <w:rPr>
          <w:rtl w:val="0"/>
        </w:rPr>
      </w:r>
    </w:p>
    <w:bookmarkStart w:colFirst="0" w:colLast="0" w:name="bookmark=id.a7zytymjsqbk" w:id="3"/>
    <w:bookmarkEnd w:id="3"/>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1"/>
          <w:iCs w:val="1"/>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This shows where each piece comes from. The hyperboloid and its optimisation follow the work of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Nickel and Kiela (2018)</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and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Bécigneul and Ganea (2019)</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The level-0 codebook is a VQ-VAE codebook, as defined by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van den Oord et al. (2017)</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while the finer levels employ the finite scalar quantisation method of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Mentzer et al. (2024)</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The decoder is constrained by the optimisation scheme of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Rezende and Viola (2018)</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rather than by a manually set loss weight. The strength head uses the beta-NLL objective of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Seitzer et al. (2022)</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the ranking head uses the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Bradley and Terry (1952)</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likelihood and the condition's description channel uses the sentence embedding of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Wang et al. (2020)</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Full references are provided at the end. </w:t>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pPr>
      <w:r w:rsidDel="00000000" w:rsidR="00000000" w:rsidRPr="00000000">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pPr>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These two elements represent the architecture's load-bearing choices:</w:t>
      </w:r>
    </w:p>
    <w:p w:rsidR="00000000" w:rsidDel="00000000" w:rsidP="00000000" w:rsidRDefault="00000000" w:rsidRPr="00000000" w14:paraId="0000001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80" w:before="180" w:line="240" w:lineRule="auto"/>
        <w:ind w:left="720" w:right="0" w:hanging="36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The decoder only sees codes.</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Suppose the decoder could also read the encoder’s continuous features. It would use these features and ignore the codes, rendering the codes decorative. We measured exactly that on a sibling model. With a continuous bypass open, the reconstruction score was 0.9984. Reconstruction using the codes alone produced a reading of 0.29, compared to a chance floor reading of 0.26. It is closing the bypass that makes 'decoding the codes into a sequence' a real operation. </w:t>
      </w:r>
    </w:p>
    <w:p w:rsidR="00000000" w:rsidDel="00000000" w:rsidP="00000000" w:rsidRDefault="00000000" w:rsidRPr="00000000" w14:paraId="0000001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80" w:before="180" w:line="240" w:lineRule="auto"/>
        <w:ind w:left="720" w:right="0" w:hanging="36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The condition never reaches the encoder.</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The strain, growth conditions and neighbouring DNA all affect how strongly a promoter fires. However, they are not part of the promoter itself. We keep them behind the quantiser. The code of a sequence is therefore a function of the sequence alone. The same promoter has the same codes in every strain and only the condition moves the prediction.</w:t>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72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C">
      <w:pPr>
        <w:pStyle w:val="Heading2"/>
        <w:rPr/>
      </w:pPr>
      <w:r w:rsidDel="00000000" w:rsidR="00000000" w:rsidRPr="00000000">
        <w:rPr>
          <w:rtl w:val="0"/>
        </w:rPr>
        <w:t xml:space="preserve">3. Why hyperbolic?</w:t>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Hyperbolic space is the natural home of trees. The number of points at a given distance from a centre grows exponentially with that distance, and the same is true of the number of nodes at a given depth in a branching tree. In contrast, Euclidean space grows polynomially, meaning that a deep tree embedded in it crowds the leaves. </w:t>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usual argument for using hyperbolic space to model biological sequences is that the data are hierarchical. However, we found that this argument does not survive measurement. We used the standard measure of tree-likeness. We applied this to a regulatory sequence corpus and a motif bank in the sibling track of this codebase, rather than the Trichoderma corpus. Regulatory sequences are not meaningfully more tree-like than random points. The motif space was found to be less tree-like than random Euclidean points. </w:t>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code hierarchy we impose is the one thing here that is a tree by construction. There is one coarse symbol, and under it are the refinements that specialise it. It is this, and this alone, that makes the geometry hyperbolic. We phrase it this way because the opposite claim would be easy to make and false.</w:t>
      </w:r>
    </w:p>
    <w:bookmarkStart w:colFirst="0" w:colLast="0" w:name="bookmark=id.8bsp5e8581r2" w:id="4"/>
    <w:bookmarkEnd w:id="4"/>
    <w:p w:rsidR="00000000" w:rsidDel="00000000" w:rsidP="00000000" w:rsidRDefault="00000000" w:rsidRPr="00000000" w14:paraId="00000020">
      <w:pPr>
        <w:pStyle w:val="Heading3"/>
        <w:rPr/>
      </w:pPr>
      <w:r w:rsidDel="00000000" w:rsidR="00000000" w:rsidRPr="00000000">
        <w:rPr>
          <w:rtl w:val="0"/>
        </w:rPr>
        <w:t xml:space="preserve">The hyperboloid</w:t>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We work on the upper sheet of a two-sheeted hyperboloid. Take the Minkowski form on </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Pr>
        <w:drawing>
          <wp:inline distB="0" distT="0" distL="114300" distR="114300">
            <wp:extent cx="384131" cy="179539"/>
            <wp:effectExtent b="0" l="0" r="0" t="0"/>
            <wp:docPr id="246" name="image34.png"/>
            <a:graphic>
              <a:graphicData uri="http://schemas.openxmlformats.org/drawingml/2006/picture">
                <pic:pic>
                  <pic:nvPicPr>
                    <pic:cNvPr id="0" name="image34.png"/>
                    <pic:cNvPicPr preferRelativeResize="0"/>
                  </pic:nvPicPr>
                  <pic:blipFill>
                    <a:blip r:embed="rId8"/>
                    <a:srcRect b="0" l="0" r="0" t="0"/>
                    <a:stretch>
                      <a:fillRect/>
                    </a:stretch>
                  </pic:blipFill>
                  <pic:spPr>
                    <a:xfrm>
                      <a:off x="0" y="0"/>
                      <a:ext cx="384131" cy="179539"/>
                    </a:xfrm>
                    <a:prstGeom prst="rect"/>
                    <a:ln/>
                  </pic:spPr>
                </pic:pic>
              </a:graphicData>
            </a:graphic>
          </wp:inline>
        </w:drawing>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Pr>
        <w:drawing>
          <wp:inline distB="0" distT="0" distL="114300" distR="114300">
            <wp:extent cx="2371594" cy="551145"/>
            <wp:effectExtent b="0" l="0" r="0" t="0"/>
            <wp:docPr id="245" name="image29.png"/>
            <a:graphic>
              <a:graphicData uri="http://schemas.openxmlformats.org/drawingml/2006/picture">
                <pic:pic>
                  <pic:nvPicPr>
                    <pic:cNvPr id="0" name="image29.png"/>
                    <pic:cNvPicPr preferRelativeResize="0"/>
                  </pic:nvPicPr>
                  <pic:blipFill>
                    <a:blip r:embed="rId9"/>
                    <a:srcRect b="0" l="0" r="0" t="0"/>
                    <a:stretch>
                      <a:fillRect/>
                    </a:stretch>
                  </pic:blipFill>
                  <pic:spPr>
                    <a:xfrm>
                      <a:off x="0" y="0"/>
                      <a:ext cx="2371594" cy="551145"/>
                    </a:xfrm>
                    <a:prstGeom prst="rect"/>
                    <a:ln/>
                  </pic:spPr>
                </pic:pic>
              </a:graphicData>
            </a:graphic>
          </wp:inline>
        </w:drawing>
      </w:r>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model space is</w:t>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Pr>
        <w:drawing>
          <wp:inline distB="0" distT="0" distL="114300" distR="114300">
            <wp:extent cx="3607495" cy="254695"/>
            <wp:effectExtent b="0" l="0" r="0" t="0"/>
            <wp:docPr id="248" name="image31.png"/>
            <a:graphic>
              <a:graphicData uri="http://schemas.openxmlformats.org/drawingml/2006/picture">
                <pic:pic>
                  <pic:nvPicPr>
                    <pic:cNvPr id="0" name="image31.png"/>
                    <pic:cNvPicPr preferRelativeResize="0"/>
                  </pic:nvPicPr>
                  <pic:blipFill>
                    <a:blip r:embed="rId10"/>
                    <a:srcRect b="0" l="0" r="0" t="0"/>
                    <a:stretch>
                      <a:fillRect/>
                    </a:stretch>
                  </pic:blipFill>
                  <pic:spPr>
                    <a:xfrm>
                      <a:off x="0" y="0"/>
                      <a:ext cx="3607495" cy="254695"/>
                    </a:xfrm>
                    <a:prstGeom prst="rect"/>
                    <a:ln/>
                  </pic:spPr>
                </pic:pic>
              </a:graphicData>
            </a:graphic>
          </wp:inline>
        </w:drawing>
      </w:r>
      <w:r w:rsidDel="00000000" w:rsidR="00000000" w:rsidRPr="00000000">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and the distance between two of its points is</w:t>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Pr>
        <w:drawing>
          <wp:inline distB="0" distT="0" distL="114300" distR="114300">
            <wp:extent cx="2434224" cy="237994"/>
            <wp:effectExtent b="0" l="0" r="0" t="0"/>
            <wp:docPr id="247" name="image24.png"/>
            <a:graphic>
              <a:graphicData uri="http://schemas.openxmlformats.org/drawingml/2006/picture">
                <pic:pic>
                  <pic:nvPicPr>
                    <pic:cNvPr id="0" name="image24.png"/>
                    <pic:cNvPicPr preferRelativeResize="0"/>
                  </pic:nvPicPr>
                  <pic:blipFill>
                    <a:blip r:embed="rId11"/>
                    <a:srcRect b="0" l="0" r="0" t="0"/>
                    <a:stretch>
                      <a:fillRect/>
                    </a:stretch>
                  </pic:blipFill>
                  <pic:spPr>
                    <a:xfrm>
                      <a:off x="0" y="0"/>
                      <a:ext cx="2434224" cy="237994"/>
                    </a:xfrm>
                    <a:prstGeom prst="rect"/>
                    <a:ln/>
                  </pic:spPr>
                </pic:pic>
              </a:graphicData>
            </a:graphic>
          </wp:inline>
        </w:drawing>
      </w:r>
      <w:r w:rsidDel="00000000" w:rsidR="00000000" w:rsidRPr="00000000">
        <w:rPr>
          <w:rtl w:val="0"/>
        </w:rPr>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Three operations do all the work. The first moves from a point </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Pr>
        <w:drawing>
          <wp:inline distB="0" distT="0" distL="114300" distR="114300">
            <wp:extent cx="125260" cy="171189"/>
            <wp:effectExtent b="0" l="0" r="0" t="0"/>
            <wp:docPr id="251" name="image28.png"/>
            <a:graphic>
              <a:graphicData uri="http://schemas.openxmlformats.org/drawingml/2006/picture">
                <pic:pic>
                  <pic:nvPicPr>
                    <pic:cNvPr id="0" name="image28.png"/>
                    <pic:cNvPicPr preferRelativeResize="0"/>
                  </pic:nvPicPr>
                  <pic:blipFill>
                    <a:blip r:embed="rId12"/>
                    <a:srcRect b="0" l="0" r="0" t="0"/>
                    <a:stretch>
                      <a:fillRect/>
                    </a:stretch>
                  </pic:blipFill>
                  <pic:spPr>
                    <a:xfrm>
                      <a:off x="0" y="0"/>
                      <a:ext cx="125260" cy="171189"/>
                    </a:xfrm>
                    <a:prstGeom prst="rect"/>
                    <a:ln/>
                  </pic:spPr>
                </pic:pic>
              </a:graphicData>
            </a:graphic>
          </wp:inline>
        </w:drawing>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along a geodesic, with initial velocity </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Pr>
        <w:drawing>
          <wp:inline distB="0" distT="0" distL="114300" distR="114300">
            <wp:extent cx="129435" cy="171189"/>
            <wp:effectExtent b="0" l="0" r="0" t="0"/>
            <wp:docPr id="250" name="image26.png"/>
            <a:graphic>
              <a:graphicData uri="http://schemas.openxmlformats.org/drawingml/2006/picture">
                <pic:pic>
                  <pic:nvPicPr>
                    <pic:cNvPr id="0" name="image26.png"/>
                    <pic:cNvPicPr preferRelativeResize="0"/>
                  </pic:nvPicPr>
                  <pic:blipFill>
                    <a:blip r:embed="rId13"/>
                    <a:srcRect b="0" l="0" r="0" t="0"/>
                    <a:stretch>
                      <a:fillRect/>
                    </a:stretch>
                  </pic:blipFill>
                  <pic:spPr>
                    <a:xfrm>
                      <a:off x="0" y="0"/>
                      <a:ext cx="129435" cy="171189"/>
                    </a:xfrm>
                    <a:prstGeom prst="rect"/>
                    <a:ln/>
                  </pic:spPr>
                </pic:pic>
              </a:graphicData>
            </a:graphic>
          </wp:inline>
        </w:drawing>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in the tangent space </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Pr>
        <w:drawing>
          <wp:inline distB="0" distT="0" distL="114300" distR="114300">
            <wp:extent cx="187890" cy="200416"/>
            <wp:effectExtent b="0" l="0" r="0" t="0"/>
            <wp:docPr id="256" name="image40.png"/>
            <a:graphic>
              <a:graphicData uri="http://schemas.openxmlformats.org/drawingml/2006/picture">
                <pic:pic>
                  <pic:nvPicPr>
                    <pic:cNvPr id="0" name="image40.png"/>
                    <pic:cNvPicPr preferRelativeResize="0"/>
                  </pic:nvPicPr>
                  <pic:blipFill>
                    <a:blip r:embed="rId14"/>
                    <a:srcRect b="0" l="0" r="0" t="0"/>
                    <a:stretch>
                      <a:fillRect/>
                    </a:stretch>
                  </pic:blipFill>
                  <pic:spPr>
                    <a:xfrm>
                      <a:off x="0" y="0"/>
                      <a:ext cx="187890" cy="200416"/>
                    </a:xfrm>
                    <a:prstGeom prst="rect"/>
                    <a:ln/>
                  </pic:spPr>
                </pic:pic>
              </a:graphicData>
            </a:graphic>
          </wp:inline>
        </w:drawing>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Pr>
        <w:drawing>
          <wp:inline distB="0" distT="0" distL="114300" distR="114300">
            <wp:extent cx="3670126" cy="321501"/>
            <wp:effectExtent b="0" l="0" r="0" t="0"/>
            <wp:docPr id="254" name="image37.png"/>
            <a:graphic>
              <a:graphicData uri="http://schemas.openxmlformats.org/drawingml/2006/picture">
                <pic:pic>
                  <pic:nvPicPr>
                    <pic:cNvPr id="0" name="image37.png"/>
                    <pic:cNvPicPr preferRelativeResize="0"/>
                  </pic:nvPicPr>
                  <pic:blipFill>
                    <a:blip r:embed="rId15"/>
                    <a:srcRect b="0" l="0" r="0" t="0"/>
                    <a:stretch>
                      <a:fillRect/>
                    </a:stretch>
                  </pic:blipFill>
                  <pic:spPr>
                    <a:xfrm>
                      <a:off x="0" y="0"/>
                      <a:ext cx="3670126" cy="321501"/>
                    </a:xfrm>
                    <a:prstGeom prst="rect"/>
                    <a:ln/>
                  </pic:spPr>
                </pic:pic>
              </a:graphicData>
            </a:graphic>
          </wp:inline>
        </w:drawing>
      </w:r>
      <w:r w:rsidDel="00000000" w:rsidR="00000000" w:rsidRPr="00000000">
        <w:rPr>
          <w:rtl w:val="0"/>
        </w:rPr>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second is its inverse </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Pr>
        <w:drawing>
          <wp:inline distB="0" distT="0" distL="114300" distR="114300">
            <wp:extent cx="534443" cy="204591"/>
            <wp:effectExtent b="0" l="0" r="0" t="0"/>
            <wp:docPr id="261" name="image48.png"/>
            <a:graphic>
              <a:graphicData uri="http://schemas.openxmlformats.org/drawingml/2006/picture">
                <pic:pic>
                  <pic:nvPicPr>
                    <pic:cNvPr id="0" name="image48.png"/>
                    <pic:cNvPicPr preferRelativeResize="0"/>
                  </pic:nvPicPr>
                  <pic:blipFill>
                    <a:blip r:embed="rId16"/>
                    <a:srcRect b="0" l="0" r="0" t="0"/>
                    <a:stretch>
                      <a:fillRect/>
                    </a:stretch>
                  </pic:blipFill>
                  <pic:spPr>
                    <a:xfrm>
                      <a:off x="0" y="0"/>
                      <a:ext cx="534443" cy="204591"/>
                    </a:xfrm>
                    <a:prstGeom prst="rect"/>
                    <a:ln/>
                  </pic:spPr>
                </pic:pic>
              </a:graphicData>
            </a:graphic>
          </wp:inline>
        </w:drawing>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It returns the velocity that takes you from </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Pr>
        <w:drawing>
          <wp:inline distB="0" distT="0" distL="114300" distR="114300">
            <wp:extent cx="125260" cy="171189"/>
            <wp:effectExtent b="0" l="0" r="0" t="0"/>
            <wp:docPr id="257" name="image28.png"/>
            <a:graphic>
              <a:graphicData uri="http://schemas.openxmlformats.org/drawingml/2006/picture">
                <pic:pic>
                  <pic:nvPicPr>
                    <pic:cNvPr id="0" name="image28.png"/>
                    <pic:cNvPicPr preferRelativeResize="0"/>
                  </pic:nvPicPr>
                  <pic:blipFill>
                    <a:blip r:embed="rId12"/>
                    <a:srcRect b="0" l="0" r="0" t="0"/>
                    <a:stretch>
                      <a:fillRect/>
                    </a:stretch>
                  </pic:blipFill>
                  <pic:spPr>
                    <a:xfrm>
                      <a:off x="0" y="0"/>
                      <a:ext cx="125260" cy="171189"/>
                    </a:xfrm>
                    <a:prstGeom prst="rect"/>
                    <a:ln/>
                  </pic:spPr>
                </pic:pic>
              </a:graphicData>
            </a:graphic>
          </wp:inline>
        </w:drawing>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to </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Pr>
        <w:drawing>
          <wp:inline distB="0" distT="0" distL="114300" distR="114300">
            <wp:extent cx="125260" cy="171189"/>
            <wp:effectExtent b="0" l="0" r="0" t="0"/>
            <wp:docPr id="259" name="image39.png"/>
            <a:graphic>
              <a:graphicData uri="http://schemas.openxmlformats.org/drawingml/2006/picture">
                <pic:pic>
                  <pic:nvPicPr>
                    <pic:cNvPr id="0" name="image39.png"/>
                    <pic:cNvPicPr preferRelativeResize="0"/>
                  </pic:nvPicPr>
                  <pic:blipFill>
                    <a:blip r:embed="rId17"/>
                    <a:srcRect b="0" l="0" r="0" t="0"/>
                    <a:stretch>
                      <a:fillRect/>
                    </a:stretch>
                  </pic:blipFill>
                  <pic:spPr>
                    <a:xfrm>
                      <a:off x="0" y="0"/>
                      <a:ext cx="125260" cy="171189"/>
                    </a:xfrm>
                    <a:prstGeom prst="rect"/>
                    <a:ln/>
                  </pic:spPr>
                </pic:pic>
              </a:graphicData>
            </a:graphic>
          </wp:inline>
        </w:drawing>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The third is parallel transport </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Pr>
        <w:drawing>
          <wp:inline distB="0" distT="0" distL="114300" distR="114300">
            <wp:extent cx="643002" cy="204591"/>
            <wp:effectExtent b="0" l="0" r="0" t="0"/>
            <wp:docPr id="262" name="image43.png"/>
            <a:graphic>
              <a:graphicData uri="http://schemas.openxmlformats.org/drawingml/2006/picture">
                <pic:pic>
                  <pic:nvPicPr>
                    <pic:cNvPr id="0" name="image43.png"/>
                    <pic:cNvPicPr preferRelativeResize="0"/>
                  </pic:nvPicPr>
                  <pic:blipFill>
                    <a:blip r:embed="rId18"/>
                    <a:srcRect b="0" l="0" r="0" t="0"/>
                    <a:stretch>
                      <a:fillRect/>
                    </a:stretch>
                  </pic:blipFill>
                  <pic:spPr>
                    <a:xfrm>
                      <a:off x="0" y="0"/>
                      <a:ext cx="643002" cy="204591"/>
                    </a:xfrm>
                    <a:prstGeom prst="rect"/>
                    <a:ln/>
                  </pic:spPr>
                </pic:pic>
              </a:graphicData>
            </a:graphic>
          </wp:inline>
        </w:drawing>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It carries a tangent vector from one point to another without rotating it.</w:t>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Pr>
        <w:drawing>
          <wp:inline distB="0" distT="0" distL="114300" distR="114300">
            <wp:extent cx="5334000" cy="2192866"/>
            <wp:effectExtent b="0" l="0" r="0" t="0"/>
            <wp:docPr descr="A cross-section of the upper sheet of the hyperboloid, drawn as a curve opening upward between its two dashed asymptotes. The origin sits at the bottom of the curve. The flat tangent space at the origin is drawn as a horizontal line carrying a straight arrow v. The exponential map wraps that straight arrow onto the surface: the image is a geodesic of the same length running along the curve, ending at the point p equals exp of v." id="264" name="image50.png"/>
            <a:graphic>
              <a:graphicData uri="http://schemas.openxmlformats.org/drawingml/2006/picture">
                <pic:pic>
                  <pic:nvPicPr>
                    <pic:cNvPr descr="A cross-section of the upper sheet of the hyperboloid, drawn as a curve opening upward between its two dashed asymptotes. The origin sits at the bottom of the curve. The flat tangent space at the origin is drawn as a horizontal line carrying a straight arrow v. The exponential map wraps that straight arrow onto the surface: the image is a geodesic of the same length running along the curve, ending at the point p equals exp of v." id="0" name="image50.png"/>
                    <pic:cNvPicPr preferRelativeResize="0"/>
                  </pic:nvPicPr>
                  <pic:blipFill>
                    <a:blip r:embed="rId19"/>
                    <a:srcRect b="0" l="0" r="0" t="0"/>
                    <a:stretch>
                      <a:fillRect/>
                    </a:stretch>
                  </pic:blipFill>
                  <pic:spPr>
                    <a:xfrm>
                      <a:off x="0" y="0"/>
                      <a:ext cx="5334000" cy="2192866"/>
                    </a:xfrm>
                    <a:prstGeom prst="rect"/>
                    <a:ln/>
                  </pic:spPr>
                </pic:pic>
              </a:graphicData>
            </a:graphic>
          </wp:inline>
        </w:drawing>
      </w:r>
      <w:r w:rsidDel="00000000" w:rsidR="00000000" w:rsidRPr="00000000">
        <w:rPr>
          <w:rtl w:val="0"/>
        </w:rPr>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Figure 2: How a flat vector becomes a point on a curved surface. The network produces a standard straight vector v, which the exponential map then wraps around the hyperboloid as a curve of the same length that ends at p. This is the sole connection between the flat space that the network operates in and the curved space that the Codes inhabit, and each step of the Cone Ladder represents one application of it.</w:t>
      </w:r>
      <w:r w:rsidDel="00000000" w:rsidR="00000000" w:rsidRPr="00000000">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Transport is not an improvement on the method. A vector that is tangent at the origin cannot be tangent elsewhere. It is transport that makes the composition in the next section type-correct.</w:t>
      </w:r>
    </w:p>
    <w:bookmarkStart w:colFirst="0" w:colLast="0" w:name="bookmark=id.p111s018d8io" w:id="5"/>
    <w:bookmarkEnd w:id="5"/>
    <w:p w:rsidR="00000000" w:rsidDel="00000000" w:rsidP="00000000" w:rsidRDefault="00000000" w:rsidRPr="00000000" w14:paraId="0000002D">
      <w:pPr>
        <w:pStyle w:val="Heading3"/>
        <w:rPr/>
      </w:pPr>
      <w:r w:rsidDel="00000000" w:rsidR="00000000" w:rsidRPr="00000000">
        <w:rPr>
          <w:rtl w:val="0"/>
        </w:rPr>
        <w:t xml:space="preserve">The one place the geometry holds data rather than codes</w:t>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ladder is hyperbolic because we impose a tree on it. The strain registry is the other hyperbolic object in the model, and it is the one whose tree was not invented by us: twenty genomes sit on </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Pr>
        <w:drawing>
          <wp:inline distB="0" distT="0" distL="114300" distR="114300">
            <wp:extent cx="208767" cy="179539"/>
            <wp:effectExtent b="0" l="0" r="0" t="0"/>
            <wp:docPr id="266" name="image51.png"/>
            <a:graphic>
              <a:graphicData uri="http://schemas.openxmlformats.org/drawingml/2006/picture">
                <pic:pic>
                  <pic:nvPicPr>
                    <pic:cNvPr id="0" name="image51.png"/>
                    <pic:cNvPicPr preferRelativeResize="0"/>
                  </pic:nvPicPr>
                  <pic:blipFill>
                    <a:blip r:embed="rId20"/>
                    <a:srcRect b="0" l="0" r="0" t="0"/>
                    <a:stretch>
                      <a:fillRect/>
                    </a:stretch>
                  </pic:blipFill>
                  <pic:spPr>
                    <a:xfrm>
                      <a:off x="0" y="0"/>
                      <a:ext cx="208767" cy="179539"/>
                    </a:xfrm>
                    <a:prstGeom prst="rect"/>
                    <a:ln/>
                  </pic:spPr>
                </pic:pic>
              </a:graphicData>
            </a:graphic>
          </wp:inline>
        </w:drawing>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pulled toward the patristic distances of a 439 protein markers phylogeny by a prior the data is allowed to overrule.</w:t>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Pr>
        <w:drawing>
          <wp:inline distB="0" distT="0" distL="114300" distR="114300">
            <wp:extent cx="5334000" cy="2848840"/>
            <wp:effectExtent b="0" l="0" r="0" t="0"/>
            <wp:docPr descr="A dot plot of twenty genomes ordered by geodesic distance from strain P1 in the learned strain embedding. The ten Trichoderma atroviride strains, P1 itself, F7, B10, I1237, P3116, P3041, P3080, IMI206040, N1508 and MMS1295, all fall within 0.167 of P1 and form a shaded cluster at the left edge. Every other species lies between 0.472 for viride and 2.370 for reesei, so the nearest other species is 2.8 times further away than the furthest strain of the same species." id="267" name="image49.png"/>
            <a:graphic>
              <a:graphicData uri="http://schemas.openxmlformats.org/drawingml/2006/picture">
                <pic:pic>
                  <pic:nvPicPr>
                    <pic:cNvPr descr="A dot plot of twenty genomes ordered by geodesic distance from strain P1 in the learned strain embedding. The ten Trichoderma atroviride strains, P1 itself, F7, B10, I1237, P3116, P3041, P3080, IMI206040, N1508 and MMS1295, all fall within 0.167 of P1 and form a shaded cluster at the left edge. Every other species lies between 0.472 for viride and 2.370 for reesei, so the nearest other species is 2.8 times further away than the furthest strain of the same species." id="0" name="image49.png"/>
                    <pic:cNvPicPr preferRelativeResize="0"/>
                  </pic:nvPicPr>
                  <pic:blipFill>
                    <a:blip r:embed="rId21"/>
                    <a:srcRect b="0" l="0" r="0" t="0"/>
                    <a:stretch>
                      <a:fillRect/>
                    </a:stretch>
                  </pic:blipFill>
                  <pic:spPr>
                    <a:xfrm>
                      <a:off x="0" y="0"/>
                      <a:ext cx="5334000" cy="2848840"/>
                    </a:xfrm>
                    <a:prstGeom prst="rect"/>
                    <a:ln/>
                  </pic:spPr>
                </pic:pic>
              </a:graphicData>
            </a:graphic>
          </wp:inline>
        </w:drawing>
      </w:r>
      <w:r w:rsidDel="00000000" w:rsidR="00000000" w:rsidRPr="00000000">
        <w:rPr>
          <w:rtl w:val="0"/>
        </w:rPr>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Figure 3: Shows where the model places each of the twenty genomes, as read straight from the delivered checkpoint. The ten T. atroviride strains, including our design target, P1 - are all within 0.167 of each other. The nearest other species is at 0.472, and the furthest is at 2.370. Therefore, the model has clearly learned the species boundary and very little below it. This is the shape that a relational embedding is meant to have, and this is also why a plain lookup table outperforms it when it comes to distinguishing between strains it has already seen.</w:t>
      </w:r>
      <w:r w:rsidDel="00000000" w:rsidR="00000000" w:rsidRPr="00000000">
        <w:rPr>
          <w:rtl w:val="0"/>
        </w:rPr>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There are two readings, and the second is the uncomfortable one. The ten T. atroviride strains, including our design target P1, are within 0.167 of each other. The nearest other species is 0.472 away, and the furthest is 2.370 away. Therefore, crossing the species boundary costs at least 2.8 times more than the widest gap within the species. The embedding has learned the taxonomy. </w:t>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However, it has not learned much below this level. Six of these strains share the pks1 promoter byte for byte, yet their measured expression spans from 0.039 to 7.624. A geometry that places them 0.06 apart cannot be the sole factor that distinguishes them. We measured the value of the alternative by holding each strain out in turn and refitting. A flat one-hot gains +0.032 on a strain it was fitted on and −0.007 on a strain it never saw. The embedding's entire value is memorised separation, and P1 is a strain against which the pipeline is zero-shot, so we keep the embedding and report the loss incurred on the strains we did see.</w:t>
      </w:r>
    </w:p>
    <w:bookmarkStart w:colFirst="0" w:colLast="0" w:name="bookmark=id.d9atk6xfcbi8" w:id="6"/>
    <w:bookmarkEnd w:id="6"/>
    <w:p w:rsidR="00000000" w:rsidDel="00000000" w:rsidP="00000000" w:rsidRDefault="00000000" w:rsidRPr="00000000" w14:paraId="00000033">
      <w:pPr>
        <w:pStyle w:val="Heading2"/>
        <w:rPr/>
      </w:pPr>
      <w:r w:rsidDel="00000000" w:rsidR="00000000" w:rsidRPr="00000000">
        <w:rPr>
          <w:rtl w:val="0"/>
        </w:rPr>
        <w:t xml:space="preserve">4. The cone ladder</w:t>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Here is the central idea in one sentence: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Level</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0 says where the promoter is, and every later level says how to adjust that.</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The adjustments come from a finite number of codes.</w:t>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Pr>
        <w:drawing>
          <wp:inline distB="0" distT="0" distL="114300" distR="114300">
            <wp:extent cx="5334000" cy="2933700"/>
            <wp:effectExtent b="0" l="0" r="0" t="0"/>
            <wp:docPr descr="A cross-section of the hyperboloid, drawn as three dashed shells at radius r, r plus s and r plus 2s around the origin. The coarse level places p0 on the inner shell. Each refinement is a short bounded tangent step that also pushes the point one fixed increment further out, so p1 lands on the next shell and p2 on the one after. Depth in the ladder is radius in the space." id="268" name="image47.png"/>
            <a:graphic>
              <a:graphicData uri="http://schemas.openxmlformats.org/drawingml/2006/picture">
                <pic:pic>
                  <pic:nvPicPr>
                    <pic:cNvPr descr="A cross-section of the hyperboloid, drawn as three dashed shells at radius r, r plus s and r plus 2s around the origin. The coarse level places p0 on the inner shell. Each refinement is a short bounded tangent step that also pushes the point one fixed increment further out, so p1 lands on the next shell and p2 on the one after. Depth in the ladder is radius in the space." id="0" name="image47.png"/>
                    <pic:cNvPicPr preferRelativeResize="0"/>
                  </pic:nvPicPr>
                  <pic:blipFill>
                    <a:blip r:embed="rId22"/>
                    <a:srcRect b="0" l="0" r="0" t="0"/>
                    <a:stretch>
                      <a:fillRect/>
                    </a:stretch>
                  </pic:blipFill>
                  <pic:spPr>
                    <a:xfrm>
                      <a:off x="0" y="0"/>
                      <a:ext cx="5334000" cy="2933700"/>
                    </a:xfrm>
                    <a:prstGeom prst="rect"/>
                    <a:ln/>
                  </pic:spPr>
                </pic:pic>
              </a:graphicData>
            </a:graphic>
          </wp:inline>
        </w:drawing>
      </w:r>
      <w:r w:rsidDel="00000000" w:rsidR="00000000" w:rsidRPr="00000000">
        <w:rPr>
          <w:rtl w:val="0"/>
        </w:rPr>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Figure 4. This shows how the ladder is built. The coarse code places p₀ on the inner shell; this is one of 128 learned points. Each finer level adds a short, bounded step from its parent, starting with p₁ and continuing down to L4. Each step also moves the point one fixed increment further out, so depth in the hierarchy literally corresponds to radius in the space. Without this, the radius fluctuates and all five levels settle onto a single shell, rendering the terms 'coarse' and 'fine' meaningless.</w:t>
      </w:r>
      <w:r w:rsidDel="00000000" w:rsidR="00000000" w:rsidRPr="00000000">
        <w:rPr>
          <w:rtl w:val="0"/>
        </w:rPr>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Write </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Pr>
        <w:drawing>
          <wp:inline distB="0" distT="0" distL="114300" distR="114300">
            <wp:extent cx="179539" cy="171189"/>
            <wp:effectExtent b="0" l="0" r="0" t="0"/>
            <wp:docPr id="269" name="image54.png"/>
            <a:graphic>
              <a:graphicData uri="http://schemas.openxmlformats.org/drawingml/2006/picture">
                <pic:pic>
                  <pic:nvPicPr>
                    <pic:cNvPr id="0" name="image54.png"/>
                    <pic:cNvPicPr preferRelativeResize="0"/>
                  </pic:nvPicPr>
                  <pic:blipFill>
                    <a:blip r:embed="rId23"/>
                    <a:srcRect b="0" l="0" r="0" t="0"/>
                    <a:stretch>
                      <a:fillRect/>
                    </a:stretch>
                  </pic:blipFill>
                  <pic:spPr>
                    <a:xfrm>
                      <a:off x="0" y="0"/>
                      <a:ext cx="179539" cy="171189"/>
                    </a:xfrm>
                    <a:prstGeom prst="rect"/>
                    <a:ln/>
                  </pic:spPr>
                </pic:pic>
              </a:graphicData>
            </a:graphic>
          </wp:inline>
        </w:drawing>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for the code chosen at level </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Pr>
        <w:drawing>
          <wp:inline distB="0" distT="0" distL="114300" distR="114300">
            <wp:extent cx="129435" cy="171189"/>
            <wp:effectExtent b="0" l="0" r="0" t="0"/>
            <wp:docPr id="270" name="image53.png"/>
            <a:graphic>
              <a:graphicData uri="http://schemas.openxmlformats.org/drawingml/2006/picture">
                <pic:pic>
                  <pic:nvPicPr>
                    <pic:cNvPr id="0" name="image53.png"/>
                    <pic:cNvPicPr preferRelativeResize="0"/>
                  </pic:nvPicPr>
                  <pic:blipFill>
                    <a:blip r:embed="rId24"/>
                    <a:srcRect b="0" l="0" r="0" t="0"/>
                    <a:stretch>
                      <a:fillRect/>
                    </a:stretch>
                  </pic:blipFill>
                  <pic:spPr>
                    <a:xfrm>
                      <a:off x="0" y="0"/>
                      <a:ext cx="129435" cy="171189"/>
                    </a:xfrm>
                    <a:prstGeom prst="rect"/>
                    <a:ln/>
                  </pic:spPr>
                </pic:pic>
              </a:graphicData>
            </a:graphic>
          </wp:inline>
        </w:drawing>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Pr>
        <w:drawing>
          <wp:inline distB="0" distT="0" distL="114300" distR="114300">
            <wp:extent cx="5334000" cy="237919"/>
            <wp:effectExtent b="0" l="0" r="0" t="0"/>
            <wp:docPr id="271" name="image45.png"/>
            <a:graphic>
              <a:graphicData uri="http://schemas.openxmlformats.org/drawingml/2006/picture">
                <pic:pic>
                  <pic:nvPicPr>
                    <pic:cNvPr id="0" name="image45.png"/>
                    <pic:cNvPicPr preferRelativeResize="0"/>
                  </pic:nvPicPr>
                  <pic:blipFill>
                    <a:blip r:embed="rId25"/>
                    <a:srcRect b="0" l="0" r="0" t="0"/>
                    <a:stretch>
                      <a:fillRect/>
                    </a:stretch>
                  </pic:blipFill>
                  <pic:spPr>
                    <a:xfrm>
                      <a:off x="0" y="0"/>
                      <a:ext cx="5334000" cy="237919"/>
                    </a:xfrm>
                    <a:prstGeom prst="rect"/>
                    <a:ln/>
                  </pic:spPr>
                </pic:pic>
              </a:graphicData>
            </a:graphic>
          </wp:inline>
        </w:drawing>
      </w:r>
      <w:r w:rsidDel="00000000" w:rsidR="00000000" w:rsidRPr="00000000">
        <w:rPr>
          <w:rtl w:val="0"/>
        </w:rPr>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Here </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Pr>
        <w:drawing>
          <wp:inline distB="0" distT="0" distL="114300" distR="114300">
            <wp:extent cx="121084" cy="171189"/>
            <wp:effectExtent b="0" l="0" r="0" t="0"/>
            <wp:docPr id="234" name="image20.png"/>
            <a:graphic>
              <a:graphicData uri="http://schemas.openxmlformats.org/drawingml/2006/picture">
                <pic:pic>
                  <pic:nvPicPr>
                    <pic:cNvPr id="0" name="image20.png"/>
                    <pic:cNvPicPr preferRelativeResize="0"/>
                  </pic:nvPicPr>
                  <pic:blipFill>
                    <a:blip r:embed="rId26"/>
                    <a:srcRect b="0" l="0" r="0" t="0"/>
                    <a:stretch>
                      <a:fillRect/>
                    </a:stretch>
                  </pic:blipFill>
                  <pic:spPr>
                    <a:xfrm>
                      <a:off x="0" y="0"/>
                      <a:ext cx="121084" cy="171189"/>
                    </a:xfrm>
                    <a:prstGeom prst="rect"/>
                    <a:ln/>
                  </pic:spPr>
                </pic:pic>
              </a:graphicData>
            </a:graphic>
          </wp:inline>
        </w:drawing>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is the origin. The vector </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Pr>
        <w:drawing>
          <wp:inline distB="0" distT="0" distL="114300" distR="114300">
            <wp:extent cx="354904" cy="171189"/>
            <wp:effectExtent b="0" l="0" r="0" t="0"/>
            <wp:docPr id="235" name="image27.png"/>
            <a:graphic>
              <a:graphicData uri="http://schemas.openxmlformats.org/drawingml/2006/picture">
                <pic:pic>
                  <pic:nvPicPr>
                    <pic:cNvPr id="0" name="image27.png"/>
                    <pic:cNvPicPr preferRelativeResize="0"/>
                  </pic:nvPicPr>
                  <pic:blipFill>
                    <a:blip r:embed="rId27"/>
                    <a:srcRect b="0" l="0" r="0" t="0"/>
                    <a:stretch>
                      <a:fillRect/>
                    </a:stretch>
                  </pic:blipFill>
                  <pic:spPr>
                    <a:xfrm>
                      <a:off x="0" y="0"/>
                      <a:ext cx="354904" cy="171189"/>
                    </a:xfrm>
                    <a:prstGeom prst="rect"/>
                    <a:ln/>
                  </pic:spPr>
                </pic:pic>
              </a:graphicData>
            </a:graphic>
          </wp:inline>
        </w:drawing>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is the quantised tangent vector of level </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Pr>
        <w:drawing>
          <wp:inline distB="0" distT="0" distL="114300" distR="114300">
            <wp:extent cx="371605" cy="171189"/>
            <wp:effectExtent b="0" l="0" r="0" t="0"/>
            <wp:docPr id="236" name="image23.png"/>
            <a:graphic>
              <a:graphicData uri="http://schemas.openxmlformats.org/drawingml/2006/picture">
                <pic:pic>
                  <pic:nvPicPr>
                    <pic:cNvPr id="0" name="image23.png"/>
                    <pic:cNvPicPr preferRelativeResize="0"/>
                  </pic:nvPicPr>
                  <pic:blipFill>
                    <a:blip r:embed="rId28"/>
                    <a:srcRect b="0" l="0" r="0" t="0"/>
                    <a:stretch>
                      <a:fillRect/>
                    </a:stretch>
                  </pic:blipFill>
                  <pic:spPr>
                    <a:xfrm>
                      <a:off x="0" y="0"/>
                      <a:ext cx="371605" cy="171189"/>
                    </a:xfrm>
                    <a:prstGeom prst="rect"/>
                    <a:ln/>
                  </pic:spPr>
                </pic:pic>
              </a:graphicData>
            </a:graphic>
          </wp:inline>
        </w:drawing>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The step </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Pr>
        <w:drawing>
          <wp:inline distB="0" distT="0" distL="114300" distR="114300">
            <wp:extent cx="651353" cy="179539"/>
            <wp:effectExtent b="0" l="0" r="0" t="0"/>
            <wp:docPr id="237" name="image19.png"/>
            <a:graphic>
              <a:graphicData uri="http://schemas.openxmlformats.org/drawingml/2006/picture">
                <pic:pic>
                  <pic:nvPicPr>
                    <pic:cNvPr id="0" name="image19.png"/>
                    <pic:cNvPicPr preferRelativeResize="0"/>
                  </pic:nvPicPr>
                  <pic:blipFill>
                    <a:blip r:embed="rId29"/>
                    <a:srcRect b="0" l="0" r="0" t="0"/>
                    <a:stretch>
                      <a:fillRect/>
                    </a:stretch>
                  </pic:blipFill>
                  <pic:spPr>
                    <a:xfrm>
                      <a:off x="0" y="0"/>
                      <a:ext cx="651353" cy="179539"/>
                    </a:xfrm>
                    <a:prstGeom prst="rect"/>
                    <a:ln/>
                  </pic:spPr>
                </pic:pic>
              </a:graphicData>
            </a:graphic>
          </wp:inline>
        </w:drawing>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is the fixed radial increment. And </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Pr>
        <w:drawing>
          <wp:inline distB="0" distT="0" distL="114300" distR="114300">
            <wp:extent cx="626301" cy="187890"/>
            <wp:effectExtent b="0" l="0" r="0" t="0"/>
            <wp:docPr id="238" name="image32.png"/>
            <a:graphic>
              <a:graphicData uri="http://schemas.openxmlformats.org/drawingml/2006/picture">
                <pic:pic>
                  <pic:nvPicPr>
                    <pic:cNvPr id="0" name="image32.png"/>
                    <pic:cNvPicPr preferRelativeResize="0"/>
                  </pic:nvPicPr>
                  <pic:blipFill>
                    <a:blip r:embed="rId30"/>
                    <a:srcRect b="0" l="0" r="0" t="0"/>
                    <a:stretch>
                      <a:fillRect/>
                    </a:stretch>
                  </pic:blipFill>
                  <pic:spPr>
                    <a:xfrm>
                      <a:off x="0" y="0"/>
                      <a:ext cx="626301" cy="187890"/>
                    </a:xfrm>
                    <a:prstGeom prst="rect"/>
                    <a:ln/>
                  </pic:spPr>
                </pic:pic>
              </a:graphicData>
            </a:graphic>
          </wp:inline>
        </w:drawing>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is the unit tangent at </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Pr>
        <w:drawing>
          <wp:inline distB="0" distT="0" distL="114300" distR="114300">
            <wp:extent cx="125260" cy="171189"/>
            <wp:effectExtent b="0" l="0" r="0" t="0"/>
            <wp:docPr id="239" name="image28.png"/>
            <a:graphic>
              <a:graphicData uri="http://schemas.openxmlformats.org/drawingml/2006/picture">
                <pic:pic>
                  <pic:nvPicPr>
                    <pic:cNvPr id="0" name="image28.png"/>
                    <pic:cNvPicPr preferRelativeResize="0"/>
                  </pic:nvPicPr>
                  <pic:blipFill>
                    <a:blip r:embed="rId12"/>
                    <a:srcRect b="0" l="0" r="0" t="0"/>
                    <a:stretch>
                      <a:fillRect/>
                    </a:stretch>
                  </pic:blipFill>
                  <pic:spPr>
                    <a:xfrm>
                      <a:off x="0" y="0"/>
                      <a:ext cx="125260" cy="171189"/>
                    </a:xfrm>
                    <a:prstGeom prst="rect"/>
                    <a:ln/>
                  </pic:spPr>
                </pic:pic>
              </a:graphicData>
            </a:graphic>
          </wp:inline>
        </w:drawing>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pointing straight away from the origin.</w:t>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Two properties follow, both are used downstream:</w:t>
      </w:r>
    </w:p>
    <w:p w:rsidR="00000000" w:rsidDel="00000000" w:rsidP="00000000" w:rsidRDefault="00000000" w:rsidRPr="00000000" w14:paraId="0000003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80" w:before="180" w:line="240" w:lineRule="auto"/>
        <w:ind w:left="720" w:right="0" w:hanging="36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Containment.</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An aperture caps the tangent step, so a child can only be so far from its parent. Coarse codes therefore constrain fine ones. That is what “hierarchy” has to mean in practice.</w:t>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right="0"/>
        <w:jc w:val="left"/>
        <w:rPr/>
      </w:pPr>
      <w:r w:rsidDel="00000000" w:rsidR="00000000" w:rsidRPr="00000000">
        <w:rPr>
          <w:rtl w:val="0"/>
        </w:rPr>
      </w:r>
    </w:p>
    <w:p w:rsidR="00000000" w:rsidDel="00000000" w:rsidP="00000000" w:rsidRDefault="00000000" w:rsidRPr="00000000" w14:paraId="0000003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80" w:before="180" w:line="240" w:lineRule="auto"/>
        <w:ind w:left="720" w:right="0" w:hanging="36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The prefix property.</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Every refinement grid contains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exactly zero</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 level can say “no change”. So the ladder can be truncated after any level and still give a legal code that decodes to a sequence. That is why we can ask what a promoter looks like with only its coarse structure kept, and get an answer rather than an error.</w:t>
      </w:r>
    </w:p>
    <w:bookmarkStart w:colFirst="0" w:colLast="0" w:name="bookmark=id.c2tc4i8ynofo" w:id="7"/>
    <w:bookmarkEnd w:id="7"/>
    <w:p w:rsidR="00000000" w:rsidDel="00000000" w:rsidP="00000000" w:rsidRDefault="00000000" w:rsidRPr="00000000" w14:paraId="0000003E">
      <w:pPr>
        <w:pStyle w:val="Heading3"/>
        <w:rPr/>
      </w:pPr>
      <w:r w:rsidDel="00000000" w:rsidR="00000000" w:rsidRPr="00000000">
        <w:rPr>
          <w:rtl w:val="0"/>
        </w:rPr>
        <w:t xml:space="preserve">Quantisation</w:t>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Level 0 picks from a learned codebook of 128 points on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the manifold</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It takes the nearest one by geodesic distance. Levels 1 to 4 use finite scalar quantisation. The encoder’s feature is squashed to </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Pr>
        <w:drawing>
          <wp:inline distB="0" distT="0" distL="114300" distR="114300">
            <wp:extent cx="509391" cy="175364"/>
            <wp:effectExtent b="0" l="0" r="0" t="0"/>
            <wp:docPr id="240" name="image25.png"/>
            <a:graphic>
              <a:graphicData uri="http://schemas.openxmlformats.org/drawingml/2006/picture">
                <pic:pic>
                  <pic:nvPicPr>
                    <pic:cNvPr id="0" name="image25.png"/>
                    <pic:cNvPicPr preferRelativeResize="0"/>
                  </pic:nvPicPr>
                  <pic:blipFill>
                    <a:blip r:embed="rId31"/>
                    <a:srcRect b="0" l="0" r="0" t="0"/>
                    <a:stretch>
                      <a:fillRect/>
                    </a:stretch>
                  </pic:blipFill>
                  <pic:spPr>
                    <a:xfrm>
                      <a:off x="0" y="0"/>
                      <a:ext cx="509391" cy="175364"/>
                    </a:xfrm>
                    <a:prstGeom prst="rect"/>
                    <a:ln/>
                  </pic:spPr>
                </pic:pic>
              </a:graphicData>
            </a:graphic>
          </wp:inline>
        </w:drawing>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rounded to a grid of three values per axis, and read out through a fixed orthonormal frame:</w:t>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Pr>
        <w:drawing>
          <wp:inline distB="0" distT="0" distL="114300" distR="114300">
            <wp:extent cx="3615846" cy="313150"/>
            <wp:effectExtent b="0" l="0" r="0" t="0"/>
            <wp:docPr id="241" name="image22.png"/>
            <a:graphic>
              <a:graphicData uri="http://schemas.openxmlformats.org/drawingml/2006/picture">
                <pic:pic>
                  <pic:nvPicPr>
                    <pic:cNvPr id="0" name="image22.png"/>
                    <pic:cNvPicPr preferRelativeResize="0"/>
                  </pic:nvPicPr>
                  <pic:blipFill>
                    <a:blip r:embed="rId32"/>
                    <a:srcRect b="0" l="0" r="0" t="0"/>
                    <a:stretch>
                      <a:fillRect/>
                    </a:stretch>
                  </pic:blipFill>
                  <pic:spPr>
                    <a:xfrm>
                      <a:off x="0" y="0"/>
                      <a:ext cx="3615846" cy="313150"/>
                    </a:xfrm>
                    <a:prstGeom prst="rect"/>
                    <a:ln/>
                  </pic:spPr>
                </pic:pic>
              </a:graphicData>
            </a:graphic>
          </wp:inline>
        </w:drawing>
      </w:r>
      <w:r w:rsidDel="00000000" w:rsidR="00000000" w:rsidRPr="00000000">
        <w:rPr>
          <w:rtl w:val="0"/>
        </w:rPr>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Gradients pass through the rounding by the straight-through estimator, </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Pr>
        <w:drawing>
          <wp:inline distB="0" distT="0" distL="114300" distR="114300">
            <wp:extent cx="1014608" cy="212942"/>
            <wp:effectExtent b="0" l="0" r="0" t="0"/>
            <wp:docPr id="242" name="image33.png"/>
            <a:graphic>
              <a:graphicData uri="http://schemas.openxmlformats.org/drawingml/2006/picture">
                <pic:pic>
                  <pic:nvPicPr>
                    <pic:cNvPr id="0" name="image33.png"/>
                    <pic:cNvPicPr preferRelativeResize="0"/>
                  </pic:nvPicPr>
                  <pic:blipFill>
                    <a:blip r:embed="rId33"/>
                    <a:srcRect b="0" l="0" r="0" t="0"/>
                    <a:stretch>
                      <a:fillRect/>
                    </a:stretch>
                  </pic:blipFill>
                  <pic:spPr>
                    <a:xfrm>
                      <a:off x="0" y="0"/>
                      <a:ext cx="1014608" cy="212942"/>
                    </a:xfrm>
                    <a:prstGeom prst="rect"/>
                    <a:ln/>
                  </pic:spPr>
                </pic:pic>
              </a:graphicData>
            </a:graphic>
          </wp:inline>
        </w:drawing>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The forward value is exact, and the backward pass behaves as if rounding were the identity. An odd number of levels per axis is what guarantees the exact zero that the prefix property needs.</w:t>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An exponential moving average is used to maintain the codebook. Its target is the Fréchet mean: the point that minimises the sum of squared geodesic distances. It is not the arithmetic mean of the coordinates followed by a projection. On the outer shells, the two differ by more than two units of distance and the naive version silently removes codes from the manifold.</w:t>
      </w:r>
    </w:p>
    <w:bookmarkStart w:colFirst="0" w:colLast="0" w:name="bookmark=id.dgyaku7jt5sn" w:id="8"/>
    <w:bookmarkEnd w:id="8"/>
    <w:p w:rsidR="00000000" w:rsidDel="00000000" w:rsidP="00000000" w:rsidRDefault="00000000" w:rsidRPr="00000000" w14:paraId="00000043">
      <w:pPr>
        <w:pStyle w:val="Heading3"/>
        <w:rPr/>
      </w:pPr>
      <w:r w:rsidDel="00000000" w:rsidR="00000000" w:rsidRPr="00000000">
        <w:rPr>
          <w:rtl w:val="0"/>
        </w:rPr>
        <w:t xml:space="preserve">The five levels, as they are set in the delivered model</w:t>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Read out of the shipped checkpoint rather than from the config, because the two can disagree and only one of them is the model:</w:t>
      </w:r>
    </w:p>
    <w:tbl>
      <w:tblPr>
        <w:tblStyle w:val="Table1"/>
        <w:tblW w:w="7920.0" w:type="dxa"/>
        <w:jc w:val="left"/>
        <w:tblInd w:w="-108.0" w:type="dxa"/>
        <w:tblLayout w:type="fixed"/>
        <w:tblLook w:val="0020"/>
      </w:tblPr>
      <w:tblGrid>
        <w:gridCol w:w="1320"/>
        <w:gridCol w:w="1320"/>
        <w:gridCol w:w="1320"/>
        <w:gridCol w:w="1320"/>
        <w:gridCol w:w="1320"/>
        <w:gridCol w:w="1320"/>
        <w:tblGridChange w:id="0">
          <w:tblGrid>
            <w:gridCol w:w="1320"/>
            <w:gridCol w:w="1320"/>
            <w:gridCol w:w="1320"/>
            <w:gridCol w:w="1320"/>
            <w:gridCol w:w="1320"/>
            <w:gridCol w:w="1320"/>
          </w:tblGrid>
        </w:tblGridChange>
      </w:tblGrid>
      <w:tr>
        <w:trPr>
          <w:cantSplit w:val="0"/>
          <w:tblHeader w:val="1"/>
        </w:trPr>
        <w:tc>
          <w:tcPr/>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Level</w:t>
            </w:r>
          </w:p>
        </w:tc>
        <w:tc>
          <w:tcPr/>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Quantiser</w:t>
            </w:r>
          </w:p>
        </w:tc>
        <w:tc>
          <w:tcPr/>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Alphabet</w:t>
            </w:r>
          </w:p>
        </w:tc>
        <w:tc>
          <w:tcPr/>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Grid axes</w:t>
            </w:r>
          </w:p>
        </w:tc>
        <w:tc>
          <w:tcPr/>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Aperture </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Pr>
              <w:drawing>
                <wp:inline distB="0" distT="0" distL="114300" distR="114300">
                  <wp:extent cx="246345" cy="192065"/>
                  <wp:effectExtent b="0" l="0" r="0" t="0"/>
                  <wp:docPr id="243" name="image30.png"/>
                  <a:graphic>
                    <a:graphicData uri="http://schemas.openxmlformats.org/drawingml/2006/picture">
                      <pic:pic>
                        <pic:nvPicPr>
                          <pic:cNvPr id="0" name="image30.png"/>
                          <pic:cNvPicPr preferRelativeResize="0"/>
                        </pic:nvPicPr>
                        <pic:blipFill>
                          <a:blip r:embed="rId34"/>
                          <a:srcRect b="0" l="0" r="0" t="0"/>
                          <a:stretch>
                            <a:fillRect/>
                          </a:stretch>
                        </pic:blipFill>
                        <pic:spPr>
                          <a:xfrm>
                            <a:off x="0" y="0"/>
                            <a:ext cx="246345" cy="192065"/>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Shell radius</w:t>
            </w:r>
          </w:p>
        </w:tc>
      </w:tr>
      <w:tr>
        <w:trPr>
          <w:cantSplit w:val="0"/>
          <w:tblHeader w:val="0"/>
        </w:trPr>
        <w:tc>
          <w:tcPr/>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L0</w:t>
            </w:r>
          </w:p>
        </w:tc>
        <w:tc>
          <w:tcPr/>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geodesic codebook on </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Pr>
              <w:drawing>
                <wp:inline distB="0" distT="0" distL="114300" distR="114300">
                  <wp:extent cx="271397" cy="179539"/>
                  <wp:effectExtent b="0" l="0" r="0" t="0"/>
                  <wp:docPr id="224" name="image5.png"/>
                  <a:graphic>
                    <a:graphicData uri="http://schemas.openxmlformats.org/drawingml/2006/picture">
                      <pic:pic>
                        <pic:nvPicPr>
                          <pic:cNvPr id="0" name="image5.png"/>
                          <pic:cNvPicPr preferRelativeResize="0"/>
                        </pic:nvPicPr>
                        <pic:blipFill>
                          <a:blip r:embed="rId35"/>
                          <a:srcRect b="0" l="0" r="0" t="0"/>
                          <a:stretch>
                            <a:fillRect/>
                          </a:stretch>
                        </pic:blipFill>
                        <pic:spPr>
                          <a:xfrm>
                            <a:off x="0" y="0"/>
                            <a:ext cx="271397" cy="179539"/>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128</w:t>
            </w:r>
          </w:p>
        </w:tc>
        <w:tc>
          <w:tcPr/>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p>
        </w:tc>
        <w:tc>
          <w:tcPr/>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p>
        </w:tc>
        <w:tc>
          <w:tcPr/>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0.924 to 1.940</w:t>
            </w:r>
          </w:p>
        </w:tc>
      </w:tr>
      <w:tr>
        <w:trPr>
          <w:cantSplit w:val="0"/>
          <w:tblHeader w:val="0"/>
        </w:trPr>
        <w:tc>
          <w:tcPr/>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L1</w:t>
            </w:r>
          </w:p>
        </w:tc>
        <w:tc>
          <w:tcPr/>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FSQ, 3 values per axis</w:t>
            </w:r>
          </w:p>
        </w:tc>
        <w:tc>
          <w:tcPr/>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729</w:t>
            </w:r>
          </w:p>
        </w:tc>
        <w:tc>
          <w:tcPr/>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6</w:t>
            </w:r>
          </w:p>
        </w:tc>
        <w:tc>
          <w:tcPr/>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0.542</w:t>
            </w:r>
          </w:p>
        </w:tc>
        <w:tc>
          <w:tcPr/>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Pr>
              <w:drawing>
                <wp:inline distB="0" distT="0" distL="114300" distR="114300">
                  <wp:extent cx="576197" cy="171189"/>
                  <wp:effectExtent b="0" l="0" r="0" t="0"/>
                  <wp:docPr id="225" name="image3.png"/>
                  <a:graphic>
                    <a:graphicData uri="http://schemas.openxmlformats.org/drawingml/2006/picture">
                      <pic:pic>
                        <pic:nvPicPr>
                          <pic:cNvPr id="0" name="image3.png"/>
                          <pic:cNvPicPr preferRelativeResize="0"/>
                        </pic:nvPicPr>
                        <pic:blipFill>
                          <a:blip r:embed="rId36"/>
                          <a:srcRect b="0" l="0" r="0" t="0"/>
                          <a:stretch>
                            <a:fillRect/>
                          </a:stretch>
                        </pic:blipFill>
                        <pic:spPr>
                          <a:xfrm>
                            <a:off x="0" y="0"/>
                            <a:ext cx="576197" cy="171189"/>
                          </a:xfrm>
                          <a:prstGeom prst="rect"/>
                          <a:ln/>
                        </pic:spPr>
                      </pic:pic>
                    </a:graphicData>
                  </a:graphic>
                </wp:inline>
              </w:drawing>
            </w:r>
            <w:r w:rsidDel="00000000" w:rsidR="00000000" w:rsidRPr="00000000">
              <w:rPr>
                <w:rtl w:val="0"/>
              </w:rPr>
            </w:r>
          </w:p>
        </w:tc>
      </w:tr>
      <w:tr>
        <w:trPr>
          <w:cantSplit w:val="0"/>
          <w:tblHeader w:val="0"/>
        </w:trPr>
        <w:tc>
          <w:tcPr/>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L2</w:t>
            </w:r>
          </w:p>
        </w:tc>
        <w:tc>
          <w:tcPr/>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FSQ</w:t>
            </w:r>
          </w:p>
        </w:tc>
        <w:tc>
          <w:tcPr/>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81</w:t>
            </w:r>
          </w:p>
        </w:tc>
        <w:tc>
          <w:tcPr/>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4</w:t>
            </w:r>
          </w:p>
        </w:tc>
        <w:tc>
          <w:tcPr/>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0.666</w:t>
            </w:r>
          </w:p>
        </w:tc>
        <w:tc>
          <w:tcPr/>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Pr>
              <w:drawing>
                <wp:inline distB="0" distT="0" distL="114300" distR="114300">
                  <wp:extent cx="580372" cy="171189"/>
                  <wp:effectExtent b="0" l="0" r="0" t="0"/>
                  <wp:docPr id="226" name="image13.png"/>
                  <a:graphic>
                    <a:graphicData uri="http://schemas.openxmlformats.org/drawingml/2006/picture">
                      <pic:pic>
                        <pic:nvPicPr>
                          <pic:cNvPr id="0" name="image13.png"/>
                          <pic:cNvPicPr preferRelativeResize="0"/>
                        </pic:nvPicPr>
                        <pic:blipFill>
                          <a:blip r:embed="rId37"/>
                          <a:srcRect b="0" l="0" r="0" t="0"/>
                          <a:stretch>
                            <a:fillRect/>
                          </a:stretch>
                        </pic:blipFill>
                        <pic:spPr>
                          <a:xfrm>
                            <a:off x="0" y="0"/>
                            <a:ext cx="580372" cy="171189"/>
                          </a:xfrm>
                          <a:prstGeom prst="rect"/>
                          <a:ln/>
                        </pic:spPr>
                      </pic:pic>
                    </a:graphicData>
                  </a:graphic>
                </wp:inline>
              </w:drawing>
            </w:r>
            <w:r w:rsidDel="00000000" w:rsidR="00000000" w:rsidRPr="00000000">
              <w:rPr>
                <w:rtl w:val="0"/>
              </w:rPr>
            </w:r>
          </w:p>
        </w:tc>
      </w:tr>
      <w:tr>
        <w:trPr>
          <w:cantSplit w:val="0"/>
          <w:tblHeader w:val="0"/>
        </w:trPr>
        <w:tc>
          <w:tcPr/>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L3</w:t>
            </w:r>
          </w:p>
        </w:tc>
        <w:tc>
          <w:tcPr/>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FSQ</w:t>
            </w:r>
          </w:p>
        </w:tc>
        <w:tc>
          <w:tcPr/>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9</w:t>
            </w:r>
          </w:p>
        </w:tc>
        <w:tc>
          <w:tcPr/>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2</w:t>
            </w:r>
          </w:p>
        </w:tc>
        <w:tc>
          <w:tcPr/>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0.869</w:t>
            </w:r>
          </w:p>
        </w:tc>
        <w:tc>
          <w:tcPr/>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Pr>
              <w:drawing>
                <wp:inline distB="0" distT="0" distL="114300" distR="114300">
                  <wp:extent cx="576197" cy="171189"/>
                  <wp:effectExtent b="0" l="0" r="0" t="0"/>
                  <wp:docPr id="227" name="image10.png"/>
                  <a:graphic>
                    <a:graphicData uri="http://schemas.openxmlformats.org/drawingml/2006/picture">
                      <pic:pic>
                        <pic:nvPicPr>
                          <pic:cNvPr id="0" name="image10.png"/>
                          <pic:cNvPicPr preferRelativeResize="0"/>
                        </pic:nvPicPr>
                        <pic:blipFill>
                          <a:blip r:embed="rId38"/>
                          <a:srcRect b="0" l="0" r="0" t="0"/>
                          <a:stretch>
                            <a:fillRect/>
                          </a:stretch>
                        </pic:blipFill>
                        <pic:spPr>
                          <a:xfrm>
                            <a:off x="0" y="0"/>
                            <a:ext cx="576197" cy="171189"/>
                          </a:xfrm>
                          <a:prstGeom prst="rect"/>
                          <a:ln/>
                        </pic:spPr>
                      </pic:pic>
                    </a:graphicData>
                  </a:graphic>
                </wp:inline>
              </w:drawing>
            </w:r>
            <w:r w:rsidDel="00000000" w:rsidR="00000000" w:rsidRPr="00000000">
              <w:rPr>
                <w:rtl w:val="0"/>
              </w:rPr>
            </w:r>
          </w:p>
        </w:tc>
      </w:tr>
      <w:tr>
        <w:trPr>
          <w:cantSplit w:val="0"/>
          <w:tblHeader w:val="0"/>
        </w:trPr>
        <w:tc>
          <w:tcPr/>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L4</w:t>
            </w:r>
          </w:p>
        </w:tc>
        <w:tc>
          <w:tcPr/>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FSQ</w:t>
            </w:r>
          </w:p>
        </w:tc>
        <w:tc>
          <w:tcPr/>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9</w:t>
            </w:r>
          </w:p>
        </w:tc>
        <w:tc>
          <w:tcPr/>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2</w:t>
            </w:r>
          </w:p>
        </w:tc>
        <w:tc>
          <w:tcPr/>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1.130</w:t>
            </w:r>
          </w:p>
        </w:tc>
        <w:tc>
          <w:tcPr/>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Pr>
              <w:drawing>
                <wp:inline distB="0" distT="0" distL="114300" distR="114300">
                  <wp:extent cx="580372" cy="171189"/>
                  <wp:effectExtent b="0" l="0" r="0" t="0"/>
                  <wp:docPr id="228" name="image14.png"/>
                  <a:graphic>
                    <a:graphicData uri="http://schemas.openxmlformats.org/drawingml/2006/picture">
                      <pic:pic>
                        <pic:nvPicPr>
                          <pic:cNvPr id="0" name="image14.png"/>
                          <pic:cNvPicPr preferRelativeResize="0"/>
                        </pic:nvPicPr>
                        <pic:blipFill>
                          <a:blip r:embed="rId39"/>
                          <a:srcRect b="0" l="0" r="0" t="0"/>
                          <a:stretch>
                            <a:fillRect/>
                          </a:stretch>
                        </pic:blipFill>
                        <pic:spPr>
                          <a:xfrm>
                            <a:off x="0" y="0"/>
                            <a:ext cx="580372" cy="171189"/>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radial step is </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Pr>
        <w:drawing>
          <wp:inline distB="0" distT="0" distL="114300" distR="114300">
            <wp:extent cx="588723" cy="171189"/>
            <wp:effectExtent b="0" l="0" r="0" t="0"/>
            <wp:docPr id="229" name="image18.png"/>
            <a:graphic>
              <a:graphicData uri="http://schemas.openxmlformats.org/drawingml/2006/picture">
                <pic:pic>
                  <pic:nvPicPr>
                    <pic:cNvPr id="0" name="image18.png"/>
                    <pic:cNvPicPr preferRelativeResize="0"/>
                  </pic:nvPicPr>
                  <pic:blipFill>
                    <a:blip r:embed="rId40"/>
                    <a:srcRect b="0" l="0" r="0" t="0"/>
                    <a:stretch>
                      <a:fillRect/>
                    </a:stretch>
                  </pic:blipFill>
                  <pic:spPr>
                    <a:xfrm>
                      <a:off x="0" y="0"/>
                      <a:ext cx="588723" cy="171189"/>
                    </a:xfrm>
                    <a:prstGeom prst="rect"/>
                    <a:ln/>
                  </pic:spPr>
                </pic:pic>
              </a:graphicData>
            </a:graphic>
          </wp:inline>
        </w:drawing>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at every level and the mean L0 radius is </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Pr>
        <w:drawing>
          <wp:inline distB="0" distT="0" distL="114300" distR="114300">
            <wp:extent cx="668054" cy="171189"/>
            <wp:effectExtent b="0" l="0" r="0" t="0"/>
            <wp:docPr id="230" name="image17.png"/>
            <a:graphic>
              <a:graphicData uri="http://schemas.openxmlformats.org/drawingml/2006/picture">
                <pic:pic>
                  <pic:nvPicPr>
                    <pic:cNvPr id="0" name="image17.png"/>
                    <pic:cNvPicPr preferRelativeResize="0"/>
                  </pic:nvPicPr>
                  <pic:blipFill>
                    <a:blip r:embed="rId41"/>
                    <a:srcRect b="0" l="0" r="0" t="0"/>
                    <a:stretch>
                      <a:fillRect/>
                    </a:stretch>
                  </pic:blipFill>
                  <pic:spPr>
                    <a:xfrm>
                      <a:off x="0" y="0"/>
                      <a:ext cx="668054" cy="171189"/>
                    </a:xfrm>
                    <a:prstGeom prst="rect"/>
                    <a:ln/>
                  </pic:spPr>
                </pic:pic>
              </a:graphicData>
            </a:graphic>
          </wp:inline>
        </w:drawing>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r w:rsidDel="00000000" w:rsidR="00000000" w:rsidRPr="00000000">
        <w:rPr>
          <w:rtl w:val="0"/>
        </w:rPr>
        <w:t xml:space="preserve"> </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aperture schedule is not arbitrary, and what it holds constant is angular. On a shell of radius </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Pr>
        <w:drawing>
          <wp:inline distB="0" distT="0" distL="114300" distR="114300">
            <wp:extent cx="108558" cy="171189"/>
            <wp:effectExtent b="0" l="0" r="0" t="0"/>
            <wp:docPr id="231" name="image16.png"/>
            <a:graphic>
              <a:graphicData uri="http://schemas.openxmlformats.org/drawingml/2006/picture">
                <pic:pic>
                  <pic:nvPicPr>
                    <pic:cNvPr id="0" name="image16.png"/>
                    <pic:cNvPicPr preferRelativeResize="0"/>
                  </pic:nvPicPr>
                  <pic:blipFill>
                    <a:blip r:embed="rId42"/>
                    <a:srcRect b="0" l="0" r="0" t="0"/>
                    <a:stretch>
                      <a:fillRect/>
                    </a:stretch>
                  </pic:blipFill>
                  <pic:spPr>
                    <a:xfrm>
                      <a:off x="0" y="0"/>
                      <a:ext cx="108558" cy="171189"/>
                    </a:xfrm>
                    <a:prstGeom prst="rect"/>
                    <a:ln/>
                  </pic:spPr>
                </pic:pic>
              </a:graphicData>
            </a:graphic>
          </wp:inline>
        </w:drawing>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 geodesic step of length </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Pr>
        <w:drawing>
          <wp:inline distB="0" distT="0" distL="114300" distR="114300">
            <wp:extent cx="133610" cy="171189"/>
            <wp:effectExtent b="0" l="0" r="0" t="0"/>
            <wp:docPr id="232" name="image12.png"/>
            <a:graphic>
              <a:graphicData uri="http://schemas.openxmlformats.org/drawingml/2006/picture">
                <pic:pic>
                  <pic:nvPicPr>
                    <pic:cNvPr id="0" name="image12.png"/>
                    <pic:cNvPicPr preferRelativeResize="0"/>
                  </pic:nvPicPr>
                  <pic:blipFill>
                    <a:blip r:embed="rId43"/>
                    <a:srcRect b="0" l="0" r="0" t="0"/>
                    <a:stretch>
                      <a:fillRect/>
                    </a:stretch>
                  </pic:blipFill>
                  <pic:spPr>
                    <a:xfrm>
                      <a:off x="0" y="0"/>
                      <a:ext cx="133610" cy="171189"/>
                    </a:xfrm>
                    <a:prstGeom prst="rect"/>
                    <a:ln/>
                  </pic:spPr>
                </pic:pic>
              </a:graphicData>
            </a:graphic>
          </wp:inline>
        </w:drawing>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subtends an angle of about </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Pr>
        <w:drawing>
          <wp:inline distB="0" distT="0" distL="114300" distR="114300">
            <wp:extent cx="555320" cy="171189"/>
            <wp:effectExtent b="0" l="0" r="0" t="0"/>
            <wp:docPr id="233" name="image11.png"/>
            <a:graphic>
              <a:graphicData uri="http://schemas.openxmlformats.org/drawingml/2006/picture">
                <pic:pic>
                  <pic:nvPicPr>
                    <pic:cNvPr id="0" name="image11.png"/>
                    <pic:cNvPicPr preferRelativeResize="0"/>
                  </pic:nvPicPr>
                  <pic:blipFill>
                    <a:blip r:embed="rId44"/>
                    <a:srcRect b="0" l="0" r="0" t="0"/>
                    <a:stretch>
                      <a:fillRect/>
                    </a:stretch>
                  </pic:blipFill>
                  <pic:spPr>
                    <a:xfrm>
                      <a:off x="0" y="0"/>
                      <a:ext cx="555320" cy="171189"/>
                    </a:xfrm>
                    <a:prstGeom prst="rect"/>
                    <a:ln/>
                  </pic:spPr>
                </pic:pic>
              </a:graphicData>
            </a:graphic>
          </wp:inline>
        </w:drawing>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and </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Pr>
        <w:drawing>
          <wp:inline distB="0" distT="0" distL="114300" distR="114300">
            <wp:extent cx="421709" cy="171189"/>
            <wp:effectExtent b="0" l="0" r="0" t="0"/>
            <wp:docPr id="214" name="image1.png"/>
            <a:graphic>
              <a:graphicData uri="http://schemas.openxmlformats.org/drawingml/2006/picture">
                <pic:pic>
                  <pic:nvPicPr>
                    <pic:cNvPr id="0" name="image1.png"/>
                    <pic:cNvPicPr preferRelativeResize="0"/>
                  </pic:nvPicPr>
                  <pic:blipFill>
                    <a:blip r:embed="rId45"/>
                    <a:srcRect b="0" l="0" r="0" t="0"/>
                    <a:stretch>
                      <a:fillRect/>
                    </a:stretch>
                  </pic:blipFill>
                  <pic:spPr>
                    <a:xfrm>
                      <a:off x="0" y="0"/>
                      <a:ext cx="421709" cy="171189"/>
                    </a:xfrm>
                    <a:prstGeom prst="rect"/>
                    <a:ln/>
                  </pic:spPr>
                </pic:pic>
              </a:graphicData>
            </a:graphic>
          </wp:inline>
        </w:drawing>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grows with depth because every level is pushed one step further out. Measured at this checkpoint, the aperture increases by 2.08 from L1 to L4, while the angle increases by only 1.31. The angular reach would fall by 37% by L4. This is if it is held at L1's aperture. The deepest levels would be the most tightly cornered. These are the levels that write individual bases. The schedule pays for the circumference.</w:t>
      </w:r>
    </w:p>
    <w:bookmarkStart w:colFirst="0" w:colLast="0" w:name="bookmark=id.ge06jzkx3eyy" w:id="9"/>
    <w:bookmarkEnd w:id="9"/>
    <w:p w:rsidR="00000000" w:rsidDel="00000000" w:rsidP="00000000" w:rsidRDefault="00000000" w:rsidRPr="00000000" w14:paraId="0000006A">
      <w:pPr>
        <w:pStyle w:val="Heading3"/>
        <w:rPr/>
      </w:pPr>
      <w:r w:rsidDel="00000000" w:rsidR="00000000" w:rsidRPr="00000000">
        <w:rPr>
          <w:rtl w:val="0"/>
        </w:rPr>
        <w:t xml:space="preserve">The bit budget, and the honest reading of it</w:t>
      </w:r>
    </w:p>
    <w:tbl>
      <w:tblPr>
        <w:tblStyle w:val="Table2"/>
        <w:tblW w:w="7920.0" w:type="dxa"/>
        <w:jc w:val="left"/>
        <w:tblInd w:w="-108.0" w:type="dxa"/>
        <w:tblLayout w:type="fixed"/>
        <w:tblLook w:val="0020"/>
      </w:tblPr>
      <w:tblGrid>
        <w:gridCol w:w="1320"/>
        <w:gridCol w:w="1320"/>
        <w:gridCol w:w="1320"/>
        <w:gridCol w:w="1320"/>
        <w:gridCol w:w="1320"/>
        <w:gridCol w:w="1320"/>
        <w:tblGridChange w:id="0">
          <w:tblGrid>
            <w:gridCol w:w="1320"/>
            <w:gridCol w:w="1320"/>
            <w:gridCol w:w="1320"/>
            <w:gridCol w:w="1320"/>
            <w:gridCol w:w="1320"/>
            <w:gridCol w:w="1320"/>
          </w:tblGrid>
        </w:tblGridChange>
      </w:tblGrid>
      <w:tr>
        <w:trPr>
          <w:cantSplit w:val="0"/>
          <w:tblHeader w:val="1"/>
        </w:trPr>
        <w:tc>
          <w:tcPr/>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level</w:t>
            </w:r>
          </w:p>
        </w:tc>
        <w:tc>
          <w:tcPr/>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cells</w:t>
            </w:r>
          </w:p>
        </w:tc>
        <w:tc>
          <w:tcPr/>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bp per cell</w:t>
            </w:r>
          </w:p>
        </w:tc>
        <w:tc>
          <w:tcPr/>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alphabet</w:t>
            </w:r>
          </w:p>
        </w:tc>
        <w:tc>
          <w:tcPr/>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bits/cell</w:t>
            </w:r>
          </w:p>
        </w:tc>
        <w:tc>
          <w:tcPr/>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bits</w:t>
            </w:r>
          </w:p>
        </w:tc>
      </w:tr>
      <w:tr>
        <w:trPr>
          <w:cantSplit w:val="0"/>
          <w:tblHeader w:val="0"/>
        </w:trPr>
        <w:tc>
          <w:tcPr/>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L0</w:t>
            </w:r>
          </w:p>
        </w:tc>
        <w:tc>
          <w:tcPr/>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25</w:t>
            </w:r>
          </w:p>
        </w:tc>
        <w:tc>
          <w:tcPr/>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32</w:t>
            </w:r>
          </w:p>
        </w:tc>
        <w:tc>
          <w:tcPr/>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128</w:t>
            </w:r>
          </w:p>
        </w:tc>
        <w:tc>
          <w:tcPr/>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7.0000</w:t>
            </w:r>
          </w:p>
        </w:tc>
        <w:tc>
          <w:tcPr/>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175.0</w:t>
            </w:r>
          </w:p>
        </w:tc>
      </w:tr>
      <w:tr>
        <w:trPr>
          <w:cantSplit w:val="0"/>
          <w:tblHeader w:val="0"/>
        </w:trPr>
        <w:tc>
          <w:tcPr/>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L1</w:t>
            </w:r>
          </w:p>
        </w:tc>
        <w:tc>
          <w:tcPr/>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50</w:t>
            </w:r>
          </w:p>
        </w:tc>
        <w:tc>
          <w:tcPr/>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16</w:t>
            </w:r>
          </w:p>
        </w:tc>
        <w:tc>
          <w:tcPr/>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729</w:t>
            </w:r>
          </w:p>
        </w:tc>
        <w:tc>
          <w:tcPr/>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9.5098</w:t>
            </w:r>
          </w:p>
        </w:tc>
        <w:tc>
          <w:tcPr/>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475.5</w:t>
            </w:r>
          </w:p>
        </w:tc>
      </w:tr>
      <w:tr>
        <w:trPr>
          <w:cantSplit w:val="0"/>
          <w:tblHeader w:val="0"/>
        </w:trPr>
        <w:tc>
          <w:tcPr/>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L2</w:t>
            </w:r>
          </w:p>
        </w:tc>
        <w:tc>
          <w:tcPr/>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100</w:t>
            </w:r>
          </w:p>
        </w:tc>
        <w:tc>
          <w:tcPr/>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8</w:t>
            </w:r>
          </w:p>
        </w:tc>
        <w:tc>
          <w:tcPr/>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81</w:t>
            </w:r>
          </w:p>
        </w:tc>
        <w:tc>
          <w:tcPr/>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6.3399</w:t>
            </w:r>
          </w:p>
        </w:tc>
        <w:tc>
          <w:tcPr/>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634.0</w:t>
            </w:r>
          </w:p>
        </w:tc>
      </w:tr>
      <w:tr>
        <w:trPr>
          <w:cantSplit w:val="0"/>
          <w:tblHeader w:val="0"/>
        </w:trPr>
        <w:tc>
          <w:tcPr/>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L3</w:t>
            </w:r>
          </w:p>
        </w:tc>
        <w:tc>
          <w:tcPr/>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200</w:t>
            </w:r>
          </w:p>
        </w:tc>
        <w:tc>
          <w:tcPr/>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4</w:t>
            </w:r>
          </w:p>
        </w:tc>
        <w:tc>
          <w:tcPr/>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9</w:t>
            </w:r>
          </w:p>
        </w:tc>
        <w:tc>
          <w:tcPr/>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3.1699</w:t>
            </w:r>
          </w:p>
        </w:tc>
        <w:tc>
          <w:tcPr/>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634.0</w:t>
            </w:r>
          </w:p>
        </w:tc>
      </w:tr>
      <w:tr>
        <w:trPr>
          <w:cantSplit w:val="0"/>
          <w:tblHeader w:val="0"/>
        </w:trPr>
        <w:tc>
          <w:tcPr/>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L4</w:t>
            </w:r>
          </w:p>
        </w:tc>
        <w:tc>
          <w:tcPr/>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400</w:t>
            </w:r>
          </w:p>
        </w:tc>
        <w:tc>
          <w:tcPr/>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2</w:t>
            </w:r>
          </w:p>
        </w:tc>
        <w:tc>
          <w:tcPr/>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9</w:t>
            </w:r>
          </w:p>
        </w:tc>
        <w:tc>
          <w:tcPr/>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3.1699</w:t>
            </w:r>
          </w:p>
        </w:tc>
        <w:tc>
          <w:tcPr/>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1268.0</w:t>
            </w:r>
          </w:p>
        </w:tc>
      </w:tr>
      <w:tr>
        <w:trPr>
          <w:cantSplit w:val="0"/>
          <w:tblHeader w:val="0"/>
        </w:trPr>
        <w:tc>
          <w:tcPr/>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total</w:t>
            </w:r>
            <w:r w:rsidDel="00000000" w:rsidR="00000000" w:rsidRPr="00000000">
              <w:rPr>
                <w:rtl w:val="0"/>
              </w:rPr>
            </w:r>
          </w:p>
        </w:tc>
        <w:tc>
          <w:tcPr/>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3186.5</w:t>
            </w:r>
            <w:r w:rsidDel="00000000" w:rsidR="00000000" w:rsidRPr="00000000">
              <w:rPr>
                <w:rtl w:val="0"/>
              </w:rPr>
            </w:r>
          </w:p>
        </w:tc>
      </w:tr>
    </w:tbl>
    <w:p w:rsidR="00000000" w:rsidDel="00000000" w:rsidP="00000000" w:rsidRDefault="00000000" w:rsidRPr="00000000" w14:paraId="0000009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Pr>
        <w:drawing>
          <wp:inline distB="0" distT="0" distL="114300" distR="114300">
            <wp:extent cx="5334000" cy="1426534"/>
            <wp:effectExtent b="0" l="0" r="0" t="0"/>
            <wp:docPr descr="Five horizontal bars over the same 800 base pairs, divided into 25, 50, 100, 200 and 400 cells, so each level corresponds to a length scale from 32 base pairs down to 2." id="215" name="image2.png"/>
            <a:graphic>
              <a:graphicData uri="http://schemas.openxmlformats.org/drawingml/2006/picture">
                <pic:pic>
                  <pic:nvPicPr>
                    <pic:cNvPr descr="Five horizontal bars over the same 800 base pairs, divided into 25, 50, 100, 200 and 400 cells, so each level corresponds to a length scale from 32 base pairs down to 2." id="0" name="image2.png"/>
                    <pic:cNvPicPr preferRelativeResize="0"/>
                  </pic:nvPicPr>
                  <pic:blipFill>
                    <a:blip r:embed="rId46"/>
                    <a:srcRect b="0" l="0" r="0" t="0"/>
                    <a:stretch>
                      <a:fillRect/>
                    </a:stretch>
                  </pic:blipFill>
                  <pic:spPr>
                    <a:xfrm>
                      <a:off x="0" y="0"/>
                      <a:ext cx="5334000" cy="1426534"/>
                    </a:xfrm>
                    <a:prstGeom prst="rect"/>
                    <a:ln/>
                  </pic:spPr>
                </pic:pic>
              </a:graphicData>
            </a:graphic>
          </wp:inline>
        </w:drawing>
      </w:r>
      <w:r w:rsidDel="00000000" w:rsidR="00000000" w:rsidRPr="00000000">
        <w:rPr>
          <w:rtl w:val="0"/>
        </w:rPr>
      </w:r>
    </w:p>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Figure 5: Each level covers the entire promoter at a different resolution, ranging from one symbol per 32 bases to one per two. This is why silencing a level provides information about a length scale rather than an anonymous channel. The 3′ end is the base immediately before the start codon. Only the first stretch is drawn on the three finest levels, because 400 dividing lines across this width would appear as a solid block.</w:t>
      </w:r>
      <w:r w:rsidDel="00000000" w:rsidR="00000000" w:rsidRPr="00000000">
        <w:rPr>
          <w:rtl w:val="0"/>
        </w:rPr>
      </w:r>
    </w:p>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An 800 bp sequence carries bits. The ladder uses 3,186. This is 1.99 more than the sequence contains. We report this ratio alongside every claim about reconstruction. The two must be read together. With twice the budget, the latent sequence describes the promoter rather than abstracting it. Reconstruction from codes alone is essentially perfect, as follows from the budget. This is not a separate discovery. </w:t>
      </w:r>
    </w:p>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t xml:space="preserve">The right word for this representation is ‘</w:t>
      </w:r>
      <w:r w:rsidDel="00000000" w:rsidR="00000000" w:rsidRPr="00000000">
        <w:rPr>
          <w:i w:val="1"/>
          <w:iCs w:val="1"/>
          <w:rtl w:val="0"/>
        </w:rPr>
        <w:t xml:space="preserve">auditable</w:t>
      </w:r>
      <w:r w:rsidDel="00000000" w:rsidR="00000000" w:rsidRPr="00000000">
        <w:rPr>
          <w:rtl w:val="0"/>
        </w:rPr>
        <w:t xml:space="preserve">’</w:t>
      </w:r>
      <w:r w:rsidDel="00000000" w:rsidR="00000000" w:rsidRPr="00000000">
        <w:rPr>
          <w:rtl w:val="0"/>
        </w:rPr>
        <w:t xml:space="preserve">. You can see exactly which symbol corresponds to each of the 32, 16, 8, 4 or 2 bases. The wrong word here is "interpretable", which makes it look like the hierarchy has found grammar. There has been no such occurrence.</w:t>
      </w:r>
      <w:r w:rsidDel="00000000" w:rsidR="00000000" w:rsidRPr="00000000">
        <w:rPr>
          <w:rtl w:val="0"/>
        </w:rPr>
      </w:r>
    </w:p>
    <w:p w:rsidR="00000000" w:rsidDel="00000000" w:rsidP="00000000" w:rsidRDefault="00000000" w:rsidRPr="00000000" w14:paraId="00000099">
      <w:pPr>
        <w:pStyle w:val="Heading2"/>
        <w:rPr/>
      </w:pPr>
      <w:r w:rsidDel="00000000" w:rsidR="00000000" w:rsidRPr="00000000">
        <w:rPr>
          <w:rtl w:val="0"/>
        </w:rPr>
      </w:r>
    </w:p>
    <w:bookmarkStart w:colFirst="0" w:colLast="0" w:name="bookmark=id.wnr84mgu644e" w:id="10"/>
    <w:bookmarkEnd w:id="10"/>
    <w:p w:rsidR="00000000" w:rsidDel="00000000" w:rsidP="00000000" w:rsidRDefault="00000000" w:rsidRPr="00000000" w14:paraId="0000009A">
      <w:pPr>
        <w:pStyle w:val="Heading2"/>
        <w:rPr/>
      </w:pPr>
      <w:r w:rsidDel="00000000" w:rsidR="00000000" w:rsidRPr="00000000">
        <w:rPr>
          <w:rtl w:val="0"/>
        </w:rPr>
        <w:t xml:space="preserve">5. What the heads predict</w:t>
      </w:r>
    </w:p>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All four heads read the same summary of the ladder from the pool. For each level, we calculate the mean, standard deviation and high-quantile statistic of its codes. That makes 240 numbers in total. The condition is fused into that vector by feature-wise modulation before the heads see it.</w:t>
      </w:r>
    </w:p>
    <w:bookmarkStart w:colFirst="0" w:colLast="0" w:name="bookmark=id.whatiy93jenu" w:id="11"/>
    <w:bookmarkEnd w:id="11"/>
    <w:p w:rsidR="00000000" w:rsidDel="00000000" w:rsidP="00000000" w:rsidRDefault="00000000" w:rsidRPr="00000000" w14:paraId="0000009C">
      <w:pPr>
        <w:pStyle w:val="Heading3"/>
        <w:rPr/>
      </w:pPr>
      <w:r w:rsidDel="00000000" w:rsidR="00000000" w:rsidRPr="00000000">
        <w:rPr>
          <w:rtl w:val="0"/>
        </w:rPr>
        <w:t xml:space="preserve">Strength, with its own error bar</w:t>
      </w:r>
    </w:p>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regression head emits three things: a mean </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Pr>
        <w:drawing>
          <wp:inline distB="0" distT="0" distL="114300" distR="114300">
            <wp:extent cx="129435" cy="171189"/>
            <wp:effectExtent b="0" l="0" r="0" t="0"/>
            <wp:docPr id="216" name="image7.png"/>
            <a:graphic>
              <a:graphicData uri="http://schemas.openxmlformats.org/drawingml/2006/picture">
                <pic:pic>
                  <pic:nvPicPr>
                    <pic:cNvPr id="0" name="image7.png"/>
                    <pic:cNvPicPr preferRelativeResize="0"/>
                  </pic:nvPicPr>
                  <pic:blipFill>
                    <a:blip r:embed="rId47"/>
                    <a:srcRect b="0" l="0" r="0" t="0"/>
                    <a:stretch>
                      <a:fillRect/>
                    </a:stretch>
                  </pic:blipFill>
                  <pic:spPr>
                    <a:xfrm>
                      <a:off x="0" y="0"/>
                      <a:ext cx="129435" cy="171189"/>
                    </a:xfrm>
                    <a:prstGeom prst="rect"/>
                    <a:ln/>
                  </pic:spPr>
                </pic:pic>
              </a:graphicData>
            </a:graphic>
          </wp:inline>
        </w:drawing>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the log-variance of its own error, and a separate prediction of the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measured</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replicate spread.</w:t>
      </w:r>
    </w:p>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Training a heteroscedastic Gaussian the obvious way destroyed the run in three epochs. The loop is easy to see. Lowering </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Pr>
        <w:drawing>
          <wp:inline distB="0" distT="0" distL="114300" distR="114300">
            <wp:extent cx="133610" cy="171189"/>
            <wp:effectExtent b="0" l="0" r="0" t="0"/>
            <wp:docPr id="217" name="image4.png"/>
            <a:graphic>
              <a:graphicData uri="http://schemas.openxmlformats.org/drawingml/2006/picture">
                <pic:pic>
                  <pic:nvPicPr>
                    <pic:cNvPr id="0" name="image4.png"/>
                    <pic:cNvPicPr preferRelativeResize="0"/>
                  </pic:nvPicPr>
                  <pic:blipFill>
                    <a:blip r:embed="rId48"/>
                    <a:srcRect b="0" l="0" r="0" t="0"/>
                    <a:stretch>
                      <a:fillRect/>
                    </a:stretch>
                  </pic:blipFill>
                  <pic:spPr>
                    <a:xfrm>
                      <a:off x="0" y="0"/>
                      <a:ext cx="133610" cy="171189"/>
                    </a:xfrm>
                    <a:prstGeom prst="rect"/>
                    <a:ln/>
                  </pic:spPr>
                </pic:pic>
              </a:graphicData>
            </a:graphic>
          </wp:inline>
        </w:drawing>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on easy examples raises the relative weight of hard ones. Their </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Pr>
        <w:drawing>
          <wp:inline distB="0" distT="0" distL="114300" distR="114300">
            <wp:extent cx="133610" cy="171189"/>
            <wp:effectExtent b="0" l="0" r="0" t="0"/>
            <wp:docPr id="218" name="image4.png"/>
            <a:graphic>
              <a:graphicData uri="http://schemas.openxmlformats.org/drawingml/2006/picture">
                <pic:pic>
                  <pic:nvPicPr>
                    <pic:cNvPr id="0" name="image4.png"/>
                    <pic:cNvPicPr preferRelativeResize="0"/>
                  </pic:nvPicPr>
                  <pic:blipFill>
                    <a:blip r:embed="rId48"/>
                    <a:srcRect b="0" l="0" r="0" t="0"/>
                    <a:stretch>
                      <a:fillRect/>
                    </a:stretch>
                  </pic:blipFill>
                  <pic:spPr>
                    <a:xfrm>
                      <a:off x="0" y="0"/>
                      <a:ext cx="133610" cy="171189"/>
                    </a:xfrm>
                    <a:prstGeom prst="rect"/>
                    <a:ln/>
                  </pic:spPr>
                </pic:pic>
              </a:graphicData>
            </a:graphic>
          </wp:inline>
        </w:drawing>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must then grow, which lowers the easy ones further.</w:t>
      </w:r>
    </w:p>
    <w:p w:rsidR="00000000" w:rsidDel="00000000" w:rsidP="00000000" w:rsidRDefault="00000000" w:rsidRPr="00000000" w14:paraId="0000009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Pr>
        <w:drawing>
          <wp:inline distB="0" distT="0" distL="114300" distR="114300">
            <wp:extent cx="129435" cy="187890"/>
            <wp:effectExtent b="0" l="0" r="0" t="0"/>
            <wp:docPr id="219" name="image9.png"/>
            <a:graphic>
              <a:graphicData uri="http://schemas.openxmlformats.org/drawingml/2006/picture">
                <pic:pic>
                  <pic:nvPicPr>
                    <pic:cNvPr id="0" name="image9.png"/>
                    <pic:cNvPicPr preferRelativeResize="0"/>
                  </pic:nvPicPr>
                  <pic:blipFill>
                    <a:blip r:embed="rId49"/>
                    <a:srcRect b="0" l="0" r="0" t="0"/>
                    <a:stretch>
                      <a:fillRect/>
                    </a:stretch>
                  </pic:blipFill>
                  <pic:spPr>
                    <a:xfrm>
                      <a:off x="0" y="0"/>
                      <a:ext cx="129435" cy="187890"/>
                    </a:xfrm>
                    <a:prstGeom prst="rect"/>
                    <a:ln/>
                  </pic:spPr>
                </pic:pic>
              </a:graphicData>
            </a:graphic>
          </wp:inline>
        </w:drawing>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-NLL damps that loop. It detaches a power of the variance:</w:t>
      </w:r>
    </w:p>
    <w:p w:rsidR="00000000" w:rsidDel="00000000" w:rsidP="00000000" w:rsidRDefault="00000000" w:rsidRPr="00000000" w14:paraId="000000A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Pr>
        <w:drawing>
          <wp:inline distB="0" distT="0" distL="114300" distR="114300">
            <wp:extent cx="3649249" cy="425884"/>
            <wp:effectExtent b="0" l="0" r="0" t="0"/>
            <wp:docPr id="220" name="image15.png"/>
            <a:graphic>
              <a:graphicData uri="http://schemas.openxmlformats.org/drawingml/2006/picture">
                <pic:pic>
                  <pic:nvPicPr>
                    <pic:cNvPr id="0" name="image15.png"/>
                    <pic:cNvPicPr preferRelativeResize="0"/>
                  </pic:nvPicPr>
                  <pic:blipFill>
                    <a:blip r:embed="rId50"/>
                    <a:srcRect b="0" l="0" r="0" t="0"/>
                    <a:stretch>
                      <a:fillRect/>
                    </a:stretch>
                  </pic:blipFill>
                  <pic:spPr>
                    <a:xfrm>
                      <a:off x="0" y="0"/>
                      <a:ext cx="3649249" cy="425884"/>
                    </a:xfrm>
                    <a:prstGeom prst="rect"/>
                    <a:ln/>
                  </pic:spPr>
                </pic:pic>
              </a:graphicData>
            </a:graphic>
          </wp:inline>
        </w:drawing>
      </w:r>
      <w:r w:rsidDel="00000000" w:rsidR="00000000" w:rsidRPr="00000000">
        <w:rPr>
          <w:rtl w:val="0"/>
        </w:rPr>
      </w:r>
    </w:p>
    <w:p w:rsidR="00000000" w:rsidDel="00000000" w:rsidP="00000000" w:rsidRDefault="00000000" w:rsidRPr="00000000" w14:paraId="000000A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 second exponent on the </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Pr>
        <w:drawing>
          <wp:inline distB="0" distT="0" distL="114300" distR="114300">
            <wp:extent cx="129435" cy="171189"/>
            <wp:effectExtent b="0" l="0" r="0" t="0"/>
            <wp:docPr id="221" name="image7.png"/>
            <a:graphic>
              <a:graphicData uri="http://schemas.openxmlformats.org/drawingml/2006/picture">
                <pic:pic>
                  <pic:nvPicPr>
                    <pic:cNvPr id="0" name="image7.png"/>
                    <pic:cNvPicPr preferRelativeResize="0"/>
                  </pic:nvPicPr>
                  <pic:blipFill>
                    <a:blip r:embed="rId47"/>
                    <a:srcRect b="0" l="0" r="0" t="0"/>
                    <a:stretch>
                      <a:fillRect/>
                    </a:stretch>
                  </pic:blipFill>
                  <pic:spPr>
                    <a:xfrm>
                      <a:off x="0" y="0"/>
                      <a:ext cx="129435" cy="171189"/>
                    </a:xfrm>
                    <a:prstGeom prst="rect"/>
                    <a:ln/>
                  </pic:spPr>
                </pic:pic>
              </a:graphicData>
            </a:graphic>
          </wp:inline>
        </w:drawing>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path is set so the gradient reaching the mean is exactly the mean-squared-error gradient. The variance is then an output we read. It is never a lever the model can pull to cut its own loss on hard rows. The two uncertainties are not tied, and that is on purpose. One says how wrong the model is. The other says how noisy the measurement was. Fusing them would make the training weight a function of a label.</w:t>
      </w:r>
    </w:p>
    <w:bookmarkStart w:colFirst="0" w:colLast="0" w:name="bookmark=id.hqfz7tgmku7" w:id="12"/>
    <w:bookmarkEnd w:id="12"/>
    <w:p w:rsidR="00000000" w:rsidDel="00000000" w:rsidP="00000000" w:rsidRDefault="00000000" w:rsidRPr="00000000" w14:paraId="000000A2">
      <w:pPr>
        <w:pStyle w:val="Heading3"/>
        <w:rPr/>
      </w:pPr>
      <w:r w:rsidDel="00000000" w:rsidR="00000000" w:rsidRPr="00000000">
        <w:rPr>
          <w:rtl w:val="0"/>
        </w:rPr>
        <w:t xml:space="preserve">Which of these two is stronger</w:t>
      </w:r>
    </w:p>
    <w:p w:rsidR="00000000" w:rsidDel="00000000" w:rsidP="00000000" w:rsidRDefault="00000000" w:rsidRPr="00000000" w14:paraId="000000A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ranking head scores each promoter alone and learns on the difference. The model is Bradley–Terry:</w:t>
      </w:r>
    </w:p>
    <w:p w:rsidR="00000000" w:rsidDel="00000000" w:rsidP="00000000" w:rsidRDefault="00000000" w:rsidRPr="00000000" w14:paraId="000000A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Pr>
        <w:drawing>
          <wp:inline distB="0" distT="0" distL="114300" distR="114300">
            <wp:extent cx="4425863" cy="308975"/>
            <wp:effectExtent b="0" l="0" r="0" t="0"/>
            <wp:docPr id="222" name="image8.png"/>
            <a:graphic>
              <a:graphicData uri="http://schemas.openxmlformats.org/drawingml/2006/picture">
                <pic:pic>
                  <pic:nvPicPr>
                    <pic:cNvPr id="0" name="image8.png"/>
                    <pic:cNvPicPr preferRelativeResize="0"/>
                  </pic:nvPicPr>
                  <pic:blipFill>
                    <a:blip r:embed="rId51"/>
                    <a:srcRect b="0" l="0" r="0" t="0"/>
                    <a:stretch>
                      <a:fillRect/>
                    </a:stretch>
                  </pic:blipFill>
                  <pic:spPr>
                    <a:xfrm>
                      <a:off x="0" y="0"/>
                      <a:ext cx="4425863" cy="308975"/>
                    </a:xfrm>
                    <a:prstGeom prst="rect"/>
                    <a:ln/>
                  </pic:spPr>
                </pic:pic>
              </a:graphicData>
            </a:graphic>
          </wp:inline>
        </w:drawing>
      </w:r>
      <w:r w:rsidDel="00000000" w:rsidR="00000000" w:rsidRPr="00000000">
        <w:rPr>
          <w:rtl w:val="0"/>
        </w:rPr>
      </w:r>
    </w:p>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There is no any margin. This is a deletion, not a default. Once a pair is ordered past its threshold, a hinge loss has exactly zero gradient. Therefore, it stops learning while it is still incorrect about the size of the gap. The size of the gap is precisely what a correlation score measures.  </w:t>
      </w:r>
    </w:p>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Pairs are drawn within one strain, condition cell.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'Which is stronger'</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is only a meaningful question when the conditions match. A reserved share of each batch holds the gene and condition fixed and varies the strain instead. Without these pairs, the strain channel receives no gradient from the head at all because the strain remains constant within every pair of the genome.</w:t>
      </w:r>
    </w:p>
    <w:bookmarkStart w:colFirst="0" w:colLast="0" w:name="bookmark=id.61j4skivytoa" w:id="13"/>
    <w:bookmarkEnd w:id="13"/>
    <w:p w:rsidR="00000000" w:rsidDel="00000000" w:rsidP="00000000" w:rsidRDefault="00000000" w:rsidRPr="00000000" w14:paraId="000000A7">
      <w:pPr>
        <w:pStyle w:val="Heading3"/>
        <w:rPr/>
      </w:pPr>
      <w:r w:rsidDel="00000000" w:rsidR="00000000" w:rsidRPr="00000000">
        <w:rPr>
          <w:rtl w:val="0"/>
        </w:rPr>
        <w:t xml:space="preserve">Is this even a promoter?</w:t>
      </w:r>
    </w:p>
    <w:p w:rsidR="00000000" w:rsidDel="00000000" w:rsidP="00000000" w:rsidRDefault="00000000" w:rsidRPr="00000000" w14:paraId="000000A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discriminator distinguishes between genuine promoters and synthetic negatives that are matched in terms of composition. There are two types: dinucleotide-preserving shuffles and chimeras spliced from two promoters within the same genome. </w:t>
      </w:r>
    </w:p>
    <w:p w:rsidR="00000000" w:rsidDel="00000000" w:rsidP="00000000" w:rsidRDefault="00000000" w:rsidRPr="00000000" w14:paraId="000000A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shuffle falsifies itself. It preserves composition exactly, so a GC-only baseline has no chance against it. The configuration refuses to build the head without that class. We added the chimera class after taking a measurement. A 5-mer linear probe could separate positives from shuffles with an area under the curve (AUC) of 0.80. However, with chimeras in the pool, the same probe drops to 0.41 against a real-versus-real band of 0.43.</w:t>
      </w:r>
    </w:p>
    <w:bookmarkStart w:colFirst="0" w:colLast="0" w:name="bookmark=id.qo8yikjlzpan" w:id="14"/>
    <w:bookmarkEnd w:id="14"/>
    <w:p w:rsidR="00000000" w:rsidDel="00000000" w:rsidP="00000000" w:rsidRDefault="00000000" w:rsidRPr="00000000" w14:paraId="000000AA">
      <w:pPr>
        <w:pStyle w:val="Heading3"/>
        <w:rPr/>
      </w:pPr>
      <w:r w:rsidDel="00000000" w:rsidR="00000000" w:rsidRPr="00000000">
        <w:rPr>
          <w:rtl w:val="0"/>
        </w:rPr>
        <w:t xml:space="preserve">Balancing three heads on one encoder</w:t>
      </w:r>
    </w:p>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Three tasks share one encoder, and their gradients differ in scale by orders of magnitude. We rescale each task’s gradient over the shared encoder to unit norm, multiply by an explicit prior, and renormalise:</w:t>
      </w:r>
    </w:p>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Pr>
        <w:drawing>
          <wp:inline distB="0" distT="0" distL="114300" distR="114300">
            <wp:extent cx="2989545" cy="542794"/>
            <wp:effectExtent b="0" l="0" r="0" t="0"/>
            <wp:docPr id="223" name="image6.png"/>
            <a:graphic>
              <a:graphicData uri="http://schemas.openxmlformats.org/drawingml/2006/picture">
                <pic:pic>
                  <pic:nvPicPr>
                    <pic:cNvPr id="0" name="image6.png"/>
                    <pic:cNvPicPr preferRelativeResize="0"/>
                  </pic:nvPicPr>
                  <pic:blipFill>
                    <a:blip r:embed="rId52"/>
                    <a:srcRect b="0" l="0" r="0" t="0"/>
                    <a:stretch>
                      <a:fillRect/>
                    </a:stretch>
                  </pic:blipFill>
                  <pic:spPr>
                    <a:xfrm>
                      <a:off x="0" y="0"/>
                      <a:ext cx="2989545" cy="542794"/>
                    </a:xfrm>
                    <a:prstGeom prst="rect"/>
                    <a:ln/>
                  </pic:spPr>
                </pic:pic>
              </a:graphicData>
            </a:graphic>
          </wp:inline>
        </w:drawing>
      </w:r>
      <w:r w:rsidDel="00000000" w:rsidR="00000000" w:rsidRPr="00000000">
        <w:rPr>
          <w:rtl w:val="0"/>
        </w:rPr>
      </w:r>
    </w:p>
    <w:p w:rsidR="00000000" w:rsidDel="00000000" w:rsidP="00000000" w:rsidRDefault="00000000" w:rsidRPr="00000000" w14:paraId="000000A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Reconstruction is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not</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 fourth player. A Lagrange multiplier holds it at a target, updated multiplicatively, </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Pr>
        <w:drawing>
          <wp:inline distB="0" distT="0" distL="114300" distR="114300">
            <wp:extent cx="1244252" cy="183715"/>
            <wp:effectExtent b="0" l="0" r="0" t="0"/>
            <wp:docPr id="249" name="image35.png"/>
            <a:graphic>
              <a:graphicData uri="http://schemas.openxmlformats.org/drawingml/2006/picture">
                <pic:pic>
                  <pic:nvPicPr>
                    <pic:cNvPr id="0" name="image35.png"/>
                    <pic:cNvPicPr preferRelativeResize="0"/>
                  </pic:nvPicPr>
                  <pic:blipFill>
                    <a:blip r:embed="rId53"/>
                    <a:srcRect b="0" l="0" r="0" t="0"/>
                    <a:stretch>
                      <a:fillRect/>
                    </a:stretch>
                  </pic:blipFill>
                  <pic:spPr>
                    <a:xfrm>
                      <a:off x="0" y="0"/>
                      <a:ext cx="1244252" cy="183715"/>
                    </a:xfrm>
                    <a:prstGeom prst="rect"/>
                    <a:ln/>
                  </pic:spPr>
                </pic:pic>
              </a:graphicData>
            </a:graphic>
          </wp:inline>
        </w:drawing>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A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reason is arithmetic, not aesthetic. A bargaining solution equalises utilities. This gives the largest weight to the player with the weakest gradient, and a nearly solved task has the weakest gradient. We measured this on an earlier configuration. Reconstruction used 2.31 of a budget of 3.0, while the two prediction tasks were reduced to 0.39 and 0.31 respectively. The task's completion level was already at 0.9998.</w:t>
      </w:r>
    </w:p>
    <w:bookmarkStart w:colFirst="0" w:colLast="0" w:name="bookmark=id.augds4aqtphv" w:id="15"/>
    <w:bookmarkEnd w:id="15"/>
    <w:p w:rsidR="00000000" w:rsidDel="00000000" w:rsidP="00000000" w:rsidRDefault="00000000" w:rsidRPr="00000000" w14:paraId="000000AF">
      <w:pPr>
        <w:pStyle w:val="Heading3"/>
        <w:rPr/>
      </w:pPr>
      <w:r w:rsidDel="00000000" w:rsidR="00000000" w:rsidRPr="00000000">
        <w:rPr>
          <w:rtl w:val="0"/>
        </w:rPr>
        <w:t xml:space="preserve">Optimising on a curved space</w:t>
      </w:r>
    </w:p>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Codebook points and strain vectors are points on the hyperboloid rather than free vectors. Therefore, they require a Riemannian optimiser. The Euclidean gradient is converted by raising the metric; with signature, this means flipping the time component. The update is an exponential map, not an addition. Momentum is parallel-transported to the new point. Using a standard optimiser on those tensors results in refusal rather than a warning.</w:t>
      </w:r>
    </w:p>
    <w:bookmarkStart w:colFirst="0" w:colLast="0" w:name="bookmark=id.xbkt3b18o651" w:id="16"/>
    <w:bookmarkEnd w:id="16"/>
    <w:p w:rsidR="00000000" w:rsidDel="00000000" w:rsidP="00000000" w:rsidRDefault="00000000" w:rsidRPr="00000000" w14:paraId="000000B1">
      <w:pPr>
        <w:pStyle w:val="Heading2"/>
        <w:rPr/>
      </w:pPr>
      <w:r w:rsidDel="00000000" w:rsidR="00000000" w:rsidRPr="00000000">
        <w:rPr>
          <w:rtl w:val="0"/>
        </w:rPr>
        <w:t xml:space="preserve">6. How the data were split?</w:t>
      </w:r>
    </w:p>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Twenty strains, roughly 26 000 orthogroups. A random split would put near-identical orthologues on both sides. So we group first, and split whole groups.</w:t>
      </w:r>
    </w:p>
    <w:tbl>
      <w:tblPr>
        <w:tblStyle w:val="Table3"/>
        <w:tblW w:w="7920.0" w:type="dxa"/>
        <w:jc w:val="left"/>
        <w:tblInd w:w="-108.0" w:type="dxa"/>
        <w:tblLayout w:type="fixed"/>
        <w:tblLook w:val="0020"/>
      </w:tblPr>
      <w:tblGrid>
        <w:gridCol w:w="2640"/>
        <w:gridCol w:w="2640"/>
        <w:gridCol w:w="2640"/>
        <w:tblGridChange w:id="0">
          <w:tblGrid>
            <w:gridCol w:w="2640"/>
            <w:gridCol w:w="2640"/>
            <w:gridCol w:w="2640"/>
          </w:tblGrid>
        </w:tblGridChange>
      </w:tblGrid>
      <w:tr>
        <w:trPr>
          <w:cantSplit w:val="0"/>
          <w:tblHeader w:val="1"/>
        </w:trPr>
        <w:tc>
          <w:tcPr/>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Split</w:t>
            </w:r>
          </w:p>
        </w:tc>
        <w:tc>
          <w:tcPr/>
          <w:p w:rsidR="00000000" w:rsidDel="00000000" w:rsidP="00000000" w:rsidRDefault="00000000" w:rsidRPr="00000000" w14:paraId="000000B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Orthogroups</w:t>
            </w:r>
          </w:p>
        </w:tc>
        <w:tc>
          <w:tcPr/>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What it is for?</w:t>
            </w:r>
          </w:p>
        </w:tc>
      </w:tr>
      <w:tr>
        <w:trPr>
          <w:cantSplit w:val="0"/>
          <w:tblHeader w:val="0"/>
        </w:trPr>
        <w:tc>
          <w:tcPr/>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train</w:t>
            </w:r>
          </w:p>
        </w:tc>
        <w:tc>
          <w:tcPr/>
          <w:p w:rsidR="00000000" w:rsidDel="00000000" w:rsidP="00000000" w:rsidRDefault="00000000" w:rsidRPr="00000000" w14:paraId="000000B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23 622</w:t>
            </w:r>
          </w:p>
        </w:tc>
        <w:tc>
          <w:tcPr/>
          <w:p w:rsidR="00000000" w:rsidDel="00000000" w:rsidP="00000000" w:rsidRDefault="00000000" w:rsidRPr="00000000" w14:paraId="000000B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fits the weights</w:t>
            </w:r>
          </w:p>
        </w:tc>
      </w:tr>
      <w:tr>
        <w:trPr>
          <w:cantSplit w:val="0"/>
          <w:tblHeader w:val="0"/>
        </w:trPr>
        <w:tc>
          <w:tcPr/>
          <w:p w:rsidR="00000000" w:rsidDel="00000000" w:rsidP="00000000" w:rsidRDefault="00000000" w:rsidRPr="00000000" w14:paraId="000000B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val</w:t>
            </w:r>
          </w:p>
        </w:tc>
        <w:tc>
          <w:tcPr/>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1 056</w:t>
            </w:r>
          </w:p>
        </w:tc>
        <w:tc>
          <w:tcPr/>
          <w:p w:rsidR="00000000" w:rsidDel="00000000" w:rsidP="00000000" w:rsidRDefault="00000000" w:rsidRPr="00000000" w14:paraId="000000B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chooses an epoch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within</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one run</w:t>
            </w:r>
          </w:p>
        </w:tc>
      </w:tr>
      <w:tr>
        <w:trPr>
          <w:cantSplit w:val="0"/>
          <w:tblHeader w:val="0"/>
        </w:trPr>
        <w:tc>
          <w:tcPr/>
          <w:p w:rsidR="00000000" w:rsidDel="00000000" w:rsidP="00000000" w:rsidRDefault="00000000" w:rsidRPr="00000000" w14:paraId="000000B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spy</w:t>
            </w:r>
          </w:p>
        </w:tc>
        <w:tc>
          <w:tcPr/>
          <w:p w:rsidR="00000000" w:rsidDel="00000000" w:rsidP="00000000" w:rsidRDefault="00000000" w:rsidRPr="00000000" w14:paraId="000000B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327</w:t>
            </w:r>
          </w:p>
        </w:tc>
        <w:tc>
          <w:tcPr/>
          <w:p w:rsidR="00000000" w:rsidDel="00000000" w:rsidP="00000000" w:rsidRDefault="00000000" w:rsidRPr="00000000" w14:paraId="000000B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chooses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between</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runs; opened once per comparison</w:t>
            </w:r>
          </w:p>
        </w:tc>
      </w:tr>
      <w:tr>
        <w:trPr>
          <w:cantSplit w:val="0"/>
          <w:tblHeader w:val="0"/>
        </w:trPr>
        <w:tc>
          <w:tcPr/>
          <w:p w:rsidR="00000000" w:rsidDel="00000000" w:rsidP="00000000" w:rsidRDefault="00000000" w:rsidRPr="00000000" w14:paraId="000000B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test</w:t>
            </w:r>
          </w:p>
        </w:tc>
        <w:tc>
          <w:tcPr/>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1 322</w:t>
            </w:r>
          </w:p>
        </w:tc>
        <w:tc>
          <w:tcPr/>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opened once, at the end</w:t>
            </w:r>
          </w:p>
        </w:tc>
      </w:tr>
    </w:tbl>
    <w:p w:rsidR="00000000" w:rsidDel="00000000" w:rsidP="00000000" w:rsidRDefault="00000000" w:rsidRPr="00000000" w14:paraId="000000C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VAL and SPY are distinct and have no homologues in common. This is more important than it sounds. The standard deviation of the evaluation statistic alone is 0.0064. Selecting a checkpoint under a metric that was noisy once produced a result that was 1.62 standard deviations above the truth. Selecting an epoch and a model on the same set inflates the number by a factor of two. </w:t>
      </w:r>
    </w:p>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Both reference promoters are entirely contained within VAL: the weak target pks1 and the strong housekeeping tef1. They are never trained on. They are visible to epoch selection. They are absent from Spy and Test. </w:t>
      </w:r>
    </w:p>
    <w:p w:rsidR="00000000" w:rsidDel="00000000" w:rsidP="00000000" w:rsidRDefault="00000000" w:rsidRPr="00000000" w14:paraId="000000C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Epoch selection follows a written rule, applied in a fixed order. We established this rule before we saw any numbers. Two vetoes come first. The model must place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tef1</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above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pks1</w:t>
      </w:r>
      <w:r w:rsidDel="00000000" w:rsidR="00000000" w:rsidRPr="00000000">
        <w:rPr>
          <w:rtl w:val="0"/>
        </w:rPr>
        <w:t xml:space="preserve">. O</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therwise, the scale runs backwards at any correlation. Furthermore, single-base substitutions must improve the prediction beyond the measured noise floor in more than ten percent of cases. A model that is blind to single bases cannot be used for a design task with an eight-base budget. </w:t>
      </w:r>
    </w:p>
    <w:p w:rsidR="00000000" w:rsidDel="00000000" w:rsidP="00000000" w:rsidRDefault="00000000" w:rsidRPr="00000000" w14:paraId="000000C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We keep the epochs that SPY cannot tell apart within one bootstrap half-width of the best among the survivors. Then we select the highest val score from these. The band is the whole point. The maximum of a noisy statistic over thirty epochs is biased upwards, even when every epoch is identical. </w:t>
      </w:r>
    </w:p>
    <w:p w:rsidR="00000000" w:rsidDel="00000000" w:rsidP="00000000" w:rsidRDefault="00000000" w:rsidRPr="00000000" w14:paraId="000000C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Calibration is affine and is fitted to Spy, never to Val. It does not change any rank correlation. However, it does change the level, which is what a user of the predictions needs.  The test by each train of model was read once. The resulting Spearman correlation is 0.68051 ± 0.01749.</w:t>
      </w:r>
    </w:p>
    <w:p w:rsidR="00000000" w:rsidDel="00000000" w:rsidP="00000000" w:rsidRDefault="00000000" w:rsidRPr="00000000" w14:paraId="000000C7">
      <w:pPr>
        <w:rPr/>
      </w:pPr>
      <w:r w:rsidDel="00000000" w:rsidR="00000000" w:rsidRPr="00000000">
        <w:rPr>
          <w:rtl w:val="0"/>
        </w:rPr>
      </w:r>
    </w:p>
    <w:bookmarkStart w:colFirst="0" w:colLast="0" w:name="bookmark=id.a5sztns6hv23" w:id="17"/>
    <w:bookmarkEnd w:id="17"/>
    <w:p w:rsidR="00000000" w:rsidDel="00000000" w:rsidP="00000000" w:rsidRDefault="00000000" w:rsidRPr="00000000" w14:paraId="000000C8">
      <w:pPr>
        <w:pStyle w:val="Heading2"/>
        <w:rPr/>
      </w:pPr>
      <w:r w:rsidDel="00000000" w:rsidR="00000000" w:rsidRPr="00000000">
        <w:rPr>
          <w:rtl w:val="0"/>
        </w:rPr>
        <w:t xml:space="preserve">7. What each input is worth</w:t>
      </w:r>
    </w:p>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 channel being connected is not the same as a channel being used, so we tested each one by taking it away from the trained model. We did that in two different ways, and it is the pair that tells you something rather than either number on its own:</w:t>
      </w:r>
    </w:p>
    <w:p w:rsidR="00000000" w:rsidDel="00000000" w:rsidP="00000000" w:rsidRDefault="00000000" w:rsidRPr="00000000" w14:paraId="000000CA">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Zeroing</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replaces the channel with the model’s learned “UNKNOWN” token, and asks what it loses without the information.</w:t>
      </w:r>
    </w:p>
    <w:p w:rsidR="00000000" w:rsidDel="00000000" w:rsidP="00000000" w:rsidRDefault="00000000" w:rsidRPr="00000000" w14:paraId="000000CB">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Shuffling</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hands the model another row’s value instead, and asks whether it was ever reading the channel row by row in the first place.</w:t>
      </w:r>
    </w:p>
    <w:p w:rsidR="00000000" w:rsidDel="00000000" w:rsidP="00000000" w:rsidRDefault="00000000" w:rsidRPr="00000000" w14:paraId="000000C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If a channel were used as a constant, zeroing it would be painful, whereas shuffling it would not. There are two columns because a single column would hide the answer. Pooled accuracy is calculated over every measured cell and is dominated by the easiest question: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“Which gene is this?”</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Within-row removes that effect. It subtracts the average of each row across the conditions in which it was measured from both the prediction and the truth, and correlates what remains, thus only the part dependent on the growth condition is seen. This accounts for 8.2% of the variance across 5,003 rows.</w:t>
      </w:r>
    </w:p>
    <w:tbl>
      <w:tblPr>
        <w:tblStyle w:val="Table4"/>
        <w:tblW w:w="7920.0" w:type="dxa"/>
        <w:jc w:val="left"/>
        <w:tblInd w:w="-108.0" w:type="dxa"/>
        <w:tblLayout w:type="fixed"/>
        <w:tblLook w:val="0020"/>
      </w:tblPr>
      <w:tblGrid>
        <w:gridCol w:w="1320"/>
        <w:gridCol w:w="1320"/>
        <w:gridCol w:w="1320"/>
        <w:gridCol w:w="1320"/>
        <w:gridCol w:w="1320"/>
        <w:gridCol w:w="1320"/>
        <w:tblGridChange w:id="0">
          <w:tblGrid>
            <w:gridCol w:w="1320"/>
            <w:gridCol w:w="1320"/>
            <w:gridCol w:w="1320"/>
            <w:gridCol w:w="1320"/>
            <w:gridCol w:w="1320"/>
            <w:gridCol w:w="1320"/>
          </w:tblGrid>
        </w:tblGridChange>
      </w:tblGrid>
      <w:tr>
        <w:trPr>
          <w:cantSplit w:val="0"/>
          <w:tblHeader w:val="1"/>
        </w:trPr>
        <w:tc>
          <w:tcPr/>
          <w:p w:rsidR="00000000" w:rsidDel="00000000" w:rsidP="00000000" w:rsidRDefault="00000000" w:rsidRPr="00000000" w14:paraId="000000C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removed</w:t>
            </w:r>
          </w:p>
        </w:tc>
        <w:tc>
          <w:tcPr/>
          <w:p w:rsidR="00000000" w:rsidDel="00000000" w:rsidP="00000000" w:rsidRDefault="00000000" w:rsidRPr="00000000" w14:paraId="000000C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pooled</w:t>
            </w:r>
          </w:p>
        </w:tc>
        <w:tc>
          <w:tcPr/>
          <w:p w:rsidR="00000000" w:rsidDel="00000000" w:rsidP="00000000" w:rsidRDefault="00000000" w:rsidRPr="00000000" w14:paraId="000000C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Δ pooled</w:t>
            </w:r>
          </w:p>
        </w:tc>
        <w:tc>
          <w:tcPr/>
          <w:p w:rsidR="00000000" w:rsidDel="00000000" w:rsidP="00000000" w:rsidRDefault="00000000" w:rsidRPr="00000000" w14:paraId="000000D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within-row</w:t>
            </w:r>
          </w:p>
        </w:tc>
        <w:tc>
          <w:tcPr/>
          <w:p w:rsidR="00000000" w:rsidDel="00000000" w:rsidP="00000000" w:rsidRDefault="00000000" w:rsidRPr="00000000" w14:paraId="000000D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Δ within-row</w:t>
            </w:r>
          </w:p>
        </w:tc>
        <w:tc>
          <w:tcPr/>
          <w:p w:rsidR="00000000" w:rsidDel="00000000" w:rsidP="00000000" w:rsidRDefault="00000000" w:rsidRPr="00000000" w14:paraId="000000D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gap</w:t>
            </w:r>
          </w:p>
        </w:tc>
      </w:tr>
      <w:tr>
        <w:trPr>
          <w:cantSplit w:val="0"/>
          <w:tblHeader w:val="0"/>
        </w:trPr>
        <w:tc>
          <w:tcPr/>
          <w:p w:rsidR="00000000" w:rsidDel="00000000" w:rsidP="00000000" w:rsidRDefault="00000000" w:rsidRPr="00000000" w14:paraId="000000D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nothing</w:t>
            </w:r>
          </w:p>
        </w:tc>
        <w:tc>
          <w:tcPr/>
          <w:p w:rsidR="00000000" w:rsidDel="00000000" w:rsidP="00000000" w:rsidRDefault="00000000" w:rsidRPr="00000000" w14:paraId="000000D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0.69481</w:t>
            </w:r>
          </w:p>
        </w:tc>
        <w:tc>
          <w:tcPr/>
          <w:p w:rsidR="00000000" w:rsidDel="00000000" w:rsidP="00000000" w:rsidRDefault="00000000" w:rsidRPr="00000000" w14:paraId="000000D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p>
        </w:tc>
        <w:tc>
          <w:tcPr/>
          <w:p w:rsidR="00000000" w:rsidDel="00000000" w:rsidP="00000000" w:rsidRDefault="00000000" w:rsidRPr="00000000" w14:paraId="000000D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0.18680</w:t>
            </w:r>
          </w:p>
        </w:tc>
        <w:tc>
          <w:tcPr/>
          <w:p w:rsidR="00000000" w:rsidDel="00000000" w:rsidP="00000000" w:rsidRDefault="00000000" w:rsidRPr="00000000" w14:paraId="000000D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p>
        </w:tc>
        <w:tc>
          <w:tcPr/>
          <w:p w:rsidR="00000000" w:rsidDel="00000000" w:rsidP="00000000" w:rsidRDefault="00000000" w:rsidRPr="00000000" w14:paraId="000000D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+0.1298</w:t>
            </w:r>
          </w:p>
        </w:tc>
      </w:tr>
      <w:tr>
        <w:trPr>
          <w:cantSplit w:val="0"/>
          <w:tblHeader w:val="0"/>
        </w:trPr>
        <w:tc>
          <w:tcPr/>
          <w:p w:rsidR="00000000" w:rsidDel="00000000" w:rsidP="00000000" w:rsidRDefault="00000000" w:rsidRPr="00000000" w14:paraId="000000D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experiment text</w:t>
            </w:r>
          </w:p>
        </w:tc>
        <w:tc>
          <w:tcPr/>
          <w:p w:rsidR="00000000" w:rsidDel="00000000" w:rsidP="00000000" w:rsidRDefault="00000000" w:rsidRPr="00000000" w14:paraId="000000D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0.69321</w:t>
            </w:r>
          </w:p>
        </w:tc>
        <w:tc>
          <w:tcPr/>
          <w:p w:rsidR="00000000" w:rsidDel="00000000" w:rsidP="00000000" w:rsidRDefault="00000000" w:rsidRPr="00000000" w14:paraId="000000D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−0.00160</w:t>
            </w:r>
          </w:p>
        </w:tc>
        <w:tc>
          <w:tcPr/>
          <w:p w:rsidR="00000000" w:rsidDel="00000000" w:rsidP="00000000" w:rsidRDefault="00000000" w:rsidRPr="00000000" w14:paraId="000000D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0.18840</w:t>
            </w:r>
          </w:p>
        </w:tc>
        <w:tc>
          <w:tcPr/>
          <w:p w:rsidR="00000000" w:rsidDel="00000000" w:rsidP="00000000" w:rsidRDefault="00000000" w:rsidRPr="00000000" w14:paraId="000000D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+0.00160</w:t>
            </w:r>
            <w:r w:rsidDel="00000000" w:rsidR="00000000" w:rsidRPr="00000000">
              <w:rPr>
                <w:rtl w:val="0"/>
              </w:rPr>
            </w:r>
          </w:p>
        </w:tc>
        <w:tc>
          <w:tcPr/>
          <w:p w:rsidR="00000000" w:rsidDel="00000000" w:rsidP="00000000" w:rsidRDefault="00000000" w:rsidRPr="00000000" w14:paraId="000000D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+0.1290</w:t>
            </w:r>
          </w:p>
        </w:tc>
      </w:tr>
      <w:tr>
        <w:trPr>
          <w:cantSplit w:val="0"/>
          <w:tblHeader w:val="0"/>
        </w:trPr>
        <w:tc>
          <w:tcPr/>
          <w:p w:rsidR="00000000" w:rsidDel="00000000" w:rsidP="00000000" w:rsidRDefault="00000000" w:rsidRPr="00000000" w14:paraId="000000D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genomic flanks</w:t>
            </w:r>
          </w:p>
        </w:tc>
        <w:tc>
          <w:tcPr/>
          <w:p w:rsidR="00000000" w:rsidDel="00000000" w:rsidP="00000000" w:rsidRDefault="00000000" w:rsidRPr="00000000" w14:paraId="000000E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0.68721</w:t>
            </w:r>
          </w:p>
        </w:tc>
        <w:tc>
          <w:tcPr/>
          <w:p w:rsidR="00000000" w:rsidDel="00000000" w:rsidP="00000000" w:rsidRDefault="00000000" w:rsidRPr="00000000" w14:paraId="000000E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−0.00760</w:t>
            </w:r>
          </w:p>
        </w:tc>
        <w:tc>
          <w:tcPr/>
          <w:p w:rsidR="00000000" w:rsidDel="00000000" w:rsidP="00000000" w:rsidRDefault="00000000" w:rsidRPr="00000000" w14:paraId="000000E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0.18444</w:t>
            </w:r>
          </w:p>
        </w:tc>
        <w:tc>
          <w:tcPr/>
          <w:p w:rsidR="00000000" w:rsidDel="00000000" w:rsidP="00000000" w:rsidRDefault="00000000" w:rsidRPr="00000000" w14:paraId="000000E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−0.00236</w:t>
            </w:r>
          </w:p>
        </w:tc>
        <w:tc>
          <w:tcPr/>
          <w:p w:rsidR="00000000" w:rsidDel="00000000" w:rsidP="00000000" w:rsidRDefault="00000000" w:rsidRPr="00000000" w14:paraId="000000E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+0.1342</w:t>
            </w:r>
          </w:p>
        </w:tc>
      </w:tr>
      <w:tr>
        <w:trPr>
          <w:cantSplit w:val="0"/>
          <w:tblHeader w:val="0"/>
        </w:trPr>
        <w:tc>
          <w:tcPr/>
          <w:p w:rsidR="00000000" w:rsidDel="00000000" w:rsidP="00000000" w:rsidRDefault="00000000" w:rsidRPr="00000000" w14:paraId="000000E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gene features</w:t>
            </w:r>
          </w:p>
        </w:tc>
        <w:tc>
          <w:tcPr/>
          <w:p w:rsidR="00000000" w:rsidDel="00000000" w:rsidP="00000000" w:rsidRDefault="00000000" w:rsidRPr="00000000" w14:paraId="000000E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0.66845</w:t>
            </w:r>
          </w:p>
        </w:tc>
        <w:tc>
          <w:tcPr/>
          <w:p w:rsidR="00000000" w:rsidDel="00000000" w:rsidP="00000000" w:rsidRDefault="00000000" w:rsidRPr="00000000" w14:paraId="000000E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−0.02636</w:t>
            </w:r>
            <w:r w:rsidDel="00000000" w:rsidR="00000000" w:rsidRPr="00000000">
              <w:rPr>
                <w:rtl w:val="0"/>
              </w:rPr>
            </w:r>
          </w:p>
        </w:tc>
        <w:tc>
          <w:tcPr/>
          <w:p w:rsidR="00000000" w:rsidDel="00000000" w:rsidP="00000000" w:rsidRDefault="00000000" w:rsidRPr="00000000" w14:paraId="000000E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0.17835</w:t>
            </w:r>
          </w:p>
        </w:tc>
        <w:tc>
          <w:tcPr/>
          <w:p w:rsidR="00000000" w:rsidDel="00000000" w:rsidP="00000000" w:rsidRDefault="00000000" w:rsidRPr="00000000" w14:paraId="000000E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−0.00845</w:t>
            </w:r>
          </w:p>
        </w:tc>
        <w:tc>
          <w:tcPr/>
          <w:p w:rsidR="00000000" w:rsidDel="00000000" w:rsidP="00000000" w:rsidRDefault="00000000" w:rsidRPr="00000000" w14:paraId="000000E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+0.1517</w:t>
            </w:r>
          </w:p>
        </w:tc>
      </w:tr>
      <w:tr>
        <w:trPr>
          <w:cantSplit w:val="0"/>
          <w:tblHeader w:val="0"/>
        </w:trPr>
        <w:tc>
          <w:tcPr/>
          <w:p w:rsidR="00000000" w:rsidDel="00000000" w:rsidP="00000000" w:rsidRDefault="00000000" w:rsidRPr="00000000" w14:paraId="000000E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gene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and</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flanks</w:t>
            </w:r>
          </w:p>
        </w:tc>
        <w:tc>
          <w:tcPr/>
          <w:p w:rsidR="00000000" w:rsidDel="00000000" w:rsidP="00000000" w:rsidRDefault="00000000" w:rsidRPr="00000000" w14:paraId="000000E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0.65295</w:t>
            </w:r>
          </w:p>
        </w:tc>
        <w:tc>
          <w:tcPr/>
          <w:p w:rsidR="00000000" w:rsidDel="00000000" w:rsidP="00000000" w:rsidRDefault="00000000" w:rsidRPr="00000000" w14:paraId="000000E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−0.04186</w:t>
            </w:r>
            <w:r w:rsidDel="00000000" w:rsidR="00000000" w:rsidRPr="00000000">
              <w:rPr>
                <w:rtl w:val="0"/>
              </w:rPr>
            </w:r>
          </w:p>
        </w:tc>
        <w:tc>
          <w:tcPr/>
          <w:p w:rsidR="00000000" w:rsidDel="00000000" w:rsidP="00000000" w:rsidRDefault="00000000" w:rsidRPr="00000000" w14:paraId="000000E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0.17321</w:t>
            </w:r>
          </w:p>
        </w:tc>
        <w:tc>
          <w:tcPr/>
          <w:p w:rsidR="00000000" w:rsidDel="00000000" w:rsidP="00000000" w:rsidRDefault="00000000" w:rsidRPr="00000000" w14:paraId="000000E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−0.01359</w:t>
            </w:r>
          </w:p>
        </w:tc>
        <w:tc>
          <w:tcPr/>
          <w:p w:rsidR="00000000" w:rsidDel="00000000" w:rsidP="00000000" w:rsidRDefault="00000000" w:rsidRPr="00000000" w14:paraId="000000F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+0.1600</w:t>
            </w:r>
          </w:p>
        </w:tc>
      </w:tr>
      <w:tr>
        <w:trPr>
          <w:cantSplit w:val="0"/>
          <w:tblHeader w:val="0"/>
        </w:trPr>
        <w:tc>
          <w:tcPr/>
          <w:p w:rsidR="00000000" w:rsidDel="00000000" w:rsidP="00000000" w:rsidRDefault="00000000" w:rsidRPr="00000000" w14:paraId="000000F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strain,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shuffled</w:t>
            </w:r>
            <w:r w:rsidDel="00000000" w:rsidR="00000000" w:rsidRPr="00000000">
              <w:rPr>
                <w:rtl w:val="0"/>
              </w:rPr>
            </w:r>
          </w:p>
        </w:tc>
        <w:tc>
          <w:tcPr/>
          <w:p w:rsidR="00000000" w:rsidDel="00000000" w:rsidP="00000000" w:rsidRDefault="00000000" w:rsidRPr="00000000" w14:paraId="000000F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0.68866</w:t>
            </w:r>
          </w:p>
        </w:tc>
        <w:tc>
          <w:tcPr/>
          <w:p w:rsidR="00000000" w:rsidDel="00000000" w:rsidP="00000000" w:rsidRDefault="00000000" w:rsidRPr="00000000" w14:paraId="000000F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−0.00615</w:t>
            </w:r>
          </w:p>
        </w:tc>
        <w:tc>
          <w:tcPr/>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0.16782</w:t>
            </w:r>
          </w:p>
        </w:tc>
        <w:tc>
          <w:tcPr/>
          <w:p w:rsidR="00000000" w:rsidDel="00000000" w:rsidP="00000000" w:rsidRDefault="00000000" w:rsidRPr="00000000" w14:paraId="000000F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−0.01898</w:t>
            </w:r>
            <w:r w:rsidDel="00000000" w:rsidR="00000000" w:rsidRPr="00000000">
              <w:rPr>
                <w:rtl w:val="0"/>
              </w:rPr>
            </w:r>
          </w:p>
        </w:tc>
        <w:tc>
          <w:tcPr/>
          <w:p w:rsidR="00000000" w:rsidDel="00000000" w:rsidP="00000000" w:rsidRDefault="00000000" w:rsidRPr="00000000" w14:paraId="000000F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+0.1272</w:t>
            </w:r>
          </w:p>
        </w:tc>
      </w:tr>
      <w:tr>
        <w:trPr>
          <w:cantSplit w:val="0"/>
          <w:tblHeader w:val="0"/>
        </w:trPr>
        <w:tc>
          <w:tcPr/>
          <w:p w:rsidR="00000000" w:rsidDel="00000000" w:rsidP="00000000" w:rsidRDefault="00000000" w:rsidRPr="00000000" w14:paraId="000000F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flanks,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shuffled</w:t>
            </w:r>
            <w:r w:rsidDel="00000000" w:rsidR="00000000" w:rsidRPr="00000000">
              <w:rPr>
                <w:rtl w:val="0"/>
              </w:rPr>
            </w:r>
          </w:p>
        </w:tc>
        <w:tc>
          <w:tcPr/>
          <w:p w:rsidR="00000000" w:rsidDel="00000000" w:rsidP="00000000" w:rsidRDefault="00000000" w:rsidRPr="00000000" w14:paraId="000000F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0.67904</w:t>
            </w:r>
          </w:p>
        </w:tc>
        <w:tc>
          <w:tcPr/>
          <w:p w:rsidR="00000000" w:rsidDel="00000000" w:rsidP="00000000" w:rsidRDefault="00000000" w:rsidRPr="00000000" w14:paraId="000000F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−0.01578</w:t>
            </w:r>
          </w:p>
        </w:tc>
        <w:tc>
          <w:tcPr/>
          <w:p w:rsidR="00000000" w:rsidDel="00000000" w:rsidP="00000000" w:rsidRDefault="00000000" w:rsidRPr="00000000" w14:paraId="000000F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0.18356</w:t>
            </w:r>
          </w:p>
        </w:tc>
        <w:tc>
          <w:tcPr/>
          <w:p w:rsidR="00000000" w:rsidDel="00000000" w:rsidP="00000000" w:rsidRDefault="00000000" w:rsidRPr="00000000" w14:paraId="000000F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−0.00324</w:t>
            </w:r>
          </w:p>
        </w:tc>
        <w:tc>
          <w:tcPr/>
          <w:p w:rsidR="00000000" w:rsidDel="00000000" w:rsidP="00000000" w:rsidRDefault="00000000" w:rsidRPr="00000000" w14:paraId="000000F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+0.1371</w:t>
            </w:r>
          </w:p>
        </w:tc>
      </w:tr>
      <w:tr>
        <w:trPr>
          <w:cantSplit w:val="0"/>
          <w:tblHeader w:val="0"/>
        </w:trPr>
        <w:tc>
          <w:tcPr/>
          <w:p w:rsidR="00000000" w:rsidDel="00000000" w:rsidP="00000000" w:rsidRDefault="00000000" w:rsidRPr="00000000" w14:paraId="000000F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gene,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shuffled</w:t>
            </w:r>
            <w:r w:rsidDel="00000000" w:rsidR="00000000" w:rsidRPr="00000000">
              <w:rPr>
                <w:rtl w:val="0"/>
              </w:rPr>
            </w:r>
          </w:p>
        </w:tc>
        <w:tc>
          <w:tcPr/>
          <w:p w:rsidR="00000000" w:rsidDel="00000000" w:rsidP="00000000" w:rsidRDefault="00000000" w:rsidRPr="00000000" w14:paraId="000000F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0.66037</w:t>
            </w:r>
          </w:p>
        </w:tc>
        <w:tc>
          <w:tcPr/>
          <w:p w:rsidR="00000000" w:rsidDel="00000000" w:rsidP="00000000" w:rsidRDefault="00000000" w:rsidRPr="00000000" w14:paraId="000000F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−0.03444</w:t>
            </w:r>
            <w:r w:rsidDel="00000000" w:rsidR="00000000" w:rsidRPr="00000000">
              <w:rPr>
                <w:rtl w:val="0"/>
              </w:rPr>
            </w:r>
          </w:p>
        </w:tc>
        <w:tc>
          <w:tcPr/>
          <w:p w:rsidR="00000000" w:rsidDel="00000000" w:rsidP="00000000" w:rsidRDefault="00000000" w:rsidRPr="00000000" w14:paraId="0000010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0.18516</w:t>
            </w:r>
          </w:p>
        </w:tc>
        <w:tc>
          <w:tcPr/>
          <w:p w:rsidR="00000000" w:rsidDel="00000000" w:rsidP="00000000" w:rsidRDefault="00000000" w:rsidRPr="00000000" w14:paraId="0000010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−0.00164</w:t>
            </w:r>
          </w:p>
        </w:tc>
        <w:tc>
          <w:tcPr/>
          <w:p w:rsidR="00000000" w:rsidDel="00000000" w:rsidP="00000000" w:rsidRDefault="00000000" w:rsidRPr="00000000" w14:paraId="0000010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+0.1469</w:t>
            </w:r>
          </w:p>
        </w:tc>
      </w:tr>
    </w:tbl>
    <w:p w:rsidR="00000000" w:rsidDel="00000000" w:rsidP="00000000" w:rsidRDefault="00000000" w:rsidRPr="00000000" w14:paraId="0000010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Pr>
        <w:drawing>
          <wp:inline distB="0" distT="0" distL="114300" distR="114300">
            <wp:extent cx="5957888" cy="1802308"/>
            <wp:effectExtent b="0" l="0" r="0" t="0"/>
            <wp:docPr descr="A schematic of the conditioning path with the measured cost of each channel. Four channel boxes on the left - strain, experiment description, genomic flanks and gene features - each carry two numbers, the loss in the pooled score and the loss in the per-category score. The strain and the description are enclosed in one dashed box, because the description is keyed by genome and category and so is partly the strain; together they cost 0.012 pooled and 0.025 per-category. All four channels pass through per-channel encoders into a bottleneck of sixteen numbers, which drives a FiLM modulation of the pooled latent, which is the only thing the four prediction heads read." id="252" name="image36.png"/>
            <a:graphic>
              <a:graphicData uri="http://schemas.openxmlformats.org/drawingml/2006/picture">
                <pic:pic>
                  <pic:nvPicPr>
                    <pic:cNvPr descr="A schematic of the conditioning path with the measured cost of each channel. Four channel boxes on the left - strain, experiment description, genomic flanks and gene features - each carry two numbers, the loss in the pooled score and the loss in the per-category score. The strain and the description are enclosed in one dashed box, because the description is keyed by genome and category and so is partly the strain; together they cost 0.012 pooled and 0.025 per-category. All four channels pass through per-channel encoders into a bottleneck of sixteen numbers, which drives a FiLM modulation of the pooled latent, which is the only thing the four prediction heads read." id="0" name="image36.png"/>
                    <pic:cNvPicPr preferRelativeResize="0"/>
                  </pic:nvPicPr>
                  <pic:blipFill>
                    <a:blip r:embed="rId54"/>
                    <a:srcRect b="0" l="0" r="0" t="0"/>
                    <a:stretch>
                      <a:fillRect/>
                    </a:stretch>
                  </pic:blipFill>
                  <pic:spPr>
                    <a:xfrm>
                      <a:off x="0" y="0"/>
                      <a:ext cx="5957888" cy="1802308"/>
                    </a:xfrm>
                    <a:prstGeom prst="rect"/>
                    <a:ln/>
                  </pic:spPr>
                </pic:pic>
              </a:graphicData>
            </a:graphic>
          </wp:inline>
        </w:drawing>
      </w:r>
      <w:r w:rsidDel="00000000" w:rsidR="00000000" w:rsidRPr="00000000">
        <w:rPr>
          <w:rtl w:val="0"/>
        </w:rPr>
      </w:r>
    </w:p>
    <w:p w:rsidR="00000000" w:rsidDel="00000000" w:rsidP="00000000" w:rsidRDefault="00000000" w:rsidRPr="00000000" w14:paraId="0000010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Figure 6. This measures the value of each conditioning channel by removing it from the delivered model. Δpooled shows how much overall accuracy is lost; Δper-cat shows how much is lost in the part that depends on the growth condition, which accounts for only 8.2% of the variance. The two columns disagree on which channel matters, which is why we report both. The gene features carry the overall score and the strain carries the condition-specific part. The dashed box marks a catch. Descriptions are stored per genome and category, so removing one strain still leaves most of the same information supplied by the other. Taken together, they cost 0.012 overall and 0.025 for the condition-specific part, which is more than they add up to separately.</w:t>
      </w:r>
      <w:r w:rsidDel="00000000" w:rsidR="00000000" w:rsidRPr="00000000">
        <w:rPr>
          <w:rtl w:val="0"/>
        </w:rPr>
      </w:r>
    </w:p>
    <w:p w:rsidR="00000000" w:rsidDel="00000000" w:rsidP="00000000" w:rsidRDefault="00000000" w:rsidRPr="00000000" w14:paraId="0000010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Five things follow, and the fourth retracts a claim this document used to make.</w:t>
      </w:r>
    </w:p>
    <w:p w:rsidR="00000000" w:rsidDel="00000000" w:rsidP="00000000" w:rsidRDefault="00000000" w:rsidRPr="00000000" w14:paraId="0000010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80" w:before="180" w:line="240" w:lineRule="auto"/>
        <w:ind w:left="720" w:right="0" w:hanging="36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Shuffling costs more than zeroing, on every channel.</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Gene −0.034 against −0.026, flanks −0.016 against −0.008. That is the signature of a channel read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per row. </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 wrong value is worse than a lack of knowledge, which is what the learned unknown token exists to say. Had the two been equal, the channel would have been acting as a constant and the model would not have been reading it at all.</w:t>
      </w:r>
    </w:p>
    <w:p w:rsidR="00000000" w:rsidDel="00000000" w:rsidP="00000000" w:rsidRDefault="00000000" w:rsidRPr="00000000" w14:paraId="0000010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80" w:before="180" w:line="240" w:lineRule="auto"/>
        <w:ind w:left="720" w:right="0" w:hanging="36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The ordering is gene, then flanks, then strain, at the end text.</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Removing gene and flanks together costs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0.042</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more than removing each alone and adding the two up (0.034), so the two channels reinforce rather than substitute for each other.</w:t>
      </w:r>
    </w:p>
    <w:p w:rsidR="00000000" w:rsidDel="00000000" w:rsidP="00000000" w:rsidRDefault="00000000" w:rsidRPr="00000000" w14:paraId="000001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80" w:before="180" w:line="240" w:lineRule="auto"/>
        <w:ind w:left="720" w:right="0" w:hanging="36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Removing conditioning makes the model overfit </w:t>
      </w:r>
      <w:r w:rsidDel="00000000" w:rsidR="00000000" w:rsidRPr="00000000">
        <w:rPr>
          <w:rFonts w:ascii="Aptos" w:cs="Aptos" w:eastAsia="Aptos" w:hAnsi="Aptos"/>
          <w:b w:val="1"/>
          <w:bCs w:val="1"/>
          <w:i w:val="1"/>
          <w:iCs w:val="1"/>
          <w:smallCaps w:val="0"/>
          <w:strike w:val="0"/>
          <w:color w:val="000000"/>
          <w:sz w:val="24"/>
          <w:szCs w:val="24"/>
          <w:u w:val="none"/>
          <w:shd w:fill="auto" w:val="clear"/>
          <w:vertAlign w:val="baseline"/>
          <w:rtl w:val="0"/>
        </w:rPr>
        <w:t xml:space="preserve">more</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 not less.</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The gap beetwen train and validation split grows from 0.130 to 0.160 as channels are taken away, and the val column falls about four times faster than the train column. These channels are doing work on the validation side that the trunk otherwise has to invent from sequence alone.</w:t>
      </w:r>
    </w:p>
    <w:p w:rsidR="00000000" w:rsidDel="00000000" w:rsidP="00000000" w:rsidRDefault="00000000" w:rsidRPr="00000000" w14:paraId="0000010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80" w:before="180" w:line="240" w:lineRule="auto"/>
        <w:ind w:left="720" w:right="0" w:hanging="36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A missing description is free - a wrong one is not.</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Replacing the text with its unknown token moves the within-row score by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+0.0016</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Handing the row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another row’s</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description costs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−0.0075</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The channel is being read: what the first number measures is that the unknown token is a harmless stand-in, not that the description is idle. Any claim about this channel built on the zeroing row alone is built on the wrong probe, and an earlier draft of this document made exactly that mistake in both directions.</w:t>
      </w:r>
    </w:p>
    <w:p w:rsidR="00000000" w:rsidDel="00000000" w:rsidP="00000000" w:rsidRDefault="00000000" w:rsidRPr="00000000" w14:paraId="0000010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80" w:before="180" w:line="240" w:lineRule="auto"/>
        <w:ind w:left="720" w:right="0" w:hanging="36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The per-category component is dominated by the strain, and only the within-row column shows that.</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Shuffling the strain costs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−0.019 to −0.022</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within-row across two runs against −0.006 pooled: it is the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largest</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per-category effect of any channel while being nearly the smallest overall one. The two orderings genuinely disagree:</w:t>
      </w:r>
    </w:p>
    <w:tbl>
      <w:tblPr>
        <w:tblStyle w:val="Table5"/>
        <w:tblW w:w="7920.0" w:type="dxa"/>
        <w:jc w:val="left"/>
        <w:tblInd w:w="-108.0" w:type="dxa"/>
        <w:tblLayout w:type="fixed"/>
        <w:tblLook w:val="0020"/>
      </w:tblPr>
      <w:tblGrid>
        <w:gridCol w:w="1584"/>
        <w:gridCol w:w="1584"/>
        <w:gridCol w:w="1584"/>
        <w:gridCol w:w="1584"/>
        <w:gridCol w:w="1584"/>
        <w:tblGridChange w:id="0">
          <w:tblGrid>
            <w:gridCol w:w="1584"/>
            <w:gridCol w:w="1584"/>
            <w:gridCol w:w="1584"/>
            <w:gridCol w:w="1584"/>
            <w:gridCol w:w="1584"/>
          </w:tblGrid>
        </w:tblGridChange>
      </w:tblGrid>
      <w:tr>
        <w:trPr>
          <w:cantSplit w:val="0"/>
          <w:tblHeader w:val="1"/>
        </w:trPr>
        <w:tc>
          <w:tcPr/>
          <w:p w:rsidR="00000000" w:rsidDel="00000000" w:rsidP="00000000" w:rsidRDefault="00000000" w:rsidRPr="00000000" w14:paraId="0000010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ranked by</w:t>
            </w:r>
          </w:p>
        </w:tc>
        <w:tc>
          <w:tcPr/>
          <w:p w:rsidR="00000000" w:rsidDel="00000000" w:rsidP="00000000" w:rsidRDefault="00000000" w:rsidRPr="00000000" w14:paraId="0000010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first</w:t>
            </w:r>
          </w:p>
        </w:tc>
        <w:tc>
          <w:tcPr/>
          <w:p w:rsidR="00000000" w:rsidDel="00000000" w:rsidP="00000000" w:rsidRDefault="00000000" w:rsidRPr="00000000" w14:paraId="0000010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second</w:t>
            </w:r>
          </w:p>
        </w:tc>
        <w:tc>
          <w:tcPr/>
          <w:p w:rsidR="00000000" w:rsidDel="00000000" w:rsidP="00000000" w:rsidRDefault="00000000" w:rsidRPr="00000000" w14:paraId="0000010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third</w:t>
            </w:r>
          </w:p>
        </w:tc>
        <w:tc>
          <w:tcPr/>
          <w:p w:rsidR="00000000" w:rsidDel="00000000" w:rsidP="00000000" w:rsidRDefault="00000000" w:rsidRPr="00000000" w14:paraId="0000010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fourth</w:t>
            </w:r>
          </w:p>
        </w:tc>
      </w:tr>
      <w:tr>
        <w:trPr>
          <w:cantSplit w:val="0"/>
          <w:tblHeader w:val="0"/>
        </w:trPr>
        <w:tc>
          <w:tcPr/>
          <w:p w:rsidR="00000000" w:rsidDel="00000000" w:rsidP="00000000" w:rsidRDefault="00000000" w:rsidRPr="00000000" w14:paraId="0000011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pooled</w:t>
            </w:r>
          </w:p>
        </w:tc>
        <w:tc>
          <w:tcPr/>
          <w:p w:rsidR="00000000" w:rsidDel="00000000" w:rsidP="00000000" w:rsidRDefault="00000000" w:rsidRPr="00000000" w14:paraId="0000011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gene</w:t>
            </w:r>
          </w:p>
        </w:tc>
        <w:tc>
          <w:tcPr/>
          <w:p w:rsidR="00000000" w:rsidDel="00000000" w:rsidP="00000000" w:rsidRDefault="00000000" w:rsidRPr="00000000" w14:paraId="0000011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flanks</w:t>
            </w:r>
          </w:p>
        </w:tc>
        <w:tc>
          <w:tcPr/>
          <w:p w:rsidR="00000000" w:rsidDel="00000000" w:rsidP="00000000" w:rsidRDefault="00000000" w:rsidRPr="00000000" w14:paraId="0000011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strain</w:t>
            </w:r>
          </w:p>
        </w:tc>
        <w:tc>
          <w:tcPr/>
          <w:p w:rsidR="00000000" w:rsidDel="00000000" w:rsidP="00000000" w:rsidRDefault="00000000" w:rsidRPr="00000000" w14:paraId="0000011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text</w:t>
            </w:r>
          </w:p>
        </w:tc>
      </w:tr>
      <w:tr>
        <w:trPr>
          <w:cantSplit w:val="0"/>
          <w:tblHeader w:val="0"/>
        </w:trPr>
        <w:tc>
          <w:tcPr/>
          <w:p w:rsidR="00000000" w:rsidDel="00000000" w:rsidP="00000000" w:rsidRDefault="00000000" w:rsidRPr="00000000" w14:paraId="0000011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within-row</w:t>
            </w:r>
          </w:p>
        </w:tc>
        <w:tc>
          <w:tcPr/>
          <w:p w:rsidR="00000000" w:rsidDel="00000000" w:rsidP="00000000" w:rsidRDefault="00000000" w:rsidRPr="00000000" w14:paraId="0000011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strain</w:t>
            </w:r>
            <w:r w:rsidDel="00000000" w:rsidR="00000000" w:rsidRPr="00000000">
              <w:rPr>
                <w:rtl w:val="0"/>
              </w:rPr>
            </w:r>
          </w:p>
        </w:tc>
        <w:tc>
          <w:tcPr/>
          <w:p w:rsidR="00000000" w:rsidDel="00000000" w:rsidP="00000000" w:rsidRDefault="00000000" w:rsidRPr="00000000" w14:paraId="0000011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gene</w:t>
            </w:r>
          </w:p>
        </w:tc>
        <w:tc>
          <w:tcPr/>
          <w:p w:rsidR="00000000" w:rsidDel="00000000" w:rsidP="00000000" w:rsidRDefault="00000000" w:rsidRPr="00000000" w14:paraId="0000011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flanks</w:t>
            </w:r>
          </w:p>
        </w:tc>
        <w:tc>
          <w:tcPr/>
          <w:p w:rsidR="00000000" w:rsidDel="00000000" w:rsidP="00000000" w:rsidRDefault="00000000" w:rsidRPr="00000000" w14:paraId="0000011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text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(negative)</w:t>
            </w:r>
            <w:r w:rsidDel="00000000" w:rsidR="00000000" w:rsidRPr="00000000">
              <w:rPr>
                <w:rtl w:val="0"/>
              </w:rPr>
            </w:r>
          </w:p>
        </w:tc>
      </w:tr>
    </w:tbl>
    <w:p w:rsidR="00000000" w:rsidDel="00000000" w:rsidP="00000000" w:rsidRDefault="00000000" w:rsidRPr="00000000" w14:paraId="0000011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This is a strain-by-category effect: in this strain, carbon-source experiments produce higher results than controls. The ridge baseline picks up the same structure when the one-hot strain takes its within-row score from 0.105 to 0.394. Reporting only the pooled table hid this completely. </w:t>
      </w:r>
    </w:p>
    <w:p w:rsidR="00000000" w:rsidDel="00000000" w:rsidP="00000000" w:rsidRDefault="00000000" w:rsidRPr="00000000" w14:paraId="0000011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read-out's columns are not ablatable, which bounds the column. The cell readout generates its seven columns by projecting the category centroids through the shared text_proj. This means that the column directions are a fixed part of the head and cannot be removed by ablating a row’s input. A channel can only reach this component through the pooled feature h, meaning that the within-row column measures how well a channel steers h along these fixed directions rather than whether it can create them.</w:t>
      </w:r>
    </w:p>
    <w:bookmarkStart w:colFirst="0" w:colLast="0" w:name="bookmark=id.fu926pnopud4" w:id="18"/>
    <w:bookmarkEnd w:id="18"/>
    <w:p w:rsidR="00000000" w:rsidDel="00000000" w:rsidP="00000000" w:rsidRDefault="00000000" w:rsidRPr="00000000" w14:paraId="0000011C">
      <w:pPr>
        <w:pStyle w:val="Heading3"/>
        <w:rPr/>
      </w:pPr>
      <w:r w:rsidDel="00000000" w:rsidR="00000000" w:rsidRPr="00000000">
        <w:rPr>
          <w:rtl w:val="0"/>
        </w:rPr>
        <w:t xml:space="preserve">The description and the strain are one channel, not two</w:t>
      </w:r>
    </w:p>
    <w:p w:rsidR="00000000" w:rsidDel="00000000" w:rsidP="00000000" w:rsidRDefault="00000000" w:rsidRPr="00000000" w14:paraId="0000011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Ablating them separately splits something that does not split, and the reason is in the artefact: the experiment-text cache is keyed </w:t>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&lt;genome&gt;|&lt;category&gt;</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so the description is</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partly the strain. Measured on the cache the delivered run actually loaded, over its 85 keys and 79 distinct vectors:</w:t>
      </w:r>
    </w:p>
    <w:tbl>
      <w:tblPr>
        <w:tblStyle w:val="Table6"/>
        <w:tblW w:w="7920.0" w:type="dxa"/>
        <w:jc w:val="left"/>
        <w:tblInd w:w="-108.0" w:type="dxa"/>
        <w:tblLayout w:type="fixed"/>
        <w:tblLook w:val="0020"/>
      </w:tblPr>
      <w:tblGrid>
        <w:gridCol w:w="3960"/>
        <w:gridCol w:w="3960"/>
        <w:tblGridChange w:id="0">
          <w:tblGrid>
            <w:gridCol w:w="3960"/>
            <w:gridCol w:w="3960"/>
          </w:tblGrid>
        </w:tblGridChange>
      </w:tblGrid>
      <w:tr>
        <w:trPr>
          <w:cantSplit w:val="0"/>
          <w:tblHeader w:val="1"/>
        </w:trPr>
        <w:tc>
          <w:tcPr/>
          <w:p w:rsidR="00000000" w:rsidDel="00000000" w:rsidP="00000000" w:rsidRDefault="00000000" w:rsidRPr="00000000" w14:paraId="0000011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factor the text vector is regressed on</w:t>
            </w:r>
          </w:p>
        </w:tc>
        <w:tc>
          <w:tcPr/>
          <w:p w:rsidR="00000000" w:rsidDel="00000000" w:rsidP="00000000" w:rsidRDefault="00000000" w:rsidRPr="00000000" w14:paraId="0000011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η²</w:t>
            </w:r>
          </w:p>
        </w:tc>
      </w:tr>
      <w:tr>
        <w:trPr>
          <w:cantSplit w:val="0"/>
          <w:tblHeader w:val="0"/>
        </w:trPr>
        <w:tc>
          <w:tcPr/>
          <w:p w:rsidR="00000000" w:rsidDel="00000000" w:rsidP="00000000" w:rsidRDefault="00000000" w:rsidRPr="00000000" w14:paraId="0000012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(genome, category)</w:t>
            </w:r>
            <w:r w:rsidDel="00000000" w:rsidR="00000000" w:rsidRPr="00000000">
              <w:rPr>
                <w:rtl w:val="0"/>
              </w:rPr>
            </w:r>
          </w:p>
        </w:tc>
        <w:tc>
          <w:tcPr/>
          <w:p w:rsidR="00000000" w:rsidDel="00000000" w:rsidP="00000000" w:rsidRDefault="00000000" w:rsidRPr="00000000" w14:paraId="0000012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1.000</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with 0 ambiguous cells</w:t>
            </w:r>
          </w:p>
        </w:tc>
      </w:tr>
      <w:tr>
        <w:trPr>
          <w:cantSplit w:val="0"/>
          <w:tblHeader w:val="0"/>
        </w:trPr>
        <w:tc>
          <w:tcPr/>
          <w:p w:rsidR="00000000" w:rsidDel="00000000" w:rsidP="00000000" w:rsidRDefault="00000000" w:rsidRPr="00000000" w14:paraId="0000012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genome alone</w:t>
            </w:r>
          </w:p>
        </w:tc>
        <w:tc>
          <w:tcPr/>
          <w:p w:rsidR="00000000" w:rsidDel="00000000" w:rsidP="00000000" w:rsidRDefault="00000000" w:rsidRPr="00000000" w14:paraId="0000012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0.413</w:t>
            </w:r>
            <w:r w:rsidDel="00000000" w:rsidR="00000000" w:rsidRPr="00000000">
              <w:rPr>
                <w:rtl w:val="0"/>
              </w:rPr>
            </w:r>
          </w:p>
        </w:tc>
      </w:tr>
      <w:tr>
        <w:trPr>
          <w:cantSplit w:val="0"/>
          <w:tblHeader w:val="0"/>
        </w:trPr>
        <w:tc>
          <w:tcPr/>
          <w:p w:rsidR="00000000" w:rsidDel="00000000" w:rsidP="00000000" w:rsidRDefault="00000000" w:rsidRPr="00000000" w14:paraId="0000012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control: genome labels shuffled</w:t>
            </w:r>
            <w:r w:rsidDel="00000000" w:rsidR="00000000" w:rsidRPr="00000000">
              <w:rPr>
                <w:rtl w:val="0"/>
              </w:rPr>
            </w:r>
          </w:p>
        </w:tc>
        <w:tc>
          <w:tcPr/>
          <w:p w:rsidR="00000000" w:rsidDel="00000000" w:rsidP="00000000" w:rsidRDefault="00000000" w:rsidRPr="00000000" w14:paraId="0000012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0.218 ± 0.016</w:t>
            </w:r>
            <w:r w:rsidDel="00000000" w:rsidR="00000000" w:rsidRPr="00000000">
              <w:rPr>
                <w:rtl w:val="0"/>
              </w:rPr>
            </w:r>
          </w:p>
        </w:tc>
      </w:tr>
      <w:tr>
        <w:trPr>
          <w:cantSplit w:val="0"/>
          <w:tblHeader w:val="0"/>
        </w:trPr>
        <w:tc>
          <w:tcPr/>
          <w:p w:rsidR="00000000" w:rsidDel="00000000" w:rsidP="00000000" w:rsidRDefault="00000000" w:rsidRPr="00000000" w14:paraId="0000012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category alone</w:t>
            </w:r>
          </w:p>
        </w:tc>
        <w:tc>
          <w:tcPr/>
          <w:p w:rsidR="00000000" w:rsidDel="00000000" w:rsidP="00000000" w:rsidRDefault="00000000" w:rsidRPr="00000000" w14:paraId="0000012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0.216</w:t>
            </w:r>
          </w:p>
        </w:tc>
      </w:tr>
    </w:tbl>
    <w:p w:rsidR="00000000" w:rsidDel="00000000" w:rsidP="00000000" w:rsidRDefault="00000000" w:rsidRPr="00000000" w14:paraId="0000012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first row is the structural fact: the vector is a deterministic function of the cell, so the channel carries nothing a perfect (strain, category) pair would not. The second says the strain alone accounts for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0.41</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of its variance,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+0.196</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over the shuffle control. A single-channel ablation of either one is therefore scored while its partner is still supplying much of the same information.</w:t>
      </w:r>
    </w:p>
    <w:p w:rsidR="00000000" w:rsidDel="00000000" w:rsidP="00000000" w:rsidRDefault="00000000" w:rsidRPr="00000000" w14:paraId="0000012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So we removed them together, and read the interaction as (joint) − (sum of singles):</w:t>
      </w:r>
    </w:p>
    <w:tbl>
      <w:tblPr>
        <w:tblStyle w:val="Table7"/>
        <w:tblW w:w="7920.0" w:type="dxa"/>
        <w:jc w:val="left"/>
        <w:tblInd w:w="-108.0" w:type="dxa"/>
        <w:tblLayout w:type="fixed"/>
        <w:tblLook w:val="0020"/>
      </w:tblPr>
      <w:tblGrid>
        <w:gridCol w:w="2640"/>
        <w:gridCol w:w="2640"/>
        <w:gridCol w:w="2640"/>
        <w:tblGridChange w:id="0">
          <w:tblGrid>
            <w:gridCol w:w="2640"/>
            <w:gridCol w:w="2640"/>
            <w:gridCol w:w="2640"/>
          </w:tblGrid>
        </w:tblGridChange>
      </w:tblGrid>
      <w:tr>
        <w:trPr>
          <w:cantSplit w:val="0"/>
          <w:tblHeader w:val="1"/>
        </w:trPr>
        <w:tc>
          <w:tcPr/>
          <w:p w:rsidR="00000000" w:rsidDel="00000000" w:rsidP="00000000" w:rsidRDefault="00000000" w:rsidRPr="00000000" w14:paraId="0000012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removed</w:t>
            </w:r>
          </w:p>
        </w:tc>
        <w:tc>
          <w:tcPr/>
          <w:p w:rsidR="00000000" w:rsidDel="00000000" w:rsidP="00000000" w:rsidRDefault="00000000" w:rsidRPr="00000000" w14:paraId="0000012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Δ pooled</w:t>
            </w:r>
          </w:p>
        </w:tc>
        <w:tc>
          <w:tcPr/>
          <w:p w:rsidR="00000000" w:rsidDel="00000000" w:rsidP="00000000" w:rsidRDefault="00000000" w:rsidRPr="00000000" w14:paraId="0000012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Δ within-row</w:t>
            </w:r>
          </w:p>
        </w:tc>
      </w:tr>
      <w:tr>
        <w:trPr>
          <w:cantSplit w:val="0"/>
          <w:tblHeader w:val="0"/>
        </w:trPr>
        <w:tc>
          <w:tcPr/>
          <w:p w:rsidR="00000000" w:rsidDel="00000000" w:rsidP="00000000" w:rsidRDefault="00000000" w:rsidRPr="00000000" w14:paraId="0000012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description only,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zeroed</w:t>
            </w:r>
            <w:r w:rsidDel="00000000" w:rsidR="00000000" w:rsidRPr="00000000">
              <w:rPr>
                <w:rtl w:val="0"/>
              </w:rPr>
            </w:r>
          </w:p>
        </w:tc>
        <w:tc>
          <w:tcPr/>
          <w:p w:rsidR="00000000" w:rsidDel="00000000" w:rsidP="00000000" w:rsidRDefault="00000000" w:rsidRPr="00000000" w14:paraId="0000012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−0.00160</w:t>
            </w:r>
          </w:p>
        </w:tc>
        <w:tc>
          <w:tcPr/>
          <w:p w:rsidR="00000000" w:rsidDel="00000000" w:rsidP="00000000" w:rsidRDefault="00000000" w:rsidRPr="00000000" w14:paraId="0000012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+0.00160</w:t>
            </w:r>
          </w:p>
        </w:tc>
      </w:tr>
      <w:tr>
        <w:trPr>
          <w:cantSplit w:val="0"/>
          <w:tblHeader w:val="0"/>
        </w:trPr>
        <w:tc>
          <w:tcPr/>
          <w:p w:rsidR="00000000" w:rsidDel="00000000" w:rsidP="00000000" w:rsidRDefault="00000000" w:rsidRPr="00000000" w14:paraId="0000013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description only,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shuffled</w:t>
            </w:r>
            <w:r w:rsidDel="00000000" w:rsidR="00000000" w:rsidRPr="00000000">
              <w:rPr>
                <w:rtl w:val="0"/>
              </w:rPr>
            </w:r>
          </w:p>
        </w:tc>
        <w:tc>
          <w:tcPr/>
          <w:p w:rsidR="00000000" w:rsidDel="00000000" w:rsidP="00000000" w:rsidRDefault="00000000" w:rsidRPr="00000000" w14:paraId="0000013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−0.00224</w:t>
            </w:r>
          </w:p>
        </w:tc>
        <w:tc>
          <w:tcPr/>
          <w:p w:rsidR="00000000" w:rsidDel="00000000" w:rsidP="00000000" w:rsidRDefault="00000000" w:rsidRPr="00000000" w14:paraId="0000013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−0.00754</w:t>
            </w:r>
          </w:p>
        </w:tc>
      </w:tr>
      <w:tr>
        <w:trPr>
          <w:cantSplit w:val="0"/>
          <w:tblHeader w:val="0"/>
        </w:trPr>
        <w:tc>
          <w:tcPr/>
          <w:p w:rsidR="00000000" w:rsidDel="00000000" w:rsidP="00000000" w:rsidRDefault="00000000" w:rsidRPr="00000000" w14:paraId="0000013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strain only,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shuffled</w:t>
            </w:r>
            <w:r w:rsidDel="00000000" w:rsidR="00000000" w:rsidRPr="00000000">
              <w:rPr>
                <w:rtl w:val="0"/>
              </w:rPr>
            </w:r>
          </w:p>
        </w:tc>
        <w:tc>
          <w:tcPr/>
          <w:p w:rsidR="00000000" w:rsidDel="00000000" w:rsidP="00000000" w:rsidRDefault="00000000" w:rsidRPr="00000000" w14:paraId="0000013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−0.00661</w:t>
            </w:r>
          </w:p>
        </w:tc>
        <w:tc>
          <w:tcPr/>
          <w:p w:rsidR="00000000" w:rsidDel="00000000" w:rsidP="00000000" w:rsidRDefault="00000000" w:rsidRPr="00000000" w14:paraId="0000013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−0.02230</w:t>
            </w:r>
          </w:p>
        </w:tc>
      </w:tr>
      <w:tr>
        <w:trPr>
          <w:cantSplit w:val="0"/>
          <w:tblHeader w:val="0"/>
        </w:trPr>
        <w:tc>
          <w:tcPr/>
          <w:p w:rsidR="00000000" w:rsidDel="00000000" w:rsidP="00000000" w:rsidRDefault="00000000" w:rsidRPr="00000000" w14:paraId="0000013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description + strain</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(zero + shuffle)</w:t>
            </w:r>
            <w:r w:rsidDel="00000000" w:rsidR="00000000" w:rsidRPr="00000000">
              <w:rPr>
                <w:rtl w:val="0"/>
              </w:rPr>
            </w:r>
          </w:p>
        </w:tc>
        <w:tc>
          <w:tcPr/>
          <w:p w:rsidR="00000000" w:rsidDel="00000000" w:rsidP="00000000" w:rsidRDefault="00000000" w:rsidRPr="00000000" w14:paraId="0000013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−0.01160</w:t>
            </w:r>
            <w:r w:rsidDel="00000000" w:rsidR="00000000" w:rsidRPr="00000000">
              <w:rPr>
                <w:rtl w:val="0"/>
              </w:rPr>
            </w:r>
          </w:p>
        </w:tc>
        <w:tc>
          <w:tcPr/>
          <w:p w:rsidR="00000000" w:rsidDel="00000000" w:rsidP="00000000" w:rsidRDefault="00000000" w:rsidRPr="00000000" w14:paraId="0000013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−0.02482</w:t>
            </w:r>
            <w:r w:rsidDel="00000000" w:rsidR="00000000" w:rsidRPr="00000000">
              <w:rPr>
                <w:rtl w:val="0"/>
              </w:rPr>
            </w:r>
          </w:p>
        </w:tc>
      </w:tr>
      <w:tr>
        <w:trPr>
          <w:cantSplit w:val="0"/>
          <w:tblHeader w:val="0"/>
        </w:trPr>
        <w:tc>
          <w:tcPr/>
          <w:p w:rsidR="00000000" w:rsidDel="00000000" w:rsidP="00000000" w:rsidRDefault="00000000" w:rsidRPr="00000000" w14:paraId="0000013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description + strain</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(both shuffled)</w:t>
            </w:r>
            <w:r w:rsidDel="00000000" w:rsidR="00000000" w:rsidRPr="00000000">
              <w:rPr>
                <w:rtl w:val="0"/>
              </w:rPr>
            </w:r>
          </w:p>
        </w:tc>
        <w:tc>
          <w:tcPr/>
          <w:p w:rsidR="00000000" w:rsidDel="00000000" w:rsidP="00000000" w:rsidRDefault="00000000" w:rsidRPr="00000000" w14:paraId="0000013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−0.01011</w:t>
            </w:r>
            <w:r w:rsidDel="00000000" w:rsidR="00000000" w:rsidRPr="00000000">
              <w:rPr>
                <w:rtl w:val="0"/>
              </w:rPr>
            </w:r>
          </w:p>
        </w:tc>
        <w:tc>
          <w:tcPr/>
          <w:p w:rsidR="00000000" w:rsidDel="00000000" w:rsidP="00000000" w:rsidRDefault="00000000" w:rsidRPr="00000000" w14:paraId="0000013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−0.02810</w:t>
            </w:r>
            <w:r w:rsidDel="00000000" w:rsidR="00000000" w:rsidRPr="00000000">
              <w:rPr>
                <w:rtl w:val="0"/>
              </w:rPr>
            </w:r>
          </w:p>
        </w:tc>
      </w:tr>
    </w:tbl>
    <w:p w:rsidR="00000000" w:rsidDel="00000000" w:rsidP="00000000" w:rsidRDefault="00000000" w:rsidRPr="00000000" w14:paraId="0000013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strain was obscuring the value of the description. With the strain intact, zeroing the description costs 0.0016. If the strain has already been shuffled, the same zeroing costs 0.0050, which is 3.1 times more and the pooled interaction is −0.0034, i.e. super-additive. Shuffling instead of zeroing gives the same result: a factor of 1.6. When read as one channel, the condition is worth approximately 0.010–0.012 when pooled and 0.025–0.028 within rows. These are the figures to quote for 'what the growth condition contributes', rather than the figures for the single-channel rows. </w:t>
      </w:r>
    </w:p>
    <w:p w:rsidR="00000000" w:rsidDel="00000000" w:rsidP="00000000" w:rsidRDefault="00000000" w:rsidRPr="00000000" w14:paraId="0000013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This is one place where the story does not generalise, as it is stated rather than smoothed. The masking result is clean in the pooled column for both probes. In the within-row column, the result holds for zeroing but reverses for shuffling. A shuffled description costs 0.0075 alone and 0.0058 once the strain has gone. This is slightly sub-additive. We do not have an explanation for this change in sign, and with the precision below, it is close to the noise of the probe. </w:t>
      </w:r>
    </w:p>
    <w:p w:rsidR="00000000" w:rsidDel="00000000" w:rsidP="00000000" w:rsidRDefault="00000000" w:rsidRPr="00000000" w14:paraId="0000013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precision of the shuffle rows is important. The permutation is drawn from one stream, so a shuffled row depends on how many modes ran before it. Measured across two runs of the same checkpoint and strain, the results were −0.00615 and −0.00661 for shuffled, and 0.16782 and 0.16450 for pooled and within-row respectively: about ±0.0005 for pooled and ±0.003 for within-row. Differences smaller than this between two shuffle rows are not considered results. The zeroing rows are deterministic and carry no such spread.</w:t>
      </w:r>
    </w:p>
    <w:bookmarkStart w:colFirst="0" w:colLast="0" w:name="bookmark=id.2egfbzvpcjbu" w:id="19"/>
    <w:bookmarkEnd w:id="19"/>
    <w:p w:rsidR="00000000" w:rsidDel="00000000" w:rsidP="00000000" w:rsidRDefault="00000000" w:rsidRPr="00000000" w14:paraId="0000013F">
      <w:pPr>
        <w:pStyle w:val="Heading3"/>
        <w:rPr/>
      </w:pPr>
      <w:r w:rsidDel="00000000" w:rsidR="00000000" w:rsidRPr="00000000">
        <w:rPr>
          <w:rtl w:val="0"/>
        </w:rPr>
        <w:t xml:space="preserve">Where this component goes against us</w:t>
      </w:r>
    </w:p>
    <w:p w:rsidR="00000000" w:rsidDel="00000000" w:rsidP="00000000" w:rsidRDefault="00000000" w:rsidRPr="00000000" w14:paraId="0000014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 strain-aware ridge captures more of variance</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of it than we do, and we would rather put that here than have it found. Scored on identical rows, with the model’s better read-out:</w:t>
      </w:r>
    </w:p>
    <w:tbl>
      <w:tblPr>
        <w:tblStyle w:val="Table8"/>
        <w:tblW w:w="7920.0" w:type="dxa"/>
        <w:jc w:val="left"/>
        <w:tblInd w:w="-108.0" w:type="dxa"/>
        <w:tblLayout w:type="fixed"/>
        <w:tblLook w:val="0020"/>
      </w:tblPr>
      <w:tblGrid>
        <w:gridCol w:w="3960"/>
        <w:gridCol w:w="3960"/>
        <w:tblGridChange w:id="0">
          <w:tblGrid>
            <w:gridCol w:w="3960"/>
            <w:gridCol w:w="3960"/>
          </w:tblGrid>
        </w:tblGridChange>
      </w:tblGrid>
      <w:tr>
        <w:trPr>
          <w:cantSplit w:val="0"/>
          <w:tblHeader w:val="1"/>
        </w:trPr>
        <w:tc>
          <w:tcPr/>
          <w:p w:rsidR="00000000" w:rsidDel="00000000" w:rsidP="00000000" w:rsidRDefault="00000000" w:rsidRPr="00000000" w14:paraId="0000014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within-row score</w:t>
            </w:r>
          </w:p>
        </w:tc>
        <w:tc>
          <w:tcPr/>
          <w:p w:rsidR="00000000" w:rsidDel="00000000" w:rsidP="00000000" w:rsidRDefault="00000000" w:rsidRPr="00000000" w14:paraId="0000014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14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model, sequence and strain only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(4 583 rows)</w:t>
            </w:r>
            <w:r w:rsidDel="00000000" w:rsidR="00000000" w:rsidRPr="00000000">
              <w:rPr>
                <w:rtl w:val="0"/>
              </w:rPr>
            </w:r>
          </w:p>
        </w:tc>
        <w:tc>
          <w:tcPr/>
          <w:p w:rsidR="00000000" w:rsidDel="00000000" w:rsidP="00000000" w:rsidRDefault="00000000" w:rsidRPr="00000000" w14:paraId="0000014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0.178</w:t>
            </w:r>
          </w:p>
        </w:tc>
      </w:tr>
      <w:tr>
        <w:trPr>
          <w:cantSplit w:val="0"/>
          <w:tblHeader w:val="0"/>
        </w:trPr>
        <w:tc>
          <w:tcPr/>
          <w:p w:rsidR="00000000" w:rsidDel="00000000" w:rsidP="00000000" w:rsidRDefault="00000000" w:rsidRPr="00000000" w14:paraId="0000014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model, every channel on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(5 003 rows)</w:t>
            </w:r>
            <w:r w:rsidDel="00000000" w:rsidR="00000000" w:rsidRPr="00000000">
              <w:rPr>
                <w:rtl w:val="0"/>
              </w:rPr>
            </w:r>
          </w:p>
        </w:tc>
        <w:tc>
          <w:tcPr/>
          <w:p w:rsidR="00000000" w:rsidDel="00000000" w:rsidP="00000000" w:rsidRDefault="00000000" w:rsidRPr="00000000" w14:paraId="0000014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0.187</w:t>
            </w:r>
          </w:p>
        </w:tc>
      </w:tr>
      <w:tr>
        <w:trPr>
          <w:cantSplit w:val="0"/>
          <w:tblHeader w:val="0"/>
        </w:trPr>
        <w:tc>
          <w:tcPr/>
          <w:p w:rsidR="00000000" w:rsidDel="00000000" w:rsidP="00000000" w:rsidRDefault="00000000" w:rsidRPr="00000000" w14:paraId="0000014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1"/>
                <w:iCs w:val="1"/>
                <w:smallCaps w:val="0"/>
                <w:strike w:val="0"/>
                <w:color w:val="000000"/>
                <w:sz w:val="24"/>
                <w:szCs w:val="24"/>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kmer4+species_ridge</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sequence and strain only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(4 583 rows)</w:t>
            </w:r>
          </w:p>
          <w:p w:rsidR="00000000" w:rsidDel="00000000" w:rsidP="00000000" w:rsidRDefault="00000000" w:rsidRPr="00000000" w14:paraId="0000014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i w:val="1"/>
                <w:iCs w:val="1"/>
              </w:rPr>
            </w:pPr>
            <w:r w:rsidDel="00000000" w:rsidR="00000000" w:rsidRPr="00000000">
              <w:rPr>
                <w:rtl w:val="0"/>
              </w:rPr>
            </w:r>
          </w:p>
        </w:tc>
        <w:tc>
          <w:tcPr/>
          <w:p w:rsidR="00000000" w:rsidDel="00000000" w:rsidP="00000000" w:rsidRDefault="00000000" w:rsidRPr="00000000" w14:paraId="0000014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0.394</w:t>
            </w:r>
            <w:r w:rsidDel="00000000" w:rsidR="00000000" w:rsidRPr="00000000">
              <w:rPr>
                <w:rtl w:val="0"/>
              </w:rPr>
            </w:r>
          </w:p>
        </w:tc>
      </w:tr>
    </w:tbl>
    <w:p w:rsidR="00000000" w:rsidDel="00000000" w:rsidP="00000000" w:rsidRDefault="00000000" w:rsidRPr="00000000" w14:paraId="0000014A">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middle row is ours at its best; the first is the like-for-like one, since the ridge also sees nothing but sequence and strain. 2.2 more and it is not an artefact. We have checked the two most obvious escape routes, but neither is applicable: the row set contributes nothing (the component is 8.10% of cell variance on these rows, compared to 8.19% on the loop, and the target deviation is consistent to four decimal places). Turning every conditioning channel on only increases it by about +0.009. The difference between the two models lies in their shape. The ridge model has seven free per-category coefficient vectors. This model has none, generating its seven columns by projecting the category text through one shared projection. The architecture deliberately makes this trade-off free columns cannot describe a condition they have never encountered, but a text projection can and this number is the price it pays. Section 9 states what the whole table does and does not permit. </w:t>
      </w:r>
    </w:p>
    <w:p w:rsidR="00000000" w:rsidDel="00000000" w:rsidP="00000000" w:rsidRDefault="00000000" w:rsidRPr="00000000" w14:paraId="0000014B">
      <w:pPr>
        <w:spacing w:after="240" w:before="240" w:lineRule="auto"/>
        <w:rPr/>
      </w:pPr>
      <w:r w:rsidDel="00000000" w:rsidR="00000000" w:rsidRPr="00000000">
        <w:rPr>
          <w:rtl w:val="0"/>
        </w:rPr>
        <w:t xml:space="preserve">Here are two notes on how to read the table. Epochs 7 and 9 give the same pooled ordering with the same signs - the deltas move, but the conclusions do not, so none of this is noise from one epoch. The strain row is shuffled rather than zeroed on purpose: species_id = 0 is a real strain. The first in the registry so zeroing would measure “what if everything were strain B10” rather than “what does the strain contribute”.</w:t>
      </w:r>
    </w:p>
    <w:p w:rsidR="00000000" w:rsidDel="00000000" w:rsidP="00000000" w:rsidRDefault="00000000" w:rsidRPr="00000000" w14:paraId="0000014C">
      <w:pPr>
        <w:pStyle w:val="Heading3"/>
        <w:rPr/>
      </w:pPr>
      <w:r w:rsidDel="00000000" w:rsidR="00000000" w:rsidRPr="00000000">
        <w:rPr>
          <w:rtl w:val="0"/>
        </w:rPr>
        <w:t xml:space="preserve">What the architecture earns over something simpler</w:t>
      </w:r>
    </w:p>
    <w:p w:rsidR="00000000" w:rsidDel="00000000" w:rsidP="00000000" w:rsidRDefault="00000000" w:rsidRPr="00000000" w14:paraId="0000014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ablation analysis indicates which inputs are important. However, it does not indicate whether the surrounding machinery was worth building. Therefore, we trained baselines using the same corpus, orthogroup-grouped split, seven-column cell target and metric. We selected every hyperparameter on VAL in the same way as the model's own epoch. The baselines consider only sequence and strain, and nothing else: no experiment text, no DNA-LM flanks, no orthology features and no motif bank. Full corpus: 15,609 test cells.</w:t>
      </w:r>
    </w:p>
    <w:tbl>
      <w:tblPr>
        <w:tblStyle w:val="Table9"/>
        <w:tblW w:w="7920.0" w:type="dxa"/>
        <w:jc w:val="left"/>
        <w:tblInd w:w="-108.0" w:type="dxa"/>
        <w:tblLayout w:type="fixed"/>
        <w:tblLook w:val="0020"/>
      </w:tblPr>
      <w:tblGrid>
        <w:gridCol w:w="1980"/>
        <w:gridCol w:w="1980"/>
        <w:gridCol w:w="1980"/>
        <w:gridCol w:w="1980"/>
        <w:tblGridChange w:id="0">
          <w:tblGrid>
            <w:gridCol w:w="1980"/>
            <w:gridCol w:w="1980"/>
            <w:gridCol w:w="1980"/>
            <w:gridCol w:w="1980"/>
          </w:tblGrid>
        </w:tblGridChange>
      </w:tblGrid>
      <w:tr>
        <w:trPr>
          <w:cantSplit w:val="0"/>
          <w:tblHeader w:val="1"/>
        </w:trPr>
        <w:tc>
          <w:tcPr/>
          <w:p w:rsidR="00000000" w:rsidDel="00000000" w:rsidP="00000000" w:rsidRDefault="00000000" w:rsidRPr="00000000" w14:paraId="0000014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Model</w:t>
            </w:r>
          </w:p>
        </w:tc>
        <w:tc>
          <w:tcPr/>
          <w:p w:rsidR="00000000" w:rsidDel="00000000" w:rsidP="00000000" w:rsidRDefault="00000000" w:rsidRPr="00000000" w14:paraId="0000014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Parameters</w:t>
            </w:r>
          </w:p>
        </w:tc>
        <w:tc>
          <w:tcPr/>
          <w:p w:rsidR="00000000" w:rsidDel="00000000" w:rsidP="00000000" w:rsidRDefault="00000000" w:rsidRPr="00000000" w14:paraId="0000015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PCC</w:t>
            </w:r>
          </w:p>
        </w:tc>
        <w:tc>
          <w:tcPr/>
          <w:p w:rsidR="00000000" w:rsidDel="00000000" w:rsidP="00000000" w:rsidRDefault="00000000" w:rsidRPr="00000000" w14:paraId="0000015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SCC</w:t>
            </w:r>
          </w:p>
        </w:tc>
      </w:tr>
      <w:tr>
        <w:trPr>
          <w:cantSplit w:val="0"/>
          <w:tblHeader w:val="0"/>
        </w:trPr>
        <w:tc>
          <w:tcPr/>
          <w:p w:rsidR="00000000" w:rsidDel="00000000" w:rsidP="00000000" w:rsidRDefault="00000000" w:rsidRPr="00000000" w14:paraId="0000015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HYPPE, full architecture</w:t>
            </w:r>
            <w:r w:rsidDel="00000000" w:rsidR="00000000" w:rsidRPr="00000000">
              <w:rPr>
                <w:rtl w:val="0"/>
              </w:rPr>
            </w:r>
          </w:p>
        </w:tc>
        <w:tc>
          <w:tcPr/>
          <w:p w:rsidR="00000000" w:rsidDel="00000000" w:rsidP="00000000" w:rsidRDefault="00000000" w:rsidRPr="00000000" w14:paraId="0000015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4 506 780</w:t>
            </w:r>
          </w:p>
        </w:tc>
        <w:tc>
          <w:tcPr/>
          <w:p w:rsidR="00000000" w:rsidDel="00000000" w:rsidP="00000000" w:rsidRDefault="00000000" w:rsidRPr="00000000" w14:paraId="0000015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0.69369</w:t>
            </w:r>
            <w:r w:rsidDel="00000000" w:rsidR="00000000" w:rsidRPr="00000000">
              <w:rPr>
                <w:rtl w:val="0"/>
              </w:rPr>
            </w:r>
          </w:p>
        </w:tc>
        <w:tc>
          <w:tcPr/>
          <w:p w:rsidR="00000000" w:rsidDel="00000000" w:rsidP="00000000" w:rsidRDefault="00000000" w:rsidRPr="00000000" w14:paraId="0000015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0.67616</w:t>
            </w:r>
            <w:r w:rsidDel="00000000" w:rsidR="00000000" w:rsidRPr="00000000">
              <w:rPr>
                <w:rtl w:val="0"/>
              </w:rPr>
            </w:r>
          </w:p>
        </w:tc>
      </w:tr>
      <w:tr>
        <w:trPr>
          <w:cantSplit w:val="0"/>
          <w:tblHeader w:val="0"/>
        </w:trPr>
        <w:tc>
          <w:tcPr/>
          <w:p w:rsidR="00000000" w:rsidDel="00000000" w:rsidP="00000000" w:rsidRDefault="00000000" w:rsidRPr="00000000" w14:paraId="0000015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CNN on one-hot + strain</w:t>
            </w:r>
          </w:p>
        </w:tc>
        <w:tc>
          <w:tcPr/>
          <w:p w:rsidR="00000000" w:rsidDel="00000000" w:rsidP="00000000" w:rsidRDefault="00000000" w:rsidRPr="00000000" w14:paraId="0000015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114 503</w:t>
            </w:r>
          </w:p>
        </w:tc>
        <w:tc>
          <w:tcPr/>
          <w:p w:rsidR="00000000" w:rsidDel="00000000" w:rsidP="00000000" w:rsidRDefault="00000000" w:rsidRPr="00000000" w14:paraId="0000015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0.63730</w:t>
            </w:r>
          </w:p>
        </w:tc>
        <w:tc>
          <w:tcPr/>
          <w:p w:rsidR="00000000" w:rsidDel="00000000" w:rsidP="00000000" w:rsidRDefault="00000000" w:rsidRPr="00000000" w14:paraId="0000015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0.61599</w:t>
            </w:r>
          </w:p>
        </w:tc>
      </w:tr>
      <w:tr>
        <w:trPr>
          <w:cantSplit w:val="0"/>
          <w:tblHeader w:val="0"/>
        </w:trPr>
        <w:tc>
          <w:tcPr/>
          <w:p w:rsidR="00000000" w:rsidDel="00000000" w:rsidP="00000000" w:rsidRDefault="00000000" w:rsidRPr="00000000" w14:paraId="0000015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5-mer counts + strain, ridge</w:t>
            </w:r>
          </w:p>
        </w:tc>
        <w:tc>
          <w:tcPr/>
          <w:p w:rsidR="00000000" w:rsidDel="00000000" w:rsidP="00000000" w:rsidRDefault="00000000" w:rsidRPr="00000000" w14:paraId="0000015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7 308</w:t>
            </w:r>
          </w:p>
        </w:tc>
        <w:tc>
          <w:tcPr/>
          <w:p w:rsidR="00000000" w:rsidDel="00000000" w:rsidP="00000000" w:rsidRDefault="00000000" w:rsidRPr="00000000" w14:paraId="0000015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0.55409</w:t>
            </w:r>
          </w:p>
        </w:tc>
        <w:tc>
          <w:tcPr/>
          <w:p w:rsidR="00000000" w:rsidDel="00000000" w:rsidP="00000000" w:rsidRDefault="00000000" w:rsidRPr="00000000" w14:paraId="0000015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0.55280</w:t>
            </w:r>
          </w:p>
        </w:tc>
      </w:tr>
      <w:tr>
        <w:trPr>
          <w:cantSplit w:val="0"/>
          <w:tblHeader w:val="0"/>
        </w:trPr>
        <w:tc>
          <w:tcPr/>
          <w:p w:rsidR="00000000" w:rsidDel="00000000" w:rsidP="00000000" w:rsidRDefault="00000000" w:rsidRPr="00000000" w14:paraId="0000015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CNN on one-hot + strain</w:t>
            </w:r>
          </w:p>
        </w:tc>
        <w:tc>
          <w:tcPr/>
          <w:p w:rsidR="00000000" w:rsidDel="00000000" w:rsidP="00000000" w:rsidRDefault="00000000" w:rsidRPr="00000000" w14:paraId="0000015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105 991</w:t>
            </w:r>
          </w:p>
        </w:tc>
        <w:tc>
          <w:tcPr/>
          <w:p w:rsidR="00000000" w:rsidDel="00000000" w:rsidP="00000000" w:rsidRDefault="00000000" w:rsidRPr="00000000" w14:paraId="0000016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0.54783</w:t>
            </w:r>
          </w:p>
        </w:tc>
        <w:tc>
          <w:tcPr/>
          <w:p w:rsidR="00000000" w:rsidDel="00000000" w:rsidP="00000000" w:rsidRDefault="00000000" w:rsidRPr="00000000" w14:paraId="0000016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0.52158</w:t>
            </w:r>
          </w:p>
        </w:tc>
      </w:tr>
      <w:tr>
        <w:trPr>
          <w:cantSplit w:val="0"/>
          <w:tblHeader w:val="0"/>
        </w:trPr>
        <w:tc>
          <w:tcPr/>
          <w:p w:rsidR="00000000" w:rsidDel="00000000" w:rsidP="00000000" w:rsidRDefault="00000000" w:rsidRPr="00000000" w14:paraId="0000016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4-mer counts + strain, ridge</w:t>
            </w:r>
          </w:p>
        </w:tc>
        <w:tc>
          <w:tcPr/>
          <w:p w:rsidR="00000000" w:rsidDel="00000000" w:rsidP="00000000" w:rsidRDefault="00000000" w:rsidRPr="00000000" w14:paraId="0000016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1 932</w:t>
            </w:r>
          </w:p>
        </w:tc>
        <w:tc>
          <w:tcPr/>
          <w:p w:rsidR="00000000" w:rsidDel="00000000" w:rsidP="00000000" w:rsidRDefault="00000000" w:rsidRPr="00000000" w14:paraId="0000016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0.54192</w:t>
            </w:r>
          </w:p>
        </w:tc>
        <w:tc>
          <w:tcPr/>
          <w:p w:rsidR="00000000" w:rsidDel="00000000" w:rsidP="00000000" w:rsidRDefault="00000000" w:rsidRPr="00000000" w14:paraId="0000016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0.54040</w:t>
            </w:r>
          </w:p>
        </w:tc>
      </w:tr>
      <w:tr>
        <w:trPr>
          <w:cantSplit w:val="0"/>
          <w:tblHeader w:val="0"/>
        </w:trPr>
        <w:tc>
          <w:tcPr/>
          <w:p w:rsidR="00000000" w:rsidDel="00000000" w:rsidP="00000000" w:rsidRDefault="00000000" w:rsidRPr="00000000" w14:paraId="0000016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3-mer counts + strain, ridge</w:t>
            </w:r>
          </w:p>
        </w:tc>
        <w:tc>
          <w:tcPr/>
          <w:p w:rsidR="00000000" w:rsidDel="00000000" w:rsidP="00000000" w:rsidRDefault="00000000" w:rsidRPr="00000000" w14:paraId="0000016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588</w:t>
            </w:r>
          </w:p>
        </w:tc>
        <w:tc>
          <w:tcPr/>
          <w:p w:rsidR="00000000" w:rsidDel="00000000" w:rsidP="00000000" w:rsidRDefault="00000000" w:rsidRPr="00000000" w14:paraId="0000016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0.51528</w:t>
            </w:r>
          </w:p>
        </w:tc>
        <w:tc>
          <w:tcPr/>
          <w:p w:rsidR="00000000" w:rsidDel="00000000" w:rsidP="00000000" w:rsidRDefault="00000000" w:rsidRPr="00000000" w14:paraId="0000016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0.51430</w:t>
            </w:r>
          </w:p>
        </w:tc>
      </w:tr>
      <w:tr>
        <w:trPr>
          <w:cantSplit w:val="0"/>
          <w:tblHeader w:val="0"/>
        </w:trPr>
        <w:tc>
          <w:tcPr/>
          <w:p w:rsidR="00000000" w:rsidDel="00000000" w:rsidP="00000000" w:rsidRDefault="00000000" w:rsidRPr="00000000" w14:paraId="0000016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5-mer counts, ridge</w:t>
            </w:r>
          </w:p>
        </w:tc>
        <w:tc>
          <w:tcPr/>
          <w:p w:rsidR="00000000" w:rsidDel="00000000" w:rsidP="00000000" w:rsidRDefault="00000000" w:rsidRPr="00000000" w14:paraId="0000016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7 175</w:t>
            </w:r>
          </w:p>
        </w:tc>
        <w:tc>
          <w:tcPr/>
          <w:p w:rsidR="00000000" w:rsidDel="00000000" w:rsidP="00000000" w:rsidRDefault="00000000" w:rsidRPr="00000000" w14:paraId="0000016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0.48090</w:t>
            </w:r>
          </w:p>
        </w:tc>
        <w:tc>
          <w:tcPr/>
          <w:p w:rsidR="00000000" w:rsidDel="00000000" w:rsidP="00000000" w:rsidRDefault="00000000" w:rsidRPr="00000000" w14:paraId="0000016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0.47443</w:t>
            </w:r>
          </w:p>
        </w:tc>
      </w:tr>
      <w:tr>
        <w:trPr>
          <w:cantSplit w:val="0"/>
          <w:tblHeader w:val="0"/>
        </w:trPr>
        <w:tc>
          <w:tcPr/>
          <w:p w:rsidR="00000000" w:rsidDel="00000000" w:rsidP="00000000" w:rsidRDefault="00000000" w:rsidRPr="00000000" w14:paraId="0000016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4-mer counts, ridge</w:t>
            </w:r>
          </w:p>
        </w:tc>
        <w:tc>
          <w:tcPr/>
          <w:p w:rsidR="00000000" w:rsidDel="00000000" w:rsidP="00000000" w:rsidRDefault="00000000" w:rsidRPr="00000000" w14:paraId="0000016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1 799</w:t>
            </w:r>
          </w:p>
        </w:tc>
        <w:tc>
          <w:tcPr/>
          <w:p w:rsidR="00000000" w:rsidDel="00000000" w:rsidP="00000000" w:rsidRDefault="00000000" w:rsidRPr="00000000" w14:paraId="0000017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0.46420</w:t>
            </w:r>
          </w:p>
        </w:tc>
        <w:tc>
          <w:tcPr/>
          <w:p w:rsidR="00000000" w:rsidDel="00000000" w:rsidP="00000000" w:rsidRDefault="00000000" w:rsidRPr="00000000" w14:paraId="0000017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0.45896</w:t>
            </w:r>
          </w:p>
        </w:tc>
      </w:tr>
      <w:tr>
        <w:trPr>
          <w:cantSplit w:val="0"/>
          <w:tblHeader w:val="0"/>
        </w:trPr>
        <w:tc>
          <w:tcPr/>
          <w:p w:rsidR="00000000" w:rsidDel="00000000" w:rsidP="00000000" w:rsidRDefault="00000000" w:rsidRPr="00000000" w14:paraId="0000017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3-mer counts, ridge</w:t>
            </w:r>
          </w:p>
        </w:tc>
        <w:tc>
          <w:tcPr/>
          <w:p w:rsidR="00000000" w:rsidDel="00000000" w:rsidP="00000000" w:rsidRDefault="00000000" w:rsidRPr="00000000" w14:paraId="0000017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455</w:t>
            </w:r>
          </w:p>
        </w:tc>
        <w:tc>
          <w:tcPr/>
          <w:p w:rsidR="00000000" w:rsidDel="00000000" w:rsidP="00000000" w:rsidRDefault="00000000" w:rsidRPr="00000000" w14:paraId="0000017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0.43212</w:t>
            </w:r>
          </w:p>
        </w:tc>
        <w:tc>
          <w:tcPr/>
          <w:p w:rsidR="00000000" w:rsidDel="00000000" w:rsidP="00000000" w:rsidRDefault="00000000" w:rsidRPr="00000000" w14:paraId="0000017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0.42562</w:t>
            </w:r>
          </w:p>
        </w:tc>
      </w:tr>
    </w:tbl>
    <w:p w:rsidR="00000000" w:rsidDel="00000000" w:rsidP="00000000" w:rsidRDefault="00000000" w:rsidRPr="00000000" w14:paraId="0000017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K-mers are not collapsed onto their reverse complement because the model does not canonicalise them either, and using a baseline that did would answer a different question. The strain is the single largest factor by far. Adding a 19-way one-hot encoding shifts the ridge by +0.078 at k=4 and the CNN by +0.089. The overall expression of the nineteen genomes differs so much that knowing which genome is being analysed explains more than any additional sequence modelling that these baselines can provide. Any future results on this dataset must report whether they outperform strain-only information, because a model can appear effective by learning the genome. </w:t>
      </w:r>
    </w:p>
    <w:p w:rsidR="00000000" w:rsidDel="00000000" w:rsidP="00000000" w:rsidRDefault="00000000" w:rsidRPr="00000000" w14:paraId="0000017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Convolution is valuable, but only with full data. A subset would have given us the opposite result. On the full corpus, the CNN outperforms the best bag-of-k-mers by +0.083. When repeated on 4,000 orthogroups, the two tie (0.514 against 0.515), with the CNN using 59 times more parameters. Anyone reading an ablation study in this project should check what proportion of the data set the study was based on before accepting the results. </w:t>
      </w:r>
    </w:p>
    <w:p w:rsidR="00000000" w:rsidDel="00000000" w:rsidP="00000000" w:rsidRDefault="00000000" w:rsidRPr="00000000" w14:paraId="0000017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Having an output per category does not mean knowing what the category is. Both CNN baselines score negatively on the main effect of the condition (−0.363 and −0.126): with seven free output columns and no input for the condition, they perform worse than if they were simply predicting the per-category mean. The ridges, whose per-category coefficients are explicit and linear, correctly identify the main effect, but achieve only 0.251 on that axis. HYPPE achieves a score of 0.274, with the condition appearing as a sentence embedding of the actual experimental description rather than as a column index. And the margin is the least informative thing in the table.</w:t>
      </w:r>
    </w:p>
    <w:p w:rsidR="00000000" w:rsidDel="00000000" w:rsidP="00000000" w:rsidRDefault="00000000" w:rsidRPr="00000000" w14:paraId="0000017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When split onto the three axes of the task, one number becomes three movements in two directions: +0.056 for the gene, +0.099 for the condition and −0.081 for distinguishing the nineteen strains. The architecture is successful when the task involves sequence-to-expression and the growth condition has to be used, but it is unsuccessful when it comes to strain discrimination.</w:t>
      </w:r>
    </w:p>
    <w:p w:rsidR="00000000" w:rsidDel="00000000" w:rsidP="00000000" w:rsidRDefault="00000000" w:rsidRPr="00000000" w14:paraId="0000017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There are two numbers for one model and they are not interchangeable. The 0.69369 above is the delivered checkpoint, scored through the baselines' loader so that it meets them on identical rows. The 0.69481 that the ablation deltas are measured against is the same checkpoint obtained through the training loop's evaluation process, which also generates synthetic negatives. The 0.0011 gap is a loader difference, not a result: deltas belong to the second number, while cross-model comparisons belong to the first. Mixing them is a mistake that this project has made often enough to be worthy of mention.</w:t>
      </w:r>
    </w:p>
    <w:p w:rsidR="00000000" w:rsidDel="00000000" w:rsidP="00000000" w:rsidRDefault="00000000" w:rsidRPr="00000000" w14:paraId="0000017B">
      <w:pPr>
        <w:pStyle w:val="Heading3"/>
        <w:rPr/>
      </w:pPr>
      <w:r w:rsidDel="00000000" w:rsidR="00000000" w:rsidRPr="00000000">
        <w:rPr>
          <w:rtl w:val="0"/>
        </w:rPr>
        <w:t xml:space="preserve">What the model learned about the sequence itself</w:t>
      </w:r>
    </w:p>
    <w:p w:rsidR="00000000" w:rsidDel="00000000" w:rsidP="00000000" w:rsidRDefault="00000000" w:rsidRPr="00000000" w14:paraId="0000017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ablations above say which inputs matter. They do not say what the model found inside the input that matters most. We asked that separately, by changing every base of a promoter in turn and recording how far each substitution moved the prediction, first on pks1 and then on two hundred real promoters of the same strain. Three things came out of it, and each carries a control that has to fire before the result counts.</w:t>
      </w:r>
    </w:p>
    <w:p w:rsidR="00000000" w:rsidDel="00000000" w:rsidP="00000000" w:rsidRDefault="00000000" w:rsidRPr="00000000" w14:paraId="0000017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first is a sense of position that nobody specified. A substitution matters more the closer it is to the start codon, roughly tripling in effect between the far end of the 800-base window and the last 160 bases. Nothing in the architecture provides this. The model is given a single positional ramp with no parameters and is never told that sequence near the gene should count for more; it learned the gradient from the data.</w:t>
      </w:r>
    </w:p>
    <w:p w:rsidR="00000000" w:rsidDel="00000000" w:rsidP="00000000" w:rsidRDefault="00000000" w:rsidRPr="00000000" w14:paraId="0000017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second is a sensitivity to start codons upstream of the gene. Among nine three-letter words of comparable frequency in pks1, only ATG stood apart, and the effect came entirely from the four copies lying within 150 bases of the gene while the ten further upstream were unremarkable. Base composition does not explain it, because the anagrams of ATG sit at chance, and neither does the positional gradient, because the comparison is made against other windows drawn from each site's own neighbourhood. Across two hundred promoters the same preference holds over 438 different words containing ATG or its reverse complement, so it is a property of the model rather than of this one promoter.</w:t>
      </w:r>
    </w:p>
    <w:p w:rsidR="00000000" w:rsidDel="00000000" w:rsidP="00000000" w:rsidRDefault="00000000" w:rsidRPr="00000000" w14:paraId="0000017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That finding does not contradict our earlier one that the model has no start-codon mechanism. The earlier experiment inserted an ATG where there was none and saw nothing; this one destroys ones already present near the gene. Both are true, and the practical consequence runs opposite to the way we would have guessed: the design loop's hard rule against creating new upstream start codons is not made redundant by the model's own preferences, because the model was never trained to avoid creating one.</w:t>
      </w:r>
    </w:p>
    <w:p w:rsidR="00000000" w:rsidDel="00000000" w:rsidP="00000000" w:rsidRDefault="00000000" w:rsidRPr="00000000" w14:paraId="0000018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third is a motif. Ranking every six-letter word by how much of the model's sensitivity sits beneath it, and comparing each word only against the other arrangements of its own letters so that base composition cannot manufacture the answer, the strongest preference the model holds is CACGTG. It comes first of the 159 arrangements of its own composition. It reads the same on both strands, and its two flanking variants are reverse complements of one another and rank tenth and fourteenth out of 3,770. The control matters here more than the result: the words that top the raw ranking are simply GC-rich, and none of them survives being compared with its own arrangements.</w:t>
      </w:r>
    </w:p>
    <w:p w:rsidR="00000000" w:rsidDel="00000000" w:rsidP="00000000" w:rsidRDefault="00000000" w:rsidRPr="00000000" w14:paraId="0000018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CACGTG is the E-box, the binding site of basic helix-loop-helix transcription factors. We did not go looking for it. It emerged from a ranking built only out of the model's own behaviour, with no motif database involved at any point. Chromatin-accessibility footprinting in Aspergillus niger independently recovered the same element among the five most enriched motifs in open promoter regions, where the genes beneath it were enriched for ribosomal proteins and translation, which is the most highly expressed class of genes a fungus has and exactly what a model predicting promoter strength has reason to learn. Sliding a six-base window along that ten-base footprint, the three windows that contain the core rank fifth, tenth and fourteenth, the fourth drops to 155th, and the fifth, which has lost the core entirely, falls to 2,915th. The signal decays exactly where the motif leaves the window, which is not a pattern chance produces.</w:t>
      </w:r>
    </w:p>
    <w:p w:rsidR="00000000" w:rsidDel="00000000" w:rsidP="00000000" w:rsidRDefault="00000000" w:rsidRPr="00000000" w14:paraId="0000018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What the model did not learn is as informative, and we can say why it could not have. The canonical regulators of fungal promoters are absent from the top of that ranking: carbon catabolite repression, the CCAAT complex, the xylanase activator and the light response elements all sit in the middle or the bottom of it. On pks1 in particular the light elements are neither present in excess nor weighed by the model, and that is the one thing its promoter was predicted to show, because pks1 is the gene required to make 6-pentyl-α-pyrone and that metabolite is produced in darkness and suppressed by light.</w:t>
      </w:r>
    </w:p>
    <w:p w:rsidR="00000000" w:rsidDel="00000000" w:rsidP="00000000" w:rsidRDefault="00000000" w:rsidRPr="00000000" w14:paraId="0000018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t xml:space="preserve">The reason lies in the training data rather than the architecture, which limits what this approach can deliver. Contrary to what we initially wrote, the corpus does not lack sequence variation. 61% of orthogroups appear in two or more strains, and only a third of gene promoter pairs are identical. Within the single </w:t>
      </w:r>
      <w:r w:rsidDel="00000000" w:rsidR="00000000" w:rsidRPr="00000000">
        <w:rPr>
          <w:b w:val="1"/>
          <w:bCs w:val="1"/>
          <w:rtl w:val="0"/>
        </w:rPr>
        <w:t xml:space="preserve">control condition</w:t>
      </w:r>
      <w:r w:rsidDel="00000000" w:rsidR="00000000" w:rsidRPr="00000000">
        <w:rPr>
          <w:rtl w:val="0"/>
        </w:rPr>
        <w:t xml:space="preserve">, nineteen strains share 15,930 genes, 88% of which differ in sequence. The paucity of coverage of the conditions that would teach a response is concerning. Light is measured in only three of nineteen strains and in 144 of 2,332 samples. Furthermore, the only contrast available for learning one is confounded by the fact that two strains differ in their regulators as well as in their promoters, and the strain channel exists to absorb exactly that. In order to learn which base makes a promoter responsive, there needs to be variation at a fixed genetic background, such as a mutagenesis library in one strain measured under both conditions.</w:t>
      </w:r>
      <w:r w:rsidDel="00000000" w:rsidR="00000000" w:rsidRPr="00000000">
        <w:rPr>
          <w:rtl w:val="0"/>
        </w:rPr>
      </w:r>
    </w:p>
    <w:p w:rsidR="00000000" w:rsidDel="00000000" w:rsidP="00000000" w:rsidRDefault="00000000" w:rsidRPr="00000000" w14:paraId="0000018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Each of the negatives above sits behind a positive control that fires, so they are measurements rather than silence: on the same promoter and with the same null, the most sensitive five per cent of positions beat chance by about nineteen standard deviations. The full analysis, with its controls and the code that produced it, is the interpretability notebook in the repository.</w:t>
      </w:r>
    </w:p>
    <w:p w:rsidR="00000000" w:rsidDel="00000000" w:rsidP="00000000" w:rsidRDefault="00000000" w:rsidRPr="00000000" w14:paraId="00000185">
      <w:pPr>
        <w:pStyle w:val="Heading2"/>
        <w:rPr/>
      </w:pPr>
      <w:r w:rsidDel="00000000" w:rsidR="00000000" w:rsidRPr="00000000">
        <w:rPr>
          <w:rtl w:val="0"/>
        </w:rPr>
        <w:t xml:space="preserve">8. Choosing the ten promoters for the wet lab</w:t>
      </w:r>
    </w:p>
    <w:p w:rsidR="00000000" w:rsidDel="00000000" w:rsidP="00000000" w:rsidRDefault="00000000" w:rsidRPr="00000000" w14:paraId="0000018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model is a predictor, but a panel is a decision. This section is how we got from one to the other.</w:t>
      </w:r>
    </w:p>
    <w:p w:rsidR="00000000" w:rsidDel="00000000" w:rsidP="00000000" w:rsidRDefault="00000000" w:rsidRPr="00000000" w14:paraId="0000018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Pr>
        <w:drawing>
          <wp:inline distB="0" distT="0" distL="114300" distR="114300">
            <wp:extent cx="5334000" cy="2060863"/>
            <wp:effectExtent b="0" l="0" r="0" t="0"/>
            <wp:docPr descr="Five search strategies each receive an identical budget of thirty thousand model evaluations and contribute a pool of candidates; the ranking head filters the pool against a two-sided acceptance window, which is drawn here in anchor units but is set on the calibrated scale, and ten designs are delivered." id="253" name="image38.png"/>
            <a:graphic>
              <a:graphicData uri="http://schemas.openxmlformats.org/drawingml/2006/picture">
                <pic:pic>
                  <pic:nvPicPr>
                    <pic:cNvPr descr="Five search strategies each receive an identical budget of thirty thousand model evaluations and contribute a pool of candidates; the ranking head filters the pool against a two-sided acceptance window, which is drawn here in anchor units but is set on the calibrated scale, and ten designs are delivered." id="0" name="image38.png"/>
                    <pic:cNvPicPr preferRelativeResize="0"/>
                  </pic:nvPicPr>
                  <pic:blipFill>
                    <a:blip r:embed="rId55"/>
                    <a:srcRect b="0" l="0" r="0" t="0"/>
                    <a:stretch>
                      <a:fillRect/>
                    </a:stretch>
                  </pic:blipFill>
                  <pic:spPr>
                    <a:xfrm>
                      <a:off x="0" y="0"/>
                      <a:ext cx="5334000" cy="2060863"/>
                    </a:xfrm>
                    <a:prstGeom prst="rect"/>
                    <a:ln/>
                  </pic:spPr>
                </pic:pic>
              </a:graphicData>
            </a:graphic>
          </wp:inline>
        </w:drawing>
      </w:r>
      <w:r w:rsidDel="00000000" w:rsidR="00000000" w:rsidRPr="00000000">
        <w:rPr>
          <w:rtl w:val="0"/>
        </w:rPr>
      </w:r>
    </w:p>
    <w:p w:rsidR="00000000" w:rsidDel="00000000" w:rsidP="00000000" w:rsidRDefault="00000000" w:rsidRPr="00000000" w14:paraId="0000018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Figure 7. Five strategies compete with an identical budget of 30,000 model evaluations from a single fixed seed. Each strategy hands the judge the entire pool of candidates it has collected along its path, rather than just its own best candidate. The Hard Gates are absolute: no ATG within the last 10 bp; GC and the longest homopolymer must be within the band, as measured on real promoters from the same genome; and there must be a minimum realness score. The Judge is a different model to the one proposed and has been fine-tuned using anchor pairs. Acceptance is two-sided, so a MID design can fail if it is too strong. The window is drawn in anchor units, with pks1 at 0 and tef1 at 1, but is set on the calibrated scale. The ten designs are provided with both native anchors alongside them.</w:t>
      </w:r>
      <w:r w:rsidDel="00000000" w:rsidR="00000000" w:rsidRPr="00000000">
        <w:rPr>
          <w:rtl w:val="0"/>
        </w:rPr>
      </w:r>
    </w:p>
    <w:p w:rsidR="00000000" w:rsidDel="00000000" w:rsidP="00000000" w:rsidRDefault="00000000" w:rsidRPr="00000000" w14:paraId="0000018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Two anchors are used to set the scale: pks1, which is the promoter that we want to replace, and tef1, which is a strong constitutive promoter from the same strain. We report every prediction in anchor units, where 0 is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pks1</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and 1 is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tef1</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This is because an absolute predicted value has no biological unit attached to it, and anchor units require no trust in our scale. </w:t>
      </w:r>
    </w:p>
    <w:p w:rsidR="00000000" w:rsidDel="00000000" w:rsidP="00000000" w:rsidRDefault="00000000" w:rsidRPr="00000000" w14:paraId="0000018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Reporting and deciding are not the same step and use different scales here. Anchor units are derived from the model's predicted difference between the two anchors. However, this difference is inaccurate: the model places the anchors much further apart than the measurement indicates. Consequently, a promoter can appear to be comfortably between the selected anchors units while, in reality, it is nowhere near the middle. Therefore, the acceptance window is set on the calibrated scale, not in anchor units. Section 10.2 provides the measurement that necessitated this distinction. </w:t>
      </w:r>
    </w:p>
    <w:p w:rsidR="00000000" w:rsidDel="00000000" w:rsidP="00000000" w:rsidRDefault="00000000" w:rsidRPr="00000000" w14:paraId="0000018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There are two design briefs. The first, from MID, asks for a promoter between the two anchors, with a maximum of 16 bases changed out of 800. MAX asks for one above tef1 with a maximum of 64 bases. The budgets are small on purpose. A surgical edit will keep everything else about the promoter intact. This makes the result more interpretable and the construct more reliable. </w:t>
      </w:r>
    </w:p>
    <w:p w:rsidR="00000000" w:rsidDel="00000000" w:rsidP="00000000" w:rsidRDefault="00000000" w:rsidRPr="00000000" w14:paraId="0000018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We have developed five strategies with the same, one budget. The guided method has to beat random substitution. The other four strategies are: gradient-guided editing with beam search; genetic algorithms; masked iterative decoding; and discrete diffusion. Each strategy received 30,000 model evaluations from one fixed seed. A previous comparison had provided them with between 1,920 and 30,000 evaluations, so this comparison was measuring computing power rather than method.  </w:t>
      </w:r>
    </w:p>
    <w:p w:rsidR="00000000" w:rsidDel="00000000" w:rsidP="00000000" w:rsidRDefault="00000000" w:rsidRPr="00000000" w14:paraId="0000018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genetic algorithm deserves a paragraph to itself because its representation makes the edit budget reliable. An individual is not a sequence. Instead, it is a set of (position, base) substitutions relative to pks1. The budget is the length of the individual and cannot be exceeded by a penalty term; rather, it is exceeded by construction. Crossover is uniform across the two parents' sets, preserving the shared core. Mutation adds, removes or moves one substitution. This method took two of the ten available slots.  </w:t>
      </w:r>
    </w:p>
    <w:p w:rsidR="00000000" w:rsidDel="00000000" w:rsidP="00000000" w:rsidRDefault="00000000" w:rsidRPr="00000000" w14:paraId="0000018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Scoring occurs on decoded DNA rather than codes. This is a measured constraint, not a preference. Substituting the entire coarse level significantly shifts the code-space prediction without altering a single base. Substituting at the finest level, however, changes hundreds of bases and barely moves the code-space prediction. A search guided by the code-space score would optimise a number that the acceptance gate never sees.  </w:t>
      </w:r>
    </w:p>
    <w:p w:rsidR="00000000" w:rsidDel="00000000" w:rsidP="00000000" w:rsidRDefault="00000000" w:rsidRPr="00000000" w14:paraId="0000018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modeller and the judge are two different roles. The regression head makes the proposal. A ranking head, which is fine-tuned using anchor pairs, decides on membership. In the raw model, the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is this above pks</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1” decision was almost random, with balanced accuracy of 0.5669 on the 299 P1 validation promoters. The model was trained to order promoters within families and across the corpus. However, it was never trained on the anchor comparison accepted by the panel.</w:t>
      </w:r>
    </w:p>
    <w:tbl>
      <w:tblPr>
        <w:tblStyle w:val="Table10"/>
        <w:tblW w:w="7920.0" w:type="dxa"/>
        <w:jc w:val="left"/>
        <w:tblInd w:w="-108.0" w:type="dxa"/>
        <w:tblLayout w:type="fixed"/>
        <w:tblLook w:val="0020"/>
      </w:tblPr>
      <w:tblGrid>
        <w:gridCol w:w="2640"/>
        <w:gridCol w:w="2640"/>
        <w:gridCol w:w="2640"/>
        <w:tblGridChange w:id="0">
          <w:tblGrid>
            <w:gridCol w:w="2640"/>
            <w:gridCol w:w="2640"/>
            <w:gridCol w:w="2640"/>
          </w:tblGrid>
        </w:tblGridChange>
      </w:tblGrid>
      <w:tr>
        <w:trPr>
          <w:cantSplit w:val="0"/>
          <w:tblHeader w:val="1"/>
        </w:trPr>
        <w:tc>
          <w:tcPr/>
          <w:p w:rsidR="00000000" w:rsidDel="00000000" w:rsidP="00000000" w:rsidRDefault="00000000" w:rsidRPr="00000000" w14:paraId="0000019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On validation, P1</w:t>
            </w:r>
          </w:p>
        </w:tc>
        <w:tc>
          <w:tcPr/>
          <w:p w:rsidR="00000000" w:rsidDel="00000000" w:rsidP="00000000" w:rsidRDefault="00000000" w:rsidRPr="00000000" w14:paraId="0000019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before</w:t>
            </w:r>
          </w:p>
        </w:tc>
        <w:tc>
          <w:tcPr/>
          <w:p w:rsidR="00000000" w:rsidDel="00000000" w:rsidP="00000000" w:rsidRDefault="00000000" w:rsidRPr="00000000" w14:paraId="0000019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after</w:t>
            </w:r>
          </w:p>
        </w:tc>
      </w:tr>
      <w:tr>
        <w:trPr>
          <w:cantSplit w:val="0"/>
          <w:tblHeader w:val="0"/>
        </w:trPr>
        <w:tc>
          <w:tcPr/>
          <w:p w:rsidR="00000000" w:rsidDel="00000000" w:rsidP="00000000" w:rsidRDefault="00000000" w:rsidRPr="00000000" w14:paraId="0000019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Balanced accuracy, “above </w:t>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pks1</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p>
        </w:tc>
        <w:tc>
          <w:tcPr/>
          <w:p w:rsidR="00000000" w:rsidDel="00000000" w:rsidP="00000000" w:rsidRDefault="00000000" w:rsidRPr="00000000" w14:paraId="0000019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0.5669</w:t>
            </w:r>
          </w:p>
        </w:tc>
        <w:tc>
          <w:tcPr/>
          <w:p w:rsidR="00000000" w:rsidDel="00000000" w:rsidP="00000000" w:rsidRDefault="00000000" w:rsidRPr="00000000" w14:paraId="0000019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0.8138</w:t>
            </w:r>
            <w:r w:rsidDel="00000000" w:rsidR="00000000" w:rsidRPr="00000000">
              <w:rPr>
                <w:rtl w:val="0"/>
              </w:rPr>
            </w:r>
          </w:p>
        </w:tc>
      </w:tr>
      <w:tr>
        <w:trPr>
          <w:cantSplit w:val="0"/>
          <w:tblHeader w:val="0"/>
        </w:trPr>
        <w:tc>
          <w:tcPr/>
          <w:p w:rsidR="00000000" w:rsidDel="00000000" w:rsidP="00000000" w:rsidRDefault="00000000" w:rsidRPr="00000000" w14:paraId="0000019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Spearman on the held-out </w:t>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pks1</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orthologues</w:t>
            </w:r>
          </w:p>
        </w:tc>
        <w:tc>
          <w:tcPr/>
          <w:p w:rsidR="00000000" w:rsidDel="00000000" w:rsidP="00000000" w:rsidRDefault="00000000" w:rsidRPr="00000000" w14:paraId="0000019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−0.4857</w:t>
            </w:r>
          </w:p>
        </w:tc>
        <w:tc>
          <w:tcPr/>
          <w:p w:rsidR="00000000" w:rsidDel="00000000" w:rsidP="00000000" w:rsidRDefault="00000000" w:rsidRPr="00000000" w14:paraId="0000019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+0.8857</w:t>
            </w:r>
            <w:r w:rsidDel="00000000" w:rsidR="00000000" w:rsidRPr="00000000">
              <w:rPr>
                <w:rtl w:val="0"/>
              </w:rPr>
            </w:r>
          </w:p>
        </w:tc>
      </w:tr>
      <w:tr>
        <w:trPr>
          <w:cantSplit w:val="0"/>
          <w:tblHeader w:val="0"/>
        </w:trPr>
        <w:tc>
          <w:tcPr/>
          <w:p w:rsidR="00000000" w:rsidDel="00000000" w:rsidP="00000000" w:rsidRDefault="00000000" w:rsidRPr="00000000" w14:paraId="0000019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Spearman on the corpus as a whole</w:t>
            </w:r>
          </w:p>
        </w:tc>
        <w:tc>
          <w:tcPr/>
          <w:p w:rsidR="00000000" w:rsidDel="00000000" w:rsidP="00000000" w:rsidRDefault="00000000" w:rsidRPr="00000000" w14:paraId="0000019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0.5688</w:t>
            </w:r>
          </w:p>
        </w:tc>
        <w:tc>
          <w:tcPr/>
          <w:p w:rsidR="00000000" w:rsidDel="00000000" w:rsidP="00000000" w:rsidRDefault="00000000" w:rsidRPr="00000000" w14:paraId="0000019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0.5135</w:t>
            </w:r>
          </w:p>
        </w:tc>
      </w:tr>
      <w:tr>
        <w:trPr>
          <w:cantSplit w:val="0"/>
          <w:tblHeader w:val="0"/>
        </w:trPr>
        <w:tc>
          <w:tcPr/>
          <w:p w:rsidR="00000000" w:rsidDel="00000000" w:rsidP="00000000" w:rsidRDefault="00000000" w:rsidRPr="00000000" w14:paraId="0000019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Fraction of validation below </w:t>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tef1</w:t>
            </w:r>
            <w:r w:rsidDel="00000000" w:rsidR="00000000" w:rsidRPr="00000000">
              <w:rPr>
                <w:rtl w:val="0"/>
              </w:rPr>
            </w:r>
          </w:p>
        </w:tc>
        <w:tc>
          <w:tcPr/>
          <w:p w:rsidR="00000000" w:rsidDel="00000000" w:rsidP="00000000" w:rsidRDefault="00000000" w:rsidRPr="00000000" w14:paraId="0000019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0.9900</w:t>
            </w:r>
          </w:p>
        </w:tc>
        <w:tc>
          <w:tcPr/>
          <w:p w:rsidR="00000000" w:rsidDel="00000000" w:rsidP="00000000" w:rsidRDefault="00000000" w:rsidRPr="00000000" w14:paraId="0000019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0.9967</w:t>
            </w:r>
          </w:p>
        </w:tc>
      </w:tr>
    </w:tbl>
    <w:p w:rsidR="00000000" w:rsidDel="00000000" w:rsidP="00000000" w:rsidRDefault="00000000" w:rsidRPr="00000000" w14:paraId="0000019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This panel was accepted on the basis of a coin toss, with a boundary of 0.81. The family ranking went from backwards to +0.89. The batch retains a quarter of its pairs for family comparisons so as not to lose any gains. The penultimate row was paid for, and the general corpus ranking slipped by 0.055. This is the trade-off, and the reason there are two models rather than one is because of the distinction between the 'proposer' and the 'judge'. Their agreement on the chosen point is therefore a result rather than an assumption. Across the ten designs, the rank correlation was 1.00, with only one adjacent swap. </w:t>
      </w:r>
    </w:p>
    <w:p w:rsidR="00000000" w:rsidDel="00000000" w:rsidP="00000000" w:rsidRDefault="00000000" w:rsidRPr="00000000" w14:paraId="000001A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Every candidate must pass the hard gates. There must be no ATG in the last 10 bases, as this region is the 5′ UTR immediately before the start codon and the presence of an ATG would create an upstream open reading frame. The GC content and the longest homopolymer must lie within the range observed in the promoters of the same strain. The discriminator provides a realness floor. The count of upstream ATGs further from the start is reported, but not enforced. In order to identify an ATG as a uORF, it is necessary to determine where transcription begins; however, this has not been established for this locus. </w:t>
      </w:r>
    </w:p>
    <w:p w:rsidR="00000000" w:rsidDel="00000000" w:rsidP="00000000" w:rsidRDefault="00000000" w:rsidRPr="00000000" w14:paraId="000001A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What was shipped included the part that did not go to plan. There are ten designs: five methods, each with two briefs. Both native anchors move within the panel, enabling the Wet lab to position everything according to the scale defined by the anchors. Six of the ten met the edit budget. Three of the MID designs changed five, 16 and 16 bases, while three of the MAX designs changed 59, 63 and 63 bases. These designs originated from gradient-guided editing, the genetic algorithm and masked decoding. </w:t>
      </w:r>
    </w:p>
    <w:p w:rsidR="00000000" w:rsidDel="00000000" w:rsidP="00000000" w:rsidRDefault="00000000" w:rsidRPr="00000000" w14:paraId="000001A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How the ten were made. All five methods optimise the same objective, the strength the model predicts under both constructs, and they differ in what they are allowed to change and in which space they search. Random substitution picks positions uniformly and swaps the base for another; it is the control, and it is in the panel because a comparison that quietly drops its control is not a comparison. Gradient editing relaxes the one-hot sequence into a continuous one, follows the objective's gradient back through the network using a straight-through estimator, and hardens the result to discrete bases at the end. The genetic algorithm keeps a population of edited copies of pks1, scores them and recombines the best, searching directly in base space, which is why a budget constrains it naturally.</w:t>
      </w:r>
    </w:p>
    <w:p w:rsidR="00000000" w:rsidDel="00000000" w:rsidP="00000000" w:rsidRDefault="00000000" w:rsidRPr="00000000" w14:paraId="000001A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last two work in the model's own code space rather than in bases. Masked decoding hides a subset of ladder cells, decodes them again from the prior and repeats, each round conditioned on what the previous round settled. Discrete diffusion is the absorbing-state form of the same idea: it walks the codes to a fully masked state and learns the path back. Both then have to be turned into DNA, and that is where the two pieces of shared machinery matter more than the choice between the five.</w:t>
      </w:r>
    </w:p>
    <w:p w:rsidR="00000000" w:rsidDel="00000000" w:rsidP="00000000" w:rsidRDefault="00000000" w:rsidRPr="00000000" w14:paraId="000001A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first decides where the edit goes. Spending the budget at random wasted most of it: at forty bases out of 800, random placement reached 0.2194 where a greedy oracle at the same budget reached 0.4806. So we built a sensitivity map over the 400 cells of the finest ladder level by resampling each cell on its own and keeping the best gain it could produce. 272 of the 400 cells help at all, the best is worth 0.0439, and they are not spread evenly along the promoter but cluster between bases 460 and 600. The budget is then spent where the map says an edit will do something.</w:t>
      </w:r>
    </w:p>
    <w:p w:rsidR="00000000" w:rsidDel="00000000" w:rsidP="00000000" w:rsidRDefault="00000000" w:rsidRPr="00000000" w14:paraId="000001A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second is the splice, and it is the one that changes the molecule rather than the score. Decoding pks1's own codes and deliberately changing nothing returns eight wrong bases out of 800, because the round trip through the ladder is not quite lossless. The prediction hardly notices, moving by 0.0006 anchor units, but a synthesis house makes exactly the string we send it, so those eight would have been eight unintended mutations in a molecule the report calls pks1 with a local edit. Both code-space methods therefore splice their edit back into the original sequence, so that every base we did not mean to touch is the base that was there before.</w:t>
      </w:r>
    </w:p>
    <w:p w:rsidR="00000000" w:rsidDel="00000000" w:rsidP="00000000" w:rsidRDefault="00000000" w:rsidRPr="00000000" w14:paraId="000001A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budget itself came from a measurement rather than a preference. Scoring all 2400 single substitutions and then applying the best K of them together gives an upper bound on what K edits can possibly buy: five edits reach the 5th percentile of real P1 promoters, ten reach the 25th, and twenty reach the median. Past roughly two hundred edits the objective falls again, so more editing is not more strength. The budgets sit inside that curve, at about two per cent of the sequence for MID and eight per cent for MAX, and the gate checks the edit count before it ever looks at the strength.</w:t>
      </w:r>
    </w:p>
    <w:p w:rsidR="00000000" w:rsidDel="00000000" w:rsidP="00000000" w:rsidRDefault="00000000" w:rsidRPr="00000000" w14:paraId="000001A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other four did not, and the panel labelled them as such. Random substitution and discrete diffusion never met the brief within the budget, so they are delivered in an unconstrained second regime and are labelled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MID_free</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and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MAX_free</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These four designs changed 612, 580, 578 and 577 bases, retaining 23-28% identity with pks1. At this level of difference, they cannot be considered edits of pks1 in any meaningful sense; they are new sequences that simply originate from it. They are as far from the target as tef1, which differs at 616 positions. </w:t>
      </w:r>
    </w:p>
    <w:p w:rsidR="00000000" w:rsidDel="00000000" w:rsidP="00000000" w:rsidRDefault="00000000" w:rsidRPr="00000000" w14:paraId="000001A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We include them because a comparison of five methods that quietly drops the two that failed is not a fair comparison. One of the two failed methods is the random control, and a control that cannot meet the brief is not a useful control. The other is discrete diffusion, which generates a sequence rather than editing an existing one. Therefore, a budget of sixteen bases is not a natural constraint for it. We record this as an observation, not a diagnosis. We did not run the experiment that would distinguish between "the method cannot do this" and "our implementation of it could not".</w:t>
      </w:r>
    </w:p>
    <w:bookmarkStart w:colFirst="0" w:colLast="0" w:name="bookmark=id.9ptwgn4eq14i" w:id="20"/>
    <w:bookmarkEnd w:id="20"/>
    <w:p w:rsidR="00000000" w:rsidDel="00000000" w:rsidP="00000000" w:rsidRDefault="00000000" w:rsidRPr="00000000" w14:paraId="000001A9">
      <w:pPr>
        <w:pStyle w:val="Heading3"/>
        <w:rPr/>
      </w:pPr>
      <w:r w:rsidDel="00000000" w:rsidR="00000000" w:rsidRPr="00000000">
        <w:rPr>
          <w:rtl w:val="0"/>
        </w:rPr>
        <w:t xml:space="preserve">The panel as delivered</w:t>
      </w:r>
    </w:p>
    <w:p w:rsidR="00000000" w:rsidDel="00000000" w:rsidP="00000000" w:rsidRDefault="00000000" w:rsidRPr="00000000" w14:paraId="000001A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Strength is given in anchor units, where </w:t>
      </w:r>
      <w:r w:rsidDel="00000000" w:rsidR="00000000" w:rsidRPr="00000000">
        <w:rPr>
          <w:rFonts w:ascii="Consolas" w:cs="Consolas" w:eastAsia="Consolas" w:hAnsi="Consolas"/>
          <w:b w:val="1"/>
          <w:bCs w:val="1"/>
          <w:i w:val="0"/>
          <w:iCs w:val="0"/>
          <w:smallCaps w:val="0"/>
          <w:strike w:val="0"/>
          <w:color w:val="000000"/>
          <w:sz w:val="22"/>
          <w:szCs w:val="22"/>
          <w:u w:val="none"/>
          <w:shd w:fill="auto" w:val="clear"/>
          <w:vertAlign w:val="baseline"/>
          <w:rtl w:val="0"/>
        </w:rPr>
        <w:t xml:space="preserve">pks1</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is 0 and </w:t>
      </w:r>
      <w:r w:rsidDel="00000000" w:rsidR="00000000" w:rsidRPr="00000000">
        <w:rPr>
          <w:rFonts w:ascii="Consolas" w:cs="Consolas" w:eastAsia="Consolas" w:hAnsi="Consolas"/>
          <w:b w:val="1"/>
          <w:bCs w:val="1"/>
          <w:i w:val="0"/>
          <w:iCs w:val="0"/>
          <w:smallCaps w:val="0"/>
          <w:strike w:val="0"/>
          <w:color w:val="000000"/>
          <w:sz w:val="22"/>
          <w:szCs w:val="22"/>
          <w:u w:val="none"/>
          <w:shd w:fill="auto" w:val="clear"/>
          <w:vertAlign w:val="baseline"/>
          <w:rtl w:val="0"/>
        </w:rPr>
        <w:t xml:space="preserve">tef1</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is 1. The last column is the score of the ranking head, the judge, which is a separate model from the one that proposed the sequence.</w:t>
      </w:r>
    </w:p>
    <w:tbl>
      <w:tblPr>
        <w:tblStyle w:val="Table11"/>
        <w:tblW w:w="7917.0" w:type="dxa"/>
        <w:jc w:val="left"/>
        <w:tblInd w:w="-108.0" w:type="dxa"/>
        <w:tblLayout w:type="fixed"/>
        <w:tblLook w:val="0020"/>
      </w:tblPr>
      <w:tblGrid>
        <w:gridCol w:w="1131"/>
        <w:gridCol w:w="1131"/>
        <w:gridCol w:w="1131"/>
        <w:gridCol w:w="1131"/>
        <w:gridCol w:w="1131"/>
        <w:gridCol w:w="1131"/>
        <w:gridCol w:w="1131"/>
        <w:tblGridChange w:id="0">
          <w:tblGrid>
            <w:gridCol w:w="1131"/>
            <w:gridCol w:w="1131"/>
            <w:gridCol w:w="1131"/>
            <w:gridCol w:w="1131"/>
            <w:gridCol w:w="1131"/>
            <w:gridCol w:w="1131"/>
            <w:gridCol w:w="1131"/>
          </w:tblGrid>
        </w:tblGridChange>
      </w:tblGrid>
      <w:tr>
        <w:trPr>
          <w:cantSplit w:val="0"/>
          <w:tblHeader w:val="1"/>
        </w:trPr>
        <w:tc>
          <w:tcPr/>
          <w:p w:rsidR="00000000" w:rsidDel="00000000" w:rsidP="00000000" w:rsidRDefault="00000000" w:rsidRPr="00000000" w14:paraId="000001A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Design</w:t>
            </w:r>
          </w:p>
        </w:tc>
        <w:tc>
          <w:tcPr/>
          <w:p w:rsidR="00000000" w:rsidDel="00000000" w:rsidP="00000000" w:rsidRDefault="00000000" w:rsidRPr="00000000" w14:paraId="000001A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Method</w:t>
            </w:r>
          </w:p>
        </w:tc>
        <w:tc>
          <w:tcPr/>
          <w:p w:rsidR="00000000" w:rsidDel="00000000" w:rsidP="00000000" w:rsidRDefault="00000000" w:rsidRPr="00000000" w14:paraId="000001A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Brief</w:t>
            </w:r>
          </w:p>
        </w:tc>
        <w:tc>
          <w:tcPr/>
          <w:p w:rsidR="00000000" w:rsidDel="00000000" w:rsidP="00000000" w:rsidRDefault="00000000" w:rsidRPr="00000000" w14:paraId="000001A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Edits</w:t>
            </w:r>
          </w:p>
        </w:tc>
        <w:tc>
          <w:tcPr/>
          <w:p w:rsidR="00000000" w:rsidDel="00000000" w:rsidP="00000000" w:rsidRDefault="00000000" w:rsidRPr="00000000" w14:paraId="000001A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Identity to </w:t>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pks1</w:t>
            </w:r>
            <w:r w:rsidDel="00000000" w:rsidR="00000000" w:rsidRPr="00000000">
              <w:rPr>
                <w:rtl w:val="0"/>
              </w:rPr>
            </w:r>
          </w:p>
        </w:tc>
        <w:tc>
          <w:tcPr/>
          <w:p w:rsidR="00000000" w:rsidDel="00000000" w:rsidP="00000000" w:rsidRDefault="00000000" w:rsidRPr="00000000" w14:paraId="000001B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Strength</w:t>
            </w:r>
          </w:p>
        </w:tc>
        <w:tc>
          <w:tcPr/>
          <w:p w:rsidR="00000000" w:rsidDel="00000000" w:rsidP="00000000" w:rsidRDefault="00000000" w:rsidRPr="00000000" w14:paraId="000001B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Judge</w:t>
            </w:r>
          </w:p>
        </w:tc>
      </w:tr>
      <w:tr>
        <w:trPr>
          <w:cantSplit w:val="0"/>
          <w:tblHeader w:val="0"/>
        </w:trPr>
        <w:tc>
          <w:tcPr/>
          <w:p w:rsidR="00000000" w:rsidDel="00000000" w:rsidP="00000000" w:rsidRDefault="00000000" w:rsidRPr="00000000" w14:paraId="000001B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pks1</w:t>
            </w:r>
            <w:r w:rsidDel="00000000" w:rsidR="00000000" w:rsidRPr="00000000">
              <w:rPr>
                <w:rtl w:val="0"/>
              </w:rPr>
            </w:r>
          </w:p>
        </w:tc>
        <w:tc>
          <w:tcPr/>
          <w:p w:rsidR="00000000" w:rsidDel="00000000" w:rsidP="00000000" w:rsidRDefault="00000000" w:rsidRPr="00000000" w14:paraId="000001B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native anchor</w:t>
            </w:r>
          </w:p>
        </w:tc>
        <w:tc>
          <w:tcPr/>
          <w:p w:rsidR="00000000" w:rsidDel="00000000" w:rsidP="00000000" w:rsidRDefault="00000000" w:rsidRPr="00000000" w14:paraId="000001B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n/a</w:t>
            </w:r>
          </w:p>
        </w:tc>
        <w:tc>
          <w:tcPr/>
          <w:p w:rsidR="00000000" w:rsidDel="00000000" w:rsidP="00000000" w:rsidRDefault="00000000" w:rsidRPr="00000000" w14:paraId="000001B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0</w:t>
            </w:r>
          </w:p>
        </w:tc>
        <w:tc>
          <w:tcPr/>
          <w:p w:rsidR="00000000" w:rsidDel="00000000" w:rsidP="00000000" w:rsidRDefault="00000000" w:rsidRPr="00000000" w14:paraId="000001B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1.000</w:t>
            </w:r>
          </w:p>
        </w:tc>
        <w:tc>
          <w:tcPr/>
          <w:p w:rsidR="00000000" w:rsidDel="00000000" w:rsidP="00000000" w:rsidRDefault="00000000" w:rsidRPr="00000000" w14:paraId="000001B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0.000</w:t>
            </w:r>
          </w:p>
        </w:tc>
        <w:tc>
          <w:tcPr/>
          <w:p w:rsidR="00000000" w:rsidDel="00000000" w:rsidP="00000000" w:rsidRDefault="00000000" w:rsidRPr="00000000" w14:paraId="000001B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0.31</w:t>
            </w:r>
          </w:p>
        </w:tc>
      </w:tr>
      <w:tr>
        <w:trPr>
          <w:cantSplit w:val="0"/>
          <w:tblHeader w:val="0"/>
        </w:trPr>
        <w:tc>
          <w:tcPr/>
          <w:p w:rsidR="00000000" w:rsidDel="00000000" w:rsidP="00000000" w:rsidRDefault="00000000" w:rsidRPr="00000000" w14:paraId="000001B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tef1</w:t>
            </w:r>
            <w:r w:rsidDel="00000000" w:rsidR="00000000" w:rsidRPr="00000000">
              <w:rPr>
                <w:rtl w:val="0"/>
              </w:rPr>
            </w:r>
          </w:p>
        </w:tc>
        <w:tc>
          <w:tcPr/>
          <w:p w:rsidR="00000000" w:rsidDel="00000000" w:rsidP="00000000" w:rsidRDefault="00000000" w:rsidRPr="00000000" w14:paraId="000001B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native anchor</w:t>
            </w:r>
          </w:p>
        </w:tc>
        <w:tc>
          <w:tcPr/>
          <w:p w:rsidR="00000000" w:rsidDel="00000000" w:rsidP="00000000" w:rsidRDefault="00000000" w:rsidRPr="00000000" w14:paraId="000001B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n/a</w:t>
            </w:r>
          </w:p>
        </w:tc>
        <w:tc>
          <w:tcPr/>
          <w:p w:rsidR="00000000" w:rsidDel="00000000" w:rsidP="00000000" w:rsidRDefault="00000000" w:rsidRPr="00000000" w14:paraId="000001B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616</w:t>
            </w:r>
          </w:p>
        </w:tc>
        <w:tc>
          <w:tcPr/>
          <w:p w:rsidR="00000000" w:rsidDel="00000000" w:rsidP="00000000" w:rsidRDefault="00000000" w:rsidRPr="00000000" w14:paraId="000001B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0.230</w:t>
            </w:r>
          </w:p>
        </w:tc>
        <w:tc>
          <w:tcPr/>
          <w:p w:rsidR="00000000" w:rsidDel="00000000" w:rsidP="00000000" w:rsidRDefault="00000000" w:rsidRPr="00000000" w14:paraId="000001B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1.000</w:t>
            </w:r>
          </w:p>
        </w:tc>
        <w:tc>
          <w:tcPr/>
          <w:p w:rsidR="00000000" w:rsidDel="00000000" w:rsidP="00000000" w:rsidRDefault="00000000" w:rsidRPr="00000000" w14:paraId="000001B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10.75</w:t>
            </w:r>
          </w:p>
        </w:tc>
      </w:tr>
      <w:tr>
        <w:trPr>
          <w:cantSplit w:val="0"/>
          <w:tblHeader w:val="0"/>
        </w:trPr>
        <w:tc>
          <w:tcPr/>
          <w:p w:rsidR="00000000" w:rsidDel="00000000" w:rsidP="00000000" w:rsidRDefault="00000000" w:rsidRPr="00000000" w14:paraId="000001C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MID, gradient</w:t>
            </w:r>
          </w:p>
        </w:tc>
        <w:tc>
          <w:tcPr/>
          <w:p w:rsidR="00000000" w:rsidDel="00000000" w:rsidP="00000000" w:rsidRDefault="00000000" w:rsidRPr="00000000" w14:paraId="000001C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gradient + beam</w:t>
            </w:r>
          </w:p>
        </w:tc>
        <w:tc>
          <w:tcPr/>
          <w:p w:rsidR="00000000" w:rsidDel="00000000" w:rsidP="00000000" w:rsidRDefault="00000000" w:rsidRPr="00000000" w14:paraId="000001C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MID</w:t>
            </w:r>
          </w:p>
        </w:tc>
        <w:tc>
          <w:tcPr/>
          <w:p w:rsidR="00000000" w:rsidDel="00000000" w:rsidP="00000000" w:rsidRDefault="00000000" w:rsidRPr="00000000" w14:paraId="000001C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16</w:t>
            </w:r>
          </w:p>
        </w:tc>
        <w:tc>
          <w:tcPr/>
          <w:p w:rsidR="00000000" w:rsidDel="00000000" w:rsidP="00000000" w:rsidRDefault="00000000" w:rsidRPr="00000000" w14:paraId="000001C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0.980</w:t>
            </w:r>
          </w:p>
        </w:tc>
        <w:tc>
          <w:tcPr/>
          <w:p w:rsidR="00000000" w:rsidDel="00000000" w:rsidP="00000000" w:rsidRDefault="00000000" w:rsidRPr="00000000" w14:paraId="000001C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0.694</w:t>
            </w:r>
          </w:p>
        </w:tc>
        <w:tc>
          <w:tcPr/>
          <w:p w:rsidR="00000000" w:rsidDel="00000000" w:rsidP="00000000" w:rsidRDefault="00000000" w:rsidRPr="00000000" w14:paraId="000001C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5.52</w:t>
            </w:r>
          </w:p>
        </w:tc>
      </w:tr>
      <w:tr>
        <w:trPr>
          <w:cantSplit w:val="0"/>
          <w:tblHeader w:val="0"/>
        </w:trPr>
        <w:tc>
          <w:tcPr/>
          <w:p w:rsidR="00000000" w:rsidDel="00000000" w:rsidP="00000000" w:rsidRDefault="00000000" w:rsidRPr="00000000" w14:paraId="000001C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MID, masked</w:t>
            </w:r>
          </w:p>
        </w:tc>
        <w:tc>
          <w:tcPr/>
          <w:p w:rsidR="00000000" w:rsidDel="00000000" w:rsidP="00000000" w:rsidRDefault="00000000" w:rsidRPr="00000000" w14:paraId="000001C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masked decoding</w:t>
            </w:r>
          </w:p>
        </w:tc>
        <w:tc>
          <w:tcPr/>
          <w:p w:rsidR="00000000" w:rsidDel="00000000" w:rsidP="00000000" w:rsidRDefault="00000000" w:rsidRPr="00000000" w14:paraId="000001C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MID</w:t>
            </w:r>
          </w:p>
        </w:tc>
        <w:tc>
          <w:tcPr/>
          <w:p w:rsidR="00000000" w:rsidDel="00000000" w:rsidP="00000000" w:rsidRDefault="00000000" w:rsidRPr="00000000" w14:paraId="000001C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16</w:t>
            </w:r>
          </w:p>
        </w:tc>
        <w:tc>
          <w:tcPr/>
          <w:p w:rsidR="00000000" w:rsidDel="00000000" w:rsidP="00000000" w:rsidRDefault="00000000" w:rsidRPr="00000000" w14:paraId="000001C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0.980</w:t>
            </w:r>
          </w:p>
        </w:tc>
        <w:tc>
          <w:tcPr/>
          <w:p w:rsidR="00000000" w:rsidDel="00000000" w:rsidP="00000000" w:rsidRDefault="00000000" w:rsidRPr="00000000" w14:paraId="000001C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0.492</w:t>
            </w:r>
          </w:p>
        </w:tc>
        <w:tc>
          <w:tcPr/>
          <w:p w:rsidR="00000000" w:rsidDel="00000000" w:rsidP="00000000" w:rsidRDefault="00000000" w:rsidRPr="00000000" w14:paraId="000001C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0.83</w:t>
            </w:r>
          </w:p>
        </w:tc>
      </w:tr>
      <w:tr>
        <w:trPr>
          <w:cantSplit w:val="0"/>
          <w:tblHeader w:val="0"/>
        </w:trPr>
        <w:tc>
          <w:tcPr/>
          <w:p w:rsidR="00000000" w:rsidDel="00000000" w:rsidP="00000000" w:rsidRDefault="00000000" w:rsidRPr="00000000" w14:paraId="000001C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MID, genetic</w:t>
            </w:r>
          </w:p>
        </w:tc>
        <w:tc>
          <w:tcPr/>
          <w:p w:rsidR="00000000" w:rsidDel="00000000" w:rsidP="00000000" w:rsidRDefault="00000000" w:rsidRPr="00000000" w14:paraId="000001C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genetic algorithm</w:t>
            </w:r>
          </w:p>
        </w:tc>
        <w:tc>
          <w:tcPr/>
          <w:p w:rsidR="00000000" w:rsidDel="00000000" w:rsidP="00000000" w:rsidRDefault="00000000" w:rsidRPr="00000000" w14:paraId="000001D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MID</w:t>
            </w:r>
          </w:p>
        </w:tc>
        <w:tc>
          <w:tcPr/>
          <w:p w:rsidR="00000000" w:rsidDel="00000000" w:rsidP="00000000" w:rsidRDefault="00000000" w:rsidRPr="00000000" w14:paraId="000001D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5</w:t>
            </w:r>
          </w:p>
        </w:tc>
        <w:tc>
          <w:tcPr/>
          <w:p w:rsidR="00000000" w:rsidDel="00000000" w:rsidP="00000000" w:rsidRDefault="00000000" w:rsidRPr="00000000" w14:paraId="000001D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0.994</w:t>
            </w:r>
          </w:p>
        </w:tc>
        <w:tc>
          <w:tcPr/>
          <w:p w:rsidR="00000000" w:rsidDel="00000000" w:rsidP="00000000" w:rsidRDefault="00000000" w:rsidRPr="00000000" w14:paraId="000001D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0.011</w:t>
            </w:r>
          </w:p>
        </w:tc>
        <w:tc>
          <w:tcPr/>
          <w:p w:rsidR="00000000" w:rsidDel="00000000" w:rsidP="00000000" w:rsidRDefault="00000000" w:rsidRPr="00000000" w14:paraId="000001D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0.63</w:t>
            </w:r>
          </w:p>
        </w:tc>
      </w:tr>
      <w:tr>
        <w:trPr>
          <w:cantSplit w:val="0"/>
          <w:tblHeader w:val="0"/>
        </w:trPr>
        <w:tc>
          <w:tcPr/>
          <w:p w:rsidR="00000000" w:rsidDel="00000000" w:rsidP="00000000" w:rsidRDefault="00000000" w:rsidRPr="00000000" w14:paraId="000001D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MAX, gradient</w:t>
            </w:r>
          </w:p>
        </w:tc>
        <w:tc>
          <w:tcPr/>
          <w:p w:rsidR="00000000" w:rsidDel="00000000" w:rsidP="00000000" w:rsidRDefault="00000000" w:rsidRPr="00000000" w14:paraId="000001D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gradient + beam</w:t>
            </w:r>
          </w:p>
        </w:tc>
        <w:tc>
          <w:tcPr/>
          <w:p w:rsidR="00000000" w:rsidDel="00000000" w:rsidP="00000000" w:rsidRDefault="00000000" w:rsidRPr="00000000" w14:paraId="000001D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MAX</w:t>
            </w:r>
          </w:p>
        </w:tc>
        <w:tc>
          <w:tcPr/>
          <w:p w:rsidR="00000000" w:rsidDel="00000000" w:rsidP="00000000" w:rsidRDefault="00000000" w:rsidRPr="00000000" w14:paraId="000001D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59</w:t>
            </w:r>
          </w:p>
        </w:tc>
        <w:tc>
          <w:tcPr/>
          <w:p w:rsidR="00000000" w:rsidDel="00000000" w:rsidP="00000000" w:rsidRDefault="00000000" w:rsidRPr="00000000" w14:paraId="000001D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0.926</w:t>
            </w:r>
          </w:p>
        </w:tc>
        <w:tc>
          <w:tcPr/>
          <w:p w:rsidR="00000000" w:rsidDel="00000000" w:rsidP="00000000" w:rsidRDefault="00000000" w:rsidRPr="00000000" w14:paraId="000001D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1.121</w:t>
            </w:r>
          </w:p>
        </w:tc>
        <w:tc>
          <w:tcPr/>
          <w:p w:rsidR="00000000" w:rsidDel="00000000" w:rsidP="00000000" w:rsidRDefault="00000000" w:rsidRPr="00000000" w14:paraId="000001D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12.10</w:t>
            </w:r>
          </w:p>
        </w:tc>
      </w:tr>
      <w:tr>
        <w:trPr>
          <w:cantSplit w:val="0"/>
          <w:tblHeader w:val="0"/>
        </w:trPr>
        <w:tc>
          <w:tcPr/>
          <w:p w:rsidR="00000000" w:rsidDel="00000000" w:rsidP="00000000" w:rsidRDefault="00000000" w:rsidRPr="00000000" w14:paraId="000001D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MAX, masked</w:t>
            </w:r>
          </w:p>
        </w:tc>
        <w:tc>
          <w:tcPr/>
          <w:p w:rsidR="00000000" w:rsidDel="00000000" w:rsidP="00000000" w:rsidRDefault="00000000" w:rsidRPr="00000000" w14:paraId="000001D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masked decoding</w:t>
            </w:r>
          </w:p>
        </w:tc>
        <w:tc>
          <w:tcPr/>
          <w:p w:rsidR="00000000" w:rsidDel="00000000" w:rsidP="00000000" w:rsidRDefault="00000000" w:rsidRPr="00000000" w14:paraId="000001D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MAX</w:t>
            </w:r>
          </w:p>
        </w:tc>
        <w:tc>
          <w:tcPr/>
          <w:p w:rsidR="00000000" w:rsidDel="00000000" w:rsidP="00000000" w:rsidRDefault="00000000" w:rsidRPr="00000000" w14:paraId="000001D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63</w:t>
            </w:r>
          </w:p>
        </w:tc>
        <w:tc>
          <w:tcPr/>
          <w:p w:rsidR="00000000" w:rsidDel="00000000" w:rsidP="00000000" w:rsidRDefault="00000000" w:rsidRPr="00000000" w14:paraId="000001E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0.921</w:t>
            </w:r>
          </w:p>
        </w:tc>
        <w:tc>
          <w:tcPr/>
          <w:p w:rsidR="00000000" w:rsidDel="00000000" w:rsidP="00000000" w:rsidRDefault="00000000" w:rsidRPr="00000000" w14:paraId="000001E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1.106</w:t>
            </w:r>
          </w:p>
        </w:tc>
        <w:tc>
          <w:tcPr/>
          <w:p w:rsidR="00000000" w:rsidDel="00000000" w:rsidP="00000000" w:rsidRDefault="00000000" w:rsidRPr="00000000" w14:paraId="000001E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11.82</w:t>
            </w:r>
          </w:p>
        </w:tc>
      </w:tr>
      <w:tr>
        <w:trPr>
          <w:cantSplit w:val="0"/>
          <w:tblHeader w:val="0"/>
        </w:trPr>
        <w:tc>
          <w:tcPr/>
          <w:p w:rsidR="00000000" w:rsidDel="00000000" w:rsidP="00000000" w:rsidRDefault="00000000" w:rsidRPr="00000000" w14:paraId="000001E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MAX, genetic</w:t>
            </w:r>
          </w:p>
        </w:tc>
        <w:tc>
          <w:tcPr/>
          <w:p w:rsidR="00000000" w:rsidDel="00000000" w:rsidP="00000000" w:rsidRDefault="00000000" w:rsidRPr="00000000" w14:paraId="000001E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genetic algorithm</w:t>
            </w:r>
          </w:p>
        </w:tc>
        <w:tc>
          <w:tcPr/>
          <w:p w:rsidR="00000000" w:rsidDel="00000000" w:rsidP="00000000" w:rsidRDefault="00000000" w:rsidRPr="00000000" w14:paraId="000001E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MAX</w:t>
            </w:r>
          </w:p>
        </w:tc>
        <w:tc>
          <w:tcPr/>
          <w:p w:rsidR="00000000" w:rsidDel="00000000" w:rsidP="00000000" w:rsidRDefault="00000000" w:rsidRPr="00000000" w14:paraId="000001E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63</w:t>
            </w:r>
          </w:p>
        </w:tc>
        <w:tc>
          <w:tcPr/>
          <w:p w:rsidR="00000000" w:rsidDel="00000000" w:rsidP="00000000" w:rsidRDefault="00000000" w:rsidRPr="00000000" w14:paraId="000001E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0.921</w:t>
            </w:r>
          </w:p>
        </w:tc>
        <w:tc>
          <w:tcPr/>
          <w:p w:rsidR="00000000" w:rsidDel="00000000" w:rsidP="00000000" w:rsidRDefault="00000000" w:rsidRPr="00000000" w14:paraId="000001E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1.101</w:t>
            </w:r>
          </w:p>
        </w:tc>
        <w:tc>
          <w:tcPr/>
          <w:p w:rsidR="00000000" w:rsidDel="00000000" w:rsidP="00000000" w:rsidRDefault="00000000" w:rsidRPr="00000000" w14:paraId="000001E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11.72</w:t>
            </w:r>
          </w:p>
        </w:tc>
      </w:tr>
      <w:tr>
        <w:trPr>
          <w:cantSplit w:val="0"/>
          <w:tblHeader w:val="0"/>
        </w:trPr>
        <w:tc>
          <w:tcPr/>
          <w:p w:rsidR="00000000" w:rsidDel="00000000" w:rsidP="00000000" w:rsidRDefault="00000000" w:rsidRPr="00000000" w14:paraId="000001E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MID, random</w:t>
            </w:r>
          </w:p>
        </w:tc>
        <w:tc>
          <w:tcPr/>
          <w:p w:rsidR="00000000" w:rsidDel="00000000" w:rsidP="00000000" w:rsidRDefault="00000000" w:rsidRPr="00000000" w14:paraId="000001E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random substitution</w:t>
            </w:r>
          </w:p>
        </w:tc>
        <w:tc>
          <w:tcPr/>
          <w:p w:rsidR="00000000" w:rsidDel="00000000" w:rsidP="00000000" w:rsidRDefault="00000000" w:rsidRPr="00000000" w14:paraId="000001E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MID, free</w:t>
            </w:r>
          </w:p>
        </w:tc>
        <w:tc>
          <w:tcPr/>
          <w:p w:rsidR="00000000" w:rsidDel="00000000" w:rsidP="00000000" w:rsidRDefault="00000000" w:rsidRPr="00000000" w14:paraId="000001E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612</w:t>
            </w:r>
          </w:p>
        </w:tc>
        <w:tc>
          <w:tcPr/>
          <w:p w:rsidR="00000000" w:rsidDel="00000000" w:rsidP="00000000" w:rsidRDefault="00000000" w:rsidRPr="00000000" w14:paraId="000001E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0.235</w:t>
            </w:r>
          </w:p>
        </w:tc>
        <w:tc>
          <w:tcPr/>
          <w:p w:rsidR="00000000" w:rsidDel="00000000" w:rsidP="00000000" w:rsidRDefault="00000000" w:rsidRPr="00000000" w14:paraId="000001E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0.584</w:t>
            </w:r>
          </w:p>
        </w:tc>
        <w:tc>
          <w:tcPr/>
          <w:p w:rsidR="00000000" w:rsidDel="00000000" w:rsidP="00000000" w:rsidRDefault="00000000" w:rsidRPr="00000000" w14:paraId="000001F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2.84</w:t>
            </w:r>
          </w:p>
        </w:tc>
      </w:tr>
      <w:tr>
        <w:trPr>
          <w:cantSplit w:val="0"/>
          <w:tblHeader w:val="0"/>
        </w:trPr>
        <w:tc>
          <w:tcPr/>
          <w:p w:rsidR="00000000" w:rsidDel="00000000" w:rsidP="00000000" w:rsidRDefault="00000000" w:rsidRPr="00000000" w14:paraId="000001F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MID, diffusion</w:t>
            </w:r>
          </w:p>
        </w:tc>
        <w:tc>
          <w:tcPr/>
          <w:p w:rsidR="00000000" w:rsidDel="00000000" w:rsidP="00000000" w:rsidRDefault="00000000" w:rsidRPr="00000000" w14:paraId="000001F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discrete diffusion</w:t>
            </w:r>
          </w:p>
        </w:tc>
        <w:tc>
          <w:tcPr/>
          <w:p w:rsidR="00000000" w:rsidDel="00000000" w:rsidP="00000000" w:rsidRDefault="00000000" w:rsidRPr="00000000" w14:paraId="000001F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MID, free</w:t>
            </w:r>
          </w:p>
        </w:tc>
        <w:tc>
          <w:tcPr/>
          <w:p w:rsidR="00000000" w:rsidDel="00000000" w:rsidP="00000000" w:rsidRDefault="00000000" w:rsidRPr="00000000" w14:paraId="000001F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580</w:t>
            </w:r>
          </w:p>
        </w:tc>
        <w:tc>
          <w:tcPr/>
          <w:p w:rsidR="00000000" w:rsidDel="00000000" w:rsidP="00000000" w:rsidRDefault="00000000" w:rsidRPr="00000000" w14:paraId="000001F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0.275</w:t>
            </w:r>
          </w:p>
        </w:tc>
        <w:tc>
          <w:tcPr/>
          <w:p w:rsidR="00000000" w:rsidDel="00000000" w:rsidP="00000000" w:rsidRDefault="00000000" w:rsidRPr="00000000" w14:paraId="000001F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1.060</w:t>
            </w:r>
          </w:p>
        </w:tc>
        <w:tc>
          <w:tcPr/>
          <w:p w:rsidR="00000000" w:rsidDel="00000000" w:rsidP="00000000" w:rsidRDefault="00000000" w:rsidRPr="00000000" w14:paraId="000001F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10.68</w:t>
            </w:r>
          </w:p>
        </w:tc>
      </w:tr>
      <w:tr>
        <w:trPr>
          <w:cantSplit w:val="0"/>
          <w:tblHeader w:val="0"/>
        </w:trPr>
        <w:tc>
          <w:tcPr/>
          <w:p w:rsidR="00000000" w:rsidDel="00000000" w:rsidP="00000000" w:rsidRDefault="00000000" w:rsidRPr="00000000" w14:paraId="000001F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MAX, random</w:t>
            </w:r>
          </w:p>
        </w:tc>
        <w:tc>
          <w:tcPr/>
          <w:p w:rsidR="00000000" w:rsidDel="00000000" w:rsidP="00000000" w:rsidRDefault="00000000" w:rsidRPr="00000000" w14:paraId="000001F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random substitution</w:t>
            </w:r>
          </w:p>
        </w:tc>
        <w:tc>
          <w:tcPr/>
          <w:p w:rsidR="00000000" w:rsidDel="00000000" w:rsidP="00000000" w:rsidRDefault="00000000" w:rsidRPr="00000000" w14:paraId="000001F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MAX, free</w:t>
            </w:r>
          </w:p>
        </w:tc>
        <w:tc>
          <w:tcPr/>
          <w:p w:rsidR="00000000" w:rsidDel="00000000" w:rsidP="00000000" w:rsidRDefault="00000000" w:rsidRPr="00000000" w14:paraId="000001F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578</w:t>
            </w:r>
          </w:p>
        </w:tc>
        <w:tc>
          <w:tcPr/>
          <w:p w:rsidR="00000000" w:rsidDel="00000000" w:rsidP="00000000" w:rsidRDefault="00000000" w:rsidRPr="00000000" w14:paraId="000001F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0.278</w:t>
            </w:r>
          </w:p>
        </w:tc>
        <w:tc>
          <w:tcPr/>
          <w:p w:rsidR="00000000" w:rsidDel="00000000" w:rsidP="00000000" w:rsidRDefault="00000000" w:rsidRPr="00000000" w14:paraId="000001F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0.636</w:t>
            </w:r>
          </w:p>
        </w:tc>
        <w:tc>
          <w:tcPr/>
          <w:p w:rsidR="00000000" w:rsidDel="00000000" w:rsidP="00000000" w:rsidRDefault="00000000" w:rsidRPr="00000000" w14:paraId="000001F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4.39</w:t>
            </w:r>
          </w:p>
        </w:tc>
      </w:tr>
      <w:tr>
        <w:trPr>
          <w:cantSplit w:val="0"/>
          <w:tblHeader w:val="0"/>
        </w:trPr>
        <w:tc>
          <w:tcPr/>
          <w:p w:rsidR="00000000" w:rsidDel="00000000" w:rsidP="00000000" w:rsidRDefault="00000000" w:rsidRPr="00000000" w14:paraId="000001F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MAX, diffusion</w:t>
            </w:r>
          </w:p>
        </w:tc>
        <w:tc>
          <w:tcPr/>
          <w:p w:rsidR="00000000" w:rsidDel="00000000" w:rsidP="00000000" w:rsidRDefault="00000000" w:rsidRPr="00000000" w14:paraId="0000020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discrete diffusion</w:t>
            </w:r>
          </w:p>
        </w:tc>
        <w:tc>
          <w:tcPr/>
          <w:p w:rsidR="00000000" w:rsidDel="00000000" w:rsidP="00000000" w:rsidRDefault="00000000" w:rsidRPr="00000000" w14:paraId="0000020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MAX, free</w:t>
            </w:r>
          </w:p>
        </w:tc>
        <w:tc>
          <w:tcPr/>
          <w:p w:rsidR="00000000" w:rsidDel="00000000" w:rsidP="00000000" w:rsidRDefault="00000000" w:rsidRPr="00000000" w14:paraId="0000020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577</w:t>
            </w:r>
          </w:p>
        </w:tc>
        <w:tc>
          <w:tcPr/>
          <w:p w:rsidR="00000000" w:rsidDel="00000000" w:rsidP="00000000" w:rsidRDefault="00000000" w:rsidRPr="00000000" w14:paraId="0000020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0.279</w:t>
            </w:r>
          </w:p>
        </w:tc>
        <w:tc>
          <w:tcPr/>
          <w:p w:rsidR="00000000" w:rsidDel="00000000" w:rsidP="00000000" w:rsidRDefault="00000000" w:rsidRPr="00000000" w14:paraId="0000020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1.055</w:t>
            </w:r>
          </w:p>
        </w:tc>
        <w:tc>
          <w:tcPr/>
          <w:p w:rsidR="00000000" w:rsidDel="00000000" w:rsidP="00000000" w:rsidRDefault="00000000" w:rsidRPr="00000000" w14:paraId="0000020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11.46</w:t>
            </w:r>
          </w:p>
        </w:tc>
      </w:tr>
    </w:tbl>
    <w:p w:rsidR="00000000" w:rsidDel="00000000" w:rsidP="00000000" w:rsidRDefault="00000000" w:rsidRPr="00000000" w14:paraId="0000020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There are three things in that table that are worth reading rather than skipping over. Two of the designs miss their own brief and both are in the free regime. MID requires a promoter between the anchors, whereas MAX requires one above tef1. The MID diffusion lands at 1.060 above tef1, while the random MAX lands at 0.636 below it. Every design that adhered to the edit budget met its brief. </w:t>
      </w:r>
    </w:p>
    <w:p w:rsidR="00000000" w:rsidDel="00000000" w:rsidP="00000000" w:rsidRDefault="00000000" w:rsidRPr="00000000" w14:paraId="0000020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genetic MID is technically inside the window and practically on the floor. It changed five bases and moved the prediction to 0.011 anchor units, which is pks1 with a rounding error. It is included in the panel as the smallest edit that the judge accepted, rather than as a design that we expect to perform differently to the native promoter. </w:t>
      </w:r>
    </w:p>
    <w:p w:rsidR="00000000" w:rsidDel="00000000" w:rsidP="00000000" w:rsidRDefault="00000000" w:rsidRPr="00000000" w14:paraId="0000020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proposer and the judge agree on this, which is a result rather than an assumption. Ranking the ten designs according to the proposer and the judge produced the same order, except for one adjacent swap between the two diffusion designs. As they are separate models, the agreement is evidence that acceptance is not an artefact of whichever head happened to score.</w:t>
      </w:r>
    </w:p>
    <w:p w:rsidR="00000000" w:rsidDel="00000000" w:rsidP="00000000" w:rsidRDefault="00000000" w:rsidRPr="00000000" w14:paraId="0000020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Each design is scored twice, once for each construct. Our wet lab builds the panel in two plasmid contexts: pAN7-1 and pHYPPE. The data/final_promoters.tsv file contains a separate mean and standard deviation for each context. The table above shows the pAN7-1 column. </w:t>
      </w:r>
    </w:p>
    <w:p w:rsidR="00000000" w:rsidDel="00000000" w:rsidP="00000000" w:rsidRDefault="00000000" w:rsidRPr="00000000" w14:paraId="0000020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two contexts differ by no constant: pHYPPE sits lower for the nine stronger rows and slightly higher for the two weakest. Therefore, the second context compresses the panel towards its middle rather than shifting it. We report this as an observation about the model rather than the plasmids: both contexts reach the model via the same 'unknown' flank token, so the difference lies in the model's uncertainty regarding an out-of-distribution neighbourhood rather than in its knowledge of either vector. The constructs and the measurements that will test these predictions belong to the wet lab pages rather than this one.</w:t>
      </w:r>
    </w:p>
    <w:p w:rsidR="00000000" w:rsidDel="00000000" w:rsidP="00000000" w:rsidRDefault="00000000" w:rsidRPr="00000000" w14:paraId="0000020B">
      <w:pPr>
        <w:pStyle w:val="Heading2"/>
        <w:rPr/>
      </w:pPr>
      <w:r w:rsidDel="00000000" w:rsidR="00000000" w:rsidRPr="00000000">
        <w:rPr>
          <w:rtl w:val="0"/>
        </w:rPr>
        <w:t xml:space="preserve">9. What these numbers claim, and what they do not</w:t>
      </w:r>
    </w:p>
    <w:p w:rsidR="00000000" w:rsidDel="00000000" w:rsidP="00000000" w:rsidRDefault="00000000" w:rsidRPr="00000000" w14:paraId="0000020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We would rather state these ourselves than have them discovered. The predictions are not based on fluorescence. There are three domain shifts between our training label and a wet read-out: mRNA to protein; native locus to plasmid; and rank within a library to one absolute value. The model was not trained on any of these. </w:t>
      </w:r>
    </w:p>
    <w:p w:rsidR="00000000" w:rsidDel="00000000" w:rsidP="00000000" w:rsidRDefault="00000000" w:rsidRPr="00000000" w14:paraId="0000020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absolute scale is incorrect where we have been able to check it. Pks1 is measured at the 94th percentile of the promoters of its strain. However, our model places it near the 13th percentile. 'Stronger than pks1' therefore means stronger than the position assigned to pks1 by the model. This is precisely why a judge who has been fine-tuned on that boundary decides on membership, and why both anchors travel with the panel. </w:t>
      </w:r>
    </w:p>
    <w:p w:rsidR="00000000" w:rsidDel="00000000" w:rsidP="00000000" w:rsidRDefault="00000000" w:rsidRPr="00000000" w14:paraId="0000020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MAX is extrapolation. Asking for a promoter above the strongest anchor requires a prediction outside the range on which the judge was calibrated. The panel table labels those rows as such. The levels are not equal partners. The coarse level dominates the prediction and never reaches the decoder. The fine levels construct the sequence and barely affect the prediction. Equalising that leverage is the main open problem we are carrying forward. </w:t>
      </w:r>
    </w:p>
    <w:p w:rsidR="00000000" w:rsidDel="00000000" w:rsidP="00000000" w:rsidRDefault="00000000" w:rsidRPr="00000000" w14:paraId="0000020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latent layer describes rather than abstracts. At 1.99 more the sequence's own entropy, the hierarchy carries the promoter almost literally. This is beneficial for decoding. However, it undermines any claim that the model has discovered regulatory grammar. </w:t>
      </w:r>
      <w:r w:rsidDel="00000000" w:rsidR="00000000" w:rsidRPr="00000000">
        <w:rPr>
          <w:rtl w:val="0"/>
        </w:rPr>
      </w:r>
    </w:p>
    <w:p w:rsidR="00000000" w:rsidDel="00000000" w:rsidP="00000000" w:rsidRDefault="00000000" w:rsidRPr="00000000" w14:paraId="0000021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t xml:space="preserve">While there is a limit to what this corpus can teach a model about condition-specific regulation, it is not the limit initially proposed, and this correction is worth noting. A shortage of sequence variation is not the problem: 61% of orthogroups appear in two or more strains, and only a third of promoter pairs of one gene are identical in two strains. Within the single condition of control, nineteen strains share 15,930 genes, 88% of which differ in sequence. The problem is that conditions which would demonstrate responsiveness are underrepresented, and the available contrasts for learning about them are confounded. Light response is measured in three of the nineteen strains and in 144 of the 2,332 samples, and mechanical injury is measured in one strain. Asking which base makes a promoter responsive by comparing strains means comparing genomes that differ in their regulators as well as their promoters. This means that a promoter difference carries everything else that distinguishes the strains with it, which is exactly what the strain channel exists to absorb. The interpretability analysis shows this consequence: the model favours a motif associated with constitutively high expression and ignores light response elements on a gene whose metabolite is produced in darkness. In order to learn the responsive bases, variation is required at a fixed genetic background from a mutagenesis library in one strain, which is measured under both conditions.</w:t>
      </w:r>
      <w:r w:rsidDel="00000000" w:rsidR="00000000" w:rsidRPr="00000000">
        <w:rPr>
          <w:rtl w:val="0"/>
        </w:rPr>
      </w:r>
    </w:p>
    <w:p w:rsidR="00000000" w:rsidDel="00000000" w:rsidP="00000000" w:rsidRDefault="00000000" w:rsidRPr="00000000" w14:paraId="0000021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Design time is zero-shot. No measurements from the target strain were entered into the pipeline. The strain enters via its learned position on the phylogeny. The condition enters via its written description. The plasmid context enters via a learned </w:t>
      </w:r>
      <w:r w:rsidDel="00000000" w:rsidR="00000000" w:rsidRPr="00000000">
        <w:rPr>
          <w:i w:val="1"/>
          <w:iCs w:val="1"/>
          <w:rtl w:val="0"/>
        </w:rPr>
        <w:t xml:space="preserve">UNKNOWN </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token because the plasmid neighbourhood sits 5.1 standard deviations outside the distribution of genomic flanks that the model encountered during training.</w:t>
      </w:r>
    </w:p>
    <w:bookmarkStart w:colFirst="0" w:colLast="0" w:name="bookmark=id.menfdgwkvgh9" w:id="21"/>
    <w:bookmarkEnd w:id="21"/>
    <w:p w:rsidR="00000000" w:rsidDel="00000000" w:rsidP="00000000" w:rsidRDefault="00000000" w:rsidRPr="00000000" w14:paraId="00000212">
      <w:pPr>
        <w:pStyle w:val="Heading2"/>
        <w:rPr/>
      </w:pPr>
      <w:r w:rsidDel="00000000" w:rsidR="00000000" w:rsidRPr="00000000">
        <w:rPr>
          <w:rtl w:val="0"/>
        </w:rPr>
        <w:t xml:space="preserve">10. Engineering cycles: what we built wrong, and how we found out</w:t>
      </w:r>
    </w:p>
    <w:p w:rsidR="00000000" w:rsidDel="00000000" w:rsidP="00000000" w:rsidRDefault="00000000" w:rsidRPr="00000000" w14:paraId="0000021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Everything below is something that we either shipped or almost shipped, followed by the measurement that identified it. We report on them because it is the measurement that is transferable. In almost every case, the broken version ran, produced sensible results and appeared to be finished. So the solution was never to 'notice the bug'. It was "build the observable that would have made it visible".</w:t>
      </w:r>
    </w:p>
    <w:bookmarkStart w:colFirst="0" w:colLast="0" w:name="bookmark=id.j77960uqhd4f" w:id="22"/>
    <w:bookmarkEnd w:id="22"/>
    <w:p w:rsidR="00000000" w:rsidDel="00000000" w:rsidP="00000000" w:rsidRDefault="00000000" w:rsidRPr="00000000" w14:paraId="0000021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15">
      <w:pPr>
        <w:pStyle w:val="Heading3"/>
        <w:rPr/>
      </w:pPr>
      <w:r w:rsidDel="00000000" w:rsidR="00000000" w:rsidRPr="00000000">
        <w:rPr>
          <w:rtl w:val="0"/>
        </w:rPr>
        <w:t xml:space="preserve">10.1 Architecture</w:t>
      </w:r>
    </w:p>
    <w:p w:rsidR="00000000" w:rsidDel="00000000" w:rsidP="00000000" w:rsidRDefault="00000000" w:rsidRPr="00000000" w14:paraId="0000021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latent sequence could not be carried by the code that was supposed to rebuild it. Our initial design was a three-level code comprising around 1,500 bits. Its reconstruction was 0.8888, meaning it was 89 out of 800 positions out. We interpreted this as undertraining for longer than necessary. The arithmetic suggests otherwise, however. An 800-bp sequence carries approximately 1,600 bits, so a 1,500-bit channel runs at 0.94 times what is required, and 0.8888 indicates saturation rather than training failure. The experiment intended to resolve this issue was unsuccessful: both of its arms, with 1,300 and 1,500 bits respectively, fell below 1,600. The changed version had five levels and 3,186 bits. </w:t>
      </w:r>
    </w:p>
    <w:p w:rsidR="00000000" w:rsidDel="00000000" w:rsidP="00000000" w:rsidRDefault="00000000" w:rsidRPr="00000000" w14:paraId="0000021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Reconstruction from codes alone then became essentially exact. We have learned that, for a model that generates by decoding, the capacity question comes before the training question. We now quote the ratio alongside the reconstruction number, as the former explains the latter. </w:t>
      </w:r>
    </w:p>
    <w:p w:rsidR="00000000" w:rsidDel="00000000" w:rsidP="00000000" w:rsidRDefault="00000000" w:rsidRPr="00000000" w14:paraId="0000021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Thirteen of the twenty strains were at the same point. Strain conditioning can be read from a phylogeny. The default tree had ten leaves, named by accession number, while the strain registry had twenty. Thirteen strains therefore collapsed onto a single coordinate. Among these were six of the seven strains that share the pks1 promoter byte for byte, while their measured expression spans from 0.039 to 7.624 as a factor of 195. The channel was not dead. However, it was structurally unable to express the one contrast we most needed, and no loss curve would have revealed this. A 20-leaf in-house NJ tree whose leaf names are exactly the same as the registry's has been created. The falsifiers were checked before the swap, not after. Rerooting leaves the patristic distances unchanged. There is agreement with an independent reference tree at Pearson +0.9953 over 21 shared pairs. The thirteen formerly collapsed strains span 98.7% of the new tree’s range. The number of collapsed pairs fell from 78/190 to 3/190. The three remaining pairs are not resolved by 439 protein markers and are in separate learned rows anyway. </w:t>
      </w:r>
    </w:p>
    <w:p w:rsidR="00000000" w:rsidDel="00000000" w:rsidP="00000000" w:rsidRDefault="00000000" w:rsidRPr="00000000" w14:paraId="0000021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prior held hardest exactly the pairs that had to separate. It pulls the strain embeddings toward patristic distance. Written as a relative error, its stiffness grows as </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Pr>
        <w:drawing>
          <wp:inline distB="0" distT="0" distL="114300" distR="114300">
            <wp:extent cx="334027" cy="192065"/>
            <wp:effectExtent b="0" l="0" r="0" t="0"/>
            <wp:docPr id="255" name="image41.png"/>
            <a:graphic>
              <a:graphicData uri="http://schemas.openxmlformats.org/drawingml/2006/picture">
                <pic:pic>
                  <pic:nvPicPr>
                    <pic:cNvPr id="0" name="image41.png"/>
                    <pic:cNvPicPr preferRelativeResize="0"/>
                  </pic:nvPicPr>
                  <pic:blipFill>
                    <a:blip r:embed="rId56"/>
                    <a:srcRect b="0" l="0" r="0" t="0"/>
                    <a:stretch>
                      <a:fillRect/>
                    </a:stretch>
                  </pic:blipFill>
                  <pic:spPr>
                    <a:xfrm>
                      <a:off x="0" y="0"/>
                      <a:ext cx="334027" cy="192065"/>
                    </a:xfrm>
                    <a:prstGeom prst="rect"/>
                    <a:ln/>
                  </pic:spPr>
                </pic:pic>
              </a:graphicData>
            </a:graphic>
          </wp:inline>
        </w:drawing>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Across 182 admissible pairs the median stiffness is 6.04 and the maximum 5.244e+04. The seven </w:t>
      </w:r>
      <w:r w:rsidDel="00000000" w:rsidR="00000000" w:rsidRPr="00000000">
        <w:rPr>
          <w:rFonts w:ascii="Consolas" w:cs="Consolas" w:eastAsia="Consolas" w:hAnsi="Consolas"/>
          <w:b w:val="1"/>
          <w:bCs w:val="1"/>
          <w:i w:val="0"/>
          <w:iCs w:val="0"/>
          <w:smallCaps w:val="0"/>
          <w:strike w:val="0"/>
          <w:color w:val="000000"/>
          <w:sz w:val="22"/>
          <w:szCs w:val="22"/>
          <w:u w:val="none"/>
          <w:shd w:fill="auto" w:val="clear"/>
          <w:vertAlign w:val="baseline"/>
          <w:rtl w:val="0"/>
        </w:rPr>
        <w:t xml:space="preserve">pks1</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-identical strains are the closest pairs on the tree, so 17 of their 21 pairs carry a median stiffness of 4.283e+04, which is 7 089 more than the median, while the expression they must separate differs 195-fold. The regulariser was pulling hardest against the signal. Changed a floor on the denominator to 0.005  and not on the numerator, so the target stays </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Pr>
        <w:drawing>
          <wp:inline distB="0" distT="0" distL="114300" distR="114300">
            <wp:extent cx="793315" cy="204591"/>
            <wp:effectExtent b="0" l="0" r="0" t="0"/>
            <wp:docPr id="258" name="image46.png"/>
            <a:graphic>
              <a:graphicData uri="http://schemas.openxmlformats.org/drawingml/2006/picture">
                <pic:pic>
                  <pic:nvPicPr>
                    <pic:cNvPr id="0" name="image46.png"/>
                    <pic:cNvPicPr preferRelativeResize="0"/>
                  </pic:nvPicPr>
                  <pic:blipFill>
                    <a:blip r:embed="rId57"/>
                    <a:srcRect b="0" l="0" r="0" t="0"/>
                    <a:stretch>
                      <a:fillRect/>
                    </a:stretch>
                  </pic:blipFill>
                  <pic:spPr>
                    <a:xfrm>
                      <a:off x="0" y="0"/>
                      <a:ext cx="793315" cy="204591"/>
                    </a:xfrm>
                    <a:prstGeom prst="rect"/>
                    <a:ln/>
                  </pic:spPr>
                </pic:pic>
              </a:graphicData>
            </a:graphic>
          </wp:inline>
        </w:drawing>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The value is not tuned. 0.005 is where the marker matrix’s own relative precision reaches 20%. Sixteen of 182 pairs softened, and the max-to-median stiffness ratio went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8 679 → 1 375</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 separate hard floor is needed for the prior to run at all. The NJ tree contains a pair at </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Pr>
        <w:drawing>
          <wp:inline distB="0" distT="0" distL="114300" distR="114300">
            <wp:extent cx="622126" cy="179539"/>
            <wp:effectExtent b="0" l="0" r="0" t="0"/>
            <wp:docPr id="260" name="image42.png"/>
            <a:graphic>
              <a:graphicData uri="http://schemas.openxmlformats.org/drawingml/2006/picture">
                <pic:pic>
                  <pic:nvPicPr>
                    <pic:cNvPr id="0" name="image42.png"/>
                    <pic:cNvPicPr preferRelativeResize="0"/>
                  </pic:nvPicPr>
                  <pic:blipFill>
                    <a:blip r:embed="rId58"/>
                    <a:srcRect b="0" l="0" r="0" t="0"/>
                    <a:stretch>
                      <a:fillRect/>
                    </a:stretch>
                  </pic:blipFill>
                  <pic:spPr>
                    <a:xfrm>
                      <a:off x="0" y="0"/>
                      <a:ext cx="622126" cy="179539"/>
                    </a:xfrm>
                    <a:prstGeom prst="rect"/>
                    <a:ln/>
                  </pic:spPr>
                </pic:pic>
              </a:graphicData>
            </a:graphic>
          </wp:inline>
        </w:drawing>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and without </w:t>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a hard floor of one thousandth</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the loss reaches 180 and freezes the encoder.</w:t>
      </w:r>
    </w:p>
    <w:p w:rsidR="00000000" w:rsidDel="00000000" w:rsidP="00000000" w:rsidRDefault="00000000" w:rsidRPr="00000000" w14:paraId="0000021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Two branches were declared and configured but could never be reached. The gene encoder, 389 lines of it, was never instantiated anywhere in the source. Switching its configuration flag on changed exactly one number — a width that the path carrying the conditioning tokens never reads — and the one place that would have passed its features sat behind a guard that could never be true. Separately, a set of per-channel prediction heads built 228,483 parameters, 5.5% of the model. They ran forward on every batch, were subject to weight decay and were written into every checkpoint, and the training loop never computed a loss for them.</w:t>
      </w:r>
    </w:p>
    <w:p w:rsidR="00000000" w:rsidDel="00000000" w:rsidP="00000000" w:rsidRDefault="00000000" w:rsidRPr="00000000" w14:paraId="0000021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gene channel was then wired properly as a fourth conditioning token, and admitted only on measurement: a ridge on 44 phylogenetic columns over 10,168 training orthogroups, with 1,155 held out by orthogroup, reached R² = 0.3163 against a shuffled control of −0.0069 ± 0.0033. The per-channel heads were switched off until the data they need exists. What we learned is that a configuration switch which looks enabled is not a mechanism. Our acceptance gates now interrogate the built model rather than the configuration file: they check the parameter count, which blocks actually carry the</w:t>
      </w:r>
      <w:r w:rsidDel="00000000" w:rsidR="00000000" w:rsidRPr="00000000">
        <w:rPr>
          <w:rtl w:val="0"/>
        </w:rPr>
        <w:t xml:space="preserve"> </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module, and whether the output differs from the baseline at all. A difference of exactly zero is the signature of a mechanism that is present and inert.</w:t>
      </w:r>
    </w:p>
    <w:p w:rsidR="00000000" w:rsidDel="00000000" w:rsidP="00000000" w:rsidRDefault="00000000" w:rsidRPr="00000000" w14:paraId="0000021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pPr>
      <w:r w:rsidDel="00000000" w:rsidR="00000000" w:rsidRPr="00000000">
        <w:rPr>
          <w:rtl w:val="0"/>
        </w:rPr>
        <w:t xml:space="preserve">The head intended to teach the strain channel was unable to do so. Pairs are drawn from within one genome, so the strain remains constant within a pair and the ranking head does not teach that channel anything. The only remaining teacher was the absolute head, which overfits: its training loss fell from 1.041 to 0.367, but its validation never exceeded epoch 2 across 23 epochs. The fix was to reserve part of every batch for orthogroup blocks. These consist of one gene and one category across several genomes. This is because that is the only kind of pair whose gradient reaches the strain at all. There was never a supply constraint: there were 9,098 such cells and 1.2 million admissible pairs, 91.7% of which were above the gap threshold. Arrival was. A random batch of 96 contains 0.60 of these pairs; setting aside a portion increases this figure to 5.1.</w:t>
      </w:r>
    </w:p>
    <w:p w:rsidR="00000000" w:rsidDel="00000000" w:rsidP="00000000" w:rsidRDefault="00000000" w:rsidRPr="00000000" w14:paraId="0000021D">
      <w:pPr>
        <w:pStyle w:val="Heading3"/>
        <w:rPr/>
      </w:pPr>
      <w:r w:rsidDel="00000000" w:rsidR="00000000" w:rsidRPr="00000000">
        <w:rPr>
          <w:rtl w:val="0"/>
        </w:rPr>
        <w:t xml:space="preserve">10.2 Literature and assumptions</w:t>
      </w:r>
    </w:p>
    <w:p w:rsidR="00000000" w:rsidDel="00000000" w:rsidP="00000000" w:rsidRDefault="00000000" w:rsidRPr="00000000" w14:paraId="0000021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Biology is hierarchical, therefore hyperbolic.</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This is the standard justification for hyperbolic embeddings, which we adopted prior to testing. We measured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Gromov's δ</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on a regulatory sequence corpus and a motif bank, both of which are in the sibling track of this codebase and neither of which is the Trichoderma corpus. A regulatory sequence is not meaningfully more tree-like than random points. The motif space was found to be less tree-like than random Euclidean points of the same dimension. We kept the geometry and discarded the argument. Here, a tree is defined as the code hierarchy that we impose by construction. This is the only justification we now claim, and it is the only one that survives the measurement.</w:t>
      </w:r>
    </w:p>
    <w:p w:rsidR="00000000" w:rsidDel="00000000" w:rsidP="00000000" w:rsidRDefault="00000000" w:rsidRPr="00000000" w14:paraId="0000021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When applied as published, the published method starved the task that mattered to us. Multi-task bargaining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Navon et al., ICML 2022</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equalises utilities across tasks. Therefore, it allocates the greatest weight to the player with the weakest gradient. A task that is almost complete has the weakest gradient. We measured this on a sibling model in this codebase. Reconstruction used 2.31 of a 3.0 budget, while the two prediction heads were reduced to 0.39 and 0.31, respectively, for a task that was already achieving 0.9998. We modified the method to employ explicit normalised priors (1.5/1.0/0.6) and demoted reconstruction from a player to a constraint, which was then held at a target by a Lagrange multiplier. We learned that a method's guarantee relates to the objective it states. Ours was not that objective, but the solver was doing its job correctly. </w:t>
      </w:r>
    </w:p>
    <w:p w:rsidR="00000000" w:rsidDel="00000000" w:rsidP="00000000" w:rsidRDefault="00000000" w:rsidRPr="00000000" w14:paraId="0000022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default ranking loss stops learning while it is still incorrect. A margin hinge has exactly zero gradient once a pair is correctly ordered. Therefore, it is indifferent to how wide the gap is. When measured on a single correctly ordered pair, as the gap widens:</w:t>
      </w:r>
    </w:p>
    <w:tbl>
      <w:tblPr>
        <w:tblStyle w:val="Table12"/>
        <w:tblW w:w="7920.0" w:type="dxa"/>
        <w:jc w:val="left"/>
        <w:tblInd w:w="-108.0" w:type="dxa"/>
        <w:tblLayout w:type="fixed"/>
        <w:tblLook w:val="0020"/>
      </w:tblPr>
      <w:tblGrid>
        <w:gridCol w:w="1980"/>
        <w:gridCol w:w="1980"/>
        <w:gridCol w:w="1980"/>
        <w:gridCol w:w="1980"/>
        <w:tblGridChange w:id="0">
          <w:tblGrid>
            <w:gridCol w:w="1980"/>
            <w:gridCol w:w="1980"/>
            <w:gridCol w:w="1980"/>
            <w:gridCol w:w="1980"/>
          </w:tblGrid>
        </w:tblGridChange>
      </w:tblGrid>
      <w:tr>
        <w:trPr>
          <w:cantSplit w:val="0"/>
          <w:tblHeader w:val="1"/>
        </w:trPr>
        <w:tc>
          <w:tcPr/>
          <w:p w:rsidR="00000000" w:rsidDel="00000000" w:rsidP="00000000" w:rsidRDefault="00000000" w:rsidRPr="00000000" w14:paraId="0000022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gap</w:t>
            </w:r>
          </w:p>
        </w:tc>
        <w:tc>
          <w:tcPr/>
          <w:p w:rsidR="00000000" w:rsidDel="00000000" w:rsidP="00000000" w:rsidRDefault="00000000" w:rsidRPr="00000000" w14:paraId="0000022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hinge, </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Pr>
              <w:drawing>
                <wp:inline distB="0" distT="0" distL="114300" distR="114300">
                  <wp:extent cx="563671" cy="171189"/>
                  <wp:effectExtent b="0" l="0" r="0" t="0"/>
                  <wp:docPr id="263" name="image44.png"/>
                  <a:graphic>
                    <a:graphicData uri="http://schemas.openxmlformats.org/drawingml/2006/picture">
                      <pic:pic>
                        <pic:nvPicPr>
                          <pic:cNvPr id="0" name="image44.png"/>
                          <pic:cNvPicPr preferRelativeResize="0"/>
                        </pic:nvPicPr>
                        <pic:blipFill>
                          <a:blip r:embed="rId59"/>
                          <a:srcRect b="0" l="0" r="0" t="0"/>
                          <a:stretch>
                            <a:fillRect/>
                          </a:stretch>
                        </pic:blipFill>
                        <pic:spPr>
                          <a:xfrm>
                            <a:off x="0" y="0"/>
                            <a:ext cx="563671" cy="171189"/>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22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hinge, </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Pr>
              <w:drawing>
                <wp:inline distB="0" distT="0" distL="114300" distR="114300">
                  <wp:extent cx="434235" cy="171189"/>
                  <wp:effectExtent b="0" l="0" r="0" t="0"/>
                  <wp:docPr id="265" name="image52.png"/>
                  <a:graphic>
                    <a:graphicData uri="http://schemas.openxmlformats.org/drawingml/2006/picture">
                      <pic:pic>
                        <pic:nvPicPr>
                          <pic:cNvPr id="0" name="image52.png"/>
                          <pic:cNvPicPr preferRelativeResize="0"/>
                        </pic:nvPicPr>
                        <pic:blipFill>
                          <a:blip r:embed="rId60"/>
                          <a:srcRect b="0" l="0" r="0" t="0"/>
                          <a:stretch>
                            <a:fillRect/>
                          </a:stretch>
                        </pic:blipFill>
                        <pic:spPr>
                          <a:xfrm>
                            <a:off x="0" y="0"/>
                            <a:ext cx="434235" cy="171189"/>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22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logistic</w:t>
            </w:r>
          </w:p>
        </w:tc>
      </w:tr>
      <w:tr>
        <w:trPr>
          <w:cantSplit w:val="0"/>
          <w:tblHeader w:val="0"/>
        </w:trPr>
        <w:tc>
          <w:tcPr/>
          <w:p w:rsidR="00000000" w:rsidDel="00000000" w:rsidP="00000000" w:rsidRDefault="00000000" w:rsidRPr="00000000" w14:paraId="0000022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0.05</w:t>
            </w:r>
          </w:p>
        </w:tc>
        <w:tc>
          <w:tcPr/>
          <w:p w:rsidR="00000000" w:rsidDel="00000000" w:rsidP="00000000" w:rsidRDefault="00000000" w:rsidRPr="00000000" w14:paraId="0000022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−1.000e+00</w:t>
            </w:r>
          </w:p>
        </w:tc>
        <w:tc>
          <w:tcPr/>
          <w:p w:rsidR="00000000" w:rsidDel="00000000" w:rsidP="00000000" w:rsidRDefault="00000000" w:rsidRPr="00000000" w14:paraId="0000022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−0.000e+00</w:t>
            </w:r>
            <w:r w:rsidDel="00000000" w:rsidR="00000000" w:rsidRPr="00000000">
              <w:rPr>
                <w:rtl w:val="0"/>
              </w:rPr>
            </w:r>
          </w:p>
        </w:tc>
        <w:tc>
          <w:tcPr/>
          <w:p w:rsidR="00000000" w:rsidDel="00000000" w:rsidP="00000000" w:rsidRDefault="00000000" w:rsidRPr="00000000" w14:paraId="0000022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−4.875e-01</w:t>
            </w:r>
          </w:p>
        </w:tc>
      </w:tr>
      <w:tr>
        <w:trPr>
          <w:cantSplit w:val="0"/>
          <w:tblHeader w:val="0"/>
        </w:trPr>
        <w:tc>
          <w:tcPr/>
          <w:p w:rsidR="00000000" w:rsidDel="00000000" w:rsidP="00000000" w:rsidRDefault="00000000" w:rsidRPr="00000000" w14:paraId="0000022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0.50</w:t>
            </w:r>
          </w:p>
        </w:tc>
        <w:tc>
          <w:tcPr/>
          <w:p w:rsidR="00000000" w:rsidDel="00000000" w:rsidP="00000000" w:rsidRDefault="00000000" w:rsidRPr="00000000" w14:paraId="0000022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−0.000e+00</w:t>
            </w:r>
            <w:r w:rsidDel="00000000" w:rsidR="00000000" w:rsidRPr="00000000">
              <w:rPr>
                <w:rtl w:val="0"/>
              </w:rPr>
            </w:r>
          </w:p>
        </w:tc>
        <w:tc>
          <w:tcPr/>
          <w:p w:rsidR="00000000" w:rsidDel="00000000" w:rsidP="00000000" w:rsidRDefault="00000000" w:rsidRPr="00000000" w14:paraId="0000022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−0.000e+00</w:t>
            </w:r>
            <w:r w:rsidDel="00000000" w:rsidR="00000000" w:rsidRPr="00000000">
              <w:rPr>
                <w:rtl w:val="0"/>
              </w:rPr>
            </w:r>
          </w:p>
        </w:tc>
        <w:tc>
          <w:tcPr/>
          <w:p w:rsidR="00000000" w:rsidDel="00000000" w:rsidP="00000000" w:rsidRDefault="00000000" w:rsidRPr="00000000" w14:paraId="0000022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−3.775e-01</w:t>
            </w:r>
          </w:p>
        </w:tc>
      </w:tr>
      <w:tr>
        <w:trPr>
          <w:cantSplit w:val="0"/>
          <w:tblHeader w:val="0"/>
        </w:trPr>
        <w:tc>
          <w:tcPr/>
          <w:p w:rsidR="00000000" w:rsidDel="00000000" w:rsidP="00000000" w:rsidRDefault="00000000" w:rsidRPr="00000000" w14:paraId="0000022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3.00</w:t>
            </w:r>
          </w:p>
        </w:tc>
        <w:tc>
          <w:tcPr/>
          <w:p w:rsidR="00000000" w:rsidDel="00000000" w:rsidP="00000000" w:rsidRDefault="00000000" w:rsidRPr="00000000" w14:paraId="0000022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−0.000e+00</w:t>
            </w:r>
            <w:r w:rsidDel="00000000" w:rsidR="00000000" w:rsidRPr="00000000">
              <w:rPr>
                <w:rtl w:val="0"/>
              </w:rPr>
            </w:r>
          </w:p>
        </w:tc>
        <w:tc>
          <w:tcPr/>
          <w:p w:rsidR="00000000" w:rsidDel="00000000" w:rsidP="00000000" w:rsidRDefault="00000000" w:rsidRPr="00000000" w14:paraId="0000022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−0.000e+00</w:t>
            </w:r>
            <w:r w:rsidDel="00000000" w:rsidR="00000000" w:rsidRPr="00000000">
              <w:rPr>
                <w:rtl w:val="0"/>
              </w:rPr>
            </w:r>
          </w:p>
        </w:tc>
        <w:tc>
          <w:tcPr/>
          <w:p w:rsidR="00000000" w:rsidDel="00000000" w:rsidP="00000000" w:rsidRDefault="00000000" w:rsidRPr="00000000" w14:paraId="0000023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−4.743e-02</w:t>
            </w:r>
          </w:p>
        </w:tc>
      </w:tr>
    </w:tbl>
    <w:p w:rsidR="00000000" w:rsidDel="00000000" w:rsidP="00000000" w:rsidRDefault="00000000" w:rsidRPr="00000000" w14:paraId="0000023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second column that caught us out: 'margin: 0.0' does not equate to a marginless loss. It is the hinge that gives up the earliest. The logistic (Bradley-Terry) form was changed, whose gradient stays proportional to the size of the gap. Coupled to this, epoch selection moved from Spearman to PCC, because a metric that reads gaps needs a loss that also reads gaps. </w:t>
      </w:r>
    </w:p>
    <w:p w:rsidR="00000000" w:rsidDel="00000000" w:rsidP="00000000" w:rsidRDefault="00000000" w:rsidRPr="00000000" w14:paraId="0000023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We assumed that the model had a start codon prior. However, it has none, and the data cannot teach it one. We expected the model to avoid introducing an upstream ATG. However, it has no such mechanism. There is no buffer, parameter or loss term in the model that mentions ATG, uORF or the start codon; the only positional information is a single, parameter-free ramp. Substituting a triplet for ATG moves the prediction by −0.058, compared to −0.053 for five composition-matched controls. In other words, it makes no difference. The constraint has been moved to an external gate in the design loop. The reason it does not belong in the loss term is biological rather than technical. Real promoters are full of ATG, and pks1 itself carries 14, so there is nothing in the data to inform learning. The prohibition comes from our construct, not the organism itself. </w:t>
      </w:r>
    </w:p>
    <w:p w:rsidR="00000000" w:rsidDel="00000000" w:rsidP="00000000" w:rsidRDefault="00000000" w:rsidRPr="00000000" w14:paraId="0000023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One phrase, two different measurements. 'The gene channel' refers to two things. One was a ridge on phylogenetic features predicting the label at +0.3163, which is why we built it. The other was a ridge on codon usage features predicting the model’s residual at −0.1279, which suggests it is not worth pursuing. Different features, different targets and opposite conclusions. For a while, both numbers were considered under one name. They are now always qualified by what they predict.</w:t>
      </w:r>
    </w:p>
    <w:p w:rsidR="00000000" w:rsidDel="00000000" w:rsidP="00000000" w:rsidRDefault="00000000" w:rsidRPr="00000000" w14:paraId="0000023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35">
      <w:pPr>
        <w:pStyle w:val="Heading3"/>
        <w:rPr/>
      </w:pPr>
      <w:r w:rsidDel="00000000" w:rsidR="00000000" w:rsidRPr="00000000">
        <w:rPr>
          <w:rtl w:val="0"/>
        </w:rPr>
        <w:t xml:space="preserve">10.3 Zero-shot inference with fine-tuning</w:t>
      </w:r>
    </w:p>
    <w:p w:rsidR="00000000" w:rsidDel="00000000" w:rsidP="00000000" w:rsidRDefault="00000000" w:rsidRPr="00000000" w14:paraId="0000023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panel was asked to consider everything on which it rests, and the model had never seen anything like it before. The foundation model was only trained once, using real promoters with measured expression, in order to predict strength. It was never shown a designed sequence or a synthetic promoter, nor was it ever trained to rank a design against the gene it came from. Therefore, when we scored the ten designs, we were using it for a task different to the one it was trained for. </w:t>
      </w:r>
    </w:p>
    <w:p w:rsidR="00000000" w:rsidDel="00000000" w:rsidP="00000000" w:rsidRDefault="00000000" w:rsidRPr="00000000" w14:paraId="0000023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This held up on the corpus as a whole. However, on the one gene that the project is actually about, it did not. When tested on held-out orthologues of pks1, the zero-shot model ordered the family incorrectly: a rank correlation of −0.49, which is worse than random rather than merely weak. The decision we needed from it, whether a sequence sits above pks1, which came out at 0.57 balanced accuracy, which is akin to a coin toss. This was hidden by a corpus-wide rank correlation of 0.569, because the pks1 family is located a few dozen rows inside a corpus of thousands. </w:t>
      </w:r>
    </w:p>
    <w:p w:rsidR="00000000" w:rsidDel="00000000" w:rsidP="00000000" w:rsidRDefault="00000000" w:rsidRPr="00000000" w14:paraId="0000023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This mattered more than the corpus number because of how the brief was written. Every design is defined relative to pks1.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MID</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means between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pks1 </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and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tef1</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and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MAX </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means above both. A model that cannot order pks1's relatives cannot be used to place a design against pks1, regardless of its average performance. The failure occurred precisely where the project needed the model to work.</w:t>
      </w:r>
    </w:p>
    <w:p w:rsidR="00000000" w:rsidDel="00000000" w:rsidP="00000000" w:rsidRDefault="00000000" w:rsidRPr="00000000" w14:paraId="0000023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We have therefore made as few deliberate changes as possible: only the ranking head, on anchor pairs, for 225 steps. The weight change outside of that head is exactly zero and this is recorded in the shipped file rather than being stated here. The family ranking increased from −0.49 to +0.89, the above-pks1 decision increased from 0.57 to 0.81, and the proportion of the validation set that was placed below tef1 increased from 0.990 to 0.997. The corpus-wide ranking suffered as a result, slipping from 0.569 to 0.514. </w:t>
      </w:r>
    </w:p>
    <w:p w:rsidR="00000000" w:rsidDel="00000000" w:rsidP="00000000" w:rsidRDefault="00000000" w:rsidRPr="00000000" w14:paraId="0000023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We report this as a cost rather than a rounding detail, which is why two checkpoints are shipped instead of one. The foundation model maintains a broad perspective, and all other numbers in this document are measured against it. The judge is narrow by design and makes one decision: whether a design meets the anchor. Keeping them apart means that their agreement on the ten designs is a result rather than an assumption. They agreed on all ten designs, with a rank correlation of 1.00 and a single adjacent swap. </w:t>
      </w:r>
    </w:p>
    <w:p w:rsidR="00000000" w:rsidDel="00000000" w:rsidP="00000000" w:rsidRDefault="00000000" w:rsidRPr="00000000" w14:paraId="0000023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It is worth stating that one thing fine-tuning did not buy, because it is easy to assume otherwise. It did not make the model better at pks1. It made the model better at ordering sequences near pks1, with a different and smaller claim. This is the only claim the panel needs.</w:t>
      </w:r>
    </w:p>
    <w:p w:rsidR="00000000" w:rsidDel="00000000" w:rsidP="00000000" w:rsidRDefault="00000000" w:rsidRPr="00000000" w14:paraId="0000023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3D">
      <w:pPr>
        <w:pStyle w:val="Heading3"/>
        <w:rPr/>
      </w:pPr>
      <w:r w:rsidDel="00000000" w:rsidR="00000000" w:rsidRPr="00000000">
        <w:rPr>
          <w:rtl w:val="0"/>
        </w:rPr>
        <w:t xml:space="preserve">10.4 What the cycle taught us as a method</w:t>
      </w:r>
    </w:p>
    <w:p w:rsidR="00000000" w:rsidDel="00000000" w:rsidP="00000000" w:rsidRDefault="00000000" w:rsidRPr="00000000" w14:paraId="0000023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Across all the engineering iterations described above, three technical failure modes recur. Crucially, all three of these fail silently, without raising runtime exceptions.</w:t>
      </w:r>
    </w:p>
    <w:p w:rsidR="00000000" w:rsidDel="00000000" w:rsidP="00000000" w:rsidRDefault="00000000" w:rsidRPr="00000000" w14:paraId="0000023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1) Regime and distribution mismatches: This occurs when a threshold calibrated on random noise is applied to real biological sequences, when a baseline metric from a similar architecture is misattributed during evaluation, or when a training-mode statistic (with active dropout and batch updates) is compared directly against an inference-mode one.</w:t>
      </w:r>
    </w:p>
    <w:p w:rsidR="00000000" w:rsidDel="00000000" w:rsidP="00000000" w:rsidRDefault="00000000" w:rsidRPr="00000000" w14:paraId="0000024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2) Disconnected computation graphs and zero-gradient modules: Sub-networks that are initialised, configured and allocated in memory yet never receive a gradient or enter the forward pass, such as the gene encoder, the decomposition heads or a configuration key that is silently overwritten by the parser.</w:t>
      </w:r>
    </w:p>
    <w:p w:rsidR="00000000" w:rsidDel="00000000" w:rsidP="00000000" w:rsidRDefault="00000000" w:rsidRPr="00000000" w14:paraId="0000024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3) Vacuous validation gates: Diagnostic checks that pass trivially, either because a threshold is satisfied by random initialisation or because a bug in the assertion logic forces it to return true.</w:t>
      </w:r>
    </w:p>
    <w:p w:rsidR="00000000" w:rsidDel="00000000" w:rsidP="00000000" w:rsidRDefault="00000000" w:rsidRPr="00000000" w14:paraId="0000024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In response, we have changed how we test and verify our codebase, a technical standard that we will carry into any future architecture. Firstly, every module is verified using automated gradient-flow and graph-connectivity tests prior to training. This ensures that no parameters are dead or detached from the loss. Secondly, validation gates are tested against synthetic inputs designed to force a failure because an assertion that cannot fail is not a test. </w:t>
      </w:r>
    </w:p>
    <w:p w:rsidR="00000000" w:rsidDel="00000000" w:rsidP="00000000" w:rsidRDefault="00000000" w:rsidRPr="00000000" w14:paraId="0000024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Finally, all calibration metrics are computed strictly in evaluation mode on the target distribution, since a neural network in training and the same network during inference do not represent the same mathematical function.</w:t>
      </w:r>
    </w:p>
    <w:bookmarkStart w:colFirst="0" w:colLast="0" w:name="bookmark=id.xsfu2i98szze" w:id="23"/>
    <w:bookmarkEnd w:id="23"/>
    <w:p w:rsidR="00000000" w:rsidDel="00000000" w:rsidP="00000000" w:rsidRDefault="00000000" w:rsidRPr="00000000" w14:paraId="00000244">
      <w:pPr>
        <w:pStyle w:val="Heading2"/>
        <w:rPr/>
      </w:pPr>
      <w:r w:rsidDel="00000000" w:rsidR="00000000" w:rsidRPr="00000000">
        <w:rPr>
          <w:rtl w:val="0"/>
        </w:rPr>
        <w:t xml:space="preserve">11. Reproducing this</w:t>
      </w:r>
    </w:p>
    <w:p w:rsidR="00000000" w:rsidDel="00000000" w:rsidP="00000000" w:rsidRDefault="00000000" w:rsidRPr="00000000" w14:paraId="0000024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Everything above runs from one seed. The model, the training loop, the split builder, the synthetic negatives and the diagnostics are all in the repository. </w:t>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bash examples/smoke/run.sh</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trains a small model on a synthetic corpus and runs the acceptance suite, with no data and no GPU required. The suite’s strongest check compares 174 evaluation metrics before and after a checkpoint round trip, at tolerance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zero</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p>
    <w:bookmarkStart w:colFirst="0" w:colLast="0" w:name="bookmark=id.5calk9ngbug" w:id="24"/>
    <w:bookmarkEnd w:id="24"/>
    <w:p w:rsidR="00000000" w:rsidDel="00000000" w:rsidP="00000000" w:rsidRDefault="00000000" w:rsidRPr="00000000" w14:paraId="00000246">
      <w:pPr>
        <w:pStyle w:val="Heading3"/>
        <w:rPr/>
      </w:pPr>
      <w:r w:rsidDel="00000000" w:rsidR="00000000" w:rsidRPr="00000000">
        <w:rPr>
          <w:rtl w:val="0"/>
        </w:rPr>
        <w:t xml:space="preserve">What ships with this repository</w:t>
      </w:r>
    </w:p>
    <w:p w:rsidR="00000000" w:rsidDel="00000000" w:rsidP="00000000" w:rsidRDefault="00000000" w:rsidRPr="00000000" w14:paraId="0000024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Enough to rebuild the delivered model and to check every claim on this page without asking us for anything.</w:t>
      </w:r>
    </w:p>
    <w:tbl>
      <w:tblPr>
        <w:tblStyle w:val="Table13"/>
        <w:tblW w:w="7920.0" w:type="dxa"/>
        <w:jc w:val="left"/>
        <w:tblInd w:w="-108.0" w:type="dxa"/>
        <w:tblLayout w:type="fixed"/>
        <w:tblLook w:val="0000"/>
      </w:tblPr>
      <w:tblGrid>
        <w:gridCol w:w="3960"/>
        <w:gridCol w:w="3960"/>
        <w:tblGridChange w:id="0">
          <w:tblGrid>
            <w:gridCol w:w="3960"/>
            <w:gridCol w:w="3960"/>
          </w:tblGrid>
        </w:tblGridChange>
      </w:tblGrid>
      <w:tr>
        <w:trPr>
          <w:cantSplit w:val="0"/>
          <w:tblHeader w:val="0"/>
        </w:trPr>
        <w:tc>
          <w:tcPr/>
          <w:p w:rsidR="00000000" w:rsidDel="00000000" w:rsidP="00000000" w:rsidRDefault="00000000" w:rsidRPr="00000000" w14:paraId="0000024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trained weights</w:t>
            </w:r>
          </w:p>
        </w:tc>
        <w:tc>
          <w:tcPr/>
          <w:p w:rsidR="00000000" w:rsidDel="00000000" w:rsidP="00000000" w:rsidRDefault="00000000" w:rsidRPr="00000000" w14:paraId="0000024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weights/</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two checkpoints </w:t>
            </w:r>
          </w:p>
        </w:tc>
      </w:tr>
      <w:tr>
        <w:trPr>
          <w:cantSplit w:val="0"/>
          <w:tblHeader w:val="0"/>
        </w:trPr>
        <w:tc>
          <w:tcPr/>
          <w:p w:rsidR="00000000" w:rsidDel="00000000" w:rsidP="00000000" w:rsidRDefault="00000000" w:rsidRPr="00000000" w14:paraId="0000024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motif bank</w:t>
            </w:r>
          </w:p>
        </w:tc>
        <w:tc>
          <w:tcPr/>
          <w:p w:rsidR="00000000" w:rsidDel="00000000" w:rsidP="00000000" w:rsidRDefault="00000000" w:rsidRPr="00000000" w14:paraId="0000024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data/motifs.meme</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all 252 frozen profiles</w:t>
            </w:r>
          </w:p>
        </w:tc>
      </w:tr>
      <w:tr>
        <w:trPr>
          <w:cantSplit w:val="0"/>
          <w:tblHeader w:val="0"/>
        </w:trPr>
        <w:tc>
          <w:tcPr/>
          <w:p w:rsidR="00000000" w:rsidDel="00000000" w:rsidP="00000000" w:rsidRDefault="00000000" w:rsidRPr="00000000" w14:paraId="0000024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split</w:t>
            </w:r>
          </w:p>
        </w:tc>
        <w:tc>
          <w:tcPr/>
          <w:p w:rsidR="00000000" w:rsidDel="00000000" w:rsidP="00000000" w:rsidRDefault="00000000" w:rsidRPr="00000000" w14:paraId="0000024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data/splits/</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every orthogroup assignment</w:t>
            </w:r>
          </w:p>
        </w:tc>
      </w:tr>
      <w:tr>
        <w:trPr>
          <w:cantSplit w:val="0"/>
          <w:tblHeader w:val="0"/>
        </w:trPr>
        <w:tc>
          <w:tcPr/>
          <w:p w:rsidR="00000000" w:rsidDel="00000000" w:rsidP="00000000" w:rsidRDefault="00000000" w:rsidRPr="00000000" w14:paraId="0000024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delivered panel</w:t>
            </w:r>
          </w:p>
        </w:tc>
        <w:tc>
          <w:tcPr/>
          <w:p w:rsidR="00000000" w:rsidDel="00000000" w:rsidP="00000000" w:rsidRDefault="00000000" w:rsidRPr="00000000" w14:paraId="0000024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data/final_promoters.fasta</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and </w:t>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.tsv</w:t>
            </w:r>
            <w:r w:rsidDel="00000000" w:rsidR="00000000" w:rsidRPr="00000000">
              <w:rPr>
                <w:rtl w:val="0"/>
              </w:rPr>
            </w:r>
          </w:p>
        </w:tc>
      </w:tr>
      <w:tr>
        <w:trPr>
          <w:cantSplit w:val="0"/>
          <w:tblHeader w:val="0"/>
        </w:trPr>
        <w:tc>
          <w:tcPr/>
          <w:p w:rsidR="00000000" w:rsidDel="00000000" w:rsidP="00000000" w:rsidRDefault="00000000" w:rsidRPr="00000000" w14:paraId="0000025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conditioning artefacts</w:t>
            </w:r>
          </w:p>
        </w:tc>
        <w:tc>
          <w:tcPr/>
          <w:p w:rsidR="00000000" w:rsidDel="00000000" w:rsidP="00000000" w:rsidRDefault="00000000" w:rsidRPr="00000000" w14:paraId="0000025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20-leaf tree, the condition taxonomy, the category text vectors</w:t>
            </w:r>
          </w:p>
        </w:tc>
      </w:tr>
      <w:tr>
        <w:trPr>
          <w:cantSplit w:val="0"/>
          <w:tblHeader w:val="0"/>
        </w:trPr>
        <w:tc>
          <w:tcPr/>
          <w:p w:rsidR="00000000" w:rsidDel="00000000" w:rsidP="00000000" w:rsidRDefault="00000000" w:rsidRPr="00000000" w14:paraId="0000025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orthology tables</w:t>
            </w:r>
          </w:p>
        </w:tc>
        <w:tc>
          <w:tcPr/>
          <w:p w:rsidR="00000000" w:rsidDel="00000000" w:rsidP="00000000" w:rsidRDefault="00000000" w:rsidRPr="00000000" w14:paraId="0000025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data/final_datasets/orthology/</w:t>
            </w:r>
            <w:r w:rsidDel="00000000" w:rsidR="00000000" w:rsidRPr="00000000">
              <w:rPr>
                <w:rtl w:val="0"/>
              </w:rPr>
            </w:r>
          </w:p>
        </w:tc>
      </w:tr>
    </w:tbl>
    <w:bookmarkStart w:colFirst="0" w:colLast="0" w:name="bookmark=id.66vfcz3n01iq" w:id="25"/>
    <w:bookmarkEnd w:id="25"/>
    <w:p w:rsidR="00000000" w:rsidDel="00000000" w:rsidP="00000000" w:rsidRDefault="00000000" w:rsidRPr="00000000" w14:paraId="00000254">
      <w:pPr>
        <w:pStyle w:val="Heading3"/>
        <w:rPr/>
      </w:pPr>
      <w:r w:rsidDel="00000000" w:rsidR="00000000" w:rsidRPr="00000000">
        <w:rPr>
          <w:rtl w:val="0"/>
        </w:rPr>
        <w:t xml:space="preserve">Which checkpoint every number on this page came from</w:t>
      </w:r>
    </w:p>
    <w:p w:rsidR="00000000" w:rsidDel="00000000" w:rsidP="00000000" w:rsidRDefault="00000000" w:rsidRPr="00000000" w14:paraId="0000025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Two checkpoints ship, and they do different jobs, so it is worth saying plainly which one each figure was measured on.</w:t>
      </w:r>
    </w:p>
    <w:tbl>
      <w:tblPr>
        <w:tblStyle w:val="Table14"/>
        <w:tblW w:w="7920.0" w:type="dxa"/>
        <w:jc w:val="left"/>
        <w:tblInd w:w="-108.0" w:type="dxa"/>
        <w:tblLayout w:type="fixed"/>
        <w:tblLook w:val="0020"/>
      </w:tblPr>
      <w:tblGrid>
        <w:gridCol w:w="2640"/>
        <w:gridCol w:w="2640"/>
        <w:gridCol w:w="2640"/>
        <w:tblGridChange w:id="0">
          <w:tblGrid>
            <w:gridCol w:w="2640"/>
            <w:gridCol w:w="2640"/>
            <w:gridCol w:w="2640"/>
          </w:tblGrid>
        </w:tblGridChange>
      </w:tblGrid>
      <w:tr>
        <w:trPr>
          <w:cantSplit w:val="0"/>
          <w:tblHeader w:val="1"/>
        </w:trPr>
        <w:tc>
          <w:tcPr/>
          <w:p w:rsidR="00000000" w:rsidDel="00000000" w:rsidP="00000000" w:rsidRDefault="00000000" w:rsidRPr="00000000" w14:paraId="0000025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Checkpoint</w:t>
            </w:r>
          </w:p>
        </w:tc>
        <w:tc>
          <w:tcPr/>
          <w:p w:rsidR="00000000" w:rsidDel="00000000" w:rsidP="00000000" w:rsidRDefault="00000000" w:rsidRPr="00000000" w14:paraId="0000025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What it is</w:t>
            </w:r>
          </w:p>
        </w:tc>
        <w:tc>
          <w:tcPr/>
          <w:p w:rsidR="00000000" w:rsidDel="00000000" w:rsidP="00000000" w:rsidRDefault="00000000" w:rsidRPr="00000000" w14:paraId="0000025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What we report from it</w:t>
            </w:r>
          </w:p>
        </w:tc>
      </w:tr>
      <w:tr>
        <w:trPr>
          <w:cantSplit w:val="0"/>
          <w:tblHeader w:val="0"/>
        </w:trPr>
        <w:tc>
          <w:tcPr/>
          <w:p w:rsidR="00000000" w:rsidDel="00000000" w:rsidP="00000000" w:rsidRDefault="00000000" w:rsidRPr="00000000" w14:paraId="0000025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hyppe_foundational.pt</w:t>
            </w:r>
            <w:r w:rsidDel="00000000" w:rsidR="00000000" w:rsidRPr="00000000">
              <w:rPr>
                <w:rtl w:val="0"/>
              </w:rPr>
            </w:r>
          </w:p>
        </w:tc>
        <w:tc>
          <w:tcPr/>
          <w:p w:rsidR="00000000" w:rsidDel="00000000" w:rsidP="00000000" w:rsidRDefault="00000000" w:rsidRPr="00000000" w14:paraId="0000025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foundation model, epoch 8</w:t>
            </w:r>
          </w:p>
        </w:tc>
        <w:tc>
          <w:tcPr/>
          <w:p w:rsidR="00000000" w:rsidDel="00000000" w:rsidP="00000000" w:rsidRDefault="00000000" w:rsidRPr="00000000" w14:paraId="0000025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Everything except the panel: the bit budget and ladder geometry in section 4, the strain space in section 3, all of section 7, and the test score of 0.68051</w:t>
            </w:r>
          </w:p>
        </w:tc>
      </w:tr>
      <w:tr>
        <w:trPr>
          <w:cantSplit w:val="0"/>
          <w:tblHeader w:val="0"/>
        </w:trPr>
        <w:tc>
          <w:tcPr/>
          <w:p w:rsidR="00000000" w:rsidDel="00000000" w:rsidP="00000000" w:rsidRDefault="00000000" w:rsidRPr="00000000" w14:paraId="0000025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hyppe_judge.pt</w:t>
            </w:r>
            <w:r w:rsidDel="00000000" w:rsidR="00000000" w:rsidRPr="00000000">
              <w:rPr>
                <w:rtl w:val="0"/>
              </w:rPr>
            </w:r>
          </w:p>
        </w:tc>
        <w:tc>
          <w:tcPr/>
          <w:p w:rsidR="00000000" w:rsidDel="00000000" w:rsidP="00000000" w:rsidRDefault="00000000" w:rsidRPr="00000000" w14:paraId="0000025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same model with its ranking head fine-tuned on anchor pairs</w:t>
            </w:r>
          </w:p>
        </w:tc>
        <w:tc>
          <w:tcPr/>
          <w:p w:rsidR="00000000" w:rsidDel="00000000" w:rsidP="00000000" w:rsidRDefault="00000000" w:rsidRPr="00000000" w14:paraId="0000025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acceptance decision for the ten designs in section 8, and the four boundary figures there</w:t>
            </w:r>
          </w:p>
        </w:tc>
      </w:tr>
    </w:tbl>
    <w:p w:rsidR="00000000" w:rsidDel="00000000" w:rsidP="00000000" w:rsidRDefault="00000000" w:rsidRPr="00000000" w14:paraId="0000025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judge genuinely shares the same trunk as the foundation model. We did not take this on trust from the training script. We compared the two checkpoint files, tensor by tensor. Out of 471 tensors, 465 are identical bit for bit and the six that differ belong exclusively to the ranking head, specifically its two trunk layers and output layer. Nothing outside of this head moved, which is precisely what 'the judge and the model share an encoder' must mean if the panel's acceptance is to be meaningful.</w:t>
      </w:r>
    </w:p>
    <w:p w:rsidR="00000000" w:rsidDel="00000000" w:rsidP="00000000" w:rsidRDefault="00000000" w:rsidRPr="00000000" w14:paraId="0000026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If you inspect the files yourself, two technical details are worth noting. Firstly, the judge still carries its parent's name and epoch in its top-level metadata, alongside the foundation model's training metrics. Consequently, the two files cannot be distinguished by their primary headers alone, but rather by their checksums or the six tensors described above. The judge’s own fine-tuning metrics are stored under a separate dictionary entry, which also records the random seed and the step at which the run stopped. This entry verifies that the weight change outside the ranking head was exactly zero.</w:t>
      </w:r>
    </w:p>
    <w:p w:rsidR="00000000" w:rsidDel="00000000" w:rsidP="00000000" w:rsidRDefault="00000000" w:rsidRPr="00000000" w14:paraId="0000026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Secondly, take care when reading the script's source header rather than inspecting the checkpoint file directly. The training script's documentation quotes boundary figures from earlier exploratory runs (rising from 0.5406 to 0.83 with a fall in family ranking from 0.8857 to 0.54) that do not represent the final checkpoint. All figures reported in the above table are read directly from the shipped weight file.</w:t>
      </w:r>
    </w:p>
    <w:p w:rsidR="00000000" w:rsidDel="00000000" w:rsidP="00000000" w:rsidRDefault="00000000" w:rsidRPr="00000000" w14:paraId="0000026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training corpus itself is not included in this repository, i.e. the promoter sequences paired with expression values. As the underlying data is assembled from public archives, it is not ours to withhold or distribute: the RNA-seq runs originate from ENA and NCBI under their respective accessions, and a companion pipeline converts them into our training table. Both that pipeline and the one that builds the motif bank are released separately by our team. Therefore, anyone can rebuild the corpus from primary accessions rather than taking a pre-packaged CSV file at face value, which represents a stronger standard of reproducibility.</w:t>
      </w:r>
    </w:p>
    <w:p w:rsidR="00000000" w:rsidDel="00000000" w:rsidP="00000000" w:rsidRDefault="00000000" w:rsidRPr="00000000" w14:paraId="0000026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Finally, readers who want to execute the code immediately rather than rebuild the corpus first can run the bash </w:t>
      </w:r>
      <w:r w:rsidDel="00000000" w:rsidR="00000000" w:rsidRPr="00000000">
        <w:rPr>
          <w:rFonts w:ascii="Consolas" w:cs="Consolas" w:eastAsia="Consolas" w:hAnsi="Consolas"/>
          <w:b w:val="0"/>
          <w:bCs w:val="0"/>
          <w:i w:val="0"/>
          <w:iCs w:val="0"/>
          <w:smallCaps w:val="0"/>
          <w:strike w:val="0"/>
          <w:color w:val="000000"/>
          <w:sz w:val="24"/>
          <w:szCs w:val="24"/>
          <w:u w:val="none"/>
          <w:shd w:fill="auto" w:val="clear"/>
          <w:vertAlign w:val="baseline"/>
          <w:rtl w:val="0"/>
        </w:rPr>
        <w:t xml:space="preserve">examples/smoke/run.sh</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script to train a small model end-to-end on a synthetic dataset and run the full acceptance suite, requiring no external data, downloads or GPU.</w:t>
      </w:r>
    </w:p>
    <w:p w:rsidR="00000000" w:rsidDel="00000000" w:rsidP="00000000" w:rsidRDefault="00000000" w:rsidRPr="00000000" w14:paraId="00000264">
      <w:pPr>
        <w:pStyle w:val="Heading1"/>
        <w:rPr/>
      </w:pPr>
      <w:r w:rsidDel="00000000" w:rsidR="00000000" w:rsidRPr="00000000">
        <w:rPr>
          <w:rtl w:val="0"/>
        </w:rPr>
        <w:t xml:space="preserve">References</w:t>
      </w:r>
    </w:p>
    <w:p w:rsidR="00000000" w:rsidDel="00000000" w:rsidP="00000000" w:rsidRDefault="00000000" w:rsidRPr="00000000" w14:paraId="0000026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Bradley RA, Terry ME (1952).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Rank analysis of incomplete block designs.</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Biometrika</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39:324-345. doi:10.2307/2334029</w:t>
      </w:r>
    </w:p>
    <w:p w:rsidR="00000000" w:rsidDel="00000000" w:rsidP="00000000" w:rsidRDefault="00000000" w:rsidRPr="00000000" w14:paraId="0000026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Van den Oord A, Vinyals O, Kavukcuoglu K (2017). Neural discrete representation learning.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NeurIPS</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arXiv:1711.00937</w:t>
      </w:r>
    </w:p>
    <w:p w:rsidR="00000000" w:rsidDel="00000000" w:rsidP="00000000" w:rsidRDefault="00000000" w:rsidRPr="00000000" w14:paraId="0000026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Nickel M, Kiela D (2018). Learning continuous hierarchies in the Lorentz model of hyperbolic geometry.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ICML</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arXiv:1806.03417</w:t>
      </w:r>
    </w:p>
    <w:p w:rsidR="00000000" w:rsidDel="00000000" w:rsidP="00000000" w:rsidRDefault="00000000" w:rsidRPr="00000000" w14:paraId="0000026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Rezende DJ, Viola F (2018). Taming VAEs. arXiv:1810.00597</w:t>
      </w:r>
    </w:p>
    <w:p w:rsidR="00000000" w:rsidDel="00000000" w:rsidP="00000000" w:rsidRDefault="00000000" w:rsidRPr="00000000" w14:paraId="0000026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Becigneul G, Ganea OE (2019). Riemannian adaptive optimization methods.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ICLR</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arXiv:1810.00760</w:t>
      </w:r>
    </w:p>
    <w:p w:rsidR="00000000" w:rsidDel="00000000" w:rsidP="00000000" w:rsidRDefault="00000000" w:rsidRPr="00000000" w14:paraId="0000026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Wang W, Wei F, Dong L, Bao H, Yang N, Zhou M (2020). MiniLM: deep self-attention distillation for task-agnostic compression of pre-trained transformers.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NeurIPS</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arXiv:2002.10957</w:t>
      </w:r>
    </w:p>
    <w:p w:rsidR="00000000" w:rsidDel="00000000" w:rsidP="00000000" w:rsidRDefault="00000000" w:rsidRPr="00000000" w14:paraId="0000026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Navon A, Shamsian A, Achituve I, et al. (2022). Multi-task learning as a bargaining game.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ICML</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arXiv:2202.01017</w:t>
      </w:r>
    </w:p>
    <w:p w:rsidR="00000000" w:rsidDel="00000000" w:rsidP="00000000" w:rsidRDefault="00000000" w:rsidRPr="00000000" w14:paraId="0000026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Seitzer M, Tangemann A, Scholkopf B, Martius G (2022). On the pitfalls of heteroscedastic uncertainty estimation with probabilistic neural networks.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ICLR</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arXiv:2203.09168</w:t>
      </w:r>
    </w:p>
    <w:p w:rsidR="00000000" w:rsidDel="00000000" w:rsidP="00000000" w:rsidRDefault="00000000" w:rsidRPr="00000000" w14:paraId="0000026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Mentzer F, Minnen D, Agustsson E, Tschannen M (2024). Finite scalar quantization: VQ-VAE made simple.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ICLR</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arXiv:2309.15505</w:t>
      </w:r>
    </w:p>
    <w:p w:rsidR="00000000" w:rsidDel="00000000" w:rsidP="00000000" w:rsidRDefault="00000000" w:rsidRPr="00000000" w14:paraId="0000026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Johnson WE, Li C, Rabinovic A (2007). Adjusting batch effects in microarray expression data using empirical Bayes methods.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Biostatistics</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8:118-127. doi:10.1093/biostatistics/kxj037</w:t>
      </w:r>
    </w:p>
    <w:p w:rsidR="00000000" w:rsidDel="00000000" w:rsidP="00000000" w:rsidRDefault="00000000" w:rsidRPr="00000000" w14:paraId="0000026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Emms DM, Kelly S (2019). OrthoFinder: phylogenetic orthology inference for comparative genomics.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Genome Biology</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20:238. doi:10.1186/s13059-019-1832-y</w:t>
      </w:r>
    </w:p>
    <w:p w:rsidR="00000000" w:rsidDel="00000000" w:rsidP="00000000" w:rsidRDefault="00000000" w:rsidRPr="00000000" w14:paraId="0000027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Chen S, Zhou Y, Chen Y, Gu J (2018). fastp: an ultra-fast all-in-one FASTQ preprocessor.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Bioinformatics</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34:i884-i890. doi:10.1093/bioinformatics/bty560</w:t>
      </w:r>
    </w:p>
    <w:p w:rsidR="00000000" w:rsidDel="00000000" w:rsidP="00000000" w:rsidRDefault="00000000" w:rsidRPr="00000000" w14:paraId="0000027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Patro R, Duggal G, Love MI, Irizarry RA, Kingsford C (2017). Salmon provides fast and bias-aware quantification of transcript expression.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Nature Methods</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14:417-419. doi:10.1038/nmeth.4197</w:t>
      </w:r>
    </w:p>
    <w:p w:rsidR="00000000" w:rsidDel="00000000" w:rsidP="00000000" w:rsidRDefault="00000000" w:rsidRPr="00000000" w14:paraId="0000027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Cervantes-Badillo MG, Muñoz-Centeno T, Uresti-Rivera EE, Argüello-Astorga GR, Casas-Flores S (2013). The Trichoderma atroviride photolyase-encoding gene is transcriptionally regulated by non-canonical light response elements. FEBS Journal 280:3697-3708. doi:10.1111/febs.12362</w:t>
      </w:r>
    </w:p>
    <w:p w:rsidR="00000000" w:rsidDel="00000000" w:rsidP="00000000" w:rsidRDefault="00000000" w:rsidRPr="00000000" w14:paraId="0000027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Moreno-Ruiz D, Fuchs A, Missbach K, Schuhmacher R, Zeilinger S (2020). Influence of different light regimes on the mycoparasitic activity and 6-pentyl-α-pyrone biosynthesis in two strains of Trichoderma atroviride. Pathogens 9:860. doi:10.3390/pathogens9100860</w:t>
      </w:r>
    </w:p>
    <w:p w:rsidR="00000000" w:rsidDel="00000000" w:rsidP="00000000" w:rsidRDefault="00000000" w:rsidRPr="00000000" w14:paraId="0000027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Huang L, Li X, Dong L, Wang B, Pan L (2021). Profiling of chromatin accessibility identifies transcription factor binding sites across the genome of Aspergillus species. BMC Biology 19:189. doi:10.1186/s12915-021-01114-0</w:t>
      </w:r>
    </w:p>
    <w:p w:rsidR="00000000" w:rsidDel="00000000" w:rsidP="00000000" w:rsidRDefault="00000000" w:rsidRPr="00000000" w14:paraId="0000027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Flatschacher D, Eschlböck A, Pierson S, Schreiner U, Stock V, Schiller A, Ruso D, Doppler M, Ruzsanyi V, Gründlinger M, Büschl C, Schuhmacher R, Zeilinger S (2025). Linking a polyketide synthase gene cluster to 6-pentyl-α-pyrone, a Trichoderma metabolite with diverse bioactivities. Microbial Cell Factories 24:89. doi:10.1186/s12934-025-02718-9</w:t>
      </w:r>
    </w:p>
    <w:sectPr>
      <w:pgSz w:h="15840" w:w="12240" w:orient="portrait"/>
      <w:pgMar w:bottom="1440" w:top="1440" w:left="1440" w:right="1440" w:header="360" w:footer="36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onsolas"/>
  <w:font w:name="Courier New"/>
  <w:font w:name="Aptos"/>
  <w:font w:name="Play">
    <w:embedRegular w:fontKey="{00000000-0000-0000-0000-000000000000}" r:id="rId1" w:subsetted="0"/>
    <w:embedBold w:fontKey="{00000000-0000-0000-0000-000000000000}" r:id="rId2" w:subsetted="0"/>
  </w:font>
  <w:font w:name="Noto Sans Symbols">
    <w:embedRegular w:fontKey="{00000000-0000-0000-0000-000000000000}" r:id="rId3" w:subsetted="0"/>
    <w:embedBold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3">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4">
    <w:lvl w:ilvl="0">
      <w:start w:val="1"/>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n"/>
      </w:rPr>
    </w:rPrDefault>
    <w:pPrDefault>
      <w:pPr>
        <w:spacing w:after="20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jc w:val="center"/>
    </w:pPr>
    <w:rPr>
      <w:rFonts w:ascii="Play" w:cs="Play" w:eastAsia="Play" w:hAnsi="Play"/>
      <w:sz w:val="56"/>
      <w:szCs w:val="56"/>
    </w:rPr>
  </w:style>
  <w:style w:type="paragraph" w:styleId="BodyText">
    <w:name w:val="Body Text"/>
    <w:basedOn w:val="Normal"/>
    <w:link w:val="BodyTextChar"/>
    <w:qFormat w:val="1"/>
    <w:pPr>
      <w:spacing w:after="180" w:before="180"/>
    </w:pPr>
  </w:style>
  <w:style w:type="paragraph" w:styleId="FirstParagraph" w:customStyle="1">
    <w:name w:val="First Paragraph"/>
    <w:basedOn w:val="BodyText"/>
    <w:next w:val="BodyText"/>
    <w:qFormat w:val="1"/>
  </w:style>
  <w:style w:type="paragraph" w:styleId="Compact" w:customStyle="1">
    <w:name w:val="Compact"/>
    <w:basedOn w:val="BodyText"/>
    <w:qFormat w:val="1"/>
    <w:pPr>
      <w:spacing w:after="36" w:before="36"/>
    </w:pPr>
  </w:style>
  <w:style w:type="character" w:styleId="TitleChar" w:customStyle="1">
    <w:name w:val="Title Char"/>
    <w:basedOn w:val="DefaultParagraphFont"/>
    <w:link w:val="Title"/>
    <w:uiPriority w:val="10"/>
    <w:rsid w:val="00A10FD9"/>
    <w:rPr>
      <w:rFonts w:asciiTheme="majorHAnsi" w:cstheme="majorBidi" w:eastAsiaTheme="majorEastAsia" w:hAnsiTheme="majorHAnsi"/>
      <w:sz w:val="56"/>
      <w:szCs w:val="56"/>
    </w:rPr>
  </w:style>
  <w:style w:type="character" w:styleId="SubtitleChar" w:customStyle="1">
    <w:name w:val="Subtitle Char"/>
    <w:basedOn w:val="DefaultParagraphFont"/>
    <w:link w:val="Subtitle"/>
    <w:uiPriority w:val="11"/>
    <w:rsid w:val="00A10FD9"/>
    <w:rPr>
      <w:rFonts w:cstheme="majorBidi" w:eastAsiaTheme="majorEastAsia"/>
      <w:color w:val="595959" w:themeColor="text1" w:themeTint="0000A6"/>
      <w:spacing w:val="15"/>
      <w:sz w:val="28"/>
      <w:szCs w:val="28"/>
    </w:rPr>
  </w:style>
  <w:style w:type="paragraph" w:styleId="Author" w:customStyle="1">
    <w:name w:val="Author"/>
    <w:basedOn w:val="Title"/>
    <w:next w:val="BodyText"/>
    <w:qFormat w:val="1"/>
    <w:pPr>
      <w:keepNext w:val="1"/>
      <w:keepLines w:val="1"/>
    </w:pPr>
    <w:rPr>
      <w:sz w:val="24"/>
      <w:szCs w:val="24"/>
    </w:rPr>
  </w:style>
  <w:style w:type="paragraph" w:styleId="Date">
    <w:name w:val="Date"/>
    <w:basedOn w:val="Title"/>
    <w:next w:val="BodyText"/>
    <w:qFormat w:val="1"/>
    <w:pPr>
      <w:keepNext w:val="1"/>
      <w:keepLines w:val="1"/>
    </w:pPr>
    <w:rPr>
      <w:sz w:val="24"/>
      <w:szCs w:val="24"/>
    </w:rPr>
  </w:style>
  <w:style w:type="paragraph" w:styleId="AbstractTitle" w:customStyle="1">
    <w:name w:val="Abstract Title"/>
    <w:basedOn w:val="Normal"/>
    <w:next w:val="Abstract"/>
    <w:qFormat w:val="1"/>
    <w:pPr>
      <w:keepNext w:val="1"/>
      <w:keepLines w:val="1"/>
      <w:spacing w:after="0" w:before="300"/>
      <w:jc w:val="center"/>
    </w:pPr>
    <w:rPr>
      <w:b w:val="1"/>
      <w:sz w:val="20"/>
      <w:szCs w:val="20"/>
    </w:rPr>
  </w:style>
  <w:style w:type="paragraph" w:styleId="Abstract" w:customStyle="1">
    <w:name w:val="Abstract"/>
    <w:basedOn w:val="Normal"/>
    <w:next w:val="BodyText"/>
    <w:qFormat w:val="1"/>
    <w:pPr>
      <w:keepNext w:val="1"/>
      <w:keepLines w:val="1"/>
      <w:spacing w:after="300" w:before="100"/>
    </w:pPr>
    <w:rPr>
      <w:sz w:val="20"/>
      <w:szCs w:val="20"/>
    </w:rPr>
  </w:style>
  <w:style w:type="paragraph" w:styleId="Bibliography">
    <w:name w:val="Bibliography"/>
    <w:basedOn w:val="Normal"/>
    <w:next w:val="Bibliography"/>
    <w:qFormat w:val="1"/>
    <w:pPr/>
    <w:rPr/>
  </w:style>
  <w:style w:type="paragraph" w:styleId="Heading7">
    <w:name w:val="heading 7"/>
    <w:basedOn w:val="Normal"/>
    <w:next w:val="BodyText"/>
    <w:link w:val="Heading7Char"/>
    <w:uiPriority w:val="9"/>
    <w:semiHidden w:val="1"/>
    <w:unhideWhenUsed w:val="1"/>
    <w:qFormat w:val="1"/>
    <w:rsid w:val="00A10FD9"/>
    <w:pPr>
      <w:keepNext w:val="1"/>
      <w:keepLines w:val="1"/>
      <w:spacing w:after="0" w:before="40"/>
      <w:outlineLvl w:val="6"/>
    </w:pPr>
    <w:rPr>
      <w:rFonts w:cstheme="majorBidi" w:eastAsiaTheme="majorEastAsia"/>
      <w:color w:val="595959" w:themeColor="text1" w:themeTint="0000A6"/>
    </w:rPr>
  </w:style>
  <w:style w:type="paragraph" w:styleId="Heading8">
    <w:name w:val="heading 8"/>
    <w:basedOn w:val="Normal"/>
    <w:next w:val="BodyText"/>
    <w:link w:val="Heading8Char"/>
    <w:uiPriority w:val="9"/>
    <w:semiHidden w:val="1"/>
    <w:unhideWhenUsed w:val="1"/>
    <w:qFormat w:val="1"/>
    <w:rsid w:val="00A10FD9"/>
    <w:pPr>
      <w:keepNext w:val="1"/>
      <w:keepLines w:val="1"/>
      <w:spacing w:after="0"/>
      <w:outlineLvl w:val="7"/>
    </w:pPr>
    <w:rPr>
      <w:rFonts w:cstheme="majorBidi" w:eastAsiaTheme="majorEastAsia"/>
      <w:i w:val="1"/>
      <w:iCs w:val="1"/>
      <w:color w:val="272727" w:themeColor="text1" w:themeTint="0000D8"/>
    </w:rPr>
  </w:style>
  <w:style w:type="paragraph" w:styleId="Heading9">
    <w:name w:val="heading 9"/>
    <w:basedOn w:val="Normal"/>
    <w:next w:val="BodyText"/>
    <w:link w:val="Heading9Char"/>
    <w:uiPriority w:val="9"/>
    <w:semiHidden w:val="1"/>
    <w:unhideWhenUsed w:val="1"/>
    <w:qFormat w:val="1"/>
    <w:rsid w:val="00A10FD9"/>
    <w:pPr>
      <w:keepNext w:val="1"/>
      <w:keepLines w:val="1"/>
      <w:spacing w:after="0"/>
      <w:outlineLvl w:val="8"/>
    </w:pPr>
    <w:rPr>
      <w:rFonts w:cstheme="majorBidi" w:eastAsiaTheme="majorEastAsia"/>
      <w:color w:val="272727" w:themeColor="text1" w:themeTint="0000D8"/>
    </w:rPr>
  </w:style>
  <w:style w:type="character" w:styleId="Heading1Char" w:customStyle="1">
    <w:name w:val="Heading 1 Char"/>
    <w:basedOn w:val="DefaultParagraphFont"/>
    <w:link w:val="Heading1"/>
    <w:uiPriority w:val="9"/>
    <w:rsid w:val="00A10FD9"/>
    <w:rPr>
      <w:rFonts w:asciiTheme="majorHAnsi" w:cstheme="majorBidi" w:eastAsiaTheme="majorEastAsia" w:hAnsiTheme="majorHAnsi"/>
      <w:color w:val="0f4761" w:themeColor="accent1" w:themeShade="0000BF"/>
      <w:sz w:val="40"/>
      <w:szCs w:val="40"/>
    </w:rPr>
  </w:style>
  <w:style w:type="character" w:styleId="Heading2Char" w:customStyle="1">
    <w:name w:val="Heading 2 Char"/>
    <w:basedOn w:val="DefaultParagraphFont"/>
    <w:link w:val="Heading2"/>
    <w:uiPriority w:val="9"/>
    <w:semiHidden w:val="1"/>
    <w:rsid w:val="00A10FD9"/>
    <w:rPr>
      <w:rFonts w:asciiTheme="majorHAnsi" w:cstheme="majorBidi" w:eastAsiaTheme="majorEastAsia" w:hAnsiTheme="majorHAnsi"/>
      <w:color w:val="0f4761" w:themeColor="accent1" w:themeShade="0000BF"/>
      <w:sz w:val="32"/>
      <w:szCs w:val="32"/>
    </w:rPr>
  </w:style>
  <w:style w:type="character" w:styleId="Heading3Char" w:customStyle="1">
    <w:name w:val="Heading 3 Char"/>
    <w:basedOn w:val="DefaultParagraphFont"/>
    <w:link w:val="Heading3"/>
    <w:uiPriority w:val="9"/>
    <w:semiHidden w:val="1"/>
    <w:rsid w:val="00A10FD9"/>
    <w:rPr>
      <w:rFonts w:cstheme="majorBidi" w:eastAsiaTheme="majorEastAsia"/>
      <w:color w:val="0f4761" w:themeColor="accent1" w:themeShade="0000BF"/>
      <w:sz w:val="28"/>
      <w:szCs w:val="28"/>
    </w:rPr>
  </w:style>
  <w:style w:type="character" w:styleId="Heading4Char" w:customStyle="1">
    <w:name w:val="Heading 4 Char"/>
    <w:basedOn w:val="DefaultParagraphFont"/>
    <w:link w:val="Heading4"/>
    <w:uiPriority w:val="9"/>
    <w:semiHidden w:val="1"/>
    <w:rsid w:val="00A10FD9"/>
    <w:rPr>
      <w:rFonts w:cstheme="majorBidi" w:eastAsiaTheme="majorEastAsia"/>
      <w:i w:val="1"/>
      <w:iCs w:val="1"/>
      <w:color w:val="0f4761" w:themeColor="accent1" w:themeShade="0000BF"/>
    </w:rPr>
  </w:style>
  <w:style w:type="character" w:styleId="Heading5Char" w:customStyle="1">
    <w:name w:val="Heading 5 Char"/>
    <w:basedOn w:val="DefaultParagraphFont"/>
    <w:link w:val="Heading5"/>
    <w:uiPriority w:val="9"/>
    <w:semiHidden w:val="1"/>
    <w:rsid w:val="00A10FD9"/>
    <w:rPr>
      <w:rFonts w:cstheme="majorBidi" w:eastAsiaTheme="majorEastAsia"/>
      <w:color w:val="0f4761" w:themeColor="accent1" w:themeShade="0000BF"/>
    </w:rPr>
  </w:style>
  <w:style w:type="character" w:styleId="Heading6Char" w:customStyle="1">
    <w:name w:val="Heading 6 Char"/>
    <w:basedOn w:val="DefaultParagraphFont"/>
    <w:link w:val="Heading6"/>
    <w:uiPriority w:val="9"/>
    <w:semiHidden w:val="1"/>
    <w:rsid w:val="00A10FD9"/>
    <w:rPr>
      <w:rFonts w:cstheme="majorBidi" w:eastAsiaTheme="majorEastAsia"/>
      <w:i w:val="1"/>
      <w:iCs w:val="1"/>
      <w:color w:val="595959" w:themeColor="text1" w:themeTint="0000A6"/>
    </w:rPr>
  </w:style>
  <w:style w:type="character" w:styleId="Heading7Char" w:customStyle="1">
    <w:name w:val="Heading 7 Char"/>
    <w:basedOn w:val="DefaultParagraphFont"/>
    <w:link w:val="Heading7"/>
    <w:uiPriority w:val="9"/>
    <w:semiHidden w:val="1"/>
    <w:rsid w:val="00A10FD9"/>
    <w:rPr>
      <w:rFonts w:cstheme="majorBidi" w:eastAsiaTheme="majorEastAsia"/>
      <w:color w:val="595959" w:themeColor="text1" w:themeTint="0000A6"/>
    </w:rPr>
  </w:style>
  <w:style w:type="character" w:styleId="Heading8Char" w:customStyle="1">
    <w:name w:val="Heading 8 Char"/>
    <w:basedOn w:val="DefaultParagraphFont"/>
    <w:link w:val="Heading8"/>
    <w:uiPriority w:val="9"/>
    <w:semiHidden w:val="1"/>
    <w:rsid w:val="00A10FD9"/>
    <w:rPr>
      <w:rFonts w:cstheme="majorBidi" w:eastAsiaTheme="majorEastAsia"/>
      <w:i w:val="1"/>
      <w:iCs w:val="1"/>
      <w:color w:val="272727" w:themeColor="text1" w:themeTint="0000D8"/>
    </w:rPr>
  </w:style>
  <w:style w:type="character" w:styleId="Heading9Char" w:customStyle="1">
    <w:name w:val="Heading 9 Char"/>
    <w:basedOn w:val="DefaultParagraphFont"/>
    <w:link w:val="Heading9"/>
    <w:uiPriority w:val="9"/>
    <w:semiHidden w:val="1"/>
    <w:rsid w:val="00A10FD9"/>
    <w:rPr>
      <w:rFonts w:cstheme="majorBidi" w:eastAsiaTheme="majorEastAsia"/>
      <w:color w:val="272727" w:themeColor="text1" w:themeTint="0000D8"/>
    </w:rPr>
  </w:style>
  <w:style w:type="paragraph" w:styleId="BlockText">
    <w:name w:val="Block Text"/>
    <w:basedOn w:val="BodyText"/>
    <w:next w:val="BodyText"/>
    <w:uiPriority w:val="9"/>
    <w:unhideWhenUsed w:val="1"/>
    <w:qFormat w:val="1"/>
    <w:pPr>
      <w:spacing w:after="100" w:before="100"/>
      <w:ind w:left="480" w:right="480" w:firstLine="0"/>
    </w:pPr>
  </w:style>
  <w:style w:type="paragraph" w:styleId="FootnoteText">
    <w:name w:val="footnote text"/>
    <w:basedOn w:val="Normal"/>
    <w:next w:val="FootnoteText"/>
    <w:uiPriority w:val="9"/>
    <w:unhideWhenUsed w:val="1"/>
    <w:qFormat w:val="1"/>
  </w:style>
  <w:style w:type="paragraph" w:styleId="FootnoteBlockText">
    <w:name w:val="Footnote Block Text"/>
    <w:basedOn w:val="FootnoteText"/>
    <w:next w:val="FootnoteText"/>
    <w:uiPriority w:val="9"/>
    <w:unhideWhenUsed w:val="1"/>
    <w:qFormat w:val="1"/>
    <w:pPr>
      <w:spacing w:after="100" w:before="100"/>
      <w:ind w:left="480" w:right="480" w:firstLine="0"/>
    </w:pPr>
  </w:style>
  <w:style w:type="character" w:styleId="DefaultParagraphFont" w:default="1">
    <w:name w:val="Default Paragraph Font"/>
    <w:semiHidden w:val="1"/>
    <w:unhideWhenUsed w:val="1"/>
  </w:style>
  <w:style w:type="table" w:styleId="Table" w:default="1">
    <w:name w:val="Table"/>
    <w:basedOn w:val="TableNormal"/>
    <w:semiHidden w:val="1"/>
    <w:unhideWhenUsed w:val="1"/>
    <w:qFormat w:val="1"/>
    <w:tblPr>
      <w:tblInd w:w="0.0" w:type="dxa"/>
      <w:tblCellMar>
        <w:top w:w="0.0" w:type="dxa"/>
        <w:left w:w="108.0" w:type="dxa"/>
        <w:bottom w:w="0.0" w:type="dxa"/>
        <w:right w:w="108.0" w:type="dxa"/>
      </w:tblCellMar>
    </w:tblPr>
    <w:tblStylePr w:type="firstRow">
      <w:tcPr>
        <w:tcBorders>
          <w:bottom w:space="0" w:sz="0" w:val="single"/>
        </w:tcBorders>
        <w:vAlign w:val="bottom"/>
      </w:tcPr>
    </w:tblStylePr>
  </w:style>
  <w:style w:type="paragraph" w:styleId="DefinitionTerm" w:customStyle="1">
    <w:name w:val="Definition Term"/>
    <w:basedOn w:val="Normal"/>
    <w:next w:val="Definition"/>
    <w:pPr>
      <w:keepNext w:val="1"/>
      <w:keepLines w:val="1"/>
      <w:spacing w:after="0"/>
    </w:pPr>
    <w:rPr>
      <w:b w:val="1"/>
    </w:rPr>
  </w:style>
  <w:style w:type="paragraph" w:styleId="Definition" w:customStyle="1">
    <w:name w:val="Definition"/>
    <w:basedOn w:val="Normal"/>
  </w:style>
  <w:style w:type="paragraph" w:styleId="Caption">
    <w:name w:val="Caption"/>
    <w:basedOn w:val="Normal"/>
    <w:link w:val="BodyTextChar"/>
    <w:pPr>
      <w:spacing w:after="120" w:before="0"/>
    </w:pPr>
    <w:rPr>
      <w:i w:val="1"/>
    </w:rPr>
  </w:style>
  <w:style w:type="paragraph" w:styleId="TableCaption" w:customStyle="1">
    <w:name w:val="Table Caption"/>
    <w:basedOn w:val="Caption"/>
    <w:pPr>
      <w:keepNext w:val="1"/>
    </w:pPr>
  </w:style>
  <w:style w:type="paragraph" w:styleId="ImageCaption" w:customStyle="1">
    <w:name w:val="Image Caption"/>
    <w:basedOn w:val="Caption"/>
  </w:style>
  <w:style w:type="paragraph" w:styleId="Figure" w:customStyle="1">
    <w:name w:val="Figure"/>
    <w:basedOn w:val="Normal"/>
  </w:style>
  <w:style w:type="paragraph" w:styleId="CaptionedFigure" w:customStyle="1">
    <w:name w:val="Captioned Figure"/>
    <w:basedOn w:val="Figure"/>
    <w:pPr>
      <w:keepNext w:val="1"/>
    </w:pPr>
  </w:style>
  <w:style w:type="character" w:styleId="BodyTextChar" w:customStyle="1">
    <w:name w:val="Body Text Char"/>
    <w:basedOn w:val="DefaultParagraphFont"/>
    <w:link w:val="BodyText"/>
  </w:style>
  <w:style w:type="character" w:styleId="VerbatimChar" w:customStyle="1">
    <w:name w:val="Verbatim Char"/>
    <w:basedOn w:val="BodyTextChar"/>
    <w:rPr>
      <w:rFonts w:ascii="Consolas" w:hAnsi="Consolas"/>
      <w:sz w:val="22"/>
    </w:rPr>
  </w:style>
  <w:style w:type="character" w:styleId="SectionNumber" w:customStyle="1">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val="1"/>
    <w:qFormat w:val="1"/>
    <w:pPr>
      <w:spacing w:before="240" w:line="259" w:lineRule="auto"/>
      <w:outlineLvl w:val="9"/>
    </w:pPr>
    <w:rPr>
      <w:rFonts w:asciiTheme="majorHAnsi" w:cstheme="majorBidi" w:eastAsiaTheme="majorEastAsia" w:hAnsiTheme="majorHAnsi"/>
      <w:b w:val="0"/>
      <w:bCs w:val="0"/>
      <w:color w:val="365f91" w:themeColor="accent1" w:themeShade="0000BF"/>
    </w:rPr>
  </w:style>
  <w:style w:type="paragraph" w:styleId="SourceCode" w:customStyle="1">
    <w:name w:val="Source Code"/>
    <w:basedOn w:val="Normal"/>
    <w:link w:val="VerbatimChar"/>
    <w:pPr>
      <w:wordWrap w:val="0"/>
    </w:pPr>
  </w:style>
  <w:style w:type="character" w:styleId="KeywordTok" w:customStyle="1">
    <w:name w:val="KeywordTok"/>
    <w:basedOn w:val="VerbatimChar"/>
    <w:rPr>
      <w:b w:val="1"/>
      <w:color w:val="007020"/>
    </w:rPr>
  </w:style>
  <w:style w:type="character" w:styleId="DataTypeTok" w:customStyle="1">
    <w:name w:val="DataTypeTok"/>
    <w:basedOn w:val="VerbatimChar"/>
    <w:rPr>
      <w:color w:val="902000"/>
    </w:rPr>
  </w:style>
  <w:style w:type="character" w:styleId="DecValTok" w:customStyle="1">
    <w:name w:val="DecValTok"/>
    <w:basedOn w:val="VerbatimChar"/>
    <w:rPr>
      <w:color w:val="40a070"/>
    </w:rPr>
  </w:style>
  <w:style w:type="character" w:styleId="BaseNTok" w:customStyle="1">
    <w:name w:val="BaseNTok"/>
    <w:basedOn w:val="VerbatimChar"/>
    <w:rPr>
      <w:color w:val="40a070"/>
    </w:rPr>
  </w:style>
  <w:style w:type="character" w:styleId="FloatTok" w:customStyle="1">
    <w:name w:val="FloatTok"/>
    <w:basedOn w:val="VerbatimChar"/>
    <w:rPr>
      <w:color w:val="40a070"/>
    </w:rPr>
  </w:style>
  <w:style w:type="character" w:styleId="ConstantTok" w:customStyle="1">
    <w:name w:val="ConstantTok"/>
    <w:basedOn w:val="VerbatimChar"/>
    <w:rPr>
      <w:color w:val="880000"/>
    </w:rPr>
  </w:style>
  <w:style w:type="character" w:styleId="CharTok" w:customStyle="1">
    <w:name w:val="CharTok"/>
    <w:basedOn w:val="VerbatimChar"/>
    <w:rPr>
      <w:color w:val="4070a0"/>
    </w:rPr>
  </w:style>
  <w:style w:type="character" w:styleId="SpecialCharTok" w:customStyle="1">
    <w:name w:val="SpecialCharTok"/>
    <w:basedOn w:val="VerbatimChar"/>
    <w:rPr>
      <w:color w:val="4070a0"/>
    </w:rPr>
  </w:style>
  <w:style w:type="character" w:styleId="StringTok" w:customStyle="1">
    <w:name w:val="StringTok"/>
    <w:basedOn w:val="VerbatimChar"/>
    <w:rPr>
      <w:color w:val="4070a0"/>
    </w:rPr>
  </w:style>
  <w:style w:type="character" w:styleId="VerbatimStringTok" w:customStyle="1">
    <w:name w:val="VerbatimStringTok"/>
    <w:basedOn w:val="VerbatimChar"/>
    <w:rPr>
      <w:color w:val="4070a0"/>
    </w:rPr>
  </w:style>
  <w:style w:type="character" w:styleId="SpecialStringTok" w:customStyle="1">
    <w:name w:val="SpecialStringTok"/>
    <w:basedOn w:val="VerbatimChar"/>
    <w:rPr>
      <w:color w:val="bb6688"/>
    </w:rPr>
  </w:style>
  <w:style w:type="character" w:styleId="ImportTok" w:customStyle="1">
    <w:name w:val="ImportTok"/>
    <w:basedOn w:val="VerbatimChar"/>
    <w:rPr>
      <w:b w:val="1"/>
      <w:color w:val="008000"/>
    </w:rPr>
  </w:style>
  <w:style w:type="character" w:styleId="CommentTok" w:customStyle="1">
    <w:name w:val="CommentTok"/>
    <w:basedOn w:val="VerbatimChar"/>
    <w:rPr>
      <w:i w:val="1"/>
      <w:color w:val="60a0b0"/>
    </w:rPr>
  </w:style>
  <w:style w:type="character" w:styleId="DocumentationTok" w:customStyle="1">
    <w:name w:val="DocumentationTok"/>
    <w:basedOn w:val="VerbatimChar"/>
    <w:rPr>
      <w:i w:val="1"/>
      <w:color w:val="ba2121"/>
    </w:rPr>
  </w:style>
  <w:style w:type="character" w:styleId="AnnotationTok" w:customStyle="1">
    <w:name w:val="AnnotationTok"/>
    <w:basedOn w:val="VerbatimChar"/>
    <w:rPr>
      <w:b w:val="1"/>
      <w:i w:val="1"/>
      <w:color w:val="60a0b0"/>
    </w:rPr>
  </w:style>
  <w:style w:type="character" w:styleId="CommentVarTok" w:customStyle="1">
    <w:name w:val="CommentVarTok"/>
    <w:basedOn w:val="VerbatimChar"/>
    <w:rPr>
      <w:b w:val="1"/>
      <w:i w:val="1"/>
      <w:color w:val="60a0b0"/>
    </w:rPr>
  </w:style>
  <w:style w:type="character" w:styleId="OtherTok" w:customStyle="1">
    <w:name w:val="OtherTok"/>
    <w:basedOn w:val="VerbatimChar"/>
    <w:rPr>
      <w:color w:val="007020"/>
    </w:rPr>
  </w:style>
  <w:style w:type="character" w:styleId="FunctionTok" w:customStyle="1">
    <w:name w:val="FunctionTok"/>
    <w:basedOn w:val="VerbatimChar"/>
    <w:rPr>
      <w:color w:val="06287e"/>
    </w:rPr>
  </w:style>
  <w:style w:type="character" w:styleId="VariableTok" w:customStyle="1">
    <w:name w:val="VariableTok"/>
    <w:basedOn w:val="VerbatimChar"/>
    <w:rPr>
      <w:color w:val="19177c"/>
    </w:rPr>
  </w:style>
  <w:style w:type="character" w:styleId="ControlFlowTok" w:customStyle="1">
    <w:name w:val="ControlFlowTok"/>
    <w:basedOn w:val="VerbatimChar"/>
    <w:rPr>
      <w:b w:val="1"/>
      <w:color w:val="007020"/>
    </w:rPr>
  </w:style>
  <w:style w:type="character" w:styleId="OperatorTok" w:customStyle="1">
    <w:name w:val="OperatorTok"/>
    <w:basedOn w:val="VerbatimChar"/>
    <w:rPr>
      <w:color w:val="666666"/>
    </w:rPr>
  </w:style>
  <w:style w:type="character" w:styleId="BuiltInTok" w:customStyle="1">
    <w:name w:val="BuiltInTok"/>
    <w:basedOn w:val="VerbatimChar"/>
    <w:rPr>
      <w:color w:val="008000"/>
    </w:rPr>
  </w:style>
  <w:style w:type="character" w:styleId="ExtensionTok" w:customStyle="1">
    <w:name w:val="ExtensionTok"/>
    <w:basedOn w:val="VerbatimChar"/>
    <w:rPr/>
  </w:style>
  <w:style w:type="character" w:styleId="PreprocessorTok" w:customStyle="1">
    <w:name w:val="PreprocessorTok"/>
    <w:basedOn w:val="VerbatimChar"/>
    <w:rPr>
      <w:color w:val="bc7a00"/>
    </w:rPr>
  </w:style>
  <w:style w:type="character" w:styleId="AttributeTok" w:customStyle="1">
    <w:name w:val="AttributeTok"/>
    <w:basedOn w:val="VerbatimChar"/>
    <w:rPr>
      <w:color w:val="7d9029"/>
    </w:rPr>
  </w:style>
  <w:style w:type="character" w:styleId="RegionMarkerTok" w:customStyle="1">
    <w:name w:val="RegionMarkerTok"/>
    <w:basedOn w:val="VerbatimChar"/>
    <w:rPr/>
  </w:style>
  <w:style w:type="character" w:styleId="InformationTok" w:customStyle="1">
    <w:name w:val="InformationTok"/>
    <w:basedOn w:val="VerbatimChar"/>
    <w:rPr>
      <w:b w:val="1"/>
      <w:i w:val="1"/>
      <w:color w:val="60a0b0"/>
    </w:rPr>
  </w:style>
  <w:style w:type="character" w:styleId="WarningTok" w:customStyle="1">
    <w:name w:val="WarningTok"/>
    <w:basedOn w:val="VerbatimChar"/>
    <w:rPr>
      <w:b w:val="1"/>
      <w:i w:val="1"/>
      <w:color w:val="60a0b0"/>
    </w:rPr>
  </w:style>
  <w:style w:type="character" w:styleId="AlertTok" w:customStyle="1">
    <w:name w:val="AlertTok"/>
    <w:basedOn w:val="VerbatimChar"/>
    <w:rPr>
      <w:b w:val="1"/>
      <w:color w:val="ff0000"/>
    </w:rPr>
  </w:style>
  <w:style w:type="character" w:styleId="ErrorTok" w:customStyle="1">
    <w:name w:val="ErrorTok"/>
    <w:basedOn w:val="VerbatimChar"/>
    <w:rPr>
      <w:b w:val="1"/>
      <w:color w:val="ff0000"/>
    </w:rPr>
  </w:style>
  <w:style w:type="character" w:styleId="NormalTok" w:customStyle="1">
    <w:name w:val="NormalTok"/>
    <w:basedOn w:val="VerbatimChar"/>
    <w:rPr/>
  </w:style>
  <w:style w:type="paragraph" w:styleId="Subtitle">
    <w:name w:val="Subtitle"/>
    <w:basedOn w:val="Normal"/>
    <w:next w:val="Normal"/>
    <w:pPr>
      <w:spacing w:after="80" w:line="240" w:lineRule="auto"/>
      <w:jc w:val="center"/>
    </w:pPr>
    <w:rPr>
      <w:rFonts w:ascii="Play" w:cs="Play" w:eastAsia="Play" w:hAnsi="Play"/>
      <w:sz w:val="28"/>
      <w:szCs w:val="28"/>
    </w:rPr>
  </w:style>
  <w:style w:type="table" w:styleId="Table1">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2">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3">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4">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5">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6">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7">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8">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9">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0">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1">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2">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3">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4">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s>
</file>

<file path=word/_rels/document.xml.rels><?xml version="1.0" encoding="UTF-8" standalone="yes"?><Relationships xmlns="http://schemas.openxmlformats.org/package/2006/relationships"><Relationship Id="rId40" Type="http://schemas.openxmlformats.org/officeDocument/2006/relationships/image" Target="media/image18.png"/><Relationship Id="rId42" Type="http://schemas.openxmlformats.org/officeDocument/2006/relationships/image" Target="media/image16.png"/><Relationship Id="rId41" Type="http://schemas.openxmlformats.org/officeDocument/2006/relationships/image" Target="media/image17.png"/><Relationship Id="rId44" Type="http://schemas.openxmlformats.org/officeDocument/2006/relationships/image" Target="media/image11.png"/><Relationship Id="rId43" Type="http://schemas.openxmlformats.org/officeDocument/2006/relationships/image" Target="media/image12.png"/><Relationship Id="rId46" Type="http://schemas.openxmlformats.org/officeDocument/2006/relationships/image" Target="media/image2.png"/><Relationship Id="rId45" Type="http://schemas.openxmlformats.org/officeDocument/2006/relationships/image" Target="media/image1.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9.png"/><Relationship Id="rId48" Type="http://schemas.openxmlformats.org/officeDocument/2006/relationships/image" Target="media/image4.png"/><Relationship Id="rId47" Type="http://schemas.openxmlformats.org/officeDocument/2006/relationships/image" Target="media/image7.png"/><Relationship Id="rId49" Type="http://schemas.openxmlformats.org/officeDocument/2006/relationships/image" Target="media/image9.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1.png"/><Relationship Id="rId8" Type="http://schemas.openxmlformats.org/officeDocument/2006/relationships/image" Target="media/image34.png"/><Relationship Id="rId31" Type="http://schemas.openxmlformats.org/officeDocument/2006/relationships/image" Target="media/image25.png"/><Relationship Id="rId30" Type="http://schemas.openxmlformats.org/officeDocument/2006/relationships/image" Target="media/image32.png"/><Relationship Id="rId33" Type="http://schemas.openxmlformats.org/officeDocument/2006/relationships/image" Target="media/image33.png"/><Relationship Id="rId32" Type="http://schemas.openxmlformats.org/officeDocument/2006/relationships/image" Target="media/image22.png"/><Relationship Id="rId35" Type="http://schemas.openxmlformats.org/officeDocument/2006/relationships/image" Target="media/image5.png"/><Relationship Id="rId34" Type="http://schemas.openxmlformats.org/officeDocument/2006/relationships/image" Target="media/image30.png"/><Relationship Id="rId37" Type="http://schemas.openxmlformats.org/officeDocument/2006/relationships/image" Target="media/image13.png"/><Relationship Id="rId36" Type="http://schemas.openxmlformats.org/officeDocument/2006/relationships/image" Target="media/image3.png"/><Relationship Id="rId39" Type="http://schemas.openxmlformats.org/officeDocument/2006/relationships/image" Target="media/image14.png"/><Relationship Id="rId38" Type="http://schemas.openxmlformats.org/officeDocument/2006/relationships/image" Target="media/image10.png"/><Relationship Id="rId20" Type="http://schemas.openxmlformats.org/officeDocument/2006/relationships/image" Target="media/image51.png"/><Relationship Id="rId22" Type="http://schemas.openxmlformats.org/officeDocument/2006/relationships/image" Target="media/image47.png"/><Relationship Id="rId21" Type="http://schemas.openxmlformats.org/officeDocument/2006/relationships/image" Target="media/image49.png"/><Relationship Id="rId24" Type="http://schemas.openxmlformats.org/officeDocument/2006/relationships/image" Target="media/image53.png"/><Relationship Id="rId23" Type="http://schemas.openxmlformats.org/officeDocument/2006/relationships/image" Target="media/image54.png"/><Relationship Id="rId60" Type="http://schemas.openxmlformats.org/officeDocument/2006/relationships/image" Target="media/image52.png"/><Relationship Id="rId26" Type="http://schemas.openxmlformats.org/officeDocument/2006/relationships/image" Target="media/image20.png"/><Relationship Id="rId25" Type="http://schemas.openxmlformats.org/officeDocument/2006/relationships/image" Target="media/image45.png"/><Relationship Id="rId28" Type="http://schemas.openxmlformats.org/officeDocument/2006/relationships/image" Target="media/image23.png"/><Relationship Id="rId27" Type="http://schemas.openxmlformats.org/officeDocument/2006/relationships/image" Target="media/image27.png"/><Relationship Id="rId29" Type="http://schemas.openxmlformats.org/officeDocument/2006/relationships/image" Target="media/image19.png"/><Relationship Id="rId51" Type="http://schemas.openxmlformats.org/officeDocument/2006/relationships/image" Target="media/image8.png"/><Relationship Id="rId50" Type="http://schemas.openxmlformats.org/officeDocument/2006/relationships/image" Target="media/image15.png"/><Relationship Id="rId53" Type="http://schemas.openxmlformats.org/officeDocument/2006/relationships/image" Target="media/image35.png"/><Relationship Id="rId52" Type="http://schemas.openxmlformats.org/officeDocument/2006/relationships/image" Target="media/image6.png"/><Relationship Id="rId11" Type="http://schemas.openxmlformats.org/officeDocument/2006/relationships/image" Target="media/image24.png"/><Relationship Id="rId55" Type="http://schemas.openxmlformats.org/officeDocument/2006/relationships/image" Target="media/image38.png"/><Relationship Id="rId10" Type="http://schemas.openxmlformats.org/officeDocument/2006/relationships/image" Target="media/image31.png"/><Relationship Id="rId54" Type="http://schemas.openxmlformats.org/officeDocument/2006/relationships/image" Target="media/image36.png"/><Relationship Id="rId13" Type="http://schemas.openxmlformats.org/officeDocument/2006/relationships/image" Target="media/image26.png"/><Relationship Id="rId57" Type="http://schemas.openxmlformats.org/officeDocument/2006/relationships/image" Target="media/image46.png"/><Relationship Id="rId12" Type="http://schemas.openxmlformats.org/officeDocument/2006/relationships/image" Target="media/image28.png"/><Relationship Id="rId56" Type="http://schemas.openxmlformats.org/officeDocument/2006/relationships/image" Target="media/image41.png"/><Relationship Id="rId15" Type="http://schemas.openxmlformats.org/officeDocument/2006/relationships/image" Target="media/image37.png"/><Relationship Id="rId59" Type="http://schemas.openxmlformats.org/officeDocument/2006/relationships/image" Target="media/image44.png"/><Relationship Id="rId14" Type="http://schemas.openxmlformats.org/officeDocument/2006/relationships/image" Target="media/image40.png"/><Relationship Id="rId58" Type="http://schemas.openxmlformats.org/officeDocument/2006/relationships/image" Target="media/image42.png"/><Relationship Id="rId17" Type="http://schemas.openxmlformats.org/officeDocument/2006/relationships/image" Target="media/image39.png"/><Relationship Id="rId16" Type="http://schemas.openxmlformats.org/officeDocument/2006/relationships/image" Target="media/image48.png"/><Relationship Id="rId19" Type="http://schemas.openxmlformats.org/officeDocument/2006/relationships/image" Target="media/image50.png"/><Relationship Id="rId18" Type="http://schemas.openxmlformats.org/officeDocument/2006/relationships/image" Target="media/image43.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NotoSansSymbols-regular.ttf"/><Relationship Id="rId4" Type="http://schemas.openxmlformats.org/officeDocument/2006/relationships/font" Target="fonts/NotoSansSymbols-bold.ttf"/></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f/EMSB/icGYeP5u4qKzxkhkafRg==">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</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2026-10-16T12:53:13.0000000Z</dcterms:created>
  <dc:creator>iGEM Warsaw 2026</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Equations as images, for viewers that do not render Word equations</vt:lpwstr>
  </property>
</Properties>
</file>