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Меню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>Переименовать пункт меню на ВФ СНГ-ОВ Оборотная ведомость аналитического учета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42540" cy="2447290"/>
            <wp:effectExtent l="0" t="0" r="0" b="0"/>
            <wp:wrapSquare wrapText="largest"/>
            <wp:docPr id="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244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Интерактив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>переименовать кнопку «Печать» на «Сформировать»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CЭ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Скрыть поля: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«Итоги в разрезе корреспонденции счетов»</w:t>
      </w:r>
    </w:p>
    <w:p>
      <w:pPr>
        <w:pStyle w:val="ListParagraph"/>
        <w:numPr>
          <w:ilvl w:val="0"/>
          <w:numId w:val="2"/>
        </w:numPr>
        <w:spacing w:before="0" w:after="200"/>
        <w:contextualSpacing/>
        <w:rPr/>
      </w:pPr>
      <w:r>
        <w:rPr/>
        <w:t>«Печать даты отчета»</w:t>
      </w:r>
    </w:p>
    <w:p>
      <w:pPr>
        <w:pStyle w:val="Normal"/>
        <w:ind w:firstLine="567" w:left="0" w:right="0"/>
        <w:rPr>
          <w:color w:val="FF0000"/>
          <w:highlight w:val="none"/>
        </w:rPr>
      </w:pPr>
      <w:r>
        <w:rPr>
          <w:color w:val="FF0000"/>
        </w:rPr>
        <w:t>Для чего, если можно их просто не использовать.</w:t>
      </w:r>
    </w:p>
    <w:p>
      <w:pPr>
        <w:pStyle w:val="Normal"/>
        <w:ind w:firstLine="567" w:left="0" w:right="0"/>
        <w:rPr>
          <w:color w:val="auto"/>
          <w:highlight w:val="none"/>
        </w:rPr>
      </w:pPr>
      <w:r>
        <w:rPr>
          <w:color w:val="auto"/>
        </w:rPr>
        <w:t xml:space="preserve">2. Переименовать подпись к полю ФИО </w:t>
      </w:r>
    </w:p>
    <w:p>
      <w:pPr>
        <w:pStyle w:val="Normal"/>
        <w:ind w:hanging="0" w:left="0" w:right="0"/>
        <w:rPr>
          <w:highlight w:val="none"/>
        </w:rPr>
      </w:pPr>
      <w:r>
        <w:rPr/>
        <w:drawing>
          <wp:inline distT="0" distB="0" distL="0" distR="0">
            <wp:extent cx="5940425" cy="85661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 w:right="0"/>
        <w:rPr>
          <w:color w:val="auto"/>
        </w:rPr>
      </w:pPr>
      <w:r>
        <w:rPr/>
        <w:t xml:space="preserve">3. </w:t>
      </w:r>
      <w:r>
        <w:rPr/>
        <w:t xml:space="preserve">Убрать запрет для 71* счетов, формирования ЭД по группе счетов, сообщение о формировании по нижнеуровневым счетам по групп 71* не должно выходить, </w:t>
      </w:r>
      <w:r>
        <w:rPr/>
        <w:t>для остальных счетов оставить сообщение.</w:t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140970</wp:posOffset>
            </wp:positionH>
            <wp:positionV relativeFrom="paragraph">
              <wp:posOffset>-5080</wp:posOffset>
            </wp:positionV>
            <wp:extent cx="5742940" cy="368554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368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  <w:t xml:space="preserve">4. </w:t>
      </w:r>
      <w:r>
        <w:rPr/>
        <w:t>Д</w:t>
      </w:r>
      <w:r>
        <w:rPr/>
        <w:t>ата составления — автоматически выводить последний день месяца периода отчета</w:t>
      </w:r>
    </w:p>
    <w:p>
      <w:pPr>
        <w:pStyle w:val="Normal"/>
        <w:ind w:hanging="0" w:left="0" w:right="0"/>
        <w:rPr>
          <w:color w:val="auto"/>
        </w:rPr>
      </w:pPr>
      <w:r>
        <w:rPr/>
        <w:t xml:space="preserve">5. </w:t>
      </w:r>
      <w:r>
        <w:rPr/>
        <w:t>Добавить чек-бокс «Выводить МВЗ/Заказ» - активен для группы счетов 71*</w:t>
      </w:r>
    </w:p>
    <w:p>
      <w:pPr>
        <w:pStyle w:val="Normal"/>
        <w:ind w:hanging="0" w:left="0" w:right="0"/>
        <w:rPr>
          <w:color w:val="auto"/>
        </w:rPr>
      </w:pPr>
      <w:r>
        <w:rPr/>
        <w:t xml:space="preserve">6. добавить чек-бокс «Не выводить сальдо без оборотов» - </w:t>
      </w:r>
      <w:r>
        <w:rPr>
          <w:color w:val="C9211E"/>
        </w:rPr>
        <w:t>будет лишним?</w:t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3850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highlight w:val="none"/>
          <w:shd w:fill="FFFF00" w:val="clear"/>
        </w:rPr>
      </w:pPr>
      <w:r>
        <w:rPr>
          <w:shd w:fill="FFFF00" w:val="clear"/>
        </w:rPr>
        <w:t>ПФ</w:t>
      </w:r>
    </w:p>
    <w:p>
      <w:pPr>
        <w:pStyle w:val="Normal"/>
        <w:ind w:hanging="0" w:left="0" w:right="0"/>
        <w:rPr>
          <w:color w:val="auto"/>
        </w:rPr>
      </w:pPr>
      <w:r>
        <w:rPr/>
        <w:t>1. При формировании ПФ по 71* счетам и субсчетам входящих в эту группу</w:t>
      </w:r>
    </w:p>
    <w:p>
      <w:pPr>
        <w:pStyle w:val="Normal"/>
        <w:ind w:hanging="0" w:left="0" w:right="0"/>
        <w:rPr>
          <w:color w:val="auto"/>
        </w:rPr>
      </w:pPr>
      <w:r>
        <w:rPr/>
        <w:t xml:space="preserve">1.1 </w:t>
      </w:r>
      <w:r>
        <w:rPr/>
        <w:t>Заголовок формировать вида:</w:t>
      </w:r>
    </w:p>
    <w:p>
      <w:pPr>
        <w:pStyle w:val="Normal"/>
        <w:ind w:hanging="0" w:left="0" w:right="0"/>
        <w:rPr>
          <w:color w:val="auto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514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Номер выводить с СЭ если не заполнен оставлять пустым</w:t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  <w:t xml:space="preserve">1.2. </w:t>
      </w:r>
      <w:r>
        <w:rPr/>
        <w:t>Е</w:t>
      </w:r>
      <w:r>
        <w:rPr/>
        <w:t xml:space="preserve">сли ПФ формируют </w:t>
      </w:r>
      <w:r>
        <w:rPr>
          <w:shd w:fill="FFFF00" w:val="clear"/>
        </w:rPr>
        <w:t>НЕ</w:t>
      </w:r>
      <w:r>
        <w:rPr>
          <w:shd w:fill="auto" w:val="clear"/>
        </w:rPr>
        <w:t xml:space="preserve"> </w:t>
      </w:r>
      <w:r>
        <w:rPr/>
        <w:t>по 71* счетам и их субсчетам заголовок должен быть вида:</w:t>
      </w:r>
    </w:p>
    <w:p>
      <w:pPr>
        <w:pStyle w:val="Normal"/>
        <w:ind w:hanging="0" w:left="0" w:right="0"/>
        <w:rPr>
          <w:color w:val="auto"/>
        </w:rPr>
      </w:pPr>
      <w:r>
        <w:rPr/>
        <w:t>Даже если номер заполнен на СЭ</w:t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771525</wp:posOffset>
            </wp:positionH>
            <wp:positionV relativeFrom="paragraph">
              <wp:posOffset>-137795</wp:posOffset>
            </wp:positionV>
            <wp:extent cx="3809365" cy="57150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  <w:t>П</w:t>
      </w:r>
      <w:r>
        <w:rPr/>
        <w:t>редлог за с маленькой буквы</w:t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498475</wp:posOffset>
            </wp:positionH>
            <wp:positionV relativeFrom="paragraph">
              <wp:posOffset>34290</wp:posOffset>
            </wp:positionV>
            <wp:extent cx="3809365" cy="57150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  <w:t>2. слово Руб изменить на руб.</w:t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1165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  <w:t>3</w:t>
      </w:r>
      <w:r>
        <w:rPr/>
        <w:t>. Режим формирования с активным чек-боксом «Итоги в разрезе аналитики»</w:t>
      </w:r>
    </w:p>
    <w:p>
      <w:pPr>
        <w:pStyle w:val="Normal"/>
        <w:ind w:hanging="0" w:left="0" w:right="0"/>
        <w:rPr>
          <w:color w:val="auto"/>
        </w:rPr>
      </w:pPr>
      <w:r>
        <w:rPr/>
        <w:t>3</w:t>
      </w:r>
      <w:r>
        <w:rPr/>
        <w:t xml:space="preserve">.1. Группировка по кор.счетам выполняется только для позиций </w:t>
      </w:r>
      <w:r>
        <w:rPr/>
        <w:t>где есть</w:t>
      </w:r>
      <w:r>
        <w:rPr/>
        <w:t xml:space="preserve"> оборот</w:t>
      </w:r>
      <w:r>
        <w:rPr/>
        <w:t>ы</w:t>
      </w:r>
      <w:r>
        <w:rPr/>
        <w:t xml:space="preserve">, если оборотов нет, в графу «Корреспондирующий счет» </w:t>
      </w:r>
      <w:r>
        <w:rPr/>
        <w:t xml:space="preserve">счета </w:t>
      </w:r>
      <w:r>
        <w:rPr/>
        <w:t xml:space="preserve">не </w:t>
      </w:r>
      <w:r>
        <w:rPr/>
        <w:t>выводить</w:t>
      </w:r>
      <w:r>
        <w:rPr/>
        <w:t>.</w:t>
      </w:r>
    </w:p>
    <w:p>
      <w:pPr>
        <w:pStyle w:val="Normal"/>
        <w:ind w:hanging="0" w:left="0" w:right="0"/>
        <w:rPr>
          <w:color w:val="auto"/>
        </w:rPr>
      </w:pPr>
      <w:r>
        <w:rPr/>
        <w:t>3</w:t>
      </w:r>
      <w:r>
        <w:rPr/>
        <w:t xml:space="preserve">.2. </w:t>
      </w:r>
      <w:r>
        <w:rPr/>
        <w:t>разбивать сумму оборотов в разрезе кор.счетов — не выводить общей суммой</w:t>
      </w:r>
    </w:p>
    <w:p>
      <w:pPr>
        <w:pStyle w:val="Normal"/>
        <w:ind w:hanging="0" w:left="0" w:right="0"/>
        <w:rPr>
          <w:color w:val="auto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3421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П</w:t>
      </w:r>
      <w:r>
        <w:rPr/>
        <w:t xml:space="preserve">осле строчки с группировкой по аналитики и кор.счетам добавлять строку </w:t>
      </w:r>
    </w:p>
    <w:p>
      <w:pPr>
        <w:pStyle w:val="Normal"/>
        <w:ind w:hanging="0" w:left="0" w:right="0"/>
        <w:rPr>
          <w:color w:val="auto"/>
        </w:rPr>
      </w:pPr>
      <w:r>
        <w:rPr/>
        <w:t>Итого по «номер аналитики» пример:</w:t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899160</wp:posOffset>
            </wp:positionV>
            <wp:extent cx="5940425" cy="296799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018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324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662305</wp:posOffset>
            </wp:positionV>
            <wp:extent cx="5940425" cy="141605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color w:val="auto"/>
        </w:rPr>
      </w:pPr>
      <w:r>
        <w:rPr/>
        <w:t>3.3. Изменить наименование последней строки «Итого» на Итого по балансовым счетам</w:t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-52705</wp:posOffset>
            </wp:positionH>
            <wp:positionV relativeFrom="paragraph">
              <wp:posOffset>26670</wp:posOffset>
            </wp:positionV>
            <wp:extent cx="5940425" cy="276225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color w:val="auto"/>
        </w:rPr>
      </w:pPr>
      <w:r>
        <w:rPr/>
        <w:t>3.4. Если активен чек-бокс «Выводить МВЗ/Заказ»</w:t>
      </w:r>
    </w:p>
    <w:p>
      <w:pPr>
        <w:pStyle w:val="Normal"/>
        <w:ind w:hanging="0" w:left="0" w:right="0"/>
        <w:rPr>
          <w:color w:val="auto"/>
        </w:rPr>
      </w:pPr>
      <w:r>
        <w:rPr/>
        <w:t>После аналитики Сотрудник выводить МВЗ и номер</w:t>
      </w:r>
    </w:p>
    <w:p>
      <w:pPr>
        <w:pStyle w:val="Normal"/>
        <w:ind w:hanging="0" w:left="0" w:right="0"/>
        <w:rPr>
          <w:color w:val="auto"/>
        </w:rPr>
      </w:pPr>
      <w:r>
        <w:rPr/>
        <w:t>пример:</w:t>
      </w:r>
    </w:p>
    <w:p>
      <w:pPr>
        <w:pStyle w:val="Normal"/>
        <w:ind w:hanging="0" w:left="0" w:right="0"/>
        <w:rPr>
          <w:color w:val="auto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37840" cy="38100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ind w:hanging="0" w:left="0" w:right="0"/>
        <w:rPr>
          <w:color w:val="auto"/>
        </w:rPr>
      </w:pPr>
      <w:r>
        <w:rPr/>
      </w:r>
    </w:p>
    <w:p>
      <w:pPr>
        <w:pStyle w:val="Normal"/>
        <w:spacing w:before="0" w:after="200"/>
        <w:ind w:hanging="0" w:left="0" w:right="0"/>
        <w:rPr>
          <w:color w:val="auto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2">
    <w:lvl w:ilvl="0">
      <w:start w:val="1"/>
      <w:isLgl/>
      <w:numFmt w:val="bullet"/>
      <w:lvlText w:val="–"/>
      <w:lvlJc w:val="left"/>
      <w:pPr>
        <w:tabs>
          <w:tab w:val="num" w:pos="0"/>
        </w:tabs>
        <w:ind w:left="1417" w:hanging="360"/>
      </w:pPr>
      <w:rPr>
        <w:rFonts w:ascii="Arial" w:hAnsi="Arial" w:cs="Aria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857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3577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4297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5017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737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6457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717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35"/>
    <w:qFormat/>
    <w:rPr>
      <w:b/>
      <w:bCs/>
      <w:color w:themeColor="accent1" w:val="4F81BD"/>
      <w:sz w:val="18"/>
      <w:szCs w:val="18"/>
    </w:rPr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styleId="48">
    <w:name w:val="Table Grid"/>
    <w:basedOn w:val="61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18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18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LibreOffice/24.8.5.2$Linux_X86_64 LibreOffice_project/480$Build-2</Application>
  <AppVersion>15.0000</AppVersion>
  <Pages>5</Pages>
  <Words>246</Words>
  <Characters>1408</Characters>
  <CharactersWithSpaces>1625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2025-12-05T16:38:39Z</dcterms:modified>
  <cp:revision>3</cp:revision>
  <dc:subject/>
  <dc:title/>
</cp:coreProperties>
</file>