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ED95A" w14:textId="30D4867D" w:rsidR="00083E55" w:rsidRPr="00250A6D" w:rsidRDefault="00083E55" w:rsidP="00083E55">
      <w:pPr>
        <w:ind w:left="9781"/>
        <w:jc w:val="left"/>
        <w:rPr>
          <w:rFonts w:ascii="XO Oriel" w:hAnsi="XO Oriel"/>
          <w:sz w:val="24"/>
          <w:szCs w:val="24"/>
        </w:rPr>
      </w:pPr>
    </w:p>
    <w:tbl>
      <w:tblPr>
        <w:tblW w:w="15249" w:type="dxa"/>
        <w:tblLook w:val="04A0" w:firstRow="1" w:lastRow="0" w:firstColumn="1" w:lastColumn="0" w:noHBand="0" w:noVBand="1"/>
      </w:tblPr>
      <w:tblGrid>
        <w:gridCol w:w="15249"/>
      </w:tblGrid>
      <w:tr w:rsidR="00083E55" w:rsidRPr="00250A6D" w14:paraId="38673396" w14:textId="77777777" w:rsidTr="005257F4">
        <w:trPr>
          <w:trHeight w:val="81"/>
        </w:trPr>
        <w:tc>
          <w:tcPr>
            <w:tcW w:w="15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540E4" w14:textId="77777777" w:rsidR="00083E55" w:rsidRPr="00250A6D" w:rsidRDefault="00083E55" w:rsidP="005257F4">
            <w:pPr>
              <w:ind w:left="4820"/>
              <w:jc w:val="left"/>
              <w:rPr>
                <w:rFonts w:cs="Arial"/>
                <w:color w:val="000000"/>
                <w:szCs w:val="26"/>
              </w:rPr>
            </w:pPr>
          </w:p>
        </w:tc>
      </w:tr>
    </w:tbl>
    <w:p w14:paraId="6A32C347" w14:textId="77777777" w:rsidR="00083E55" w:rsidRPr="00250A6D" w:rsidRDefault="00083E55" w:rsidP="00083E55">
      <w:pPr>
        <w:pStyle w:val="1"/>
        <w:keepNext w:val="0"/>
        <w:tabs>
          <w:tab w:val="left" w:pos="1418"/>
        </w:tabs>
        <w:autoSpaceDE w:val="0"/>
        <w:autoSpaceDN w:val="0"/>
        <w:adjustRightInd w:val="0"/>
        <w:spacing w:before="0"/>
        <w:rPr>
          <w:rFonts w:ascii="XO Oriel" w:hAnsi="XO Oriel" w:cs="Arial"/>
          <w:color w:val="000000" w:themeColor="text1"/>
          <w:szCs w:val="24"/>
        </w:rPr>
      </w:pPr>
      <w:bookmarkStart w:id="0" w:name="_Toc189645202"/>
      <w:r w:rsidRPr="00250A6D">
        <w:rPr>
          <w:rFonts w:ascii="XO Oriel" w:hAnsi="XO Oriel" w:cs="Arial"/>
          <w:color w:val="000000" w:themeColor="text1"/>
          <w:szCs w:val="24"/>
        </w:rPr>
        <w:t>Форма заявка опросного листа для реализации программного обеспечения по согласованию, подписанию неквалифицированной электронной подписью, а также хранению в виде электронного документа</w:t>
      </w:r>
      <w:bookmarkEnd w:id="0"/>
    </w:p>
    <w:p w14:paraId="387A6711" w14:textId="77777777" w:rsidR="00083E55" w:rsidRPr="00250A6D" w:rsidRDefault="00083E55" w:rsidP="00083E55">
      <w:pPr>
        <w:rPr>
          <w:rFonts w:ascii="XO Oriel" w:hAnsi="XO Oriel"/>
          <w:sz w:val="20"/>
        </w:rPr>
      </w:pPr>
    </w:p>
    <w:tbl>
      <w:tblPr>
        <w:tblW w:w="152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2792"/>
        <w:gridCol w:w="4165"/>
        <w:gridCol w:w="1636"/>
        <w:gridCol w:w="1777"/>
        <w:gridCol w:w="1577"/>
        <w:gridCol w:w="2649"/>
      </w:tblGrid>
      <w:tr w:rsidR="00083E55" w:rsidRPr="00250A6D" w14:paraId="680F89BA" w14:textId="77777777" w:rsidTr="00083E55">
        <w:trPr>
          <w:trHeight w:val="398"/>
          <w:tblHeader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0BCB5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№ п/п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45B2C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Наименование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A84A6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Описание</w:t>
            </w:r>
          </w:p>
        </w:tc>
      </w:tr>
      <w:tr w:rsidR="00083E55" w:rsidRPr="00250A6D" w14:paraId="202747C8" w14:textId="77777777" w:rsidTr="00083E55">
        <w:trPr>
          <w:trHeight w:val="5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391F7" w14:textId="77777777" w:rsidR="00083E55" w:rsidRPr="00250A6D" w:rsidRDefault="00083E55" w:rsidP="005257F4">
            <w:pPr>
              <w:rPr>
                <w:rFonts w:ascii="XO Oriel" w:hAnsi="XO Oriel"/>
                <w:b/>
                <w:bCs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3920F" w14:textId="77777777" w:rsidR="00083E55" w:rsidRPr="00250A6D" w:rsidRDefault="00083E55" w:rsidP="005257F4">
            <w:pPr>
              <w:jc w:val="left"/>
              <w:rPr>
                <w:rFonts w:ascii="XO Oriel" w:hAnsi="XO Oriel"/>
                <w:b/>
                <w:bCs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bCs/>
                <w:color w:val="000000" w:themeColor="text1"/>
                <w:sz w:val="20"/>
              </w:rPr>
              <w:t>Общая информация о документе</w:t>
            </w:r>
          </w:p>
        </w:tc>
      </w:tr>
      <w:tr w:rsidR="00083E55" w:rsidRPr="00250A6D" w14:paraId="39B498D0" w14:textId="77777777" w:rsidTr="00083E55">
        <w:trPr>
          <w:trHeight w:val="5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98093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1.1.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654BB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Направление деятельности (вид налога)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D4ECB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Учет основных средств</w:t>
            </w:r>
          </w:p>
        </w:tc>
      </w:tr>
      <w:tr w:rsidR="00083E55" w:rsidRPr="00250A6D" w14:paraId="3FE18D82" w14:textId="77777777" w:rsidTr="00083E55">
        <w:trPr>
          <w:trHeight w:val="5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73FF3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1.2.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D25B2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Наименование формы (вид документа)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BDE07" w14:textId="6503E3B0" w:rsidR="00083E55" w:rsidRPr="00250A6D" w:rsidRDefault="00975436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975436">
              <w:rPr>
                <w:rFonts w:ascii="XO Oriel" w:hAnsi="XO Oriel"/>
                <w:color w:val="000000" w:themeColor="text1"/>
                <w:sz w:val="20"/>
              </w:rPr>
              <w:t>Бухгалтерская справка дополнительных (исправительных) записей в учете</w:t>
            </w:r>
          </w:p>
        </w:tc>
      </w:tr>
      <w:tr w:rsidR="00083E55" w:rsidRPr="00250A6D" w14:paraId="579FF73D" w14:textId="77777777" w:rsidTr="00083E55">
        <w:trPr>
          <w:trHeight w:val="77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E7B55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1.3.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E542E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Код формы (согласно УП)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03C8E" w14:textId="3DA8BC7A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СНГ-</w:t>
            </w:r>
            <w:r w:rsidR="00975436">
              <w:rPr>
                <w:rFonts w:ascii="XO Oriel" w:hAnsi="XO Oriel"/>
                <w:color w:val="000000" w:themeColor="text1"/>
                <w:sz w:val="20"/>
              </w:rPr>
              <w:t>Р1</w:t>
            </w:r>
          </w:p>
        </w:tc>
      </w:tr>
      <w:tr w:rsidR="00083E55" w:rsidRPr="00250A6D" w14:paraId="02DA3507" w14:textId="77777777" w:rsidTr="00083E55">
        <w:trPr>
          <w:trHeight w:val="292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CCF54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1.4.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AA021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Краткое описание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E114A" w14:textId="4C27C37A" w:rsidR="00083E55" w:rsidRPr="00250A6D" w:rsidRDefault="00975436" w:rsidP="005257F4">
            <w:pPr>
              <w:jc w:val="both"/>
              <w:rPr>
                <w:rFonts w:ascii="XO Oriel" w:hAnsi="XO Oriel"/>
                <w:color w:val="000000" w:themeColor="text1"/>
                <w:sz w:val="20"/>
              </w:rPr>
            </w:pPr>
            <w:r w:rsidRPr="00975436">
              <w:rPr>
                <w:rFonts w:ascii="XO Oriel" w:hAnsi="XO Oriel"/>
                <w:color w:val="FF0000"/>
                <w:sz w:val="20"/>
              </w:rPr>
              <w:t xml:space="preserve">Бухгалтерская справка дополнительных (исправительных) записей в учете </w:t>
            </w:r>
            <w:r w:rsidR="00083E55" w:rsidRPr="00975436">
              <w:rPr>
                <w:rFonts w:ascii="XO Oriel" w:hAnsi="XO Oriel"/>
                <w:color w:val="FF0000"/>
                <w:sz w:val="20"/>
              </w:rPr>
              <w:t xml:space="preserve">по форме </w:t>
            </w:r>
            <w:r w:rsidRPr="00975436">
              <w:rPr>
                <w:rFonts w:ascii="XO Oriel" w:hAnsi="XO Oriel"/>
                <w:color w:val="FF0000"/>
                <w:sz w:val="20"/>
              </w:rPr>
              <w:t>СНГ-Р1</w:t>
            </w:r>
            <w:r w:rsidR="00083E55" w:rsidRPr="00975436">
              <w:rPr>
                <w:rFonts w:ascii="XO Oriel" w:hAnsi="XO Oriel"/>
                <w:color w:val="FF0000"/>
                <w:sz w:val="20"/>
              </w:rPr>
              <w:t xml:space="preserve"> формируется всеми структурными подразделениями (далее – СП) ПАО «Сургутнефтегаз» (далее – Общество)</w:t>
            </w:r>
            <w:r w:rsidR="00010892">
              <w:rPr>
                <w:rFonts w:ascii="XO Oriel" w:hAnsi="XO Oriel"/>
                <w:color w:val="FF0000"/>
                <w:sz w:val="20"/>
              </w:rPr>
              <w:t xml:space="preserve"> в случае </w:t>
            </w:r>
            <w:proofErr w:type="gramStart"/>
            <w:r w:rsidR="00010892">
              <w:rPr>
                <w:rFonts w:ascii="XO Oriel" w:hAnsi="XO Oriel"/>
                <w:color w:val="FF0000"/>
                <w:sz w:val="20"/>
              </w:rPr>
              <w:t>внесения  дополнительных</w:t>
            </w:r>
            <w:proofErr w:type="gramEnd"/>
            <w:r w:rsidR="00010892">
              <w:rPr>
                <w:rFonts w:ascii="XO Oriel" w:hAnsi="XO Oriel"/>
                <w:color w:val="FF0000"/>
                <w:sz w:val="20"/>
              </w:rPr>
              <w:t xml:space="preserve"> (исправительных) записей в бухгалтерском учете</w:t>
            </w:r>
            <w:bookmarkStart w:id="1" w:name="_GoBack"/>
            <w:bookmarkEnd w:id="1"/>
            <w:r w:rsidR="00010892">
              <w:rPr>
                <w:rFonts w:ascii="XO Oriel" w:hAnsi="XO Oriel"/>
                <w:color w:val="FF0000"/>
                <w:sz w:val="20"/>
              </w:rPr>
              <w:t xml:space="preserve">. </w:t>
            </w:r>
            <w:r w:rsidR="00083E55" w:rsidRPr="00975436">
              <w:rPr>
                <w:rFonts w:ascii="XO Oriel" w:hAnsi="XO Oriel"/>
                <w:color w:val="FF0000"/>
                <w:sz w:val="20"/>
              </w:rPr>
              <w:t xml:space="preserve"> </w:t>
            </w:r>
          </w:p>
        </w:tc>
      </w:tr>
      <w:tr w:rsidR="00083E55" w:rsidRPr="00250A6D" w14:paraId="5565B20C" w14:textId="77777777" w:rsidTr="00083E55">
        <w:trPr>
          <w:trHeight w:val="206"/>
        </w:trPr>
        <w:tc>
          <w:tcPr>
            <w:tcW w:w="64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0BD0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bCs/>
                <w:color w:val="000000" w:themeColor="text1"/>
                <w:sz w:val="20"/>
              </w:rPr>
              <w:t>2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EDBDE" w14:textId="77777777" w:rsidR="00083E55" w:rsidRPr="00250A6D" w:rsidRDefault="00083E55" w:rsidP="005257F4">
            <w:pPr>
              <w:jc w:val="both"/>
              <w:rPr>
                <w:rFonts w:ascii="XO Oriel" w:hAnsi="XO Oriel"/>
                <w:b/>
                <w:bCs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bCs/>
                <w:color w:val="000000" w:themeColor="text1"/>
                <w:sz w:val="20"/>
              </w:rPr>
              <w:t xml:space="preserve">Последовательность согласования электронного документа (далее – ЭД) в электронном виде с применением неквалифицированной электронной подписи (далее – НЭП) </w:t>
            </w:r>
          </w:p>
        </w:tc>
      </w:tr>
      <w:tr w:rsidR="00083E55" w:rsidRPr="00250A6D" w14:paraId="1FC49C23" w14:textId="77777777" w:rsidTr="00083E55">
        <w:trPr>
          <w:trHeight w:val="206"/>
        </w:trPr>
        <w:tc>
          <w:tcPr>
            <w:tcW w:w="6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C622F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F672A" w14:textId="77777777" w:rsidR="00083E55" w:rsidRPr="00250A6D" w:rsidRDefault="00083E55" w:rsidP="005257F4">
            <w:pPr>
              <w:rPr>
                <w:rFonts w:ascii="XO Oriel" w:hAnsi="XO Oriel" w:cs="Aria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Этап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71AE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Описание операции</w:t>
            </w:r>
          </w:p>
        </w:tc>
        <w:tc>
          <w:tcPr>
            <w:tcW w:w="1638" w:type="dxa"/>
          </w:tcPr>
          <w:p w14:paraId="2986D543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ЖЦ документа</w:t>
            </w:r>
          </w:p>
        </w:tc>
        <w:tc>
          <w:tcPr>
            <w:tcW w:w="1779" w:type="dxa"/>
          </w:tcPr>
          <w:p w14:paraId="34B035E5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Подписание НЭП</w:t>
            </w:r>
          </w:p>
        </w:tc>
        <w:tc>
          <w:tcPr>
            <w:tcW w:w="1579" w:type="dxa"/>
          </w:tcPr>
          <w:p w14:paraId="671061C3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Вывод НЭП в документ</w:t>
            </w:r>
          </w:p>
        </w:tc>
        <w:tc>
          <w:tcPr>
            <w:tcW w:w="2651" w:type="dxa"/>
          </w:tcPr>
          <w:p w14:paraId="7A83724B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Вывод НЭП в лист согласования</w:t>
            </w:r>
          </w:p>
        </w:tc>
      </w:tr>
      <w:tr w:rsidR="00083E55" w:rsidRPr="00250A6D" w14:paraId="541D45F3" w14:textId="77777777" w:rsidTr="00083E55">
        <w:trPr>
          <w:trHeight w:val="20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6ABFA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2.1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077AE" w14:textId="77777777" w:rsidR="00083E55" w:rsidRPr="00250A6D" w:rsidRDefault="00083E55" w:rsidP="005257F4">
            <w:pPr>
              <w:pStyle w:val="1"/>
              <w:keepNext w:val="0"/>
              <w:tabs>
                <w:tab w:val="left" w:pos="1418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bookmarkStart w:id="2" w:name="_Toc189483378"/>
            <w:r w:rsidRPr="00250A6D">
              <w:rPr>
                <w:rFonts w:ascii="XO Oriel" w:hAnsi="XO Oriel"/>
                <w:color w:val="000000" w:themeColor="text1"/>
                <w:sz w:val="20"/>
              </w:rPr>
              <w:t>Подготовка и проверка документа</w:t>
            </w:r>
            <w:bookmarkEnd w:id="2"/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согласно п.5.1 Порядка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0A3B" w14:textId="79CBA7F0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  <w:u w:val="single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Роль: Исполнитель </w:t>
            </w:r>
            <w:r w:rsidR="00FE19F1">
              <w:rPr>
                <w:rFonts w:ascii="XO Oriel" w:hAnsi="XO Oriel"/>
                <w:color w:val="000000" w:themeColor="text1"/>
                <w:sz w:val="20"/>
              </w:rPr>
              <w:t>с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прав</w:t>
            </w:r>
            <w:r w:rsidR="00FE19F1">
              <w:rPr>
                <w:rFonts w:ascii="XO Oriel" w:hAnsi="XO Oriel"/>
                <w:color w:val="000000" w:themeColor="text1"/>
                <w:sz w:val="20"/>
              </w:rPr>
              <w:t>ом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подписи </w:t>
            </w:r>
          </w:p>
          <w:p w14:paraId="36413FDE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Функции:</w:t>
            </w:r>
          </w:p>
          <w:p w14:paraId="003BF79A" w14:textId="1A2C2754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- формирует Проект ЭД, указывает подписываю</w:t>
            </w:r>
            <w:r w:rsidR="00CA0F5E">
              <w:rPr>
                <w:rFonts w:ascii="XO Oriel" w:hAnsi="XO Oriel"/>
                <w:color w:val="000000" w:themeColor="text1"/>
                <w:sz w:val="20"/>
              </w:rPr>
              <w:t>щее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лиц</w:t>
            </w:r>
            <w:r w:rsidR="00CA0F5E">
              <w:rPr>
                <w:rFonts w:ascii="XO Oriel" w:hAnsi="XO Oriel"/>
                <w:color w:val="000000" w:themeColor="text1"/>
                <w:sz w:val="20"/>
              </w:rPr>
              <w:t>о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и направляет на подписание в </w:t>
            </w:r>
            <w:proofErr w:type="spellStart"/>
            <w:r w:rsidRPr="00250A6D">
              <w:rPr>
                <w:rFonts w:ascii="XO Oriel" w:hAnsi="XO Oriel"/>
                <w:color w:val="000000" w:themeColor="text1"/>
                <w:sz w:val="20"/>
              </w:rPr>
              <w:t>Global</w:t>
            </w:r>
            <w:proofErr w:type="spellEnd"/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ERP</w:t>
            </w:r>
            <w:r w:rsidR="00244EDF">
              <w:rPr>
                <w:rFonts w:ascii="XO Oriel" w:hAnsi="XO Oriel"/>
                <w:color w:val="000000" w:themeColor="text1"/>
                <w:sz w:val="20"/>
              </w:rPr>
              <w:t>;</w:t>
            </w:r>
          </w:p>
          <w:p w14:paraId="17967B28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- дорабатывает Проект ЭД (при необходимости);</w:t>
            </w:r>
          </w:p>
          <w:p w14:paraId="02FF6775" w14:textId="2693A2E5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- создает версию Действующего ЭД</w:t>
            </w:r>
            <w:r w:rsidR="00244EDF">
              <w:rPr>
                <w:rFonts w:ascii="XO Oriel" w:hAnsi="XO Oriel"/>
                <w:color w:val="000000" w:themeColor="text1"/>
                <w:sz w:val="20"/>
              </w:rPr>
              <w:t xml:space="preserve"> (при необходимости)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>;</w:t>
            </w:r>
          </w:p>
          <w:p w14:paraId="3342F33F" w14:textId="35363826" w:rsidR="00083E55" w:rsidRPr="00250A6D" w:rsidRDefault="00083E55" w:rsidP="00244EDF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 w:cs="Arial"/>
                <w:color w:val="000000" w:themeColor="text1"/>
                <w:sz w:val="20"/>
              </w:rPr>
              <w:t>- удаляет Действующий ЭД в месяце его создания</w:t>
            </w:r>
            <w:r w:rsidR="00244EDF">
              <w:rPr>
                <w:rFonts w:ascii="XO Oriel" w:hAnsi="XO Oriel" w:cs="Arial"/>
                <w:color w:val="000000" w:themeColor="text1"/>
                <w:sz w:val="20"/>
              </w:rPr>
              <w:t>.</w:t>
            </w:r>
          </w:p>
        </w:tc>
        <w:tc>
          <w:tcPr>
            <w:tcW w:w="1638" w:type="dxa"/>
          </w:tcPr>
          <w:p w14:paraId="2A7A8999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Создан</w:t>
            </w:r>
          </w:p>
        </w:tc>
        <w:tc>
          <w:tcPr>
            <w:tcW w:w="1779" w:type="dxa"/>
          </w:tcPr>
          <w:p w14:paraId="39FD7C46" w14:textId="35FDE25F" w:rsidR="00083E55" w:rsidRPr="00250A6D" w:rsidRDefault="00CA0F5E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Требуется</w:t>
            </w:r>
          </w:p>
        </w:tc>
        <w:tc>
          <w:tcPr>
            <w:tcW w:w="1579" w:type="dxa"/>
          </w:tcPr>
          <w:p w14:paraId="4C9568C7" w14:textId="0515F405" w:rsidR="00083E55" w:rsidRPr="00250A6D" w:rsidRDefault="00CA0F5E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>
              <w:rPr>
                <w:rFonts w:ascii="XO Oriel" w:hAnsi="XO Oriel"/>
                <w:color w:val="000000" w:themeColor="text1"/>
                <w:sz w:val="20"/>
              </w:rPr>
              <w:t>Да</w:t>
            </w:r>
          </w:p>
        </w:tc>
        <w:tc>
          <w:tcPr>
            <w:tcW w:w="2651" w:type="dxa"/>
          </w:tcPr>
          <w:p w14:paraId="1AE16646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Нет</w:t>
            </w:r>
          </w:p>
        </w:tc>
      </w:tr>
      <w:tr w:rsidR="00083E55" w:rsidRPr="00250A6D" w14:paraId="798EE9CC" w14:textId="77777777" w:rsidTr="00083E55">
        <w:trPr>
          <w:trHeight w:val="20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4FCD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2.2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1AC0" w14:textId="77777777" w:rsidR="00083E55" w:rsidRPr="00250A6D" w:rsidRDefault="00083E55" w:rsidP="005257F4">
            <w:pPr>
              <w:pStyle w:val="1"/>
              <w:keepNext w:val="0"/>
              <w:tabs>
                <w:tab w:val="left" w:pos="142"/>
                <w:tab w:val="left" w:pos="1418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bookmarkStart w:id="3" w:name="_Toc189483379"/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Согласование и подписание (утверждение) проекта </w:t>
            </w:r>
            <w:bookmarkEnd w:id="3"/>
            <w:r w:rsidRPr="00250A6D">
              <w:rPr>
                <w:rFonts w:ascii="XO Oriel" w:hAnsi="XO Oriel"/>
                <w:color w:val="000000" w:themeColor="text1"/>
                <w:sz w:val="20"/>
              </w:rPr>
              <w:t>ЭД согласно п.5.2 Порядка</w:t>
            </w:r>
          </w:p>
          <w:p w14:paraId="43222932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2DDF" w14:textId="36448F0A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Роль: Согласовывающий с правом подписи</w:t>
            </w:r>
          </w:p>
          <w:p w14:paraId="79537B28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Функции:</w:t>
            </w:r>
          </w:p>
          <w:p w14:paraId="12A8A1C0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- получает задание на подписание Проекта ЭД в </w:t>
            </w:r>
            <w:proofErr w:type="spellStart"/>
            <w:r w:rsidRPr="00250A6D">
              <w:rPr>
                <w:rFonts w:ascii="XO Oriel" w:hAnsi="XO Oriel"/>
                <w:color w:val="000000" w:themeColor="text1"/>
                <w:sz w:val="20"/>
              </w:rPr>
              <w:t>Global</w:t>
            </w:r>
            <w:proofErr w:type="spellEnd"/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ERP;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br/>
              <w:t>- подписывает Проект ЭД НЭП;</w:t>
            </w:r>
          </w:p>
          <w:p w14:paraId="6A51EBBC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  <w:u w:val="single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- возвращает Проект ЭД на доработку.</w:t>
            </w:r>
          </w:p>
        </w:tc>
        <w:tc>
          <w:tcPr>
            <w:tcW w:w="1638" w:type="dxa"/>
          </w:tcPr>
          <w:p w14:paraId="63CD72D9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  <w:u w:val="single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Согласован</w:t>
            </w:r>
          </w:p>
        </w:tc>
        <w:tc>
          <w:tcPr>
            <w:tcW w:w="1779" w:type="dxa"/>
          </w:tcPr>
          <w:p w14:paraId="5BBBC9B8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  <w:u w:val="single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Требуется</w:t>
            </w:r>
          </w:p>
        </w:tc>
        <w:tc>
          <w:tcPr>
            <w:tcW w:w="1579" w:type="dxa"/>
          </w:tcPr>
          <w:p w14:paraId="4E367E58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  <w:u w:val="single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Да</w:t>
            </w:r>
          </w:p>
        </w:tc>
        <w:tc>
          <w:tcPr>
            <w:tcW w:w="2651" w:type="dxa"/>
          </w:tcPr>
          <w:p w14:paraId="1B99E264" w14:textId="1153F6EA" w:rsidR="00083E55" w:rsidRPr="00250A6D" w:rsidRDefault="00CA0F5E" w:rsidP="005257F4">
            <w:pPr>
              <w:rPr>
                <w:rFonts w:ascii="XO Oriel" w:hAnsi="XO Oriel"/>
                <w:color w:val="000000" w:themeColor="text1"/>
                <w:sz w:val="20"/>
                <w:u w:val="single"/>
              </w:rPr>
            </w:pPr>
            <w:r>
              <w:rPr>
                <w:rFonts w:ascii="XO Oriel" w:hAnsi="XO Oriel"/>
                <w:color w:val="000000" w:themeColor="text1"/>
                <w:sz w:val="20"/>
              </w:rPr>
              <w:t>Нет</w:t>
            </w:r>
          </w:p>
        </w:tc>
      </w:tr>
      <w:tr w:rsidR="00083E55" w:rsidRPr="00250A6D" w14:paraId="5C2F8D74" w14:textId="77777777" w:rsidTr="00083E55">
        <w:trPr>
          <w:trHeight w:val="20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C1E48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2.3.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2B501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Действующий ЭД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6C327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 w:cs="Arial"/>
                <w:color w:val="000000" w:themeColor="text1"/>
                <w:sz w:val="20"/>
              </w:rPr>
              <w:t>После подписания НЭП Проекта ЭД всеми подписывающими лицами.</w:t>
            </w:r>
          </w:p>
        </w:tc>
        <w:tc>
          <w:tcPr>
            <w:tcW w:w="1638" w:type="dxa"/>
          </w:tcPr>
          <w:p w14:paraId="3E697633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</w:p>
        </w:tc>
        <w:tc>
          <w:tcPr>
            <w:tcW w:w="1779" w:type="dxa"/>
          </w:tcPr>
          <w:p w14:paraId="6EE863DB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</w:p>
        </w:tc>
        <w:tc>
          <w:tcPr>
            <w:tcW w:w="1579" w:type="dxa"/>
          </w:tcPr>
          <w:p w14:paraId="644BC6E3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</w:p>
        </w:tc>
        <w:tc>
          <w:tcPr>
            <w:tcW w:w="2651" w:type="dxa"/>
          </w:tcPr>
          <w:p w14:paraId="4A19D5E5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</w:p>
        </w:tc>
      </w:tr>
      <w:tr w:rsidR="00083E55" w:rsidRPr="00250A6D" w14:paraId="51C32B9C" w14:textId="77777777" w:rsidTr="00083E55">
        <w:trPr>
          <w:trHeight w:val="5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27E1F" w14:textId="77777777" w:rsidR="00083E55" w:rsidRPr="00250A6D" w:rsidRDefault="00083E55" w:rsidP="005257F4">
            <w:pPr>
              <w:rPr>
                <w:rFonts w:ascii="XO Oriel" w:hAnsi="XO Oriel"/>
                <w:b/>
                <w:bCs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bCs/>
                <w:color w:val="000000" w:themeColor="text1"/>
                <w:sz w:val="20"/>
              </w:rPr>
              <w:t>3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D4314" w14:textId="77777777" w:rsidR="00083E55" w:rsidRPr="00250A6D" w:rsidRDefault="00083E55" w:rsidP="005257F4">
            <w:pPr>
              <w:pStyle w:val="1"/>
              <w:keepNext w:val="0"/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before="0"/>
              <w:jc w:val="both"/>
              <w:rPr>
                <w:rFonts w:ascii="XO Oriel" w:hAnsi="XO Oriel"/>
                <w:b/>
                <w:bCs/>
                <w:color w:val="000000" w:themeColor="text1"/>
                <w:sz w:val="20"/>
              </w:rPr>
            </w:pPr>
            <w:bookmarkStart w:id="4" w:name="_Toc189483380"/>
            <w:r w:rsidRPr="00250A6D">
              <w:rPr>
                <w:rFonts w:ascii="XO Oriel" w:hAnsi="XO Oriel"/>
                <w:color w:val="000000" w:themeColor="text1"/>
                <w:sz w:val="20"/>
              </w:rPr>
              <w:t>Доработка проекта ЭД в текущем отчетном периоде</w:t>
            </w:r>
            <w:bookmarkEnd w:id="4"/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согласно п.5.3 Порядка</w:t>
            </w:r>
          </w:p>
        </w:tc>
      </w:tr>
      <w:tr w:rsidR="00083E55" w:rsidRPr="00250A6D" w14:paraId="7436F799" w14:textId="77777777" w:rsidTr="00083E55">
        <w:trPr>
          <w:trHeight w:val="5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CD53D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lastRenderedPageBreak/>
              <w:t>3.1.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D6FA2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Условия отправки Проекта ЭД на доработку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077F7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Документ находится в процессе согласования, подписания или доставки</w:t>
            </w:r>
          </w:p>
        </w:tc>
      </w:tr>
      <w:tr w:rsidR="00083E55" w:rsidRPr="00250A6D" w14:paraId="2F8FA530" w14:textId="77777777" w:rsidTr="00083E55">
        <w:trPr>
          <w:trHeight w:val="5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5A39C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3.2.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2A1C3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Кто может отправить Проект ЭД на доработку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AD0E" w14:textId="00F63CD6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Согласовывающий с правом подписи</w:t>
            </w:r>
            <w:r w:rsidR="00244EDF">
              <w:rPr>
                <w:rFonts w:ascii="XO Oriel" w:hAnsi="XO Oriel"/>
                <w:color w:val="000000" w:themeColor="text1"/>
                <w:sz w:val="20"/>
              </w:rPr>
              <w:t>, с</w:t>
            </w:r>
            <w:r w:rsidR="00244EDF" w:rsidRPr="00250A6D">
              <w:rPr>
                <w:rFonts w:ascii="XO Oriel" w:hAnsi="XO Oriel"/>
                <w:color w:val="000000" w:themeColor="text1"/>
                <w:sz w:val="20"/>
              </w:rPr>
              <w:t>огласовывающий</w:t>
            </w:r>
            <w:r w:rsidR="00244EDF">
              <w:rPr>
                <w:rFonts w:ascii="XO Oriel" w:hAnsi="XO Oriel"/>
                <w:color w:val="000000" w:themeColor="text1"/>
                <w:sz w:val="20"/>
              </w:rPr>
              <w:t xml:space="preserve"> переформирование</w:t>
            </w:r>
          </w:p>
        </w:tc>
      </w:tr>
      <w:tr w:rsidR="00083E55" w:rsidRPr="00250A6D" w14:paraId="1052E700" w14:textId="77777777" w:rsidTr="00083E55">
        <w:trPr>
          <w:trHeight w:val="77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0F7A2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3.3.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8C97B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Кто получает Проект ЭД на доработку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66667" w14:textId="26529274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Документ на доработку получает Исполнитель </w:t>
            </w:r>
            <w:r w:rsidR="00302096">
              <w:rPr>
                <w:rFonts w:ascii="XO Oriel" w:hAnsi="XO Oriel"/>
                <w:color w:val="000000" w:themeColor="text1"/>
                <w:sz w:val="20"/>
              </w:rPr>
              <w:t xml:space="preserve">с 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>прав</w:t>
            </w:r>
            <w:r w:rsidR="00302096">
              <w:rPr>
                <w:rFonts w:ascii="XO Oriel" w:hAnsi="XO Oriel"/>
                <w:color w:val="000000" w:themeColor="text1"/>
                <w:sz w:val="20"/>
              </w:rPr>
              <w:t>ом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подписи. </w:t>
            </w:r>
          </w:p>
          <w:p w14:paraId="1913346B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Варианты выполнения задания:</w:t>
            </w:r>
          </w:p>
          <w:p w14:paraId="63C77289" w14:textId="5249FE46" w:rsidR="00083E55" w:rsidRPr="00250A6D" w:rsidRDefault="00302096" w:rsidP="005257F4">
            <w:pPr>
              <w:jc w:val="left"/>
              <w:rPr>
                <w:rFonts w:ascii="XO Oriel" w:hAnsi="XO Oriel"/>
                <w:bCs/>
                <w:color w:val="000000" w:themeColor="text1"/>
                <w:sz w:val="20"/>
              </w:rPr>
            </w:pPr>
            <w:r>
              <w:rPr>
                <w:rFonts w:ascii="XO Oriel" w:hAnsi="XO Oriel"/>
                <w:bCs/>
                <w:color w:val="000000" w:themeColor="text1"/>
                <w:sz w:val="20"/>
              </w:rPr>
              <w:t>1</w:t>
            </w:r>
            <w:r w:rsidR="00083E55" w:rsidRPr="00250A6D">
              <w:rPr>
                <w:rFonts w:ascii="XO Oriel" w:hAnsi="XO Oriel"/>
                <w:bCs/>
                <w:color w:val="000000" w:themeColor="text1"/>
                <w:sz w:val="20"/>
              </w:rPr>
              <w:t xml:space="preserve">. Переформирование </w:t>
            </w:r>
            <w:r w:rsidR="00083E55" w:rsidRPr="00250A6D">
              <w:rPr>
                <w:rFonts w:ascii="XO Oriel" w:hAnsi="XO Oriel"/>
                <w:color w:val="000000" w:themeColor="text1"/>
                <w:sz w:val="20"/>
              </w:rPr>
              <w:t>Проекта</w:t>
            </w:r>
            <w:r w:rsidR="00083E55" w:rsidRPr="00250A6D">
              <w:rPr>
                <w:rFonts w:ascii="XO Oriel" w:hAnsi="XO Oriel"/>
                <w:bCs/>
                <w:color w:val="000000" w:themeColor="text1"/>
                <w:sz w:val="20"/>
              </w:rPr>
              <w:t xml:space="preserve"> ЭД с другими данными в теле документа;</w:t>
            </w:r>
          </w:p>
          <w:p w14:paraId="7581D19A" w14:textId="29760217" w:rsidR="00083E55" w:rsidRPr="00250A6D" w:rsidRDefault="00302096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>
              <w:rPr>
                <w:rFonts w:ascii="XO Oriel" w:hAnsi="XO Oriel"/>
                <w:color w:val="000000" w:themeColor="text1"/>
                <w:sz w:val="20"/>
              </w:rPr>
              <w:t>2</w:t>
            </w:r>
            <w:r w:rsidR="00083E55" w:rsidRPr="00250A6D">
              <w:rPr>
                <w:rFonts w:ascii="XO Oriel" w:hAnsi="XO Oriel"/>
                <w:color w:val="000000" w:themeColor="text1"/>
                <w:sz w:val="20"/>
              </w:rPr>
              <w:t xml:space="preserve">. </w:t>
            </w:r>
            <w:r w:rsidR="00083E55" w:rsidRPr="00250A6D">
              <w:rPr>
                <w:rFonts w:ascii="XO Oriel" w:hAnsi="XO Oriel"/>
                <w:bCs/>
                <w:color w:val="000000" w:themeColor="text1"/>
                <w:sz w:val="20"/>
              </w:rPr>
              <w:t>Удаление Проекта ЭД и прекращения согласования ЭД.</w:t>
            </w:r>
          </w:p>
        </w:tc>
      </w:tr>
      <w:tr w:rsidR="00083E55" w:rsidRPr="00250A6D" w14:paraId="18876E5C" w14:textId="77777777" w:rsidTr="00083E55">
        <w:trPr>
          <w:trHeight w:val="5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ADC3" w14:textId="77777777" w:rsidR="00083E55" w:rsidRPr="00250A6D" w:rsidRDefault="00083E55" w:rsidP="005257F4">
            <w:pPr>
              <w:rPr>
                <w:rFonts w:ascii="XO Oriel" w:hAnsi="XO Oriel"/>
                <w:b/>
                <w:bCs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bCs/>
                <w:color w:val="000000" w:themeColor="text1"/>
                <w:sz w:val="20"/>
              </w:rPr>
              <w:t>4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AE59C" w14:textId="77777777" w:rsidR="00083E55" w:rsidRPr="00250A6D" w:rsidRDefault="00083E55" w:rsidP="005257F4">
            <w:pPr>
              <w:pStyle w:val="1"/>
              <w:keepNext w:val="0"/>
              <w:tabs>
                <w:tab w:val="left" w:pos="1418"/>
              </w:tabs>
              <w:autoSpaceDE w:val="0"/>
              <w:autoSpaceDN w:val="0"/>
              <w:adjustRightInd w:val="0"/>
              <w:spacing w:before="0"/>
              <w:jc w:val="both"/>
              <w:rPr>
                <w:rFonts w:ascii="XO Oriel" w:hAnsi="XO Oriel"/>
                <w:b/>
                <w:bCs/>
                <w:color w:val="000000" w:themeColor="text1"/>
                <w:sz w:val="20"/>
              </w:rPr>
            </w:pPr>
            <w:bookmarkStart w:id="5" w:name="_Toc189483381"/>
            <w:r w:rsidRPr="00250A6D">
              <w:rPr>
                <w:rFonts w:ascii="XO Oriel" w:hAnsi="XO Oriel"/>
                <w:b/>
                <w:color w:val="000000" w:themeColor="text1"/>
                <w:sz w:val="20"/>
              </w:rPr>
              <w:t>Создание версии Действующего ЭД с сохранением номера</w:t>
            </w:r>
            <w:bookmarkEnd w:id="5"/>
            <w:r w:rsidRPr="00250A6D">
              <w:rPr>
                <w:rFonts w:ascii="XO Oriel" w:hAnsi="XO Oriel"/>
                <w:b/>
                <w:color w:val="000000" w:themeColor="text1"/>
                <w:sz w:val="20"/>
              </w:rPr>
              <w:t xml:space="preserve"> согласно п.5.4 Порядка</w:t>
            </w:r>
          </w:p>
        </w:tc>
      </w:tr>
      <w:tr w:rsidR="00083E55" w:rsidRPr="00250A6D" w14:paraId="1AE69FBB" w14:textId="77777777" w:rsidTr="00083E55">
        <w:trPr>
          <w:trHeight w:val="5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18D5A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4.1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86593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Кто может инициировать создание версии Действующего ЭД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D94DD" w14:textId="6D1A4BF0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Исполнитель </w:t>
            </w:r>
            <w:r w:rsidR="00302096">
              <w:rPr>
                <w:rFonts w:ascii="XO Oriel" w:hAnsi="XO Oriel"/>
                <w:color w:val="000000" w:themeColor="text1"/>
                <w:sz w:val="20"/>
              </w:rPr>
              <w:t xml:space="preserve">с правом 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подписи </w:t>
            </w:r>
          </w:p>
          <w:p w14:paraId="18E4C1AC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</w:p>
        </w:tc>
      </w:tr>
      <w:tr w:rsidR="00083E55" w:rsidRPr="00250A6D" w14:paraId="4E94F5B5" w14:textId="77777777" w:rsidTr="00083E55">
        <w:trPr>
          <w:trHeight w:val="5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A7DE9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4.2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D173C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Требования для создания версии Действующего ЭД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10620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Создание версии Действующего ЭД согласовывается с Согласовывающим переформирование.</w:t>
            </w:r>
          </w:p>
        </w:tc>
      </w:tr>
      <w:tr w:rsidR="00083E55" w:rsidRPr="00250A6D" w14:paraId="506A4B7B" w14:textId="77777777" w:rsidTr="00083E55">
        <w:trPr>
          <w:trHeight w:val="5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F2CD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4.3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97857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Согласовывающий переформирование</w:t>
            </w:r>
            <w:r>
              <w:rPr>
                <w:rFonts w:ascii="XO Oriel" w:hAnsi="XO Oriel"/>
                <w:color w:val="000000" w:themeColor="text1"/>
                <w:sz w:val="20"/>
              </w:rPr>
              <w:t xml:space="preserve"> (бухгалтерская или производственная служба)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A8196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Бухгалтерская служба СП (Уполномоченный на использование)</w:t>
            </w:r>
          </w:p>
        </w:tc>
      </w:tr>
      <w:tr w:rsidR="00083E55" w:rsidRPr="00250A6D" w14:paraId="02E2F108" w14:textId="77777777" w:rsidTr="00083E55">
        <w:trPr>
          <w:trHeight w:val="5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E8E6B" w14:textId="77777777" w:rsidR="00083E55" w:rsidRPr="00250A6D" w:rsidRDefault="00083E55" w:rsidP="005257F4">
            <w:pPr>
              <w:rPr>
                <w:rFonts w:ascii="XO Oriel" w:hAnsi="XO Oriel"/>
                <w:b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color w:val="000000" w:themeColor="text1"/>
                <w:sz w:val="20"/>
              </w:rPr>
              <w:t>5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A6574" w14:textId="77777777" w:rsidR="00083E55" w:rsidRPr="00250A6D" w:rsidRDefault="00083E55" w:rsidP="005257F4">
            <w:pPr>
              <w:jc w:val="left"/>
              <w:rPr>
                <w:rFonts w:ascii="XO Oriel" w:hAnsi="XO Oriel"/>
                <w:b/>
                <w:color w:val="000000" w:themeColor="text1"/>
                <w:sz w:val="20"/>
              </w:rPr>
            </w:pPr>
            <w:bookmarkStart w:id="6" w:name="_Toc189483382"/>
            <w:r w:rsidRPr="00250A6D">
              <w:rPr>
                <w:rFonts w:ascii="XO Oriel" w:hAnsi="XO Oriel" w:cs="Arial"/>
                <w:b/>
                <w:color w:val="000000" w:themeColor="text1"/>
                <w:sz w:val="20"/>
              </w:rPr>
              <w:t>Удаление действующего ЭД в месяце его создания</w:t>
            </w:r>
            <w:bookmarkEnd w:id="6"/>
            <w:r w:rsidRPr="00250A6D">
              <w:rPr>
                <w:rFonts w:ascii="XO Oriel" w:hAnsi="XO Oriel"/>
                <w:b/>
                <w:color w:val="000000" w:themeColor="text1"/>
                <w:sz w:val="20"/>
              </w:rPr>
              <w:t xml:space="preserve"> согласно п.5.5 Порядка</w:t>
            </w:r>
          </w:p>
        </w:tc>
      </w:tr>
      <w:tr w:rsidR="00083E55" w:rsidRPr="00250A6D" w14:paraId="0116C6C3" w14:textId="77777777" w:rsidTr="00083E55">
        <w:trPr>
          <w:trHeight w:val="5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63DF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5.1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430C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Кто может инициировать удаление Действующего ЭД</w:t>
            </w:r>
          </w:p>
        </w:tc>
        <w:tc>
          <w:tcPr>
            <w:tcW w:w="11821" w:type="dxa"/>
            <w:gridSpan w:val="5"/>
          </w:tcPr>
          <w:p w14:paraId="76B9F674" w14:textId="3F17E4AF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Исполнитель </w:t>
            </w:r>
            <w:r w:rsidR="00302096">
              <w:rPr>
                <w:rFonts w:ascii="XO Oriel" w:hAnsi="XO Oriel"/>
                <w:color w:val="000000" w:themeColor="text1"/>
                <w:sz w:val="20"/>
              </w:rPr>
              <w:t xml:space="preserve">с 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>прав</w:t>
            </w:r>
            <w:r w:rsidR="00302096">
              <w:rPr>
                <w:rFonts w:ascii="XO Oriel" w:hAnsi="XO Oriel"/>
                <w:color w:val="000000" w:themeColor="text1"/>
                <w:sz w:val="20"/>
              </w:rPr>
              <w:t>ом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подписи </w:t>
            </w:r>
          </w:p>
          <w:p w14:paraId="5730AAD6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</w:p>
        </w:tc>
      </w:tr>
      <w:tr w:rsidR="00083E55" w:rsidRPr="00250A6D" w14:paraId="4DA1708A" w14:textId="77777777" w:rsidTr="00083E55">
        <w:trPr>
          <w:trHeight w:val="5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3D358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5.2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FD321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Требования для создания версии Действующего ЭД</w:t>
            </w:r>
          </w:p>
        </w:tc>
        <w:tc>
          <w:tcPr>
            <w:tcW w:w="11821" w:type="dxa"/>
            <w:gridSpan w:val="5"/>
          </w:tcPr>
          <w:p w14:paraId="7533571A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Удаление Действующего ЭД согласовывается с Согласовывающим переформирование.</w:t>
            </w:r>
          </w:p>
        </w:tc>
      </w:tr>
      <w:tr w:rsidR="00083E55" w:rsidRPr="00250A6D" w14:paraId="1F4BC5CD" w14:textId="77777777" w:rsidTr="00083E55">
        <w:trPr>
          <w:trHeight w:val="5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72DC8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5.3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42EB8" w14:textId="77777777" w:rsidR="00083E55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Согласовывающий переформирование</w:t>
            </w:r>
          </w:p>
          <w:p w14:paraId="12911340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>
              <w:rPr>
                <w:rFonts w:ascii="XO Oriel" w:hAnsi="XO Oriel"/>
                <w:color w:val="000000" w:themeColor="text1"/>
                <w:sz w:val="20"/>
              </w:rPr>
              <w:t>(бухгалтерская или производственная служба)</w:t>
            </w:r>
          </w:p>
        </w:tc>
        <w:tc>
          <w:tcPr>
            <w:tcW w:w="11821" w:type="dxa"/>
            <w:gridSpan w:val="5"/>
          </w:tcPr>
          <w:p w14:paraId="629C3FE3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Бухгалтерская служба СП (Уполномоченный на использование)</w:t>
            </w:r>
          </w:p>
        </w:tc>
      </w:tr>
      <w:tr w:rsidR="00083E55" w:rsidRPr="00250A6D" w14:paraId="62D9BE4A" w14:textId="77777777" w:rsidTr="00083E55">
        <w:trPr>
          <w:trHeight w:val="18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01740" w14:textId="77777777" w:rsidR="00083E55" w:rsidRPr="00250A6D" w:rsidRDefault="00083E55" w:rsidP="005257F4">
            <w:pPr>
              <w:rPr>
                <w:rFonts w:ascii="XO Oriel" w:hAnsi="XO Oriel"/>
                <w:b/>
                <w:bCs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bCs/>
                <w:color w:val="000000" w:themeColor="text1"/>
                <w:sz w:val="20"/>
              </w:rPr>
              <w:t>6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8BA8E" w14:textId="77777777" w:rsidR="00083E55" w:rsidRPr="00250A6D" w:rsidRDefault="00083E55" w:rsidP="005257F4">
            <w:pPr>
              <w:jc w:val="left"/>
              <w:rPr>
                <w:rFonts w:ascii="XO Oriel" w:hAnsi="XO Oriel"/>
                <w:b/>
                <w:bCs/>
                <w:color w:val="000000" w:themeColor="text1"/>
                <w:sz w:val="20"/>
              </w:rPr>
            </w:pPr>
            <w:bookmarkStart w:id="7" w:name="_Toc189483383"/>
            <w:r w:rsidRPr="00250A6D">
              <w:rPr>
                <w:rFonts w:ascii="XO Oriel" w:hAnsi="XO Oriel"/>
                <w:b/>
                <w:color w:val="000000" w:themeColor="text1"/>
                <w:sz w:val="20"/>
              </w:rPr>
              <w:t xml:space="preserve">Создание исправленного </w:t>
            </w:r>
            <w:bookmarkEnd w:id="7"/>
            <w:r w:rsidRPr="00250A6D">
              <w:rPr>
                <w:rFonts w:ascii="XO Oriel" w:hAnsi="XO Oriel"/>
                <w:b/>
                <w:color w:val="000000" w:themeColor="text1"/>
                <w:sz w:val="20"/>
              </w:rPr>
              <w:t>ЭД согласно п.5.6 Порядка (раздел заполняется при возможности формирования исправленного документа)</w:t>
            </w:r>
          </w:p>
        </w:tc>
      </w:tr>
      <w:tr w:rsidR="00083E55" w:rsidRPr="00250A6D" w14:paraId="087AA232" w14:textId="77777777" w:rsidTr="00083E55">
        <w:trPr>
          <w:trHeight w:val="5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5FB84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6.1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EE09B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Исправленный документ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B5222" w14:textId="0DF48228" w:rsidR="00083E55" w:rsidRPr="00302096" w:rsidRDefault="00302096" w:rsidP="005257F4">
            <w:pPr>
              <w:jc w:val="left"/>
              <w:rPr>
                <w:rFonts w:ascii="XO Oriel" w:hAnsi="XO Oriel"/>
                <w:strike/>
                <w:color w:val="000000" w:themeColor="text1"/>
                <w:sz w:val="20"/>
              </w:rPr>
            </w:pPr>
            <w:r>
              <w:rPr>
                <w:rFonts w:ascii="XO Oriel" w:hAnsi="XO Oriel"/>
                <w:strike/>
                <w:color w:val="000000" w:themeColor="text1"/>
                <w:sz w:val="20"/>
              </w:rPr>
              <w:t>-</w:t>
            </w:r>
          </w:p>
        </w:tc>
      </w:tr>
      <w:tr w:rsidR="00083E55" w:rsidRPr="00250A6D" w14:paraId="10E459B5" w14:textId="77777777" w:rsidTr="00083E55">
        <w:trPr>
          <w:trHeight w:val="74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0259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6.2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FF448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Кто может инициировать создание исправленного ЭД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BBCBD" w14:textId="0C36E7F0" w:rsidR="00083E55" w:rsidRPr="00250A6D" w:rsidRDefault="00302096" w:rsidP="00302096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>
              <w:rPr>
                <w:rFonts w:ascii="XO Oriel" w:hAnsi="XO Oriel"/>
                <w:strike/>
                <w:color w:val="000000" w:themeColor="text1"/>
                <w:sz w:val="20"/>
              </w:rPr>
              <w:t>-</w:t>
            </w:r>
          </w:p>
        </w:tc>
      </w:tr>
      <w:tr w:rsidR="00083E55" w:rsidRPr="00250A6D" w14:paraId="1E36F643" w14:textId="77777777" w:rsidTr="00083E55">
        <w:trPr>
          <w:trHeight w:val="40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22D54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6.3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1A850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Требования </w:t>
            </w:r>
            <w:proofErr w:type="gramStart"/>
            <w:r w:rsidRPr="00250A6D">
              <w:rPr>
                <w:rFonts w:ascii="XO Oriel" w:hAnsi="XO Oriel"/>
                <w:color w:val="000000" w:themeColor="text1"/>
                <w:sz w:val="20"/>
              </w:rPr>
              <w:t>для создания</w:t>
            </w:r>
            <w:proofErr w:type="gramEnd"/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исправленного ЭД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30796" w14:textId="543EE729" w:rsidR="00083E55" w:rsidRPr="00250A6D" w:rsidRDefault="00302096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>
              <w:rPr>
                <w:rFonts w:ascii="XO Oriel" w:hAnsi="XO Oriel"/>
                <w:strike/>
                <w:color w:val="000000" w:themeColor="text1"/>
                <w:sz w:val="20"/>
              </w:rPr>
              <w:t>-</w:t>
            </w:r>
          </w:p>
        </w:tc>
      </w:tr>
      <w:tr w:rsidR="00083E55" w:rsidRPr="00250A6D" w14:paraId="13CDF370" w14:textId="77777777" w:rsidTr="00083E55">
        <w:trPr>
          <w:trHeight w:val="149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22A0D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6.4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1A07" w14:textId="77777777" w:rsidR="00083E55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Согласовывающий переформирование</w:t>
            </w:r>
          </w:p>
          <w:p w14:paraId="3A474833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>
              <w:rPr>
                <w:rFonts w:ascii="XO Oriel" w:hAnsi="XO Oriel"/>
                <w:color w:val="000000" w:themeColor="text1"/>
                <w:sz w:val="20"/>
              </w:rPr>
              <w:t>(бухгалтерская или производственная служба)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99535" w14:textId="302BF01C" w:rsidR="00083E55" w:rsidRPr="00250A6D" w:rsidRDefault="00302096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>
              <w:rPr>
                <w:rFonts w:ascii="XO Oriel" w:hAnsi="XO Oriel"/>
                <w:color w:val="000000" w:themeColor="text1"/>
                <w:sz w:val="20"/>
              </w:rPr>
              <w:t>-</w:t>
            </w:r>
          </w:p>
        </w:tc>
      </w:tr>
      <w:tr w:rsidR="00083E55" w:rsidRPr="00250A6D" w14:paraId="14A44BF1" w14:textId="77777777" w:rsidTr="00083E55">
        <w:trPr>
          <w:trHeight w:val="5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D9B7" w14:textId="77777777" w:rsidR="00083E55" w:rsidRPr="00250A6D" w:rsidRDefault="00083E55" w:rsidP="005257F4">
            <w:pPr>
              <w:rPr>
                <w:rFonts w:ascii="XO Oriel" w:hAnsi="XO Oriel"/>
                <w:b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color w:val="000000" w:themeColor="text1"/>
                <w:sz w:val="20"/>
              </w:rPr>
              <w:lastRenderedPageBreak/>
              <w:t>7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D2D01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bookmarkStart w:id="8" w:name="_Toc189483387"/>
            <w:r w:rsidRPr="00250A6D">
              <w:rPr>
                <w:rFonts w:ascii="XO Oriel" w:hAnsi="XO Oriel" w:cs="Arial"/>
                <w:b/>
                <w:color w:val="000000" w:themeColor="text1"/>
                <w:sz w:val="20"/>
              </w:rPr>
              <w:t>Формирование реестров ЭД и отчетных форм</w:t>
            </w:r>
            <w:bookmarkEnd w:id="8"/>
            <w:r w:rsidRPr="00250A6D">
              <w:rPr>
                <w:rFonts w:ascii="XO Oriel" w:hAnsi="XO Oriel" w:cs="Arial"/>
                <w:b/>
                <w:color w:val="000000" w:themeColor="text1"/>
                <w:sz w:val="20"/>
              </w:rPr>
              <w:t xml:space="preserve"> </w:t>
            </w:r>
            <w:r w:rsidRPr="00250A6D">
              <w:rPr>
                <w:rFonts w:ascii="XO Oriel" w:hAnsi="XO Oriel"/>
                <w:b/>
                <w:color w:val="000000" w:themeColor="text1"/>
                <w:sz w:val="20"/>
              </w:rPr>
              <w:t>согласно п.7 Порядка</w:t>
            </w:r>
          </w:p>
        </w:tc>
      </w:tr>
      <w:tr w:rsidR="00083E55" w:rsidRPr="00250A6D" w14:paraId="25B025D7" w14:textId="77777777" w:rsidTr="00083E55">
        <w:trPr>
          <w:trHeight w:val="10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22873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7.1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6C40E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В какой реестр входит ЭД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C25BA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 w:cs="Arial"/>
                <w:color w:val="000000" w:themeColor="text1"/>
                <w:sz w:val="20"/>
              </w:rPr>
              <w:t>Реестр электронных первичных учетных документов</w:t>
            </w:r>
          </w:p>
        </w:tc>
      </w:tr>
      <w:tr w:rsidR="00083E55" w:rsidRPr="00250A6D" w14:paraId="4B1BFB48" w14:textId="77777777" w:rsidTr="00083E55">
        <w:trPr>
          <w:trHeight w:val="5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77B4" w14:textId="77777777" w:rsidR="00083E55" w:rsidRPr="00250A6D" w:rsidRDefault="00083E55" w:rsidP="005257F4">
            <w:pPr>
              <w:rPr>
                <w:rFonts w:ascii="XO Oriel" w:hAnsi="XO Oriel"/>
                <w:b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color w:val="000000" w:themeColor="text1"/>
                <w:sz w:val="20"/>
              </w:rPr>
              <w:t>8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22FC" w14:textId="77777777" w:rsidR="00083E55" w:rsidRPr="00250A6D" w:rsidRDefault="00083E55" w:rsidP="005257F4">
            <w:pPr>
              <w:jc w:val="left"/>
              <w:rPr>
                <w:rFonts w:ascii="XO Oriel" w:hAnsi="XO Oriel"/>
                <w:b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color w:val="000000" w:themeColor="text1"/>
                <w:sz w:val="20"/>
              </w:rPr>
              <w:t>Хранение ЭД</w:t>
            </w:r>
          </w:p>
        </w:tc>
      </w:tr>
      <w:tr w:rsidR="00083E55" w:rsidRPr="00250A6D" w14:paraId="713DDAB5" w14:textId="77777777" w:rsidTr="00083E55">
        <w:trPr>
          <w:trHeight w:val="204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3DBEA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8.1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862EB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Система, инициатор списания в дело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B313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proofErr w:type="spellStart"/>
            <w:r w:rsidRPr="00250A6D">
              <w:rPr>
                <w:rFonts w:ascii="XO Oriel" w:hAnsi="XO Oriel"/>
                <w:color w:val="000000" w:themeColor="text1"/>
                <w:sz w:val="20"/>
              </w:rPr>
              <w:t>Global</w:t>
            </w:r>
            <w:proofErr w:type="spellEnd"/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ERP</w:t>
            </w:r>
          </w:p>
        </w:tc>
      </w:tr>
      <w:tr w:rsidR="00083E55" w:rsidRPr="00250A6D" w14:paraId="7047E558" w14:textId="77777777" w:rsidTr="00083E55">
        <w:trPr>
          <w:trHeight w:val="204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C46CA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8.2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4A919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Включение дел с формой в перечень обязательных документов по направлениям деятельности Общества (далее – Перечень)</w:t>
            </w:r>
          </w:p>
        </w:tc>
      </w:tr>
      <w:tr w:rsidR="00083E55" w:rsidRPr="00250A6D" w14:paraId="743D731E" w14:textId="77777777" w:rsidTr="00083E55">
        <w:trPr>
          <w:trHeight w:val="204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642D4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8.2.1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E7B2E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Включено дело в Перечень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8E71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Да </w:t>
            </w:r>
          </w:p>
        </w:tc>
      </w:tr>
      <w:tr w:rsidR="00083E55" w:rsidRPr="00250A6D" w14:paraId="63C28869" w14:textId="77777777" w:rsidTr="00083E55">
        <w:trPr>
          <w:trHeight w:val="204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3F94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8.2.2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2105E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Курирующая служба, ответственная за создание дел (внесение изменений) в Перечень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CCDF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Управление, отдел, служба аппарата управления Общества</w:t>
            </w:r>
          </w:p>
        </w:tc>
      </w:tr>
      <w:tr w:rsidR="00083E55" w:rsidRPr="00250A6D" w14:paraId="7F268CCB" w14:textId="77777777" w:rsidTr="00083E55">
        <w:trPr>
          <w:trHeight w:val="204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818A9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8.2.3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6D02E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Статья, срок хранения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D44CF" w14:textId="77777777" w:rsidR="00083E55" w:rsidRPr="00244EDF" w:rsidRDefault="00083E55" w:rsidP="005257F4">
            <w:pPr>
              <w:jc w:val="left"/>
              <w:rPr>
                <w:rFonts w:ascii="XO Oriel" w:hAnsi="XO Oriel"/>
                <w:sz w:val="20"/>
              </w:rPr>
            </w:pPr>
            <w:r w:rsidRPr="00244EDF">
              <w:rPr>
                <w:rFonts w:ascii="XO Oriel" w:hAnsi="XO Oriel"/>
                <w:sz w:val="20"/>
              </w:rPr>
              <w:t>Ст.277 раздела 4.1 «Бухгалтерский учет и отчетность» перечня от 20.12.2019 №236.</w:t>
            </w:r>
          </w:p>
          <w:p w14:paraId="6E4599B4" w14:textId="77777777" w:rsidR="00083E55" w:rsidRPr="00244EDF" w:rsidRDefault="00083E55" w:rsidP="005257F4">
            <w:pPr>
              <w:jc w:val="left"/>
              <w:rPr>
                <w:rFonts w:ascii="XO Oriel" w:hAnsi="XO Oriel"/>
                <w:sz w:val="20"/>
              </w:rPr>
            </w:pPr>
            <w:r w:rsidRPr="00244EDF">
              <w:rPr>
                <w:rFonts w:ascii="XO Oriel" w:hAnsi="XO Oriel"/>
                <w:sz w:val="20"/>
              </w:rPr>
              <w:t>Срок хранения - 5 лет после отчетного года при условии проведения проверки.</w:t>
            </w:r>
          </w:p>
        </w:tc>
      </w:tr>
      <w:tr w:rsidR="00083E55" w:rsidRPr="00250A6D" w14:paraId="37BE8977" w14:textId="77777777" w:rsidTr="00083E55">
        <w:trPr>
          <w:trHeight w:val="6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43213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8.3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CCA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Cs/>
                <w:color w:val="000000" w:themeColor="text1"/>
                <w:sz w:val="20"/>
              </w:rPr>
              <w:t>Правила списания ЭД в дела</w:t>
            </w:r>
          </w:p>
        </w:tc>
      </w:tr>
      <w:tr w:rsidR="00083E55" w:rsidRPr="00250A6D" w14:paraId="65E193F2" w14:textId="77777777" w:rsidTr="00083E55">
        <w:trPr>
          <w:trHeight w:val="244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C6A08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8.3.1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C798B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Правило определения дела для списания </w:t>
            </w:r>
          </w:p>
          <w:p w14:paraId="647F8BA8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18"/>
              </w:rPr>
              <w:t>(обязательно содержит событие для списания, правило определения организационной единицы и года формирования дела)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D94C9" w14:textId="77777777" w:rsidR="00083E55" w:rsidRPr="00250A6D" w:rsidRDefault="00083E55" w:rsidP="005257F4">
            <w:pPr>
              <w:jc w:val="both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В течение 24 часов после подписания, Действующий ЭД списывается в дело бухгалтерии СП-исполнителя. Год дела определяется по году </w:t>
            </w:r>
            <w:proofErr w:type="gramStart"/>
            <w:r w:rsidRPr="00250A6D">
              <w:rPr>
                <w:rFonts w:ascii="XO Oriel" w:hAnsi="XO Oriel"/>
                <w:color w:val="000000" w:themeColor="text1"/>
                <w:sz w:val="20"/>
              </w:rPr>
              <w:t>формирования</w:t>
            </w:r>
            <w:proofErr w:type="gramEnd"/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исправленного ЭД.</w:t>
            </w:r>
          </w:p>
        </w:tc>
      </w:tr>
      <w:tr w:rsidR="00083E55" w:rsidRPr="00250A6D" w14:paraId="1FB2BD30" w14:textId="77777777" w:rsidTr="00083E55">
        <w:trPr>
          <w:trHeight w:val="5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59C35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8.4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6694D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Cs/>
                <w:color w:val="000000" w:themeColor="text1"/>
                <w:sz w:val="20"/>
              </w:rPr>
              <w:t xml:space="preserve">Правила отбора и передачи в систему хранения электронных документов (далее – Система ХЭД) 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>(раздел заполняется для документов временного (свыше 10 лет) или постоянного срока хранения)</w:t>
            </w:r>
          </w:p>
        </w:tc>
      </w:tr>
      <w:tr w:rsidR="00083E55" w:rsidRPr="00250A6D" w14:paraId="77E65FD7" w14:textId="77777777" w:rsidTr="00083E55">
        <w:trPr>
          <w:trHeight w:val="40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0AAFD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8.4.1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C6980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Правило отбора и передачи в Систему ХЭД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392D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Документ временного (до 10 лет) срока хранения.</w:t>
            </w:r>
          </w:p>
        </w:tc>
      </w:tr>
      <w:tr w:rsidR="00083E55" w:rsidRPr="00250A6D" w14:paraId="4B1F87A8" w14:textId="77777777" w:rsidTr="00083E55">
        <w:trPr>
          <w:trHeight w:val="5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7BBE8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8.4.2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09669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Данные для передачи в Систему ХЭД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1FE6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-</w:t>
            </w:r>
          </w:p>
        </w:tc>
      </w:tr>
      <w:tr w:rsidR="00083E55" w:rsidRPr="00250A6D" w14:paraId="7A22136C" w14:textId="77777777" w:rsidTr="00083E55">
        <w:trPr>
          <w:trHeight w:val="40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40E5A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8.4.3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74FC4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Права доступа в </w:t>
            </w:r>
            <w:r w:rsidRPr="00250A6D">
              <w:rPr>
                <w:rFonts w:ascii="XO Oriel" w:hAnsi="XO Oriel"/>
                <w:color w:val="000000" w:themeColor="text1"/>
                <w:sz w:val="20"/>
                <w:lang w:val="en-US"/>
              </w:rPr>
              <w:t>Global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</w:t>
            </w:r>
            <w:r w:rsidRPr="00250A6D">
              <w:rPr>
                <w:rFonts w:ascii="XO Oriel" w:hAnsi="XO Oriel"/>
                <w:color w:val="000000" w:themeColor="text1"/>
                <w:sz w:val="20"/>
                <w:lang w:val="en-US"/>
              </w:rPr>
              <w:t>ERP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после передачи в Систему ХЭД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BC71A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-</w:t>
            </w:r>
          </w:p>
        </w:tc>
      </w:tr>
      <w:tr w:rsidR="00083E55" w:rsidRPr="00250A6D" w14:paraId="7688B650" w14:textId="77777777" w:rsidTr="00083E55">
        <w:trPr>
          <w:trHeight w:val="406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146B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8.4.4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FBDB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Правило удаления объектов в </w:t>
            </w:r>
            <w:r w:rsidRPr="00250A6D">
              <w:rPr>
                <w:rFonts w:ascii="XO Oriel" w:hAnsi="XO Oriel"/>
                <w:color w:val="000000" w:themeColor="text1"/>
                <w:sz w:val="20"/>
                <w:lang w:val="en-US"/>
              </w:rPr>
              <w:t>Global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</w:t>
            </w:r>
            <w:r w:rsidRPr="00250A6D">
              <w:rPr>
                <w:rFonts w:ascii="XO Oriel" w:hAnsi="XO Oriel"/>
                <w:color w:val="000000" w:themeColor="text1"/>
                <w:sz w:val="20"/>
                <w:lang w:val="en-US"/>
              </w:rPr>
              <w:t>ERP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после передачи в Систему ХЭД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9AFC3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-</w:t>
            </w:r>
          </w:p>
        </w:tc>
      </w:tr>
      <w:tr w:rsidR="00083E55" w:rsidRPr="00250A6D" w14:paraId="3953D165" w14:textId="77777777" w:rsidTr="00083E55">
        <w:trPr>
          <w:trHeight w:val="14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7102C" w14:textId="77777777" w:rsidR="00083E55" w:rsidRPr="00250A6D" w:rsidRDefault="00083E55" w:rsidP="005257F4">
            <w:pPr>
              <w:rPr>
                <w:rFonts w:ascii="XO Oriel" w:hAnsi="XO Oriel"/>
                <w:b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color w:val="000000" w:themeColor="text1"/>
                <w:sz w:val="20"/>
              </w:rPr>
              <w:t>9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46496" w14:textId="77777777" w:rsidR="00083E55" w:rsidRPr="00250A6D" w:rsidRDefault="00083E55" w:rsidP="005257F4">
            <w:pPr>
              <w:jc w:val="left"/>
              <w:rPr>
                <w:rFonts w:ascii="XO Oriel" w:hAnsi="XO Oriel"/>
                <w:b/>
                <w:color w:val="000000" w:themeColor="text1"/>
                <w:sz w:val="20"/>
              </w:rPr>
            </w:pPr>
            <w:bookmarkStart w:id="9" w:name="_Toc189483392"/>
            <w:r w:rsidRPr="00250A6D">
              <w:rPr>
                <w:rFonts w:ascii="XO Oriel" w:hAnsi="XO Oriel" w:cs="Arial"/>
                <w:b/>
                <w:color w:val="000000" w:themeColor="text1"/>
                <w:sz w:val="20"/>
              </w:rPr>
              <w:t xml:space="preserve">Доступ к действующим </w:t>
            </w:r>
            <w:bookmarkEnd w:id="9"/>
            <w:r w:rsidRPr="00250A6D">
              <w:rPr>
                <w:rFonts w:ascii="XO Oriel" w:hAnsi="XO Oriel" w:cs="Arial"/>
                <w:b/>
                <w:color w:val="000000" w:themeColor="text1"/>
                <w:sz w:val="20"/>
              </w:rPr>
              <w:t xml:space="preserve">ЭД внутренними пользователями Общества </w:t>
            </w:r>
            <w:r w:rsidRPr="00250A6D">
              <w:rPr>
                <w:rFonts w:ascii="XO Oriel" w:hAnsi="XO Oriel"/>
                <w:b/>
                <w:color w:val="000000" w:themeColor="text1"/>
                <w:sz w:val="20"/>
              </w:rPr>
              <w:t>согласно п.9 Порядка</w:t>
            </w:r>
          </w:p>
        </w:tc>
      </w:tr>
      <w:tr w:rsidR="00083E55" w:rsidRPr="00250A6D" w14:paraId="522E7198" w14:textId="77777777" w:rsidTr="00083E55">
        <w:trPr>
          <w:trHeight w:val="5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4CFC1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9.1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30490" w14:textId="77777777" w:rsidR="00083E55" w:rsidRPr="00250A6D" w:rsidRDefault="00083E55" w:rsidP="005257F4">
            <w:pPr>
              <w:jc w:val="left"/>
              <w:rPr>
                <w:rFonts w:ascii="XO Oriel" w:hAnsi="XO Oriel" w:cs="Aria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Уполномоченный на использование</w:t>
            </w:r>
            <w:r>
              <w:rPr>
                <w:rFonts w:ascii="XO Oriel" w:hAnsi="XO Oriel"/>
                <w:color w:val="000000" w:themeColor="text1"/>
                <w:sz w:val="20"/>
              </w:rPr>
              <w:t xml:space="preserve"> (бухгалтерская или производственная служба)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0645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Бухгалтерская служба СП, предоставляет отдельные или весь перечень полномочий с определением срока их действия:</w:t>
            </w:r>
          </w:p>
          <w:p w14:paraId="77144594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- доступ к ЭД; </w:t>
            </w:r>
          </w:p>
          <w:p w14:paraId="5FBE27AA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- возможность выгрузки копии ЭД;</w:t>
            </w:r>
          </w:p>
          <w:p w14:paraId="1D0489FD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- печати копии ЭД.</w:t>
            </w:r>
          </w:p>
        </w:tc>
      </w:tr>
      <w:tr w:rsidR="00083E55" w:rsidRPr="00250A6D" w14:paraId="070F18B3" w14:textId="77777777" w:rsidTr="00083E55">
        <w:trPr>
          <w:trHeight w:val="119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8C762" w14:textId="77777777" w:rsidR="00083E55" w:rsidRPr="00250A6D" w:rsidRDefault="00083E55" w:rsidP="005257F4">
            <w:pPr>
              <w:rPr>
                <w:rFonts w:ascii="XO Oriel" w:hAnsi="XO Oriel"/>
                <w:b/>
                <w:bCs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bCs/>
                <w:color w:val="000000" w:themeColor="text1"/>
                <w:sz w:val="20"/>
              </w:rPr>
              <w:t>10</w:t>
            </w:r>
          </w:p>
        </w:tc>
        <w:tc>
          <w:tcPr>
            <w:tcW w:w="14617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5DB68" w14:textId="77777777" w:rsidR="00083E55" w:rsidRPr="00250A6D" w:rsidRDefault="00083E55" w:rsidP="005257F4">
            <w:pPr>
              <w:jc w:val="left"/>
              <w:rPr>
                <w:rFonts w:ascii="XO Oriel" w:hAnsi="XO Oriel"/>
                <w:b/>
                <w:bCs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b/>
                <w:bCs/>
                <w:color w:val="000000" w:themeColor="text1"/>
                <w:sz w:val="20"/>
              </w:rPr>
              <w:t>Общая информация</w:t>
            </w:r>
          </w:p>
        </w:tc>
      </w:tr>
      <w:tr w:rsidR="00083E55" w:rsidRPr="00250A6D" w14:paraId="7A08EBEA" w14:textId="77777777" w:rsidTr="00083E55">
        <w:trPr>
          <w:trHeight w:val="5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33E6D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lastRenderedPageBreak/>
              <w:t>10.1.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ECCA9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Формат имени ЭД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E7344" w14:textId="254101E6" w:rsidR="00083E55" w:rsidRPr="00250A6D" w:rsidRDefault="001927AC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>
              <w:rPr>
                <w:rFonts w:ascii="XO Oriel" w:hAnsi="XO Oriel"/>
                <w:color w:val="000000" w:themeColor="text1"/>
                <w:sz w:val="20"/>
              </w:rPr>
              <w:t xml:space="preserve">ВФ </w:t>
            </w:r>
            <w:r w:rsidR="00083E55" w:rsidRPr="00250A6D">
              <w:rPr>
                <w:rFonts w:ascii="XO Oriel" w:hAnsi="XO Oriel"/>
                <w:color w:val="000000" w:themeColor="text1"/>
                <w:sz w:val="20"/>
              </w:rPr>
              <w:t>СНГ-ОС</w:t>
            </w:r>
            <w:r>
              <w:rPr>
                <w:rFonts w:ascii="XO Oriel" w:hAnsi="XO Oriel"/>
                <w:color w:val="000000" w:themeColor="text1"/>
                <w:sz w:val="20"/>
              </w:rPr>
              <w:t>2</w:t>
            </w:r>
            <w:r w:rsidR="00083E55" w:rsidRPr="00250A6D">
              <w:rPr>
                <w:rFonts w:ascii="XO Oriel" w:hAnsi="XO Oriel"/>
                <w:color w:val="000000" w:themeColor="text1"/>
                <w:sz w:val="20"/>
              </w:rPr>
              <w:t xml:space="preserve"> от [Дата документа в формате ХХ.ХХ.ХХХХ (число, месяц, год)] СП [код БС]</w:t>
            </w:r>
          </w:p>
        </w:tc>
      </w:tr>
      <w:tr w:rsidR="00083E55" w:rsidRPr="00250A6D" w14:paraId="5B712A28" w14:textId="77777777" w:rsidTr="00083E55">
        <w:trPr>
          <w:trHeight w:val="5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F65B8" w14:textId="77777777" w:rsidR="00083E55" w:rsidRPr="00250A6D" w:rsidRDefault="00083E55" w:rsidP="005257F4">
            <w:pPr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10.2.</w:t>
            </w:r>
          </w:p>
        </w:tc>
        <w:tc>
          <w:tcPr>
            <w:tcW w:w="27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E2B78" w14:textId="77777777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>Размещение ЭД</w:t>
            </w:r>
          </w:p>
        </w:tc>
        <w:tc>
          <w:tcPr>
            <w:tcW w:w="1182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67C73" w14:textId="446A5685" w:rsidR="00083E55" w:rsidRPr="00250A6D" w:rsidRDefault="00083E55" w:rsidP="005257F4">
            <w:pPr>
              <w:jc w:val="left"/>
              <w:rPr>
                <w:rFonts w:ascii="XO Oriel" w:hAnsi="XO Oriel"/>
                <w:color w:val="000000" w:themeColor="text1"/>
                <w:sz w:val="20"/>
              </w:rPr>
            </w:pP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Первичные учетные документы – Учет объектов ОС, </w:t>
            </w:r>
            <w:r w:rsidR="00A0781E">
              <w:rPr>
                <w:rFonts w:ascii="XO Oriel" w:hAnsi="XO Oriel"/>
                <w:color w:val="000000" w:themeColor="text1"/>
                <w:sz w:val="20"/>
              </w:rPr>
              <w:t xml:space="preserve">ДАП, 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>НМА, РБП, НПА,</w:t>
            </w:r>
            <w:r w:rsidR="00244EDF">
              <w:rPr>
                <w:rFonts w:ascii="XO Oriel" w:hAnsi="XO Oriel"/>
                <w:color w:val="000000" w:themeColor="text1"/>
                <w:sz w:val="20"/>
              </w:rPr>
              <w:t xml:space="preserve"> </w:t>
            </w:r>
            <w:r w:rsidR="00A0781E">
              <w:rPr>
                <w:rFonts w:ascii="XO Oriel" w:hAnsi="XO Oriel"/>
                <w:color w:val="000000" w:themeColor="text1"/>
                <w:sz w:val="20"/>
              </w:rPr>
              <w:t>ДБП</w:t>
            </w:r>
            <w:r w:rsidRPr="00250A6D">
              <w:rPr>
                <w:rFonts w:ascii="XO Oriel" w:hAnsi="XO Oriel"/>
                <w:color w:val="000000" w:themeColor="text1"/>
                <w:sz w:val="20"/>
              </w:rPr>
              <w:t xml:space="preserve"> – год – месяц»</w:t>
            </w:r>
          </w:p>
        </w:tc>
      </w:tr>
    </w:tbl>
    <w:p w14:paraId="1F6B2D54" w14:textId="77777777" w:rsidR="00083E55" w:rsidRPr="00250A6D" w:rsidRDefault="00083E55" w:rsidP="00083E55">
      <w:pPr>
        <w:jc w:val="both"/>
        <w:rPr>
          <w:rFonts w:ascii="XO Oriel" w:hAnsi="XO Oriel" w:cs="Arial"/>
          <w:color w:val="000000" w:themeColor="text1"/>
          <w:sz w:val="16"/>
          <w:szCs w:val="16"/>
        </w:rPr>
      </w:pPr>
      <w:r w:rsidRPr="00250A6D">
        <w:rPr>
          <w:rFonts w:ascii="XO Oriel" w:hAnsi="XO Oriel"/>
          <w:color w:val="000000" w:themeColor="text1"/>
          <w:sz w:val="16"/>
          <w:szCs w:val="16"/>
        </w:rPr>
        <w:t>* Заполнение формы заявки опросного листа для реализации программного обеспечения по согласованию, подписанию неквалифицированной электронной подписью, а также хранению в виде ЭД (далее – Заявка) представленное в настоящем приложении, приведено на примере формы СНГ-ОС11. Заполнение Заявки для других форм, необходимо осуществлять в соответствии с процессами работы с ЭД для выбранной формы, а также требованиями настоящего порядка.</w:t>
      </w:r>
    </w:p>
    <w:p w14:paraId="085AAD84" w14:textId="77777777" w:rsidR="003C0EAA" w:rsidRDefault="003C0EAA"/>
    <w:sectPr w:rsidR="003C0EAA" w:rsidSect="00083E55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Oriel">
    <w:panose1 w:val="020B0604030202020204"/>
    <w:charset w:val="CC"/>
    <w:family w:val="swiss"/>
    <w:pitch w:val="variable"/>
    <w:sig w:usb0="8000026F" w:usb1="0000000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AE"/>
    <w:rsid w:val="000078CA"/>
    <w:rsid w:val="00010892"/>
    <w:rsid w:val="0003549A"/>
    <w:rsid w:val="00041E67"/>
    <w:rsid w:val="00083E55"/>
    <w:rsid w:val="00173F40"/>
    <w:rsid w:val="001927AC"/>
    <w:rsid w:val="00244EDF"/>
    <w:rsid w:val="00295258"/>
    <w:rsid w:val="00302096"/>
    <w:rsid w:val="00387A46"/>
    <w:rsid w:val="003C0EAA"/>
    <w:rsid w:val="003C43AE"/>
    <w:rsid w:val="00420DE1"/>
    <w:rsid w:val="0058735E"/>
    <w:rsid w:val="005F2CB3"/>
    <w:rsid w:val="006C4B1B"/>
    <w:rsid w:val="007022CD"/>
    <w:rsid w:val="00703579"/>
    <w:rsid w:val="00975436"/>
    <w:rsid w:val="009A33F2"/>
    <w:rsid w:val="009D5385"/>
    <w:rsid w:val="00A0781E"/>
    <w:rsid w:val="00B1408E"/>
    <w:rsid w:val="00BF5CAE"/>
    <w:rsid w:val="00CA0F5E"/>
    <w:rsid w:val="00DD35D8"/>
    <w:rsid w:val="00DF6EF4"/>
    <w:rsid w:val="00E362FE"/>
    <w:rsid w:val="00F04792"/>
    <w:rsid w:val="00F905B2"/>
    <w:rsid w:val="00F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E32A"/>
  <w15:chartTrackingRefBased/>
  <w15:docId w15:val="{DF5BDB62-BA9F-41AC-9C55-F0FE5595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E55"/>
    <w:pPr>
      <w:spacing w:after="0" w:line="240" w:lineRule="auto"/>
      <w:jc w:val="center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83E55"/>
    <w:pPr>
      <w:keepNext/>
      <w:spacing w:before="240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3E55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Еременко Диана Ивановна</dc:creator>
  <cp:keywords/>
  <dc:description/>
  <cp:lastModifiedBy>Еременко Диана Ивановна</cp:lastModifiedBy>
  <cp:revision>8</cp:revision>
  <dcterms:created xsi:type="dcterms:W3CDTF">2025-02-15T04:39:00Z</dcterms:created>
  <dcterms:modified xsi:type="dcterms:W3CDTF">2025-02-17T11:10:00Z</dcterms:modified>
</cp:coreProperties>
</file>