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shd w:val="clear" w:color="auto" w:fill="ffffff"/>
        <w:rPr>
          <w:rFonts w:ascii="Arial" w:hAnsi="Arial" w:cs="Arial"/>
          <w:b/>
          <w:bCs/>
          <w:color w:val="000000"/>
          <w:sz w:val="26"/>
          <w:szCs w:val="26"/>
        </w:rPr>
      </w:pPr>
      <w:r/>
      <w:bookmarkStart w:id="0" w:name="_Hlk177465055"/>
      <w:r/>
      <w:bookmarkStart w:id="1" w:name="_GoBack"/>
      <w:r/>
      <w:bookmarkEnd w:id="1"/>
      <w:r>
        <w:rPr>
          <w:rFonts w:ascii="Arial" w:hAnsi="Arial" w:cs="Arial"/>
          <w:b/>
          <w:bCs/>
          <w:color w:val="000000"/>
          <w:sz w:val="26"/>
          <w:szCs w:val="26"/>
        </w:rPr>
        <w:t xml:space="preserve">ПУБЛИЧНОЕ АКЦИОНЕРНОЕ ОБЩЕСТВО «СУРГУТНЕФТЕГАЗ»</w:t>
      </w:r>
      <w:r>
        <w:rPr>
          <w:rFonts w:ascii="Arial" w:hAnsi="Arial" w:cs="Arial"/>
          <w:b/>
          <w:bCs/>
          <w:color w:val="000000"/>
          <w:sz w:val="26"/>
          <w:szCs w:val="26"/>
        </w:rPr>
      </w:r>
      <w:r>
        <w:rPr>
          <w:rFonts w:ascii="Arial" w:hAnsi="Arial" w:cs="Arial"/>
          <w:b/>
          <w:bCs/>
          <w:color w:val="000000"/>
          <w:sz w:val="26"/>
          <w:szCs w:val="26"/>
        </w:rPr>
      </w:r>
    </w:p>
    <w:p>
      <w:pPr>
        <w:jc w:val="center"/>
        <w:shd w:val="clear" w:color="auto" w:fill="ffffff"/>
        <w:rPr>
          <w:rFonts w:ascii="Arial" w:hAnsi="Arial" w:cs="Arial"/>
          <w:b/>
          <w:bCs/>
          <w:color w:val="000000"/>
          <w:sz w:val="26"/>
          <w:szCs w:val="26"/>
        </w:rPr>
      </w:pPr>
      <w:r>
        <w:rPr>
          <w:rFonts w:ascii="Arial" w:hAnsi="Arial" w:cs="Arial"/>
          <w:b/>
          <w:bCs/>
          <w:color w:val="000000"/>
          <w:sz w:val="26"/>
          <w:szCs w:val="26"/>
        </w:rPr>
        <w:t xml:space="preserve">ЕДИНАЯ ИНФОРМАЦИОННАЯ СИСТЕМА</w:t>
      </w:r>
      <w:r>
        <w:rPr>
          <w:rFonts w:ascii="Arial" w:hAnsi="Arial" w:cs="Arial"/>
          <w:b/>
          <w:bCs/>
          <w:color w:val="000000"/>
          <w:sz w:val="26"/>
          <w:szCs w:val="26"/>
        </w:rPr>
      </w:r>
      <w:r>
        <w:rPr>
          <w:rFonts w:ascii="Arial" w:hAnsi="Arial" w:cs="Arial"/>
          <w:b/>
          <w:bCs/>
          <w:color w:val="000000"/>
          <w:sz w:val="26"/>
          <w:szCs w:val="26"/>
        </w:rPr>
      </w:r>
    </w:p>
    <w:p>
      <w:pPr>
        <w:jc w:val="center"/>
        <w:shd w:val="clear" w:color="auto" w:fill="ffffff"/>
        <w:rPr>
          <w:rFonts w:ascii="Arial" w:hAnsi="Arial" w:cs="Arial"/>
          <w:b/>
          <w:sz w:val="26"/>
          <w:szCs w:val="26"/>
        </w:rPr>
      </w:pPr>
      <w:r>
        <w:rPr>
          <w:rFonts w:ascii="Arial" w:hAnsi="Arial" w:cs="Arial"/>
          <w:b/>
          <w:bCs/>
          <w:color w:val="000000"/>
          <w:sz w:val="26"/>
          <w:szCs w:val="26"/>
        </w:rPr>
        <w:t xml:space="preserve">Фонд проектно-технических документов на ИТ-решения</w:t>
      </w:r>
      <w:r>
        <w:rPr>
          <w:rFonts w:ascii="Arial" w:hAnsi="Arial" w:cs="Arial"/>
          <w:b/>
          <w:sz w:val="26"/>
          <w:szCs w:val="26"/>
        </w:rPr>
      </w:r>
      <w:r>
        <w:rPr>
          <w:rFonts w:ascii="Arial" w:hAnsi="Arial" w:cs="Arial"/>
          <w:b/>
          <w:sz w:val="26"/>
          <w:szCs w:val="26"/>
        </w:rPr>
      </w:r>
    </w:p>
    <w:p>
      <w:pPr>
        <w:shd w:val="clear" w:color="auto" w:fill="ffffff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6"/>
          <w:szCs w:val="26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480810" cy="25400"/>
                <wp:effectExtent l="0" t="0" r="0" b="0"/>
                <wp:docPr id="1" name="_x0000_i10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480810" cy="25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  <a:miter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0" o:spid="_x0000_s0" o:spt="1" type="#_x0000_t1" style="width:510.30pt;height:2.00pt;mso-wrap-distance-left:0.00pt;mso-wrap-distance-top:0.00pt;mso-wrap-distance-right:0.00pt;mso-wrap-distance-bottom:0.00pt;visibility:visible;" fillcolor="#000000" stroked="f"/>
            </w:pict>
          </mc:Fallback>
        </mc:AlternateContent>
      </w:r>
      <w:r>
        <w:rPr>
          <w:rFonts w:ascii="Arial" w:hAnsi="Arial" w:cs="Arial"/>
          <w:color w:val="000000"/>
          <w:sz w:val="26"/>
          <w:szCs w:val="26"/>
        </w:rPr>
      </w:r>
      <w:r>
        <w:rPr>
          <w:rFonts w:ascii="Arial" w:hAnsi="Arial" w:cs="Arial"/>
          <w:color w:val="000000"/>
          <w:sz w:val="26"/>
          <w:szCs w:val="26"/>
        </w:rPr>
      </w:r>
    </w:p>
    <w:p>
      <w:pPr>
        <w:jc w:val="center"/>
        <w:shd w:val="clear" w:color="auto" w:fill="ffffff"/>
        <w:rPr>
          <w:rFonts w:ascii="Arial" w:hAnsi="Arial" w:cs="Arial"/>
          <w:b/>
          <w:bCs/>
          <w:color w:val="000000"/>
          <w:sz w:val="26"/>
          <w:szCs w:val="26"/>
          <w:lang w:val="en-US"/>
        </w:rPr>
      </w:pPr>
      <w:r/>
      <w:bookmarkStart w:id="2" w:name="OLE_LINK5"/>
      <w:r/>
      <w:bookmarkStart w:id="3" w:name="OLE_LINK6"/>
      <w:r>
        <w:rPr>
          <w:rFonts w:ascii="Arial" w:hAnsi="Arial" w:cs="Arial"/>
          <w:b/>
          <w:bCs/>
          <w:color w:val="000000"/>
          <w:sz w:val="26"/>
          <w:szCs w:val="26"/>
          <w:lang w:val="en-US"/>
        </w:rPr>
      </w:r>
      <w:r>
        <w:rPr>
          <w:rFonts w:ascii="Arial" w:hAnsi="Arial" w:cs="Arial"/>
          <w:b/>
          <w:bCs/>
          <w:color w:val="000000"/>
          <w:sz w:val="26"/>
          <w:szCs w:val="26"/>
          <w:lang w:val="en-US"/>
        </w:rPr>
      </w:r>
    </w:p>
    <w:p>
      <w:pPr>
        <w:shd w:val="clear" w:color="auto" w:fill="ffffff"/>
        <w:rPr>
          <w:rFonts w:ascii="Arial" w:hAnsi="Arial" w:cs="Arial"/>
          <w:b/>
          <w:bCs/>
          <w:color w:val="000000"/>
          <w:sz w:val="26"/>
          <w:szCs w:val="26"/>
          <w:lang w:val="en-US"/>
        </w:rPr>
      </w:pPr>
      <w:r>
        <w:rPr>
          <w:rFonts w:ascii="Arial" w:hAnsi="Arial" w:cs="Arial"/>
          <w:b/>
          <w:bCs/>
          <w:color w:val="000000"/>
          <w:sz w:val="26"/>
          <w:szCs w:val="26"/>
          <w:lang w:val="en-US"/>
        </w:rPr>
      </w:r>
      <w:r>
        <w:rPr>
          <w:rFonts w:ascii="Arial" w:hAnsi="Arial" w:cs="Arial"/>
          <w:b/>
          <w:bCs/>
          <w:color w:val="000000"/>
          <w:sz w:val="26"/>
          <w:szCs w:val="26"/>
          <w:lang w:val="en-US"/>
        </w:rPr>
      </w:r>
      <w:r>
        <w:rPr>
          <w:rFonts w:ascii="Arial" w:hAnsi="Arial" w:cs="Arial"/>
          <w:b/>
          <w:bCs/>
          <w:color w:val="000000"/>
          <w:sz w:val="26"/>
          <w:szCs w:val="26"/>
          <w:lang w:val="en-US"/>
        </w:rPr>
      </w:r>
    </w:p>
    <w:p>
      <w:pPr>
        <w:jc w:val="center"/>
        <w:shd w:val="clear" w:color="auto" w:fill="ffffff"/>
        <w:rPr>
          <w:rFonts w:ascii="Arial" w:hAnsi="Arial" w:cs="Arial"/>
          <w:b/>
          <w:bCs/>
          <w:color w:val="000000"/>
          <w:sz w:val="26"/>
          <w:szCs w:val="26"/>
          <w:lang w:val="en-US"/>
        </w:rPr>
      </w:pPr>
      <w:r>
        <w:rPr>
          <w:rFonts w:ascii="Arial" w:hAnsi="Arial" w:cs="Arial"/>
          <w:b/>
          <w:bCs/>
          <w:color w:val="000000"/>
          <w:sz w:val="26"/>
          <w:szCs w:val="26"/>
          <w:lang w:val="en-US"/>
        </w:rPr>
      </w:r>
      <w:r>
        <w:rPr>
          <w:rFonts w:ascii="Arial" w:hAnsi="Arial" w:cs="Arial"/>
          <w:b/>
          <w:bCs/>
          <w:color w:val="000000"/>
          <w:sz w:val="26"/>
          <w:szCs w:val="26"/>
          <w:lang w:val="en-US"/>
        </w:rPr>
      </w:r>
      <w:r>
        <w:rPr>
          <w:rFonts w:ascii="Arial" w:hAnsi="Arial" w:cs="Arial"/>
          <w:b/>
          <w:bCs/>
          <w:color w:val="000000"/>
          <w:sz w:val="26"/>
          <w:szCs w:val="26"/>
          <w:lang w:val="en-US"/>
        </w:rPr>
      </w:r>
    </w:p>
    <w:p>
      <w:pPr>
        <w:jc w:val="center"/>
        <w:shd w:val="clear" w:color="auto" w:fill="ffffff"/>
        <w:rPr>
          <w:rFonts w:ascii="Arial" w:hAnsi="Arial" w:cs="Arial"/>
          <w:b/>
          <w:bCs/>
          <w:color w:val="000000"/>
          <w:sz w:val="26"/>
          <w:szCs w:val="26"/>
          <w:lang w:val="en-US"/>
        </w:rPr>
      </w:pPr>
      <w:r>
        <w:rPr>
          <w:rFonts w:ascii="Arial" w:hAnsi="Arial" w:cs="Arial"/>
          <w:b/>
          <w:bCs/>
          <w:color w:val="000000"/>
          <w:sz w:val="26"/>
          <w:szCs w:val="26"/>
          <w:lang w:val="en-US"/>
        </w:rPr>
      </w:r>
      <w:r>
        <w:rPr>
          <w:rFonts w:ascii="Arial" w:hAnsi="Arial" w:cs="Arial"/>
          <w:b/>
          <w:bCs/>
          <w:color w:val="000000"/>
          <w:sz w:val="26"/>
          <w:szCs w:val="26"/>
          <w:lang w:val="en-US"/>
        </w:rPr>
      </w:r>
      <w:r>
        <w:rPr>
          <w:rFonts w:ascii="Arial" w:hAnsi="Arial" w:cs="Arial"/>
          <w:b/>
          <w:bCs/>
          <w:color w:val="000000"/>
          <w:sz w:val="26"/>
          <w:szCs w:val="26"/>
          <w:lang w:val="en-US"/>
        </w:rPr>
      </w:r>
    </w:p>
    <w:p>
      <w:pPr>
        <w:jc w:val="center"/>
        <w:shd w:val="clear" w:color="auto" w:fill="ffffff"/>
        <w:rPr>
          <w:rFonts w:ascii="Arial" w:hAnsi="Arial" w:cs="Arial"/>
          <w:b/>
          <w:bCs/>
          <w:color w:val="000000"/>
          <w:sz w:val="26"/>
          <w:szCs w:val="26"/>
          <w:lang w:val="en-US"/>
        </w:rPr>
      </w:pPr>
      <w:r>
        <w:rPr>
          <w:rFonts w:ascii="Arial" w:hAnsi="Arial" w:cs="Arial"/>
          <w:b/>
          <w:bCs/>
          <w:color w:val="000000"/>
          <w:sz w:val="26"/>
          <w:szCs w:val="26"/>
          <w:lang w:val="en-US"/>
        </w:rPr>
      </w:r>
      <w:r>
        <w:rPr>
          <w:rFonts w:ascii="Arial" w:hAnsi="Arial" w:cs="Arial"/>
          <w:b/>
          <w:bCs/>
          <w:color w:val="000000"/>
          <w:sz w:val="26"/>
          <w:szCs w:val="26"/>
          <w:lang w:val="en-US"/>
        </w:rPr>
      </w:r>
      <w:r>
        <w:rPr>
          <w:rFonts w:ascii="Arial" w:hAnsi="Arial" w:cs="Arial"/>
          <w:b/>
          <w:bCs/>
          <w:color w:val="000000"/>
          <w:sz w:val="26"/>
          <w:szCs w:val="26"/>
          <w:lang w:val="en-US"/>
        </w:rPr>
      </w:r>
    </w:p>
    <w:p>
      <w:pPr>
        <w:jc w:val="center"/>
        <w:shd w:val="clear" w:color="auto" w:fill="ffffff"/>
        <w:rPr>
          <w:rFonts w:ascii="Arial" w:hAnsi="Arial" w:cs="Arial"/>
          <w:b/>
          <w:bCs/>
          <w:color w:val="000000"/>
          <w:sz w:val="26"/>
          <w:szCs w:val="26"/>
          <w:lang w:val="en-US"/>
        </w:rPr>
      </w:pPr>
      <w:r>
        <w:rPr>
          <w:rFonts w:ascii="Arial" w:hAnsi="Arial" w:cs="Arial"/>
          <w:b/>
          <w:bCs/>
          <w:color w:val="000000"/>
          <w:sz w:val="26"/>
          <w:szCs w:val="26"/>
          <w:lang w:val="en-US"/>
        </w:rPr>
      </w:r>
      <w:r>
        <w:rPr>
          <w:rFonts w:ascii="Arial" w:hAnsi="Arial" w:cs="Arial"/>
          <w:b/>
          <w:bCs/>
          <w:color w:val="000000"/>
          <w:sz w:val="26"/>
          <w:szCs w:val="26"/>
          <w:lang w:val="en-US"/>
        </w:rPr>
      </w:r>
      <w:r>
        <w:rPr>
          <w:rFonts w:ascii="Arial" w:hAnsi="Arial" w:cs="Arial"/>
          <w:b/>
          <w:bCs/>
          <w:color w:val="000000"/>
          <w:sz w:val="26"/>
          <w:szCs w:val="26"/>
          <w:lang w:val="en-US"/>
        </w:rPr>
      </w:r>
    </w:p>
    <w:p>
      <w:pPr>
        <w:jc w:val="center"/>
        <w:shd w:val="clear" w:color="auto" w:fill="ffffff"/>
        <w:rPr>
          <w:rFonts w:ascii="Arial" w:hAnsi="Arial" w:cs="Arial"/>
          <w:b/>
          <w:bCs/>
          <w:color w:val="000000"/>
          <w:sz w:val="26"/>
          <w:szCs w:val="26"/>
          <w:lang w:val="en-US"/>
        </w:rPr>
      </w:pPr>
      <w:r>
        <w:rPr>
          <w:rFonts w:ascii="Arial" w:hAnsi="Arial" w:cs="Arial"/>
          <w:b/>
          <w:bCs/>
          <w:color w:val="000000"/>
          <w:sz w:val="26"/>
          <w:szCs w:val="26"/>
          <w:lang w:val="en-US"/>
        </w:rPr>
      </w:r>
      <w:r>
        <w:rPr>
          <w:rFonts w:ascii="Arial" w:hAnsi="Arial" w:cs="Arial"/>
          <w:b/>
          <w:bCs/>
          <w:color w:val="000000"/>
          <w:sz w:val="26"/>
          <w:szCs w:val="26"/>
          <w:lang w:val="en-US"/>
        </w:rPr>
      </w:r>
      <w:r>
        <w:rPr>
          <w:rFonts w:ascii="Arial" w:hAnsi="Arial" w:cs="Arial"/>
          <w:b/>
          <w:bCs/>
          <w:color w:val="000000"/>
          <w:sz w:val="26"/>
          <w:szCs w:val="26"/>
          <w:lang w:val="en-US"/>
        </w:rPr>
      </w:r>
    </w:p>
    <w:p>
      <w:pPr>
        <w:jc w:val="center"/>
        <w:shd w:val="clear" w:color="auto" w:fill="ffffff"/>
        <w:rPr>
          <w:rFonts w:ascii="Arial" w:hAnsi="Arial" w:cs="Arial"/>
          <w:b/>
          <w:bCs/>
          <w:color w:val="000000"/>
          <w:sz w:val="26"/>
          <w:szCs w:val="26"/>
          <w:lang w:val="en-US"/>
        </w:rPr>
      </w:pPr>
      <w:r>
        <w:rPr>
          <w:rFonts w:ascii="Arial" w:hAnsi="Arial" w:cs="Arial"/>
          <w:b/>
          <w:bCs/>
          <w:color w:val="000000"/>
          <w:sz w:val="26"/>
          <w:szCs w:val="26"/>
          <w:lang w:val="en-US"/>
        </w:rPr>
      </w:r>
      <w:r>
        <w:rPr>
          <w:rFonts w:ascii="Arial" w:hAnsi="Arial" w:cs="Arial"/>
          <w:b/>
          <w:bCs/>
          <w:color w:val="000000"/>
          <w:sz w:val="26"/>
          <w:szCs w:val="26"/>
          <w:lang w:val="en-US"/>
        </w:rPr>
      </w:r>
      <w:r>
        <w:rPr>
          <w:rFonts w:ascii="Arial" w:hAnsi="Arial" w:cs="Arial"/>
          <w:b/>
          <w:bCs/>
          <w:color w:val="000000"/>
          <w:sz w:val="26"/>
          <w:szCs w:val="26"/>
          <w:lang w:val="en-US"/>
        </w:rPr>
      </w:r>
    </w:p>
    <w:p>
      <w:pPr>
        <w:jc w:val="center"/>
        <w:shd w:val="clear" w:color="auto" w:fill="ffffff"/>
        <w:rPr>
          <w:rFonts w:ascii="Arial" w:hAnsi="Arial" w:cs="Arial"/>
          <w:b/>
          <w:bCs/>
          <w:color w:val="000000"/>
          <w:sz w:val="26"/>
          <w:szCs w:val="26"/>
          <w:lang w:val="en-US"/>
        </w:rPr>
      </w:pPr>
      <w:r>
        <w:rPr>
          <w:rFonts w:ascii="Arial" w:hAnsi="Arial" w:cs="Arial"/>
          <w:b/>
          <w:bCs/>
          <w:color w:val="000000"/>
          <w:sz w:val="26"/>
          <w:szCs w:val="26"/>
          <w:lang w:val="en-US"/>
        </w:rPr>
      </w:r>
      <w:r>
        <w:rPr>
          <w:rFonts w:ascii="Arial" w:hAnsi="Arial" w:cs="Arial"/>
          <w:b/>
          <w:bCs/>
          <w:color w:val="000000"/>
          <w:sz w:val="26"/>
          <w:szCs w:val="26"/>
          <w:lang w:val="en-US"/>
        </w:rPr>
      </w:r>
      <w:r>
        <w:rPr>
          <w:rFonts w:ascii="Arial" w:hAnsi="Arial" w:cs="Arial"/>
          <w:b/>
          <w:bCs/>
          <w:color w:val="000000"/>
          <w:sz w:val="26"/>
          <w:szCs w:val="26"/>
          <w:lang w:val="en-US"/>
        </w:rPr>
      </w:r>
    </w:p>
    <w:p>
      <w:pPr>
        <w:jc w:val="center"/>
        <w:shd w:val="clear" w:color="auto" w:fill="ffffff"/>
        <w:rPr>
          <w:rFonts w:ascii="Arial" w:hAnsi="Arial" w:cs="Arial"/>
          <w:b/>
          <w:bCs/>
          <w:color w:val="000000"/>
          <w:sz w:val="26"/>
          <w:szCs w:val="26"/>
        </w:rPr>
      </w:pPr>
      <w:r>
        <w:rPr>
          <w:rFonts w:ascii="Arial" w:hAnsi="Arial" w:cs="Arial"/>
          <w:b/>
          <w:bCs/>
          <w:color w:val="000000"/>
          <w:sz w:val="26"/>
          <w:szCs w:val="26"/>
        </w:rPr>
      </w:r>
      <w:r>
        <w:rPr>
          <w:rFonts w:ascii="Arial" w:hAnsi="Arial" w:cs="Arial"/>
          <w:b/>
          <w:bCs/>
          <w:color w:val="000000"/>
          <w:sz w:val="26"/>
          <w:szCs w:val="26"/>
        </w:rPr>
      </w:r>
      <w:r>
        <w:rPr>
          <w:rFonts w:ascii="Arial" w:hAnsi="Arial" w:cs="Arial"/>
          <w:b/>
          <w:bCs/>
          <w:color w:val="000000"/>
          <w:sz w:val="26"/>
          <w:szCs w:val="26"/>
        </w:rPr>
      </w:r>
    </w:p>
    <w:p>
      <w:pPr>
        <w:jc w:val="center"/>
        <w:shd w:val="clear" w:color="auto" w:fill="ffffff"/>
        <w:rPr>
          <w:rFonts w:ascii="Arial" w:hAnsi="Arial" w:cs="Arial"/>
          <w:b/>
          <w:bCs/>
          <w:color w:val="000000"/>
          <w:sz w:val="26"/>
          <w:szCs w:val="26"/>
        </w:rPr>
      </w:pPr>
      <w:r>
        <w:rPr>
          <w:rFonts w:ascii="Arial" w:hAnsi="Arial" w:cs="Arial"/>
          <w:b/>
          <w:bCs/>
          <w:color w:val="000000"/>
          <w:sz w:val="26"/>
          <w:szCs w:val="26"/>
        </w:rPr>
      </w:r>
      <w:r>
        <w:rPr>
          <w:rFonts w:ascii="Arial" w:hAnsi="Arial" w:cs="Arial"/>
          <w:b/>
          <w:bCs/>
          <w:color w:val="000000"/>
          <w:sz w:val="26"/>
          <w:szCs w:val="26"/>
        </w:rPr>
      </w:r>
      <w:r>
        <w:rPr>
          <w:rFonts w:ascii="Arial" w:hAnsi="Arial" w:cs="Arial"/>
          <w:b/>
          <w:bCs/>
          <w:color w:val="000000"/>
          <w:sz w:val="26"/>
          <w:szCs w:val="26"/>
        </w:rPr>
      </w:r>
    </w:p>
    <w:p>
      <w:pPr>
        <w:jc w:val="center"/>
        <w:shd w:val="clear" w:color="auto" w:fill="ffffff"/>
        <w:rPr>
          <w:rFonts w:ascii="Arial" w:hAnsi="Arial" w:cs="Arial"/>
          <w:b/>
          <w:bCs/>
          <w:color w:val="000000"/>
          <w:sz w:val="26"/>
          <w:szCs w:val="26"/>
        </w:rPr>
      </w:pPr>
      <w:r>
        <w:rPr>
          <w:rFonts w:ascii="Arial" w:hAnsi="Arial" w:cs="Arial"/>
          <w:b/>
          <w:bCs/>
          <w:color w:val="000000"/>
          <w:sz w:val="26"/>
          <w:szCs w:val="26"/>
        </w:rPr>
      </w:r>
      <w:r>
        <w:rPr>
          <w:rFonts w:ascii="Arial" w:hAnsi="Arial" w:cs="Arial"/>
          <w:b/>
          <w:bCs/>
          <w:color w:val="000000"/>
          <w:sz w:val="26"/>
          <w:szCs w:val="26"/>
        </w:rPr>
      </w:r>
      <w:r>
        <w:rPr>
          <w:rFonts w:ascii="Arial" w:hAnsi="Arial" w:cs="Arial"/>
          <w:b/>
          <w:bCs/>
          <w:color w:val="000000"/>
          <w:sz w:val="26"/>
          <w:szCs w:val="26"/>
        </w:rPr>
      </w:r>
    </w:p>
    <w:p>
      <w:pPr>
        <w:contextualSpacing/>
        <w:jc w:val="center"/>
        <w:shd w:val="clear" w:color="auto" w:fill="ffffff"/>
        <w:rPr>
          <w:rFonts w:ascii="Arial" w:hAnsi="Arial" w:cs="Arial"/>
          <w:bCs/>
          <w:color w:val="000000"/>
          <w:sz w:val="26"/>
          <w:szCs w:val="26"/>
        </w:rPr>
      </w:pPr>
      <w:r>
        <w:rPr>
          <w:rFonts w:ascii="Arial" w:hAnsi="Arial" w:cs="Arial"/>
          <w:b/>
          <w:bCs/>
          <w:color w:val="000000"/>
          <w:sz w:val="26"/>
          <w:szCs w:val="26"/>
        </w:rPr>
        <w:t xml:space="preserve">Технические требования</w:t>
      </w:r>
      <w:r>
        <w:rPr>
          <w:rFonts w:ascii="Arial" w:hAnsi="Arial" w:cs="Arial"/>
          <w:bCs/>
          <w:color w:val="000000"/>
          <w:sz w:val="26"/>
          <w:szCs w:val="26"/>
        </w:rPr>
      </w:r>
      <w:r>
        <w:rPr>
          <w:rFonts w:ascii="Arial" w:hAnsi="Arial" w:cs="Arial"/>
          <w:bCs/>
          <w:color w:val="000000"/>
          <w:sz w:val="26"/>
          <w:szCs w:val="26"/>
        </w:rPr>
      </w:r>
    </w:p>
    <w:p>
      <w:pPr>
        <w:contextualSpacing/>
        <w:jc w:val="center"/>
        <w:shd w:val="clear" w:color="auto" w:fill="ffffff"/>
        <w:rPr>
          <w:rFonts w:ascii="Arial" w:hAnsi="Arial" w:cs="Arial"/>
          <w:bCs/>
          <w:color w:val="000000"/>
          <w:sz w:val="26"/>
          <w:szCs w:val="26"/>
        </w:rPr>
      </w:pPr>
      <w:r>
        <w:rPr>
          <w:rFonts w:ascii="Arial" w:hAnsi="Arial" w:cs="Arial"/>
          <w:sz w:val="26"/>
          <w:szCs w:val="26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2035" cy="12700"/>
                <wp:effectExtent l="0" t="0" r="0" b="0"/>
                <wp:docPr id="2" name="_x0000_i10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122035" cy="127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" o:spid="_x0000_s1" o:spt="1" type="#_x0000_t1" style="width:482.05pt;height:1.00pt;mso-wrap-distance-left:0.00pt;mso-wrap-distance-top:0.00pt;mso-wrap-distance-right:0.00pt;mso-wrap-distance-bottom:0.00pt;visibility:visible;" fillcolor="#000000" stroked="f"/>
            </w:pict>
          </mc:Fallback>
        </mc:AlternateContent>
      </w:r>
      <w:r>
        <w:rPr>
          <w:rFonts w:ascii="Arial" w:hAnsi="Arial" w:cs="Arial"/>
          <w:bCs/>
          <w:color w:val="000000"/>
          <w:sz w:val="26"/>
          <w:szCs w:val="26"/>
        </w:rPr>
      </w:r>
      <w:r>
        <w:rPr>
          <w:rFonts w:ascii="Arial" w:hAnsi="Arial" w:cs="Arial"/>
          <w:bCs/>
          <w:color w:val="000000"/>
          <w:sz w:val="26"/>
          <w:szCs w:val="26"/>
        </w:rPr>
      </w:r>
    </w:p>
    <w:p>
      <w:pPr>
        <w:contextualSpacing/>
        <w:jc w:val="center"/>
        <w:shd w:val="clear" w:color="auto" w:fill="ffffff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color w:val="000000"/>
          <w:sz w:val="26"/>
          <w:szCs w:val="26"/>
        </w:rPr>
        <w:t xml:space="preserve">ТТ Информационного обмена между </w:t>
      </w:r>
      <w:r>
        <w:rPr>
          <w:rFonts w:ascii="Arial" w:hAnsi="Arial" w:cs="Arial"/>
          <w:color w:val="000000"/>
          <w:sz w:val="26"/>
          <w:szCs w:val="26"/>
        </w:rPr>
        <w:t xml:space="preserve">системами </w:t>
      </w:r>
      <w:r>
        <w:rPr>
          <w:rFonts w:ascii="Arial" w:hAnsi="Arial" w:cs="Arial"/>
          <w:color w:val="000000"/>
          <w:sz w:val="26"/>
          <w:szCs w:val="26"/>
          <w:lang w:val="en-US"/>
        </w:rPr>
        <w:t xml:space="preserve">Global</w:t>
      </w:r>
      <w:r>
        <w:rPr>
          <w:rFonts w:ascii="Arial" w:hAnsi="Arial" w:cs="Arial"/>
          <w:color w:val="000000"/>
          <w:sz w:val="26"/>
          <w:szCs w:val="26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 xml:space="preserve">ERP</w:t>
      </w:r>
      <w:r>
        <w:rPr>
          <w:rFonts w:ascii="Arial" w:hAnsi="Arial" w:cs="Arial"/>
          <w:color w:val="000000"/>
          <w:sz w:val="26"/>
          <w:szCs w:val="26"/>
        </w:rPr>
        <w:t xml:space="preserve"> </w:t>
      </w:r>
      <w:r>
        <w:rPr>
          <w:rFonts w:ascii="Arial" w:hAnsi="Arial" w:cs="Arial"/>
          <w:color w:val="000000"/>
          <w:sz w:val="26"/>
          <w:szCs w:val="26"/>
        </w:rPr>
        <w:t xml:space="preserve">и</w:t>
      </w:r>
      <w:r>
        <w:rPr>
          <w:rFonts w:ascii="Arial" w:hAnsi="Arial" w:cs="Arial"/>
          <w:color w:val="000000"/>
          <w:sz w:val="26"/>
          <w:szCs w:val="26"/>
        </w:rPr>
        <w:t xml:space="preserve"> Аврора</w:t>
      </w:r>
      <w:r>
        <w:rPr>
          <w:rFonts w:ascii="Arial" w:hAnsi="Arial" w:cs="Arial"/>
          <w:color w:val="000000"/>
          <w:sz w:val="26"/>
          <w:szCs w:val="26"/>
        </w:rPr>
        <w:t xml:space="preserve"> </w:t>
      </w:r>
      <w:r>
        <w:rPr>
          <w:rFonts w:ascii="Arial" w:hAnsi="Arial" w:cs="Arial"/>
          <w:color w:val="000000"/>
          <w:sz w:val="26"/>
          <w:szCs w:val="26"/>
        </w:rPr>
        <w:t xml:space="preserve">в части </w:t>
      </w:r>
      <w:r>
        <w:rPr>
          <w:rFonts w:ascii="Arial" w:hAnsi="Arial" w:cs="Arial"/>
          <w:color w:val="000000"/>
          <w:sz w:val="26"/>
          <w:szCs w:val="26"/>
        </w:rPr>
        <w:t xml:space="preserve">данных по ГТД</w:t>
      </w:r>
      <w:r>
        <w:rPr>
          <w:rFonts w:ascii="Arial" w:hAnsi="Arial" w:cs="Arial"/>
          <w:color w:val="000000"/>
          <w:sz w:val="26"/>
          <w:szCs w:val="26"/>
        </w:rPr>
        <w:t xml:space="preserve"> ПАО «Сургутнефтегаз»</w:t>
      </w:r>
      <w:r>
        <w:rPr>
          <w:rFonts w:ascii="Arial" w:hAnsi="Arial" w:cs="Arial"/>
          <w:color w:val="000000"/>
          <w:sz w:val="26"/>
          <w:szCs w:val="26"/>
        </w:rPr>
      </w:r>
      <w:r>
        <w:rPr>
          <w:rFonts w:ascii="Arial" w:hAnsi="Arial" w:cs="Arial"/>
          <w:color w:val="000000"/>
          <w:sz w:val="26"/>
          <w:szCs w:val="26"/>
        </w:rPr>
      </w:r>
    </w:p>
    <w:p>
      <w:pPr>
        <w:contextualSpacing/>
        <w:jc w:val="center"/>
        <w:shd w:val="clear" w:color="auto" w:fill="ffffff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color w:val="000000"/>
          <w:sz w:val="26"/>
          <w:szCs w:val="26"/>
        </w:rPr>
        <w:t xml:space="preserve">(Редакция </w:t>
      </w:r>
      <w:r>
        <w:rPr>
          <w:rFonts w:ascii="Arial" w:hAnsi="Arial" w:cs="Arial"/>
          <w:color w:val="000000"/>
          <w:sz w:val="26"/>
          <w:szCs w:val="26"/>
        </w:rPr>
        <w:t xml:space="preserve">0</w:t>
      </w:r>
      <w:r>
        <w:rPr>
          <w:rFonts w:ascii="Arial" w:hAnsi="Arial" w:cs="Arial"/>
          <w:color w:val="000000"/>
          <w:sz w:val="26"/>
          <w:szCs w:val="26"/>
          <w:lang w:val="en-US"/>
        </w:rPr>
        <w:t xml:space="preserve">1</w:t>
      </w:r>
      <w:r>
        <w:rPr>
          <w:rFonts w:ascii="Arial" w:hAnsi="Arial" w:cs="Arial"/>
          <w:color w:val="000000"/>
          <w:sz w:val="26"/>
          <w:szCs w:val="26"/>
        </w:rPr>
        <w:t xml:space="preserve"> </w:t>
      </w:r>
      <w:r>
        <w:rPr>
          <w:rFonts w:ascii="Arial" w:hAnsi="Arial" w:cs="Arial"/>
          <w:color w:val="000000"/>
          <w:sz w:val="26"/>
          <w:szCs w:val="26"/>
        </w:rPr>
        <w:t xml:space="preserve">от </w:t>
      </w:r>
      <w:r>
        <w:rPr>
          <w:rFonts w:ascii="Arial" w:hAnsi="Arial" w:cs="Arial"/>
          <w:color w:val="000000"/>
          <w:sz w:val="26"/>
          <w:szCs w:val="26"/>
        </w:rPr>
        <w:t xml:space="preserve">22</w:t>
      </w:r>
      <w:r>
        <w:rPr>
          <w:rFonts w:ascii="Arial" w:hAnsi="Arial" w:cs="Arial"/>
          <w:color w:val="000000"/>
          <w:sz w:val="26"/>
          <w:szCs w:val="26"/>
        </w:rPr>
        <w:t xml:space="preserve">.</w:t>
      </w:r>
      <w:r>
        <w:rPr>
          <w:rFonts w:ascii="Arial" w:hAnsi="Arial" w:cs="Arial"/>
          <w:color w:val="000000"/>
          <w:sz w:val="26"/>
          <w:szCs w:val="26"/>
        </w:rPr>
        <w:t xml:space="preserve">10</w:t>
      </w:r>
      <w:r>
        <w:rPr>
          <w:rFonts w:ascii="Arial" w:hAnsi="Arial" w:cs="Arial"/>
          <w:color w:val="000000"/>
          <w:sz w:val="26"/>
          <w:szCs w:val="26"/>
        </w:rPr>
        <w:t xml:space="preserve">.202</w:t>
      </w:r>
      <w:r>
        <w:rPr>
          <w:rFonts w:ascii="Arial" w:hAnsi="Arial" w:cs="Arial"/>
          <w:color w:val="000000"/>
          <w:sz w:val="26"/>
          <w:szCs w:val="26"/>
        </w:rPr>
        <w:t xml:space="preserve">5</w:t>
      </w:r>
      <w:r>
        <w:rPr>
          <w:rFonts w:ascii="Arial" w:hAnsi="Arial" w:cs="Arial"/>
          <w:color w:val="000000"/>
          <w:sz w:val="26"/>
          <w:szCs w:val="26"/>
        </w:rPr>
        <w:t xml:space="preserve">)</w:t>
      </w:r>
      <w:r>
        <w:rPr>
          <w:rFonts w:ascii="Arial" w:hAnsi="Arial" w:cs="Arial"/>
          <w:color w:val="000000"/>
          <w:sz w:val="26"/>
          <w:szCs w:val="26"/>
        </w:rPr>
      </w:r>
      <w:r>
        <w:rPr>
          <w:rFonts w:ascii="Arial" w:hAnsi="Arial" w:cs="Arial"/>
          <w:color w:val="000000"/>
          <w:sz w:val="26"/>
          <w:szCs w:val="26"/>
        </w:rPr>
      </w:r>
    </w:p>
    <w:p>
      <w:pPr>
        <w:contextualSpacing/>
        <w:jc w:val="center"/>
        <w:shd w:val="clear" w:color="auto" w:fill="ffffff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6"/>
          <w:szCs w:val="26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2035" cy="12700"/>
                <wp:effectExtent l="0" t="0" r="0" b="0"/>
                <wp:docPr id="3" name="_x0000_i10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122035" cy="127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" o:spid="_x0000_s2" o:spt="1" type="#_x0000_t1" style="width:482.05pt;height:1.00pt;mso-wrap-distance-left:0.00pt;mso-wrap-distance-top:0.00pt;mso-wrap-distance-right:0.00pt;mso-wrap-distance-bottom:0.00pt;visibility:visible;" fillcolor="#000000" stroked="f"/>
            </w:pict>
          </mc:Fallback>
        </mc:AlternateContent>
      </w:r>
      <w:bookmarkEnd w:id="2"/>
      <w:r/>
      <w:bookmarkEnd w:id="3"/>
      <w:r>
        <w:rPr>
          <w:rFonts w:ascii="Arial" w:hAnsi="Arial" w:cs="Arial"/>
          <w:color w:val="000000"/>
          <w:sz w:val="26"/>
          <w:szCs w:val="26"/>
        </w:rPr>
      </w:r>
      <w:r>
        <w:rPr>
          <w:rFonts w:ascii="Arial" w:hAnsi="Arial" w:cs="Arial"/>
          <w:color w:val="000000"/>
          <w:sz w:val="26"/>
          <w:szCs w:val="26"/>
        </w:rPr>
      </w:r>
    </w:p>
    <w:p>
      <w:pPr>
        <w:jc w:val="both"/>
        <w:shd w:val="clear" w:color="auto" w:fill="ffffff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color w:val="000000"/>
          <w:sz w:val="26"/>
          <w:szCs w:val="26"/>
        </w:rPr>
      </w:r>
      <w:r>
        <w:rPr>
          <w:rFonts w:ascii="Arial" w:hAnsi="Arial" w:cs="Arial"/>
          <w:color w:val="000000"/>
          <w:sz w:val="26"/>
          <w:szCs w:val="26"/>
        </w:rPr>
      </w:r>
      <w:r>
        <w:rPr>
          <w:rFonts w:ascii="Arial" w:hAnsi="Arial" w:cs="Arial"/>
          <w:color w:val="000000"/>
          <w:sz w:val="26"/>
          <w:szCs w:val="26"/>
        </w:rPr>
      </w:r>
    </w:p>
    <w:p>
      <w:pPr>
        <w:jc w:val="both"/>
        <w:shd w:val="clear" w:color="auto" w:fill="ffffff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color w:val="000000"/>
          <w:sz w:val="26"/>
          <w:szCs w:val="26"/>
        </w:rPr>
      </w:r>
      <w:r>
        <w:rPr>
          <w:rFonts w:ascii="Arial" w:hAnsi="Arial" w:cs="Arial"/>
          <w:color w:val="000000"/>
          <w:sz w:val="26"/>
          <w:szCs w:val="26"/>
        </w:rPr>
      </w:r>
      <w:r>
        <w:rPr>
          <w:rFonts w:ascii="Arial" w:hAnsi="Arial" w:cs="Arial"/>
          <w:color w:val="000000"/>
          <w:sz w:val="26"/>
          <w:szCs w:val="26"/>
        </w:rPr>
      </w:r>
    </w:p>
    <w:p>
      <w:pPr>
        <w:jc w:val="both"/>
        <w:shd w:val="clear" w:color="auto" w:fill="ffffff"/>
        <w:rPr>
          <w:rFonts w:ascii="Arial" w:hAnsi="Arial" w:cs="Arial"/>
          <w:bCs/>
          <w:color w:val="000000"/>
          <w:sz w:val="26"/>
          <w:szCs w:val="26"/>
        </w:rPr>
      </w:pPr>
      <w:r>
        <w:rPr>
          <w:rFonts w:ascii="Arial" w:hAnsi="Arial" w:cs="Arial"/>
          <w:bCs/>
          <w:color w:val="000000"/>
          <w:sz w:val="26"/>
          <w:szCs w:val="26"/>
        </w:rPr>
      </w:r>
      <w:r>
        <w:rPr>
          <w:rFonts w:ascii="Arial" w:hAnsi="Arial" w:cs="Arial"/>
          <w:bCs/>
          <w:color w:val="000000"/>
          <w:sz w:val="26"/>
          <w:szCs w:val="26"/>
        </w:rPr>
      </w:r>
      <w:r>
        <w:rPr>
          <w:rFonts w:ascii="Arial" w:hAnsi="Arial" w:cs="Arial"/>
          <w:bCs/>
          <w:color w:val="000000"/>
          <w:sz w:val="26"/>
          <w:szCs w:val="26"/>
        </w:rPr>
      </w:r>
    </w:p>
    <w:p>
      <w:p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</w:r>
      <w:r>
        <w:rPr>
          <w:rFonts w:ascii="Arial" w:hAnsi="Arial" w:cs="Arial"/>
          <w:sz w:val="26"/>
          <w:szCs w:val="26"/>
        </w:rPr>
      </w:r>
      <w:r>
        <w:rPr>
          <w:rFonts w:ascii="Arial" w:hAnsi="Arial" w:cs="Arial"/>
          <w:sz w:val="26"/>
          <w:szCs w:val="26"/>
        </w:rPr>
      </w:r>
    </w:p>
    <w:p>
      <w:p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</w:r>
      <w:r>
        <w:rPr>
          <w:rFonts w:ascii="Arial" w:hAnsi="Arial" w:cs="Arial"/>
          <w:sz w:val="26"/>
          <w:szCs w:val="26"/>
        </w:rPr>
      </w:r>
      <w:r>
        <w:rPr>
          <w:rFonts w:ascii="Arial" w:hAnsi="Arial" w:cs="Arial"/>
          <w:sz w:val="26"/>
          <w:szCs w:val="26"/>
        </w:rPr>
      </w:r>
    </w:p>
    <w:p>
      <w:pPr>
        <w:shd w:val="clear" w:color="auto" w:fill="ffffff"/>
        <w:rPr>
          <w:rFonts w:ascii="Arial" w:hAnsi="Arial" w:cs="Arial"/>
          <w:bCs/>
          <w:color w:val="000000"/>
          <w:sz w:val="26"/>
          <w:szCs w:val="26"/>
        </w:rPr>
      </w:pPr>
      <w:r>
        <w:rPr>
          <w:rFonts w:ascii="Arial" w:hAnsi="Arial" w:cs="Arial"/>
          <w:bCs/>
          <w:color w:val="000000"/>
          <w:sz w:val="26"/>
          <w:szCs w:val="26"/>
        </w:rPr>
      </w:r>
      <w:r>
        <w:rPr>
          <w:rFonts w:ascii="Arial" w:hAnsi="Arial" w:cs="Arial"/>
          <w:bCs/>
          <w:color w:val="000000"/>
          <w:sz w:val="26"/>
          <w:szCs w:val="26"/>
        </w:rPr>
      </w:r>
      <w:r>
        <w:rPr>
          <w:rFonts w:ascii="Arial" w:hAnsi="Arial" w:cs="Arial"/>
          <w:bCs/>
          <w:color w:val="000000"/>
          <w:sz w:val="26"/>
          <w:szCs w:val="26"/>
        </w:rPr>
      </w:r>
    </w:p>
    <w:p>
      <w:pPr>
        <w:shd w:val="clear" w:color="auto" w:fill="ffffff"/>
        <w:rPr>
          <w:rFonts w:ascii="Arial" w:hAnsi="Arial" w:cs="Arial"/>
          <w:bCs/>
          <w:color w:val="000000"/>
          <w:sz w:val="26"/>
          <w:szCs w:val="26"/>
        </w:rPr>
      </w:pPr>
      <w:r>
        <w:rPr>
          <w:rFonts w:ascii="Arial" w:hAnsi="Arial" w:cs="Arial"/>
          <w:bCs/>
          <w:color w:val="000000"/>
          <w:sz w:val="26"/>
          <w:szCs w:val="26"/>
        </w:rPr>
      </w:r>
      <w:r>
        <w:rPr>
          <w:rFonts w:ascii="Arial" w:hAnsi="Arial" w:cs="Arial"/>
          <w:bCs/>
          <w:color w:val="000000"/>
          <w:sz w:val="26"/>
          <w:szCs w:val="26"/>
        </w:rPr>
      </w:r>
      <w:r>
        <w:rPr>
          <w:rFonts w:ascii="Arial" w:hAnsi="Arial" w:cs="Arial"/>
          <w:bCs/>
          <w:color w:val="000000"/>
          <w:sz w:val="26"/>
          <w:szCs w:val="26"/>
        </w:rPr>
      </w:r>
    </w:p>
    <w:p>
      <w:pPr>
        <w:shd w:val="clear" w:color="auto" w:fill="ffffff"/>
        <w:rPr>
          <w:rFonts w:ascii="Arial" w:hAnsi="Arial" w:cs="Arial"/>
          <w:bCs/>
          <w:color w:val="000000"/>
          <w:sz w:val="26"/>
          <w:szCs w:val="26"/>
        </w:rPr>
      </w:pPr>
      <w:r>
        <w:rPr>
          <w:rFonts w:ascii="Arial" w:hAnsi="Arial" w:cs="Arial"/>
          <w:bCs/>
          <w:color w:val="000000"/>
          <w:sz w:val="26"/>
          <w:szCs w:val="26"/>
        </w:rPr>
      </w:r>
      <w:r>
        <w:rPr>
          <w:rFonts w:ascii="Arial" w:hAnsi="Arial" w:cs="Arial"/>
          <w:bCs/>
          <w:color w:val="000000"/>
          <w:sz w:val="26"/>
          <w:szCs w:val="26"/>
        </w:rPr>
      </w:r>
      <w:r>
        <w:rPr>
          <w:rFonts w:ascii="Arial" w:hAnsi="Arial" w:cs="Arial"/>
          <w:bCs/>
          <w:color w:val="000000"/>
          <w:sz w:val="26"/>
          <w:szCs w:val="26"/>
        </w:rPr>
      </w:r>
    </w:p>
    <w:p>
      <w:pPr>
        <w:shd w:val="clear" w:color="auto" w:fill="ffffff"/>
        <w:rPr>
          <w:rFonts w:ascii="Arial" w:hAnsi="Arial" w:cs="Arial"/>
          <w:bCs/>
          <w:color w:val="000000"/>
          <w:sz w:val="26"/>
          <w:szCs w:val="26"/>
          <w:lang w:val="en-US"/>
        </w:rPr>
      </w:pPr>
      <w:r>
        <w:rPr>
          <w:rFonts w:ascii="Arial" w:hAnsi="Arial" w:cs="Arial"/>
          <w:bCs/>
          <w:color w:val="000000"/>
          <w:sz w:val="26"/>
          <w:szCs w:val="26"/>
          <w:lang w:val="en-US"/>
        </w:rPr>
      </w:r>
      <w:r>
        <w:rPr>
          <w:rFonts w:ascii="Arial" w:hAnsi="Arial" w:cs="Arial"/>
          <w:bCs/>
          <w:color w:val="000000"/>
          <w:sz w:val="26"/>
          <w:szCs w:val="26"/>
          <w:lang w:val="en-US"/>
        </w:rPr>
      </w:r>
      <w:r>
        <w:rPr>
          <w:rFonts w:ascii="Arial" w:hAnsi="Arial" w:cs="Arial"/>
          <w:bCs/>
          <w:color w:val="000000"/>
          <w:sz w:val="26"/>
          <w:szCs w:val="26"/>
          <w:lang w:val="en-US"/>
        </w:rPr>
      </w:r>
    </w:p>
    <w:p>
      <w:pPr>
        <w:shd w:val="clear" w:color="auto" w:fill="ffffff"/>
        <w:rPr>
          <w:rFonts w:ascii="Arial" w:hAnsi="Arial" w:cs="Arial"/>
          <w:bCs/>
          <w:color w:val="000000"/>
          <w:sz w:val="26"/>
          <w:szCs w:val="26"/>
          <w:lang w:val="en-US"/>
        </w:rPr>
      </w:pPr>
      <w:r>
        <w:rPr>
          <w:rFonts w:ascii="Arial" w:hAnsi="Arial" w:cs="Arial"/>
          <w:bCs/>
          <w:color w:val="000000"/>
          <w:sz w:val="26"/>
          <w:szCs w:val="26"/>
          <w:lang w:val="en-US"/>
        </w:rPr>
      </w:r>
      <w:r>
        <w:rPr>
          <w:rFonts w:ascii="Arial" w:hAnsi="Arial" w:cs="Arial"/>
          <w:bCs/>
          <w:color w:val="000000"/>
          <w:sz w:val="26"/>
          <w:szCs w:val="26"/>
          <w:lang w:val="en-US"/>
        </w:rPr>
      </w:r>
      <w:r>
        <w:rPr>
          <w:rFonts w:ascii="Arial" w:hAnsi="Arial" w:cs="Arial"/>
          <w:bCs/>
          <w:color w:val="000000"/>
          <w:sz w:val="26"/>
          <w:szCs w:val="26"/>
          <w:lang w:val="en-US"/>
        </w:rPr>
      </w:r>
    </w:p>
    <w:p>
      <w:pPr>
        <w:shd w:val="clear" w:color="auto" w:fill="ffffff"/>
        <w:rPr>
          <w:rFonts w:ascii="Arial" w:hAnsi="Arial" w:cs="Arial"/>
          <w:bCs/>
          <w:color w:val="000000"/>
          <w:sz w:val="26"/>
          <w:szCs w:val="26"/>
          <w:lang w:val="en-US"/>
        </w:rPr>
      </w:pPr>
      <w:r>
        <w:rPr>
          <w:rFonts w:ascii="Arial" w:hAnsi="Arial" w:cs="Arial"/>
          <w:bCs/>
          <w:color w:val="000000"/>
          <w:sz w:val="26"/>
          <w:szCs w:val="26"/>
          <w:lang w:val="en-US"/>
        </w:rPr>
      </w:r>
      <w:r>
        <w:rPr>
          <w:rFonts w:ascii="Arial" w:hAnsi="Arial" w:cs="Arial"/>
          <w:bCs/>
          <w:color w:val="000000"/>
          <w:sz w:val="26"/>
          <w:szCs w:val="26"/>
          <w:lang w:val="en-US"/>
        </w:rPr>
      </w:r>
      <w:r>
        <w:rPr>
          <w:rFonts w:ascii="Arial" w:hAnsi="Arial" w:cs="Arial"/>
          <w:bCs/>
          <w:color w:val="000000"/>
          <w:sz w:val="26"/>
          <w:szCs w:val="26"/>
          <w:lang w:val="en-US"/>
        </w:rPr>
      </w:r>
    </w:p>
    <w:p>
      <w:pPr>
        <w:shd w:val="clear" w:color="auto" w:fill="ffffff"/>
        <w:rPr>
          <w:rFonts w:ascii="Arial" w:hAnsi="Arial" w:cs="Arial"/>
          <w:bCs/>
          <w:color w:val="000000"/>
          <w:sz w:val="26"/>
          <w:szCs w:val="26"/>
          <w:lang w:val="en-US"/>
        </w:rPr>
      </w:pPr>
      <w:r>
        <w:rPr>
          <w:rFonts w:ascii="Arial" w:hAnsi="Arial" w:cs="Arial"/>
          <w:bCs/>
          <w:color w:val="000000"/>
          <w:sz w:val="26"/>
          <w:szCs w:val="26"/>
          <w:lang w:val="en-US"/>
        </w:rPr>
      </w:r>
      <w:r>
        <w:rPr>
          <w:rFonts w:ascii="Arial" w:hAnsi="Arial" w:cs="Arial"/>
          <w:bCs/>
          <w:color w:val="000000"/>
          <w:sz w:val="26"/>
          <w:szCs w:val="26"/>
          <w:lang w:val="en-US"/>
        </w:rPr>
      </w:r>
      <w:r>
        <w:rPr>
          <w:rFonts w:ascii="Arial" w:hAnsi="Arial" w:cs="Arial"/>
          <w:bCs/>
          <w:color w:val="000000"/>
          <w:sz w:val="26"/>
          <w:szCs w:val="26"/>
          <w:lang w:val="en-US"/>
        </w:rPr>
      </w:r>
    </w:p>
    <w:p>
      <w:pPr>
        <w:shd w:val="clear" w:color="auto" w:fill="ffffff"/>
        <w:rPr>
          <w:rFonts w:ascii="Arial" w:hAnsi="Arial" w:cs="Arial"/>
          <w:bCs/>
          <w:color w:val="000000"/>
          <w:sz w:val="26"/>
          <w:szCs w:val="26"/>
          <w:lang w:val="en-US"/>
        </w:rPr>
      </w:pPr>
      <w:r>
        <w:rPr>
          <w:rFonts w:ascii="Arial" w:hAnsi="Arial" w:cs="Arial"/>
          <w:bCs/>
          <w:color w:val="000000"/>
          <w:sz w:val="26"/>
          <w:szCs w:val="26"/>
          <w:lang w:val="en-US"/>
        </w:rPr>
      </w:r>
      <w:r>
        <w:rPr>
          <w:rFonts w:ascii="Arial" w:hAnsi="Arial" w:cs="Arial"/>
          <w:bCs/>
          <w:color w:val="000000"/>
          <w:sz w:val="26"/>
          <w:szCs w:val="26"/>
          <w:lang w:val="en-US"/>
        </w:rPr>
      </w:r>
      <w:r>
        <w:rPr>
          <w:rFonts w:ascii="Arial" w:hAnsi="Arial" w:cs="Arial"/>
          <w:bCs/>
          <w:color w:val="000000"/>
          <w:sz w:val="26"/>
          <w:szCs w:val="26"/>
          <w:lang w:val="en-US"/>
        </w:rPr>
      </w:r>
    </w:p>
    <w:p>
      <w:pPr>
        <w:shd w:val="clear" w:color="auto" w:fill="ffffff"/>
        <w:rPr>
          <w:rFonts w:ascii="Arial" w:hAnsi="Arial" w:cs="Arial"/>
          <w:bCs/>
          <w:color w:val="000000"/>
          <w:sz w:val="26"/>
          <w:szCs w:val="26"/>
          <w:lang w:val="en-US"/>
        </w:rPr>
      </w:pPr>
      <w:r>
        <w:rPr>
          <w:rFonts w:ascii="Arial" w:hAnsi="Arial" w:cs="Arial"/>
          <w:bCs/>
          <w:color w:val="000000"/>
          <w:sz w:val="26"/>
          <w:szCs w:val="26"/>
          <w:lang w:val="en-US"/>
        </w:rPr>
      </w:r>
      <w:r>
        <w:rPr>
          <w:rFonts w:ascii="Arial" w:hAnsi="Arial" w:cs="Arial"/>
          <w:bCs/>
          <w:color w:val="000000"/>
          <w:sz w:val="26"/>
          <w:szCs w:val="26"/>
          <w:lang w:val="en-US"/>
        </w:rPr>
      </w:r>
      <w:r>
        <w:rPr>
          <w:rFonts w:ascii="Arial" w:hAnsi="Arial" w:cs="Arial"/>
          <w:bCs/>
          <w:color w:val="000000"/>
          <w:sz w:val="26"/>
          <w:szCs w:val="26"/>
          <w:lang w:val="en-US"/>
        </w:rPr>
      </w:r>
    </w:p>
    <w:p>
      <w:pPr>
        <w:shd w:val="clear" w:color="auto" w:fill="ffffff"/>
        <w:rPr>
          <w:rFonts w:ascii="Arial" w:hAnsi="Arial" w:cs="Arial"/>
          <w:bCs/>
          <w:color w:val="000000"/>
          <w:sz w:val="26"/>
          <w:szCs w:val="26"/>
          <w:lang w:val="en-US"/>
        </w:rPr>
      </w:pPr>
      <w:r>
        <w:rPr>
          <w:rFonts w:ascii="Arial" w:hAnsi="Arial" w:cs="Arial"/>
          <w:bCs/>
          <w:color w:val="000000"/>
          <w:sz w:val="26"/>
          <w:szCs w:val="26"/>
          <w:lang w:val="en-US"/>
        </w:rPr>
      </w:r>
      <w:r>
        <w:rPr>
          <w:rFonts w:ascii="Arial" w:hAnsi="Arial" w:cs="Arial"/>
          <w:bCs/>
          <w:color w:val="000000"/>
          <w:sz w:val="26"/>
          <w:szCs w:val="26"/>
          <w:lang w:val="en-US"/>
        </w:rPr>
      </w:r>
      <w:r>
        <w:rPr>
          <w:rFonts w:ascii="Arial" w:hAnsi="Arial" w:cs="Arial"/>
          <w:bCs/>
          <w:color w:val="000000"/>
          <w:sz w:val="26"/>
          <w:szCs w:val="26"/>
          <w:lang w:val="en-US"/>
        </w:rPr>
      </w:r>
    </w:p>
    <w:p>
      <w:pPr>
        <w:shd w:val="clear" w:color="auto" w:fill="ffffff"/>
        <w:rPr>
          <w:rFonts w:ascii="Arial" w:hAnsi="Arial" w:cs="Arial"/>
          <w:bCs/>
          <w:color w:val="000000"/>
          <w:sz w:val="26"/>
          <w:szCs w:val="26"/>
          <w:lang w:val="en-US"/>
        </w:rPr>
      </w:pPr>
      <w:r>
        <w:rPr>
          <w:rFonts w:ascii="Arial" w:hAnsi="Arial" w:cs="Arial"/>
          <w:bCs/>
          <w:color w:val="000000"/>
          <w:sz w:val="26"/>
          <w:szCs w:val="26"/>
          <w:lang w:val="en-US"/>
        </w:rPr>
      </w:r>
      <w:r>
        <w:rPr>
          <w:rFonts w:ascii="Arial" w:hAnsi="Arial" w:cs="Arial"/>
          <w:bCs/>
          <w:color w:val="000000"/>
          <w:sz w:val="26"/>
          <w:szCs w:val="26"/>
          <w:lang w:val="en-US"/>
        </w:rPr>
      </w:r>
      <w:r>
        <w:rPr>
          <w:rFonts w:ascii="Arial" w:hAnsi="Arial" w:cs="Arial"/>
          <w:bCs/>
          <w:color w:val="000000"/>
          <w:sz w:val="26"/>
          <w:szCs w:val="26"/>
          <w:lang w:val="en-US"/>
        </w:rPr>
      </w:r>
    </w:p>
    <w:p>
      <w:pPr>
        <w:shd w:val="clear" w:color="auto" w:fill="ffffff"/>
        <w:rPr>
          <w:rFonts w:ascii="Arial" w:hAnsi="Arial" w:cs="Arial"/>
          <w:bCs/>
          <w:color w:val="000000"/>
          <w:sz w:val="26"/>
          <w:szCs w:val="26"/>
          <w:lang w:val="en-US"/>
        </w:rPr>
      </w:pPr>
      <w:r>
        <w:rPr>
          <w:rFonts w:ascii="Arial" w:hAnsi="Arial" w:cs="Arial"/>
          <w:bCs/>
          <w:color w:val="000000"/>
          <w:sz w:val="26"/>
          <w:szCs w:val="26"/>
          <w:lang w:val="en-US"/>
        </w:rPr>
      </w:r>
      <w:r>
        <w:rPr>
          <w:rFonts w:ascii="Arial" w:hAnsi="Arial" w:cs="Arial"/>
          <w:bCs/>
          <w:color w:val="000000"/>
          <w:sz w:val="26"/>
          <w:szCs w:val="26"/>
          <w:lang w:val="en-US"/>
        </w:rPr>
      </w:r>
      <w:r>
        <w:rPr>
          <w:rFonts w:ascii="Arial" w:hAnsi="Arial" w:cs="Arial"/>
          <w:bCs/>
          <w:color w:val="000000"/>
          <w:sz w:val="26"/>
          <w:szCs w:val="26"/>
          <w:lang w:val="en-US"/>
        </w:rPr>
      </w:r>
    </w:p>
    <w:p>
      <w:pPr>
        <w:shd w:val="clear" w:color="auto" w:fill="ffffff"/>
        <w:rPr>
          <w:rFonts w:ascii="Arial" w:hAnsi="Arial" w:cs="Arial"/>
          <w:bCs/>
          <w:color w:val="000000"/>
          <w:sz w:val="26"/>
          <w:szCs w:val="26"/>
          <w:lang w:val="en-US"/>
        </w:rPr>
      </w:pPr>
      <w:r>
        <w:rPr>
          <w:rFonts w:ascii="Arial" w:hAnsi="Arial" w:cs="Arial"/>
          <w:bCs/>
          <w:color w:val="000000"/>
          <w:sz w:val="26"/>
          <w:szCs w:val="26"/>
          <w:lang w:val="en-US"/>
        </w:rPr>
      </w:r>
      <w:r>
        <w:rPr>
          <w:rFonts w:ascii="Arial" w:hAnsi="Arial" w:cs="Arial"/>
          <w:bCs/>
          <w:color w:val="000000"/>
          <w:sz w:val="26"/>
          <w:szCs w:val="26"/>
          <w:lang w:val="en-US"/>
        </w:rPr>
      </w:r>
      <w:r>
        <w:rPr>
          <w:rFonts w:ascii="Arial" w:hAnsi="Arial" w:cs="Arial"/>
          <w:bCs/>
          <w:color w:val="000000"/>
          <w:sz w:val="26"/>
          <w:szCs w:val="26"/>
          <w:lang w:val="en-US"/>
        </w:rPr>
      </w:r>
    </w:p>
    <w:p>
      <w:pPr>
        <w:jc w:val="center"/>
        <w:shd w:val="clear" w:color="auto" w:fill="ffffff"/>
        <w:rPr>
          <w:rFonts w:ascii="Arial" w:hAnsi="Arial" w:cs="Arial"/>
          <w:b/>
          <w:color w:val="000000"/>
          <w:sz w:val="26"/>
          <w:szCs w:val="26"/>
        </w:rPr>
      </w:pPr>
      <w:r>
        <w:rPr>
          <w:rFonts w:ascii="Arial" w:hAnsi="Arial" w:cs="Arial"/>
          <w:b/>
          <w:color w:val="000000"/>
          <w:sz w:val="26"/>
          <w:szCs w:val="26"/>
        </w:rPr>
        <w:t xml:space="preserve">г.</w:t>
      </w:r>
      <w:r>
        <w:rPr>
          <w:rFonts w:ascii="Arial" w:hAnsi="Arial" w:cs="Arial"/>
          <w:b/>
          <w:color w:val="000000"/>
          <w:sz w:val="26"/>
          <w:szCs w:val="26"/>
        </w:rPr>
        <w:t xml:space="preserve"> </w:t>
      </w:r>
      <w:r>
        <w:rPr>
          <w:rFonts w:ascii="Arial" w:hAnsi="Arial" w:cs="Arial"/>
          <w:b/>
          <w:color w:val="000000"/>
          <w:sz w:val="26"/>
          <w:szCs w:val="26"/>
        </w:rPr>
        <w:t xml:space="preserve">Сургут</w:t>
      </w:r>
      <w:r>
        <w:rPr>
          <w:rFonts w:ascii="Arial" w:hAnsi="Arial" w:cs="Arial"/>
          <w:b/>
          <w:color w:val="000000"/>
          <w:sz w:val="26"/>
          <w:szCs w:val="26"/>
        </w:rPr>
      </w:r>
      <w:r>
        <w:rPr>
          <w:rFonts w:ascii="Arial" w:hAnsi="Arial" w:cs="Arial"/>
          <w:b/>
          <w:color w:val="000000"/>
          <w:sz w:val="26"/>
          <w:szCs w:val="26"/>
        </w:rPr>
      </w:r>
    </w:p>
    <w:p>
      <w:pPr>
        <w:jc w:val="center"/>
        <w:rPr>
          <w:rFonts w:ascii="Arial" w:hAnsi="Arial" w:cs="Arial"/>
          <w:b/>
          <w:color w:val="000000"/>
          <w:sz w:val="26"/>
          <w:szCs w:val="26"/>
        </w:rPr>
        <w:sectPr>
          <w:headerReference w:type="default" r:id="rId9"/>
          <w:headerReference w:type="first" r:id="rId10"/>
          <w:footnotePr/>
          <w:endnotePr/>
          <w:type w:val="nextPage"/>
          <w:pgSz w:w="11906" w:h="16838" w:orient="portrait"/>
          <w:pgMar w:top="1134" w:right="567" w:bottom="1134" w:left="1701" w:header="709" w:footer="709" w:gutter="0"/>
          <w:cols w:num="1" w:sep="0" w:space="708" w:equalWidth="1"/>
          <w:docGrid w:linePitch="360"/>
          <w:titlePg/>
        </w:sectPr>
      </w:pPr>
      <w:r>
        <w:rPr>
          <w:rFonts w:ascii="Arial" w:hAnsi="Arial" w:cs="Arial"/>
          <w:b/>
          <w:color w:val="000000"/>
          <w:sz w:val="26"/>
          <w:szCs w:val="26"/>
        </w:rPr>
        <w:t xml:space="preserve">202</w:t>
      </w:r>
      <w:r>
        <w:rPr>
          <w:rFonts w:ascii="Arial" w:hAnsi="Arial" w:cs="Arial"/>
          <w:b/>
          <w:color w:val="000000"/>
          <w:sz w:val="26"/>
          <w:szCs w:val="26"/>
        </w:rPr>
        <w:t xml:space="preserve">5</w:t>
      </w:r>
      <w:r>
        <w:rPr>
          <w:rFonts w:ascii="Arial" w:hAnsi="Arial" w:cs="Arial"/>
          <w:b/>
          <w:color w:val="000000"/>
          <w:sz w:val="26"/>
          <w:szCs w:val="26"/>
        </w:rPr>
        <w:t xml:space="preserve"> г.</w:t>
      </w:r>
      <w:r>
        <w:rPr>
          <w:rFonts w:ascii="Arial" w:hAnsi="Arial" w:cs="Arial"/>
          <w:b/>
          <w:color w:val="000000"/>
          <w:sz w:val="26"/>
          <w:szCs w:val="26"/>
        </w:rPr>
      </w:r>
      <w:r>
        <w:rPr>
          <w:rFonts w:ascii="Arial" w:hAnsi="Arial" w:cs="Arial"/>
          <w:b/>
          <w:color w:val="000000"/>
          <w:sz w:val="26"/>
          <w:szCs w:val="26"/>
        </w:rPr>
      </w:r>
    </w:p>
    <w:p>
      <w:pPr>
        <w:jc w:val="both"/>
      </w:pPr>
      <w:r/>
      <w:r/>
    </w:p>
    <w:sdt>
      <w:sdtPr>
        <w15:appearance w15:val="boundingBox"/>
        <w:id w:val="1138611915"/>
        <w:docPartObj>
          <w:docPartGallery w:val="Table of Contents"/>
          <w:docPartUnique w:val="true"/>
        </w:docPartObj>
        <w:rPr>
          <w:sz w:val="24"/>
          <w:szCs w:val="24"/>
        </w:rPr>
      </w:sdtPr>
      <w:sdtContent>
        <w:p>
          <w:pPr>
            <w:rPr>
              <w:rFonts w:ascii="Arial" w:hAnsi="Arial" w:cs="Arial"/>
              <w:b/>
              <w:bCs/>
              <w:sz w:val="26"/>
              <w:szCs w:val="26"/>
            </w:rPr>
          </w:pPr>
          <w:r>
            <w:rPr>
              <w:rFonts w:ascii="Arial" w:hAnsi="Arial" w:cs="Arial"/>
              <w:b/>
              <w:bCs/>
              <w:sz w:val="26"/>
              <w:szCs w:val="26"/>
            </w:rPr>
            <w:t xml:space="preserve">Оглавление</w:t>
          </w:r>
          <w:r>
            <w:rPr>
              <w:rFonts w:ascii="Arial" w:hAnsi="Arial" w:cs="Arial"/>
              <w:b/>
              <w:bCs/>
              <w:sz w:val="26"/>
              <w:szCs w:val="26"/>
            </w:rPr>
          </w:r>
          <w:r>
            <w:rPr>
              <w:rFonts w:ascii="Arial" w:hAnsi="Arial" w:cs="Arial"/>
              <w:b/>
              <w:bCs/>
              <w:sz w:val="26"/>
              <w:szCs w:val="26"/>
            </w:rPr>
          </w:r>
        </w:p>
        <w:p>
          <w:pPr>
            <w:pStyle w:val="878"/>
            <w:rPr>
              <w:rFonts w:asciiTheme="minorHAnsi" w:hAnsiTheme="minorHAnsi" w:eastAsiaTheme="minorEastAsia" w:cstheme="minorBidi"/>
              <w:sz w:val="22"/>
            </w:rPr>
          </w:pPr>
          <w:r>
            <w:rPr>
              <w:rFonts w:cs="Arial"/>
              <w:szCs w:val="24"/>
            </w:rPr>
            <w:fldChar w:fldCharType="begin"/>
          </w:r>
          <w:r>
            <w:rPr>
              <w:rFonts w:cs="Arial"/>
              <w:szCs w:val="24"/>
            </w:rPr>
            <w:instrText xml:space="preserve"> TOC \o "1-3" \h \z \u </w:instrText>
          </w:r>
          <w:r>
            <w:rPr>
              <w:rFonts w:cs="Arial"/>
              <w:szCs w:val="24"/>
            </w:rPr>
            <w:fldChar w:fldCharType="separate"/>
          </w:r>
          <w:hyperlink w:tooltip="#_Toc212019363" w:anchor="_Toc212019363" w:history="1">
            <w:r>
              <w:rPr>
                <w:rStyle w:val="879"/>
              </w:rPr>
              <w:t xml:space="preserve">Определения, обозначения, сокращения, элементы нотации</w:t>
            </w:r>
            <w:r>
              <w:tab/>
            </w:r>
            <w:r>
              <w:fldChar w:fldCharType="begin"/>
            </w:r>
            <w:r>
              <w:instrText xml:space="preserve"> PAGEREF _Toc212019363 \h </w:instrText>
            </w:r>
            <w:r>
              <w:fldChar w:fldCharType="separate"/>
            </w:r>
            <w:r>
              <w:t xml:space="preserve">3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sz w:val="22"/>
            </w:rPr>
          </w:r>
          <w:r>
            <w:rPr>
              <w:rFonts w:asciiTheme="minorHAnsi" w:hAnsiTheme="minorHAnsi" w:eastAsiaTheme="minorEastAsia" w:cstheme="minorBidi"/>
              <w:sz w:val="22"/>
            </w:rPr>
          </w:r>
        </w:p>
        <w:p>
          <w:pPr>
            <w:pStyle w:val="878"/>
            <w:rPr>
              <w:rFonts w:asciiTheme="minorHAnsi" w:hAnsiTheme="minorHAnsi" w:eastAsiaTheme="minorEastAsia" w:cstheme="minorBidi"/>
              <w:sz w:val="22"/>
            </w:rPr>
          </w:pPr>
          <w:r/>
          <w:hyperlink w:tooltip="#_Toc212019364" w:anchor="_Toc212019364" w:history="1">
            <w:r>
              <w:rPr>
                <w:rStyle w:val="879"/>
              </w:rPr>
              <w:t xml:space="preserve">1.</w:t>
            </w:r>
            <w:r>
              <w:rPr>
                <w:rFonts w:asciiTheme="minorHAnsi" w:hAnsiTheme="minorHAnsi" w:eastAsiaTheme="minorEastAsia" w:cstheme="minorBidi"/>
                <w:sz w:val="22"/>
              </w:rPr>
              <w:tab/>
            </w:r>
            <w:r>
              <w:rPr>
                <w:rStyle w:val="879"/>
              </w:rPr>
              <w:t xml:space="preserve">Основание</w:t>
            </w:r>
            <w:r>
              <w:tab/>
            </w:r>
            <w:r>
              <w:fldChar w:fldCharType="begin"/>
            </w:r>
            <w:r>
              <w:instrText xml:space="preserve"> PAGEREF _Toc212019364 \h </w:instrText>
            </w:r>
            <w:r>
              <w:fldChar w:fldCharType="separate"/>
            </w:r>
            <w:r>
              <w:t xml:space="preserve">3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sz w:val="22"/>
            </w:rPr>
          </w:r>
          <w:r>
            <w:rPr>
              <w:rFonts w:asciiTheme="minorHAnsi" w:hAnsiTheme="minorHAnsi" w:eastAsiaTheme="minorEastAsia" w:cstheme="minorBidi"/>
              <w:sz w:val="22"/>
            </w:rPr>
          </w:r>
        </w:p>
        <w:p>
          <w:pPr>
            <w:pStyle w:val="878"/>
            <w:rPr>
              <w:rFonts w:asciiTheme="minorHAnsi" w:hAnsiTheme="minorHAnsi" w:eastAsiaTheme="minorEastAsia" w:cstheme="minorBidi"/>
              <w:sz w:val="22"/>
            </w:rPr>
          </w:pPr>
          <w:r/>
          <w:hyperlink w:tooltip="#_Toc212019365" w:anchor="_Toc212019365" w:history="1">
            <w:r>
              <w:rPr>
                <w:rStyle w:val="879"/>
              </w:rPr>
              <w:t xml:space="preserve">2.</w:t>
            </w:r>
            <w:r>
              <w:rPr>
                <w:rFonts w:asciiTheme="minorHAnsi" w:hAnsiTheme="minorHAnsi" w:eastAsiaTheme="minorEastAsia" w:cstheme="minorBidi"/>
                <w:sz w:val="22"/>
              </w:rPr>
              <w:tab/>
            </w:r>
            <w:r>
              <w:rPr>
                <w:rStyle w:val="879"/>
              </w:rPr>
              <w:t xml:space="preserve">Назначение и цель</w:t>
            </w:r>
            <w:r>
              <w:tab/>
            </w:r>
            <w:r>
              <w:fldChar w:fldCharType="begin"/>
            </w:r>
            <w:r>
              <w:instrText xml:space="preserve"> PAGEREF _Toc212019365 \h </w:instrText>
            </w:r>
            <w:r>
              <w:fldChar w:fldCharType="separate"/>
            </w:r>
            <w:r>
              <w:t xml:space="preserve">3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sz w:val="22"/>
            </w:rPr>
          </w:r>
          <w:r>
            <w:rPr>
              <w:rFonts w:asciiTheme="minorHAnsi" w:hAnsiTheme="minorHAnsi" w:eastAsiaTheme="minorEastAsia" w:cstheme="minorBidi"/>
              <w:sz w:val="22"/>
            </w:rPr>
          </w:r>
        </w:p>
        <w:p>
          <w:pPr>
            <w:pStyle w:val="878"/>
            <w:rPr>
              <w:rFonts w:asciiTheme="minorHAnsi" w:hAnsiTheme="minorHAnsi" w:eastAsiaTheme="minorEastAsia" w:cstheme="minorBidi"/>
              <w:sz w:val="22"/>
            </w:rPr>
          </w:pPr>
          <w:r/>
          <w:hyperlink w:tooltip="#_Toc212019366" w:anchor="_Toc212019366" w:history="1">
            <w:r>
              <w:rPr>
                <w:rStyle w:val="879"/>
              </w:rPr>
              <w:t xml:space="preserve">3.</w:t>
            </w:r>
            <w:r>
              <w:rPr>
                <w:rFonts w:asciiTheme="minorHAnsi" w:hAnsiTheme="minorHAnsi" w:eastAsiaTheme="minorEastAsia" w:cstheme="minorBidi"/>
                <w:sz w:val="22"/>
              </w:rPr>
              <w:tab/>
            </w:r>
            <w:r>
              <w:rPr>
                <w:rStyle w:val="879"/>
              </w:rPr>
              <w:t xml:space="preserve">Механизмы передачи данных</w:t>
            </w:r>
            <w:r>
              <w:tab/>
            </w:r>
            <w:r>
              <w:fldChar w:fldCharType="begin"/>
            </w:r>
            <w:r>
              <w:instrText xml:space="preserve"> PAGEREF _Toc212019366 \h </w:instrText>
            </w:r>
            <w:r>
              <w:fldChar w:fldCharType="separate"/>
            </w:r>
            <w:r>
              <w:t xml:space="preserve">3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sz w:val="22"/>
            </w:rPr>
          </w:r>
          <w:r>
            <w:rPr>
              <w:rFonts w:asciiTheme="minorHAnsi" w:hAnsiTheme="minorHAnsi" w:eastAsiaTheme="minorEastAsia" w:cstheme="minorBidi"/>
              <w:sz w:val="22"/>
            </w:rPr>
          </w:r>
        </w:p>
        <w:p>
          <w:pPr>
            <w:pStyle w:val="878"/>
            <w:rPr>
              <w:rFonts w:asciiTheme="minorHAnsi" w:hAnsiTheme="minorHAnsi" w:eastAsiaTheme="minorEastAsia" w:cstheme="minorBidi"/>
              <w:sz w:val="22"/>
            </w:rPr>
          </w:pPr>
          <w:r/>
          <w:hyperlink w:tooltip="#_Toc212019367" w:anchor="_Toc212019367" w:history="1">
            <w:r>
              <w:rPr>
                <w:rStyle w:val="879"/>
              </w:rPr>
              <w:t xml:space="preserve">4.</w:t>
            </w:r>
            <w:r>
              <w:rPr>
                <w:rFonts w:asciiTheme="minorHAnsi" w:hAnsiTheme="minorHAnsi" w:eastAsiaTheme="minorEastAsia" w:cstheme="minorBidi"/>
                <w:sz w:val="22"/>
              </w:rPr>
              <w:tab/>
            </w:r>
            <w:r>
              <w:rPr>
                <w:rStyle w:val="879"/>
              </w:rPr>
              <w:t xml:space="preserve">Интеграция данных по ГТД</w:t>
            </w:r>
            <w:r>
              <w:tab/>
            </w:r>
            <w:r>
              <w:fldChar w:fldCharType="begin"/>
            </w:r>
            <w:r>
              <w:instrText xml:space="preserve"> PAGEREF _Toc212019367 \h </w:instrText>
            </w:r>
            <w:r>
              <w:fldChar w:fldCharType="separate"/>
            </w:r>
            <w:r>
              <w:t xml:space="preserve">4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sz w:val="22"/>
            </w:rPr>
          </w:r>
          <w:r>
            <w:rPr>
              <w:rFonts w:asciiTheme="minorHAnsi" w:hAnsiTheme="minorHAnsi" w:eastAsiaTheme="minorEastAsia" w:cstheme="minorBidi"/>
              <w:sz w:val="22"/>
            </w:rPr>
          </w:r>
        </w:p>
        <w:p>
          <w:pPr>
            <w:pStyle w:val="882"/>
            <w:tabs>
              <w:tab w:val="left" w:pos="880" w:leader="none"/>
              <w:tab w:val="right" w:pos="9517" w:leader="dot"/>
            </w:tabs>
            <w:rPr>
              <w:rFonts w:asciiTheme="minorHAnsi" w:hAnsiTheme="minorHAnsi" w:eastAsiaTheme="minorEastAsia" w:cstheme="minorBidi"/>
              <w:sz w:val="22"/>
            </w:rPr>
          </w:pPr>
          <w:r/>
          <w:hyperlink w:tooltip="#_Toc212019368" w:anchor="_Toc212019368" w:history="1">
            <w:r>
              <w:rPr>
                <w:rStyle w:val="879"/>
              </w:rPr>
              <w:t xml:space="preserve">4.1.</w:t>
            </w:r>
            <w:r>
              <w:rPr>
                <w:rFonts w:asciiTheme="minorHAnsi" w:hAnsiTheme="minorHAnsi" w:eastAsiaTheme="minorEastAsia" w:cstheme="minorBidi"/>
                <w:sz w:val="22"/>
              </w:rPr>
              <w:tab/>
            </w:r>
            <w:r>
              <w:rPr>
                <w:rStyle w:val="879"/>
              </w:rPr>
              <w:t xml:space="preserve">Интеграция таможенных деклараций на экспорт</w:t>
            </w:r>
            <w:r>
              <w:tab/>
            </w:r>
            <w:r>
              <w:fldChar w:fldCharType="begin"/>
            </w:r>
            <w:r>
              <w:instrText xml:space="preserve"> PAGEREF _Toc212019368 \h </w:instrText>
            </w:r>
            <w:r>
              <w:fldChar w:fldCharType="separate"/>
            </w:r>
            <w:r>
              <w:t xml:space="preserve">4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sz w:val="22"/>
            </w:rPr>
          </w:r>
          <w:r>
            <w:rPr>
              <w:rFonts w:asciiTheme="minorHAnsi" w:hAnsiTheme="minorHAnsi" w:eastAsiaTheme="minorEastAsia" w:cstheme="minorBidi"/>
              <w:sz w:val="22"/>
            </w:rPr>
          </w:r>
        </w:p>
        <w:p>
          <w:pPr>
            <w:pStyle w:val="883"/>
            <w:tabs>
              <w:tab w:val="left" w:pos="1320" w:leader="none"/>
              <w:tab w:val="right" w:pos="9517" w:leader="dot"/>
            </w:tabs>
            <w:rPr>
              <w:rFonts w:asciiTheme="minorHAnsi" w:hAnsiTheme="minorHAnsi" w:eastAsiaTheme="minorEastAsia" w:cstheme="minorBidi"/>
              <w:sz w:val="22"/>
            </w:rPr>
          </w:pPr>
          <w:r/>
          <w:hyperlink w:tooltip="#_Toc212019369" w:anchor="_Toc212019369" w:history="1">
            <w:r>
              <w:rPr>
                <w:rStyle w:val="879"/>
              </w:rPr>
              <w:t xml:space="preserve">4.1.1.</w:t>
            </w:r>
            <w:r>
              <w:rPr>
                <w:rFonts w:asciiTheme="minorHAnsi" w:hAnsiTheme="minorHAnsi" w:eastAsiaTheme="minorEastAsia" w:cstheme="minorBidi"/>
                <w:sz w:val="22"/>
              </w:rPr>
              <w:tab/>
            </w:r>
            <w:r>
              <w:rPr>
                <w:rStyle w:val="879"/>
              </w:rPr>
              <w:t xml:space="preserve">Требования к начальной загрузке данных</w:t>
            </w:r>
            <w:r>
              <w:tab/>
            </w:r>
            <w:r>
              <w:fldChar w:fldCharType="begin"/>
            </w:r>
            <w:r>
              <w:instrText xml:space="preserve"> PAGEREF _Toc212019369 \h </w:instrText>
            </w:r>
            <w:r>
              <w:fldChar w:fldCharType="separate"/>
            </w:r>
            <w:r>
              <w:t xml:space="preserve">4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sz w:val="22"/>
            </w:rPr>
          </w:r>
          <w:r>
            <w:rPr>
              <w:rFonts w:asciiTheme="minorHAnsi" w:hAnsiTheme="minorHAnsi" w:eastAsiaTheme="minorEastAsia" w:cstheme="minorBidi"/>
              <w:sz w:val="22"/>
            </w:rPr>
          </w:r>
        </w:p>
        <w:p>
          <w:pPr>
            <w:pStyle w:val="883"/>
            <w:tabs>
              <w:tab w:val="left" w:pos="1320" w:leader="none"/>
              <w:tab w:val="right" w:pos="9517" w:leader="dot"/>
            </w:tabs>
            <w:rPr>
              <w:rFonts w:asciiTheme="minorHAnsi" w:hAnsiTheme="minorHAnsi" w:eastAsiaTheme="minorEastAsia" w:cstheme="minorBidi"/>
              <w:sz w:val="22"/>
            </w:rPr>
          </w:pPr>
          <w:r/>
          <w:hyperlink w:tooltip="#_Toc212019370" w:anchor="_Toc212019370" w:history="1">
            <w:r>
              <w:rPr>
                <w:rStyle w:val="879"/>
              </w:rPr>
              <w:t xml:space="preserve">4.1.2.</w:t>
            </w:r>
            <w:r>
              <w:rPr>
                <w:rFonts w:asciiTheme="minorHAnsi" w:hAnsiTheme="minorHAnsi" w:eastAsiaTheme="minorEastAsia" w:cstheme="minorBidi"/>
                <w:sz w:val="22"/>
              </w:rPr>
              <w:tab/>
            </w:r>
            <w:r>
              <w:rPr>
                <w:rStyle w:val="879"/>
              </w:rPr>
              <w:t xml:space="preserve">Правила асинхронного интеграционного взаимодействия</w:t>
            </w:r>
            <w:r>
              <w:tab/>
            </w:r>
            <w:r>
              <w:fldChar w:fldCharType="begin"/>
            </w:r>
            <w:r>
              <w:instrText xml:space="preserve"> PAGEREF _Toc212019370 \h </w:instrText>
            </w:r>
            <w:r>
              <w:fldChar w:fldCharType="separate"/>
            </w:r>
            <w:r>
              <w:t xml:space="preserve">4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sz w:val="22"/>
            </w:rPr>
          </w:r>
          <w:r>
            <w:rPr>
              <w:rFonts w:asciiTheme="minorHAnsi" w:hAnsiTheme="minorHAnsi" w:eastAsiaTheme="minorEastAsia" w:cstheme="minorBidi"/>
              <w:sz w:val="22"/>
            </w:rPr>
          </w:r>
        </w:p>
        <w:p>
          <w:pPr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b/>
              <w:bCs/>
              <w:sz w:val="24"/>
              <w:szCs w:val="24"/>
            </w:rPr>
            <w:fldChar w:fldCharType="end"/>
          </w:r>
          <w:r>
            <w:rPr>
              <w:rFonts w:ascii="Arial" w:hAnsi="Arial" w:cs="Arial"/>
              <w:sz w:val="24"/>
              <w:szCs w:val="24"/>
            </w:rPr>
          </w:r>
          <w:r>
            <w:rPr>
              <w:rFonts w:ascii="Arial" w:hAnsi="Arial" w:cs="Arial"/>
              <w:sz w:val="24"/>
              <w:szCs w:val="24"/>
            </w:rPr>
          </w:r>
        </w:p>
      </w:sdtContent>
    </w:sdt>
    <w:p>
      <w:r/>
      <w:r/>
    </w:p>
    <w:p>
      <w:pPr>
        <w:pStyle w:val="859"/>
        <w:rPr>
          <w:rFonts w:cs="Arial"/>
          <w:bCs/>
          <w:szCs w:val="26"/>
        </w:rPr>
      </w:pPr>
      <w:r>
        <w:br w:type="page" w:clear="all"/>
      </w:r>
      <w:r>
        <w:rPr>
          <w:rFonts w:cs="Arial"/>
          <w:bCs/>
          <w:szCs w:val="26"/>
        </w:rPr>
      </w:r>
      <w:r>
        <w:rPr>
          <w:rFonts w:cs="Arial"/>
          <w:bCs/>
          <w:szCs w:val="26"/>
        </w:rPr>
      </w:r>
    </w:p>
    <w:p>
      <w:pPr>
        <w:pStyle w:val="859"/>
      </w:pPr>
      <w:r/>
      <w:bookmarkStart w:id="4" w:name="_Toc212019363"/>
      <w:r>
        <w:t xml:space="preserve">Определения, обозначения, сокращения</w:t>
      </w:r>
      <w:r>
        <w:t xml:space="preserve">, элементы нотации</w:t>
      </w:r>
      <w:bookmarkEnd w:id="4"/>
      <w:r/>
      <w:r/>
    </w:p>
    <w:p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  <w:u w:val="single"/>
        </w:rPr>
        <w:t xml:space="preserve">Заказчик</w:t>
      </w:r>
      <w:r>
        <w:rPr>
          <w:rFonts w:ascii="Arial" w:hAnsi="Arial" w:cs="Arial"/>
          <w:sz w:val="24"/>
          <w:szCs w:val="24"/>
        </w:rPr>
        <w:t xml:space="preserve"> – ПАО «Сургутнефтегаз»</w:t>
      </w:r>
      <w:r>
        <w:rPr>
          <w:rFonts w:ascii="Arial" w:hAnsi="Arial" w:cs="Arial"/>
          <w:sz w:val="24"/>
          <w:szCs w:val="24"/>
        </w:rPr>
        <w:t xml:space="preserve"> (</w:t>
      </w:r>
      <w:r>
        <w:rPr>
          <w:rFonts w:ascii="Arial" w:hAnsi="Arial" w:cs="Arial"/>
          <w:sz w:val="24"/>
          <w:szCs w:val="24"/>
        </w:rPr>
        <w:t xml:space="preserve">д</w:t>
      </w:r>
      <w:r>
        <w:rPr>
          <w:rFonts w:ascii="Arial" w:hAnsi="Arial" w:cs="Arial"/>
          <w:sz w:val="24"/>
          <w:szCs w:val="24"/>
        </w:rPr>
        <w:t xml:space="preserve">алее – Общество)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  <w:u w:val="single"/>
        </w:rPr>
        <w:t xml:space="preserve">Исполнитель</w:t>
      </w:r>
      <w:r>
        <w:rPr>
          <w:rFonts w:ascii="Arial" w:hAnsi="Arial" w:cs="Arial"/>
          <w:sz w:val="24"/>
          <w:szCs w:val="24"/>
        </w:rPr>
        <w:t xml:space="preserve"> – ООО «Бизнес Технологии»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rPr>
          <w:rFonts w:ascii="Arial" w:hAnsi="Arial" w:cs="Arial"/>
          <w:i/>
          <w:iCs/>
          <w:sz w:val="24"/>
          <w:szCs w:val="24"/>
          <w:u w:val="single"/>
        </w:rPr>
      </w:pPr>
      <w:r>
        <w:rPr>
          <w:rFonts w:ascii="Arial" w:hAnsi="Arial" w:cs="Arial"/>
          <w:i/>
          <w:iCs/>
          <w:sz w:val="24"/>
          <w:szCs w:val="24"/>
          <w:u w:val="single"/>
        </w:rPr>
        <w:t xml:space="preserve">Информационные системы</w:t>
      </w:r>
      <w:r>
        <w:rPr>
          <w:rFonts w:ascii="Arial" w:hAnsi="Arial" w:cs="Arial"/>
          <w:i/>
          <w:iCs/>
          <w:sz w:val="24"/>
          <w:szCs w:val="24"/>
          <w:u w:val="single"/>
        </w:rPr>
        <w:t xml:space="preserve"> </w:t>
      </w:r>
      <w:r>
        <w:rPr>
          <w:rFonts w:ascii="Arial" w:hAnsi="Arial" w:cs="Arial"/>
          <w:i/>
          <w:iCs/>
          <w:sz w:val="24"/>
          <w:szCs w:val="24"/>
          <w:u w:val="single"/>
        </w:rPr>
        <w:t xml:space="preserve">и их модули</w:t>
      </w:r>
      <w:r>
        <w:rPr>
          <w:rFonts w:ascii="Arial" w:hAnsi="Arial" w:cs="Arial"/>
          <w:i/>
          <w:iCs/>
          <w:sz w:val="24"/>
          <w:szCs w:val="24"/>
          <w:u w:val="single"/>
        </w:rPr>
      </w:r>
      <w:r>
        <w:rPr>
          <w:rFonts w:ascii="Arial" w:hAnsi="Arial" w:cs="Arial"/>
          <w:i/>
          <w:iCs/>
          <w:sz w:val="24"/>
          <w:szCs w:val="24"/>
          <w:u w:val="single"/>
        </w:rPr>
      </w:r>
    </w:p>
    <w:tbl>
      <w:tblPr>
        <w:tblStyle w:val="881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978"/>
        <w:gridCol w:w="423"/>
        <w:gridCol w:w="7126"/>
      </w:tblGrid>
      <w:tr>
        <w:tblPrEx/>
        <w:trPr/>
        <w:tc>
          <w:tcPr>
            <w:tcW w:w="1978" w:type="dxa"/>
            <w:textDirection w:val="lrTb"/>
            <w:noWrap w:val="false"/>
          </w:tcPr>
          <w:p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Global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ERP</w:t>
            </w:r>
            <w:r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423" w:type="dxa"/>
            <w:textDirection w:val="lrTb"/>
            <w:noWrap w:val="false"/>
          </w:tcPr>
          <w:p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-</w:t>
            </w:r>
            <w:r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7126" w:type="dxa"/>
            <w:textDirection w:val="lrTb"/>
            <w:noWrap w:val="false"/>
          </w:tcPr>
          <w:p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Система приемник.</w:t>
            </w:r>
            <w:r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</w:tr>
      <w:tr>
        <w:tblPrEx/>
        <w:trPr/>
        <w:tc>
          <w:tcPr>
            <w:tcW w:w="1978" w:type="dxa"/>
            <w:textDirection w:val="lrTb"/>
            <w:noWrap w:val="false"/>
          </w:tcPr>
          <w:p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Корпоративная шина СНГ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</w:r>
          </w:p>
        </w:tc>
        <w:tc>
          <w:tcPr>
            <w:tcW w:w="423" w:type="dxa"/>
            <w:textDirection w:val="lrTb"/>
            <w:noWrap w:val="false"/>
          </w:tcPr>
          <w:p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-</w:t>
            </w:r>
            <w:r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7126" w:type="dxa"/>
            <w:textDirection w:val="lrTb"/>
            <w:noWrap w:val="false"/>
          </w:tcPr>
          <w:p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Тип канала интеграции</w:t>
            </w:r>
            <w:r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</w:tr>
      <w:tr>
        <w:tblPrEx/>
        <w:trPr/>
        <w:tc>
          <w:tcPr>
            <w:tcW w:w="1978" w:type="dxa"/>
            <w:textDirection w:val="lrTb"/>
            <w:noWrap w:val="false"/>
          </w:tcPr>
          <w:p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Аврора</w:t>
            </w:r>
            <w:r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423" w:type="dxa"/>
            <w:textDirection w:val="lrTb"/>
            <w:noWrap w:val="false"/>
          </w:tcPr>
          <w:p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-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</w:r>
          </w:p>
        </w:tc>
        <w:tc>
          <w:tcPr>
            <w:tcW w:w="7126" w:type="dxa"/>
            <w:textDirection w:val="lrTb"/>
            <w:noWrap w:val="false"/>
          </w:tcPr>
          <w:p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Система источник.</w:t>
            </w:r>
            <w:r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</w:tr>
      <w:tr>
        <w:tblPrEx/>
        <w:trPr/>
        <w:tc>
          <w:tcPr>
            <w:tcW w:w="1978" w:type="dxa"/>
            <w:textDirection w:val="lrTb"/>
            <w:noWrap w:val="false"/>
          </w:tcPr>
          <w:p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423" w:type="dxa"/>
            <w:textDirection w:val="lrTb"/>
            <w:noWrap w:val="false"/>
          </w:tcPr>
          <w:p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7126" w:type="dxa"/>
            <w:textDirection w:val="lrTb"/>
            <w:noWrap w:val="false"/>
          </w:tcPr>
          <w:p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</w:tr>
    </w:tbl>
    <w:p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rPr>
          <w:rFonts w:ascii="Arial" w:hAnsi="Arial" w:cs="Arial"/>
          <w:i/>
          <w:iCs/>
          <w:sz w:val="24"/>
          <w:szCs w:val="24"/>
          <w:u w:val="single"/>
        </w:rPr>
      </w:pPr>
      <w:r>
        <w:rPr>
          <w:rFonts w:ascii="Arial" w:hAnsi="Arial" w:cs="Arial"/>
          <w:i/>
          <w:iCs/>
          <w:sz w:val="24"/>
          <w:szCs w:val="24"/>
          <w:u w:val="single"/>
        </w:rPr>
        <w:t xml:space="preserve">О</w:t>
      </w:r>
      <w:r>
        <w:rPr>
          <w:rFonts w:ascii="Arial" w:hAnsi="Arial" w:cs="Arial"/>
          <w:i/>
          <w:iCs/>
          <w:sz w:val="24"/>
          <w:szCs w:val="24"/>
          <w:u w:val="single"/>
        </w:rPr>
        <w:t xml:space="preserve">бъекты</w:t>
      </w:r>
      <w:r>
        <w:rPr>
          <w:rFonts w:ascii="Arial" w:hAnsi="Arial" w:cs="Arial"/>
          <w:i/>
          <w:iCs/>
          <w:sz w:val="24"/>
          <w:szCs w:val="24"/>
          <w:u w:val="single"/>
        </w:rPr>
      </w:r>
      <w:r>
        <w:rPr>
          <w:rFonts w:ascii="Arial" w:hAnsi="Arial" w:cs="Arial"/>
          <w:i/>
          <w:iCs/>
          <w:sz w:val="24"/>
          <w:szCs w:val="24"/>
          <w:u w:val="single"/>
        </w:rPr>
      </w:r>
    </w:p>
    <w:tbl>
      <w:tblPr>
        <w:tblStyle w:val="881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977"/>
        <w:gridCol w:w="423"/>
        <w:gridCol w:w="7127"/>
      </w:tblGrid>
      <w:tr>
        <w:tblPrEx/>
        <w:trPr/>
        <w:tc>
          <w:tcPr>
            <w:shd w:val="clear" w:color="auto" w:fill="auto"/>
            <w:tcW w:w="1977" w:type="dxa"/>
            <w:textDirection w:val="lrTb"/>
            <w:noWrap w:val="false"/>
          </w:tcPr>
          <w:p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Таможенная декларация на экспорт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423" w:type="dxa"/>
            <w:textDirection w:val="lrTb"/>
            <w:noWrap w:val="false"/>
          </w:tcPr>
          <w:p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-</w:t>
            </w:r>
            <w:r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7127" w:type="dxa"/>
            <w:textDirection w:val="lrTb"/>
            <w:noWrap w:val="false"/>
          </w:tcPr>
          <w:p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Бизнес-объект системы. С</w:t>
            </w:r>
            <w:r>
              <w:rPr>
                <w:rFonts w:ascii="Arial" w:hAnsi="Arial" w:cs="Arial"/>
                <w:sz w:val="24"/>
                <w:szCs w:val="24"/>
              </w:rPr>
              <w:t xml:space="preserve">одержит информацию </w:t>
            </w:r>
            <w:r>
              <w:rPr>
                <w:rFonts w:ascii="Arial" w:hAnsi="Arial" w:cs="Arial"/>
                <w:sz w:val="24"/>
                <w:szCs w:val="24"/>
              </w:rPr>
              <w:t xml:space="preserve">о </w:t>
            </w:r>
            <w:r>
              <w:rPr>
                <w:rFonts w:ascii="Arial" w:hAnsi="Arial" w:cs="Arial"/>
                <w:sz w:val="24"/>
                <w:szCs w:val="24"/>
              </w:rPr>
              <w:t xml:space="preserve">товарах, покупателе, стоимости и характеристиках товаров</w:t>
            </w:r>
            <w:r>
              <w:rPr>
                <w:rFonts w:ascii="Arial" w:hAnsi="Arial" w:cs="Arial"/>
                <w:sz w:val="24"/>
                <w:szCs w:val="24"/>
              </w:rPr>
              <w:t xml:space="preserve">.</w:t>
            </w:r>
            <w:r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</w:tr>
    </w:tbl>
    <w:p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Style w:val="859"/>
        <w:numPr>
          <w:ilvl w:val="0"/>
          <w:numId w:val="4"/>
        </w:numPr>
      </w:pPr>
      <w:r/>
      <w:bookmarkStart w:id="5" w:name="_Toc212019364"/>
      <w:r>
        <w:t xml:space="preserve">Основание</w:t>
      </w:r>
      <w:bookmarkEnd w:id="5"/>
      <w:r/>
      <w:r/>
    </w:p>
    <w:p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sz w:val="24"/>
          <w:szCs w:val="24"/>
        </w:rPr>
        <w:t xml:space="preserve">План мероприятий по реализации проекта </w:t>
      </w:r>
      <w:r>
        <w:rPr>
          <w:rFonts w:ascii="Arial" w:hAnsi="Arial" w:cs="Arial"/>
          <w:sz w:val="24"/>
          <w:szCs w:val="24"/>
        </w:rPr>
        <w:t xml:space="preserve">«</w:t>
      </w:r>
      <w:r>
        <w:rPr>
          <w:rFonts w:ascii="Arial" w:hAnsi="Arial" w:cs="Arial"/>
          <w:sz w:val="24"/>
          <w:szCs w:val="24"/>
        </w:rPr>
        <w:t xml:space="preserve">20.14.22.271_7 Реализация в </w:t>
      </w:r>
      <w:r>
        <w:rPr>
          <w:rFonts w:ascii="Arial" w:hAnsi="Arial" w:cs="Arial"/>
          <w:sz w:val="24"/>
          <w:szCs w:val="24"/>
        </w:rPr>
        <w:t xml:space="preserve">импортонезависимой</w:t>
      </w:r>
      <w:r>
        <w:rPr>
          <w:rFonts w:ascii="Arial" w:hAnsi="Arial" w:cs="Arial"/>
          <w:sz w:val="24"/>
          <w:szCs w:val="24"/>
        </w:rPr>
        <w:t xml:space="preserve"> информационной системе функциональности по учету НДС (верхний уровень) в ПАО "Сургутнефтегаз"</w:t>
      </w:r>
      <w:r>
        <w:rPr>
          <w:rFonts w:ascii="Arial" w:hAnsi="Arial" w:cs="Arial"/>
          <w:sz w:val="24"/>
          <w:szCs w:val="24"/>
        </w:rPr>
        <w:t xml:space="preserve">».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Style w:val="859"/>
        <w:numPr>
          <w:ilvl w:val="0"/>
          <w:numId w:val="4"/>
        </w:numPr>
      </w:pPr>
      <w:r/>
      <w:bookmarkStart w:id="6" w:name="_Toc212019365"/>
      <w:r>
        <w:t xml:space="preserve">Назначение и цель</w:t>
      </w:r>
      <w:bookmarkEnd w:id="6"/>
      <w:r/>
      <w:r/>
    </w:p>
    <w:p>
      <w:pPr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Настоящие технические требования предназначены для описания механизм</w:t>
      </w:r>
      <w:r>
        <w:rPr>
          <w:rFonts w:ascii="Arial" w:hAnsi="Arial" w:cs="Arial"/>
          <w:sz w:val="24"/>
          <w:szCs w:val="24"/>
        </w:rPr>
        <w:t xml:space="preserve">ов и требований к интеграции в части </w:t>
      </w:r>
      <w:r>
        <w:rPr>
          <w:rFonts w:ascii="Arial" w:hAnsi="Arial" w:cs="Arial"/>
          <w:sz w:val="24"/>
          <w:szCs w:val="24"/>
        </w:rPr>
        <w:t xml:space="preserve">данных по ГТД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между системами </w:t>
      </w:r>
      <w:r>
        <w:rPr>
          <w:rFonts w:ascii="Arial" w:hAnsi="Arial" w:cs="Arial"/>
          <w:sz w:val="24"/>
          <w:szCs w:val="24"/>
        </w:rPr>
        <w:t xml:space="preserve">Аврора</w:t>
      </w:r>
      <w:r>
        <w:rPr>
          <w:rFonts w:ascii="Arial" w:hAnsi="Arial" w:cs="Arial"/>
          <w:sz w:val="24"/>
          <w:szCs w:val="24"/>
        </w:rPr>
        <w:t xml:space="preserve"> и </w:t>
      </w:r>
      <w:r>
        <w:rPr>
          <w:rFonts w:ascii="Arial" w:hAnsi="Arial" w:cs="Arial"/>
          <w:sz w:val="24"/>
          <w:szCs w:val="24"/>
          <w:lang w:val="en-US"/>
        </w:rPr>
        <w:t xml:space="preserve">Global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 xml:space="preserve">ERP</w:t>
      </w:r>
      <w:r>
        <w:rPr>
          <w:rFonts w:ascii="Arial" w:hAnsi="Arial" w:cs="Arial"/>
          <w:sz w:val="24"/>
          <w:szCs w:val="24"/>
        </w:rPr>
        <w:t xml:space="preserve">.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Информационный обмен служит для представления данных в системах в единообразном виде </w:t>
      </w:r>
      <w:r>
        <w:rPr>
          <w:rFonts w:ascii="Arial" w:hAnsi="Arial" w:cs="Arial"/>
          <w:sz w:val="24"/>
          <w:szCs w:val="24"/>
        </w:rPr>
        <w:t xml:space="preserve">в части </w:t>
      </w:r>
      <w:r>
        <w:rPr>
          <w:rFonts w:ascii="Arial" w:hAnsi="Arial" w:cs="Arial"/>
          <w:sz w:val="24"/>
          <w:szCs w:val="24"/>
        </w:rPr>
        <w:t xml:space="preserve">данных по ГТД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ПАО «Сургутнефтегаз»</w:t>
      </w:r>
      <w:r>
        <w:rPr>
          <w:rFonts w:ascii="Arial" w:hAnsi="Arial" w:cs="Arial"/>
          <w:sz w:val="24"/>
          <w:szCs w:val="24"/>
        </w:rPr>
        <w:t xml:space="preserve"> в целом</w:t>
      </w:r>
      <w:r>
        <w:rPr>
          <w:rFonts w:ascii="Arial" w:hAnsi="Arial" w:cs="Arial"/>
          <w:sz w:val="24"/>
          <w:szCs w:val="24"/>
        </w:rPr>
        <w:t xml:space="preserve">.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Style w:val="859"/>
        <w:numPr>
          <w:ilvl w:val="0"/>
          <w:numId w:val="4"/>
        </w:numPr>
      </w:pPr>
      <w:r/>
      <w:bookmarkStart w:id="7" w:name="_Toc212019366"/>
      <w:r>
        <w:t xml:space="preserve">Механизмы передачи данных</w:t>
      </w:r>
      <w:bookmarkEnd w:id="7"/>
      <w:r/>
      <w:r/>
    </w:p>
    <w:p>
      <w:pPr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По выполнению специальной операции / нажатии на кнопку выполняется запуск передачи данных </w:t>
      </w:r>
      <w:r>
        <w:rPr>
          <w:rFonts w:ascii="Arial" w:hAnsi="Arial" w:cs="Arial"/>
          <w:sz w:val="24"/>
          <w:szCs w:val="24"/>
        </w:rPr>
        <w:t xml:space="preserve">по ГТД (таможенной декларации на экспорт)</w:t>
      </w:r>
      <w:r>
        <w:rPr>
          <w:rFonts w:ascii="Arial" w:hAnsi="Arial" w:cs="Arial"/>
          <w:sz w:val="24"/>
          <w:szCs w:val="24"/>
        </w:rPr>
        <w:t xml:space="preserve"> из системы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Аврора в </w:t>
      </w:r>
      <w:r>
        <w:rPr>
          <w:rFonts w:ascii="Arial" w:hAnsi="Arial" w:cs="Arial"/>
          <w:sz w:val="24"/>
          <w:szCs w:val="24"/>
          <w:lang w:val="en-US"/>
        </w:rPr>
        <w:t xml:space="preserve">Global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 xml:space="preserve">ERP</w:t>
      </w:r>
      <w:r>
        <w:rPr>
          <w:rFonts w:ascii="Arial" w:hAnsi="Arial" w:cs="Arial"/>
          <w:sz w:val="24"/>
          <w:szCs w:val="24"/>
        </w:rPr>
        <w:t xml:space="preserve">. Данные передаются в формате </w:t>
      </w:r>
      <w:r>
        <w:rPr>
          <w:rFonts w:ascii="Arial" w:hAnsi="Arial" w:cs="Arial"/>
          <w:sz w:val="24"/>
          <w:szCs w:val="24"/>
          <w:lang w:val="en-US"/>
        </w:rPr>
        <w:t xml:space="preserve">XML</w:t>
      </w:r>
      <w:r>
        <w:rPr>
          <w:rFonts w:ascii="Arial" w:hAnsi="Arial" w:cs="Arial"/>
          <w:sz w:val="24"/>
          <w:szCs w:val="24"/>
        </w:rPr>
        <w:t xml:space="preserve">.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Основным каналом интеграционного обмена является Корпоративная шина СНГ (далее шина). В </w:t>
      </w:r>
      <w:r>
        <w:rPr>
          <w:rFonts w:ascii="Arial" w:hAnsi="Arial" w:cs="Arial"/>
          <w:sz w:val="24"/>
          <w:szCs w:val="24"/>
          <w:lang w:val="en-US"/>
        </w:rPr>
        <w:t xml:space="preserve">Globa</w:t>
      </w:r>
      <w:bookmarkStart w:id="8" w:name="_Hlk186277886"/>
      <w:r>
        <w:rPr>
          <w:rFonts w:ascii="Arial" w:hAnsi="Arial" w:cs="Arial"/>
          <w:sz w:val="24"/>
          <w:szCs w:val="24"/>
          <w:lang w:val="en-US"/>
        </w:rPr>
        <w:t xml:space="preserve">l</w:t>
      </w:r>
      <w:bookmarkEnd w:id="8"/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 xml:space="preserve">ERP</w:t>
      </w:r>
      <w:r>
        <w:rPr>
          <w:rFonts w:ascii="Arial" w:hAnsi="Arial" w:cs="Arial"/>
          <w:sz w:val="24"/>
          <w:szCs w:val="24"/>
        </w:rPr>
        <w:t xml:space="preserve"> выполняется обработка полученных данных. Отправка сообщения с результатом обработки в систему источник не требуется.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Создание/изменение записей в системе приемнике производится под пользователем.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Требования к порядку организации интеграции между системой Аврора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и </w:t>
      </w:r>
      <w:r>
        <w:rPr>
          <w:rFonts w:ascii="Arial" w:hAnsi="Arial" w:cs="Arial"/>
          <w:sz w:val="24"/>
          <w:szCs w:val="24"/>
          <w:lang w:val="en-US"/>
        </w:rPr>
        <w:t xml:space="preserve">Global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с использованием шины основаны на требованиях к передаче с использованием </w:t>
      </w:r>
      <w:r>
        <w:rPr>
          <w:rFonts w:ascii="Arial" w:hAnsi="Arial" w:cs="Arial"/>
          <w:sz w:val="24"/>
          <w:szCs w:val="24"/>
          <w:lang w:val="en-US"/>
        </w:rPr>
        <w:t xml:space="preserve">RFC</w:t>
      </w:r>
      <w:r>
        <w:rPr>
          <w:rFonts w:ascii="Arial" w:hAnsi="Arial" w:cs="Arial"/>
          <w:sz w:val="24"/>
          <w:szCs w:val="24"/>
        </w:rPr>
        <w:t xml:space="preserve">, описанных в документе «ТТ ИО. Global - SAP ERP. Общие технические требования».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ind w:firstLine="709"/>
        <w:jc w:val="both"/>
        <w:rPr>
          <w:rFonts w:ascii="Arial" w:hAnsi="Arial" w:cs="Arial"/>
          <w:sz w:val="24"/>
          <w:szCs w:val="24"/>
        </w:rPr>
        <w:sectPr>
          <w:headerReference w:type="first" r:id="rId11"/>
          <w:footnotePr/>
          <w:endnotePr/>
          <w:type w:val="nextPage"/>
          <w:pgSz w:w="11906" w:h="16838" w:orient="portrait"/>
          <w:pgMar w:top="1134" w:right="678" w:bottom="1134" w:left="1701" w:header="709" w:footer="709" w:gutter="0"/>
          <w:cols w:num="1" w:sep="0" w:space="708" w:equalWidth="1"/>
          <w:docGrid w:linePitch="360"/>
          <w:titlePg/>
        </w:sect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Style w:val="859"/>
        <w:numPr>
          <w:ilvl w:val="0"/>
          <w:numId w:val="4"/>
        </w:numPr>
      </w:pPr>
      <w:r/>
      <w:bookmarkStart w:id="9" w:name="_Toc212019367"/>
      <w:r>
        <w:t xml:space="preserve">Интеграция </w:t>
      </w:r>
      <w:r>
        <w:t xml:space="preserve">данных по ГТД</w:t>
      </w:r>
      <w:bookmarkEnd w:id="9"/>
      <w:r/>
      <w:r/>
    </w:p>
    <w:p>
      <w:pPr>
        <w:pStyle w:val="860"/>
        <w:numPr>
          <w:ilvl w:val="1"/>
          <w:numId w:val="4"/>
        </w:numPr>
      </w:pPr>
      <w:r/>
      <w:bookmarkStart w:id="10" w:name="_Toc212019368"/>
      <w:r/>
      <w:bookmarkEnd w:id="0"/>
      <w:r>
        <w:t xml:space="preserve">Интеграция </w:t>
      </w:r>
      <w:r>
        <w:t xml:space="preserve">т</w:t>
      </w:r>
      <w:r>
        <w:t xml:space="preserve">аможенн</w:t>
      </w:r>
      <w:r>
        <w:t xml:space="preserve">ых</w:t>
      </w:r>
      <w:r>
        <w:t xml:space="preserve"> деклараци</w:t>
      </w:r>
      <w:r>
        <w:t xml:space="preserve">й</w:t>
      </w:r>
      <w:r>
        <w:t xml:space="preserve"> на экспорт</w:t>
      </w:r>
      <w:bookmarkEnd w:id="10"/>
      <w:r/>
      <w:r/>
    </w:p>
    <w:p>
      <w:pPr>
        <w:pStyle w:val="861"/>
        <w:numPr>
          <w:ilvl w:val="2"/>
          <w:numId w:val="4"/>
        </w:numPr>
      </w:pPr>
      <w:r/>
      <w:bookmarkStart w:id="11" w:name="_Toc212019369"/>
      <w:r>
        <w:t xml:space="preserve">Требования</w:t>
      </w:r>
      <w:r>
        <w:t xml:space="preserve"> к начальной загрузке данных</w:t>
      </w:r>
      <w:bookmarkEnd w:id="11"/>
      <w:r/>
      <w:r/>
    </w:p>
    <w:p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Начальная загрузка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таможенных деклараций на экспорт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из </w:t>
      </w:r>
      <w:r>
        <w:rPr>
          <w:rFonts w:ascii="Arial" w:hAnsi="Arial" w:cs="Arial"/>
          <w:sz w:val="24"/>
          <w:szCs w:val="24"/>
        </w:rPr>
        <w:t xml:space="preserve">системы Аврора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в </w:t>
      </w:r>
      <w:r>
        <w:rPr>
          <w:rFonts w:ascii="Arial" w:hAnsi="Arial" w:cs="Arial"/>
          <w:sz w:val="24"/>
          <w:szCs w:val="24"/>
          <w:lang w:val="en-US"/>
        </w:rPr>
        <w:t xml:space="preserve">Global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 xml:space="preserve">ERP</w:t>
      </w:r>
      <w:r>
        <w:rPr>
          <w:rFonts w:ascii="Arial" w:hAnsi="Arial" w:cs="Arial"/>
          <w:sz w:val="24"/>
          <w:szCs w:val="24"/>
        </w:rPr>
        <w:t xml:space="preserve"> посредством интеграции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не предполагается</w:t>
      </w:r>
      <w:r>
        <w:rPr>
          <w:rFonts w:ascii="Arial" w:hAnsi="Arial" w:cs="Arial"/>
          <w:sz w:val="24"/>
          <w:szCs w:val="24"/>
        </w:rPr>
        <w:t xml:space="preserve">.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Style w:val="861"/>
        <w:numPr>
          <w:ilvl w:val="2"/>
          <w:numId w:val="4"/>
        </w:numPr>
      </w:pPr>
      <w:r/>
      <w:bookmarkStart w:id="12" w:name="_Toc212019370"/>
      <w:r>
        <w:t xml:space="preserve">Правила асинхронного интеграционного взаимодействия</w:t>
      </w:r>
      <w:bookmarkEnd w:id="12"/>
      <w:r/>
      <w:r/>
    </w:p>
    <w:p>
      <w:pPr>
        <w:rPr>
          <w:rFonts w:ascii="Arial" w:hAnsi="Arial" w:cs="Arial"/>
          <w:i/>
          <w:iCs/>
          <w:sz w:val="24"/>
          <w:szCs w:val="24"/>
          <w:u w:val="single"/>
        </w:rPr>
      </w:pPr>
      <w:r>
        <w:rPr>
          <w:rFonts w:ascii="Arial" w:hAnsi="Arial" w:cs="Arial"/>
          <w:i/>
          <w:iCs/>
          <w:sz w:val="24"/>
          <w:szCs w:val="24"/>
          <w:u w:val="single"/>
        </w:rPr>
        <w:t xml:space="preserve">Правила обмена</w:t>
      </w:r>
      <w:r>
        <w:rPr>
          <w:rFonts w:ascii="Arial" w:hAnsi="Arial" w:cs="Arial"/>
          <w:i/>
          <w:iCs/>
          <w:sz w:val="24"/>
          <w:szCs w:val="24"/>
          <w:u w:val="single"/>
        </w:rPr>
      </w:r>
      <w:r>
        <w:rPr>
          <w:rFonts w:ascii="Arial" w:hAnsi="Arial" w:cs="Arial"/>
          <w:i/>
          <w:iCs/>
          <w:sz w:val="24"/>
          <w:szCs w:val="24"/>
          <w:u w:val="single"/>
        </w:rPr>
      </w:r>
    </w:p>
    <w:p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Таможенные декларации на экспорт</w:t>
      </w:r>
      <w:r>
        <w:rPr>
          <w:rFonts w:ascii="Arial" w:hAnsi="Arial" w:cs="Arial"/>
          <w:sz w:val="24"/>
          <w:szCs w:val="24"/>
        </w:rPr>
        <w:t xml:space="preserve"> формируются в </w:t>
      </w:r>
      <w:r>
        <w:rPr>
          <w:rFonts w:ascii="Arial" w:hAnsi="Arial" w:cs="Arial"/>
          <w:sz w:val="24"/>
          <w:szCs w:val="24"/>
        </w:rPr>
        <w:t xml:space="preserve">системе Аврора и передаются в </w:t>
      </w:r>
      <w:r>
        <w:rPr>
          <w:rFonts w:ascii="Arial" w:hAnsi="Arial" w:cs="Arial"/>
          <w:sz w:val="24"/>
          <w:szCs w:val="24"/>
          <w:lang w:val="en-US"/>
        </w:rPr>
        <w:t xml:space="preserve">Global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 xml:space="preserve">ERP</w:t>
      </w:r>
      <w:r>
        <w:rPr>
          <w:rFonts w:ascii="Arial" w:hAnsi="Arial" w:cs="Arial"/>
          <w:sz w:val="24"/>
          <w:szCs w:val="24"/>
        </w:rPr>
        <w:t xml:space="preserve"> периодически по настраиваемому расписанию (асинхронно)</w:t>
      </w:r>
      <w:r>
        <w:rPr>
          <w:rFonts w:ascii="Arial" w:hAnsi="Arial" w:cs="Arial"/>
          <w:sz w:val="24"/>
          <w:szCs w:val="24"/>
        </w:rPr>
        <w:t xml:space="preserve">.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jc w:val="both"/>
        <w:rPr>
          <w:rFonts w:ascii="Arial" w:hAnsi="Arial" w:cs="Arial"/>
          <w:i/>
          <w:iCs/>
          <w:sz w:val="24"/>
          <w:szCs w:val="24"/>
          <w:u w:val="single"/>
        </w:rPr>
      </w:pPr>
      <w:r>
        <w:rPr>
          <w:rFonts w:ascii="Arial" w:hAnsi="Arial" w:cs="Arial"/>
          <w:i/>
          <w:iCs/>
          <w:sz w:val="24"/>
          <w:szCs w:val="24"/>
          <w:u w:val="single"/>
        </w:rPr>
        <w:t xml:space="preserve">Состав и описание данных</w:t>
      </w:r>
      <w:r>
        <w:rPr>
          <w:rFonts w:ascii="Arial" w:hAnsi="Arial" w:cs="Arial"/>
          <w:i/>
          <w:iCs/>
          <w:sz w:val="24"/>
          <w:szCs w:val="24"/>
          <w:u w:val="single"/>
        </w:rPr>
      </w:r>
      <w:r>
        <w:rPr>
          <w:rFonts w:ascii="Arial" w:hAnsi="Arial" w:cs="Arial"/>
          <w:i/>
          <w:iCs/>
          <w:sz w:val="24"/>
          <w:szCs w:val="24"/>
          <w:u w:val="single"/>
        </w:rPr>
      </w:r>
    </w:p>
    <w:p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Бизнес-объект: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Таможенная декларация на экспорт</w:t>
      </w:r>
      <w:r>
        <w:rPr>
          <w:rFonts w:ascii="Arial" w:hAnsi="Arial" w:cs="Arial"/>
          <w:sz w:val="24"/>
          <w:szCs w:val="24"/>
        </w:rPr>
        <w:t xml:space="preserve">. Содержит информацию </w:t>
      </w:r>
      <w:r>
        <w:rPr>
          <w:rFonts w:ascii="Arial" w:hAnsi="Arial" w:cs="Arial"/>
          <w:sz w:val="24"/>
          <w:szCs w:val="24"/>
        </w:rPr>
        <w:t xml:space="preserve">о товарах, покупателе, стоимости и характеристиках товаров.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Сущности, содержащие данные, необходимые для интеграции: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Style w:val="880"/>
        <w:numPr>
          <w:ilvl w:val="0"/>
          <w:numId w:val="2"/>
        </w:numPr>
        <w:ind w:hanging="11"/>
        <w:jc w:val="both"/>
        <w:spacing w:after="2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Заголовок таможенной декларации на экспорт</w:t>
      </w:r>
      <w:r>
        <w:rPr>
          <w:rFonts w:ascii="Arial" w:hAnsi="Arial" w:cs="Arial"/>
          <w:sz w:val="24"/>
          <w:szCs w:val="24"/>
        </w:rPr>
        <w:t xml:space="preserve"> (</w:t>
      </w:r>
      <w:r>
        <w:rPr>
          <w:rFonts w:ascii="Arial" w:hAnsi="Arial" w:cs="Arial"/>
          <w:sz w:val="24"/>
          <w:szCs w:val="24"/>
        </w:rPr>
        <w:t xml:space="preserve">номер, дата, покупатель, контракт);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Style w:val="880"/>
        <w:numPr>
          <w:ilvl w:val="0"/>
          <w:numId w:val="2"/>
        </w:numPr>
        <w:ind w:hanging="11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Товары</w:t>
      </w:r>
      <w:r>
        <w:rPr>
          <w:rFonts w:ascii="Arial" w:hAnsi="Arial" w:cs="Arial"/>
          <w:sz w:val="24"/>
          <w:szCs w:val="24"/>
        </w:rPr>
        <w:t xml:space="preserve"> (</w:t>
      </w:r>
      <w:r>
        <w:rPr>
          <w:rFonts w:ascii="Arial" w:hAnsi="Arial" w:cs="Arial"/>
          <w:sz w:val="24"/>
          <w:szCs w:val="24"/>
        </w:rPr>
        <w:t xml:space="preserve">наименование товара, код товара).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Style w:val="884"/>
        <w:jc w:val="right"/>
        <w:keepNext/>
        <w:spacing w:after="0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 xml:space="preserve">1</w:t>
      </w:r>
      <w:r>
        <w:fldChar w:fldCharType="end"/>
      </w:r>
      <w:r>
        <w:t xml:space="preserve">.</w:t>
      </w:r>
      <w:r>
        <w:t xml:space="preserve"> </w:t>
      </w:r>
      <w:r>
        <w:t xml:space="preserve">Состав и описание данных для асинхронного интеграционного обмена сущности «</w:t>
      </w:r>
      <w:r>
        <w:t xml:space="preserve">Заголовок таможенной декларации на экспорт</w:t>
      </w:r>
      <w:r>
        <w:t xml:space="preserve">»</w:t>
      </w:r>
      <w:r/>
    </w:p>
    <w:tbl>
      <w:tblPr>
        <w:tblStyle w:val="881"/>
        <w:tblW w:w="5452" w:type="pct"/>
        <w:jc w:val="center"/>
        <w:tblLayout w:type="fixed"/>
        <w:tblLook w:val="04A0" w:firstRow="1" w:lastRow="0" w:firstColumn="1" w:lastColumn="0" w:noHBand="0" w:noVBand="1"/>
      </w:tblPr>
      <w:tblGrid>
        <w:gridCol w:w="422"/>
        <w:gridCol w:w="2413"/>
        <w:gridCol w:w="2127"/>
        <w:gridCol w:w="1845"/>
        <w:gridCol w:w="994"/>
        <w:gridCol w:w="2124"/>
        <w:gridCol w:w="1702"/>
        <w:gridCol w:w="994"/>
        <w:gridCol w:w="10"/>
        <w:gridCol w:w="3245"/>
      </w:tblGrid>
      <w:tr>
        <w:tblPrEx/>
        <w:trPr>
          <w:jc w:val="center"/>
          <w:tblHeader/>
        </w:trPr>
        <w:tc>
          <w:tcPr>
            <w:shd w:val="pct15" w:color="auto" w:fill="auto"/>
            <w:tcW w:w="133" w:type="pct"/>
            <w:vMerge w:val="restart"/>
            <w:textDirection w:val="lrTb"/>
            <w:noWrap w:val="false"/>
          </w:tcPr>
          <w:p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№ п/п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</w:p>
        </w:tc>
        <w:tc>
          <w:tcPr>
            <w:shd w:val="pct15" w:color="auto" w:fill="auto"/>
            <w:tcW w:w="760" w:type="pct"/>
            <w:textDirection w:val="lrTb"/>
            <w:noWrap w:val="false"/>
          </w:tcPr>
          <w:p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Class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: 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Bs_ExportCustomDeclaration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r>
          </w:p>
        </w:tc>
        <w:tc>
          <w:tcPr>
            <w:gridSpan w:val="3"/>
            <w:shd w:val="pct15" w:color="auto" w:fill="auto"/>
            <w:tcW w:w="1564" w:type="pct"/>
            <w:textDirection w:val="lrTb"/>
            <w:noWrap w:val="false"/>
          </w:tcPr>
          <w:p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Global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ERP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r>
          </w:p>
        </w:tc>
        <w:tc>
          <w:tcPr>
            <w:gridSpan w:val="4"/>
            <w:shd w:val="pct15" w:color="auto" w:fill="auto"/>
            <w:tcW w:w="1521" w:type="pct"/>
            <w:textDirection w:val="lrTb"/>
            <w:noWrap w:val="false"/>
          </w:tcPr>
          <w:p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Аврора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</w:p>
        </w:tc>
        <w:tc>
          <w:tcPr>
            <w:shd w:val="pct15" w:color="auto" w:fill="auto"/>
            <w:tcW w:w="1022" w:type="pct"/>
            <w:textDirection w:val="lrTb"/>
            <w:noWrap w:val="false"/>
          </w:tcPr>
          <w:p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Примечание, преобразование данных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r>
          </w:p>
        </w:tc>
      </w:tr>
      <w:tr>
        <w:tblPrEx/>
        <w:trPr>
          <w:jc w:val="center"/>
          <w:tblHeader/>
        </w:trPr>
        <w:tc>
          <w:tcPr>
            <w:shd w:val="pct15" w:color="auto" w:fill="auto"/>
            <w:tcW w:w="133" w:type="pct"/>
            <w:vMerge w:val="continue"/>
            <w:textDirection w:val="lrTb"/>
            <w:noWrap w:val="false"/>
          </w:tcPr>
          <w:p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</w:p>
        </w:tc>
        <w:tc>
          <w:tcPr>
            <w:shd w:val="pct15" w:color="auto" w:fill="auto"/>
            <w:tcW w:w="760" w:type="pct"/>
            <w:textDirection w:val="lrTb"/>
            <w:noWrap w:val="false"/>
          </w:tcPr>
          <w:p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Системное имя столбца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</w:p>
        </w:tc>
        <w:tc>
          <w:tcPr>
            <w:shd w:val="pct15" w:color="auto" w:fill="auto"/>
            <w:tcW w:w="670" w:type="pct"/>
            <w:textDirection w:val="lrTb"/>
            <w:noWrap w:val="false"/>
          </w:tcPr>
          <w:p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Класс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.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атрибут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</w:p>
        </w:tc>
        <w:tc>
          <w:tcPr>
            <w:shd w:val="pct15" w:color="auto" w:fill="auto"/>
            <w:tcW w:w="581" w:type="pct"/>
            <w:textDirection w:val="lrTb"/>
            <w:noWrap w:val="false"/>
          </w:tcPr>
          <w:p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Наименование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</w:p>
        </w:tc>
        <w:tc>
          <w:tcPr>
            <w:shd w:val="pct15" w:color="auto" w:fill="auto"/>
            <w:tcW w:w="313" w:type="pct"/>
            <w:textDirection w:val="lrTb"/>
            <w:noWrap w:val="false"/>
          </w:tcPr>
          <w:p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Тип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</w:p>
        </w:tc>
        <w:tc>
          <w:tcPr>
            <w:shd w:val="pct15" w:color="auto" w:fill="auto"/>
            <w:tcW w:w="669" w:type="pct"/>
            <w:textDirection w:val="lrTb"/>
            <w:noWrap w:val="false"/>
          </w:tcPr>
          <w:p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Таблица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.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Поле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</w:p>
        </w:tc>
        <w:tc>
          <w:tcPr>
            <w:shd w:val="pct15" w:color="auto" w:fill="auto"/>
            <w:tcW w:w="536" w:type="pct"/>
            <w:textDirection w:val="lrTb"/>
            <w:noWrap w:val="false"/>
          </w:tcPr>
          <w:p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Наименование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</w:p>
        </w:tc>
        <w:tc>
          <w:tcPr>
            <w:shd w:val="pct15" w:color="auto" w:fill="auto"/>
            <w:tcW w:w="313" w:type="pct"/>
            <w:textDirection w:val="lrTb"/>
            <w:noWrap w:val="false"/>
          </w:tcPr>
          <w:p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Тип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</w:p>
        </w:tc>
        <w:tc>
          <w:tcPr>
            <w:gridSpan w:val="2"/>
            <w:shd w:val="pct15" w:color="auto" w:fill="auto"/>
            <w:tcW w:w="1025" w:type="pct"/>
            <w:textDirection w:val="lrTb"/>
            <w:noWrap w:val="false"/>
          </w:tcPr>
          <w:p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</w:p>
        </w:tc>
      </w:tr>
      <w:tr>
        <w:tblPrEx/>
        <w:trPr>
          <w:jc w:val="center"/>
        </w:trPr>
        <w:tc>
          <w:tcPr>
            <w:shd w:val="clear" w:color="auto" w:fill="f2f2f2" w:themeFill="background1" w:themeFillShade="F2"/>
            <w:tcW w:w="133" w:type="pct"/>
            <w:textDirection w:val="lrTb"/>
            <w:noWrap w:val="false"/>
          </w:tcPr>
          <w:p>
            <w:pPr>
              <w:pStyle w:val="880"/>
              <w:ind w:left="1068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shd w:val="clear" w:color="auto" w:fill="f2f2f2" w:themeFill="background1" w:themeFillShade="F2"/>
            <w:tcW w:w="760" w:type="pct"/>
            <w:textDirection w:val="lrTb"/>
            <w:noWrap w:val="false"/>
          </w:tcPr>
          <w:p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StrName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: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Bs_ExportCustomDeclaration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</w:p>
          <w:p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ParentPart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: null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</w:p>
        </w:tc>
        <w:tc>
          <w:tcPr>
            <w:shd w:val="clear" w:color="auto" w:fill="f2f2f2" w:themeFill="background1" w:themeFillShade="F2"/>
            <w:tcW w:w="670" w:type="pct"/>
            <w:textDirection w:val="lrTb"/>
            <w:noWrap w:val="false"/>
          </w:tcPr>
          <w:p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</w:p>
        </w:tc>
        <w:tc>
          <w:tcPr>
            <w:shd w:val="clear" w:color="auto" w:fill="f2f2f2" w:themeFill="background1" w:themeFillShade="F2"/>
            <w:tcW w:w="581" w:type="pct"/>
            <w:textDirection w:val="lrTb"/>
            <w:noWrap w:val="false"/>
          </w:tcPr>
          <w:p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</w:p>
        </w:tc>
        <w:tc>
          <w:tcPr>
            <w:shd w:val="clear" w:color="auto" w:fill="f2f2f2" w:themeFill="background1" w:themeFillShade="F2"/>
            <w:tcW w:w="313" w:type="pct"/>
            <w:textDirection w:val="lrTb"/>
            <w:noWrap w:val="false"/>
          </w:tcPr>
          <w:p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</w:p>
        </w:tc>
        <w:tc>
          <w:tcPr>
            <w:shd w:val="clear" w:color="auto" w:fill="f2f2f2" w:themeFill="background1" w:themeFillShade="F2"/>
            <w:tcW w:w="669" w:type="pct"/>
            <w:textDirection w:val="lrTb"/>
            <w:noWrap w:val="false"/>
          </w:tcPr>
          <w:p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r>
          </w:p>
        </w:tc>
        <w:tc>
          <w:tcPr>
            <w:shd w:val="clear" w:color="auto" w:fill="f2f2f2" w:themeFill="background1" w:themeFillShade="F2"/>
            <w:tcW w:w="536" w:type="pct"/>
            <w:textDirection w:val="lrTb"/>
            <w:noWrap w:val="false"/>
          </w:tcPr>
          <w:p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</w:p>
        </w:tc>
        <w:tc>
          <w:tcPr>
            <w:shd w:val="clear" w:color="auto" w:fill="f2f2f2" w:themeFill="background1" w:themeFillShade="F2"/>
            <w:tcW w:w="313" w:type="pct"/>
            <w:textDirection w:val="lrTb"/>
            <w:noWrap w:val="false"/>
          </w:tcPr>
          <w:p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</w:p>
        </w:tc>
        <w:tc>
          <w:tcPr>
            <w:gridSpan w:val="2"/>
            <w:shd w:val="clear" w:color="auto" w:fill="f2f2f2" w:themeFill="background1" w:themeFillShade="F2"/>
            <w:tcW w:w="1025" w:type="pct"/>
            <w:textDirection w:val="lrTb"/>
            <w:noWrap w:val="false"/>
          </w:tcPr>
          <w:p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</w:p>
        </w:tc>
      </w:tr>
      <w:tr>
        <w:tblPrEx/>
        <w:trPr>
          <w:jc w:val="center"/>
        </w:trPr>
        <w:tc>
          <w:tcPr>
            <w:tcW w:w="133" w:type="pct"/>
            <w:vAlign w:val="center"/>
            <w:textDirection w:val="lrTb"/>
            <w:noWrap w:val="false"/>
          </w:tcPr>
          <w:p>
            <w:pPr>
              <w:pStyle w:val="880"/>
              <w:numPr>
                <w:ilvl w:val="0"/>
                <w:numId w:val="3"/>
              </w:numPr>
              <w:ind w:hanging="1318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</w:p>
        </w:tc>
        <w:tc>
          <w:tcPr>
            <w:tcW w:w="760" w:type="pct"/>
            <w:textDirection w:val="lrTb"/>
            <w:noWrap w:val="false"/>
          </w:tcPr>
          <w:p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</w:p>
        </w:tc>
        <w:tc>
          <w:tcPr>
            <w:tcW w:w="670" w:type="pct"/>
            <w:textDirection w:val="lrTb"/>
            <w:noWrap w:val="false"/>
          </w:tcPr>
          <w:p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Bs_ExportCustomDeclaration</w:t>
            </w:r>
            <w:r>
              <w:rPr>
                <w:rFonts w:ascii="Arial" w:hAnsi="Arial" w:cs="Arial"/>
                <w:sz w:val="20"/>
                <w:szCs w:val="20"/>
              </w:rPr>
              <w:t xml:space="preserve">.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 xml:space="preserve">idObjectType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</w:p>
        </w:tc>
        <w:tc>
          <w:tcPr>
            <w:tcW w:w="581" w:type="pct"/>
            <w:textDirection w:val="lrTb"/>
            <w:noWrap w:val="false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Тип документа</w:t>
            </w: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W w:w="313" w:type="pct"/>
            <w:textDirection w:val="lrTb"/>
            <w:noWrap w:val="false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Ссылочный</w:t>
            </w: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W w:w="669" w:type="pct"/>
            <w:textDirection w:val="lrTb"/>
            <w:noWrap w:val="false"/>
          </w:tcPr>
          <w:p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Md_declaration.doc_type_id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</w:p>
        </w:tc>
        <w:tc>
          <w:tcPr>
            <w:tcW w:w="536" w:type="pct"/>
            <w:vAlign w:val="center"/>
            <w:textDirection w:val="lrTb"/>
            <w:noWrap w:val="false"/>
          </w:tcPr>
          <w:p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Вид ГТД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</w:p>
        </w:tc>
        <w:tc>
          <w:tcPr>
            <w:tcW w:w="313" w:type="pct"/>
            <w:textDirection w:val="lrTb"/>
            <w:noWrap w:val="false"/>
          </w:tcPr>
          <w:p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Uuid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</w:p>
        </w:tc>
        <w:tc>
          <w:tcPr>
            <w:gridSpan w:val="2"/>
            <w:tcW w:w="1025" w:type="pct"/>
            <w:textDirection w:val="lrTb"/>
            <w:noWrap w:val="false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Вид ГТД: полная, временная</w:t>
            </w: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</w:tr>
      <w:tr>
        <w:tblPrEx/>
        <w:trPr>
          <w:jc w:val="center"/>
        </w:trPr>
        <w:tc>
          <w:tcPr>
            <w:tcW w:w="133" w:type="pct"/>
            <w:vAlign w:val="center"/>
            <w:textDirection w:val="lrTb"/>
            <w:noWrap w:val="false"/>
          </w:tcPr>
          <w:p>
            <w:pPr>
              <w:pStyle w:val="880"/>
              <w:numPr>
                <w:ilvl w:val="0"/>
                <w:numId w:val="3"/>
              </w:numPr>
              <w:ind w:hanging="1318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W w:w="760" w:type="pct"/>
            <w:textDirection w:val="lrTb"/>
            <w:noWrap w:val="false"/>
          </w:tcPr>
          <w:p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</w:p>
        </w:tc>
        <w:tc>
          <w:tcPr>
            <w:tcW w:w="670" w:type="pct"/>
            <w:textDirection w:val="lrTb"/>
            <w:noWrap w:val="false"/>
          </w:tcPr>
          <w:p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Bs_ExportCustomDeclaration</w:t>
            </w:r>
            <w:r>
              <w:rPr>
                <w:rFonts w:ascii="Arial" w:hAnsi="Arial" w:cs="Arial"/>
                <w:sz w:val="20"/>
                <w:szCs w:val="20"/>
              </w:rPr>
              <w:t xml:space="preserve">.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 xml:space="preserve">sNumDocIn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</w:p>
        </w:tc>
        <w:tc>
          <w:tcPr>
            <w:tcW w:w="581" w:type="pct"/>
            <w:textDirection w:val="lrTb"/>
            <w:noWrap w:val="false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Номер </w:t>
            </w:r>
            <w:r>
              <w:rPr>
                <w:rFonts w:ascii="Arial" w:hAnsi="Arial" w:cs="Arial"/>
                <w:sz w:val="20"/>
                <w:szCs w:val="20"/>
              </w:rPr>
              <w:t xml:space="preserve">вх</w:t>
            </w:r>
            <w:r>
              <w:rPr>
                <w:rFonts w:ascii="Arial" w:hAnsi="Arial" w:cs="Arial"/>
                <w:sz w:val="20"/>
                <w:szCs w:val="20"/>
              </w:rPr>
              <w:t xml:space="preserve">.</w:t>
            </w: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W w:w="313" w:type="pct"/>
            <w:textDirection w:val="lrTb"/>
            <w:noWrap w:val="false"/>
          </w:tcPr>
          <w:p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Varchar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</w:p>
        </w:tc>
        <w:tc>
          <w:tcPr>
            <w:tcW w:w="669" w:type="pct"/>
            <w:textDirection w:val="lrTb"/>
            <w:noWrap w:val="false"/>
          </w:tcPr>
          <w:p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Md_declaration.gtd_num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</w:p>
        </w:tc>
        <w:tc>
          <w:tcPr>
            <w:tcW w:w="536" w:type="pct"/>
            <w:vAlign w:val="center"/>
            <w:textDirection w:val="lrTb"/>
            <w:noWrap w:val="false"/>
          </w:tcPr>
          <w:p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Номер ГТД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</w:p>
        </w:tc>
        <w:tc>
          <w:tcPr>
            <w:tcW w:w="313" w:type="pct"/>
            <w:textDirection w:val="lrTb"/>
            <w:noWrap w:val="false"/>
          </w:tcPr>
          <w:p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Varchar(25)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</w:p>
        </w:tc>
        <w:tc>
          <w:tcPr>
            <w:gridSpan w:val="2"/>
            <w:tcW w:w="1025" w:type="pct"/>
            <w:textDirection w:val="lrTb"/>
            <w:noWrap w:val="false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</w:tr>
      <w:tr>
        <w:tblPrEx/>
        <w:trPr>
          <w:jc w:val="center"/>
        </w:trPr>
        <w:tc>
          <w:tcPr>
            <w:tcW w:w="133" w:type="pct"/>
            <w:vAlign w:val="center"/>
            <w:textDirection w:val="lrTb"/>
            <w:noWrap w:val="false"/>
          </w:tcPr>
          <w:p>
            <w:pPr>
              <w:pStyle w:val="880"/>
              <w:numPr>
                <w:ilvl w:val="0"/>
                <w:numId w:val="3"/>
              </w:numPr>
              <w:ind w:hanging="1318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W w:w="760" w:type="pct"/>
            <w:textDirection w:val="lrTb"/>
            <w:noWrap w:val="false"/>
          </w:tcPr>
          <w:p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</w:p>
        </w:tc>
        <w:tc>
          <w:tcPr>
            <w:tcW w:w="670" w:type="pct"/>
            <w:textDirection w:val="lrTb"/>
            <w:noWrap w:val="false"/>
          </w:tcPr>
          <w:p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Bs_ExportCustomDeclaration</w:t>
            </w:r>
            <w:r>
              <w:rPr>
                <w:rFonts w:ascii="Arial" w:hAnsi="Arial" w:cs="Arial"/>
                <w:sz w:val="20"/>
                <w:szCs w:val="20"/>
              </w:rPr>
              <w:t xml:space="preserve">.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 xml:space="preserve">dDocIn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</w:p>
        </w:tc>
        <w:tc>
          <w:tcPr>
            <w:tcW w:w="581" w:type="pct"/>
            <w:textDirection w:val="lrTb"/>
            <w:noWrap w:val="false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Дата </w:t>
            </w:r>
            <w:r>
              <w:rPr>
                <w:rFonts w:ascii="Arial" w:hAnsi="Arial" w:cs="Arial"/>
                <w:sz w:val="20"/>
                <w:szCs w:val="20"/>
              </w:rPr>
              <w:t xml:space="preserve">вх</w:t>
            </w:r>
            <w:r>
              <w:rPr>
                <w:rFonts w:ascii="Arial" w:hAnsi="Arial" w:cs="Arial"/>
                <w:sz w:val="20"/>
                <w:szCs w:val="20"/>
              </w:rPr>
              <w:t xml:space="preserve">.</w:t>
            </w: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W w:w="313" w:type="pct"/>
            <w:textDirection w:val="lrTb"/>
            <w:noWrap w:val="false"/>
          </w:tcPr>
          <w:p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 xml:space="preserve">Date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</w:p>
        </w:tc>
        <w:tc>
          <w:tcPr>
            <w:tcW w:w="669" w:type="pct"/>
            <w:textDirection w:val="lrTb"/>
            <w:noWrap w:val="false"/>
          </w:tcPr>
          <w:p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Md_declaration.gtd_date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</w:p>
        </w:tc>
        <w:tc>
          <w:tcPr>
            <w:tcW w:w="536" w:type="pct"/>
            <w:vAlign w:val="center"/>
            <w:textDirection w:val="lrTb"/>
            <w:noWrap w:val="false"/>
          </w:tcPr>
          <w:p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Дата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</w:p>
        </w:tc>
        <w:tc>
          <w:tcPr>
            <w:tcW w:w="313" w:type="pct"/>
            <w:textDirection w:val="lrTb"/>
            <w:noWrap w:val="false"/>
          </w:tcPr>
          <w:p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date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</w:p>
        </w:tc>
        <w:tc>
          <w:tcPr>
            <w:gridSpan w:val="2"/>
            <w:tcW w:w="1025" w:type="pct"/>
            <w:textDirection w:val="lrTb"/>
            <w:noWrap w:val="false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</w:tr>
      <w:tr>
        <w:tblPrEx/>
        <w:trPr>
          <w:jc w:val="center"/>
        </w:trPr>
        <w:tc>
          <w:tcPr>
            <w:tcW w:w="133" w:type="pct"/>
            <w:textDirection w:val="lrTb"/>
            <w:noWrap w:val="false"/>
          </w:tcPr>
          <w:p>
            <w:pPr>
              <w:pStyle w:val="880"/>
              <w:numPr>
                <w:ilvl w:val="0"/>
                <w:numId w:val="3"/>
              </w:numPr>
              <w:ind w:hanging="1318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W w:w="760" w:type="pct"/>
            <w:textDirection w:val="lrTb"/>
            <w:noWrap w:val="false"/>
          </w:tcPr>
          <w:p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</w:p>
        </w:tc>
        <w:tc>
          <w:tcPr>
            <w:tcW w:w="670" w:type="pct"/>
            <w:textDirection w:val="lrTb"/>
            <w:noWrap w:val="false"/>
          </w:tcPr>
          <w:p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Bs_ExportCustomDeclaration</w:t>
            </w:r>
            <w:r>
              <w:rPr>
                <w:rFonts w:ascii="Arial" w:hAnsi="Arial" w:cs="Arial"/>
                <w:sz w:val="20"/>
                <w:szCs w:val="20"/>
              </w:rPr>
              <w:t xml:space="preserve">.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0f8ff"/>
              </w:rPr>
              <w:t xml:space="preserve">idPeriodDecl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</w:p>
        </w:tc>
        <w:tc>
          <w:tcPr>
            <w:tcW w:w="581" w:type="pct"/>
            <w:textDirection w:val="lrTb"/>
            <w:noWrap w:val="false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Временная таможенная декларация</w:t>
            </w: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W w:w="313" w:type="pct"/>
            <w:textDirection w:val="lrTb"/>
            <w:noWrap w:val="false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Ссылочный</w:t>
            </w: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W w:w="669" w:type="pct"/>
            <w:textDirection w:val="lrTb"/>
            <w:noWrap w:val="false"/>
          </w:tcPr>
          <w:p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Md_declaration.gtd_tempopary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</w:p>
        </w:tc>
        <w:tc>
          <w:tcPr>
            <w:tcW w:w="536" w:type="pct"/>
            <w:vAlign w:val="center"/>
            <w:textDirection w:val="lrTb"/>
            <w:noWrap w:val="false"/>
          </w:tcPr>
          <w:p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Временная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</w:p>
        </w:tc>
        <w:tc>
          <w:tcPr>
            <w:tcW w:w="313" w:type="pct"/>
            <w:textDirection w:val="lrTb"/>
            <w:noWrap w:val="false"/>
          </w:tcPr>
          <w:p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uuid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</w:p>
        </w:tc>
        <w:tc>
          <w:tcPr>
            <w:gridSpan w:val="2"/>
            <w:tcW w:w="1025" w:type="pct"/>
            <w:textDirection w:val="lrTb"/>
            <w:noWrap w:val="false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Ссылка на временную ГТД в полной ГТД</w:t>
            </w: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</w:tr>
      <w:tr>
        <w:tblPrEx/>
        <w:trPr>
          <w:jc w:val="center"/>
        </w:trPr>
        <w:tc>
          <w:tcPr>
            <w:tcW w:w="133" w:type="pct"/>
            <w:textDirection w:val="lrTb"/>
            <w:noWrap w:val="false"/>
          </w:tcPr>
          <w:p>
            <w:pPr>
              <w:pStyle w:val="880"/>
              <w:numPr>
                <w:ilvl w:val="0"/>
                <w:numId w:val="3"/>
              </w:numPr>
              <w:ind w:hanging="1318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W w:w="760" w:type="pct"/>
            <w:textDirection w:val="lrTb"/>
            <w:noWrap w:val="false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W w:w="670" w:type="pct"/>
            <w:textDirection w:val="lrTb"/>
            <w:noWrap w:val="false"/>
          </w:tcPr>
          <w:p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Bs_ExportCustomDeclaration</w:t>
            </w:r>
            <w:r>
              <w:rPr>
                <w:rFonts w:ascii="Arial" w:hAnsi="Arial" w:cs="Arial"/>
                <w:sz w:val="20"/>
                <w:szCs w:val="20"/>
              </w:rPr>
              <w:t xml:space="preserve">.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0f8ff"/>
              </w:rPr>
              <w:t xml:space="preserve">gidSettler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</w:p>
        </w:tc>
        <w:tc>
          <w:tcPr>
            <w:tcW w:w="581" w:type="pct"/>
            <w:textDirection w:val="lrTb"/>
            <w:noWrap w:val="false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Контрагент</w:t>
            </w: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W w:w="313" w:type="pct"/>
            <w:textDirection w:val="lrTb"/>
            <w:noWrap w:val="false"/>
          </w:tcPr>
          <w:p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 xml:space="preserve">Number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</w:p>
        </w:tc>
        <w:tc>
          <w:tcPr>
            <w:tcW w:w="669" w:type="pct"/>
            <w:textDirection w:val="lrTb"/>
            <w:noWrap w:val="false"/>
          </w:tcPr>
          <w:p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Md_declaration.buyer_id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</w:p>
        </w:tc>
        <w:tc>
          <w:tcPr>
            <w:tcW w:w="536" w:type="pct"/>
            <w:textDirection w:val="lrTb"/>
            <w:noWrap w:val="false"/>
          </w:tcPr>
          <w:p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Покупатель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</w:p>
        </w:tc>
        <w:tc>
          <w:tcPr>
            <w:tcW w:w="313" w:type="pct"/>
            <w:textDirection w:val="lrTb"/>
            <w:noWrap w:val="false"/>
          </w:tcPr>
          <w:p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uuid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</w:p>
          <w:p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</w:p>
        </w:tc>
        <w:tc>
          <w:tcPr>
            <w:gridSpan w:val="2"/>
            <w:tcW w:w="1025" w:type="pct"/>
            <w:vAlign w:val="center"/>
            <w:textDirection w:val="lrTb"/>
            <w:noWrap w:val="false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</w:tr>
      <w:tr>
        <w:tblPrEx/>
        <w:trPr>
          <w:jc w:val="center"/>
        </w:trPr>
        <w:tc>
          <w:tcPr>
            <w:tcW w:w="133" w:type="pct"/>
            <w:textDirection w:val="lrTb"/>
            <w:noWrap w:val="false"/>
          </w:tcPr>
          <w:p>
            <w:pPr>
              <w:pStyle w:val="880"/>
              <w:numPr>
                <w:ilvl w:val="0"/>
                <w:numId w:val="3"/>
              </w:numPr>
              <w:ind w:hanging="1318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W w:w="760" w:type="pct"/>
            <w:textDirection w:val="lrTb"/>
            <w:noWrap w:val="false"/>
          </w:tcPr>
          <w:p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</w:p>
        </w:tc>
        <w:tc>
          <w:tcPr>
            <w:tcW w:w="670" w:type="pct"/>
            <w:textDirection w:val="lrTb"/>
            <w:noWrap w:val="false"/>
          </w:tcPr>
          <w:p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Bs_ExportCustomDeclaration</w:t>
            </w:r>
            <w:r>
              <w:rPr>
                <w:rFonts w:ascii="Arial" w:hAnsi="Arial" w:cs="Arial"/>
                <w:sz w:val="20"/>
                <w:szCs w:val="20"/>
              </w:rPr>
              <w:t xml:space="preserve">.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 xml:space="preserve">gidContract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</w:p>
        </w:tc>
        <w:tc>
          <w:tcPr>
            <w:tcW w:w="581" w:type="pct"/>
            <w:textDirection w:val="lrTb"/>
            <w:noWrap w:val="false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Договор</w:t>
            </w: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W w:w="313" w:type="pct"/>
            <w:textDirection w:val="lrTb"/>
            <w:noWrap w:val="false"/>
          </w:tcPr>
          <w:p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Varchar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</w:p>
        </w:tc>
        <w:tc>
          <w:tcPr>
            <w:tcW w:w="669" w:type="pct"/>
            <w:textDirection w:val="lrTb"/>
            <w:noWrap w:val="false"/>
          </w:tcPr>
          <w:p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Md_declaration.dogovor_id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</w:p>
          <w:p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</w:p>
        </w:tc>
        <w:tc>
          <w:tcPr>
            <w:tcW w:w="536" w:type="pct"/>
            <w:textDirection w:val="lrTb"/>
            <w:noWrap w:val="false"/>
          </w:tcPr>
          <w:p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Договор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</w:p>
        </w:tc>
        <w:tc>
          <w:tcPr>
            <w:tcW w:w="313" w:type="pct"/>
            <w:textDirection w:val="lrTb"/>
            <w:noWrap w:val="false"/>
          </w:tcPr>
          <w:p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uuid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</w:p>
        </w:tc>
        <w:tc>
          <w:tcPr>
            <w:gridSpan w:val="2"/>
            <w:tcW w:w="1025" w:type="pct"/>
            <w:vAlign w:val="center"/>
            <w:textDirection w:val="lrTb"/>
            <w:noWrap w:val="false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Ищем контракт по передаваемому</w:t>
            </w:r>
            <w:r>
              <w:rPr>
                <w:rFonts w:ascii="Arial" w:hAnsi="Arial" w:cs="Arial"/>
                <w:sz w:val="20"/>
                <w:szCs w:val="20"/>
              </w:rPr>
              <w:t xml:space="preserve"> идентификатор</w:t>
            </w:r>
            <w:r>
              <w:rPr>
                <w:rFonts w:ascii="Arial" w:hAnsi="Arial" w:cs="Arial"/>
                <w:sz w:val="20"/>
                <w:szCs w:val="20"/>
              </w:rPr>
              <w:t xml:space="preserve">у</w:t>
            </w:r>
            <w:r>
              <w:rPr>
                <w:rFonts w:ascii="Arial" w:hAnsi="Arial" w:cs="Arial"/>
                <w:sz w:val="20"/>
                <w:szCs w:val="20"/>
              </w:rPr>
              <w:t xml:space="preserve"> контракт</w:t>
            </w:r>
            <w:r>
              <w:rPr>
                <w:rFonts w:ascii="Arial" w:hAnsi="Arial" w:cs="Arial"/>
                <w:sz w:val="20"/>
                <w:szCs w:val="20"/>
              </w:rPr>
              <w:t xml:space="preserve">а</w:t>
            </w:r>
            <w:r>
              <w:rPr>
                <w:rFonts w:ascii="Arial" w:hAnsi="Arial" w:cs="Arial"/>
                <w:sz w:val="20"/>
                <w:szCs w:val="20"/>
              </w:rPr>
              <w:t xml:space="preserve"> Глобал</w:t>
            </w: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</w:tr>
      <w:tr>
        <w:tblPrEx/>
        <w:trPr>
          <w:jc w:val="center"/>
        </w:trPr>
        <w:tc>
          <w:tcPr>
            <w:tcW w:w="133" w:type="pct"/>
            <w:textDirection w:val="lrTb"/>
            <w:noWrap w:val="false"/>
          </w:tcPr>
          <w:p>
            <w:pPr>
              <w:pStyle w:val="880"/>
              <w:numPr>
                <w:ilvl w:val="0"/>
                <w:numId w:val="3"/>
              </w:numPr>
              <w:ind w:hanging="1318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W w:w="760" w:type="pct"/>
            <w:textDirection w:val="lrTb"/>
            <w:noWrap w:val="false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W w:w="670" w:type="pct"/>
            <w:textDirection w:val="lrTb"/>
            <w:noWrap w:val="false"/>
          </w:tcPr>
          <w:p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Bs_ExportCustomDeclaration</w:t>
            </w:r>
            <w:r>
              <w:rPr>
                <w:rFonts w:ascii="Arial" w:hAnsi="Arial" w:cs="Arial"/>
                <w:sz w:val="20"/>
                <w:szCs w:val="20"/>
              </w:rPr>
              <w:t xml:space="preserve">.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 xml:space="preserve">nQtyGross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</w:p>
        </w:tc>
        <w:tc>
          <w:tcPr>
            <w:tcW w:w="581" w:type="pct"/>
            <w:textDirection w:val="lrTb"/>
            <w:noWrap w:val="false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Разрешенный объем, т</w:t>
            </w: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W w:w="313" w:type="pct"/>
            <w:textDirection w:val="lrTb"/>
            <w:noWrap w:val="false"/>
          </w:tcPr>
          <w:p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 xml:space="preserve">Number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</w:p>
        </w:tc>
        <w:tc>
          <w:tcPr>
            <w:tcW w:w="669" w:type="pct"/>
            <w:textDirection w:val="lrTb"/>
            <w:noWrap w:val="false"/>
          </w:tcPr>
          <w:p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Md_declaration.brutto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</w:p>
        </w:tc>
        <w:tc>
          <w:tcPr>
            <w:tcW w:w="536" w:type="pct"/>
            <w:vAlign w:val="center"/>
            <w:textDirection w:val="lrTb"/>
            <w:noWrap w:val="false"/>
          </w:tcPr>
          <w:p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брутто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</w:p>
        </w:tc>
        <w:tc>
          <w:tcPr>
            <w:tcW w:w="313" w:type="pct"/>
            <w:textDirection w:val="lrTb"/>
            <w:noWrap w:val="false"/>
          </w:tcPr>
          <w:p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Numeric (16, 3)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</w:p>
        </w:tc>
        <w:tc>
          <w:tcPr>
            <w:gridSpan w:val="2"/>
            <w:tcW w:w="1025" w:type="pct"/>
            <w:textDirection w:val="lrTb"/>
            <w:noWrap w:val="false"/>
          </w:tcPr>
          <w:p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Вес брутто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, т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</w:r>
          </w:p>
        </w:tc>
      </w:tr>
      <w:tr>
        <w:tblPrEx/>
        <w:trPr>
          <w:jc w:val="center"/>
        </w:trPr>
        <w:tc>
          <w:tcPr>
            <w:tcW w:w="133" w:type="pct"/>
            <w:textDirection w:val="lrTb"/>
            <w:noWrap w:val="false"/>
          </w:tcPr>
          <w:p>
            <w:pPr>
              <w:pStyle w:val="880"/>
              <w:numPr>
                <w:ilvl w:val="0"/>
                <w:numId w:val="3"/>
              </w:numPr>
              <w:ind w:hanging="1318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</w:p>
        </w:tc>
        <w:tc>
          <w:tcPr>
            <w:tcW w:w="760" w:type="pct"/>
            <w:textDirection w:val="lrTb"/>
            <w:noWrap w:val="false"/>
          </w:tcPr>
          <w:p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</w:p>
        </w:tc>
        <w:tc>
          <w:tcPr>
            <w:tcW w:w="670" w:type="pct"/>
            <w:textDirection w:val="lrTb"/>
            <w:noWrap w:val="false"/>
          </w:tcPr>
          <w:p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Bs_ExportCustomDeclaration</w:t>
            </w:r>
            <w:r>
              <w:rPr>
                <w:rFonts w:ascii="Arial" w:hAnsi="Arial" w:cs="Arial"/>
                <w:sz w:val="20"/>
                <w:szCs w:val="20"/>
              </w:rPr>
              <w:t xml:space="preserve">.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 xml:space="preserve">nCustomValue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</w:p>
        </w:tc>
        <w:tc>
          <w:tcPr>
            <w:tcW w:w="581" w:type="pct"/>
            <w:textDirection w:val="lrTb"/>
            <w:noWrap w:val="false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Таможенная стоимость в НВ</w:t>
            </w: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W w:w="313" w:type="pct"/>
            <w:textDirection w:val="lrTb"/>
            <w:noWrap w:val="false"/>
          </w:tcPr>
          <w:p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 xml:space="preserve">Number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</w:p>
        </w:tc>
        <w:tc>
          <w:tcPr>
            <w:shd w:val="clear" w:color="auto" w:fill="auto"/>
            <w:tcW w:w="669" w:type="pct"/>
            <w:textDirection w:val="lrTb"/>
            <w:noWrap w:val="false"/>
          </w:tcPr>
          <w:p>
            <w:pPr>
              <w:rPr>
                <w:rFonts w:ascii="Arial" w:hAnsi="Arial" w:cs="Arial"/>
                <w:color w:val="auto"/>
                <w:sz w:val="20"/>
                <w:szCs w:val="20"/>
                <w:highlight w:val="none"/>
              </w:rPr>
            </w:pPr>
            <w:r>
              <w:rPr>
                <w:rFonts w:ascii="Arial" w:hAnsi="Arial" w:cs="Arial"/>
                <w:color w:val="auto"/>
                <w:sz w:val="20"/>
                <w:szCs w:val="20"/>
                <w:highlight w:val="none"/>
                <w:lang w:val="en-US"/>
              </w:rPr>
              <w:t xml:space="preserve">Md_declaration.customs_cost</w:t>
            </w:r>
            <w:r>
              <w:rPr>
                <w:rFonts w:ascii="Arial" w:hAnsi="Arial" w:cs="Arial"/>
                <w:color w:val="auto"/>
                <w:sz w:val="20"/>
                <w:szCs w:val="20"/>
                <w:highlight w:val="none"/>
                <w:lang w:val="en-US"/>
              </w:rPr>
            </w:r>
            <w:r>
              <w:rPr>
                <w:rFonts w:ascii="Arial" w:hAnsi="Arial" w:cs="Arial"/>
                <w:color w:val="auto"/>
                <w:sz w:val="20"/>
                <w:szCs w:val="20"/>
                <w:highlight w:val="none"/>
              </w:rPr>
            </w:r>
          </w:p>
        </w:tc>
        <w:tc>
          <w:tcPr>
            <w:tcW w:w="536" w:type="pct"/>
            <w:textDirection w:val="lrTb"/>
            <w:noWrap w:val="false"/>
          </w:tcPr>
          <w:p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Таможенная стоимость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</w:r>
          </w:p>
        </w:tc>
        <w:tc>
          <w:tcPr>
            <w:tcW w:w="313" w:type="pct"/>
            <w:textDirection w:val="lrTb"/>
            <w:noWrap w:val="false"/>
          </w:tcPr>
          <w:p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Numeric (17, 2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</w:p>
        </w:tc>
        <w:tc>
          <w:tcPr>
            <w:gridSpan w:val="2"/>
            <w:tcW w:w="1025" w:type="pct"/>
            <w:textDirection w:val="lrTb"/>
            <w:noWrap w:val="false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</w:tr>
    </w:tbl>
    <w:p>
      <w:r/>
      <w:r/>
    </w:p>
    <w:p>
      <w:pPr>
        <w:pStyle w:val="884"/>
        <w:jc w:val="right"/>
        <w:keepNext/>
        <w:spacing w:after="0"/>
      </w:pPr>
      <w:r>
        <w:t xml:space="preserve">Таблица 2</w:t>
      </w:r>
      <w:r>
        <w:t xml:space="preserve">.</w:t>
      </w:r>
      <w:r>
        <w:t xml:space="preserve"> </w:t>
      </w:r>
      <w:r>
        <w:t xml:space="preserve">Состав и описание данных для асинхронного интеграционного обмена сущности «</w:t>
      </w:r>
      <w:r>
        <w:t xml:space="preserve">Товар</w:t>
      </w:r>
      <w:r>
        <w:t xml:space="preserve">ы</w:t>
      </w:r>
      <w:r>
        <w:t xml:space="preserve">»</w:t>
      </w:r>
      <w:r/>
    </w:p>
    <w:tbl>
      <w:tblPr>
        <w:tblStyle w:val="881"/>
        <w:tblW w:w="5452" w:type="pct"/>
        <w:jc w:val="center"/>
        <w:tblLayout w:type="fixed"/>
        <w:tblLook w:val="04A0" w:firstRow="1" w:lastRow="0" w:firstColumn="1" w:lastColumn="0" w:noHBand="0" w:noVBand="1"/>
      </w:tblPr>
      <w:tblGrid>
        <w:gridCol w:w="422"/>
        <w:gridCol w:w="2413"/>
        <w:gridCol w:w="2127"/>
        <w:gridCol w:w="1845"/>
        <w:gridCol w:w="994"/>
        <w:gridCol w:w="2124"/>
        <w:gridCol w:w="1702"/>
        <w:gridCol w:w="994"/>
        <w:gridCol w:w="10"/>
        <w:gridCol w:w="3245"/>
      </w:tblGrid>
      <w:tr>
        <w:tblPrEx/>
        <w:trPr>
          <w:jc w:val="center"/>
          <w:tblHeader/>
        </w:trPr>
        <w:tc>
          <w:tcPr>
            <w:shd w:val="pct15" w:color="auto" w:fill="auto"/>
            <w:tcW w:w="133" w:type="pct"/>
            <w:vMerge w:val="restart"/>
            <w:textDirection w:val="lrTb"/>
            <w:noWrap w:val="false"/>
          </w:tcPr>
          <w:p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№ п/п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</w:p>
        </w:tc>
        <w:tc>
          <w:tcPr>
            <w:shd w:val="pct15" w:color="auto" w:fill="auto"/>
            <w:tcW w:w="760" w:type="pct"/>
            <w:textDirection w:val="lrTb"/>
            <w:noWrap w:val="false"/>
          </w:tcPr>
          <w:p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Class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: 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Bs_ExportCustomDeclGoods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r>
          </w:p>
        </w:tc>
        <w:tc>
          <w:tcPr>
            <w:gridSpan w:val="3"/>
            <w:shd w:val="pct15" w:color="auto" w:fill="auto"/>
            <w:tcW w:w="1564" w:type="pct"/>
            <w:textDirection w:val="lrTb"/>
            <w:noWrap w:val="false"/>
          </w:tcPr>
          <w:p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Global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ERP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r>
          </w:p>
        </w:tc>
        <w:tc>
          <w:tcPr>
            <w:gridSpan w:val="4"/>
            <w:shd w:val="pct15" w:color="auto" w:fill="auto"/>
            <w:tcW w:w="1521" w:type="pct"/>
            <w:textDirection w:val="lrTb"/>
            <w:noWrap w:val="false"/>
          </w:tcPr>
          <w:p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Аврора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</w:p>
        </w:tc>
        <w:tc>
          <w:tcPr>
            <w:shd w:val="pct15" w:color="auto" w:fill="auto"/>
            <w:tcW w:w="1022" w:type="pct"/>
            <w:textDirection w:val="lrTb"/>
            <w:noWrap w:val="false"/>
          </w:tcPr>
          <w:p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Примечание, преобразование данных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r>
          </w:p>
        </w:tc>
      </w:tr>
      <w:tr>
        <w:tblPrEx/>
        <w:trPr>
          <w:jc w:val="center"/>
          <w:tblHeader/>
        </w:trPr>
        <w:tc>
          <w:tcPr>
            <w:shd w:val="pct15" w:color="auto" w:fill="auto"/>
            <w:tcW w:w="133" w:type="pct"/>
            <w:vMerge w:val="continue"/>
            <w:textDirection w:val="lrTb"/>
            <w:noWrap w:val="false"/>
          </w:tcPr>
          <w:p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</w:p>
        </w:tc>
        <w:tc>
          <w:tcPr>
            <w:shd w:val="pct15" w:color="auto" w:fill="auto"/>
            <w:tcW w:w="760" w:type="pct"/>
            <w:textDirection w:val="lrTb"/>
            <w:noWrap w:val="false"/>
          </w:tcPr>
          <w:p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Системное имя столбца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</w:p>
        </w:tc>
        <w:tc>
          <w:tcPr>
            <w:shd w:val="pct15" w:color="auto" w:fill="auto"/>
            <w:tcW w:w="670" w:type="pct"/>
            <w:textDirection w:val="lrTb"/>
            <w:noWrap w:val="false"/>
          </w:tcPr>
          <w:p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Класс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.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атрибут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</w:p>
        </w:tc>
        <w:tc>
          <w:tcPr>
            <w:shd w:val="pct15" w:color="auto" w:fill="auto"/>
            <w:tcW w:w="581" w:type="pct"/>
            <w:textDirection w:val="lrTb"/>
            <w:noWrap w:val="false"/>
          </w:tcPr>
          <w:p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Наименование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</w:p>
        </w:tc>
        <w:tc>
          <w:tcPr>
            <w:shd w:val="pct15" w:color="auto" w:fill="auto"/>
            <w:tcW w:w="313" w:type="pct"/>
            <w:textDirection w:val="lrTb"/>
            <w:noWrap w:val="false"/>
          </w:tcPr>
          <w:p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Тип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</w:p>
        </w:tc>
        <w:tc>
          <w:tcPr>
            <w:shd w:val="pct15" w:color="auto" w:fill="auto"/>
            <w:tcW w:w="669" w:type="pct"/>
            <w:textDirection w:val="lrTb"/>
            <w:noWrap w:val="false"/>
          </w:tcPr>
          <w:p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Таблица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.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Поле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</w:p>
        </w:tc>
        <w:tc>
          <w:tcPr>
            <w:shd w:val="pct15" w:color="auto" w:fill="auto"/>
            <w:tcW w:w="536" w:type="pct"/>
            <w:textDirection w:val="lrTb"/>
            <w:noWrap w:val="false"/>
          </w:tcPr>
          <w:p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Наименование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</w:p>
        </w:tc>
        <w:tc>
          <w:tcPr>
            <w:shd w:val="pct15" w:color="auto" w:fill="auto"/>
            <w:tcW w:w="313" w:type="pct"/>
            <w:textDirection w:val="lrTb"/>
            <w:noWrap w:val="false"/>
          </w:tcPr>
          <w:p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Тип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</w:p>
        </w:tc>
        <w:tc>
          <w:tcPr>
            <w:gridSpan w:val="2"/>
            <w:shd w:val="pct15" w:color="auto" w:fill="auto"/>
            <w:tcW w:w="1025" w:type="pct"/>
            <w:textDirection w:val="lrTb"/>
            <w:noWrap w:val="false"/>
          </w:tcPr>
          <w:p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</w:p>
        </w:tc>
      </w:tr>
      <w:tr>
        <w:tblPrEx/>
        <w:trPr>
          <w:jc w:val="center"/>
        </w:trPr>
        <w:tc>
          <w:tcPr>
            <w:shd w:val="clear" w:color="auto" w:fill="f2f2f2" w:themeFill="background1" w:themeFillShade="F2"/>
            <w:tcW w:w="133" w:type="pct"/>
            <w:textDirection w:val="lrTb"/>
            <w:noWrap w:val="false"/>
          </w:tcPr>
          <w:p>
            <w:pPr>
              <w:pStyle w:val="880"/>
              <w:ind w:left="132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shd w:val="clear" w:color="auto" w:fill="f2f2f2" w:themeFill="background1" w:themeFillShade="F2"/>
            <w:tcW w:w="760" w:type="pct"/>
            <w:textDirection w:val="lrTb"/>
            <w:noWrap w:val="false"/>
          </w:tcPr>
          <w:p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StrName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: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Bs_ExportCustomDeclGoods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</w:p>
          <w:p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ParentPart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: null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</w:p>
        </w:tc>
        <w:tc>
          <w:tcPr>
            <w:shd w:val="clear" w:color="auto" w:fill="f2f2f2" w:themeFill="background1" w:themeFillShade="F2"/>
            <w:tcW w:w="670" w:type="pct"/>
            <w:textDirection w:val="lrTb"/>
            <w:noWrap w:val="false"/>
          </w:tcPr>
          <w:p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</w:p>
        </w:tc>
        <w:tc>
          <w:tcPr>
            <w:shd w:val="clear" w:color="auto" w:fill="f2f2f2" w:themeFill="background1" w:themeFillShade="F2"/>
            <w:tcW w:w="581" w:type="pct"/>
            <w:textDirection w:val="lrTb"/>
            <w:noWrap w:val="false"/>
          </w:tcPr>
          <w:p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</w:p>
        </w:tc>
        <w:tc>
          <w:tcPr>
            <w:shd w:val="clear" w:color="auto" w:fill="f2f2f2" w:themeFill="background1" w:themeFillShade="F2"/>
            <w:tcW w:w="313" w:type="pct"/>
            <w:textDirection w:val="lrTb"/>
            <w:noWrap w:val="false"/>
          </w:tcPr>
          <w:p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</w:p>
        </w:tc>
        <w:tc>
          <w:tcPr>
            <w:shd w:val="clear" w:color="auto" w:fill="f2f2f2" w:themeFill="background1" w:themeFillShade="F2"/>
            <w:tcW w:w="669" w:type="pct"/>
            <w:textDirection w:val="lrTb"/>
            <w:noWrap w:val="false"/>
          </w:tcPr>
          <w:p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</w:p>
        </w:tc>
        <w:tc>
          <w:tcPr>
            <w:shd w:val="clear" w:color="auto" w:fill="f2f2f2" w:themeFill="background1" w:themeFillShade="F2"/>
            <w:tcW w:w="536" w:type="pct"/>
            <w:textDirection w:val="lrTb"/>
            <w:noWrap w:val="false"/>
          </w:tcPr>
          <w:p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</w:p>
        </w:tc>
        <w:tc>
          <w:tcPr>
            <w:shd w:val="clear" w:color="auto" w:fill="f2f2f2" w:themeFill="background1" w:themeFillShade="F2"/>
            <w:tcW w:w="313" w:type="pct"/>
            <w:textDirection w:val="lrTb"/>
            <w:noWrap w:val="false"/>
          </w:tcPr>
          <w:p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</w:p>
        </w:tc>
        <w:tc>
          <w:tcPr>
            <w:gridSpan w:val="2"/>
            <w:shd w:val="clear" w:color="auto" w:fill="f2f2f2" w:themeFill="background1" w:themeFillShade="F2"/>
            <w:tcW w:w="1025" w:type="pct"/>
            <w:textDirection w:val="lrTb"/>
            <w:noWrap w:val="false"/>
          </w:tcPr>
          <w:p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</w:p>
        </w:tc>
      </w:tr>
      <w:tr>
        <w:tblPrEx/>
        <w:trPr>
          <w:jc w:val="center"/>
        </w:trPr>
        <w:tc>
          <w:tcPr>
            <w:tcW w:w="133" w:type="pct"/>
            <w:textDirection w:val="lrTb"/>
            <w:noWrap w:val="false"/>
          </w:tcPr>
          <w:p>
            <w:pPr>
              <w:pStyle w:val="880"/>
              <w:numPr>
                <w:ilvl w:val="0"/>
                <w:numId w:val="5"/>
              </w:numPr>
              <w:ind w:hanging="1318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</w:p>
        </w:tc>
        <w:tc>
          <w:tcPr>
            <w:tcW w:w="760" w:type="pct"/>
            <w:textDirection w:val="lrTb"/>
            <w:noWrap w:val="false"/>
          </w:tcPr>
          <w:p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</w:p>
        </w:tc>
        <w:tc>
          <w:tcPr>
            <w:tcW w:w="670" w:type="pct"/>
            <w:textDirection w:val="lrTb"/>
            <w:noWrap w:val="false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Bs_ExportCustomDeclGoods</w:t>
            </w:r>
            <w:r>
              <w:rPr>
                <w:rFonts w:ascii="Arial" w:hAnsi="Arial" w:cs="Arial"/>
                <w:sz w:val="20"/>
                <w:szCs w:val="20"/>
              </w:rPr>
              <w:t xml:space="preserve">.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 xml:space="preserve">gidGds</w:t>
            </w: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W w:w="581" w:type="pct"/>
            <w:textDirection w:val="lrTb"/>
            <w:noWrap w:val="false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Товар</w:t>
            </w: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W w:w="313" w:type="pct"/>
            <w:textDirection w:val="lrTb"/>
            <w:noWrap w:val="false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Ссылочный</w:t>
            </w: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W w:w="669" w:type="pct"/>
            <w:textDirection w:val="lrTb"/>
            <w:noWrap w:val="false"/>
          </w:tcPr>
          <w:p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Md_declaration.material_id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</w:p>
        </w:tc>
        <w:tc>
          <w:tcPr>
            <w:tcW w:w="536" w:type="pct"/>
            <w:textDirection w:val="lrTb"/>
            <w:noWrap w:val="false"/>
          </w:tcPr>
          <w:p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материал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</w:p>
        </w:tc>
        <w:tc>
          <w:tcPr>
            <w:tcW w:w="313" w:type="pct"/>
            <w:textDirection w:val="lrTb"/>
            <w:noWrap w:val="false"/>
          </w:tcPr>
          <w:p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uuid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</w:p>
        </w:tc>
        <w:tc>
          <w:tcPr>
            <w:gridSpan w:val="2"/>
            <w:tcW w:w="1025" w:type="pct"/>
            <w:textDirection w:val="lrTb"/>
            <w:noWrap w:val="false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</w:tr>
    </w:tbl>
    <w:p>
      <w:r/>
      <w:r/>
    </w:p>
    <w:sectPr>
      <w:footnotePr/>
      <w:endnotePr/>
      <w:type w:val="nextPage"/>
      <w:pgSz w:w="16838" w:h="11906" w:orient="landscape"/>
      <w:pgMar w:top="1418" w:right="1134" w:bottom="567" w:left="1134" w:header="426" w:footer="709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Segoe UI">
    <w:panose1 w:val="020B050204050402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66"/>
      <w:jc w:val="right"/>
    </w:pPr>
    <w:r>
      <w:rPr>
        <w:rFonts w:ascii="Arial" w:hAnsi="Arial" w:eastAsia="Calibri" w:cs="Arial"/>
        <w:sz w:val="20"/>
        <w:szCs w:val="20"/>
        <w:lang w:eastAsia="en-US"/>
      </w:rPr>
      <w:t xml:space="preserve">ТТ Информационного обмена между системами Global ERP и Аврора в части данных по ГТД ПАО «Сургутнефтегаз»</w: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66"/>
      <w:jc w:val="right"/>
      <w:rPr>
        <w:rFonts w:ascii="Arial" w:hAnsi="Arial" w:cs="Arial"/>
        <w:sz w:val="26"/>
        <w:szCs w:val="26"/>
      </w:rPr>
    </w:pPr>
    <w:r>
      <w:rPr>
        <w:rFonts w:ascii="Arial" w:hAnsi="Arial" w:cs="Arial"/>
        <w:sz w:val="26"/>
        <w:szCs w:val="26"/>
      </w:rPr>
    </w:r>
    <w:r>
      <w:rPr>
        <w:rFonts w:ascii="Arial" w:hAnsi="Arial" w:cs="Arial"/>
        <w:sz w:val="26"/>
        <w:szCs w:val="26"/>
      </w:rPr>
    </w:r>
    <w:r>
      <w:rPr>
        <w:rFonts w:ascii="Arial" w:hAnsi="Arial" w:cs="Arial"/>
        <w:sz w:val="26"/>
        <w:szCs w:val="26"/>
      </w:rPr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66"/>
      <w:jc w:val="right"/>
      <w:rPr>
        <w:rFonts w:ascii="Arial" w:hAnsi="Arial" w:cs="Arial"/>
        <w:sz w:val="20"/>
        <w:szCs w:val="20"/>
      </w:rPr>
    </w:pPr>
    <w:r>
      <w:rPr>
        <w:rFonts w:ascii="Arial" w:hAnsi="Arial" w:eastAsia="Calibri" w:cs="Arial"/>
        <w:sz w:val="20"/>
        <w:szCs w:val="20"/>
        <w:lang w:eastAsia="en-US"/>
      </w:rPr>
      <w:t xml:space="preserve">ТТ Информационного обмена между системами Global ERP и Аврора в части данных по ГТД ПАО «Сургутнефтегаз»</w:t>
    </w:r>
    <w:r>
      <w:rPr>
        <w:rFonts w:ascii="Arial" w:hAnsi="Arial" w:cs="Arial"/>
        <w:sz w:val="20"/>
        <w:szCs w:val="20"/>
      </w:rPr>
    </w:r>
    <w:r>
      <w:rPr>
        <w:rFonts w:ascii="Arial" w:hAnsi="Arial" w:cs="Arial"/>
        <w:sz w:val="20"/>
        <w:szCs w:val="20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2">
    <w:multiLevelType w:val="hybridMultilevel"/>
    <w:lvl w:ilvl="0">
      <w:start w:val="1"/>
      <w:numFmt w:val="decimal"/>
      <w:isLgl w:val="false"/>
      <w:suff w:val="space"/>
      <w:lvlText w:val="%1."/>
      <w:lvlJc w:val="left"/>
      <w:pPr>
        <w:ind w:left="1352" w:hanging="1068"/>
      </w:pPr>
      <w:rPr>
        <w:rFonts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isLgl/>
      <w:suff w:val="space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suff w:val="space"/>
      <w:lvlText w:val="%1.%2.%3.%4.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2868" w:hanging="2160"/>
      </w:pPr>
      <w:rPr>
        <w:rFonts w:hint="default"/>
      </w:rPr>
    </w:lvl>
  </w:abstractNum>
  <w:abstractNum w:abstractNumId="3">
    <w:multiLevelType w:val="hybridMultilevel"/>
    <w:lvl w:ilvl="0">
      <w:start w:val="1"/>
      <w:numFmt w:val="decimal"/>
      <w:isLgl w:val="false"/>
      <w:suff w:val="space"/>
      <w:lvlText w:val="%1."/>
      <w:lvlJc w:val="left"/>
      <w:pPr>
        <w:ind w:left="1324" w:hanging="1182"/>
      </w:pPr>
      <w:rPr>
        <w:rFonts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isLgl/>
      <w:suff w:val="space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suff w:val="space"/>
      <w:lvlText w:val="%1.%2.%3.%4.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2868" w:hanging="2160"/>
      </w:pPr>
      <w:rPr>
        <w:rFonts w:hint="default"/>
      </w:rPr>
    </w:lvl>
  </w:abstractNum>
  <w:abstractNum w:abstractNumId="4">
    <w:multiLevelType w:val="hybridMultilevel"/>
    <w:lvl w:ilvl="0">
      <w:start w:val="1"/>
      <w:numFmt w:val="decimal"/>
      <w:isLgl w:val="false"/>
      <w:suff w:val="space"/>
      <w:lvlText w:val="%1."/>
      <w:lvlJc w:val="left"/>
      <w:pPr>
        <w:ind w:left="1324" w:hanging="1182"/>
      </w:pPr>
      <w:rPr>
        <w:rFonts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isLgl/>
      <w:suff w:val="space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suff w:val="space"/>
      <w:lvlText w:val="%1.%2.%3.%4.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2868" w:hanging="216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40" w:beforeAutospacing="0" w:after="0" w:afterAutospacing="0" w:line="24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696">
    <w:name w:val="Heading 1 Char"/>
    <w:basedOn w:val="863"/>
    <w:link w:val="859"/>
    <w:uiPriority w:val="9"/>
    <w:rPr>
      <w:rFonts w:ascii="Arial" w:hAnsi="Arial" w:eastAsia="Arial" w:cs="Arial"/>
      <w:sz w:val="40"/>
      <w:szCs w:val="40"/>
    </w:rPr>
  </w:style>
  <w:style w:type="character" w:styleId="697">
    <w:name w:val="Heading 2 Char"/>
    <w:basedOn w:val="863"/>
    <w:link w:val="860"/>
    <w:uiPriority w:val="9"/>
    <w:rPr>
      <w:rFonts w:ascii="Arial" w:hAnsi="Arial" w:eastAsia="Arial" w:cs="Arial"/>
      <w:sz w:val="34"/>
    </w:rPr>
  </w:style>
  <w:style w:type="character" w:styleId="698">
    <w:name w:val="Heading 3 Char"/>
    <w:basedOn w:val="863"/>
    <w:link w:val="861"/>
    <w:uiPriority w:val="9"/>
    <w:rPr>
      <w:rFonts w:ascii="Arial" w:hAnsi="Arial" w:eastAsia="Arial" w:cs="Arial"/>
      <w:sz w:val="30"/>
      <w:szCs w:val="30"/>
    </w:rPr>
  </w:style>
  <w:style w:type="character" w:styleId="699">
    <w:name w:val="Heading 4 Char"/>
    <w:basedOn w:val="863"/>
    <w:link w:val="862"/>
    <w:uiPriority w:val="9"/>
    <w:rPr>
      <w:rFonts w:ascii="Arial" w:hAnsi="Arial" w:eastAsia="Arial" w:cs="Arial"/>
      <w:b/>
      <w:bCs/>
      <w:sz w:val="26"/>
      <w:szCs w:val="26"/>
    </w:rPr>
  </w:style>
  <w:style w:type="paragraph" w:styleId="700">
    <w:name w:val="Heading 5"/>
    <w:basedOn w:val="858"/>
    <w:next w:val="858"/>
    <w:link w:val="701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01">
    <w:name w:val="Heading 5 Char"/>
    <w:basedOn w:val="863"/>
    <w:link w:val="700"/>
    <w:uiPriority w:val="9"/>
    <w:rPr>
      <w:rFonts w:ascii="Arial" w:hAnsi="Arial" w:eastAsia="Arial" w:cs="Arial"/>
      <w:b/>
      <w:bCs/>
      <w:sz w:val="24"/>
      <w:szCs w:val="24"/>
    </w:rPr>
  </w:style>
  <w:style w:type="paragraph" w:styleId="702">
    <w:name w:val="Heading 6"/>
    <w:basedOn w:val="858"/>
    <w:next w:val="858"/>
    <w:link w:val="703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03">
    <w:name w:val="Heading 6 Char"/>
    <w:basedOn w:val="863"/>
    <w:link w:val="702"/>
    <w:uiPriority w:val="9"/>
    <w:rPr>
      <w:rFonts w:ascii="Arial" w:hAnsi="Arial" w:eastAsia="Arial" w:cs="Arial"/>
      <w:b/>
      <w:bCs/>
      <w:sz w:val="22"/>
      <w:szCs w:val="22"/>
    </w:rPr>
  </w:style>
  <w:style w:type="paragraph" w:styleId="704">
    <w:name w:val="Heading 7"/>
    <w:basedOn w:val="858"/>
    <w:next w:val="858"/>
    <w:link w:val="705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05">
    <w:name w:val="Heading 7 Char"/>
    <w:basedOn w:val="863"/>
    <w:link w:val="704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706">
    <w:name w:val="Heading 8"/>
    <w:basedOn w:val="858"/>
    <w:next w:val="858"/>
    <w:link w:val="707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07">
    <w:name w:val="Heading 8 Char"/>
    <w:basedOn w:val="863"/>
    <w:link w:val="706"/>
    <w:uiPriority w:val="9"/>
    <w:rPr>
      <w:rFonts w:ascii="Arial" w:hAnsi="Arial" w:eastAsia="Arial" w:cs="Arial"/>
      <w:i/>
      <w:iCs/>
      <w:sz w:val="22"/>
      <w:szCs w:val="22"/>
    </w:rPr>
  </w:style>
  <w:style w:type="paragraph" w:styleId="708">
    <w:name w:val="Heading 9"/>
    <w:basedOn w:val="858"/>
    <w:next w:val="858"/>
    <w:link w:val="709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09">
    <w:name w:val="Heading 9 Char"/>
    <w:basedOn w:val="863"/>
    <w:link w:val="708"/>
    <w:uiPriority w:val="9"/>
    <w:rPr>
      <w:rFonts w:ascii="Arial" w:hAnsi="Arial" w:eastAsia="Arial" w:cs="Arial"/>
      <w:i/>
      <w:iCs/>
      <w:sz w:val="21"/>
      <w:szCs w:val="21"/>
    </w:rPr>
  </w:style>
  <w:style w:type="character" w:styleId="710">
    <w:name w:val="Title Char"/>
    <w:basedOn w:val="863"/>
    <w:link w:val="873"/>
    <w:uiPriority w:val="10"/>
    <w:rPr>
      <w:sz w:val="48"/>
      <w:szCs w:val="48"/>
    </w:rPr>
  </w:style>
  <w:style w:type="paragraph" w:styleId="711">
    <w:name w:val="Subtitle"/>
    <w:basedOn w:val="858"/>
    <w:next w:val="858"/>
    <w:link w:val="712"/>
    <w:uiPriority w:val="11"/>
    <w:qFormat/>
    <w:pPr>
      <w:spacing w:before="200" w:after="200"/>
    </w:pPr>
    <w:rPr>
      <w:sz w:val="24"/>
      <w:szCs w:val="24"/>
    </w:rPr>
  </w:style>
  <w:style w:type="character" w:styleId="712">
    <w:name w:val="Subtitle Char"/>
    <w:basedOn w:val="863"/>
    <w:link w:val="711"/>
    <w:uiPriority w:val="11"/>
    <w:rPr>
      <w:sz w:val="24"/>
      <w:szCs w:val="24"/>
    </w:rPr>
  </w:style>
  <w:style w:type="paragraph" w:styleId="713">
    <w:name w:val="Quote"/>
    <w:basedOn w:val="858"/>
    <w:next w:val="858"/>
    <w:link w:val="714"/>
    <w:uiPriority w:val="29"/>
    <w:qFormat/>
    <w:pPr>
      <w:ind w:left="720" w:right="720"/>
    </w:pPr>
    <w:rPr>
      <w:i/>
    </w:rPr>
  </w:style>
  <w:style w:type="character" w:styleId="714">
    <w:name w:val="Quote Char"/>
    <w:link w:val="713"/>
    <w:uiPriority w:val="29"/>
    <w:rPr>
      <w:i/>
    </w:rPr>
  </w:style>
  <w:style w:type="paragraph" w:styleId="715">
    <w:name w:val="Intense Quote"/>
    <w:basedOn w:val="858"/>
    <w:next w:val="858"/>
    <w:link w:val="716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16">
    <w:name w:val="Intense Quote Char"/>
    <w:link w:val="715"/>
    <w:uiPriority w:val="30"/>
    <w:rPr>
      <w:i/>
    </w:rPr>
  </w:style>
  <w:style w:type="character" w:styleId="717">
    <w:name w:val="Header Char"/>
    <w:basedOn w:val="863"/>
    <w:link w:val="866"/>
    <w:uiPriority w:val="99"/>
  </w:style>
  <w:style w:type="character" w:styleId="718">
    <w:name w:val="Footer Char"/>
    <w:basedOn w:val="863"/>
    <w:link w:val="868"/>
    <w:uiPriority w:val="99"/>
  </w:style>
  <w:style w:type="character" w:styleId="719">
    <w:name w:val="Caption Char"/>
    <w:basedOn w:val="863"/>
    <w:link w:val="884"/>
    <w:uiPriority w:val="35"/>
    <w:rPr>
      <w:b/>
      <w:bCs/>
      <w:color w:val="4f81bd" w:themeColor="accent1"/>
      <w:sz w:val="18"/>
      <w:szCs w:val="18"/>
    </w:rPr>
  </w:style>
  <w:style w:type="table" w:styleId="720">
    <w:name w:val="Table Grid Light"/>
    <w:basedOn w:val="86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21">
    <w:name w:val="Plain Table 1"/>
    <w:basedOn w:val="86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22">
    <w:name w:val="Plain Table 2"/>
    <w:basedOn w:val="864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23">
    <w:name w:val="Plain Table 3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24">
    <w:name w:val="Plain Table 4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5">
    <w:name w:val="Plain Table 5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26">
    <w:name w:val="Grid Table 1 Light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7">
    <w:name w:val="Grid Table 1 Light - Accent 1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8">
    <w:name w:val="Grid Table 1 Light - Accent 2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9">
    <w:name w:val="Grid Table 1 Light - Accent 3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0">
    <w:name w:val="Grid Table 1 Light - Accent 4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1">
    <w:name w:val="Grid Table 1 Light - Accent 5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2">
    <w:name w:val="Grid Table 1 Light - Accent 6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3">
    <w:name w:val="Grid Table 2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4">
    <w:name w:val="Grid Table 2 - Accent 1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5">
    <w:name w:val="Grid Table 2 - Accent 2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2 - Accent 3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2 - Accent 4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2 - Accent 5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2 - Accent 6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3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3 - Accent 1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3 - Accent 2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3 - Accent 3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Grid Table 3 - Accent 4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Grid Table 3 - Accent 5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Grid Table 3 - Accent 6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Grid Table 4"/>
    <w:basedOn w:val="86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48">
    <w:name w:val="Grid Table 4 - Accent 1"/>
    <w:basedOn w:val="86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49">
    <w:name w:val="Grid Table 4 - Accent 2"/>
    <w:basedOn w:val="86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50">
    <w:name w:val="Grid Table 4 - Accent 3"/>
    <w:basedOn w:val="86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51">
    <w:name w:val="Grid Table 4 - Accent 4"/>
    <w:basedOn w:val="86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52">
    <w:name w:val="Grid Table 4 - Accent 5"/>
    <w:basedOn w:val="86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53">
    <w:name w:val="Grid Table 4 - Accent 6"/>
    <w:basedOn w:val="86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54">
    <w:name w:val="Grid Table 5 Dark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55">
    <w:name w:val="Grid Table 5 Dark- Accent 1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756">
    <w:name w:val="Grid Table 5 Dark - Accent 2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57">
    <w:name w:val="Grid Table 5 Dark - Accent 3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58">
    <w:name w:val="Grid Table 5 Dark- Accent 4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59">
    <w:name w:val="Grid Table 5 Dark - Accent 5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760">
    <w:name w:val="Grid Table 5 Dark - Accent 6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61">
    <w:name w:val="Grid Table 6 Colorful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62">
    <w:name w:val="Grid Table 6 Colorful - Accent 1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63">
    <w:name w:val="Grid Table 6 Colorful - Accent 2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64">
    <w:name w:val="Grid Table 6 Colorful - Accent 3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65">
    <w:name w:val="Grid Table 6 Colorful - Accent 4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66">
    <w:name w:val="Grid Table 6 Colorful - Accent 5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67">
    <w:name w:val="Grid Table 6 Colorful - Accent 6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68">
    <w:name w:val="Grid Table 7 Colorful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9">
    <w:name w:val="Grid Table 7 Colorful - Accent 1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3664a9" w:themeColor="accent1" w:themeTint="80" w:themeShade="95"/>
        <w:sz w:val="22"/>
      </w:rPr>
    </w:tblStylePr>
    <w:tblStylePr w:type="firstCol">
      <w:rPr>
        <w:rFonts w:ascii="Arial" w:hAnsi="Arial"/>
        <w:i/>
        <w:color w:val="3664a9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4a9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0">
    <w:name w:val="Grid Table 7 Colorful - Accent 2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1">
    <w:name w:val="Grid Table 7 Colorful - Accent 3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2">
    <w:name w:val="Grid Table 7 Colorful - Accent 4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3">
    <w:name w:val="Grid Table 7 Colorful - Accent 5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245d8d" w:themeColor="accent5" w:themeShade="95"/>
        <w:sz w:val="22"/>
      </w:rPr>
    </w:tblStylePr>
    <w:tblStylePr w:type="firstCol">
      <w:rPr>
        <w:rFonts w:ascii="Arial" w:hAnsi="Arial"/>
        <w:i/>
        <w:color w:val="245d8d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4">
    <w:name w:val="Grid Table 7 Colorful - Accent 6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5">
    <w:name w:val="List Table 1 Light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6">
    <w:name w:val="List Table 1 Light - Accent 1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7">
    <w:name w:val="List Table 1 Light - Accent 2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8">
    <w:name w:val="List Table 1 Light - Accent 3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9">
    <w:name w:val="List Table 1 Light - Accent 4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0">
    <w:name w:val="List Table 1 Light - Accent 5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1">
    <w:name w:val="List Table 1 Light - Accent 6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>
    <w:name w:val="List Table 2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83">
    <w:name w:val="List Table 2 - Accent 1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84">
    <w:name w:val="List Table 2 - Accent 2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85">
    <w:name w:val="List Table 2 - Accent 3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86">
    <w:name w:val="List Table 2 - Accent 4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87">
    <w:name w:val="List Table 2 - Accent 5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88">
    <w:name w:val="List Table 2 - Accent 6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89">
    <w:name w:val="List Table 3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0">
    <w:name w:val="List Table 3 - Accent 1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1">
    <w:name w:val="List Table 3 - Accent 2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2">
    <w:name w:val="List Table 3 - Accent 3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3">
    <w:name w:val="List Table 3 - Accent 4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4">
    <w:name w:val="List Table 3 - Accent 5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5">
    <w:name w:val="List Table 3 - Accent 6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6">
    <w:name w:val="List Table 4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7">
    <w:name w:val="List Table 4 - Accent 1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8">
    <w:name w:val="List Table 4 - Accent 2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9">
    <w:name w:val="List Table 4 - Accent 3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0">
    <w:name w:val="List Table 4 - Accent 4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1">
    <w:name w:val="List Table 4 - Accent 5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2">
    <w:name w:val="List Table 4 - Accent 6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3">
    <w:name w:val="List Table 5 Dark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4">
    <w:name w:val="List Table 5 Dark - Accent 1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5">
    <w:name w:val="List Table 5 Dark - Accent 2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6">
    <w:name w:val="List Table 5 Dark - Accent 3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7">
    <w:name w:val="List Table 5 Dark - Accent 4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8">
    <w:name w:val="List Table 5 Dark - Accent 5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9">
    <w:name w:val="List Table 5 Dark - Accent 6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0">
    <w:name w:val="List Table 6 Colorful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11">
    <w:name w:val="List Table 6 Colorful - Accent 1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12">
    <w:name w:val="List Table 6 Colorful - Accent 2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13">
    <w:name w:val="List Table 6 Colorful - Accent 3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14">
    <w:name w:val="List Table 6 Colorful - Accent 4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15">
    <w:name w:val="List Table 6 Colorful - Accent 5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16">
    <w:name w:val="List Table 6 Colorful - Accent 6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17">
    <w:name w:val="List Table 7 Colorful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18">
    <w:name w:val="List Table 7 Colorful - Accent 1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254374" w:themeColor="accent1" w:themeShade="95"/>
        <w:sz w:val="22"/>
      </w:rPr>
    </w:tblStylePr>
    <w:tblStylePr w:type="firstCol">
      <w:rPr>
        <w:rFonts w:ascii="Arial" w:hAnsi="Arial"/>
        <w:i/>
        <w:color w:val="254374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54374" w:themeColor="accent1" w:themeShade="95"/>
        <w:sz w:val="22"/>
      </w:rPr>
    </w:tblStylePr>
  </w:style>
  <w:style w:type="table" w:styleId="819">
    <w:name w:val="List Table 7 Colorful - Accent 2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820">
    <w:name w:val="List Table 7 Colorful - Accent 3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821">
    <w:name w:val="List Table 7 Colorful - Accent 4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822">
    <w:name w:val="List Table 7 Colorful - Accent 5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2e78b1" w:themeColor="accent5" w:themeTint="9A" w:themeShade="95"/>
        <w:sz w:val="22"/>
      </w:rPr>
    </w:tblStylePr>
    <w:tblStylePr w:type="firstCol">
      <w:rPr>
        <w:rFonts w:ascii="Arial" w:hAnsi="Arial"/>
        <w:i/>
        <w:color w:val="2e78b1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8b1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e78b1" w:themeColor="accent5" w:themeTint="9A" w:themeShade="95"/>
        <w:sz w:val="22"/>
      </w:rPr>
    </w:tblStylePr>
  </w:style>
  <w:style w:type="table" w:styleId="823">
    <w:name w:val="List Table 7 Colorful - Accent 6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824">
    <w:name w:val="Lined - Accent"/>
    <w:basedOn w:val="86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25">
    <w:name w:val="Lined - Accent 1"/>
    <w:basedOn w:val="86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826">
    <w:name w:val="Lined - Accent 2"/>
    <w:basedOn w:val="86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27">
    <w:name w:val="Lined - Accent 3"/>
    <w:basedOn w:val="86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28">
    <w:name w:val="Lined - Accent 4"/>
    <w:basedOn w:val="86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29">
    <w:name w:val="Lined - Accent 5"/>
    <w:basedOn w:val="86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830">
    <w:name w:val="Lined - Accent 6"/>
    <w:basedOn w:val="86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31">
    <w:name w:val="Bordered &amp; Lined - Accent"/>
    <w:basedOn w:val="86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32">
    <w:name w:val="Bordered &amp; Lined - Accent 1"/>
    <w:basedOn w:val="86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833">
    <w:name w:val="Bordered &amp; Lined - Accent 2"/>
    <w:basedOn w:val="86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34">
    <w:name w:val="Bordered &amp; Lined - Accent 3"/>
    <w:basedOn w:val="86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35">
    <w:name w:val="Bordered &amp; Lined - Accent 4"/>
    <w:basedOn w:val="86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36">
    <w:name w:val="Bordered &amp; Lined - Accent 5"/>
    <w:basedOn w:val="86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837">
    <w:name w:val="Bordered &amp; Lined - Accent 6"/>
    <w:basedOn w:val="86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38">
    <w:name w:val="Bordered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39">
    <w:name w:val="Bordered - Accent 1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40">
    <w:name w:val="Bordered - Accent 2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41">
    <w:name w:val="Bordered - Accent 3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42">
    <w:name w:val="Bordered - Accent 4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43">
    <w:name w:val="Bordered - Accent 5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44">
    <w:name w:val="Bordered - Accent 6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845">
    <w:name w:val="footnote text"/>
    <w:basedOn w:val="858"/>
    <w:link w:val="846"/>
    <w:uiPriority w:val="99"/>
    <w:semiHidden/>
    <w:unhideWhenUsed/>
    <w:pPr>
      <w:spacing w:after="40" w:line="240" w:lineRule="auto"/>
    </w:pPr>
    <w:rPr>
      <w:sz w:val="18"/>
    </w:rPr>
  </w:style>
  <w:style w:type="character" w:styleId="846">
    <w:name w:val="Footnote Text Char"/>
    <w:link w:val="845"/>
    <w:uiPriority w:val="99"/>
    <w:rPr>
      <w:sz w:val="18"/>
    </w:rPr>
  </w:style>
  <w:style w:type="character" w:styleId="847">
    <w:name w:val="footnote reference"/>
    <w:basedOn w:val="863"/>
    <w:uiPriority w:val="99"/>
    <w:unhideWhenUsed/>
    <w:rPr>
      <w:vertAlign w:val="superscript"/>
    </w:rPr>
  </w:style>
  <w:style w:type="paragraph" w:styleId="848">
    <w:name w:val="endnote text"/>
    <w:basedOn w:val="858"/>
    <w:link w:val="849"/>
    <w:uiPriority w:val="99"/>
    <w:semiHidden/>
    <w:unhideWhenUsed/>
    <w:pPr>
      <w:spacing w:after="0" w:line="240" w:lineRule="auto"/>
    </w:pPr>
    <w:rPr>
      <w:sz w:val="20"/>
    </w:rPr>
  </w:style>
  <w:style w:type="character" w:styleId="849">
    <w:name w:val="Endnote Text Char"/>
    <w:link w:val="848"/>
    <w:uiPriority w:val="99"/>
    <w:rPr>
      <w:sz w:val="20"/>
    </w:rPr>
  </w:style>
  <w:style w:type="character" w:styleId="850">
    <w:name w:val="endnote reference"/>
    <w:basedOn w:val="863"/>
    <w:uiPriority w:val="99"/>
    <w:semiHidden/>
    <w:unhideWhenUsed/>
    <w:rPr>
      <w:vertAlign w:val="superscript"/>
    </w:rPr>
  </w:style>
  <w:style w:type="paragraph" w:styleId="851">
    <w:name w:val="toc 4"/>
    <w:basedOn w:val="858"/>
    <w:next w:val="858"/>
    <w:uiPriority w:val="39"/>
    <w:unhideWhenUsed/>
    <w:pPr>
      <w:ind w:left="850" w:right="0" w:firstLine="0"/>
      <w:spacing w:after="57"/>
    </w:pPr>
  </w:style>
  <w:style w:type="paragraph" w:styleId="852">
    <w:name w:val="toc 5"/>
    <w:basedOn w:val="858"/>
    <w:next w:val="858"/>
    <w:uiPriority w:val="39"/>
    <w:unhideWhenUsed/>
    <w:pPr>
      <w:ind w:left="1134" w:right="0" w:firstLine="0"/>
      <w:spacing w:after="57"/>
    </w:pPr>
  </w:style>
  <w:style w:type="paragraph" w:styleId="853">
    <w:name w:val="toc 6"/>
    <w:basedOn w:val="858"/>
    <w:next w:val="858"/>
    <w:uiPriority w:val="39"/>
    <w:unhideWhenUsed/>
    <w:pPr>
      <w:ind w:left="1417" w:right="0" w:firstLine="0"/>
      <w:spacing w:after="57"/>
    </w:pPr>
  </w:style>
  <w:style w:type="paragraph" w:styleId="854">
    <w:name w:val="toc 7"/>
    <w:basedOn w:val="858"/>
    <w:next w:val="858"/>
    <w:uiPriority w:val="39"/>
    <w:unhideWhenUsed/>
    <w:pPr>
      <w:ind w:left="1701" w:right="0" w:firstLine="0"/>
      <w:spacing w:after="57"/>
    </w:pPr>
  </w:style>
  <w:style w:type="paragraph" w:styleId="855">
    <w:name w:val="toc 8"/>
    <w:basedOn w:val="858"/>
    <w:next w:val="858"/>
    <w:uiPriority w:val="39"/>
    <w:unhideWhenUsed/>
    <w:pPr>
      <w:ind w:left="1984" w:right="0" w:firstLine="0"/>
      <w:spacing w:after="57"/>
    </w:pPr>
  </w:style>
  <w:style w:type="paragraph" w:styleId="856">
    <w:name w:val="toc 9"/>
    <w:basedOn w:val="858"/>
    <w:next w:val="858"/>
    <w:uiPriority w:val="39"/>
    <w:unhideWhenUsed/>
    <w:pPr>
      <w:ind w:left="2268" w:right="0" w:firstLine="0"/>
      <w:spacing w:after="57"/>
    </w:pPr>
  </w:style>
  <w:style w:type="paragraph" w:styleId="857">
    <w:name w:val="table of figures"/>
    <w:basedOn w:val="858"/>
    <w:next w:val="858"/>
    <w:uiPriority w:val="99"/>
    <w:unhideWhenUsed/>
    <w:pPr>
      <w:spacing w:after="0" w:afterAutospacing="0"/>
    </w:pPr>
  </w:style>
  <w:style w:type="paragraph" w:styleId="858" w:default="1">
    <w:name w:val="Normal"/>
    <w:qFormat/>
    <w:rPr>
      <w:rFonts w:cstheme="minorHAnsi"/>
      <w:lang w:eastAsia="ru-RU"/>
    </w:rPr>
  </w:style>
  <w:style w:type="paragraph" w:styleId="859">
    <w:name w:val="Heading 1"/>
    <w:basedOn w:val="858"/>
    <w:next w:val="858"/>
    <w:link w:val="871"/>
    <w:uiPriority w:val="9"/>
    <w:qFormat/>
    <w:pPr>
      <w:keepLines/>
      <w:keepNext/>
      <w:spacing w:before="240"/>
      <w:outlineLvl w:val="0"/>
    </w:pPr>
    <w:rPr>
      <w:rFonts w:ascii="Arial" w:hAnsi="Arial" w:eastAsiaTheme="majorEastAsia" w:cstheme="majorBidi"/>
      <w:b/>
      <w:color w:val="000000" w:themeColor="text1"/>
      <w:sz w:val="26"/>
      <w:szCs w:val="32"/>
    </w:rPr>
  </w:style>
  <w:style w:type="paragraph" w:styleId="860">
    <w:name w:val="Heading 2"/>
    <w:basedOn w:val="859"/>
    <w:next w:val="859"/>
    <w:link w:val="872"/>
    <w:uiPriority w:val="9"/>
    <w:unhideWhenUsed/>
    <w:qFormat/>
    <w:pPr>
      <w:outlineLvl w:val="1"/>
    </w:pPr>
  </w:style>
  <w:style w:type="paragraph" w:styleId="861">
    <w:name w:val="Heading 3"/>
    <w:basedOn w:val="860"/>
    <w:next w:val="862"/>
    <w:link w:val="875"/>
    <w:uiPriority w:val="9"/>
    <w:unhideWhenUsed/>
    <w:qFormat/>
    <w:pPr>
      <w:outlineLvl w:val="2"/>
    </w:pPr>
  </w:style>
  <w:style w:type="paragraph" w:styleId="862">
    <w:name w:val="Heading 4"/>
    <w:basedOn w:val="858"/>
    <w:next w:val="861"/>
    <w:link w:val="876"/>
    <w:uiPriority w:val="9"/>
    <w:unhideWhenUsed/>
    <w:qFormat/>
    <w:pPr>
      <w:keepLines/>
      <w:keepNext/>
      <w:outlineLvl w:val="3"/>
    </w:pPr>
    <w:rPr>
      <w:rFonts w:ascii="Arial" w:hAnsi="Arial" w:eastAsiaTheme="majorEastAsia" w:cstheme="majorBidi"/>
      <w:i/>
      <w:iCs/>
      <w:color w:val="000000" w:themeColor="text1"/>
      <w:sz w:val="24"/>
    </w:rPr>
  </w:style>
  <w:style w:type="character" w:styleId="863" w:default="1">
    <w:name w:val="Default Paragraph Font"/>
    <w:uiPriority w:val="1"/>
    <w:semiHidden/>
    <w:unhideWhenUsed/>
  </w:style>
  <w:style w:type="table" w:styleId="864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65" w:default="1">
    <w:name w:val="No List"/>
    <w:uiPriority w:val="99"/>
    <w:semiHidden/>
    <w:unhideWhenUsed/>
  </w:style>
  <w:style w:type="paragraph" w:styleId="866">
    <w:name w:val="Header"/>
    <w:basedOn w:val="858"/>
    <w:link w:val="867"/>
    <w:uiPriority w:val="99"/>
    <w:unhideWhenUsed/>
    <w:pPr>
      <w:tabs>
        <w:tab w:val="center" w:pos="4677" w:leader="none"/>
        <w:tab w:val="right" w:pos="9355" w:leader="none"/>
      </w:tabs>
    </w:pPr>
  </w:style>
  <w:style w:type="character" w:styleId="867" w:customStyle="1">
    <w:name w:val="Верхний колонтитул Знак"/>
    <w:basedOn w:val="863"/>
    <w:link w:val="866"/>
    <w:uiPriority w:val="99"/>
  </w:style>
  <w:style w:type="paragraph" w:styleId="868">
    <w:name w:val="Footer"/>
    <w:basedOn w:val="858"/>
    <w:link w:val="869"/>
    <w:uiPriority w:val="99"/>
    <w:unhideWhenUsed/>
    <w:pPr>
      <w:tabs>
        <w:tab w:val="center" w:pos="4677" w:leader="none"/>
        <w:tab w:val="right" w:pos="9355" w:leader="none"/>
      </w:tabs>
    </w:pPr>
  </w:style>
  <w:style w:type="character" w:styleId="869" w:customStyle="1">
    <w:name w:val="Нижний колонтитул Знак"/>
    <w:basedOn w:val="863"/>
    <w:link w:val="868"/>
    <w:uiPriority w:val="99"/>
  </w:style>
  <w:style w:type="paragraph" w:styleId="870">
    <w:name w:val="No Spacing"/>
    <w:uiPriority w:val="1"/>
    <w:qFormat/>
    <w:pPr>
      <w:ind w:firstLine="708"/>
    </w:pPr>
    <w:rPr>
      <w:rFonts w:cstheme="minorHAnsi"/>
      <w:lang w:eastAsia="ru-RU"/>
    </w:rPr>
  </w:style>
  <w:style w:type="character" w:styleId="871" w:customStyle="1">
    <w:name w:val="Заголовок 1 Знак"/>
    <w:basedOn w:val="863"/>
    <w:link w:val="859"/>
    <w:uiPriority w:val="9"/>
    <w:rPr>
      <w:rFonts w:ascii="Arial" w:hAnsi="Arial" w:eastAsiaTheme="majorEastAsia" w:cstheme="majorBidi"/>
      <w:b/>
      <w:color w:val="000000" w:themeColor="text1"/>
      <w:sz w:val="26"/>
      <w:szCs w:val="32"/>
      <w:lang w:eastAsia="ru-RU"/>
    </w:rPr>
  </w:style>
  <w:style w:type="character" w:styleId="872" w:customStyle="1">
    <w:name w:val="Заголовок 2 Знак"/>
    <w:basedOn w:val="863"/>
    <w:link w:val="860"/>
    <w:uiPriority w:val="9"/>
    <w:rPr>
      <w:rFonts w:ascii="Arial" w:hAnsi="Arial" w:eastAsiaTheme="majorEastAsia" w:cstheme="majorBidi"/>
      <w:b/>
      <w:color w:val="000000" w:themeColor="text1"/>
      <w:sz w:val="26"/>
      <w:szCs w:val="32"/>
      <w:lang w:eastAsia="ru-RU"/>
    </w:rPr>
  </w:style>
  <w:style w:type="paragraph" w:styleId="873">
    <w:name w:val="Title"/>
    <w:basedOn w:val="858"/>
    <w:next w:val="858"/>
    <w:link w:val="874"/>
    <w:uiPriority w:val="10"/>
    <w:qFormat/>
    <w:pPr>
      <w:contextualSpacing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874" w:customStyle="1">
    <w:name w:val="Заголовок Знак"/>
    <w:basedOn w:val="863"/>
    <w:link w:val="873"/>
    <w:uiPriority w:val="10"/>
    <w:rPr>
      <w:rFonts w:asciiTheme="majorHAnsi" w:hAnsiTheme="majorHAnsi" w:eastAsiaTheme="majorEastAsia" w:cstheme="majorBidi"/>
      <w:spacing w:val="-10"/>
      <w:sz w:val="56"/>
      <w:szCs w:val="56"/>
      <w:lang w:eastAsia="ru-RU"/>
    </w:rPr>
  </w:style>
  <w:style w:type="character" w:styleId="875" w:customStyle="1">
    <w:name w:val="Заголовок 3 Знак"/>
    <w:basedOn w:val="863"/>
    <w:link w:val="861"/>
    <w:uiPriority w:val="9"/>
    <w:rPr>
      <w:rFonts w:ascii="Arial" w:hAnsi="Arial" w:eastAsiaTheme="majorEastAsia" w:cstheme="majorBidi"/>
      <w:b/>
      <w:color w:val="000000" w:themeColor="text1"/>
      <w:sz w:val="26"/>
      <w:szCs w:val="32"/>
      <w:lang w:eastAsia="ru-RU"/>
    </w:rPr>
  </w:style>
  <w:style w:type="character" w:styleId="876" w:customStyle="1">
    <w:name w:val="Заголовок 4 Знак"/>
    <w:basedOn w:val="863"/>
    <w:link w:val="862"/>
    <w:uiPriority w:val="9"/>
    <w:rPr>
      <w:rFonts w:ascii="Arial" w:hAnsi="Arial" w:eastAsiaTheme="majorEastAsia" w:cstheme="majorBidi"/>
      <w:i/>
      <w:iCs/>
      <w:color w:val="000000" w:themeColor="text1"/>
      <w:sz w:val="24"/>
      <w:lang w:eastAsia="ru-RU"/>
    </w:rPr>
  </w:style>
  <w:style w:type="paragraph" w:styleId="877">
    <w:name w:val="TOC Heading"/>
    <w:basedOn w:val="859"/>
    <w:next w:val="858"/>
    <w:uiPriority w:val="39"/>
    <w:unhideWhenUsed/>
    <w:qFormat/>
    <w:pPr>
      <w:spacing w:line="259" w:lineRule="auto"/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paragraph" w:styleId="878">
    <w:name w:val="toc 1"/>
    <w:basedOn w:val="858"/>
    <w:next w:val="858"/>
    <w:uiPriority w:val="39"/>
    <w:unhideWhenUsed/>
    <w:pPr>
      <w:spacing w:after="100"/>
      <w:tabs>
        <w:tab w:val="left" w:pos="440" w:leader="none"/>
        <w:tab w:val="right" w:pos="9628" w:leader="dot"/>
      </w:tabs>
    </w:pPr>
    <w:rPr>
      <w:rFonts w:ascii="Arial" w:hAnsi="Arial"/>
      <w:sz w:val="24"/>
    </w:rPr>
  </w:style>
  <w:style w:type="character" w:styleId="879">
    <w:name w:val="Hyperlink"/>
    <w:basedOn w:val="863"/>
    <w:uiPriority w:val="99"/>
    <w:unhideWhenUsed/>
    <w:rPr>
      <w:color w:val="0563c1" w:themeColor="hyperlink"/>
      <w:u w:val="single"/>
    </w:rPr>
  </w:style>
  <w:style w:type="paragraph" w:styleId="880">
    <w:name w:val="List Paragraph"/>
    <w:basedOn w:val="858"/>
    <w:uiPriority w:val="34"/>
    <w:qFormat/>
    <w:pPr>
      <w:contextualSpacing/>
      <w:ind w:left="720"/>
    </w:pPr>
  </w:style>
  <w:style w:type="table" w:styleId="881">
    <w:name w:val="Table Grid"/>
    <w:basedOn w:val="864"/>
    <w:uiPriority w:val="3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882">
    <w:name w:val="toc 2"/>
    <w:basedOn w:val="858"/>
    <w:next w:val="858"/>
    <w:uiPriority w:val="39"/>
    <w:unhideWhenUsed/>
    <w:pPr>
      <w:ind w:left="220"/>
      <w:spacing w:after="100"/>
    </w:pPr>
    <w:rPr>
      <w:rFonts w:ascii="Arial" w:hAnsi="Arial"/>
      <w:sz w:val="24"/>
    </w:rPr>
  </w:style>
  <w:style w:type="paragraph" w:styleId="883">
    <w:name w:val="toc 3"/>
    <w:basedOn w:val="858"/>
    <w:next w:val="858"/>
    <w:uiPriority w:val="39"/>
    <w:unhideWhenUsed/>
    <w:pPr>
      <w:ind w:left="440"/>
      <w:spacing w:after="100"/>
    </w:pPr>
    <w:rPr>
      <w:rFonts w:ascii="Arial" w:hAnsi="Arial"/>
      <w:sz w:val="24"/>
    </w:rPr>
  </w:style>
  <w:style w:type="paragraph" w:styleId="884">
    <w:name w:val="Caption"/>
    <w:basedOn w:val="858"/>
    <w:next w:val="858"/>
    <w:link w:val="719"/>
    <w:uiPriority w:val="35"/>
    <w:unhideWhenUsed/>
    <w:qFormat/>
    <w:pPr>
      <w:spacing w:after="200"/>
    </w:pPr>
    <w:rPr>
      <w:rFonts w:ascii="Arial" w:hAnsi="Arial"/>
      <w:i/>
      <w:iCs/>
      <w:color w:val="000000" w:themeColor="text1"/>
      <w:sz w:val="18"/>
      <w:szCs w:val="18"/>
    </w:rPr>
  </w:style>
  <w:style w:type="character" w:styleId="885">
    <w:name w:val="annotation reference"/>
    <w:basedOn w:val="863"/>
    <w:uiPriority w:val="99"/>
    <w:semiHidden/>
    <w:unhideWhenUsed/>
    <w:rPr>
      <w:sz w:val="16"/>
      <w:szCs w:val="16"/>
    </w:rPr>
  </w:style>
  <w:style w:type="paragraph" w:styleId="886">
    <w:name w:val="annotation text"/>
    <w:basedOn w:val="858"/>
    <w:link w:val="887"/>
    <w:uiPriority w:val="99"/>
    <w:semiHidden/>
    <w:unhideWhenUsed/>
    <w:rPr>
      <w:sz w:val="20"/>
      <w:szCs w:val="20"/>
    </w:rPr>
  </w:style>
  <w:style w:type="character" w:styleId="887" w:customStyle="1">
    <w:name w:val="Текст примечания Знак"/>
    <w:basedOn w:val="863"/>
    <w:link w:val="886"/>
    <w:uiPriority w:val="99"/>
    <w:semiHidden/>
    <w:rPr>
      <w:rFonts w:cstheme="minorHAnsi"/>
      <w:sz w:val="20"/>
      <w:szCs w:val="20"/>
      <w:lang w:eastAsia="ru-RU"/>
    </w:rPr>
  </w:style>
  <w:style w:type="paragraph" w:styleId="888">
    <w:name w:val="annotation subject"/>
    <w:basedOn w:val="886"/>
    <w:next w:val="886"/>
    <w:link w:val="889"/>
    <w:uiPriority w:val="99"/>
    <w:semiHidden/>
    <w:unhideWhenUsed/>
    <w:rPr>
      <w:b/>
      <w:bCs/>
    </w:rPr>
  </w:style>
  <w:style w:type="character" w:styleId="889" w:customStyle="1">
    <w:name w:val="Тема примечания Знак"/>
    <w:basedOn w:val="887"/>
    <w:link w:val="888"/>
    <w:uiPriority w:val="99"/>
    <w:semiHidden/>
    <w:rPr>
      <w:rFonts w:cstheme="minorHAnsi"/>
      <w:b/>
      <w:bCs/>
      <w:sz w:val="20"/>
      <w:szCs w:val="20"/>
      <w:lang w:eastAsia="ru-RU"/>
    </w:rPr>
  </w:style>
  <w:style w:type="paragraph" w:styleId="890">
    <w:name w:val="Balloon Text"/>
    <w:basedOn w:val="858"/>
    <w:link w:val="891"/>
    <w:uiPriority w:val="99"/>
    <w:semiHidden/>
    <w:unhideWhenUsed/>
    <w:rPr>
      <w:rFonts w:ascii="Segoe UI" w:hAnsi="Segoe UI" w:cs="Segoe UI"/>
      <w:sz w:val="18"/>
      <w:szCs w:val="18"/>
    </w:rPr>
  </w:style>
  <w:style w:type="character" w:styleId="891" w:customStyle="1">
    <w:name w:val="Текст выноски Знак"/>
    <w:basedOn w:val="863"/>
    <w:link w:val="890"/>
    <w:uiPriority w:val="99"/>
    <w:semiHidden/>
    <w:rPr>
      <w:rFonts w:ascii="Segoe UI" w:hAnsi="Segoe UI" w:cs="Segoe UI"/>
      <w:sz w:val="18"/>
      <w:szCs w:val="18"/>
      <w:lang w:eastAsia="ru-RU"/>
    </w:rPr>
  </w:style>
  <w:style w:type="paragraph" w:styleId="892">
    <w:name w:val="Revision"/>
    <w:hidden/>
    <w:uiPriority w:val="99"/>
    <w:semiHidden/>
    <w:rPr>
      <w:rFonts w:cstheme="minorHAnsi"/>
      <w:lang w:eastAsia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55003A-0CD5-4E9C-9757-09188EEDBD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Р7-Офис/2025.3.1.923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Судаков</dc:creator>
  <cp:keywords/>
  <dc:description/>
  <cp:lastModifiedBy>bessmertnyy_av</cp:lastModifiedBy>
  <cp:revision>4</cp:revision>
  <dcterms:created xsi:type="dcterms:W3CDTF">2025-10-29T12:58:00Z</dcterms:created>
  <dcterms:modified xsi:type="dcterms:W3CDTF">2025-10-30T05:38:28Z</dcterms:modified>
</cp:coreProperties>
</file>