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F65B40" w14:textId="77777777" w:rsidR="00485552" w:rsidRDefault="00485552" w:rsidP="00F3449D">
      <w:pPr>
        <w:jc w:val="both"/>
        <w:rPr>
          <w:rFonts w:ascii="Times New Roman" w:hAnsi="Times New Roman" w:cs="Times New Roman"/>
          <w:b/>
          <w:bCs/>
          <w:sz w:val="24"/>
          <w:szCs w:val="24"/>
          <w:u w:val="single"/>
        </w:rPr>
      </w:pPr>
      <w:r w:rsidRPr="00485552">
        <w:rPr>
          <w:rFonts w:ascii="Times New Roman" w:hAnsi="Times New Roman" w:cs="Times New Roman"/>
          <w:b/>
          <w:bCs/>
          <w:sz w:val="24"/>
          <w:szCs w:val="24"/>
          <w:u w:val="single"/>
        </w:rPr>
        <w:t>1. Introduction</w:t>
      </w:r>
    </w:p>
    <w:p w14:paraId="6638C50E" w14:textId="77777777" w:rsidR="00931E7D" w:rsidRDefault="00CA6F29" w:rsidP="00CA6F29">
      <w:pPr>
        <w:jc w:val="both"/>
        <w:rPr>
          <w:rFonts w:ascii="Times New Roman" w:hAnsi="Times New Roman" w:cs="Times New Roman"/>
        </w:rPr>
      </w:pPr>
      <w:r w:rsidRPr="00CA6F29">
        <w:rPr>
          <w:rFonts w:ascii="Times New Roman" w:hAnsi="Times New Roman" w:cs="Times New Roman"/>
        </w:rPr>
        <w:t>In today’s competitive e-commerce landscape, understanding customer behavior and identifying high-value customers are critical success factors for sustainable business growth. Retailers generate vast amounts of transactional data, yet many struggle to translate this data into actionable customer insights. Customer segmentation has emerged as a powerful approach to address this challenge by dividing a heterogeneous customer base into more homogeneous and manageable groups.</w:t>
      </w:r>
    </w:p>
    <w:p w14:paraId="512A646A" w14:textId="5E39B099" w:rsidR="00CA6F29" w:rsidRPr="00CA6F29" w:rsidRDefault="00CA6F29" w:rsidP="00CA6F29">
      <w:pPr>
        <w:jc w:val="both"/>
        <w:rPr>
          <w:rFonts w:ascii="Times New Roman" w:hAnsi="Times New Roman" w:cs="Times New Roman"/>
        </w:rPr>
      </w:pPr>
      <w:r w:rsidRPr="00CA6F29">
        <w:rPr>
          <w:rFonts w:ascii="Times New Roman" w:hAnsi="Times New Roman" w:cs="Times New Roman"/>
        </w:rPr>
        <w:t xml:space="preserve">This project aims to analyze customer purchasing behavior and segment the customer base of an online retail business using the well-established Recency-Frequency-Monetary (RFM) framework. Specifically, the study seeks to answer the following questions: </w:t>
      </w:r>
    </w:p>
    <w:p w14:paraId="625B0DA6" w14:textId="3ADA359D" w:rsidR="00CA6F29" w:rsidRPr="00931E7D" w:rsidRDefault="00CA6F29" w:rsidP="00931E7D">
      <w:pPr>
        <w:pStyle w:val="Listenabsatz"/>
        <w:numPr>
          <w:ilvl w:val="0"/>
          <w:numId w:val="33"/>
        </w:numPr>
        <w:jc w:val="both"/>
        <w:rPr>
          <w:rFonts w:ascii="Times New Roman" w:hAnsi="Times New Roman" w:cs="Times New Roman"/>
        </w:rPr>
      </w:pPr>
      <w:r w:rsidRPr="00931E7D">
        <w:rPr>
          <w:rFonts w:ascii="Times New Roman" w:hAnsi="Times New Roman" w:cs="Times New Roman"/>
        </w:rPr>
        <w:t xml:space="preserve">How is the customer value distributed within the online retail dataset? </w:t>
      </w:r>
    </w:p>
    <w:p w14:paraId="28B3F79C" w14:textId="77777777" w:rsidR="00931E7D" w:rsidRDefault="00CA6F29" w:rsidP="00931E7D">
      <w:pPr>
        <w:pStyle w:val="Listenabsatz"/>
        <w:numPr>
          <w:ilvl w:val="0"/>
          <w:numId w:val="33"/>
        </w:numPr>
        <w:jc w:val="both"/>
        <w:rPr>
          <w:rFonts w:ascii="Times New Roman" w:hAnsi="Times New Roman" w:cs="Times New Roman"/>
        </w:rPr>
      </w:pPr>
      <w:r w:rsidRPr="00931E7D">
        <w:rPr>
          <w:rFonts w:ascii="Times New Roman" w:hAnsi="Times New Roman" w:cs="Times New Roman"/>
        </w:rPr>
        <w:t xml:space="preserve">Can a small proportion of customers account for the majority of revenue (Pareto effect)? </w:t>
      </w:r>
    </w:p>
    <w:p w14:paraId="37E633B1" w14:textId="6D27BE14" w:rsidR="00CA6F29" w:rsidRPr="00931E7D" w:rsidRDefault="00CA6F29" w:rsidP="00931E7D">
      <w:pPr>
        <w:pStyle w:val="Listenabsatz"/>
        <w:numPr>
          <w:ilvl w:val="0"/>
          <w:numId w:val="33"/>
        </w:numPr>
        <w:jc w:val="both"/>
        <w:rPr>
          <w:rFonts w:ascii="Times New Roman" w:hAnsi="Times New Roman" w:cs="Times New Roman"/>
        </w:rPr>
      </w:pPr>
      <w:r w:rsidRPr="00931E7D">
        <w:rPr>
          <w:rFonts w:ascii="Times New Roman" w:hAnsi="Times New Roman" w:cs="Times New Roman"/>
        </w:rPr>
        <w:t>Which distinct customer segments can be identified based on their purchasing patterns, and wha</w:t>
      </w:r>
      <w:r w:rsidR="00931E7D" w:rsidRPr="00931E7D">
        <w:rPr>
          <w:rFonts w:ascii="Times New Roman" w:hAnsi="Times New Roman" w:cs="Times New Roman"/>
        </w:rPr>
        <w:t xml:space="preserve">t </w:t>
      </w:r>
      <w:r w:rsidRPr="00931E7D">
        <w:rPr>
          <w:rFonts w:ascii="Times New Roman" w:hAnsi="Times New Roman" w:cs="Times New Roman"/>
        </w:rPr>
        <w:t>strategic implications arise from these segments?</w:t>
      </w:r>
    </w:p>
    <w:p w14:paraId="2DADBFE0" w14:textId="724B8745" w:rsidR="00CA6F29" w:rsidRPr="00CA6F29" w:rsidRDefault="00CA6F29" w:rsidP="00F3449D">
      <w:pPr>
        <w:jc w:val="both"/>
        <w:rPr>
          <w:rFonts w:ascii="Times New Roman" w:hAnsi="Times New Roman" w:cs="Times New Roman"/>
        </w:rPr>
      </w:pPr>
      <w:r w:rsidRPr="00CA6F29">
        <w:rPr>
          <w:rFonts w:ascii="Times New Roman" w:hAnsi="Times New Roman" w:cs="Times New Roman"/>
        </w:rPr>
        <w:t>To approach these questions, the publicly available UCI Online Retail dataset was used, containing 541,909 transaction records from a UK-based online gift retailer between December 2010 and December 2011. After thorough data cleaning and exploratory analysis, RFM metrics were calculated for 4,338 unique customers. These metrics were then transformed into scores and translated into meaningful customer segments. In addition, intercorrelations between the RFM dimensions were examined to better understand the underlying relationships.</w:t>
      </w:r>
    </w:p>
    <w:p w14:paraId="00032B08" w14:textId="77777777" w:rsidR="00CA6F29" w:rsidRPr="00485552" w:rsidRDefault="00CA6F29" w:rsidP="00F3449D">
      <w:pPr>
        <w:jc w:val="both"/>
        <w:rPr>
          <w:rFonts w:ascii="Times New Roman" w:hAnsi="Times New Roman" w:cs="Times New Roman"/>
          <w:b/>
          <w:bCs/>
          <w:sz w:val="24"/>
          <w:szCs w:val="24"/>
          <w:u w:val="single"/>
        </w:rPr>
      </w:pPr>
    </w:p>
    <w:p w14:paraId="2D73D106" w14:textId="3C10BDC7" w:rsidR="00485552" w:rsidRPr="00485552" w:rsidRDefault="00485552" w:rsidP="00F3449D">
      <w:pPr>
        <w:pStyle w:val="berschrift2"/>
        <w:jc w:val="both"/>
        <w:rPr>
          <w:sz w:val="24"/>
          <w:szCs w:val="24"/>
          <w:u w:val="single"/>
          <w:lang w:val="en-US"/>
        </w:rPr>
      </w:pPr>
      <w:r w:rsidRPr="00485552">
        <w:rPr>
          <w:sz w:val="24"/>
          <w:szCs w:val="24"/>
          <w:u w:val="single"/>
          <w:lang w:val="en-US"/>
        </w:rPr>
        <w:t>2. Dataset Description</w:t>
      </w:r>
    </w:p>
    <w:p w14:paraId="45656EEC" w14:textId="5E2DA5AF" w:rsidR="00952278" w:rsidRPr="000F5E56" w:rsidRDefault="00141836" w:rsidP="00CF5DC9">
      <w:pPr>
        <w:jc w:val="both"/>
        <w:rPr>
          <w:rFonts w:ascii="Times New Roman" w:hAnsi="Times New Roman" w:cs="Times New Roman"/>
          <w:lang w:val="en-US"/>
        </w:rPr>
      </w:pPr>
      <w:r w:rsidRPr="000F5E56">
        <w:rPr>
          <w:rFonts w:ascii="Times New Roman" w:hAnsi="Times New Roman" w:cs="Times New Roman"/>
          <w:lang w:val="en-US"/>
        </w:rPr>
        <w:t xml:space="preserve">The dataset used in this analysis is the publicly available “Online Retail” dataset, hosted in the UCI Machine Learning Repository (DOI: </w:t>
      </w:r>
      <w:hyperlink r:id="rId5" w:history="1">
        <w:r w:rsidR="00952278" w:rsidRPr="000F5E56">
          <w:rPr>
            <w:rStyle w:val="Hyperlink"/>
            <w:rFonts w:ascii="Times New Roman" w:hAnsi="Times New Roman" w:cs="Times New Roman"/>
            <w:lang w:val="en-US"/>
          </w:rPr>
          <w:t>10.24432/C5BW33</w:t>
        </w:r>
      </w:hyperlink>
      <w:r w:rsidR="00952278" w:rsidRPr="000F5E56">
        <w:rPr>
          <w:rFonts w:ascii="Times New Roman" w:hAnsi="Times New Roman" w:cs="Times New Roman"/>
          <w:lang w:val="en-US"/>
        </w:rPr>
        <w:t>)</w:t>
      </w:r>
      <w:r w:rsidRPr="000F5E56">
        <w:rPr>
          <w:rFonts w:ascii="Times New Roman" w:hAnsi="Times New Roman" w:cs="Times New Roman"/>
          <w:lang w:val="en-US"/>
        </w:rPr>
        <w:t>. It was shared on November 5, 2015, by Daqing Chen from the School of Engineering at London South Bank University. The data collection covers all transactions of a UK-based, registered non-store online retail business specializing in unique all-occasion gift items, recorded between December 1, 2010, and December 9, 2011. The dataset is released under a Creative Commons Attribution 4.0 International (CC BY 4.0) license</w:t>
      </w:r>
      <w:r w:rsidR="00952278" w:rsidRPr="000F5E56">
        <w:rPr>
          <w:rFonts w:ascii="Times New Roman" w:hAnsi="Times New Roman" w:cs="Times New Roman"/>
          <w:lang w:val="en-US"/>
        </w:rPr>
        <w:t>.</w:t>
      </w:r>
    </w:p>
    <w:p w14:paraId="03C2440E" w14:textId="14F19DD4" w:rsidR="00306FEC" w:rsidRPr="000F5E56" w:rsidRDefault="00306FEC" w:rsidP="00306FEC">
      <w:pPr>
        <w:rPr>
          <w:rFonts w:ascii="Times New Roman" w:hAnsi="Times New Roman" w:cs="Times New Roman"/>
          <w:lang w:val="en-US"/>
        </w:rPr>
      </w:pPr>
      <w:r w:rsidRPr="000F5E56">
        <w:rPr>
          <w:rFonts w:ascii="Times New Roman" w:hAnsi="Times New Roman" w:cs="Times New Roman"/>
          <w:lang w:val="en-US"/>
        </w:rPr>
        <w:t xml:space="preserve">The original dataset comprises 541,909 individual transaction lines (rows / observations), each representing one purchased item within a specific invoice. These lines are not equivalent to complete customer orders: a single invoice (identified by InvoiceNo) typically contains multiple lines if more than one product was bought in the same transaction. </w:t>
      </w:r>
    </w:p>
    <w:p w14:paraId="7E84EC8F" w14:textId="22506584" w:rsidR="007A38D6" w:rsidRPr="000F5E56" w:rsidRDefault="007A38D6" w:rsidP="007A38D6">
      <w:pPr>
        <w:jc w:val="both"/>
        <w:rPr>
          <w:rFonts w:ascii="Times New Roman" w:hAnsi="Times New Roman" w:cs="Times New Roman"/>
          <w:lang w:val="en-US"/>
        </w:rPr>
      </w:pPr>
      <w:r w:rsidRPr="000F5E56">
        <w:rPr>
          <w:rFonts w:ascii="Times New Roman" w:hAnsi="Times New Roman" w:cs="Times New Roman"/>
          <w:lang w:val="en-US"/>
        </w:rPr>
        <w:t>Each observation in the dataset represents one purchased item (transaction line) within an invoice, accompanied by a range of variables:</w:t>
      </w:r>
    </w:p>
    <w:p w14:paraId="4C7425A8" w14:textId="1E30C029" w:rsidR="007A38D6" w:rsidRPr="000F5E56" w:rsidRDefault="00D26B0E" w:rsidP="000F5E56">
      <w:pPr>
        <w:ind w:left="708"/>
        <w:rPr>
          <w:rFonts w:ascii="Times New Roman" w:hAnsi="Times New Roman" w:cs="Times New Roman"/>
          <w:lang w:val="en-US"/>
        </w:rPr>
      </w:pPr>
      <w:r>
        <w:rPr>
          <w:rFonts w:ascii="Times New Roman" w:hAnsi="Times New Roman" w:cs="Times New Roman"/>
          <w:lang w:val="en-US"/>
        </w:rPr>
        <w:t>-</w:t>
      </w:r>
      <w:r w:rsidR="007A38D6" w:rsidRPr="000F5E56">
        <w:rPr>
          <w:rFonts w:ascii="Times New Roman" w:hAnsi="Times New Roman" w:cs="Times New Roman"/>
          <w:lang w:val="en-US"/>
        </w:rPr>
        <w:t xml:space="preserve"> </w:t>
      </w:r>
      <w:r w:rsidR="007A38D6" w:rsidRPr="000F5E56">
        <w:rPr>
          <w:rFonts w:ascii="Times New Roman" w:hAnsi="Times New Roman" w:cs="Times New Roman"/>
          <w:b/>
          <w:bCs/>
          <w:lang w:val="en-US"/>
        </w:rPr>
        <w:t>Quantitative metrics</w:t>
      </w:r>
      <w:r w:rsidR="007A38D6" w:rsidRPr="000F5E56">
        <w:rPr>
          <w:rFonts w:ascii="Times New Roman" w:hAnsi="Times New Roman" w:cs="Times New Roman"/>
          <w:lang w:val="en-US"/>
        </w:rPr>
        <w:t>, such as the number of units purchased (Quantity) and the price per unit (UnitPrice) in British pounds sterling;</w:t>
      </w:r>
    </w:p>
    <w:p w14:paraId="1ED573AD" w14:textId="301B59E6" w:rsidR="007A38D6" w:rsidRPr="000F5E56" w:rsidRDefault="00D26B0E" w:rsidP="000F5E56">
      <w:pPr>
        <w:ind w:left="708"/>
        <w:rPr>
          <w:rFonts w:ascii="Times New Roman" w:hAnsi="Times New Roman" w:cs="Times New Roman"/>
          <w:lang w:val="en-US"/>
        </w:rPr>
      </w:pPr>
      <w:r>
        <w:rPr>
          <w:rFonts w:ascii="Times New Roman" w:hAnsi="Times New Roman" w:cs="Times New Roman"/>
          <w:lang w:val="en-US"/>
        </w:rPr>
        <w:t>-</w:t>
      </w:r>
      <w:r w:rsidR="007A38D6" w:rsidRPr="000F5E56">
        <w:rPr>
          <w:rFonts w:ascii="Times New Roman" w:hAnsi="Times New Roman" w:cs="Times New Roman"/>
          <w:lang w:val="en-US"/>
        </w:rPr>
        <w:t xml:space="preserve"> </w:t>
      </w:r>
      <w:r w:rsidR="007A38D6" w:rsidRPr="000F5E56">
        <w:rPr>
          <w:rFonts w:ascii="Times New Roman" w:hAnsi="Times New Roman" w:cs="Times New Roman"/>
          <w:b/>
          <w:bCs/>
          <w:lang w:val="en-US"/>
        </w:rPr>
        <w:t>Categorical identifiers</w:t>
      </w:r>
      <w:r w:rsidR="007A38D6" w:rsidRPr="000F5E56">
        <w:rPr>
          <w:rFonts w:ascii="Times New Roman" w:hAnsi="Times New Roman" w:cs="Times New Roman"/>
          <w:lang w:val="en-US"/>
        </w:rPr>
        <w:t>, including invoice number (InvoiceNo), product code (StockCode), customer identifier (CustomerID), and country of residence or delivery (Country);</w:t>
      </w:r>
    </w:p>
    <w:p w14:paraId="7DC37EEC" w14:textId="5D4130B8" w:rsidR="007A38D6" w:rsidRPr="000F5E56" w:rsidRDefault="00D26B0E" w:rsidP="000F5E56">
      <w:pPr>
        <w:ind w:firstLine="708"/>
        <w:rPr>
          <w:rFonts w:ascii="Times New Roman" w:hAnsi="Times New Roman" w:cs="Times New Roman"/>
          <w:lang w:val="en-US"/>
        </w:rPr>
      </w:pPr>
      <w:r>
        <w:rPr>
          <w:rFonts w:ascii="Times New Roman" w:hAnsi="Times New Roman" w:cs="Times New Roman"/>
          <w:lang w:val="en-US"/>
        </w:rPr>
        <w:t>-</w:t>
      </w:r>
      <w:r w:rsidR="007A38D6" w:rsidRPr="000F5E56">
        <w:rPr>
          <w:rFonts w:ascii="Times New Roman" w:hAnsi="Times New Roman" w:cs="Times New Roman"/>
          <w:lang w:val="en-US"/>
        </w:rPr>
        <w:t xml:space="preserve"> </w:t>
      </w:r>
      <w:r w:rsidR="007A38D6" w:rsidRPr="000F5E56">
        <w:rPr>
          <w:rFonts w:ascii="Times New Roman" w:hAnsi="Times New Roman" w:cs="Times New Roman"/>
          <w:b/>
          <w:bCs/>
          <w:lang w:val="en-US"/>
        </w:rPr>
        <w:t>Textual fields</w:t>
      </w:r>
      <w:r w:rsidR="007A38D6" w:rsidRPr="000F5E56">
        <w:rPr>
          <w:rFonts w:ascii="Times New Roman" w:hAnsi="Times New Roman" w:cs="Times New Roman"/>
          <w:lang w:val="en-US"/>
        </w:rPr>
        <w:t>, such as the product name / description (Description);</w:t>
      </w:r>
    </w:p>
    <w:p w14:paraId="4FE92416" w14:textId="20FB9D11" w:rsidR="007A38D6" w:rsidRPr="000F5E56" w:rsidRDefault="00D26B0E" w:rsidP="000F5E56">
      <w:pPr>
        <w:ind w:left="708"/>
        <w:rPr>
          <w:rFonts w:ascii="Times New Roman" w:hAnsi="Times New Roman" w:cs="Times New Roman"/>
          <w:lang w:val="en-US"/>
        </w:rPr>
      </w:pPr>
      <w:r>
        <w:rPr>
          <w:rFonts w:ascii="Times New Roman" w:hAnsi="Times New Roman" w:cs="Times New Roman"/>
          <w:lang w:val="en-US"/>
        </w:rPr>
        <w:t>-</w:t>
      </w:r>
      <w:r w:rsidR="000F5E56">
        <w:rPr>
          <w:rFonts w:ascii="Times New Roman" w:hAnsi="Times New Roman" w:cs="Times New Roman"/>
          <w:lang w:val="en-US"/>
        </w:rPr>
        <w:t xml:space="preserve"> </w:t>
      </w:r>
      <w:r w:rsidR="007A38D6" w:rsidRPr="000F5E56">
        <w:rPr>
          <w:rFonts w:ascii="Times New Roman" w:hAnsi="Times New Roman" w:cs="Times New Roman"/>
          <w:b/>
          <w:bCs/>
          <w:lang w:val="en-US"/>
        </w:rPr>
        <w:t>Temporal information</w:t>
      </w:r>
      <w:r w:rsidR="007A38D6" w:rsidRPr="000F5E56">
        <w:rPr>
          <w:rFonts w:ascii="Times New Roman" w:hAnsi="Times New Roman" w:cs="Times New Roman"/>
          <w:lang w:val="en-US"/>
        </w:rPr>
        <w:t xml:space="preserve">, namely the exact date and time when the invoice was generated (InvoiceDate).  </w:t>
      </w:r>
    </w:p>
    <w:p w14:paraId="236817BF" w14:textId="77777777" w:rsidR="00CA6F29" w:rsidRDefault="00CA6F29" w:rsidP="00C26ACB">
      <w:pPr>
        <w:jc w:val="both"/>
        <w:rPr>
          <w:rFonts w:ascii="Times New Roman" w:hAnsi="Times New Roman" w:cs="Times New Roman"/>
          <w:b/>
          <w:bCs/>
          <w:sz w:val="24"/>
          <w:szCs w:val="24"/>
          <w:u w:val="single"/>
          <w:lang w:val="en-US"/>
        </w:rPr>
      </w:pPr>
    </w:p>
    <w:p w14:paraId="31C4D756" w14:textId="77777777" w:rsidR="00903597" w:rsidRDefault="00903597" w:rsidP="00C26ACB">
      <w:pPr>
        <w:jc w:val="both"/>
        <w:rPr>
          <w:rFonts w:ascii="Times New Roman" w:hAnsi="Times New Roman" w:cs="Times New Roman"/>
          <w:b/>
          <w:bCs/>
          <w:sz w:val="24"/>
          <w:szCs w:val="24"/>
          <w:u w:val="single"/>
          <w:lang w:val="en-US"/>
        </w:rPr>
      </w:pPr>
    </w:p>
    <w:p w14:paraId="31FC60B0" w14:textId="25AE7B81" w:rsidR="00C26ACB" w:rsidRDefault="00C26ACB" w:rsidP="00C26ACB">
      <w:pPr>
        <w:jc w:val="both"/>
        <w:rPr>
          <w:rFonts w:ascii="Times New Roman" w:hAnsi="Times New Roman" w:cs="Times New Roman"/>
          <w:b/>
          <w:bCs/>
          <w:sz w:val="24"/>
          <w:szCs w:val="24"/>
          <w:u w:val="single"/>
          <w:lang w:val="en-US"/>
        </w:rPr>
      </w:pPr>
      <w:r w:rsidRPr="00637070">
        <w:rPr>
          <w:rFonts w:ascii="Times New Roman" w:hAnsi="Times New Roman" w:cs="Times New Roman"/>
          <w:b/>
          <w:bCs/>
          <w:sz w:val="24"/>
          <w:szCs w:val="24"/>
          <w:u w:val="single"/>
          <w:lang w:val="en-US"/>
        </w:rPr>
        <w:lastRenderedPageBreak/>
        <w:t>3. Exploratory Data Analysis</w:t>
      </w:r>
    </w:p>
    <w:p w14:paraId="3AC23B93" w14:textId="5DF933A5" w:rsidR="00B156A2" w:rsidRPr="00B95E24" w:rsidRDefault="00B156A2" w:rsidP="00C26ACB">
      <w:pPr>
        <w:jc w:val="both"/>
        <w:rPr>
          <w:rFonts w:ascii="Times New Roman" w:hAnsi="Times New Roman" w:cs="Times New Roman"/>
        </w:rPr>
      </w:pPr>
      <w:r>
        <w:rPr>
          <w:rFonts w:ascii="Times New Roman" w:hAnsi="Times New Roman" w:cs="Times New Roman"/>
        </w:rPr>
        <w:t>Th</w:t>
      </w:r>
      <w:r w:rsidRPr="00B156A2">
        <w:rPr>
          <w:rFonts w:ascii="Times New Roman" w:hAnsi="Times New Roman" w:cs="Times New Roman"/>
        </w:rPr>
        <w:t>e original Online Retail datase</w:t>
      </w:r>
      <w:r>
        <w:rPr>
          <w:rFonts w:ascii="Times New Roman" w:hAnsi="Times New Roman" w:cs="Times New Roman"/>
        </w:rPr>
        <w:t>t</w:t>
      </w:r>
      <w:r w:rsidRPr="00B156A2">
        <w:rPr>
          <w:rFonts w:ascii="Times New Roman" w:hAnsi="Times New Roman" w:cs="Times New Roman"/>
        </w:rPr>
        <w:t xml:space="preserve"> contains 541,909 transaction lines. The data</w:t>
      </w:r>
      <w:r>
        <w:rPr>
          <w:rFonts w:ascii="Times New Roman" w:hAnsi="Times New Roman" w:cs="Times New Roman"/>
        </w:rPr>
        <w:t>set</w:t>
      </w:r>
      <w:r w:rsidRPr="00B156A2">
        <w:rPr>
          <w:rFonts w:ascii="Times New Roman" w:hAnsi="Times New Roman" w:cs="Times New Roman"/>
        </w:rPr>
        <w:t xml:space="preserve"> includes eight columns: InvoiceNo, StockCode, Description, Quantity, InvoiceDate, UnitPrice, CustomerID, and Country. After initial inspection, it became evident that the dataset contained a substantial number of missing values, particularly in the CustomerID column (135,080 missing entries) and a smaller number in the Description column (1,454 missing entries).</w:t>
      </w:r>
    </w:p>
    <w:p w14:paraId="3A161FC5" w14:textId="676E552C" w:rsidR="00C26ACB" w:rsidRPr="00E171AA" w:rsidRDefault="00C26ACB" w:rsidP="00C26ACB">
      <w:pPr>
        <w:jc w:val="both"/>
        <w:rPr>
          <w:rFonts w:ascii="Times New Roman" w:hAnsi="Times New Roman" w:cs="Times New Roman"/>
          <w:b/>
          <w:bCs/>
          <w:u w:val="single"/>
          <w:lang w:val="en-US"/>
        </w:rPr>
      </w:pPr>
      <w:r w:rsidRPr="00E171AA">
        <w:rPr>
          <w:rFonts w:ascii="Times New Roman" w:hAnsi="Times New Roman" w:cs="Times New Roman"/>
          <w:b/>
          <w:bCs/>
          <w:u w:val="single"/>
          <w:lang w:val="en-US"/>
        </w:rPr>
        <w:t>3.1 Data Cleanin</w:t>
      </w:r>
      <w:r w:rsidR="00B95E24">
        <w:rPr>
          <w:rFonts w:ascii="Times New Roman" w:hAnsi="Times New Roman" w:cs="Times New Roman"/>
          <w:b/>
          <w:bCs/>
          <w:u w:val="single"/>
          <w:lang w:val="en-US"/>
        </w:rPr>
        <w:t>g</w:t>
      </w:r>
    </w:p>
    <w:p w14:paraId="39388EBB" w14:textId="3C3F342F" w:rsidR="00B95E24" w:rsidRDefault="00B156A2" w:rsidP="00B156A2">
      <w:pPr>
        <w:jc w:val="both"/>
        <w:rPr>
          <w:rFonts w:ascii="Times New Roman" w:hAnsi="Times New Roman" w:cs="Times New Roman"/>
          <w:lang w:val="en-US"/>
        </w:rPr>
      </w:pPr>
      <w:r w:rsidRPr="00B156A2">
        <w:rPr>
          <w:rFonts w:ascii="Times New Roman" w:hAnsi="Times New Roman" w:cs="Times New Roman"/>
          <w:lang w:val="en-US"/>
        </w:rPr>
        <w:t>Rows without a CustomerID were removed, as this identifier is essential for any customer-centric analysis. This step reduced the dataset from 541,909 to 406,829 rows. Subsequently, invalid transactions were filtered out by excluding entries with non-positive Quantity or UnitPrice values. After this cleaning process, the final dataset consists of 397,884 valid transaction lines. No negative quantities or zero/negative prices remained in the cleaned data.</w:t>
      </w:r>
    </w:p>
    <w:p w14:paraId="7FC71639" w14:textId="67979CF3" w:rsidR="00B95E24" w:rsidRDefault="00B95E24" w:rsidP="00B95E24">
      <w:pPr>
        <w:jc w:val="both"/>
        <w:rPr>
          <w:rFonts w:ascii="Times New Roman" w:hAnsi="Times New Roman" w:cs="Times New Roman"/>
          <w:b/>
          <w:bCs/>
          <w:u w:val="single"/>
          <w:lang w:val="en-US"/>
        </w:rPr>
      </w:pPr>
      <w:r w:rsidRPr="00E171AA">
        <w:rPr>
          <w:rFonts w:ascii="Times New Roman" w:hAnsi="Times New Roman" w:cs="Times New Roman"/>
          <w:b/>
          <w:bCs/>
          <w:u w:val="single"/>
          <w:lang w:val="en-US"/>
        </w:rPr>
        <w:t>3.</w:t>
      </w:r>
      <w:r>
        <w:rPr>
          <w:rFonts w:ascii="Times New Roman" w:hAnsi="Times New Roman" w:cs="Times New Roman"/>
          <w:b/>
          <w:bCs/>
          <w:u w:val="single"/>
          <w:lang w:val="en-US"/>
        </w:rPr>
        <w:t>2</w:t>
      </w:r>
      <w:r w:rsidRPr="00E171AA">
        <w:rPr>
          <w:rFonts w:ascii="Times New Roman" w:hAnsi="Times New Roman" w:cs="Times New Roman"/>
          <w:b/>
          <w:bCs/>
          <w:u w:val="single"/>
          <w:lang w:val="en-US"/>
        </w:rPr>
        <w:t xml:space="preserve"> Data</w:t>
      </w:r>
      <w:r>
        <w:rPr>
          <w:rFonts w:ascii="Times New Roman" w:hAnsi="Times New Roman" w:cs="Times New Roman"/>
          <w:b/>
          <w:bCs/>
          <w:u w:val="single"/>
          <w:lang w:val="en-US"/>
        </w:rPr>
        <w:t>set Overview</w:t>
      </w:r>
    </w:p>
    <w:p w14:paraId="76106BE0" w14:textId="5FC1B07C" w:rsidR="00B95E24" w:rsidRDefault="00B95E24" w:rsidP="00B95E24">
      <w:pPr>
        <w:jc w:val="both"/>
        <w:rPr>
          <w:rFonts w:ascii="Times New Roman" w:hAnsi="Times New Roman" w:cs="Times New Roman"/>
          <w:lang w:val="en-US"/>
        </w:rPr>
      </w:pPr>
      <w:r w:rsidRPr="00B95E24">
        <w:rPr>
          <w:rFonts w:ascii="Times New Roman" w:hAnsi="Times New Roman" w:cs="Times New Roman"/>
          <w:lang w:val="en-US"/>
        </w:rPr>
        <w:t>The cleaned dataset covers transactions from 18,532 unique invoices placed by 4,338 distinct customers across 37 countries. In total, 3,665 unique products (identified by StockCode) were purchased during the period. The extended feature engineering added four new columns: Revenue (calculated as Quantity × UnitPrice), Month, Weekday, and Hour. These variables enable a more detailed temporal and monetary analysis.</w:t>
      </w:r>
    </w:p>
    <w:p w14:paraId="78F02296" w14:textId="6A46DA13" w:rsidR="00B95E24" w:rsidRPr="00B95E24" w:rsidRDefault="00B95E24" w:rsidP="00B95E24">
      <w:pPr>
        <w:rPr>
          <w:rFonts w:ascii="Times New Roman" w:hAnsi="Times New Roman" w:cs="Times New Roman"/>
          <w:b/>
          <w:bCs/>
          <w:u w:val="single"/>
          <w:lang w:val="en-US"/>
        </w:rPr>
      </w:pPr>
      <w:r>
        <w:rPr>
          <w:rFonts w:ascii="Times New Roman" w:hAnsi="Times New Roman" w:cs="Times New Roman"/>
          <w:b/>
          <w:bCs/>
          <w:u w:val="single"/>
          <w:lang w:val="en-US"/>
        </w:rPr>
        <w:t xml:space="preserve">3.3 </w:t>
      </w:r>
      <w:r w:rsidRPr="00B95E24">
        <w:rPr>
          <w:rFonts w:ascii="Times New Roman" w:hAnsi="Times New Roman" w:cs="Times New Roman"/>
          <w:b/>
          <w:bCs/>
          <w:u w:val="single"/>
          <w:lang w:val="en-US"/>
        </w:rPr>
        <w:t>Geographical Distribution</w:t>
      </w:r>
    </w:p>
    <w:p w14:paraId="04860B28" w14:textId="3D31D1A4" w:rsidR="00952278" w:rsidRDefault="00B95E24" w:rsidP="00CF5DC9">
      <w:pPr>
        <w:jc w:val="both"/>
        <w:rPr>
          <w:rFonts w:ascii="Times New Roman" w:hAnsi="Times New Roman" w:cs="Times New Roman"/>
          <w:lang w:val="en-US"/>
        </w:rPr>
      </w:pPr>
      <w:r w:rsidRPr="00B95E24">
        <w:rPr>
          <w:rFonts w:ascii="Times New Roman" w:hAnsi="Times New Roman" w:cs="Times New Roman"/>
          <w:lang w:val="en-US"/>
        </w:rPr>
        <w:t xml:space="preserve">The vast majority of transactions and revenue originates from the United Kingdom, which accounts for 82.0% of the total revenue. The remaining revenue is distributed among other European countries and a few international markets. The top contributors after the UK are the Netherlands (3.2%), </w:t>
      </w:r>
      <w:r>
        <w:rPr>
          <w:rFonts w:ascii="Times New Roman" w:hAnsi="Times New Roman" w:cs="Times New Roman"/>
          <w:lang w:val="en-US"/>
        </w:rPr>
        <w:t>Eire</w:t>
      </w:r>
      <w:r w:rsidRPr="00B95E24">
        <w:rPr>
          <w:rFonts w:ascii="Times New Roman" w:hAnsi="Times New Roman" w:cs="Times New Roman"/>
          <w:lang w:val="en-US"/>
        </w:rPr>
        <w:t xml:space="preserve"> (3.0%), Germany (2.6%), and France (2.3%). This strong concentration highlights that the online retailer primarily serves the domestic UK market with limited but notable international sales.</w:t>
      </w:r>
    </w:p>
    <w:p w14:paraId="4A69F43B" w14:textId="1046A136" w:rsidR="00B95E24" w:rsidRDefault="00B95E24" w:rsidP="00CF5DC9">
      <w:pPr>
        <w:jc w:val="both"/>
        <w:rPr>
          <w:rFonts w:ascii="Times New Roman" w:hAnsi="Times New Roman" w:cs="Times New Roman"/>
          <w:b/>
          <w:bCs/>
          <w:u w:val="single"/>
          <w:lang w:val="en-US"/>
        </w:rPr>
      </w:pPr>
      <w:r w:rsidRPr="00B95E24">
        <w:rPr>
          <w:rFonts w:ascii="Times New Roman" w:hAnsi="Times New Roman" w:cs="Times New Roman"/>
          <w:b/>
          <w:bCs/>
          <w:u w:val="single"/>
          <w:lang w:val="en-US"/>
        </w:rPr>
        <w:t xml:space="preserve">3.4 </w:t>
      </w:r>
      <w:r>
        <w:rPr>
          <w:rFonts w:ascii="Times New Roman" w:hAnsi="Times New Roman" w:cs="Times New Roman"/>
          <w:b/>
          <w:bCs/>
          <w:u w:val="single"/>
          <w:lang w:val="en-US"/>
        </w:rPr>
        <w:t>Temporal Patterns</w:t>
      </w:r>
    </w:p>
    <w:p w14:paraId="6EAFA5C7" w14:textId="6377A3F3" w:rsidR="00B95E24" w:rsidRPr="00B95E24" w:rsidRDefault="00B95E24" w:rsidP="00B95E24">
      <w:pPr>
        <w:jc w:val="both"/>
        <w:rPr>
          <w:rFonts w:ascii="Times New Roman" w:hAnsi="Times New Roman" w:cs="Times New Roman"/>
          <w:lang w:val="en-US"/>
        </w:rPr>
      </w:pPr>
      <w:r w:rsidRPr="00B95E24">
        <w:rPr>
          <w:rFonts w:ascii="Times New Roman" w:hAnsi="Times New Roman" w:cs="Times New Roman"/>
          <w:lang w:val="en-US"/>
        </w:rPr>
        <w:t>Transaction volume shows clear seasonal variation across the months. Activity was relatively stable from December 2010 through August 2011, followed by a strong increase in September, October, and especially November 2011. A sharp drop occurred in December 2011, likely due to the limited data available for that month (only up to December 9).</w:t>
      </w:r>
      <w:r>
        <w:rPr>
          <w:rFonts w:ascii="Times New Roman" w:hAnsi="Times New Roman" w:cs="Times New Roman"/>
          <w:lang w:val="en-US"/>
        </w:rPr>
        <w:t xml:space="preserve"> </w:t>
      </w:r>
      <w:r w:rsidRPr="00B95E24">
        <w:rPr>
          <w:rFonts w:ascii="Times New Roman" w:hAnsi="Times New Roman" w:cs="Times New Roman"/>
          <w:lang w:val="en-US"/>
        </w:rPr>
        <w:t>Transactions are heavily concentrated during daytime hours, with the highest activity between 10:00 and 15:00. The peak occurs at 12:00, followed by a gradual decline in the afternoon. Regarding weekdays, Thursday records the highest number of transactions, while Friday shows noticeably lower activity. Interestingly, Sunday also exhibits substantial transaction volume, indicating that the online shop maintains significant weekend engagement.</w:t>
      </w:r>
    </w:p>
    <w:p w14:paraId="14FA3C68" w14:textId="0CE70D26" w:rsidR="00B95E24" w:rsidRPr="0010761B" w:rsidRDefault="0010761B" w:rsidP="00CF5DC9">
      <w:pPr>
        <w:jc w:val="both"/>
        <w:rPr>
          <w:rFonts w:ascii="Times New Roman" w:hAnsi="Times New Roman" w:cs="Times New Roman"/>
          <w:b/>
          <w:bCs/>
          <w:u w:val="single"/>
          <w:lang w:val="en-US"/>
        </w:rPr>
      </w:pPr>
      <w:r w:rsidRPr="0010761B">
        <w:rPr>
          <w:rFonts w:ascii="Times New Roman" w:hAnsi="Times New Roman" w:cs="Times New Roman"/>
          <w:b/>
          <w:bCs/>
          <w:u w:val="single"/>
          <w:lang w:val="en-US"/>
        </w:rPr>
        <w:t>3.5 Distribution of key variables</w:t>
      </w:r>
    </w:p>
    <w:p w14:paraId="17C711AA" w14:textId="77777777" w:rsidR="0010761B" w:rsidRDefault="0010761B" w:rsidP="0010761B">
      <w:pPr>
        <w:rPr>
          <w:rFonts w:ascii="Times New Roman" w:hAnsi="Times New Roman" w:cs="Times New Roman"/>
          <w:lang w:val="en-US"/>
        </w:rPr>
      </w:pPr>
      <w:r w:rsidRPr="0010761B">
        <w:rPr>
          <w:rFonts w:ascii="Times New Roman" w:hAnsi="Times New Roman" w:cs="Times New Roman"/>
          <w:lang w:val="en-US"/>
        </w:rPr>
        <w:t>The quantity per transaction line has a mean of approximately 13 units, with a median of 6 units. The distribution is highly right-skewed, as evidenced by the large difference between the mean and the 99th percentile (120 units) and the maximum value of 80,995 units. Unit prices show a mean of £3.12 and a median of £1.95, also displaying strong positive skew with several high-value outliers.</w:t>
      </w:r>
    </w:p>
    <w:p w14:paraId="75C61298" w14:textId="77777777" w:rsidR="0010761B" w:rsidRDefault="0010761B" w:rsidP="0010761B">
      <w:pPr>
        <w:rPr>
          <w:rFonts w:ascii="Times New Roman" w:hAnsi="Times New Roman" w:cs="Times New Roman"/>
          <w:lang w:val="en-US"/>
        </w:rPr>
      </w:pPr>
      <w:r w:rsidRPr="0010761B">
        <w:rPr>
          <w:rFonts w:ascii="Times New Roman" w:hAnsi="Times New Roman" w:cs="Times New Roman"/>
          <w:lang w:val="en-US"/>
        </w:rPr>
        <w:t>Revenue per individual transaction line averages £22.40, with a median of £11.80. The distribution is similarly skewed, reaching a maximum of over £168,000 for a single line item. These patterns suggest the presence of both small everyday purchases and occasional high-value or bulk orders.</w:t>
      </w:r>
    </w:p>
    <w:p w14:paraId="2F3F8EE2" w14:textId="77777777" w:rsidR="00903597" w:rsidRDefault="0010761B" w:rsidP="00903597">
      <w:pPr>
        <w:rPr>
          <w:rFonts w:ascii="Times New Roman" w:hAnsi="Times New Roman" w:cs="Times New Roman"/>
          <w:lang w:val="en-US"/>
        </w:rPr>
      </w:pPr>
      <w:r w:rsidRPr="0010761B">
        <w:rPr>
          <w:rFonts w:ascii="Times New Roman" w:hAnsi="Times New Roman" w:cs="Times New Roman"/>
          <w:lang w:val="en-US"/>
        </w:rPr>
        <w:t>The monthly development of transactions and total revenue reveals a generally upward trend throughout 2011, with revenue peaking in November before dropping sharply in early December.</w:t>
      </w:r>
    </w:p>
    <w:p w14:paraId="35EAEBAC" w14:textId="3CCF21B2" w:rsidR="000F5E56" w:rsidRPr="00903597" w:rsidRDefault="00903597" w:rsidP="00903597">
      <w:pPr>
        <w:rPr>
          <w:rFonts w:ascii="Times New Roman" w:hAnsi="Times New Roman" w:cs="Times New Roman"/>
          <w:lang w:val="en-US"/>
        </w:rPr>
      </w:pPr>
      <w:r>
        <w:rPr>
          <w:rFonts w:ascii="Times New Roman" w:hAnsi="Times New Roman" w:cs="Times New Roman"/>
          <w:lang w:val="en-US"/>
        </w:rPr>
        <w:br w:type="page"/>
      </w:r>
      <w:r w:rsidR="000F5E56">
        <w:rPr>
          <w:rFonts w:ascii="Times New Roman" w:hAnsi="Times New Roman" w:cs="Times New Roman"/>
          <w:b/>
          <w:bCs/>
          <w:sz w:val="24"/>
          <w:szCs w:val="24"/>
          <w:u w:val="single"/>
          <w:lang w:val="en-US"/>
        </w:rPr>
        <w:lastRenderedPageBreak/>
        <w:t>4</w:t>
      </w:r>
      <w:r w:rsidR="000F5E56" w:rsidRPr="00637070">
        <w:rPr>
          <w:rFonts w:ascii="Times New Roman" w:hAnsi="Times New Roman" w:cs="Times New Roman"/>
          <w:b/>
          <w:bCs/>
          <w:sz w:val="24"/>
          <w:szCs w:val="24"/>
          <w:u w:val="single"/>
          <w:lang w:val="en-US"/>
        </w:rPr>
        <w:t xml:space="preserve">. </w:t>
      </w:r>
      <w:r w:rsidR="000F5E56">
        <w:rPr>
          <w:rFonts w:ascii="Times New Roman" w:hAnsi="Times New Roman" w:cs="Times New Roman"/>
          <w:b/>
          <w:bCs/>
          <w:sz w:val="24"/>
          <w:szCs w:val="24"/>
          <w:u w:val="single"/>
          <w:lang w:val="en-US"/>
        </w:rPr>
        <w:t>RFM</w:t>
      </w:r>
      <w:r w:rsidR="000F5E56" w:rsidRPr="00637070">
        <w:rPr>
          <w:rFonts w:ascii="Times New Roman" w:hAnsi="Times New Roman" w:cs="Times New Roman"/>
          <w:b/>
          <w:bCs/>
          <w:sz w:val="24"/>
          <w:szCs w:val="24"/>
          <w:u w:val="single"/>
          <w:lang w:val="en-US"/>
        </w:rPr>
        <w:t xml:space="preserve"> Analysis</w:t>
      </w:r>
    </w:p>
    <w:p w14:paraId="75220563" w14:textId="236FF7BC" w:rsidR="00221CBE" w:rsidRPr="00221CBE" w:rsidRDefault="00221CBE" w:rsidP="000F5E56">
      <w:pPr>
        <w:jc w:val="both"/>
        <w:rPr>
          <w:rFonts w:ascii="Times New Roman" w:hAnsi="Times New Roman" w:cs="Times New Roman"/>
          <w:b/>
          <w:bCs/>
          <w:u w:val="single"/>
          <w:lang w:val="en-US"/>
        </w:rPr>
      </w:pPr>
      <w:r w:rsidRPr="00221CBE">
        <w:rPr>
          <w:rFonts w:ascii="Times New Roman" w:hAnsi="Times New Roman" w:cs="Times New Roman"/>
          <w:b/>
          <w:bCs/>
          <w:u w:val="single"/>
          <w:lang w:val="en-US"/>
        </w:rPr>
        <w:t>4.1 Calculation of RFM metrics</w:t>
      </w:r>
    </w:p>
    <w:p w14:paraId="2BE31684" w14:textId="77777777" w:rsidR="000F5E56" w:rsidRPr="000F5E56" w:rsidRDefault="000F5E56" w:rsidP="000F5E56">
      <w:pPr>
        <w:jc w:val="both"/>
        <w:rPr>
          <w:rFonts w:ascii="Times New Roman" w:hAnsi="Times New Roman" w:cs="Times New Roman"/>
        </w:rPr>
      </w:pPr>
      <w:r w:rsidRPr="000F5E56">
        <w:rPr>
          <w:rFonts w:ascii="Times New Roman" w:hAnsi="Times New Roman" w:cs="Times New Roman"/>
        </w:rPr>
        <w:t>After completing the initial data cleaning and exploratory analysis, an RFM analysis was conducted to evaluate customer value based on their purchasing behavior. RFM is a widely used customer segmentation technique that evaluates three key dimensions:</w:t>
      </w:r>
    </w:p>
    <w:p w14:paraId="0A8E922F" w14:textId="0AE0A438" w:rsidR="000F5E56" w:rsidRDefault="000F5E56" w:rsidP="000F5E56">
      <w:pPr>
        <w:ind w:left="708"/>
        <w:rPr>
          <w:rFonts w:ascii="Times New Roman" w:hAnsi="Times New Roman" w:cs="Times New Roman"/>
        </w:rPr>
      </w:pPr>
      <w:r>
        <w:rPr>
          <w:rFonts w:ascii="Times New Roman" w:hAnsi="Times New Roman" w:cs="Times New Roman"/>
        </w:rPr>
        <w:t xml:space="preserve">- </w:t>
      </w:r>
      <w:r w:rsidRPr="000F5E56">
        <w:rPr>
          <w:rFonts w:ascii="Times New Roman" w:hAnsi="Times New Roman" w:cs="Times New Roman"/>
          <w:b/>
          <w:bCs/>
        </w:rPr>
        <w:t>Recency (R)</w:t>
      </w:r>
      <w:r w:rsidRPr="000F5E56">
        <w:rPr>
          <w:rFonts w:ascii="Times New Roman" w:hAnsi="Times New Roman" w:cs="Times New Roman"/>
        </w:rPr>
        <w:t>: How recently a customer made a purchase (measured in days since the last transaction).</w:t>
      </w:r>
    </w:p>
    <w:p w14:paraId="014D34B1" w14:textId="7F0746CF" w:rsidR="000F5E56" w:rsidRDefault="000F5E56" w:rsidP="000F5E56">
      <w:pPr>
        <w:ind w:left="708"/>
        <w:rPr>
          <w:rFonts w:ascii="Times New Roman" w:hAnsi="Times New Roman" w:cs="Times New Roman"/>
        </w:rPr>
      </w:pPr>
      <w:r>
        <w:rPr>
          <w:rFonts w:ascii="Times New Roman" w:hAnsi="Times New Roman" w:cs="Times New Roman"/>
        </w:rPr>
        <w:t xml:space="preserve">- </w:t>
      </w:r>
      <w:r w:rsidRPr="000F5E56">
        <w:rPr>
          <w:rFonts w:ascii="Times New Roman" w:hAnsi="Times New Roman" w:cs="Times New Roman"/>
          <w:b/>
          <w:bCs/>
        </w:rPr>
        <w:t>Frequency (F)</w:t>
      </w:r>
      <w:r w:rsidRPr="000F5E56">
        <w:rPr>
          <w:rFonts w:ascii="Times New Roman" w:hAnsi="Times New Roman" w:cs="Times New Roman"/>
        </w:rPr>
        <w:t>: How often a customer has purchased (measured by the number of unique invoices).</w:t>
      </w:r>
    </w:p>
    <w:p w14:paraId="1E2D0F34" w14:textId="77777777" w:rsidR="000F5E56" w:rsidRDefault="000F5E56" w:rsidP="000F5E56">
      <w:pPr>
        <w:ind w:left="708"/>
        <w:rPr>
          <w:rFonts w:ascii="Times New Roman" w:hAnsi="Times New Roman" w:cs="Times New Roman"/>
        </w:rPr>
      </w:pPr>
      <w:r>
        <w:rPr>
          <w:rFonts w:ascii="Times New Roman" w:hAnsi="Times New Roman" w:cs="Times New Roman"/>
        </w:rPr>
        <w:t xml:space="preserve">- </w:t>
      </w:r>
      <w:r w:rsidRPr="000F5E56">
        <w:rPr>
          <w:rFonts w:ascii="Times New Roman" w:hAnsi="Times New Roman" w:cs="Times New Roman"/>
          <w:b/>
          <w:bCs/>
        </w:rPr>
        <w:t>Monetary (M)</w:t>
      </w:r>
      <w:r w:rsidRPr="000F5E56">
        <w:rPr>
          <w:rFonts w:ascii="Times New Roman" w:hAnsi="Times New Roman" w:cs="Times New Roman"/>
        </w:rPr>
        <w:t>: How much money a customer has spent in total (sum of revenue across all transactions).</w:t>
      </w:r>
    </w:p>
    <w:p w14:paraId="1FF805DE" w14:textId="77777777" w:rsidR="000F5E56" w:rsidRPr="000F5E56" w:rsidRDefault="000F5E56" w:rsidP="000F5E56">
      <w:pPr>
        <w:jc w:val="both"/>
        <w:rPr>
          <w:rFonts w:ascii="Times New Roman" w:hAnsi="Times New Roman" w:cs="Times New Roman"/>
        </w:rPr>
      </w:pPr>
      <w:r w:rsidRPr="000F5E56">
        <w:rPr>
          <w:rFonts w:ascii="Times New Roman" w:hAnsi="Times New Roman" w:cs="Times New Roman"/>
        </w:rPr>
        <w:t>The RFM metrics were calculated on the cleaned dataset containing 397,884 transaction lines. The analysis focused on the 4,338 unique customers present in the data. The reference date used for calculating Recency was one day after the last invoice date in the dataset (December 10, 2011).</w:t>
      </w:r>
    </w:p>
    <w:p w14:paraId="2EF44109" w14:textId="77777777" w:rsidR="000F5E56" w:rsidRDefault="000F5E56" w:rsidP="000F5E56">
      <w:pPr>
        <w:jc w:val="both"/>
        <w:rPr>
          <w:rFonts w:ascii="Times New Roman" w:hAnsi="Times New Roman" w:cs="Times New Roman"/>
        </w:rPr>
      </w:pPr>
      <w:r w:rsidRPr="000F5E56">
        <w:rPr>
          <w:rFonts w:ascii="Times New Roman" w:hAnsi="Times New Roman" w:cs="Times New Roman"/>
        </w:rPr>
        <w:t>To make the metrics comparable and interpretable, each RFM dimension was converted into a score ranging from 1 to 5 using quintiles (quantiles). This approach divides the customers into five equally sized groups (approximately 20 % each) based on their performance in each dimension</w:t>
      </w:r>
      <w:r>
        <w:rPr>
          <w:rFonts w:ascii="Times New Roman" w:hAnsi="Times New Roman" w:cs="Times New Roman"/>
        </w:rPr>
        <w:t xml:space="preserve">. </w:t>
      </w:r>
    </w:p>
    <w:p w14:paraId="00D296DB" w14:textId="38ACD515" w:rsidR="000F5E56" w:rsidRDefault="000F5E56" w:rsidP="000F5E56">
      <w:pPr>
        <w:jc w:val="both"/>
        <w:rPr>
          <w:rFonts w:ascii="Times New Roman" w:hAnsi="Times New Roman" w:cs="Times New Roman"/>
        </w:rPr>
      </w:pPr>
      <w:r w:rsidRPr="000F5E56">
        <w:rPr>
          <w:rFonts w:ascii="Times New Roman" w:hAnsi="Times New Roman" w:cs="Times New Roman"/>
        </w:rPr>
        <w:t>For Recency, a score of 5 was assigned to customers with the lowest values (most recent purchases), while a score of 1 was given to those with the highest values (longest inactivity).</w:t>
      </w:r>
      <w:r>
        <w:rPr>
          <w:rFonts w:ascii="Times New Roman" w:hAnsi="Times New Roman" w:cs="Times New Roman"/>
        </w:rPr>
        <w:t xml:space="preserve"> </w:t>
      </w:r>
      <w:r w:rsidRPr="000F5E56">
        <w:rPr>
          <w:rFonts w:ascii="Times New Roman" w:hAnsi="Times New Roman" w:cs="Times New Roman"/>
        </w:rPr>
        <w:t>For Frequency and Monetary, a score of 5 was assigned to the top 20 % of customers (highest frequency or spending), and a score of 1 to the bottom 20 %.</w:t>
      </w:r>
    </w:p>
    <w:p w14:paraId="6AB1E2D8" w14:textId="2E3C3B25" w:rsidR="000E669B" w:rsidRDefault="000E669B" w:rsidP="000E669B">
      <w:pPr>
        <w:jc w:val="both"/>
        <w:rPr>
          <w:rFonts w:ascii="Times New Roman" w:hAnsi="Times New Roman" w:cs="Times New Roman"/>
        </w:rPr>
      </w:pPr>
      <w:r w:rsidRPr="000E669B">
        <w:rPr>
          <w:rFonts w:ascii="Times New Roman" w:hAnsi="Times New Roman" w:cs="Times New Roman"/>
        </w:rPr>
        <w:t>A combined RFM</w:t>
      </w:r>
      <w:r w:rsidR="00221CBE">
        <w:rPr>
          <w:rFonts w:ascii="Times New Roman" w:hAnsi="Times New Roman" w:cs="Times New Roman"/>
        </w:rPr>
        <w:t xml:space="preserve"> s</w:t>
      </w:r>
      <w:r w:rsidRPr="000E669B">
        <w:rPr>
          <w:rFonts w:ascii="Times New Roman" w:hAnsi="Times New Roman" w:cs="Times New Roman"/>
        </w:rPr>
        <w:t>core was then created by concatenating the three individual scores (e.g., "555" for a customer who ranks in the top 20 % across all three dimensions). Due to a high number of customers sharing identical Frequency values (especially those with only one purchase), a robust quantile function with duplicate handling was applied.</w:t>
      </w:r>
    </w:p>
    <w:p w14:paraId="79EFF779" w14:textId="0F9C34F6" w:rsidR="00221CBE" w:rsidRDefault="00221CBE" w:rsidP="000E669B">
      <w:pPr>
        <w:jc w:val="both"/>
        <w:rPr>
          <w:rFonts w:ascii="Times New Roman" w:hAnsi="Times New Roman" w:cs="Times New Roman"/>
          <w:b/>
          <w:bCs/>
          <w:u w:val="single"/>
        </w:rPr>
      </w:pPr>
      <w:r w:rsidRPr="00221CBE">
        <w:rPr>
          <w:rFonts w:ascii="Times New Roman" w:hAnsi="Times New Roman" w:cs="Times New Roman"/>
          <w:b/>
          <w:bCs/>
          <w:u w:val="single"/>
        </w:rPr>
        <w:t xml:space="preserve">4.2 </w:t>
      </w:r>
      <w:r>
        <w:rPr>
          <w:rFonts w:ascii="Times New Roman" w:hAnsi="Times New Roman" w:cs="Times New Roman"/>
          <w:b/>
          <w:bCs/>
          <w:u w:val="single"/>
        </w:rPr>
        <w:t>Results and Descriptive Statistics</w:t>
      </w:r>
    </w:p>
    <w:p w14:paraId="34245564" w14:textId="43786AE7" w:rsidR="00221CBE" w:rsidRDefault="00221CBE" w:rsidP="00221CBE">
      <w:pPr>
        <w:jc w:val="both"/>
        <w:rPr>
          <w:rFonts w:ascii="Times New Roman" w:hAnsi="Times New Roman" w:cs="Times New Roman"/>
        </w:rPr>
      </w:pPr>
      <w:r w:rsidRPr="00221CBE">
        <w:rPr>
          <w:rFonts w:ascii="Times New Roman" w:hAnsi="Times New Roman" w:cs="Times New Roman"/>
        </w:rPr>
        <w:t>The RFM analysis was successfully performed on all 4,338 customers. The average Recency was approximately 93 days, meaning that on average, customers made their last purchase about three months before the end of the observation period.</w:t>
      </w:r>
      <w:r>
        <w:rPr>
          <w:rFonts w:ascii="Times New Roman" w:hAnsi="Times New Roman" w:cs="Times New Roman"/>
        </w:rPr>
        <w:t xml:space="preserve"> </w:t>
      </w:r>
      <w:r w:rsidRPr="00221CBE">
        <w:rPr>
          <w:rFonts w:ascii="Times New Roman" w:hAnsi="Times New Roman" w:cs="Times New Roman"/>
        </w:rPr>
        <w:t>Customers made an average of 4.27 purchases during the period, with a median of 2 purchases.</w:t>
      </w:r>
      <w:r>
        <w:rPr>
          <w:rFonts w:ascii="Times New Roman" w:hAnsi="Times New Roman" w:cs="Times New Roman"/>
        </w:rPr>
        <w:t xml:space="preserve"> </w:t>
      </w:r>
      <w:r w:rsidRPr="00221CBE">
        <w:rPr>
          <w:rFonts w:ascii="Times New Roman" w:hAnsi="Times New Roman" w:cs="Times New Roman"/>
        </w:rPr>
        <w:t>The average Monetary value per customer was £2,054, although this figure is heavily influenced by a small number of high-spending customers (standard deviation £8,989)</w:t>
      </w:r>
      <w:r>
        <w:rPr>
          <w:rFonts w:ascii="Times New Roman" w:hAnsi="Times New Roman" w:cs="Times New Roman"/>
        </w:rPr>
        <w:t xml:space="preserve">. </w:t>
      </w:r>
      <w:r w:rsidRPr="00221CBE">
        <w:rPr>
          <w:rFonts w:ascii="Times New Roman" w:hAnsi="Times New Roman" w:cs="Times New Roman"/>
        </w:rPr>
        <w:t>The average scores across all customers were close to 3.0 for Recency, Frequency, and Monetary, which is expected when using a quintile-based scoring system.</w:t>
      </w:r>
    </w:p>
    <w:p w14:paraId="61CA112E" w14:textId="4C12DF41" w:rsidR="00221CBE" w:rsidRDefault="00221CBE" w:rsidP="00221CBE">
      <w:pPr>
        <w:jc w:val="both"/>
        <w:rPr>
          <w:rFonts w:ascii="Times New Roman" w:hAnsi="Times New Roman" w:cs="Times New Roman"/>
        </w:rPr>
      </w:pPr>
      <w:r w:rsidRPr="00221CBE">
        <w:rPr>
          <w:rFonts w:ascii="Times New Roman" w:hAnsi="Times New Roman" w:cs="Times New Roman"/>
        </w:rPr>
        <w:t>The distributions of the three RFM metrics show clear patterns:</w:t>
      </w:r>
      <w:r>
        <w:rPr>
          <w:rFonts w:ascii="Times New Roman" w:hAnsi="Times New Roman" w:cs="Times New Roman"/>
        </w:rPr>
        <w:t xml:space="preserve"> </w:t>
      </w:r>
      <w:r w:rsidRPr="00221CBE">
        <w:rPr>
          <w:rFonts w:ascii="Times New Roman" w:hAnsi="Times New Roman" w:cs="Times New Roman"/>
        </w:rPr>
        <w:t>Recency exhibits a right-skewed distribution with many customers having made a recent purchase, while a smaller group has not purchased for over 300 days.</w:t>
      </w:r>
      <w:r w:rsidR="009F4258">
        <w:rPr>
          <w:rFonts w:ascii="Times New Roman" w:hAnsi="Times New Roman" w:cs="Times New Roman"/>
        </w:rPr>
        <w:t xml:space="preserve"> </w:t>
      </w:r>
      <w:r w:rsidRPr="00221CBE">
        <w:rPr>
          <w:rFonts w:ascii="Times New Roman" w:hAnsi="Times New Roman" w:cs="Times New Roman"/>
        </w:rPr>
        <w:t>Frequency is highly skewed, with the majority of customers having made only one or very few purchases.</w:t>
      </w:r>
      <w:r w:rsidR="009F4258">
        <w:rPr>
          <w:rFonts w:ascii="Times New Roman" w:hAnsi="Times New Roman" w:cs="Times New Roman"/>
        </w:rPr>
        <w:t xml:space="preserve"> </w:t>
      </w:r>
      <w:r w:rsidRPr="00221CBE">
        <w:rPr>
          <w:rFonts w:ascii="Times New Roman" w:hAnsi="Times New Roman" w:cs="Times New Roman"/>
        </w:rPr>
        <w:t>Monetary is also strongly right-skewed, indicating that most customers spent relatively little, while a few customers contributed very high total revenue</w:t>
      </w:r>
      <w:r w:rsidR="009F4258">
        <w:rPr>
          <w:rFonts w:ascii="Times New Roman" w:hAnsi="Times New Roman" w:cs="Times New Roman"/>
        </w:rPr>
        <w:t xml:space="preserve">. </w:t>
      </w:r>
      <w:r w:rsidRPr="00221CBE">
        <w:rPr>
          <w:rFonts w:ascii="Times New Roman" w:hAnsi="Times New Roman" w:cs="Times New Roman"/>
        </w:rPr>
        <w:t>These visualizations confirm the presence of many occasional buyers alongside a smaller core of more active and higher-spending customers.</w:t>
      </w:r>
    </w:p>
    <w:p w14:paraId="1516C8D2" w14:textId="77777777" w:rsidR="009F4809" w:rsidRDefault="009F4809" w:rsidP="00221CBE">
      <w:pPr>
        <w:jc w:val="both"/>
        <w:rPr>
          <w:rFonts w:ascii="Times New Roman" w:hAnsi="Times New Roman" w:cs="Times New Roman"/>
        </w:rPr>
      </w:pPr>
    </w:p>
    <w:p w14:paraId="784F6969" w14:textId="77777777" w:rsidR="00FF4D8F" w:rsidRDefault="00FF4D8F">
      <w:pPr>
        <w:rPr>
          <w:rFonts w:ascii="Times New Roman" w:hAnsi="Times New Roman" w:cs="Times New Roman"/>
          <w:b/>
          <w:bCs/>
          <w:lang w:val="en-US"/>
        </w:rPr>
      </w:pPr>
      <w:r>
        <w:rPr>
          <w:rFonts w:ascii="Times New Roman" w:hAnsi="Times New Roman" w:cs="Times New Roman"/>
          <w:b/>
          <w:bCs/>
          <w:lang w:val="en-US"/>
        </w:rPr>
        <w:br w:type="page"/>
      </w:r>
    </w:p>
    <w:p w14:paraId="7FBC2778" w14:textId="2ED9E5BE" w:rsidR="009F4809" w:rsidRDefault="009F4809" w:rsidP="009F4809">
      <w:pPr>
        <w:jc w:val="both"/>
        <w:rPr>
          <w:rFonts w:ascii="Times New Roman" w:hAnsi="Times New Roman" w:cs="Times New Roman"/>
          <w:b/>
          <w:bCs/>
          <w:lang w:val="en-US"/>
        </w:rPr>
      </w:pPr>
      <w:r w:rsidRPr="00F77F33">
        <w:rPr>
          <w:rFonts w:ascii="Times New Roman" w:hAnsi="Times New Roman" w:cs="Times New Roman"/>
          <w:b/>
          <w:bCs/>
          <w:lang w:val="en-US"/>
        </w:rPr>
        <w:lastRenderedPageBreak/>
        <w:t>Figure 1</w:t>
      </w:r>
    </w:p>
    <w:p w14:paraId="70B95D5A" w14:textId="563DCEEB" w:rsidR="009F4809" w:rsidRPr="009F4809" w:rsidRDefault="009F4809" w:rsidP="009F4809">
      <w:pPr>
        <w:rPr>
          <w:rFonts w:ascii="Times New Roman" w:hAnsi="Times New Roman" w:cs="Times New Roman"/>
          <w:i/>
          <w:iCs/>
        </w:rPr>
      </w:pPr>
      <w:r w:rsidRPr="009F4809">
        <w:rPr>
          <w:rFonts w:ascii="Times New Roman" w:hAnsi="Times New Roman" w:cs="Times New Roman"/>
          <w:i/>
          <w:iCs/>
        </w:rPr>
        <w:t>Distributions of RFM Metrics</w:t>
      </w:r>
    </w:p>
    <w:p w14:paraId="451AAF76" w14:textId="77777777" w:rsidR="009F4809" w:rsidRDefault="009F4809" w:rsidP="00221CBE">
      <w:pPr>
        <w:jc w:val="both"/>
        <w:rPr>
          <w:rFonts w:ascii="Times New Roman" w:hAnsi="Times New Roman" w:cs="Times New Roman"/>
        </w:rPr>
      </w:pPr>
    </w:p>
    <w:p w14:paraId="06504101" w14:textId="2CA20A21" w:rsidR="009F4809" w:rsidRPr="00221CBE" w:rsidRDefault="009F4809" w:rsidP="00221CBE">
      <w:pPr>
        <w:jc w:val="both"/>
        <w:rPr>
          <w:rFonts w:ascii="Times New Roman" w:hAnsi="Times New Roman" w:cs="Times New Roman"/>
        </w:rPr>
      </w:pPr>
      <w:r w:rsidRPr="009F4809">
        <w:rPr>
          <w:rFonts w:ascii="Times New Roman" w:hAnsi="Times New Roman" w:cs="Times New Roman"/>
          <w:noProof/>
        </w:rPr>
        <w:drawing>
          <wp:inline distT="0" distB="0" distL="0" distR="0" wp14:anchorId="5F6B6B94" wp14:editId="7DE007B4">
            <wp:extent cx="5760720" cy="156273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1562735"/>
                    </a:xfrm>
                    <a:prstGeom prst="rect">
                      <a:avLst/>
                    </a:prstGeom>
                  </pic:spPr>
                </pic:pic>
              </a:graphicData>
            </a:graphic>
          </wp:inline>
        </w:drawing>
      </w:r>
    </w:p>
    <w:p w14:paraId="18FC0ED1" w14:textId="11F58A9C" w:rsidR="000E669B" w:rsidRPr="000F5E56" w:rsidRDefault="00FF4D8F" w:rsidP="000F5E56">
      <w:pPr>
        <w:jc w:val="both"/>
        <w:rPr>
          <w:rFonts w:ascii="Times New Roman" w:hAnsi="Times New Roman" w:cs="Times New Roman"/>
        </w:rPr>
      </w:pPr>
      <w:r w:rsidRPr="00FF4D8F">
        <w:rPr>
          <w:rFonts w:ascii="Times New Roman" w:hAnsi="Times New Roman" w:cs="Times New Roman"/>
          <w:i/>
          <w:iCs/>
        </w:rPr>
        <w:t>Note</w:t>
      </w:r>
      <w:r w:rsidRPr="00FF4D8F">
        <w:rPr>
          <w:rFonts w:ascii="Times New Roman" w:hAnsi="Times New Roman" w:cs="Times New Roman"/>
        </w:rPr>
        <w:t>. The figure displays the distributions of the three RFM variables calculated from the cleaned Online Retail dataset</w:t>
      </w:r>
      <w:r>
        <w:rPr>
          <w:rFonts w:ascii="Times New Roman" w:hAnsi="Times New Roman" w:cs="Times New Roman"/>
        </w:rPr>
        <w:t xml:space="preserve">. </w:t>
      </w:r>
      <w:r w:rsidRPr="00FF4D8F">
        <w:rPr>
          <w:rFonts w:ascii="Times New Roman" w:hAnsi="Times New Roman" w:cs="Times New Roman"/>
          <w:i/>
          <w:iCs/>
        </w:rPr>
        <w:t>N</w:t>
      </w:r>
      <w:r w:rsidRPr="00FF4D8F">
        <w:rPr>
          <w:rFonts w:ascii="Times New Roman" w:hAnsi="Times New Roman" w:cs="Times New Roman"/>
        </w:rPr>
        <w:t xml:space="preserve"> = 4,338 unique customers</w:t>
      </w:r>
      <w:r>
        <w:rPr>
          <w:rFonts w:ascii="Times New Roman" w:hAnsi="Times New Roman" w:cs="Times New Roman"/>
        </w:rPr>
        <w:t>.</w:t>
      </w:r>
    </w:p>
    <w:p w14:paraId="069E49CC" w14:textId="77777777" w:rsidR="000F5E56" w:rsidRDefault="000F5E56" w:rsidP="00911ACC">
      <w:pPr>
        <w:jc w:val="both"/>
        <w:rPr>
          <w:rFonts w:ascii="Times New Roman" w:hAnsi="Times New Roman" w:cs="Times New Roman"/>
          <w:b/>
          <w:bCs/>
          <w:u w:val="single"/>
          <w:lang w:val="en-US"/>
        </w:rPr>
      </w:pPr>
    </w:p>
    <w:p w14:paraId="3DDDABBF" w14:textId="5B0BD794" w:rsidR="00911ACC" w:rsidRPr="007E7575" w:rsidRDefault="007E7575" w:rsidP="00911ACC">
      <w:pPr>
        <w:jc w:val="both"/>
        <w:rPr>
          <w:rFonts w:ascii="Times New Roman" w:hAnsi="Times New Roman" w:cs="Times New Roman"/>
          <w:b/>
          <w:bCs/>
          <w:u w:val="single"/>
          <w:lang w:val="en-US"/>
        </w:rPr>
      </w:pPr>
      <w:r w:rsidRPr="007E7575">
        <w:rPr>
          <w:rFonts w:ascii="Times New Roman" w:hAnsi="Times New Roman" w:cs="Times New Roman"/>
          <w:b/>
          <w:bCs/>
          <w:u w:val="single"/>
          <w:lang w:val="en-US"/>
        </w:rPr>
        <w:t xml:space="preserve">4.3 </w:t>
      </w:r>
      <w:r w:rsidRPr="007E7575">
        <w:rPr>
          <w:rFonts w:ascii="Times New Roman" w:hAnsi="Times New Roman" w:cs="Times New Roman"/>
          <w:b/>
          <w:bCs/>
          <w:u w:val="single"/>
        </w:rPr>
        <w:t>Customer Segmentation Using RFM Scores</w:t>
      </w:r>
    </w:p>
    <w:p w14:paraId="3035D467" w14:textId="77777777" w:rsidR="00111E66" w:rsidRDefault="007E7575" w:rsidP="007E7575">
      <w:pPr>
        <w:jc w:val="both"/>
        <w:rPr>
          <w:rFonts w:ascii="Times New Roman" w:hAnsi="Times New Roman" w:cs="Times New Roman"/>
        </w:rPr>
      </w:pPr>
      <w:r>
        <w:rPr>
          <w:rFonts w:ascii="Times New Roman" w:hAnsi="Times New Roman" w:cs="Times New Roman"/>
        </w:rPr>
        <w:t xml:space="preserve">In order to </w:t>
      </w:r>
      <w:r w:rsidRPr="007E7575">
        <w:rPr>
          <w:rFonts w:ascii="Times New Roman" w:hAnsi="Times New Roman" w:cs="Times New Roman"/>
        </w:rPr>
        <w:t>derive actionable insights from the RFM analysis, the numeric RFM scores</w:t>
      </w:r>
      <w:r>
        <w:rPr>
          <w:rFonts w:ascii="Times New Roman" w:hAnsi="Times New Roman" w:cs="Times New Roman"/>
        </w:rPr>
        <w:t xml:space="preserve"> </w:t>
      </w:r>
      <w:r w:rsidRPr="007E7575">
        <w:rPr>
          <w:rFonts w:ascii="Times New Roman" w:hAnsi="Times New Roman" w:cs="Times New Roman"/>
        </w:rPr>
        <w:t>were translated into meaningful customer segments. Rather than using purely arbitrary thresholds, the segmentation was based on established RFM segmentation frameworks commonly used in marketing and customer relationship management literature (e.g., Hughes, 1994</w:t>
      </w:r>
      <w:r w:rsidR="0047533B">
        <w:rPr>
          <w:rFonts w:ascii="Times New Roman" w:hAnsi="Times New Roman" w:cs="Times New Roman"/>
        </w:rPr>
        <w:t>; Fader et al., 2005</w:t>
      </w:r>
      <w:r w:rsidRPr="007E7575">
        <w:rPr>
          <w:rFonts w:ascii="Times New Roman" w:hAnsi="Times New Roman" w:cs="Times New Roman"/>
        </w:rPr>
        <w:t>). These frameworks combine the three RFM dimensions to identify groups of customers with similar behavioral patterns and business value.</w:t>
      </w:r>
      <w:r w:rsidR="00111E66">
        <w:rPr>
          <w:rFonts w:ascii="Times New Roman" w:hAnsi="Times New Roman" w:cs="Times New Roman"/>
        </w:rPr>
        <w:t xml:space="preserve"> </w:t>
      </w:r>
    </w:p>
    <w:p w14:paraId="4B6CB59A" w14:textId="2943FC61" w:rsidR="007E7575" w:rsidRPr="007E7575" w:rsidRDefault="007E7575" w:rsidP="007E7575">
      <w:pPr>
        <w:jc w:val="both"/>
        <w:rPr>
          <w:rFonts w:ascii="Times New Roman" w:hAnsi="Times New Roman" w:cs="Times New Roman"/>
        </w:rPr>
      </w:pPr>
      <w:r w:rsidRPr="007E7575">
        <w:rPr>
          <w:rFonts w:ascii="Times New Roman" w:hAnsi="Times New Roman" w:cs="Times New Roman"/>
        </w:rPr>
        <w:t>The segmentation logic was defined using a hierarchical set of conditional rules prioritizing Recency, Frequency, and Monetary value. Customers were assigned to one of eight mutually exclusive segments (including an "Others" category for cases that did not meet any specific criteria). The final segments and their definitions are as follows:</w:t>
      </w:r>
    </w:p>
    <w:p w14:paraId="247FC258" w14:textId="515EFECE" w:rsidR="007E7575" w:rsidRPr="00111E66" w:rsidRDefault="007E7575" w:rsidP="00111E66">
      <w:pPr>
        <w:pStyle w:val="Listenabsatz"/>
        <w:numPr>
          <w:ilvl w:val="0"/>
          <w:numId w:val="31"/>
        </w:numPr>
        <w:jc w:val="both"/>
        <w:rPr>
          <w:rFonts w:ascii="Times New Roman" w:hAnsi="Times New Roman" w:cs="Times New Roman"/>
        </w:rPr>
      </w:pPr>
      <w:r w:rsidRPr="00111E66">
        <w:rPr>
          <w:rFonts w:ascii="Times New Roman" w:hAnsi="Times New Roman" w:cs="Times New Roman"/>
          <w:b/>
          <w:bCs/>
        </w:rPr>
        <w:t>Champions</w:t>
      </w:r>
      <w:r w:rsidRPr="00111E66">
        <w:rPr>
          <w:rFonts w:ascii="Times New Roman" w:hAnsi="Times New Roman" w:cs="Times New Roman"/>
        </w:rPr>
        <w:t>: Customers scoring 5 in all three dimensions (R=5, F=5, M=5). These are the most valuable customers who purchase recently, frequently, and with high monetary value.</w:t>
      </w:r>
    </w:p>
    <w:p w14:paraId="2581D34E" w14:textId="77777777" w:rsidR="00111E66" w:rsidRDefault="007E7575" w:rsidP="00111E66">
      <w:pPr>
        <w:pStyle w:val="Listenabsatz"/>
        <w:numPr>
          <w:ilvl w:val="0"/>
          <w:numId w:val="31"/>
        </w:numPr>
        <w:jc w:val="both"/>
        <w:rPr>
          <w:rFonts w:ascii="Times New Roman" w:hAnsi="Times New Roman" w:cs="Times New Roman"/>
        </w:rPr>
      </w:pPr>
      <w:r w:rsidRPr="00111E66">
        <w:rPr>
          <w:rFonts w:ascii="Times New Roman" w:hAnsi="Times New Roman" w:cs="Times New Roman"/>
          <w:b/>
          <w:bCs/>
        </w:rPr>
        <w:t>Loyal Customers</w:t>
      </w:r>
      <w:r w:rsidRPr="00111E66">
        <w:rPr>
          <w:rFonts w:ascii="Times New Roman" w:hAnsi="Times New Roman" w:cs="Times New Roman"/>
        </w:rPr>
        <w:t>: Customers with high Frequency and Monetary scores (F ≥ 4, M ≥ 4) and at least moderate Recency (R ≥ 3).</w:t>
      </w:r>
    </w:p>
    <w:p w14:paraId="40DAAD14" w14:textId="77777777" w:rsidR="00111E66" w:rsidRDefault="007E7575" w:rsidP="00111E66">
      <w:pPr>
        <w:pStyle w:val="Listenabsatz"/>
        <w:numPr>
          <w:ilvl w:val="0"/>
          <w:numId w:val="31"/>
        </w:numPr>
        <w:jc w:val="both"/>
        <w:rPr>
          <w:rFonts w:ascii="Times New Roman" w:hAnsi="Times New Roman" w:cs="Times New Roman"/>
        </w:rPr>
      </w:pPr>
      <w:r w:rsidRPr="00111E66">
        <w:rPr>
          <w:rFonts w:ascii="Times New Roman" w:hAnsi="Times New Roman" w:cs="Times New Roman"/>
          <w:b/>
          <w:bCs/>
        </w:rPr>
        <w:t>Big Spenders</w:t>
      </w:r>
      <w:r w:rsidRPr="00111E66">
        <w:rPr>
          <w:rFonts w:ascii="Times New Roman" w:hAnsi="Times New Roman" w:cs="Times New Roman"/>
        </w:rPr>
        <w:t>: Customers with the highest Monetary score (M = 5) but relatively low Frequency (F ≤ 3).</w:t>
      </w:r>
    </w:p>
    <w:p w14:paraId="722EA4DC" w14:textId="77777777" w:rsidR="00111E66" w:rsidRDefault="007E7575" w:rsidP="00111E66">
      <w:pPr>
        <w:pStyle w:val="Listenabsatz"/>
        <w:numPr>
          <w:ilvl w:val="0"/>
          <w:numId w:val="31"/>
        </w:numPr>
        <w:jc w:val="both"/>
        <w:rPr>
          <w:rFonts w:ascii="Times New Roman" w:hAnsi="Times New Roman" w:cs="Times New Roman"/>
        </w:rPr>
      </w:pPr>
      <w:r w:rsidRPr="00111E66">
        <w:rPr>
          <w:rFonts w:ascii="Times New Roman" w:hAnsi="Times New Roman" w:cs="Times New Roman"/>
          <w:b/>
          <w:bCs/>
        </w:rPr>
        <w:t>Potential Loyalists</w:t>
      </w:r>
      <w:r w:rsidRPr="00111E66">
        <w:rPr>
          <w:rFonts w:ascii="Times New Roman" w:hAnsi="Times New Roman" w:cs="Times New Roman"/>
        </w:rPr>
        <w:t>: Customers showing promising recent activity (R ≥ 4) combined with solid Frequency and Monetary performance.</w:t>
      </w:r>
    </w:p>
    <w:p w14:paraId="3872CFF6" w14:textId="77777777" w:rsidR="00111E66" w:rsidRDefault="007E7575" w:rsidP="00111E66">
      <w:pPr>
        <w:pStyle w:val="Listenabsatz"/>
        <w:numPr>
          <w:ilvl w:val="0"/>
          <w:numId w:val="31"/>
        </w:numPr>
        <w:jc w:val="both"/>
        <w:rPr>
          <w:rFonts w:ascii="Times New Roman" w:hAnsi="Times New Roman" w:cs="Times New Roman"/>
        </w:rPr>
      </w:pPr>
      <w:r w:rsidRPr="00111E66">
        <w:rPr>
          <w:rFonts w:ascii="Times New Roman" w:hAnsi="Times New Roman" w:cs="Times New Roman"/>
          <w:b/>
          <w:bCs/>
        </w:rPr>
        <w:t>New Customers</w:t>
      </w:r>
      <w:r w:rsidRPr="00111E66">
        <w:rPr>
          <w:rFonts w:ascii="Times New Roman" w:hAnsi="Times New Roman" w:cs="Times New Roman"/>
        </w:rPr>
        <w:t>: Recently acquired customers (R ≥ 4) with low Frequency and moderate to low spending.</w:t>
      </w:r>
    </w:p>
    <w:p w14:paraId="55F91404" w14:textId="77777777" w:rsidR="00111E66" w:rsidRDefault="007E7575" w:rsidP="00111E66">
      <w:pPr>
        <w:pStyle w:val="Listenabsatz"/>
        <w:numPr>
          <w:ilvl w:val="0"/>
          <w:numId w:val="31"/>
        </w:numPr>
        <w:jc w:val="both"/>
        <w:rPr>
          <w:rFonts w:ascii="Times New Roman" w:hAnsi="Times New Roman" w:cs="Times New Roman"/>
        </w:rPr>
      </w:pPr>
      <w:r w:rsidRPr="00111E66">
        <w:rPr>
          <w:rFonts w:ascii="Times New Roman" w:hAnsi="Times New Roman" w:cs="Times New Roman"/>
          <w:b/>
          <w:bCs/>
        </w:rPr>
        <w:t>At Risk</w:t>
      </w:r>
      <w:r w:rsidRPr="00111E66">
        <w:rPr>
          <w:rFonts w:ascii="Times New Roman" w:hAnsi="Times New Roman" w:cs="Times New Roman"/>
        </w:rPr>
        <w:t>: Previously active customers (F ≥ 3 or M ≥ 4) who have not purchased recently (R ≤ 2).</w:t>
      </w:r>
    </w:p>
    <w:p w14:paraId="17DBD85F" w14:textId="77777777" w:rsidR="00111E66" w:rsidRDefault="007E7575" w:rsidP="00111E66">
      <w:pPr>
        <w:pStyle w:val="Listenabsatz"/>
        <w:numPr>
          <w:ilvl w:val="0"/>
          <w:numId w:val="31"/>
        </w:numPr>
        <w:jc w:val="both"/>
        <w:rPr>
          <w:rFonts w:ascii="Times New Roman" w:hAnsi="Times New Roman" w:cs="Times New Roman"/>
        </w:rPr>
      </w:pPr>
      <w:r w:rsidRPr="00111E66">
        <w:rPr>
          <w:rFonts w:ascii="Times New Roman" w:hAnsi="Times New Roman" w:cs="Times New Roman"/>
          <w:b/>
          <w:bCs/>
        </w:rPr>
        <w:t>Lost Customers</w:t>
      </w:r>
      <w:r w:rsidRPr="00111E66">
        <w:rPr>
          <w:rFonts w:ascii="Times New Roman" w:hAnsi="Times New Roman" w:cs="Times New Roman"/>
        </w:rPr>
        <w:t>: Customers with low scores across all dimensions (R ≤ 2, F ≤ 2, M ≤ 2), indicating long inactivity and low engagement.</w:t>
      </w:r>
    </w:p>
    <w:p w14:paraId="5BD4D7D3" w14:textId="0146E56B" w:rsidR="007E7575" w:rsidRPr="00111E66" w:rsidRDefault="007E7575" w:rsidP="00111E66">
      <w:pPr>
        <w:pStyle w:val="Listenabsatz"/>
        <w:numPr>
          <w:ilvl w:val="0"/>
          <w:numId w:val="31"/>
        </w:numPr>
        <w:jc w:val="both"/>
        <w:rPr>
          <w:rFonts w:ascii="Times New Roman" w:hAnsi="Times New Roman" w:cs="Times New Roman"/>
        </w:rPr>
      </w:pPr>
      <w:r w:rsidRPr="00111E66">
        <w:rPr>
          <w:rFonts w:ascii="Times New Roman" w:hAnsi="Times New Roman" w:cs="Times New Roman"/>
          <w:b/>
          <w:bCs/>
        </w:rPr>
        <w:t>Others</w:t>
      </w:r>
      <w:r w:rsidRPr="00111E66">
        <w:rPr>
          <w:rFonts w:ascii="Times New Roman" w:hAnsi="Times New Roman" w:cs="Times New Roman"/>
        </w:rPr>
        <w:t>: Customers who did not fit into any of the above categories.</w:t>
      </w:r>
    </w:p>
    <w:p w14:paraId="63ABF64E" w14:textId="77777777" w:rsidR="00111E66" w:rsidRDefault="00111E66">
      <w:pPr>
        <w:rPr>
          <w:rFonts w:ascii="Times New Roman" w:hAnsi="Times New Roman" w:cs="Times New Roman"/>
          <w:b/>
          <w:bCs/>
          <w:u w:val="single"/>
        </w:rPr>
      </w:pPr>
      <w:r>
        <w:rPr>
          <w:rFonts w:ascii="Times New Roman" w:hAnsi="Times New Roman" w:cs="Times New Roman"/>
          <w:b/>
          <w:bCs/>
          <w:u w:val="single"/>
        </w:rPr>
        <w:br w:type="page"/>
      </w:r>
    </w:p>
    <w:p w14:paraId="08C7A5EF" w14:textId="571509AB" w:rsidR="00111E66" w:rsidRPr="00111E66" w:rsidRDefault="00111E66" w:rsidP="007E7575">
      <w:pPr>
        <w:jc w:val="both"/>
        <w:rPr>
          <w:rFonts w:ascii="Times New Roman" w:hAnsi="Times New Roman" w:cs="Times New Roman"/>
          <w:b/>
          <w:bCs/>
          <w:u w:val="single"/>
        </w:rPr>
      </w:pPr>
      <w:r w:rsidRPr="00111E66">
        <w:rPr>
          <w:rFonts w:ascii="Times New Roman" w:hAnsi="Times New Roman" w:cs="Times New Roman"/>
          <w:b/>
          <w:bCs/>
          <w:u w:val="single"/>
        </w:rPr>
        <w:lastRenderedPageBreak/>
        <w:t xml:space="preserve">4.4 </w:t>
      </w:r>
      <w:r w:rsidR="007E7575" w:rsidRPr="007E7575">
        <w:rPr>
          <w:rFonts w:ascii="Times New Roman" w:hAnsi="Times New Roman" w:cs="Times New Roman"/>
          <w:b/>
          <w:bCs/>
          <w:u w:val="single"/>
        </w:rPr>
        <w:t>Segmentation Results</w:t>
      </w:r>
    </w:p>
    <w:p w14:paraId="1A4FF71E" w14:textId="7C5CC5D7" w:rsidR="00111E66" w:rsidRDefault="007E7575" w:rsidP="007E7575">
      <w:pPr>
        <w:jc w:val="both"/>
        <w:rPr>
          <w:rFonts w:ascii="Times New Roman" w:hAnsi="Times New Roman" w:cs="Times New Roman"/>
        </w:rPr>
      </w:pPr>
      <w:r w:rsidRPr="007E7575">
        <w:rPr>
          <w:rFonts w:ascii="Times New Roman" w:hAnsi="Times New Roman" w:cs="Times New Roman"/>
        </w:rPr>
        <w:t xml:space="preserve">The RFM-based segmentation was applied to all 4,338 customers. Table </w:t>
      </w:r>
      <w:r w:rsidR="00111E66">
        <w:rPr>
          <w:rFonts w:ascii="Times New Roman" w:hAnsi="Times New Roman" w:cs="Times New Roman"/>
        </w:rPr>
        <w:t>1</w:t>
      </w:r>
      <w:r w:rsidRPr="007E7575">
        <w:rPr>
          <w:rFonts w:ascii="Times New Roman" w:hAnsi="Times New Roman" w:cs="Times New Roman"/>
        </w:rPr>
        <w:t xml:space="preserve"> presents the profile of each segment, sorted by total revenue contribution.</w:t>
      </w:r>
    </w:p>
    <w:p w14:paraId="798BFA62" w14:textId="77777777" w:rsidR="00111E66" w:rsidRDefault="00111E66" w:rsidP="007E7575">
      <w:pPr>
        <w:jc w:val="both"/>
        <w:rPr>
          <w:rFonts w:ascii="Times New Roman" w:hAnsi="Times New Roman" w:cs="Times New Roman"/>
        </w:rPr>
      </w:pPr>
    </w:p>
    <w:p w14:paraId="0EF416A9" w14:textId="77777777" w:rsidR="00111E66" w:rsidRPr="006209B4" w:rsidRDefault="00111E66" w:rsidP="00111E66">
      <w:pPr>
        <w:jc w:val="both"/>
        <w:rPr>
          <w:rFonts w:ascii="Times New Roman" w:hAnsi="Times New Roman" w:cs="Times New Roman"/>
          <w:b/>
          <w:bCs/>
          <w:lang w:val="en-US"/>
        </w:rPr>
      </w:pPr>
      <w:r w:rsidRPr="006209B4">
        <w:rPr>
          <w:rFonts w:ascii="Times New Roman" w:hAnsi="Times New Roman" w:cs="Times New Roman"/>
          <w:b/>
          <w:bCs/>
          <w:lang w:val="en-US"/>
        </w:rPr>
        <w:t>Table 1</w:t>
      </w:r>
    </w:p>
    <w:p w14:paraId="1678A8FE" w14:textId="6767D491" w:rsidR="00111E66" w:rsidRPr="00111E66" w:rsidRDefault="00111E66" w:rsidP="00111E66">
      <w:pPr>
        <w:jc w:val="both"/>
        <w:rPr>
          <w:rFonts w:ascii="Times New Roman" w:hAnsi="Times New Roman" w:cs="Times New Roman"/>
          <w:i/>
          <w:iCs/>
        </w:rPr>
      </w:pPr>
      <w:r w:rsidRPr="007E7575">
        <w:rPr>
          <w:rFonts w:ascii="Times New Roman" w:hAnsi="Times New Roman" w:cs="Times New Roman"/>
          <w:i/>
          <w:iCs/>
        </w:rPr>
        <w:t xml:space="preserve">Profile of Customer Segments </w:t>
      </w:r>
      <w:r>
        <w:rPr>
          <w:rFonts w:ascii="Times New Roman" w:hAnsi="Times New Roman" w:cs="Times New Roman"/>
          <w:i/>
          <w:iCs/>
        </w:rPr>
        <w:t>b</w:t>
      </w:r>
      <w:r w:rsidRPr="007E7575">
        <w:rPr>
          <w:rFonts w:ascii="Times New Roman" w:hAnsi="Times New Roman" w:cs="Times New Roman"/>
          <w:i/>
          <w:iCs/>
        </w:rPr>
        <w:t>ased on RFM Analysis</w:t>
      </w:r>
    </w:p>
    <w:tbl>
      <w:tblPr>
        <w:tblW w:w="8502" w:type="dxa"/>
        <w:tblCellSpacing w:w="15" w:type="dxa"/>
        <w:tblCellMar>
          <w:top w:w="15" w:type="dxa"/>
          <w:left w:w="15" w:type="dxa"/>
          <w:bottom w:w="15" w:type="dxa"/>
          <w:right w:w="15" w:type="dxa"/>
        </w:tblCellMar>
        <w:tblLook w:val="04A0" w:firstRow="1" w:lastRow="0" w:firstColumn="1" w:lastColumn="0" w:noHBand="0" w:noVBand="1"/>
      </w:tblPr>
      <w:tblGrid>
        <w:gridCol w:w="2156"/>
        <w:gridCol w:w="1278"/>
        <w:gridCol w:w="830"/>
        <w:gridCol w:w="692"/>
        <w:gridCol w:w="1108"/>
        <w:gridCol w:w="1385"/>
        <w:gridCol w:w="1053"/>
      </w:tblGrid>
      <w:tr w:rsidR="00471CC8" w:rsidRPr="00637070" w14:paraId="04087A82" w14:textId="3702CDBB" w:rsidTr="00471CC8">
        <w:trPr>
          <w:trHeight w:val="385"/>
          <w:tblHeader/>
          <w:tblCellSpacing w:w="15" w:type="dxa"/>
        </w:trPr>
        <w:tc>
          <w:tcPr>
            <w:tcW w:w="0" w:type="auto"/>
            <w:tcBorders>
              <w:top w:val="single" w:sz="4" w:space="0" w:color="auto"/>
              <w:bottom w:val="single" w:sz="4" w:space="0" w:color="auto"/>
            </w:tcBorders>
            <w:vAlign w:val="center"/>
            <w:hideMark/>
          </w:tcPr>
          <w:p w14:paraId="7835F726" w14:textId="053E3432" w:rsidR="00471CC8" w:rsidRPr="00637070" w:rsidRDefault="00471CC8" w:rsidP="00111E66">
            <w:pPr>
              <w:rPr>
                <w:rFonts w:ascii="Times New Roman" w:hAnsi="Times New Roman" w:cs="Times New Roman"/>
              </w:rPr>
            </w:pPr>
            <w:r>
              <w:rPr>
                <w:rFonts w:ascii="Times New Roman" w:hAnsi="Times New Roman" w:cs="Times New Roman"/>
              </w:rPr>
              <w:t>Segment</w:t>
            </w:r>
          </w:p>
        </w:tc>
        <w:tc>
          <w:tcPr>
            <w:tcW w:w="0" w:type="auto"/>
            <w:tcBorders>
              <w:top w:val="single" w:sz="4" w:space="0" w:color="auto"/>
              <w:bottom w:val="single" w:sz="4" w:space="0" w:color="auto"/>
            </w:tcBorders>
            <w:vAlign w:val="center"/>
            <w:hideMark/>
          </w:tcPr>
          <w:p w14:paraId="4957546E" w14:textId="7B54F4EA" w:rsidR="00471CC8" w:rsidRPr="00637070" w:rsidRDefault="00471CC8" w:rsidP="00111E66">
            <w:pPr>
              <w:jc w:val="center"/>
              <w:rPr>
                <w:rFonts w:ascii="Times New Roman" w:hAnsi="Times New Roman" w:cs="Times New Roman"/>
              </w:rPr>
            </w:pPr>
            <w:r>
              <w:rPr>
                <w:rFonts w:ascii="Times New Roman" w:hAnsi="Times New Roman" w:cs="Times New Roman"/>
              </w:rPr>
              <w:t>Number of</w:t>
            </w:r>
            <w:r>
              <w:rPr>
                <w:rFonts w:ascii="Times New Roman" w:hAnsi="Times New Roman" w:cs="Times New Roman"/>
              </w:rPr>
              <w:br/>
              <w:t>Customers</w:t>
            </w:r>
          </w:p>
        </w:tc>
        <w:tc>
          <w:tcPr>
            <w:tcW w:w="0" w:type="auto"/>
            <w:tcBorders>
              <w:top w:val="single" w:sz="4" w:space="0" w:color="auto"/>
              <w:bottom w:val="single" w:sz="4" w:space="0" w:color="auto"/>
            </w:tcBorders>
            <w:vAlign w:val="center"/>
            <w:hideMark/>
          </w:tcPr>
          <w:p w14:paraId="364EE1E5" w14:textId="0812E471" w:rsidR="00471CC8" w:rsidRPr="00111E66" w:rsidRDefault="00471CC8" w:rsidP="00111E66">
            <w:pPr>
              <w:jc w:val="center"/>
              <w:rPr>
                <w:rFonts w:ascii="Times New Roman" w:hAnsi="Times New Roman" w:cs="Times New Roman"/>
              </w:rPr>
            </w:pPr>
            <m:oMathPara>
              <m:oMath>
                <m:acc>
                  <m:accPr>
                    <m:chr m:val="̅"/>
                    <m:ctrlPr>
                      <w:rPr>
                        <w:rFonts w:ascii="Cambria Math" w:hAnsi="Cambria Math" w:cs="Times New Roman"/>
                        <w:i/>
                      </w:rPr>
                    </m:ctrlPr>
                  </m:accPr>
                  <m:e>
                    <m:r>
                      <w:rPr>
                        <w:rFonts w:ascii="Cambria Math" w:hAnsi="Cambria Math" w:cs="Times New Roman"/>
                      </w:rPr>
                      <m:t>R</m:t>
                    </m:r>
                  </m:e>
                </m:acc>
              </m:oMath>
            </m:oMathPara>
          </w:p>
        </w:tc>
        <w:tc>
          <w:tcPr>
            <w:tcW w:w="0" w:type="auto"/>
            <w:tcBorders>
              <w:top w:val="single" w:sz="4" w:space="0" w:color="auto"/>
              <w:bottom w:val="single" w:sz="4" w:space="0" w:color="auto"/>
            </w:tcBorders>
            <w:vAlign w:val="center"/>
            <w:hideMark/>
          </w:tcPr>
          <w:p w14:paraId="0B3CD12E" w14:textId="606BB2F2" w:rsidR="00471CC8" w:rsidRPr="00637070" w:rsidRDefault="00471CC8" w:rsidP="00111E66">
            <w:pPr>
              <w:jc w:val="center"/>
              <w:rPr>
                <w:rFonts w:ascii="Times New Roman" w:hAnsi="Times New Roman" w:cs="Times New Roman"/>
              </w:rPr>
            </w:pPr>
            <m:oMathPara>
              <m:oMath>
                <m:acc>
                  <m:accPr>
                    <m:chr m:val="̅"/>
                    <m:ctrlPr>
                      <w:rPr>
                        <w:rFonts w:ascii="Cambria Math" w:hAnsi="Cambria Math" w:cs="Times New Roman"/>
                        <w:i/>
                      </w:rPr>
                    </m:ctrlPr>
                  </m:accPr>
                  <m:e>
                    <m:r>
                      <w:rPr>
                        <w:rFonts w:ascii="Cambria Math" w:hAnsi="Cambria Math" w:cs="Times New Roman"/>
                      </w:rPr>
                      <m:t>F</m:t>
                    </m:r>
                  </m:e>
                </m:acc>
              </m:oMath>
            </m:oMathPara>
          </w:p>
        </w:tc>
        <w:tc>
          <w:tcPr>
            <w:tcW w:w="0" w:type="auto"/>
            <w:tcBorders>
              <w:top w:val="single" w:sz="4" w:space="0" w:color="auto"/>
              <w:bottom w:val="single" w:sz="4" w:space="0" w:color="auto"/>
            </w:tcBorders>
            <w:vAlign w:val="center"/>
          </w:tcPr>
          <w:p w14:paraId="7A256AC4" w14:textId="61D3FDAA" w:rsidR="00471CC8" w:rsidRDefault="00471CC8" w:rsidP="00111E66">
            <w:pPr>
              <w:jc w:val="center"/>
              <w:rPr>
                <w:rFonts w:ascii="Times New Roman" w:hAnsi="Times New Roman" w:cs="Times New Roman"/>
              </w:rPr>
            </w:pPr>
            <m:oMathPara>
              <m:oMath>
                <m:acc>
                  <m:accPr>
                    <m:chr m:val="̅"/>
                    <m:ctrlPr>
                      <w:rPr>
                        <w:rFonts w:ascii="Cambria Math" w:hAnsi="Cambria Math" w:cs="Times New Roman"/>
                        <w:i/>
                      </w:rPr>
                    </m:ctrlPr>
                  </m:accPr>
                  <m:e>
                    <m:r>
                      <w:rPr>
                        <w:rFonts w:ascii="Cambria Math" w:hAnsi="Cambria Math" w:cs="Times New Roman"/>
                      </w:rPr>
                      <m:t>M</m:t>
                    </m:r>
                  </m:e>
                </m:acc>
              </m:oMath>
            </m:oMathPara>
          </w:p>
        </w:tc>
        <w:tc>
          <w:tcPr>
            <w:tcW w:w="0" w:type="auto"/>
            <w:tcBorders>
              <w:top w:val="single" w:sz="4" w:space="0" w:color="auto"/>
              <w:bottom w:val="single" w:sz="4" w:space="0" w:color="auto"/>
            </w:tcBorders>
            <w:vAlign w:val="center"/>
          </w:tcPr>
          <w:p w14:paraId="58FB5A75" w14:textId="28538B77" w:rsidR="00471CC8" w:rsidRDefault="00471CC8" w:rsidP="00111E66">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tot</m:t>
                    </m:r>
                  </m:sub>
                </m:sSub>
              </m:oMath>
            </m:oMathPara>
          </w:p>
        </w:tc>
        <w:tc>
          <w:tcPr>
            <w:tcW w:w="0" w:type="auto"/>
            <w:tcBorders>
              <w:top w:val="single" w:sz="4" w:space="0" w:color="auto"/>
              <w:bottom w:val="single" w:sz="4" w:space="0" w:color="auto"/>
            </w:tcBorders>
            <w:vAlign w:val="center"/>
            <w:hideMark/>
          </w:tcPr>
          <w:p w14:paraId="37319406" w14:textId="4895423E" w:rsidR="00471CC8" w:rsidRPr="00637070" w:rsidRDefault="00471CC8" w:rsidP="00111E66">
            <w:pPr>
              <w:jc w:val="center"/>
              <w:rPr>
                <w:rFonts w:ascii="Times New Roman" w:hAnsi="Times New Roman" w:cs="Times New Roman"/>
              </w:rPr>
            </w:pPr>
            <w:r>
              <w:rPr>
                <w:rFonts w:ascii="Times New Roman" w:hAnsi="Times New Roman" w:cs="Times New Roman"/>
              </w:rPr>
              <w:t>Revenue</w:t>
            </w:r>
            <w:r>
              <w:rPr>
                <w:rFonts w:ascii="Times New Roman" w:hAnsi="Times New Roman" w:cs="Times New Roman"/>
              </w:rPr>
              <w:br/>
              <w:t>Share</w:t>
            </w:r>
          </w:p>
        </w:tc>
      </w:tr>
      <w:tr w:rsidR="00471CC8" w:rsidRPr="00986167" w14:paraId="7F39A91D" w14:textId="403EEEE0" w:rsidTr="00471CC8">
        <w:trPr>
          <w:trHeight w:val="385"/>
          <w:tblCellSpacing w:w="15" w:type="dxa"/>
        </w:trPr>
        <w:tc>
          <w:tcPr>
            <w:tcW w:w="0" w:type="auto"/>
            <w:vAlign w:val="center"/>
            <w:hideMark/>
          </w:tcPr>
          <w:p w14:paraId="545075E9" w14:textId="75C8F1A6" w:rsidR="00471CC8" w:rsidRPr="00986167" w:rsidRDefault="00471CC8" w:rsidP="00111E66">
            <w:pPr>
              <w:rPr>
                <w:rFonts w:ascii="Times New Roman" w:hAnsi="Times New Roman" w:cs="Times New Roman"/>
              </w:rPr>
            </w:pPr>
            <w:r>
              <w:rPr>
                <w:rFonts w:ascii="Times New Roman" w:hAnsi="Times New Roman" w:cs="Times New Roman"/>
              </w:rPr>
              <w:t>Champions</w:t>
            </w:r>
          </w:p>
        </w:tc>
        <w:tc>
          <w:tcPr>
            <w:tcW w:w="0" w:type="auto"/>
            <w:vAlign w:val="center"/>
            <w:hideMark/>
          </w:tcPr>
          <w:p w14:paraId="2DC85DB0" w14:textId="6DD2026D" w:rsidR="00471CC8" w:rsidRPr="00986167" w:rsidRDefault="00471CC8" w:rsidP="00111E66">
            <w:pPr>
              <w:jc w:val="center"/>
              <w:rPr>
                <w:rFonts w:ascii="Times New Roman" w:hAnsi="Times New Roman" w:cs="Times New Roman"/>
              </w:rPr>
            </w:pPr>
            <w:r>
              <w:rPr>
                <w:rFonts w:ascii="Times New Roman" w:hAnsi="Times New Roman" w:cs="Times New Roman"/>
              </w:rPr>
              <w:t>348</w:t>
            </w:r>
          </w:p>
        </w:tc>
        <w:tc>
          <w:tcPr>
            <w:tcW w:w="0" w:type="auto"/>
            <w:vAlign w:val="center"/>
            <w:hideMark/>
          </w:tcPr>
          <w:p w14:paraId="7ABEEDF1" w14:textId="17E83A7F" w:rsidR="00471CC8" w:rsidRPr="00986167" w:rsidRDefault="00471CC8" w:rsidP="00111E66">
            <w:pPr>
              <w:jc w:val="center"/>
              <w:rPr>
                <w:rFonts w:ascii="Times New Roman" w:hAnsi="Times New Roman" w:cs="Times New Roman"/>
              </w:rPr>
            </w:pPr>
            <w:r>
              <w:rPr>
                <w:rFonts w:ascii="Times New Roman" w:hAnsi="Times New Roman" w:cs="Times New Roman"/>
              </w:rPr>
              <w:t>5.45</w:t>
            </w:r>
          </w:p>
        </w:tc>
        <w:tc>
          <w:tcPr>
            <w:tcW w:w="0" w:type="auto"/>
            <w:vAlign w:val="center"/>
            <w:hideMark/>
          </w:tcPr>
          <w:p w14:paraId="09BB41EC" w14:textId="6B3D7CE5" w:rsidR="00471CC8" w:rsidRPr="00986167" w:rsidRDefault="00471CC8" w:rsidP="00111E66">
            <w:pPr>
              <w:jc w:val="center"/>
              <w:rPr>
                <w:rFonts w:ascii="Times New Roman" w:hAnsi="Times New Roman" w:cs="Times New Roman"/>
              </w:rPr>
            </w:pPr>
            <w:r>
              <w:rPr>
                <w:rFonts w:ascii="Times New Roman" w:hAnsi="Times New Roman" w:cs="Times New Roman"/>
              </w:rPr>
              <w:t>18.24</w:t>
            </w:r>
          </w:p>
        </w:tc>
        <w:tc>
          <w:tcPr>
            <w:tcW w:w="0" w:type="auto"/>
            <w:vAlign w:val="center"/>
          </w:tcPr>
          <w:p w14:paraId="5D3DA6FB" w14:textId="4B38FAEF" w:rsidR="00471CC8" w:rsidRPr="00986167" w:rsidRDefault="00471CC8" w:rsidP="00111E66">
            <w:pPr>
              <w:jc w:val="center"/>
              <w:rPr>
                <w:rFonts w:ascii="Times New Roman" w:hAnsi="Times New Roman" w:cs="Times New Roman"/>
              </w:rPr>
            </w:pPr>
            <w:r w:rsidRPr="00471CC8">
              <w:rPr>
                <w:rFonts w:ascii="Times New Roman" w:hAnsi="Times New Roman" w:cs="Times New Roman"/>
              </w:rPr>
              <w:t>11221.74</w:t>
            </w:r>
          </w:p>
        </w:tc>
        <w:tc>
          <w:tcPr>
            <w:tcW w:w="0" w:type="auto"/>
            <w:vAlign w:val="center"/>
          </w:tcPr>
          <w:p w14:paraId="1101B187" w14:textId="6BDC2073" w:rsidR="00471CC8" w:rsidRPr="00986167" w:rsidRDefault="00471CC8" w:rsidP="00111E66">
            <w:pPr>
              <w:jc w:val="center"/>
              <w:rPr>
                <w:rFonts w:ascii="Times New Roman" w:hAnsi="Times New Roman" w:cs="Times New Roman"/>
              </w:rPr>
            </w:pPr>
            <w:r w:rsidRPr="00471CC8">
              <w:rPr>
                <w:rFonts w:ascii="Times New Roman" w:hAnsi="Times New Roman" w:cs="Times New Roman"/>
              </w:rPr>
              <w:t>3905165.91</w:t>
            </w:r>
          </w:p>
        </w:tc>
        <w:tc>
          <w:tcPr>
            <w:tcW w:w="0" w:type="auto"/>
            <w:vAlign w:val="center"/>
            <w:hideMark/>
          </w:tcPr>
          <w:p w14:paraId="6FDCA883" w14:textId="1114DD26" w:rsidR="00471CC8" w:rsidRPr="00986167" w:rsidRDefault="00471CC8" w:rsidP="00111E66">
            <w:pPr>
              <w:jc w:val="center"/>
              <w:rPr>
                <w:rFonts w:ascii="Times New Roman" w:hAnsi="Times New Roman" w:cs="Times New Roman"/>
              </w:rPr>
            </w:pPr>
            <w:r>
              <w:rPr>
                <w:rFonts w:ascii="Times New Roman" w:hAnsi="Times New Roman" w:cs="Times New Roman"/>
              </w:rPr>
              <w:t>43.8%</w:t>
            </w:r>
          </w:p>
        </w:tc>
      </w:tr>
      <w:tr w:rsidR="00471CC8" w:rsidRPr="00986167" w14:paraId="309328DD" w14:textId="5A42FD79" w:rsidTr="00471CC8">
        <w:trPr>
          <w:trHeight w:val="378"/>
          <w:tblCellSpacing w:w="15" w:type="dxa"/>
        </w:trPr>
        <w:tc>
          <w:tcPr>
            <w:tcW w:w="0" w:type="auto"/>
            <w:vAlign w:val="center"/>
            <w:hideMark/>
          </w:tcPr>
          <w:p w14:paraId="6219C3BB" w14:textId="785216F0" w:rsidR="00471CC8" w:rsidRPr="00986167" w:rsidRDefault="00471CC8" w:rsidP="00111E66">
            <w:pPr>
              <w:rPr>
                <w:rFonts w:ascii="Times New Roman" w:hAnsi="Times New Roman" w:cs="Times New Roman"/>
              </w:rPr>
            </w:pPr>
            <w:r>
              <w:rPr>
                <w:rFonts w:ascii="Times New Roman" w:hAnsi="Times New Roman" w:cs="Times New Roman"/>
              </w:rPr>
              <w:t>Loyal Customers</w:t>
            </w:r>
          </w:p>
        </w:tc>
        <w:tc>
          <w:tcPr>
            <w:tcW w:w="0" w:type="auto"/>
            <w:vAlign w:val="center"/>
            <w:hideMark/>
          </w:tcPr>
          <w:p w14:paraId="1176C310" w14:textId="55171937" w:rsidR="00471CC8" w:rsidRPr="00986167" w:rsidRDefault="00471CC8" w:rsidP="00111E66">
            <w:pPr>
              <w:jc w:val="center"/>
              <w:rPr>
                <w:rFonts w:ascii="Times New Roman" w:hAnsi="Times New Roman" w:cs="Times New Roman"/>
              </w:rPr>
            </w:pPr>
            <w:r>
              <w:rPr>
                <w:rFonts w:ascii="Times New Roman" w:hAnsi="Times New Roman" w:cs="Times New Roman"/>
              </w:rPr>
              <w:t>849</w:t>
            </w:r>
          </w:p>
        </w:tc>
        <w:tc>
          <w:tcPr>
            <w:tcW w:w="0" w:type="auto"/>
            <w:vAlign w:val="center"/>
            <w:hideMark/>
          </w:tcPr>
          <w:p w14:paraId="14260665" w14:textId="6D0DD211" w:rsidR="00471CC8" w:rsidRPr="00986167" w:rsidRDefault="00471CC8" w:rsidP="00111E66">
            <w:pPr>
              <w:jc w:val="center"/>
              <w:rPr>
                <w:rFonts w:ascii="Times New Roman" w:hAnsi="Times New Roman" w:cs="Times New Roman"/>
              </w:rPr>
            </w:pPr>
            <w:r>
              <w:rPr>
                <w:rFonts w:ascii="Times New Roman" w:hAnsi="Times New Roman" w:cs="Times New Roman"/>
              </w:rPr>
              <w:t>26.28</w:t>
            </w:r>
          </w:p>
        </w:tc>
        <w:tc>
          <w:tcPr>
            <w:tcW w:w="0" w:type="auto"/>
            <w:vAlign w:val="center"/>
            <w:hideMark/>
          </w:tcPr>
          <w:p w14:paraId="11D01268" w14:textId="32219D94" w:rsidR="00471CC8" w:rsidRPr="00986167" w:rsidRDefault="00471CC8" w:rsidP="00111E66">
            <w:pPr>
              <w:jc w:val="center"/>
              <w:rPr>
                <w:rFonts w:ascii="Times New Roman" w:hAnsi="Times New Roman" w:cs="Times New Roman"/>
              </w:rPr>
            </w:pPr>
            <w:r>
              <w:rPr>
                <w:rFonts w:ascii="Times New Roman" w:hAnsi="Times New Roman" w:cs="Times New Roman"/>
              </w:rPr>
              <w:t>6.84</w:t>
            </w:r>
          </w:p>
        </w:tc>
        <w:tc>
          <w:tcPr>
            <w:tcW w:w="0" w:type="auto"/>
            <w:vAlign w:val="center"/>
          </w:tcPr>
          <w:p w14:paraId="10DC3C7F" w14:textId="300EE5E9" w:rsidR="00471CC8" w:rsidRPr="00986167" w:rsidRDefault="00471CC8" w:rsidP="00111E66">
            <w:pPr>
              <w:jc w:val="center"/>
              <w:rPr>
                <w:rFonts w:ascii="Times New Roman" w:hAnsi="Times New Roman" w:cs="Times New Roman"/>
              </w:rPr>
            </w:pPr>
            <w:r>
              <w:rPr>
                <w:rFonts w:ascii="Times New Roman" w:hAnsi="Times New Roman" w:cs="Times New Roman"/>
              </w:rPr>
              <w:t>3092.24</w:t>
            </w:r>
          </w:p>
        </w:tc>
        <w:tc>
          <w:tcPr>
            <w:tcW w:w="0" w:type="auto"/>
            <w:vAlign w:val="center"/>
          </w:tcPr>
          <w:p w14:paraId="00AEA30A" w14:textId="0B259C3A" w:rsidR="00471CC8" w:rsidRPr="00986167" w:rsidRDefault="00471CC8" w:rsidP="00111E66">
            <w:pPr>
              <w:jc w:val="center"/>
              <w:rPr>
                <w:rFonts w:ascii="Times New Roman" w:hAnsi="Times New Roman" w:cs="Times New Roman"/>
              </w:rPr>
            </w:pPr>
            <w:r w:rsidRPr="00471CC8">
              <w:rPr>
                <w:rFonts w:ascii="Times New Roman" w:hAnsi="Times New Roman" w:cs="Times New Roman"/>
              </w:rPr>
              <w:t>2625308.64</w:t>
            </w:r>
          </w:p>
        </w:tc>
        <w:tc>
          <w:tcPr>
            <w:tcW w:w="0" w:type="auto"/>
            <w:vAlign w:val="center"/>
            <w:hideMark/>
          </w:tcPr>
          <w:p w14:paraId="765EDEB8" w14:textId="5BA65344" w:rsidR="00471CC8" w:rsidRPr="00986167" w:rsidRDefault="00471CC8" w:rsidP="00111E66">
            <w:pPr>
              <w:jc w:val="center"/>
              <w:rPr>
                <w:rFonts w:ascii="Times New Roman" w:hAnsi="Times New Roman" w:cs="Times New Roman"/>
              </w:rPr>
            </w:pPr>
            <w:r>
              <w:rPr>
                <w:rFonts w:ascii="Times New Roman" w:hAnsi="Times New Roman" w:cs="Times New Roman"/>
              </w:rPr>
              <w:t>29.5%</w:t>
            </w:r>
          </w:p>
        </w:tc>
      </w:tr>
      <w:tr w:rsidR="00471CC8" w:rsidRPr="00986167" w14:paraId="18F3E5DB" w14:textId="28CD6CB8" w:rsidTr="00471CC8">
        <w:trPr>
          <w:trHeight w:val="385"/>
          <w:tblCellSpacing w:w="15" w:type="dxa"/>
        </w:trPr>
        <w:tc>
          <w:tcPr>
            <w:tcW w:w="0" w:type="auto"/>
            <w:vAlign w:val="center"/>
            <w:hideMark/>
          </w:tcPr>
          <w:p w14:paraId="18936F0B" w14:textId="2FADA30B" w:rsidR="00471CC8" w:rsidRPr="00986167" w:rsidRDefault="00471CC8" w:rsidP="00111E66">
            <w:pPr>
              <w:rPr>
                <w:rFonts w:ascii="Times New Roman" w:hAnsi="Times New Roman" w:cs="Times New Roman"/>
              </w:rPr>
            </w:pPr>
            <w:r>
              <w:rPr>
                <w:rFonts w:ascii="Times New Roman" w:hAnsi="Times New Roman" w:cs="Times New Roman"/>
              </w:rPr>
              <w:t>At Risk</w:t>
            </w:r>
          </w:p>
        </w:tc>
        <w:tc>
          <w:tcPr>
            <w:tcW w:w="0" w:type="auto"/>
            <w:vAlign w:val="center"/>
            <w:hideMark/>
          </w:tcPr>
          <w:p w14:paraId="6B17BAC8" w14:textId="05C55583" w:rsidR="00471CC8" w:rsidRPr="00986167" w:rsidRDefault="00471CC8" w:rsidP="00111E66">
            <w:pPr>
              <w:jc w:val="center"/>
              <w:rPr>
                <w:rFonts w:ascii="Times New Roman" w:hAnsi="Times New Roman" w:cs="Times New Roman"/>
              </w:rPr>
            </w:pPr>
            <w:r>
              <w:rPr>
                <w:rFonts w:ascii="Times New Roman" w:hAnsi="Times New Roman" w:cs="Times New Roman"/>
              </w:rPr>
              <w:t>688</w:t>
            </w:r>
          </w:p>
        </w:tc>
        <w:tc>
          <w:tcPr>
            <w:tcW w:w="0" w:type="auto"/>
            <w:vAlign w:val="center"/>
            <w:hideMark/>
          </w:tcPr>
          <w:p w14:paraId="086576EE" w14:textId="365D1604" w:rsidR="00471CC8" w:rsidRPr="00986167" w:rsidRDefault="00471CC8" w:rsidP="00111E66">
            <w:pPr>
              <w:jc w:val="center"/>
              <w:rPr>
                <w:rFonts w:ascii="Times New Roman" w:hAnsi="Times New Roman" w:cs="Times New Roman"/>
              </w:rPr>
            </w:pPr>
            <w:r>
              <w:rPr>
                <w:rFonts w:ascii="Times New Roman" w:hAnsi="Times New Roman" w:cs="Times New Roman"/>
              </w:rPr>
              <w:t>155.63</w:t>
            </w:r>
          </w:p>
        </w:tc>
        <w:tc>
          <w:tcPr>
            <w:tcW w:w="0" w:type="auto"/>
            <w:vAlign w:val="center"/>
            <w:hideMark/>
          </w:tcPr>
          <w:p w14:paraId="37904E12" w14:textId="7FF02DFA" w:rsidR="00471CC8" w:rsidRPr="00986167" w:rsidRDefault="00471CC8" w:rsidP="00111E66">
            <w:pPr>
              <w:jc w:val="center"/>
              <w:rPr>
                <w:rFonts w:ascii="Times New Roman" w:hAnsi="Times New Roman" w:cs="Times New Roman"/>
              </w:rPr>
            </w:pPr>
            <w:r>
              <w:rPr>
                <w:rFonts w:ascii="Times New Roman" w:hAnsi="Times New Roman" w:cs="Times New Roman"/>
              </w:rPr>
              <w:t>3.23</w:t>
            </w:r>
          </w:p>
        </w:tc>
        <w:tc>
          <w:tcPr>
            <w:tcW w:w="0" w:type="auto"/>
            <w:vAlign w:val="center"/>
          </w:tcPr>
          <w:p w14:paraId="45763A44" w14:textId="27BF9B7D" w:rsidR="00471CC8" w:rsidRDefault="00471CC8" w:rsidP="00111E66">
            <w:pPr>
              <w:jc w:val="center"/>
              <w:rPr>
                <w:rFonts w:ascii="Times New Roman" w:hAnsi="Times New Roman" w:cs="Times New Roman"/>
              </w:rPr>
            </w:pPr>
            <w:r>
              <w:rPr>
                <w:rFonts w:ascii="Times New Roman" w:hAnsi="Times New Roman" w:cs="Times New Roman"/>
              </w:rPr>
              <w:t>1081.64</w:t>
            </w:r>
          </w:p>
        </w:tc>
        <w:tc>
          <w:tcPr>
            <w:tcW w:w="0" w:type="auto"/>
            <w:vAlign w:val="center"/>
          </w:tcPr>
          <w:p w14:paraId="1D2CBDC6" w14:textId="21B42199" w:rsidR="00471CC8" w:rsidRDefault="00471CC8" w:rsidP="00111E66">
            <w:pPr>
              <w:jc w:val="center"/>
              <w:rPr>
                <w:rFonts w:ascii="Times New Roman" w:hAnsi="Times New Roman" w:cs="Times New Roman"/>
              </w:rPr>
            </w:pPr>
            <w:r>
              <w:rPr>
                <w:rFonts w:ascii="Times New Roman" w:hAnsi="Times New Roman" w:cs="Times New Roman"/>
              </w:rPr>
              <w:t>744167.78</w:t>
            </w:r>
          </w:p>
        </w:tc>
        <w:tc>
          <w:tcPr>
            <w:tcW w:w="0" w:type="auto"/>
            <w:vAlign w:val="center"/>
            <w:hideMark/>
          </w:tcPr>
          <w:p w14:paraId="360FD890" w14:textId="7EFE7B8A" w:rsidR="00471CC8" w:rsidRPr="00986167" w:rsidRDefault="00471CC8" w:rsidP="00111E66">
            <w:pPr>
              <w:jc w:val="center"/>
              <w:rPr>
                <w:rFonts w:ascii="Times New Roman" w:hAnsi="Times New Roman" w:cs="Times New Roman"/>
              </w:rPr>
            </w:pPr>
            <w:r>
              <w:rPr>
                <w:rFonts w:ascii="Times New Roman" w:hAnsi="Times New Roman" w:cs="Times New Roman"/>
              </w:rPr>
              <w:t>8.4%</w:t>
            </w:r>
          </w:p>
        </w:tc>
      </w:tr>
      <w:tr w:rsidR="00471CC8" w:rsidRPr="00986167" w14:paraId="00943171" w14:textId="3A63671B" w:rsidTr="00471CC8">
        <w:trPr>
          <w:trHeight w:val="385"/>
          <w:tblCellSpacing w:w="15" w:type="dxa"/>
        </w:trPr>
        <w:tc>
          <w:tcPr>
            <w:tcW w:w="0" w:type="auto"/>
            <w:vAlign w:val="center"/>
            <w:hideMark/>
          </w:tcPr>
          <w:p w14:paraId="5FC5B85B" w14:textId="3FD624BF" w:rsidR="00471CC8" w:rsidRPr="00986167" w:rsidRDefault="00471CC8" w:rsidP="00111E66">
            <w:pPr>
              <w:rPr>
                <w:rFonts w:ascii="Times New Roman" w:hAnsi="Times New Roman" w:cs="Times New Roman"/>
              </w:rPr>
            </w:pPr>
            <w:r>
              <w:rPr>
                <w:rFonts w:ascii="Times New Roman" w:hAnsi="Times New Roman" w:cs="Times New Roman"/>
              </w:rPr>
              <w:t>Big Spenders</w:t>
            </w:r>
          </w:p>
        </w:tc>
        <w:tc>
          <w:tcPr>
            <w:tcW w:w="0" w:type="auto"/>
            <w:vAlign w:val="center"/>
            <w:hideMark/>
          </w:tcPr>
          <w:p w14:paraId="3F3E64EF" w14:textId="318E4161" w:rsidR="00471CC8" w:rsidRPr="00986167" w:rsidRDefault="00471CC8" w:rsidP="00111E66">
            <w:pPr>
              <w:jc w:val="center"/>
              <w:rPr>
                <w:rFonts w:ascii="Times New Roman" w:hAnsi="Times New Roman" w:cs="Times New Roman"/>
              </w:rPr>
            </w:pPr>
            <w:r>
              <w:rPr>
                <w:rFonts w:ascii="Times New Roman" w:hAnsi="Times New Roman" w:cs="Times New Roman"/>
              </w:rPr>
              <w:t>74</w:t>
            </w:r>
          </w:p>
        </w:tc>
        <w:tc>
          <w:tcPr>
            <w:tcW w:w="0" w:type="auto"/>
            <w:vAlign w:val="center"/>
            <w:hideMark/>
          </w:tcPr>
          <w:p w14:paraId="57B2F18D" w14:textId="2197860A" w:rsidR="00471CC8" w:rsidRPr="00986167" w:rsidRDefault="00471CC8" w:rsidP="00111E66">
            <w:pPr>
              <w:jc w:val="center"/>
              <w:rPr>
                <w:rFonts w:ascii="Times New Roman" w:hAnsi="Times New Roman" w:cs="Times New Roman"/>
              </w:rPr>
            </w:pPr>
            <w:r>
              <w:rPr>
                <w:rFonts w:ascii="Times New Roman" w:hAnsi="Times New Roman" w:cs="Times New Roman"/>
              </w:rPr>
              <w:t>93.78</w:t>
            </w:r>
          </w:p>
        </w:tc>
        <w:tc>
          <w:tcPr>
            <w:tcW w:w="0" w:type="auto"/>
            <w:vAlign w:val="center"/>
            <w:hideMark/>
          </w:tcPr>
          <w:p w14:paraId="06E98811" w14:textId="0AC9F036" w:rsidR="00471CC8" w:rsidRPr="00986167" w:rsidRDefault="00471CC8" w:rsidP="00111E66">
            <w:pPr>
              <w:jc w:val="center"/>
              <w:rPr>
                <w:rFonts w:ascii="Times New Roman" w:hAnsi="Times New Roman" w:cs="Times New Roman"/>
              </w:rPr>
            </w:pPr>
            <w:r>
              <w:rPr>
                <w:rFonts w:ascii="Times New Roman" w:hAnsi="Times New Roman" w:cs="Times New Roman"/>
              </w:rPr>
              <w:t>2.28</w:t>
            </w:r>
          </w:p>
        </w:tc>
        <w:tc>
          <w:tcPr>
            <w:tcW w:w="0" w:type="auto"/>
            <w:vAlign w:val="center"/>
          </w:tcPr>
          <w:p w14:paraId="777C4856" w14:textId="103B18CD" w:rsidR="00471CC8" w:rsidRDefault="00471CC8" w:rsidP="00111E66">
            <w:pPr>
              <w:jc w:val="center"/>
              <w:rPr>
                <w:rFonts w:ascii="Times New Roman" w:hAnsi="Times New Roman" w:cs="Times New Roman"/>
              </w:rPr>
            </w:pPr>
            <w:r>
              <w:rPr>
                <w:rFonts w:ascii="Times New Roman" w:hAnsi="Times New Roman" w:cs="Times New Roman"/>
              </w:rPr>
              <w:t>7837.39</w:t>
            </w:r>
          </w:p>
        </w:tc>
        <w:tc>
          <w:tcPr>
            <w:tcW w:w="0" w:type="auto"/>
            <w:vAlign w:val="center"/>
          </w:tcPr>
          <w:p w14:paraId="373004D9" w14:textId="27046840" w:rsidR="00471CC8" w:rsidRDefault="00471CC8" w:rsidP="00111E66">
            <w:pPr>
              <w:jc w:val="center"/>
              <w:rPr>
                <w:rFonts w:ascii="Times New Roman" w:hAnsi="Times New Roman" w:cs="Times New Roman"/>
              </w:rPr>
            </w:pPr>
            <w:r>
              <w:rPr>
                <w:rFonts w:ascii="Times New Roman" w:hAnsi="Times New Roman" w:cs="Times New Roman"/>
              </w:rPr>
              <w:t>579966.73</w:t>
            </w:r>
          </w:p>
        </w:tc>
        <w:tc>
          <w:tcPr>
            <w:tcW w:w="0" w:type="auto"/>
            <w:vAlign w:val="center"/>
            <w:hideMark/>
          </w:tcPr>
          <w:p w14:paraId="48159F7C" w14:textId="46A678FA" w:rsidR="00471CC8" w:rsidRPr="00986167" w:rsidRDefault="00471CC8" w:rsidP="00111E66">
            <w:pPr>
              <w:jc w:val="center"/>
              <w:rPr>
                <w:rFonts w:ascii="Times New Roman" w:hAnsi="Times New Roman" w:cs="Times New Roman"/>
              </w:rPr>
            </w:pPr>
            <w:r>
              <w:rPr>
                <w:rFonts w:ascii="Times New Roman" w:hAnsi="Times New Roman" w:cs="Times New Roman"/>
              </w:rPr>
              <w:t>6.5%</w:t>
            </w:r>
          </w:p>
        </w:tc>
      </w:tr>
      <w:tr w:rsidR="00471CC8" w:rsidRPr="00986167" w14:paraId="11C7648E" w14:textId="77777777" w:rsidTr="00D51334">
        <w:trPr>
          <w:trHeight w:val="385"/>
          <w:tblCellSpacing w:w="15" w:type="dxa"/>
        </w:trPr>
        <w:tc>
          <w:tcPr>
            <w:tcW w:w="0" w:type="auto"/>
            <w:vAlign w:val="center"/>
          </w:tcPr>
          <w:p w14:paraId="3994B803" w14:textId="5B432E7E" w:rsidR="00471CC8" w:rsidRPr="00986167" w:rsidRDefault="00471CC8" w:rsidP="00111E66">
            <w:pPr>
              <w:rPr>
                <w:rFonts w:ascii="Times New Roman" w:hAnsi="Times New Roman" w:cs="Times New Roman"/>
              </w:rPr>
            </w:pPr>
            <w:r>
              <w:rPr>
                <w:rFonts w:ascii="Times New Roman" w:hAnsi="Times New Roman" w:cs="Times New Roman"/>
              </w:rPr>
              <w:t>Others</w:t>
            </w:r>
          </w:p>
        </w:tc>
        <w:tc>
          <w:tcPr>
            <w:tcW w:w="0" w:type="auto"/>
            <w:vAlign w:val="center"/>
          </w:tcPr>
          <w:p w14:paraId="19642B60" w14:textId="03864BF4" w:rsidR="00471CC8" w:rsidRPr="00986167" w:rsidRDefault="00D51334" w:rsidP="00111E66">
            <w:pPr>
              <w:jc w:val="center"/>
              <w:rPr>
                <w:rFonts w:ascii="Times New Roman" w:hAnsi="Times New Roman" w:cs="Times New Roman"/>
              </w:rPr>
            </w:pPr>
            <w:r>
              <w:rPr>
                <w:rFonts w:ascii="Times New Roman" w:hAnsi="Times New Roman" w:cs="Times New Roman"/>
              </w:rPr>
              <w:t>832</w:t>
            </w:r>
          </w:p>
        </w:tc>
        <w:tc>
          <w:tcPr>
            <w:tcW w:w="0" w:type="auto"/>
            <w:vAlign w:val="center"/>
          </w:tcPr>
          <w:p w14:paraId="32E0C503" w14:textId="62E0EC82" w:rsidR="00471CC8" w:rsidRPr="00986167" w:rsidRDefault="00D51334" w:rsidP="00111E66">
            <w:pPr>
              <w:jc w:val="center"/>
              <w:rPr>
                <w:rFonts w:ascii="Times New Roman" w:hAnsi="Times New Roman" w:cs="Times New Roman"/>
              </w:rPr>
            </w:pPr>
            <w:r>
              <w:rPr>
                <w:rFonts w:ascii="Times New Roman" w:hAnsi="Times New Roman" w:cs="Times New Roman"/>
              </w:rPr>
              <w:t>75.03</w:t>
            </w:r>
          </w:p>
        </w:tc>
        <w:tc>
          <w:tcPr>
            <w:tcW w:w="0" w:type="auto"/>
            <w:vAlign w:val="center"/>
          </w:tcPr>
          <w:p w14:paraId="73F2D456" w14:textId="1AE84E69" w:rsidR="00471CC8" w:rsidRPr="00986167" w:rsidRDefault="00D51334" w:rsidP="00111E66">
            <w:pPr>
              <w:jc w:val="center"/>
              <w:rPr>
                <w:rFonts w:ascii="Times New Roman" w:hAnsi="Times New Roman" w:cs="Times New Roman"/>
              </w:rPr>
            </w:pPr>
            <w:r>
              <w:rPr>
                <w:rFonts w:ascii="Times New Roman" w:hAnsi="Times New Roman" w:cs="Times New Roman"/>
              </w:rPr>
              <w:t>1.76</w:t>
            </w:r>
          </w:p>
        </w:tc>
        <w:tc>
          <w:tcPr>
            <w:tcW w:w="0" w:type="auto"/>
            <w:vAlign w:val="center"/>
          </w:tcPr>
          <w:p w14:paraId="45C8D5B0" w14:textId="56CACB1C" w:rsidR="00471CC8" w:rsidRDefault="00D51334" w:rsidP="00111E66">
            <w:pPr>
              <w:jc w:val="center"/>
              <w:rPr>
                <w:rFonts w:ascii="Times New Roman" w:hAnsi="Times New Roman" w:cs="Times New Roman"/>
              </w:rPr>
            </w:pPr>
            <w:r>
              <w:rPr>
                <w:rFonts w:ascii="Times New Roman" w:hAnsi="Times New Roman" w:cs="Times New Roman"/>
              </w:rPr>
              <w:t>556.02</w:t>
            </w:r>
          </w:p>
        </w:tc>
        <w:tc>
          <w:tcPr>
            <w:tcW w:w="0" w:type="auto"/>
            <w:vAlign w:val="center"/>
          </w:tcPr>
          <w:p w14:paraId="44BA90E3" w14:textId="32F2A28A" w:rsidR="00471CC8" w:rsidRDefault="00D51334" w:rsidP="00111E66">
            <w:pPr>
              <w:jc w:val="center"/>
              <w:rPr>
                <w:rFonts w:ascii="Times New Roman" w:hAnsi="Times New Roman" w:cs="Times New Roman"/>
              </w:rPr>
            </w:pPr>
            <w:r>
              <w:rPr>
                <w:rFonts w:ascii="Times New Roman" w:hAnsi="Times New Roman" w:cs="Times New Roman"/>
              </w:rPr>
              <w:t>462606.85</w:t>
            </w:r>
          </w:p>
        </w:tc>
        <w:tc>
          <w:tcPr>
            <w:tcW w:w="0" w:type="auto"/>
            <w:vAlign w:val="center"/>
          </w:tcPr>
          <w:p w14:paraId="44552709" w14:textId="0FA245D6" w:rsidR="00471CC8" w:rsidRPr="00986167" w:rsidRDefault="00D51334" w:rsidP="00111E66">
            <w:pPr>
              <w:jc w:val="center"/>
              <w:rPr>
                <w:rFonts w:ascii="Times New Roman" w:hAnsi="Times New Roman" w:cs="Times New Roman"/>
              </w:rPr>
            </w:pPr>
            <w:r>
              <w:rPr>
                <w:rFonts w:ascii="Times New Roman" w:hAnsi="Times New Roman" w:cs="Times New Roman"/>
              </w:rPr>
              <w:t>5.2%</w:t>
            </w:r>
          </w:p>
        </w:tc>
      </w:tr>
      <w:tr w:rsidR="00D51334" w:rsidRPr="00986167" w14:paraId="7C6C970B" w14:textId="77777777" w:rsidTr="00D51334">
        <w:trPr>
          <w:trHeight w:val="385"/>
          <w:tblCellSpacing w:w="15" w:type="dxa"/>
        </w:trPr>
        <w:tc>
          <w:tcPr>
            <w:tcW w:w="0" w:type="auto"/>
            <w:vAlign w:val="center"/>
          </w:tcPr>
          <w:p w14:paraId="639E7BB0" w14:textId="6B91199D" w:rsidR="00D51334" w:rsidRDefault="00D51334" w:rsidP="00111E66">
            <w:pPr>
              <w:rPr>
                <w:rFonts w:ascii="Times New Roman" w:hAnsi="Times New Roman" w:cs="Times New Roman"/>
              </w:rPr>
            </w:pPr>
            <w:r w:rsidRPr="00D51334">
              <w:rPr>
                <w:rFonts w:ascii="Times New Roman" w:hAnsi="Times New Roman" w:cs="Times New Roman"/>
              </w:rPr>
              <w:t>Potential Loyalists</w:t>
            </w:r>
          </w:p>
        </w:tc>
        <w:tc>
          <w:tcPr>
            <w:tcW w:w="0" w:type="auto"/>
            <w:vAlign w:val="center"/>
          </w:tcPr>
          <w:p w14:paraId="51FBF9DC" w14:textId="63394F55" w:rsidR="00D51334" w:rsidRDefault="00D51334" w:rsidP="00111E66">
            <w:pPr>
              <w:jc w:val="center"/>
              <w:rPr>
                <w:rFonts w:ascii="Times New Roman" w:hAnsi="Times New Roman" w:cs="Times New Roman"/>
              </w:rPr>
            </w:pPr>
            <w:r>
              <w:rPr>
                <w:rFonts w:ascii="Times New Roman" w:hAnsi="Times New Roman" w:cs="Times New Roman"/>
              </w:rPr>
              <w:t>435</w:t>
            </w:r>
          </w:p>
        </w:tc>
        <w:tc>
          <w:tcPr>
            <w:tcW w:w="0" w:type="auto"/>
            <w:vAlign w:val="center"/>
          </w:tcPr>
          <w:p w14:paraId="4AAD4E7A" w14:textId="2B443CC3" w:rsidR="00D51334" w:rsidRDefault="00D51334" w:rsidP="00111E66">
            <w:pPr>
              <w:jc w:val="center"/>
              <w:rPr>
                <w:rFonts w:ascii="Times New Roman" w:hAnsi="Times New Roman" w:cs="Times New Roman"/>
              </w:rPr>
            </w:pPr>
            <w:r>
              <w:rPr>
                <w:rFonts w:ascii="Times New Roman" w:hAnsi="Times New Roman" w:cs="Times New Roman"/>
              </w:rPr>
              <w:t>16.36</w:t>
            </w:r>
          </w:p>
        </w:tc>
        <w:tc>
          <w:tcPr>
            <w:tcW w:w="0" w:type="auto"/>
            <w:vAlign w:val="center"/>
          </w:tcPr>
          <w:p w14:paraId="75A88B30" w14:textId="42AC893D" w:rsidR="00D51334" w:rsidRDefault="00D51334" w:rsidP="00111E66">
            <w:pPr>
              <w:jc w:val="center"/>
              <w:rPr>
                <w:rFonts w:ascii="Times New Roman" w:hAnsi="Times New Roman" w:cs="Times New Roman"/>
              </w:rPr>
            </w:pPr>
            <w:r>
              <w:rPr>
                <w:rFonts w:ascii="Times New Roman" w:hAnsi="Times New Roman" w:cs="Times New Roman"/>
              </w:rPr>
              <w:t>3.02</w:t>
            </w:r>
          </w:p>
        </w:tc>
        <w:tc>
          <w:tcPr>
            <w:tcW w:w="0" w:type="auto"/>
            <w:vAlign w:val="center"/>
          </w:tcPr>
          <w:p w14:paraId="5DF0ADB7" w14:textId="3112BFA3" w:rsidR="00D51334" w:rsidRDefault="00D51334" w:rsidP="00111E66">
            <w:pPr>
              <w:jc w:val="center"/>
              <w:rPr>
                <w:rFonts w:ascii="Times New Roman" w:hAnsi="Times New Roman" w:cs="Times New Roman"/>
              </w:rPr>
            </w:pPr>
            <w:r>
              <w:rPr>
                <w:rFonts w:ascii="Times New Roman" w:hAnsi="Times New Roman" w:cs="Times New Roman"/>
              </w:rPr>
              <w:t>718.75</w:t>
            </w:r>
          </w:p>
        </w:tc>
        <w:tc>
          <w:tcPr>
            <w:tcW w:w="0" w:type="auto"/>
            <w:vAlign w:val="center"/>
          </w:tcPr>
          <w:p w14:paraId="75453A4A" w14:textId="04C58B10" w:rsidR="00D51334" w:rsidRDefault="00D51334" w:rsidP="00111E66">
            <w:pPr>
              <w:jc w:val="center"/>
              <w:rPr>
                <w:rFonts w:ascii="Times New Roman" w:hAnsi="Times New Roman" w:cs="Times New Roman"/>
              </w:rPr>
            </w:pPr>
            <w:r>
              <w:rPr>
                <w:rFonts w:ascii="Times New Roman" w:hAnsi="Times New Roman" w:cs="Times New Roman"/>
              </w:rPr>
              <w:t>312656.16</w:t>
            </w:r>
          </w:p>
        </w:tc>
        <w:tc>
          <w:tcPr>
            <w:tcW w:w="0" w:type="auto"/>
            <w:vAlign w:val="center"/>
          </w:tcPr>
          <w:p w14:paraId="7BDA2FE6" w14:textId="3775C973" w:rsidR="00D51334" w:rsidRDefault="00D51334" w:rsidP="00111E66">
            <w:pPr>
              <w:jc w:val="center"/>
              <w:rPr>
                <w:rFonts w:ascii="Times New Roman" w:hAnsi="Times New Roman" w:cs="Times New Roman"/>
              </w:rPr>
            </w:pPr>
            <w:r>
              <w:rPr>
                <w:rFonts w:ascii="Times New Roman" w:hAnsi="Times New Roman" w:cs="Times New Roman"/>
              </w:rPr>
              <w:t>3.5%</w:t>
            </w:r>
          </w:p>
        </w:tc>
      </w:tr>
      <w:tr w:rsidR="00D51334" w:rsidRPr="00986167" w14:paraId="4A41003E" w14:textId="77777777" w:rsidTr="00D51334">
        <w:trPr>
          <w:trHeight w:val="385"/>
          <w:tblCellSpacing w:w="15" w:type="dxa"/>
        </w:trPr>
        <w:tc>
          <w:tcPr>
            <w:tcW w:w="0" w:type="auto"/>
            <w:vAlign w:val="center"/>
          </w:tcPr>
          <w:p w14:paraId="57609DFC" w14:textId="29280F88" w:rsidR="00D51334" w:rsidRPr="00D51334" w:rsidRDefault="00D51334" w:rsidP="00111E66">
            <w:pPr>
              <w:rPr>
                <w:rFonts w:ascii="Times New Roman" w:hAnsi="Times New Roman" w:cs="Times New Roman"/>
              </w:rPr>
            </w:pPr>
            <w:r>
              <w:rPr>
                <w:rFonts w:ascii="Times New Roman" w:hAnsi="Times New Roman" w:cs="Times New Roman"/>
              </w:rPr>
              <w:t>Lost Customers</w:t>
            </w:r>
          </w:p>
        </w:tc>
        <w:tc>
          <w:tcPr>
            <w:tcW w:w="0" w:type="auto"/>
            <w:vAlign w:val="center"/>
          </w:tcPr>
          <w:p w14:paraId="3099C2DC" w14:textId="3BE695DC" w:rsidR="00D51334" w:rsidRDefault="00D51334" w:rsidP="00111E66">
            <w:pPr>
              <w:jc w:val="center"/>
              <w:rPr>
                <w:rFonts w:ascii="Times New Roman" w:hAnsi="Times New Roman" w:cs="Times New Roman"/>
              </w:rPr>
            </w:pPr>
            <w:r>
              <w:rPr>
                <w:rFonts w:ascii="Times New Roman" w:hAnsi="Times New Roman" w:cs="Times New Roman"/>
              </w:rPr>
              <w:t>824</w:t>
            </w:r>
          </w:p>
        </w:tc>
        <w:tc>
          <w:tcPr>
            <w:tcW w:w="0" w:type="auto"/>
            <w:vAlign w:val="center"/>
          </w:tcPr>
          <w:p w14:paraId="15D5447F" w14:textId="648408B3" w:rsidR="00D51334" w:rsidRDefault="00D51334" w:rsidP="00111E66">
            <w:pPr>
              <w:jc w:val="center"/>
              <w:rPr>
                <w:rFonts w:ascii="Times New Roman" w:hAnsi="Times New Roman" w:cs="Times New Roman"/>
              </w:rPr>
            </w:pPr>
            <w:r>
              <w:rPr>
                <w:rFonts w:ascii="Times New Roman" w:hAnsi="Times New Roman" w:cs="Times New Roman"/>
              </w:rPr>
              <w:t>228.50</w:t>
            </w:r>
          </w:p>
        </w:tc>
        <w:tc>
          <w:tcPr>
            <w:tcW w:w="0" w:type="auto"/>
            <w:vAlign w:val="center"/>
          </w:tcPr>
          <w:p w14:paraId="31B1760F" w14:textId="17FA8779" w:rsidR="00D51334" w:rsidRDefault="00D51334" w:rsidP="00111E66">
            <w:pPr>
              <w:jc w:val="center"/>
              <w:rPr>
                <w:rFonts w:ascii="Times New Roman" w:hAnsi="Times New Roman" w:cs="Times New Roman"/>
              </w:rPr>
            </w:pPr>
            <w:r>
              <w:rPr>
                <w:rFonts w:ascii="Times New Roman" w:hAnsi="Times New Roman" w:cs="Times New Roman"/>
              </w:rPr>
              <w:t>1.04</w:t>
            </w:r>
          </w:p>
        </w:tc>
        <w:tc>
          <w:tcPr>
            <w:tcW w:w="0" w:type="auto"/>
            <w:vAlign w:val="center"/>
          </w:tcPr>
          <w:p w14:paraId="000AE097" w14:textId="48A76573" w:rsidR="00D51334" w:rsidRDefault="00D51334" w:rsidP="00111E66">
            <w:pPr>
              <w:jc w:val="center"/>
              <w:rPr>
                <w:rFonts w:ascii="Times New Roman" w:hAnsi="Times New Roman" w:cs="Times New Roman"/>
              </w:rPr>
            </w:pPr>
            <w:r>
              <w:rPr>
                <w:rFonts w:ascii="Times New Roman" w:hAnsi="Times New Roman" w:cs="Times New Roman"/>
              </w:rPr>
              <w:t>230.30</w:t>
            </w:r>
          </w:p>
        </w:tc>
        <w:tc>
          <w:tcPr>
            <w:tcW w:w="0" w:type="auto"/>
            <w:vAlign w:val="center"/>
          </w:tcPr>
          <w:p w14:paraId="3C56AABE" w14:textId="7F0580CC" w:rsidR="00D51334" w:rsidRDefault="00D51334" w:rsidP="00111E66">
            <w:pPr>
              <w:jc w:val="center"/>
              <w:rPr>
                <w:rFonts w:ascii="Times New Roman" w:hAnsi="Times New Roman" w:cs="Times New Roman"/>
              </w:rPr>
            </w:pPr>
            <w:r>
              <w:rPr>
                <w:rFonts w:ascii="Times New Roman" w:hAnsi="Times New Roman" w:cs="Times New Roman"/>
              </w:rPr>
              <w:t>189770.87</w:t>
            </w:r>
          </w:p>
        </w:tc>
        <w:tc>
          <w:tcPr>
            <w:tcW w:w="0" w:type="auto"/>
            <w:vAlign w:val="center"/>
          </w:tcPr>
          <w:p w14:paraId="63E1031B" w14:textId="06CDF97A" w:rsidR="00D51334" w:rsidRDefault="00D51334" w:rsidP="00111E66">
            <w:pPr>
              <w:jc w:val="center"/>
              <w:rPr>
                <w:rFonts w:ascii="Times New Roman" w:hAnsi="Times New Roman" w:cs="Times New Roman"/>
              </w:rPr>
            </w:pPr>
            <w:r>
              <w:rPr>
                <w:rFonts w:ascii="Times New Roman" w:hAnsi="Times New Roman" w:cs="Times New Roman"/>
              </w:rPr>
              <w:t>2.1%</w:t>
            </w:r>
          </w:p>
        </w:tc>
      </w:tr>
      <w:tr w:rsidR="00D51334" w:rsidRPr="00986167" w14:paraId="79A2F90F" w14:textId="77777777" w:rsidTr="00471CC8">
        <w:trPr>
          <w:trHeight w:val="385"/>
          <w:tblCellSpacing w:w="15" w:type="dxa"/>
        </w:trPr>
        <w:tc>
          <w:tcPr>
            <w:tcW w:w="0" w:type="auto"/>
            <w:tcBorders>
              <w:bottom w:val="single" w:sz="4" w:space="0" w:color="auto"/>
            </w:tcBorders>
            <w:vAlign w:val="center"/>
          </w:tcPr>
          <w:p w14:paraId="74F4094E" w14:textId="1783779D" w:rsidR="00D51334" w:rsidRDefault="00D51334" w:rsidP="00111E66">
            <w:pPr>
              <w:rPr>
                <w:rFonts w:ascii="Times New Roman" w:hAnsi="Times New Roman" w:cs="Times New Roman"/>
              </w:rPr>
            </w:pPr>
            <w:r>
              <w:rPr>
                <w:rFonts w:ascii="Times New Roman" w:hAnsi="Times New Roman" w:cs="Times New Roman"/>
              </w:rPr>
              <w:t>New Customers</w:t>
            </w:r>
          </w:p>
        </w:tc>
        <w:tc>
          <w:tcPr>
            <w:tcW w:w="0" w:type="auto"/>
            <w:tcBorders>
              <w:bottom w:val="single" w:sz="4" w:space="0" w:color="auto"/>
            </w:tcBorders>
            <w:vAlign w:val="center"/>
          </w:tcPr>
          <w:p w14:paraId="5115FD8E" w14:textId="7E1396D6" w:rsidR="00D51334" w:rsidRDefault="00D51334" w:rsidP="00111E66">
            <w:pPr>
              <w:jc w:val="center"/>
              <w:rPr>
                <w:rFonts w:ascii="Times New Roman" w:hAnsi="Times New Roman" w:cs="Times New Roman"/>
              </w:rPr>
            </w:pPr>
            <w:r>
              <w:rPr>
                <w:rFonts w:ascii="Times New Roman" w:hAnsi="Times New Roman" w:cs="Times New Roman"/>
              </w:rPr>
              <w:t>288</w:t>
            </w:r>
          </w:p>
        </w:tc>
        <w:tc>
          <w:tcPr>
            <w:tcW w:w="0" w:type="auto"/>
            <w:tcBorders>
              <w:bottom w:val="single" w:sz="4" w:space="0" w:color="auto"/>
            </w:tcBorders>
            <w:vAlign w:val="center"/>
          </w:tcPr>
          <w:p w14:paraId="53AD131E" w14:textId="0FB51C83" w:rsidR="00D51334" w:rsidRDefault="00D51334" w:rsidP="00111E66">
            <w:pPr>
              <w:jc w:val="center"/>
              <w:rPr>
                <w:rFonts w:ascii="Times New Roman" w:hAnsi="Times New Roman" w:cs="Times New Roman"/>
              </w:rPr>
            </w:pPr>
            <w:r>
              <w:rPr>
                <w:rFonts w:ascii="Times New Roman" w:hAnsi="Times New Roman" w:cs="Times New Roman"/>
              </w:rPr>
              <w:t>18.67</w:t>
            </w:r>
          </w:p>
        </w:tc>
        <w:tc>
          <w:tcPr>
            <w:tcW w:w="0" w:type="auto"/>
            <w:tcBorders>
              <w:bottom w:val="single" w:sz="4" w:space="0" w:color="auto"/>
            </w:tcBorders>
            <w:vAlign w:val="center"/>
          </w:tcPr>
          <w:p w14:paraId="31C33A45" w14:textId="5362788D" w:rsidR="00D51334" w:rsidRDefault="00D51334" w:rsidP="00111E66">
            <w:pPr>
              <w:jc w:val="center"/>
              <w:rPr>
                <w:rFonts w:ascii="Times New Roman" w:hAnsi="Times New Roman" w:cs="Times New Roman"/>
              </w:rPr>
            </w:pPr>
            <w:r>
              <w:rPr>
                <w:rFonts w:ascii="Times New Roman" w:hAnsi="Times New Roman" w:cs="Times New Roman"/>
              </w:rPr>
              <w:t>1.19</w:t>
            </w:r>
          </w:p>
        </w:tc>
        <w:tc>
          <w:tcPr>
            <w:tcW w:w="0" w:type="auto"/>
            <w:tcBorders>
              <w:bottom w:val="single" w:sz="4" w:space="0" w:color="auto"/>
            </w:tcBorders>
            <w:vAlign w:val="center"/>
          </w:tcPr>
          <w:p w14:paraId="299F30C6" w14:textId="28AAD72D" w:rsidR="00D51334" w:rsidRDefault="00D51334" w:rsidP="00111E66">
            <w:pPr>
              <w:jc w:val="center"/>
              <w:rPr>
                <w:rFonts w:ascii="Times New Roman" w:hAnsi="Times New Roman" w:cs="Times New Roman"/>
              </w:rPr>
            </w:pPr>
            <w:r>
              <w:rPr>
                <w:rFonts w:ascii="Times New Roman" w:hAnsi="Times New Roman" w:cs="Times New Roman"/>
              </w:rPr>
              <w:t>318.63</w:t>
            </w:r>
          </w:p>
        </w:tc>
        <w:tc>
          <w:tcPr>
            <w:tcW w:w="0" w:type="auto"/>
            <w:tcBorders>
              <w:bottom w:val="single" w:sz="4" w:space="0" w:color="auto"/>
            </w:tcBorders>
            <w:vAlign w:val="center"/>
          </w:tcPr>
          <w:p w14:paraId="5B1EEF40" w14:textId="4727A5A9" w:rsidR="00D51334" w:rsidRDefault="00D51334" w:rsidP="00111E66">
            <w:pPr>
              <w:jc w:val="center"/>
              <w:rPr>
                <w:rFonts w:ascii="Times New Roman" w:hAnsi="Times New Roman" w:cs="Times New Roman"/>
              </w:rPr>
            </w:pPr>
            <w:r>
              <w:rPr>
                <w:rFonts w:ascii="Times New Roman" w:hAnsi="Times New Roman" w:cs="Times New Roman"/>
              </w:rPr>
              <w:t>91764.96</w:t>
            </w:r>
          </w:p>
        </w:tc>
        <w:tc>
          <w:tcPr>
            <w:tcW w:w="0" w:type="auto"/>
            <w:tcBorders>
              <w:bottom w:val="single" w:sz="4" w:space="0" w:color="auto"/>
            </w:tcBorders>
            <w:vAlign w:val="center"/>
          </w:tcPr>
          <w:p w14:paraId="4CCD437D" w14:textId="707D024B" w:rsidR="00D51334" w:rsidRDefault="00D51334" w:rsidP="00111E66">
            <w:pPr>
              <w:jc w:val="center"/>
              <w:rPr>
                <w:rFonts w:ascii="Times New Roman" w:hAnsi="Times New Roman" w:cs="Times New Roman"/>
              </w:rPr>
            </w:pPr>
            <w:r>
              <w:rPr>
                <w:rFonts w:ascii="Times New Roman" w:hAnsi="Times New Roman" w:cs="Times New Roman"/>
              </w:rPr>
              <w:t>1.0%</w:t>
            </w:r>
          </w:p>
        </w:tc>
      </w:tr>
    </w:tbl>
    <w:p w14:paraId="5AA77328" w14:textId="7FD752C8" w:rsidR="00111E66" w:rsidRDefault="00111E66" w:rsidP="007E7575">
      <w:pPr>
        <w:jc w:val="both"/>
        <w:rPr>
          <w:rFonts w:ascii="Times New Roman" w:hAnsi="Times New Roman" w:cs="Times New Roman"/>
          <w:lang w:val="en-US"/>
        </w:rPr>
      </w:pPr>
      <w:r w:rsidRPr="006209B4">
        <w:rPr>
          <w:rStyle w:val="Hervorhebung"/>
          <w:rFonts w:ascii="Times New Roman" w:hAnsi="Times New Roman" w:cs="Times New Roman"/>
          <w:lang w:val="en-US"/>
        </w:rPr>
        <w:t>Note.</w:t>
      </w:r>
      <w:r w:rsidR="002679CB">
        <w:rPr>
          <w:rFonts w:ascii="Times New Roman" w:hAnsi="Times New Roman" w:cs="Times New Roman"/>
          <w:lang w:val="en-US"/>
        </w:rPr>
        <w:t xml:space="preserve"> </w:t>
      </w:r>
      <m:oMath>
        <m:acc>
          <m:accPr>
            <m:chr m:val="̅"/>
            <m:ctrlPr>
              <w:rPr>
                <w:rFonts w:ascii="Cambria Math" w:hAnsi="Cambria Math" w:cs="Times New Roman"/>
                <w:i/>
              </w:rPr>
            </m:ctrlPr>
          </m:accPr>
          <m:e>
            <m:r>
              <w:rPr>
                <w:rFonts w:ascii="Cambria Math" w:hAnsi="Cambria Math" w:cs="Times New Roman"/>
              </w:rPr>
              <m:t>R</m:t>
            </m:r>
          </m:e>
        </m:acc>
      </m:oMath>
      <w:r w:rsidR="002679CB">
        <w:rPr>
          <w:rFonts w:ascii="Cambria Math" w:eastAsiaTheme="minorEastAsia" w:hAnsi="Cambria Math" w:cs="Times New Roman"/>
          <w:i/>
        </w:rPr>
        <w:t xml:space="preserve"> </w:t>
      </w:r>
      <w:r w:rsidR="002679CB" w:rsidRPr="002679CB">
        <w:rPr>
          <w:rFonts w:ascii="Times New Roman" w:eastAsiaTheme="minorEastAsia" w:hAnsi="Times New Roman" w:cs="Times New Roman"/>
          <w:iCs/>
        </w:rPr>
        <w:t xml:space="preserve">= </w:t>
      </w:r>
      <w:r w:rsidR="00F503C9">
        <w:rPr>
          <w:rFonts w:ascii="Times New Roman" w:eastAsiaTheme="minorEastAsia" w:hAnsi="Times New Roman" w:cs="Times New Roman"/>
          <w:iCs/>
        </w:rPr>
        <w:t>a</w:t>
      </w:r>
      <w:r w:rsidR="002679CB" w:rsidRPr="002679CB">
        <w:rPr>
          <w:rFonts w:ascii="Times New Roman" w:eastAsiaTheme="minorEastAsia" w:hAnsi="Times New Roman" w:cs="Times New Roman"/>
          <w:iCs/>
        </w:rPr>
        <w:t xml:space="preserve">verage </w:t>
      </w:r>
      <w:r w:rsidR="00F503C9">
        <w:rPr>
          <w:rFonts w:ascii="Times New Roman" w:eastAsiaTheme="minorEastAsia" w:hAnsi="Times New Roman" w:cs="Times New Roman"/>
          <w:iCs/>
        </w:rPr>
        <w:t>r</w:t>
      </w:r>
      <w:r w:rsidR="002679CB" w:rsidRPr="002679CB">
        <w:rPr>
          <w:rFonts w:ascii="Times New Roman" w:eastAsiaTheme="minorEastAsia" w:hAnsi="Times New Roman" w:cs="Times New Roman"/>
          <w:iCs/>
        </w:rPr>
        <w:t>ec</w:t>
      </w:r>
      <w:r w:rsidR="002679CB">
        <w:rPr>
          <w:rFonts w:ascii="Times New Roman" w:eastAsiaTheme="minorEastAsia" w:hAnsi="Times New Roman" w:cs="Times New Roman"/>
          <w:iCs/>
        </w:rPr>
        <w:t>ency</w:t>
      </w:r>
      <w:r w:rsidR="00B43A92">
        <w:rPr>
          <w:rFonts w:ascii="Times New Roman" w:eastAsiaTheme="minorEastAsia" w:hAnsi="Times New Roman" w:cs="Times New Roman"/>
          <w:iCs/>
        </w:rPr>
        <w:t xml:space="preserve"> in days</w:t>
      </w:r>
      <w:r w:rsidR="002679CB">
        <w:rPr>
          <w:rFonts w:ascii="Times New Roman" w:eastAsiaTheme="minorEastAsia" w:hAnsi="Times New Roman" w:cs="Times New Roman"/>
          <w:iCs/>
        </w:rPr>
        <w:t xml:space="preserve">, </w:t>
      </w:r>
      <m:oMath>
        <m:acc>
          <m:accPr>
            <m:chr m:val="̅"/>
            <m:ctrlPr>
              <w:rPr>
                <w:rFonts w:ascii="Cambria Math" w:hAnsi="Cambria Math" w:cs="Times New Roman"/>
                <w:i/>
              </w:rPr>
            </m:ctrlPr>
          </m:accPr>
          <m:e>
            <m:r>
              <w:rPr>
                <w:rFonts w:ascii="Cambria Math" w:hAnsi="Cambria Math" w:cs="Times New Roman"/>
              </w:rPr>
              <m:t>F</m:t>
            </m:r>
          </m:e>
        </m:acc>
      </m:oMath>
      <w:r w:rsidR="002679CB">
        <w:rPr>
          <w:rFonts w:ascii="Cambria Math" w:eastAsiaTheme="minorEastAsia" w:hAnsi="Cambria Math" w:cs="Times New Roman"/>
          <w:i/>
        </w:rPr>
        <w:t xml:space="preserve"> </w:t>
      </w:r>
      <w:r w:rsidR="002679CB" w:rsidRPr="002679CB">
        <w:rPr>
          <w:rFonts w:ascii="Times New Roman" w:eastAsiaTheme="minorEastAsia" w:hAnsi="Times New Roman" w:cs="Times New Roman"/>
          <w:iCs/>
        </w:rPr>
        <w:t xml:space="preserve">= </w:t>
      </w:r>
      <w:r w:rsidR="00F503C9">
        <w:rPr>
          <w:rFonts w:ascii="Times New Roman" w:eastAsiaTheme="minorEastAsia" w:hAnsi="Times New Roman" w:cs="Times New Roman"/>
          <w:iCs/>
        </w:rPr>
        <w:t>a</w:t>
      </w:r>
      <w:r w:rsidR="002679CB" w:rsidRPr="002679CB">
        <w:rPr>
          <w:rFonts w:ascii="Times New Roman" w:eastAsiaTheme="minorEastAsia" w:hAnsi="Times New Roman" w:cs="Times New Roman"/>
          <w:iCs/>
        </w:rPr>
        <w:t xml:space="preserve">verage </w:t>
      </w:r>
      <w:r w:rsidR="00F503C9">
        <w:rPr>
          <w:rFonts w:ascii="Times New Roman" w:eastAsiaTheme="minorEastAsia" w:hAnsi="Times New Roman" w:cs="Times New Roman"/>
          <w:iCs/>
        </w:rPr>
        <w:t>f</w:t>
      </w:r>
      <w:r w:rsidR="002679CB">
        <w:rPr>
          <w:rFonts w:ascii="Times New Roman" w:eastAsiaTheme="minorEastAsia" w:hAnsi="Times New Roman" w:cs="Times New Roman"/>
          <w:iCs/>
        </w:rPr>
        <w:t>requency</w:t>
      </w:r>
      <w:r w:rsidR="00B43A92">
        <w:rPr>
          <w:rFonts w:ascii="Times New Roman" w:eastAsiaTheme="minorEastAsia" w:hAnsi="Times New Roman" w:cs="Times New Roman"/>
          <w:iCs/>
        </w:rPr>
        <w:t xml:space="preserve"> in unique invoices</w:t>
      </w:r>
      <w:r w:rsidR="002679CB">
        <w:rPr>
          <w:rFonts w:ascii="Times New Roman" w:eastAsiaTheme="minorEastAsia" w:hAnsi="Times New Roman" w:cs="Times New Roman"/>
          <w:iCs/>
        </w:rPr>
        <w:t xml:space="preserve">, </w:t>
      </w:r>
      <m:oMath>
        <m:acc>
          <m:accPr>
            <m:chr m:val="̅"/>
            <m:ctrlPr>
              <w:rPr>
                <w:rFonts w:ascii="Cambria Math" w:hAnsi="Cambria Math" w:cs="Times New Roman"/>
                <w:i/>
              </w:rPr>
            </m:ctrlPr>
          </m:accPr>
          <m:e>
            <m:r>
              <w:rPr>
                <w:rFonts w:ascii="Cambria Math" w:hAnsi="Cambria Math" w:cs="Times New Roman"/>
              </w:rPr>
              <m:t>M</m:t>
            </m:r>
          </m:e>
        </m:acc>
      </m:oMath>
      <w:r w:rsidR="002679CB">
        <w:rPr>
          <w:rFonts w:ascii="Cambria Math" w:eastAsiaTheme="minorEastAsia" w:hAnsi="Cambria Math" w:cs="Times New Roman"/>
          <w:i/>
        </w:rPr>
        <w:t xml:space="preserve"> </w:t>
      </w:r>
      <w:r w:rsidR="002679CB" w:rsidRPr="002679CB">
        <w:rPr>
          <w:rFonts w:ascii="Times New Roman" w:eastAsiaTheme="minorEastAsia" w:hAnsi="Times New Roman" w:cs="Times New Roman"/>
          <w:iCs/>
        </w:rPr>
        <w:t xml:space="preserve">= </w:t>
      </w:r>
      <w:r w:rsidR="00F503C9">
        <w:rPr>
          <w:rFonts w:ascii="Times New Roman" w:eastAsiaTheme="minorEastAsia" w:hAnsi="Times New Roman" w:cs="Times New Roman"/>
          <w:iCs/>
        </w:rPr>
        <w:t>a</w:t>
      </w:r>
      <w:r w:rsidR="002679CB" w:rsidRPr="002679CB">
        <w:rPr>
          <w:rFonts w:ascii="Times New Roman" w:eastAsiaTheme="minorEastAsia" w:hAnsi="Times New Roman" w:cs="Times New Roman"/>
          <w:iCs/>
        </w:rPr>
        <w:t xml:space="preserve">verage </w:t>
      </w:r>
      <w:r w:rsidR="00F503C9">
        <w:rPr>
          <w:rFonts w:ascii="Times New Roman" w:eastAsiaTheme="minorEastAsia" w:hAnsi="Times New Roman" w:cs="Times New Roman"/>
          <w:iCs/>
        </w:rPr>
        <w:t>m</w:t>
      </w:r>
      <w:r w:rsidR="002679CB">
        <w:rPr>
          <w:rFonts w:ascii="Times New Roman" w:eastAsiaTheme="minorEastAsia" w:hAnsi="Times New Roman" w:cs="Times New Roman"/>
          <w:iCs/>
        </w:rPr>
        <w:t>onetary</w:t>
      </w:r>
      <w:r w:rsidR="00B43A92">
        <w:rPr>
          <w:rFonts w:ascii="Times New Roman" w:eastAsiaTheme="minorEastAsia" w:hAnsi="Times New Roman" w:cs="Times New Roman"/>
          <w:iCs/>
        </w:rPr>
        <w:t xml:space="preserve"> in </w:t>
      </w:r>
      <w:r w:rsidR="00B43A92" w:rsidRPr="007E7575">
        <w:rPr>
          <w:rFonts w:ascii="Times New Roman" w:hAnsi="Times New Roman" w:cs="Times New Roman"/>
        </w:rPr>
        <w:t>£</w:t>
      </w:r>
      <w:r w:rsidR="002679CB">
        <w:rPr>
          <w:rFonts w:ascii="Times New Roman" w:eastAsiaTheme="minorEastAsia" w:hAnsi="Times New Roman" w:cs="Times New Roman"/>
          <w:iCs/>
        </w:rPr>
        <w:t xml:space="preserve">,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tot</m:t>
            </m:r>
          </m:sub>
        </m:sSub>
      </m:oMath>
      <w:r w:rsidR="002679CB">
        <w:rPr>
          <w:rFonts w:ascii="Times New Roman" w:eastAsiaTheme="minorEastAsia" w:hAnsi="Times New Roman" w:cs="Times New Roman"/>
        </w:rPr>
        <w:t>=</w:t>
      </w:r>
      <w:r w:rsidR="002679CB">
        <w:rPr>
          <w:rFonts w:ascii="Times New Roman" w:eastAsiaTheme="minorEastAsia" w:hAnsi="Times New Roman" w:cs="Times New Roman"/>
          <w:i/>
        </w:rPr>
        <w:t xml:space="preserve"> </w:t>
      </w:r>
      <w:r w:rsidR="00F503C9">
        <w:rPr>
          <w:rFonts w:ascii="Times New Roman" w:eastAsiaTheme="minorEastAsia" w:hAnsi="Times New Roman" w:cs="Times New Roman"/>
          <w:iCs/>
        </w:rPr>
        <w:t>t</w:t>
      </w:r>
      <w:r w:rsidR="002679CB">
        <w:rPr>
          <w:rFonts w:ascii="Times New Roman" w:eastAsiaTheme="minorEastAsia" w:hAnsi="Times New Roman" w:cs="Times New Roman"/>
          <w:iCs/>
        </w:rPr>
        <w:t xml:space="preserve">otal </w:t>
      </w:r>
      <w:r w:rsidR="00F503C9">
        <w:rPr>
          <w:rFonts w:ascii="Times New Roman" w:eastAsiaTheme="minorEastAsia" w:hAnsi="Times New Roman" w:cs="Times New Roman"/>
          <w:iCs/>
        </w:rPr>
        <w:t>m</w:t>
      </w:r>
      <w:r w:rsidR="002679CB">
        <w:rPr>
          <w:rFonts w:ascii="Times New Roman" w:eastAsiaTheme="minorEastAsia" w:hAnsi="Times New Roman" w:cs="Times New Roman"/>
          <w:iCs/>
        </w:rPr>
        <w:t>onetary</w:t>
      </w:r>
      <w:r w:rsidR="00B43A92">
        <w:rPr>
          <w:rFonts w:ascii="Times New Roman" w:eastAsiaTheme="minorEastAsia" w:hAnsi="Times New Roman" w:cs="Times New Roman"/>
          <w:iCs/>
        </w:rPr>
        <w:t xml:space="preserve"> in </w:t>
      </w:r>
      <w:r w:rsidR="00B43A92" w:rsidRPr="007E7575">
        <w:rPr>
          <w:rFonts w:ascii="Times New Roman" w:hAnsi="Times New Roman" w:cs="Times New Roman"/>
        </w:rPr>
        <w:t>£</w:t>
      </w:r>
      <w:r w:rsidRPr="002679CB">
        <w:rPr>
          <w:rFonts w:ascii="Times New Roman" w:hAnsi="Times New Roman" w:cs="Times New Roman"/>
          <w:lang w:val="en-US"/>
        </w:rPr>
        <w:t>.</w:t>
      </w:r>
      <w:r>
        <w:rPr>
          <w:rFonts w:ascii="Times New Roman" w:hAnsi="Times New Roman" w:cs="Times New Roman"/>
          <w:lang w:val="en-US"/>
        </w:rPr>
        <w:t xml:space="preserve"> </w:t>
      </w:r>
      <w:r w:rsidRPr="006209B4">
        <w:rPr>
          <w:rFonts w:ascii="Times New Roman" w:hAnsi="Times New Roman" w:cs="Times New Roman"/>
          <w:i/>
          <w:iCs/>
          <w:lang w:val="en-US"/>
        </w:rPr>
        <w:t xml:space="preserve">N </w:t>
      </w:r>
      <w:r>
        <w:rPr>
          <w:rFonts w:ascii="Times New Roman" w:hAnsi="Times New Roman" w:cs="Times New Roman"/>
          <w:lang w:val="en-US"/>
        </w:rPr>
        <w:t xml:space="preserve">= </w:t>
      </w:r>
      <w:r w:rsidR="00B43A92">
        <w:rPr>
          <w:rFonts w:ascii="Times New Roman" w:hAnsi="Times New Roman" w:cs="Times New Roman"/>
          <w:lang w:val="en-US"/>
        </w:rPr>
        <w:t>4338</w:t>
      </w:r>
      <w:r>
        <w:rPr>
          <w:rFonts w:ascii="Times New Roman" w:hAnsi="Times New Roman" w:cs="Times New Roman"/>
          <w:lang w:val="en-US"/>
        </w:rPr>
        <w:t>.</w:t>
      </w:r>
    </w:p>
    <w:p w14:paraId="5CBBF187" w14:textId="77777777" w:rsidR="00B43A92" w:rsidRPr="00B43A92" w:rsidRDefault="00B43A92" w:rsidP="007E7575">
      <w:pPr>
        <w:jc w:val="both"/>
        <w:rPr>
          <w:rFonts w:ascii="Times New Roman" w:hAnsi="Times New Roman" w:cs="Times New Roman"/>
          <w:lang w:val="en-US"/>
        </w:rPr>
      </w:pPr>
    </w:p>
    <w:p w14:paraId="5E647890" w14:textId="77777777" w:rsidR="00F503C9" w:rsidRDefault="007E7575" w:rsidP="007E7575">
      <w:pPr>
        <w:jc w:val="both"/>
        <w:rPr>
          <w:rFonts w:ascii="Times New Roman" w:hAnsi="Times New Roman" w:cs="Times New Roman"/>
        </w:rPr>
      </w:pPr>
      <w:r w:rsidRPr="007E7575">
        <w:rPr>
          <w:rFonts w:ascii="Times New Roman" w:hAnsi="Times New Roman" w:cs="Times New Roman"/>
        </w:rPr>
        <w:t xml:space="preserve">As shown in Table </w:t>
      </w:r>
      <w:r w:rsidR="00B43A92">
        <w:rPr>
          <w:rFonts w:ascii="Times New Roman" w:hAnsi="Times New Roman" w:cs="Times New Roman"/>
        </w:rPr>
        <w:t>1</w:t>
      </w:r>
      <w:r w:rsidRPr="007E7575">
        <w:rPr>
          <w:rFonts w:ascii="Times New Roman" w:hAnsi="Times New Roman" w:cs="Times New Roman"/>
        </w:rPr>
        <w:t xml:space="preserve">, the segmentation reveals a clear </w:t>
      </w:r>
      <w:r w:rsidR="00B43A92">
        <w:rPr>
          <w:rFonts w:ascii="Times New Roman" w:hAnsi="Times New Roman" w:cs="Times New Roman"/>
        </w:rPr>
        <w:t>p</w:t>
      </w:r>
      <w:r w:rsidRPr="007E7575">
        <w:rPr>
          <w:rFonts w:ascii="Times New Roman" w:hAnsi="Times New Roman" w:cs="Times New Roman"/>
        </w:rPr>
        <w:t>areto-like distribution of customer value. Although Champions represent only 8.0% of the customer base (348 customers), they contribute 43.8% of the total revenue (£3,905,166). Together with Loyal Customers (19.6% of customers), these two segments account for 73.3% of the entire revenue (£6,530,475) while comprising less than 28% of all customers.In contrast, Lost Customers constitute a large group (19.0% of customers) but generate only 2.1% of total revenue. Similarly, New Customers and Others show relatively low engagement and monetary contribution.</w:t>
      </w:r>
    </w:p>
    <w:p w14:paraId="4AEECBC5" w14:textId="460C2586" w:rsidR="0066142D" w:rsidRDefault="007E7575" w:rsidP="007E7575">
      <w:pPr>
        <w:jc w:val="both"/>
        <w:rPr>
          <w:rFonts w:ascii="Times New Roman" w:hAnsi="Times New Roman" w:cs="Times New Roman"/>
        </w:rPr>
      </w:pPr>
      <w:r w:rsidRPr="007E7575">
        <w:rPr>
          <w:rFonts w:ascii="Times New Roman" w:hAnsi="Times New Roman" w:cs="Times New Roman"/>
        </w:rPr>
        <w:t>The results highlight a highly concentrated revenue structure typical of many retail businesses. A small group of highly engaged customers drives the majority of sales, while a significant portion of the customer base shows low activity or has become inactive. This segmentation provides a strategic foundation for targeted marketing activities, such as retention campaigns for "At Risk" customers, re-activation efforts for "Lost Customers," or loyalty programs aimed at converting "Potential Loyalists" into Champions.</w:t>
      </w:r>
    </w:p>
    <w:p w14:paraId="6B848024" w14:textId="77777777" w:rsidR="0066142D" w:rsidRDefault="0066142D">
      <w:pPr>
        <w:rPr>
          <w:rFonts w:ascii="Times New Roman" w:hAnsi="Times New Roman" w:cs="Times New Roman"/>
          <w:b/>
          <w:bCs/>
          <w:u w:val="single"/>
        </w:rPr>
      </w:pPr>
      <w:r>
        <w:rPr>
          <w:rFonts w:ascii="Times New Roman" w:hAnsi="Times New Roman" w:cs="Times New Roman"/>
          <w:b/>
          <w:bCs/>
          <w:u w:val="single"/>
        </w:rPr>
        <w:br w:type="page"/>
      </w:r>
    </w:p>
    <w:p w14:paraId="39C526B4" w14:textId="5B08612A" w:rsidR="0066142D" w:rsidRDefault="0066142D" w:rsidP="007E7575">
      <w:pPr>
        <w:jc w:val="both"/>
        <w:rPr>
          <w:rFonts w:ascii="Times New Roman" w:hAnsi="Times New Roman" w:cs="Times New Roman"/>
          <w:b/>
          <w:bCs/>
          <w:u w:val="single"/>
        </w:rPr>
      </w:pPr>
      <w:r w:rsidRPr="0066142D">
        <w:rPr>
          <w:rFonts w:ascii="Times New Roman" w:hAnsi="Times New Roman" w:cs="Times New Roman"/>
          <w:b/>
          <w:bCs/>
          <w:u w:val="single"/>
        </w:rPr>
        <w:lastRenderedPageBreak/>
        <w:t>4.5 Intercorrelations among RFM Metrics</w:t>
      </w:r>
    </w:p>
    <w:p w14:paraId="01C7FFF5" w14:textId="234ECD87" w:rsidR="00004EC1" w:rsidRPr="00004EC1" w:rsidRDefault="00004EC1" w:rsidP="00004EC1">
      <w:pPr>
        <w:jc w:val="both"/>
        <w:rPr>
          <w:rFonts w:ascii="Times New Roman" w:hAnsi="Times New Roman" w:cs="Times New Roman"/>
        </w:rPr>
      </w:pPr>
      <w:r w:rsidRPr="00004EC1">
        <w:rPr>
          <w:rFonts w:ascii="Times New Roman" w:hAnsi="Times New Roman" w:cs="Times New Roman"/>
        </w:rPr>
        <w:t xml:space="preserve">To examine the relationships between the three RFM dimensions, correlation analyses were conducted. Due to the substantial right-skewness observed in the Frequency and Monetary distributions, both Pearson’s r and Spearman’s rank correlation (ρ) were calculated. Table </w:t>
      </w:r>
      <w:r>
        <w:rPr>
          <w:rFonts w:ascii="Times New Roman" w:hAnsi="Times New Roman" w:cs="Times New Roman"/>
        </w:rPr>
        <w:t>2</w:t>
      </w:r>
      <w:r w:rsidRPr="00004EC1">
        <w:rPr>
          <w:rFonts w:ascii="Times New Roman" w:hAnsi="Times New Roman" w:cs="Times New Roman"/>
        </w:rPr>
        <w:t xml:space="preserve"> presents the results.</w:t>
      </w:r>
    </w:p>
    <w:p w14:paraId="0AE8A252" w14:textId="129C5970" w:rsidR="00004EC1" w:rsidRPr="006209B4" w:rsidRDefault="00004EC1" w:rsidP="00004EC1">
      <w:pPr>
        <w:jc w:val="both"/>
        <w:rPr>
          <w:rFonts w:ascii="Times New Roman" w:hAnsi="Times New Roman" w:cs="Times New Roman"/>
          <w:b/>
          <w:bCs/>
          <w:lang w:val="en-US"/>
        </w:rPr>
      </w:pPr>
      <w:r>
        <w:rPr>
          <w:rFonts w:ascii="Times New Roman" w:hAnsi="Times New Roman" w:cs="Times New Roman"/>
          <w:b/>
          <w:bCs/>
          <w:lang w:val="en-US"/>
        </w:rPr>
        <w:br/>
      </w:r>
      <w:r w:rsidRPr="006209B4">
        <w:rPr>
          <w:rFonts w:ascii="Times New Roman" w:hAnsi="Times New Roman" w:cs="Times New Roman"/>
          <w:b/>
          <w:bCs/>
          <w:lang w:val="en-US"/>
        </w:rPr>
        <w:t xml:space="preserve">Table </w:t>
      </w:r>
      <w:r>
        <w:rPr>
          <w:rFonts w:ascii="Times New Roman" w:hAnsi="Times New Roman" w:cs="Times New Roman"/>
          <w:b/>
          <w:bCs/>
          <w:lang w:val="en-US"/>
        </w:rPr>
        <w:t>2</w:t>
      </w:r>
    </w:p>
    <w:p w14:paraId="6294796F" w14:textId="77777777" w:rsidR="00004EC1" w:rsidRPr="00004EC1" w:rsidRDefault="00004EC1" w:rsidP="00004EC1">
      <w:pPr>
        <w:jc w:val="both"/>
        <w:rPr>
          <w:rFonts w:ascii="Times New Roman" w:hAnsi="Times New Roman" w:cs="Times New Roman"/>
          <w:i/>
          <w:iCs/>
        </w:rPr>
      </w:pPr>
      <w:r w:rsidRPr="00004EC1">
        <w:rPr>
          <w:rFonts w:ascii="Times New Roman" w:hAnsi="Times New Roman" w:cs="Times New Roman"/>
          <w:i/>
          <w:iCs/>
        </w:rPr>
        <w:t>Intercorrelations among Recency, Frequency, and Monetary</w:t>
      </w:r>
    </w:p>
    <w:tbl>
      <w:tblPr>
        <w:tblW w:w="6432" w:type="dxa"/>
        <w:tblCellSpacing w:w="15" w:type="dxa"/>
        <w:tblCellMar>
          <w:top w:w="15" w:type="dxa"/>
          <w:left w:w="15" w:type="dxa"/>
          <w:bottom w:w="15" w:type="dxa"/>
          <w:right w:w="15" w:type="dxa"/>
        </w:tblCellMar>
        <w:tblLook w:val="04A0" w:firstRow="1" w:lastRow="0" w:firstColumn="1" w:lastColumn="0" w:noHBand="0" w:noVBand="1"/>
      </w:tblPr>
      <w:tblGrid>
        <w:gridCol w:w="2361"/>
        <w:gridCol w:w="1200"/>
        <w:gridCol w:w="712"/>
        <w:gridCol w:w="708"/>
        <w:gridCol w:w="1451"/>
      </w:tblGrid>
      <w:tr w:rsidR="00004EC1" w:rsidRPr="00637070" w14:paraId="3DD83419" w14:textId="77777777" w:rsidTr="00004EC1">
        <w:trPr>
          <w:trHeight w:val="385"/>
          <w:tblHeader/>
          <w:tblCellSpacing w:w="15" w:type="dxa"/>
        </w:trPr>
        <w:tc>
          <w:tcPr>
            <w:tcW w:w="0" w:type="auto"/>
            <w:tcBorders>
              <w:top w:val="single" w:sz="4" w:space="0" w:color="auto"/>
              <w:bottom w:val="single" w:sz="4" w:space="0" w:color="auto"/>
            </w:tcBorders>
            <w:vAlign w:val="center"/>
            <w:hideMark/>
          </w:tcPr>
          <w:p w14:paraId="58DD07A6" w14:textId="48065B40" w:rsidR="00004EC1" w:rsidRPr="00637070" w:rsidRDefault="00004EC1" w:rsidP="00004EC1">
            <w:pPr>
              <w:jc w:val="center"/>
              <w:rPr>
                <w:rFonts w:ascii="Times New Roman" w:hAnsi="Times New Roman" w:cs="Times New Roman"/>
              </w:rPr>
            </w:pPr>
            <w:r>
              <w:rPr>
                <w:rFonts w:ascii="Times New Roman" w:hAnsi="Times New Roman" w:cs="Times New Roman"/>
              </w:rPr>
              <w:t>Variable Pair</w:t>
            </w:r>
          </w:p>
        </w:tc>
        <w:tc>
          <w:tcPr>
            <w:tcW w:w="0" w:type="auto"/>
            <w:tcBorders>
              <w:top w:val="single" w:sz="4" w:space="0" w:color="auto"/>
              <w:bottom w:val="single" w:sz="4" w:space="0" w:color="auto"/>
            </w:tcBorders>
            <w:vAlign w:val="center"/>
            <w:hideMark/>
          </w:tcPr>
          <w:p w14:paraId="327B42E6" w14:textId="189A4933" w:rsidR="00004EC1" w:rsidRPr="00637070" w:rsidRDefault="00004EC1" w:rsidP="00004EC1">
            <w:pPr>
              <w:jc w:val="center"/>
              <w:rPr>
                <w:rFonts w:ascii="Times New Roman" w:hAnsi="Times New Roman" w:cs="Times New Roman"/>
              </w:rPr>
            </w:pPr>
            <w:r>
              <w:rPr>
                <w:rFonts w:ascii="Times New Roman" w:hAnsi="Times New Roman" w:cs="Times New Roman"/>
              </w:rPr>
              <w:t xml:space="preserve">Pearson’s </w:t>
            </w:r>
            <w:r w:rsidRPr="00004EC1">
              <w:rPr>
                <w:rFonts w:ascii="Times New Roman" w:hAnsi="Times New Roman" w:cs="Times New Roman"/>
                <w:i/>
                <w:iCs/>
              </w:rPr>
              <w:t>r</w:t>
            </w:r>
          </w:p>
        </w:tc>
        <w:tc>
          <w:tcPr>
            <w:tcW w:w="0" w:type="auto"/>
            <w:tcBorders>
              <w:top w:val="single" w:sz="4" w:space="0" w:color="auto"/>
              <w:bottom w:val="single" w:sz="4" w:space="0" w:color="auto"/>
            </w:tcBorders>
            <w:vAlign w:val="center"/>
            <w:hideMark/>
          </w:tcPr>
          <w:p w14:paraId="3DC231FE" w14:textId="52BFB609" w:rsidR="00004EC1" w:rsidRPr="00004EC1" w:rsidRDefault="00004EC1" w:rsidP="00004EC1">
            <w:pPr>
              <w:jc w:val="center"/>
              <w:rPr>
                <w:rFonts w:ascii="Times New Roman" w:hAnsi="Times New Roman" w:cs="Times New Roman"/>
                <w:i/>
                <w:iCs/>
              </w:rPr>
            </w:pPr>
            <w:r w:rsidRPr="00004EC1">
              <w:rPr>
                <w:rFonts w:ascii="Times New Roman" w:hAnsi="Times New Roman" w:cs="Times New Roman"/>
                <w:i/>
                <w:iCs/>
              </w:rPr>
              <w:t>t</w:t>
            </w:r>
          </w:p>
        </w:tc>
        <w:tc>
          <w:tcPr>
            <w:tcW w:w="0" w:type="auto"/>
            <w:tcBorders>
              <w:top w:val="single" w:sz="4" w:space="0" w:color="auto"/>
              <w:bottom w:val="single" w:sz="4" w:space="0" w:color="auto"/>
            </w:tcBorders>
            <w:vAlign w:val="center"/>
            <w:hideMark/>
          </w:tcPr>
          <w:p w14:paraId="5E04BF34" w14:textId="40FFC46C" w:rsidR="00004EC1" w:rsidRPr="00004EC1" w:rsidRDefault="00004EC1" w:rsidP="00004EC1">
            <w:pPr>
              <w:jc w:val="center"/>
              <w:rPr>
                <w:rFonts w:ascii="Times New Roman" w:hAnsi="Times New Roman" w:cs="Times New Roman"/>
                <w:i/>
                <w:iCs/>
              </w:rPr>
            </w:pPr>
            <w:r w:rsidRPr="00004EC1">
              <w:rPr>
                <w:rFonts w:ascii="Times New Roman" w:hAnsi="Times New Roman" w:cs="Times New Roman"/>
                <w:i/>
                <w:iCs/>
              </w:rPr>
              <w:t>p</w:t>
            </w:r>
          </w:p>
        </w:tc>
        <w:tc>
          <w:tcPr>
            <w:tcW w:w="0" w:type="auto"/>
            <w:tcBorders>
              <w:top w:val="single" w:sz="4" w:space="0" w:color="auto"/>
              <w:bottom w:val="single" w:sz="4" w:space="0" w:color="auto"/>
            </w:tcBorders>
            <w:vAlign w:val="center"/>
          </w:tcPr>
          <w:p w14:paraId="7728173D" w14:textId="5DE09ED2" w:rsidR="00004EC1" w:rsidRDefault="00004EC1" w:rsidP="00004EC1">
            <w:pPr>
              <w:jc w:val="center"/>
              <w:rPr>
                <w:rFonts w:ascii="Times New Roman" w:hAnsi="Times New Roman" w:cs="Times New Roman"/>
              </w:rPr>
            </w:pPr>
            <w:r w:rsidRPr="00004EC1">
              <w:rPr>
                <w:rFonts w:ascii="Times New Roman" w:hAnsi="Times New Roman" w:cs="Times New Roman"/>
              </w:rPr>
              <w:t>Spearman’s ρ</w:t>
            </w:r>
          </w:p>
        </w:tc>
      </w:tr>
      <w:tr w:rsidR="00004EC1" w:rsidRPr="00986167" w14:paraId="4D656F87" w14:textId="77777777" w:rsidTr="00004EC1">
        <w:trPr>
          <w:trHeight w:val="385"/>
          <w:tblCellSpacing w:w="15" w:type="dxa"/>
        </w:trPr>
        <w:tc>
          <w:tcPr>
            <w:tcW w:w="0" w:type="auto"/>
            <w:vAlign w:val="center"/>
            <w:hideMark/>
          </w:tcPr>
          <w:p w14:paraId="2A536AA4" w14:textId="1B290D24" w:rsidR="00004EC1" w:rsidRPr="00986167" w:rsidRDefault="00004EC1" w:rsidP="00004EC1">
            <w:pPr>
              <w:jc w:val="center"/>
              <w:rPr>
                <w:rFonts w:ascii="Times New Roman" w:hAnsi="Times New Roman" w:cs="Times New Roman"/>
              </w:rPr>
            </w:pPr>
            <w:r>
              <w:rPr>
                <w:rFonts w:ascii="Times New Roman" w:hAnsi="Times New Roman" w:cs="Times New Roman"/>
              </w:rPr>
              <w:t>Recency – Frequency</w:t>
            </w:r>
          </w:p>
        </w:tc>
        <w:tc>
          <w:tcPr>
            <w:tcW w:w="0" w:type="auto"/>
            <w:vAlign w:val="center"/>
            <w:hideMark/>
          </w:tcPr>
          <w:p w14:paraId="5D2EDAF6" w14:textId="7D7746C3" w:rsidR="00004EC1" w:rsidRPr="00986167" w:rsidRDefault="00004EC1" w:rsidP="00004EC1">
            <w:pPr>
              <w:jc w:val="center"/>
              <w:rPr>
                <w:rFonts w:ascii="Times New Roman" w:hAnsi="Times New Roman" w:cs="Times New Roman"/>
              </w:rPr>
            </w:pPr>
            <w:r>
              <w:rPr>
                <w:rFonts w:ascii="Times New Roman" w:hAnsi="Times New Roman" w:cs="Times New Roman"/>
              </w:rPr>
              <w:t>-.26</w:t>
            </w:r>
          </w:p>
        </w:tc>
        <w:tc>
          <w:tcPr>
            <w:tcW w:w="0" w:type="auto"/>
            <w:vAlign w:val="center"/>
            <w:hideMark/>
          </w:tcPr>
          <w:p w14:paraId="6992F0D9" w14:textId="02787236" w:rsidR="00004EC1" w:rsidRPr="00986167" w:rsidRDefault="00004EC1" w:rsidP="00004EC1">
            <w:pPr>
              <w:jc w:val="center"/>
              <w:rPr>
                <w:rFonts w:ascii="Times New Roman" w:hAnsi="Times New Roman" w:cs="Times New Roman"/>
              </w:rPr>
            </w:pPr>
            <w:r>
              <w:rPr>
                <w:rFonts w:ascii="Times New Roman" w:hAnsi="Times New Roman" w:cs="Times New Roman"/>
              </w:rPr>
              <w:t>-17.77</w:t>
            </w:r>
          </w:p>
        </w:tc>
        <w:tc>
          <w:tcPr>
            <w:tcW w:w="0" w:type="auto"/>
            <w:vAlign w:val="center"/>
            <w:hideMark/>
          </w:tcPr>
          <w:p w14:paraId="452E9ABC" w14:textId="37701C92" w:rsidR="00004EC1" w:rsidRPr="00986167" w:rsidRDefault="00004EC1" w:rsidP="00004EC1">
            <w:pPr>
              <w:jc w:val="center"/>
              <w:rPr>
                <w:rFonts w:ascii="Times New Roman" w:hAnsi="Times New Roman" w:cs="Times New Roman"/>
              </w:rPr>
            </w:pPr>
            <w:r>
              <w:rPr>
                <w:rFonts w:ascii="Times New Roman" w:hAnsi="Times New Roman" w:cs="Times New Roman"/>
              </w:rPr>
              <w:t>&lt; .001</w:t>
            </w:r>
          </w:p>
        </w:tc>
        <w:tc>
          <w:tcPr>
            <w:tcW w:w="0" w:type="auto"/>
            <w:vAlign w:val="center"/>
          </w:tcPr>
          <w:p w14:paraId="27F2F956" w14:textId="6F37DE45" w:rsidR="00004EC1" w:rsidRPr="00986167" w:rsidRDefault="00004EC1" w:rsidP="00004EC1">
            <w:pPr>
              <w:jc w:val="center"/>
              <w:rPr>
                <w:rFonts w:ascii="Times New Roman" w:hAnsi="Times New Roman" w:cs="Times New Roman"/>
              </w:rPr>
            </w:pPr>
            <w:r>
              <w:rPr>
                <w:rFonts w:ascii="Times New Roman" w:hAnsi="Times New Roman" w:cs="Times New Roman"/>
              </w:rPr>
              <w:t>-.56</w:t>
            </w:r>
          </w:p>
        </w:tc>
      </w:tr>
      <w:tr w:rsidR="00004EC1" w:rsidRPr="00986167" w14:paraId="54F69860" w14:textId="77777777" w:rsidTr="00004EC1">
        <w:trPr>
          <w:trHeight w:val="378"/>
          <w:tblCellSpacing w:w="15" w:type="dxa"/>
        </w:trPr>
        <w:tc>
          <w:tcPr>
            <w:tcW w:w="0" w:type="auto"/>
            <w:vAlign w:val="center"/>
            <w:hideMark/>
          </w:tcPr>
          <w:p w14:paraId="47746E2D" w14:textId="027CC61B" w:rsidR="00004EC1" w:rsidRPr="00986167" w:rsidRDefault="00004EC1" w:rsidP="00004EC1">
            <w:pPr>
              <w:jc w:val="center"/>
              <w:rPr>
                <w:rFonts w:ascii="Times New Roman" w:hAnsi="Times New Roman" w:cs="Times New Roman"/>
              </w:rPr>
            </w:pPr>
            <w:r>
              <w:rPr>
                <w:rFonts w:ascii="Times New Roman" w:hAnsi="Times New Roman" w:cs="Times New Roman"/>
              </w:rPr>
              <w:t>Recency – Monetary</w:t>
            </w:r>
          </w:p>
        </w:tc>
        <w:tc>
          <w:tcPr>
            <w:tcW w:w="0" w:type="auto"/>
            <w:vAlign w:val="center"/>
            <w:hideMark/>
          </w:tcPr>
          <w:p w14:paraId="58B38FE9" w14:textId="78BC69B1" w:rsidR="00004EC1" w:rsidRPr="00986167" w:rsidRDefault="00004EC1" w:rsidP="00004EC1">
            <w:pPr>
              <w:jc w:val="center"/>
              <w:rPr>
                <w:rFonts w:ascii="Times New Roman" w:hAnsi="Times New Roman" w:cs="Times New Roman"/>
              </w:rPr>
            </w:pPr>
            <w:r>
              <w:rPr>
                <w:rFonts w:ascii="Times New Roman" w:hAnsi="Times New Roman" w:cs="Times New Roman"/>
              </w:rPr>
              <w:t>-.12</w:t>
            </w:r>
          </w:p>
        </w:tc>
        <w:tc>
          <w:tcPr>
            <w:tcW w:w="0" w:type="auto"/>
            <w:vAlign w:val="center"/>
            <w:hideMark/>
          </w:tcPr>
          <w:p w14:paraId="7BA4B622" w14:textId="4FE09B42" w:rsidR="00004EC1" w:rsidRPr="00986167" w:rsidRDefault="00004EC1" w:rsidP="00004EC1">
            <w:pPr>
              <w:jc w:val="center"/>
              <w:rPr>
                <w:rFonts w:ascii="Times New Roman" w:hAnsi="Times New Roman" w:cs="Times New Roman"/>
              </w:rPr>
            </w:pPr>
            <w:r>
              <w:rPr>
                <w:rFonts w:ascii="Times New Roman" w:hAnsi="Times New Roman" w:cs="Times New Roman"/>
              </w:rPr>
              <w:t>-8.10</w:t>
            </w:r>
          </w:p>
        </w:tc>
        <w:tc>
          <w:tcPr>
            <w:tcW w:w="0" w:type="auto"/>
            <w:vAlign w:val="center"/>
            <w:hideMark/>
          </w:tcPr>
          <w:p w14:paraId="78EC240B" w14:textId="4A52DDC9" w:rsidR="00004EC1" w:rsidRPr="00986167" w:rsidRDefault="00004EC1" w:rsidP="00004EC1">
            <w:pPr>
              <w:jc w:val="center"/>
              <w:rPr>
                <w:rFonts w:ascii="Times New Roman" w:hAnsi="Times New Roman" w:cs="Times New Roman"/>
              </w:rPr>
            </w:pPr>
            <w:r>
              <w:rPr>
                <w:rFonts w:ascii="Times New Roman" w:hAnsi="Times New Roman" w:cs="Times New Roman"/>
              </w:rPr>
              <w:t>&lt; .001</w:t>
            </w:r>
          </w:p>
        </w:tc>
        <w:tc>
          <w:tcPr>
            <w:tcW w:w="0" w:type="auto"/>
            <w:vAlign w:val="center"/>
          </w:tcPr>
          <w:p w14:paraId="162FB734" w14:textId="4374B7D8" w:rsidR="00004EC1" w:rsidRPr="00986167" w:rsidRDefault="00004EC1" w:rsidP="00004EC1">
            <w:pPr>
              <w:jc w:val="center"/>
              <w:rPr>
                <w:rFonts w:ascii="Times New Roman" w:hAnsi="Times New Roman" w:cs="Times New Roman"/>
              </w:rPr>
            </w:pPr>
            <w:r>
              <w:rPr>
                <w:rFonts w:ascii="Times New Roman" w:hAnsi="Times New Roman" w:cs="Times New Roman"/>
              </w:rPr>
              <w:t>-.48</w:t>
            </w:r>
          </w:p>
        </w:tc>
      </w:tr>
      <w:tr w:rsidR="00004EC1" w:rsidRPr="00986167" w14:paraId="053B817E" w14:textId="77777777" w:rsidTr="00004EC1">
        <w:trPr>
          <w:trHeight w:val="385"/>
          <w:tblCellSpacing w:w="15" w:type="dxa"/>
        </w:trPr>
        <w:tc>
          <w:tcPr>
            <w:tcW w:w="0" w:type="auto"/>
            <w:tcBorders>
              <w:bottom w:val="single" w:sz="4" w:space="0" w:color="auto"/>
            </w:tcBorders>
            <w:vAlign w:val="center"/>
          </w:tcPr>
          <w:p w14:paraId="2A342FE3" w14:textId="51992D93" w:rsidR="00004EC1" w:rsidRDefault="00004EC1" w:rsidP="00004EC1">
            <w:pPr>
              <w:jc w:val="center"/>
              <w:rPr>
                <w:rFonts w:ascii="Times New Roman" w:hAnsi="Times New Roman" w:cs="Times New Roman"/>
              </w:rPr>
            </w:pPr>
            <w:r>
              <w:rPr>
                <w:rFonts w:ascii="Times New Roman" w:hAnsi="Times New Roman" w:cs="Times New Roman"/>
              </w:rPr>
              <w:t>Frequency – Monetary</w:t>
            </w:r>
          </w:p>
        </w:tc>
        <w:tc>
          <w:tcPr>
            <w:tcW w:w="0" w:type="auto"/>
            <w:tcBorders>
              <w:bottom w:val="single" w:sz="4" w:space="0" w:color="auto"/>
            </w:tcBorders>
            <w:vAlign w:val="center"/>
          </w:tcPr>
          <w:p w14:paraId="2F1DD668" w14:textId="439D2181" w:rsidR="00004EC1" w:rsidRDefault="00004EC1" w:rsidP="00004EC1">
            <w:pPr>
              <w:jc w:val="center"/>
              <w:rPr>
                <w:rFonts w:ascii="Times New Roman" w:hAnsi="Times New Roman" w:cs="Times New Roman"/>
              </w:rPr>
            </w:pPr>
            <w:r>
              <w:rPr>
                <w:rFonts w:ascii="Times New Roman" w:hAnsi="Times New Roman" w:cs="Times New Roman"/>
              </w:rPr>
              <w:t>.55</w:t>
            </w:r>
          </w:p>
        </w:tc>
        <w:tc>
          <w:tcPr>
            <w:tcW w:w="0" w:type="auto"/>
            <w:tcBorders>
              <w:bottom w:val="single" w:sz="4" w:space="0" w:color="auto"/>
            </w:tcBorders>
            <w:vAlign w:val="center"/>
          </w:tcPr>
          <w:p w14:paraId="26B71D70" w14:textId="495CD000" w:rsidR="00004EC1" w:rsidRDefault="00004EC1" w:rsidP="00004EC1">
            <w:pPr>
              <w:jc w:val="center"/>
              <w:rPr>
                <w:rFonts w:ascii="Times New Roman" w:hAnsi="Times New Roman" w:cs="Times New Roman"/>
              </w:rPr>
            </w:pPr>
            <w:r>
              <w:rPr>
                <w:rFonts w:ascii="Times New Roman" w:hAnsi="Times New Roman" w:cs="Times New Roman"/>
              </w:rPr>
              <w:t>43.78</w:t>
            </w:r>
          </w:p>
        </w:tc>
        <w:tc>
          <w:tcPr>
            <w:tcW w:w="0" w:type="auto"/>
            <w:tcBorders>
              <w:bottom w:val="single" w:sz="4" w:space="0" w:color="auto"/>
            </w:tcBorders>
            <w:vAlign w:val="center"/>
          </w:tcPr>
          <w:p w14:paraId="59F11A5E" w14:textId="7AFAEF46" w:rsidR="00004EC1" w:rsidRDefault="00004EC1" w:rsidP="00004EC1">
            <w:pPr>
              <w:jc w:val="center"/>
              <w:rPr>
                <w:rFonts w:ascii="Times New Roman" w:hAnsi="Times New Roman" w:cs="Times New Roman"/>
              </w:rPr>
            </w:pPr>
            <w:r>
              <w:rPr>
                <w:rFonts w:ascii="Times New Roman" w:hAnsi="Times New Roman" w:cs="Times New Roman"/>
              </w:rPr>
              <w:t>&lt; .001</w:t>
            </w:r>
          </w:p>
        </w:tc>
        <w:tc>
          <w:tcPr>
            <w:tcW w:w="0" w:type="auto"/>
            <w:tcBorders>
              <w:bottom w:val="single" w:sz="4" w:space="0" w:color="auto"/>
            </w:tcBorders>
            <w:vAlign w:val="center"/>
          </w:tcPr>
          <w:p w14:paraId="118D6955" w14:textId="31708505" w:rsidR="00004EC1" w:rsidRDefault="00004EC1" w:rsidP="00004EC1">
            <w:pPr>
              <w:jc w:val="center"/>
              <w:rPr>
                <w:rFonts w:ascii="Times New Roman" w:hAnsi="Times New Roman" w:cs="Times New Roman"/>
              </w:rPr>
            </w:pPr>
            <w:r>
              <w:rPr>
                <w:rFonts w:ascii="Times New Roman" w:hAnsi="Times New Roman" w:cs="Times New Roman"/>
              </w:rPr>
              <w:t>.81</w:t>
            </w:r>
          </w:p>
        </w:tc>
      </w:tr>
    </w:tbl>
    <w:p w14:paraId="0EE89B20" w14:textId="32F2658E" w:rsidR="00F2559C" w:rsidRPr="00F2559C" w:rsidRDefault="00004EC1" w:rsidP="00E27C0C">
      <w:pPr>
        <w:rPr>
          <w:rFonts w:ascii="Times New Roman" w:hAnsi="Times New Roman" w:cs="Times New Roman"/>
        </w:rPr>
      </w:pPr>
      <w:r w:rsidRPr="006209B4">
        <w:rPr>
          <w:rStyle w:val="Hervorhebung"/>
          <w:rFonts w:ascii="Times New Roman" w:hAnsi="Times New Roman" w:cs="Times New Roman"/>
          <w:lang w:val="en-US"/>
        </w:rPr>
        <w:t>Note.</w:t>
      </w:r>
      <w:r>
        <w:rPr>
          <w:rFonts w:ascii="Times New Roman" w:hAnsi="Times New Roman" w:cs="Times New Roman"/>
          <w:lang w:val="en-US"/>
        </w:rPr>
        <w:t xml:space="preserve"> </w:t>
      </w:r>
      <w:r w:rsidRPr="00004EC1">
        <w:rPr>
          <w:rFonts w:ascii="Times New Roman" w:hAnsi="Times New Roman" w:cs="Times New Roman"/>
        </w:rPr>
        <w:t>Degrees of freedom (</w:t>
      </w:r>
      <w:r w:rsidRPr="00004EC1">
        <w:rPr>
          <w:rFonts w:ascii="Times New Roman" w:hAnsi="Times New Roman" w:cs="Times New Roman"/>
          <w:i/>
          <w:iCs/>
        </w:rPr>
        <w:t>df</w:t>
      </w:r>
      <w:r w:rsidRPr="00004EC1">
        <w:rPr>
          <w:rFonts w:ascii="Times New Roman" w:hAnsi="Times New Roman" w:cs="Times New Roman"/>
        </w:rPr>
        <w:t>) = 4336.</w:t>
      </w:r>
      <w:r w:rsidR="00F2559C">
        <w:rPr>
          <w:rFonts w:ascii="Times New Roman" w:hAnsi="Times New Roman" w:cs="Times New Roman"/>
        </w:rPr>
        <w:t xml:space="preserve"> </w:t>
      </w:r>
      <w:r w:rsidR="00F2559C" w:rsidRPr="00F2559C">
        <w:rPr>
          <w:rFonts w:ascii="Times New Roman" w:hAnsi="Times New Roman" w:cs="Times New Roman"/>
        </w:rPr>
        <w:t xml:space="preserve">t-values and associated p-values </w:t>
      </w:r>
      <w:r w:rsidR="00E27C0C">
        <w:rPr>
          <w:rFonts w:ascii="Times New Roman" w:hAnsi="Times New Roman" w:cs="Times New Roman"/>
        </w:rPr>
        <w:br/>
      </w:r>
      <w:r w:rsidR="00F2559C" w:rsidRPr="00F2559C">
        <w:rPr>
          <w:rFonts w:ascii="Times New Roman" w:hAnsi="Times New Roman" w:cs="Times New Roman"/>
        </w:rPr>
        <w:t>refer to two-tailed tests of the null hypothesis ρ = 0.</w:t>
      </w:r>
    </w:p>
    <w:p w14:paraId="209A08A1" w14:textId="5049DB49" w:rsidR="00E53FC9" w:rsidRDefault="00E53FC9" w:rsidP="00E53FC9">
      <w:pPr>
        <w:jc w:val="both"/>
        <w:rPr>
          <w:rFonts w:ascii="Times New Roman" w:hAnsi="Times New Roman" w:cs="Times New Roman"/>
        </w:rPr>
      </w:pPr>
      <w:r>
        <w:rPr>
          <w:rFonts w:ascii="Times New Roman" w:hAnsi="Times New Roman" w:cs="Times New Roman"/>
        </w:rPr>
        <w:br/>
      </w:r>
      <w:r w:rsidRPr="00E53FC9">
        <w:rPr>
          <w:rFonts w:ascii="Times New Roman" w:hAnsi="Times New Roman" w:cs="Times New Roman"/>
        </w:rPr>
        <w:t>As expected, Recency showed significant negative correlations with both Frequency and Monetary, indicating that customers who have purchased more recently tend to buy more often and spend more money. The strongest relationship was found between Frequency and Monetary. The Pearson correlation (r = .55) suggests a moderate to strong positive linear relationship, while the considerably higher Spearman correlation (ρ = .8</w:t>
      </w:r>
      <w:r>
        <w:rPr>
          <w:rFonts w:ascii="Times New Roman" w:hAnsi="Times New Roman" w:cs="Times New Roman"/>
        </w:rPr>
        <w:t>1</w:t>
      </w:r>
      <w:r w:rsidRPr="00E53FC9">
        <w:rPr>
          <w:rFonts w:ascii="Times New Roman" w:hAnsi="Times New Roman" w:cs="Times New Roman"/>
        </w:rPr>
        <w:t>) indicates a very strong monotonic relationship. This difference highlights the influence of extreme values and the non-normal distribution of the variables.</w:t>
      </w:r>
    </w:p>
    <w:p w14:paraId="16D2A015" w14:textId="5E814752" w:rsidR="00E53FC9" w:rsidRPr="00E53FC9" w:rsidRDefault="00E53FC9" w:rsidP="00E53FC9">
      <w:pPr>
        <w:jc w:val="both"/>
        <w:rPr>
          <w:rFonts w:ascii="Times New Roman" w:hAnsi="Times New Roman" w:cs="Times New Roman"/>
        </w:rPr>
      </w:pPr>
      <w:r w:rsidRPr="00E53FC9">
        <w:rPr>
          <w:rFonts w:ascii="Times New Roman" w:hAnsi="Times New Roman" w:cs="Times New Roman"/>
        </w:rPr>
        <w:t>These findings confirm that the three RFM dimensions are interrelated but not redundant, supporting the usefulness of considering all three metrics simultaneously when segmenting customers.</w:t>
      </w:r>
    </w:p>
    <w:p w14:paraId="6724E5BB" w14:textId="77777777" w:rsidR="0066142D" w:rsidRPr="007E7575" w:rsidRDefault="0066142D" w:rsidP="00E53FC9">
      <w:pPr>
        <w:jc w:val="both"/>
        <w:rPr>
          <w:rFonts w:ascii="Times New Roman" w:hAnsi="Times New Roman" w:cs="Times New Roman"/>
        </w:rPr>
      </w:pPr>
    </w:p>
    <w:p w14:paraId="2D61032C" w14:textId="1D5FFE10" w:rsidR="007E7575" w:rsidRPr="00EE3856" w:rsidRDefault="00EE3856" w:rsidP="00911ACC">
      <w:pPr>
        <w:jc w:val="both"/>
        <w:rPr>
          <w:rFonts w:ascii="Times New Roman" w:hAnsi="Times New Roman" w:cs="Times New Roman"/>
          <w:b/>
          <w:bCs/>
          <w:sz w:val="24"/>
          <w:szCs w:val="24"/>
          <w:u w:val="single"/>
          <w:lang w:val="en-US"/>
        </w:rPr>
      </w:pPr>
      <w:r w:rsidRPr="00EE3856">
        <w:rPr>
          <w:rFonts w:ascii="Times New Roman" w:hAnsi="Times New Roman" w:cs="Times New Roman"/>
          <w:b/>
          <w:bCs/>
          <w:sz w:val="24"/>
          <w:szCs w:val="24"/>
          <w:u w:val="single"/>
          <w:lang w:val="en-US"/>
        </w:rPr>
        <w:t>5. Discussion</w:t>
      </w:r>
    </w:p>
    <w:p w14:paraId="7C12954D" w14:textId="44A00B2D" w:rsidR="00911ACC" w:rsidRDefault="00EE3856" w:rsidP="00911ACC">
      <w:pPr>
        <w:jc w:val="both"/>
        <w:rPr>
          <w:rFonts w:ascii="Times New Roman" w:hAnsi="Times New Roman" w:cs="Times New Roman"/>
          <w:b/>
          <w:bCs/>
          <w:u w:val="single"/>
          <w:lang w:val="en-US"/>
        </w:rPr>
      </w:pPr>
      <w:r>
        <w:rPr>
          <w:rFonts w:ascii="Times New Roman" w:hAnsi="Times New Roman" w:cs="Times New Roman"/>
          <w:b/>
          <w:bCs/>
          <w:u w:val="single"/>
          <w:lang w:val="en-US"/>
        </w:rPr>
        <w:t>5.</w:t>
      </w:r>
      <w:r w:rsidR="00911ACC" w:rsidRPr="00EE3856">
        <w:rPr>
          <w:rFonts w:ascii="Times New Roman" w:hAnsi="Times New Roman" w:cs="Times New Roman"/>
          <w:b/>
          <w:bCs/>
          <w:u w:val="single"/>
          <w:lang w:val="en-US"/>
        </w:rPr>
        <w:t xml:space="preserve">1 </w:t>
      </w:r>
      <w:r w:rsidR="000519B7">
        <w:rPr>
          <w:rFonts w:ascii="Times New Roman" w:hAnsi="Times New Roman" w:cs="Times New Roman"/>
          <w:b/>
          <w:bCs/>
          <w:u w:val="single"/>
          <w:lang w:val="en-US"/>
        </w:rPr>
        <w:t>Summary of Key Findings</w:t>
      </w:r>
    </w:p>
    <w:p w14:paraId="375AE1E5" w14:textId="77777777" w:rsidR="000519B7" w:rsidRDefault="000519B7" w:rsidP="000519B7">
      <w:pPr>
        <w:jc w:val="both"/>
        <w:rPr>
          <w:rFonts w:ascii="Times New Roman" w:hAnsi="Times New Roman" w:cs="Times New Roman"/>
          <w:lang w:val="en-US"/>
        </w:rPr>
      </w:pPr>
      <w:r w:rsidRPr="000519B7">
        <w:rPr>
          <w:rFonts w:ascii="Times New Roman" w:hAnsi="Times New Roman" w:cs="Times New Roman"/>
          <w:lang w:val="en-US"/>
        </w:rPr>
        <w:t xml:space="preserve">This study applied the RFM framework to the UCI Online Retail dataset to analyze customer purchasing behavior and segment the customer base of a UK-based online gift retailer. After extensive data cleaning, RFM metrics and quintile-based scores were calculated for 4,338 unique customers. The subsequent segmentation revealed a distinct Pareto distribution: the top two segments (Champions and Loyal Customers) represented only 27.6% of all customers but accounted for 73.3% of the total revenue (£6,530,475 out of £8,911,408). </w:t>
      </w:r>
    </w:p>
    <w:p w14:paraId="01524A3E" w14:textId="4CF6E924" w:rsidR="000519B7" w:rsidRPr="000519B7" w:rsidRDefault="000519B7" w:rsidP="000519B7">
      <w:pPr>
        <w:jc w:val="both"/>
        <w:rPr>
          <w:rFonts w:ascii="Times New Roman" w:hAnsi="Times New Roman" w:cs="Times New Roman"/>
          <w:lang w:val="en-US"/>
        </w:rPr>
      </w:pPr>
      <w:r w:rsidRPr="000519B7">
        <w:rPr>
          <w:rFonts w:ascii="Times New Roman" w:hAnsi="Times New Roman" w:cs="Times New Roman"/>
          <w:lang w:val="en-US"/>
        </w:rPr>
        <w:t>In contrast, nearly one-fifth of the customers were classified as Lost Customers, contributing only 2.1% of total revenue. Correlation analyses further confirmed significant interrelationships among the RFM dimensions, with the strongest association observed between Frequency and Monetary value (Pearson’s r = .55, Spearman’s ρ = .81). These findings underscore the high concentration of value within a relatively small group of active and high-spending customers.</w:t>
      </w:r>
    </w:p>
    <w:p w14:paraId="3D5267AC" w14:textId="77777777" w:rsidR="00EE3856" w:rsidRPr="000519B7" w:rsidRDefault="00EE3856" w:rsidP="00911ACC">
      <w:pPr>
        <w:jc w:val="both"/>
        <w:rPr>
          <w:rFonts w:ascii="Times New Roman" w:hAnsi="Times New Roman" w:cs="Times New Roman"/>
          <w:lang w:val="en-US"/>
        </w:rPr>
      </w:pPr>
    </w:p>
    <w:p w14:paraId="5FDEF299" w14:textId="77777777" w:rsidR="00911ACC" w:rsidRDefault="00911ACC">
      <w:pPr>
        <w:rPr>
          <w:rFonts w:ascii="Times New Roman" w:hAnsi="Times New Roman" w:cs="Times New Roman"/>
          <w:b/>
          <w:bCs/>
          <w:sz w:val="24"/>
          <w:szCs w:val="24"/>
          <w:u w:val="single"/>
          <w:lang w:val="en-US"/>
        </w:rPr>
      </w:pPr>
    </w:p>
    <w:p w14:paraId="5614E756" w14:textId="77777777" w:rsidR="00F321BB" w:rsidRDefault="00F321BB">
      <w:pPr>
        <w:rPr>
          <w:rFonts w:ascii="Times New Roman" w:hAnsi="Times New Roman" w:cs="Times New Roman"/>
          <w:b/>
          <w:bCs/>
          <w:u w:val="single"/>
          <w:lang w:val="en-US"/>
        </w:rPr>
      </w:pPr>
      <w:r>
        <w:rPr>
          <w:rFonts w:ascii="Times New Roman" w:hAnsi="Times New Roman" w:cs="Times New Roman"/>
          <w:b/>
          <w:bCs/>
          <w:u w:val="single"/>
          <w:lang w:val="en-US"/>
        </w:rPr>
        <w:br w:type="page"/>
      </w:r>
    </w:p>
    <w:p w14:paraId="2DF9FF65" w14:textId="4D3DC755" w:rsidR="000519B7" w:rsidRDefault="000519B7" w:rsidP="000519B7">
      <w:pPr>
        <w:jc w:val="both"/>
        <w:rPr>
          <w:rFonts w:ascii="Times New Roman" w:hAnsi="Times New Roman" w:cs="Times New Roman"/>
          <w:b/>
          <w:bCs/>
          <w:u w:val="single"/>
          <w:lang w:val="en-US"/>
        </w:rPr>
      </w:pPr>
      <w:r>
        <w:rPr>
          <w:rFonts w:ascii="Times New Roman" w:hAnsi="Times New Roman" w:cs="Times New Roman"/>
          <w:b/>
          <w:bCs/>
          <w:u w:val="single"/>
          <w:lang w:val="en-US"/>
        </w:rPr>
        <w:lastRenderedPageBreak/>
        <w:t>5.</w:t>
      </w:r>
      <w:r>
        <w:rPr>
          <w:rFonts w:ascii="Times New Roman" w:hAnsi="Times New Roman" w:cs="Times New Roman"/>
          <w:b/>
          <w:bCs/>
          <w:u w:val="single"/>
          <w:lang w:val="en-US"/>
        </w:rPr>
        <w:t>2</w:t>
      </w:r>
      <w:r w:rsidRPr="00EE3856">
        <w:rPr>
          <w:rFonts w:ascii="Times New Roman" w:hAnsi="Times New Roman" w:cs="Times New Roman"/>
          <w:b/>
          <w:bCs/>
          <w:u w:val="single"/>
          <w:lang w:val="en-US"/>
        </w:rPr>
        <w:t xml:space="preserve"> </w:t>
      </w:r>
      <w:r>
        <w:rPr>
          <w:rFonts w:ascii="Times New Roman" w:hAnsi="Times New Roman" w:cs="Times New Roman"/>
          <w:b/>
          <w:bCs/>
          <w:u w:val="single"/>
          <w:lang w:val="en-US"/>
        </w:rPr>
        <w:t>Limitations</w:t>
      </w:r>
    </w:p>
    <w:p w14:paraId="0A22D6D8" w14:textId="77777777" w:rsidR="000519B7" w:rsidRDefault="000519B7" w:rsidP="000519B7">
      <w:pPr>
        <w:jc w:val="both"/>
        <w:rPr>
          <w:rFonts w:ascii="Times New Roman" w:hAnsi="Times New Roman" w:cs="Times New Roman"/>
        </w:rPr>
      </w:pPr>
      <w:r w:rsidRPr="000519B7">
        <w:rPr>
          <w:rFonts w:ascii="Times New Roman" w:hAnsi="Times New Roman" w:cs="Times New Roman"/>
        </w:rPr>
        <w:t>This study is subject to several limitations. First, the analysis is based on a relatively short observation period of only 13 months. This restricts the ability to capture long-term customer behavior and true customer lifetime patterns. Second, the dataset originates from a single company operating in a specific niche market (all-occasion gift items). Consequently, the generalizability of the findings to other retail sectors or industries is limited.</w:t>
      </w:r>
    </w:p>
    <w:p w14:paraId="7DCCD6AC" w14:textId="36621CB0" w:rsidR="000519B7" w:rsidRPr="000519B7" w:rsidRDefault="000519B7" w:rsidP="000519B7">
      <w:pPr>
        <w:jc w:val="both"/>
        <w:rPr>
          <w:rFonts w:ascii="Times New Roman" w:hAnsi="Times New Roman" w:cs="Times New Roman"/>
        </w:rPr>
      </w:pPr>
      <w:r>
        <w:rPr>
          <w:rFonts w:ascii="Times New Roman" w:hAnsi="Times New Roman" w:cs="Times New Roman"/>
        </w:rPr>
        <w:t>It also has to be noted that</w:t>
      </w:r>
      <w:r w:rsidRPr="000519B7">
        <w:rPr>
          <w:rFonts w:ascii="Times New Roman" w:hAnsi="Times New Roman" w:cs="Times New Roman"/>
        </w:rPr>
        <w:t xml:space="preserve"> the RFM approach relies exclusively on behavioral transaction data and does not incorporate demographic, psychographic, or attitudinal variables. As a result, potential drivers of purchasing behavior beyond past transactions could not be examined. </w:t>
      </w:r>
      <w:r>
        <w:rPr>
          <w:rFonts w:ascii="Times New Roman" w:hAnsi="Times New Roman" w:cs="Times New Roman"/>
        </w:rPr>
        <w:t>Moreover</w:t>
      </w:r>
      <w:r w:rsidRPr="000519B7">
        <w:rPr>
          <w:rFonts w:ascii="Times New Roman" w:hAnsi="Times New Roman" w:cs="Times New Roman"/>
        </w:rPr>
        <w:t>, the quintile-based scoring method and the subsequent rule-based segmentation, while grounded in established frameworks, involve a certain degree of arbitrariness in the definition of segment boundaries. Different threshold choices could lead to somewhat different segment compositions.</w:t>
      </w:r>
    </w:p>
    <w:p w14:paraId="5CF5467F" w14:textId="77777777" w:rsidR="000519B7" w:rsidRPr="000519B7" w:rsidRDefault="000519B7" w:rsidP="000519B7">
      <w:pPr>
        <w:jc w:val="both"/>
        <w:rPr>
          <w:rFonts w:ascii="Times New Roman" w:hAnsi="Times New Roman" w:cs="Times New Roman"/>
        </w:rPr>
      </w:pPr>
      <w:r w:rsidRPr="000519B7">
        <w:rPr>
          <w:rFonts w:ascii="Times New Roman" w:hAnsi="Times New Roman" w:cs="Times New Roman"/>
        </w:rPr>
        <w:t>Finally, the analysis treats customer behavior as static within the observed period and does not account for possible migration between segments over time. Future research could address these limitations by using longer timeframes, richer customer data, or more advanced clustering techniques such as K-Means or latent class analysis.</w:t>
      </w:r>
    </w:p>
    <w:p w14:paraId="560E201E" w14:textId="24D73410" w:rsidR="00C1459F" w:rsidRPr="00C1459F" w:rsidRDefault="00C1459F" w:rsidP="00C1459F">
      <w:pPr>
        <w:jc w:val="both"/>
        <w:rPr>
          <w:rFonts w:ascii="Times New Roman" w:hAnsi="Times New Roman" w:cs="Times New Roman"/>
          <w:b/>
          <w:bCs/>
          <w:u w:val="single"/>
        </w:rPr>
      </w:pPr>
      <w:r w:rsidRPr="00C1459F">
        <w:rPr>
          <w:rFonts w:ascii="Times New Roman" w:hAnsi="Times New Roman" w:cs="Times New Roman"/>
          <w:b/>
          <w:bCs/>
          <w:u w:val="single"/>
        </w:rPr>
        <w:t>5.3 Practical Implications</w:t>
      </w:r>
    </w:p>
    <w:p w14:paraId="48D3A3FA" w14:textId="77777777" w:rsidR="00C1459F" w:rsidRDefault="00C1459F" w:rsidP="00C1459F">
      <w:pPr>
        <w:jc w:val="both"/>
        <w:rPr>
          <w:rFonts w:ascii="Times New Roman" w:hAnsi="Times New Roman" w:cs="Times New Roman"/>
        </w:rPr>
      </w:pPr>
      <w:r w:rsidRPr="00C1459F">
        <w:rPr>
          <w:rFonts w:ascii="Times New Roman" w:hAnsi="Times New Roman" w:cs="Times New Roman"/>
        </w:rPr>
        <w:t>The results provide several actionable insights for retail businesses, particularly those operating in e-commerce. The strong concentration of revenue among Champions and Loyal Customers suggests that companies should prioritize retention strategies for these high-value groups. This could include personalized loyalty programs, exclusive offers, or early access to new products to increase customer lifetime value.</w:t>
      </w:r>
    </w:p>
    <w:p w14:paraId="7D25C334" w14:textId="77777777" w:rsidR="00C1459F" w:rsidRDefault="00C1459F" w:rsidP="00C1459F">
      <w:pPr>
        <w:jc w:val="both"/>
        <w:rPr>
          <w:rFonts w:ascii="Times New Roman" w:hAnsi="Times New Roman" w:cs="Times New Roman"/>
        </w:rPr>
      </w:pPr>
      <w:r w:rsidRPr="00C1459F">
        <w:rPr>
          <w:rFonts w:ascii="Times New Roman" w:hAnsi="Times New Roman" w:cs="Times New Roman"/>
        </w:rPr>
        <w:t>The large group of At Risk and Lost Customers highlights the importance of re-activation campaigns. Targeted win-back offers, personalized discount codes, or re-engagement emails could help recover part of this otherwise lost revenue. For New Customers, the focus should lie on conversion and nurturing strategies to transform them into repeat buyers.</w:t>
      </w:r>
    </w:p>
    <w:p w14:paraId="436F5BEC" w14:textId="7A467C91" w:rsidR="00C1459F" w:rsidRPr="00C1459F" w:rsidRDefault="00C1459F" w:rsidP="00C1459F">
      <w:pPr>
        <w:jc w:val="both"/>
        <w:rPr>
          <w:rFonts w:ascii="Times New Roman" w:hAnsi="Times New Roman" w:cs="Times New Roman"/>
        </w:rPr>
      </w:pPr>
      <w:r w:rsidRPr="00C1459F">
        <w:rPr>
          <w:rFonts w:ascii="Times New Roman" w:hAnsi="Times New Roman" w:cs="Times New Roman"/>
        </w:rPr>
        <w:t>Overall, the RFM segmentation enables a more efficient allocation of marketing resources by identifying which customer groups deserve the highest priority. Instead of applying uniform marketing strategies, retailers can adopt differentiated approaches tailored to each segment’s specific needs and value potential. Implementing such data-driven customer management practices can significantly improve marketing ROI and long-term profitability.</w:t>
      </w:r>
    </w:p>
    <w:p w14:paraId="73DB5A58" w14:textId="4D008FFE" w:rsidR="000519B7" w:rsidRPr="0041672D" w:rsidRDefault="00B67C0D" w:rsidP="000519B7">
      <w:pPr>
        <w:jc w:val="both"/>
        <w:rPr>
          <w:rFonts w:ascii="Times New Roman" w:hAnsi="Times New Roman" w:cs="Times New Roman"/>
          <w:b/>
          <w:bCs/>
          <w:sz w:val="24"/>
          <w:szCs w:val="24"/>
          <w:u w:val="single"/>
        </w:rPr>
      </w:pPr>
      <w:r>
        <w:rPr>
          <w:rFonts w:ascii="Times New Roman" w:hAnsi="Times New Roman" w:cs="Times New Roman"/>
        </w:rPr>
        <w:br/>
      </w:r>
      <w:r w:rsidR="0041672D" w:rsidRPr="0041672D">
        <w:rPr>
          <w:rFonts w:ascii="Times New Roman" w:hAnsi="Times New Roman" w:cs="Times New Roman"/>
          <w:b/>
          <w:bCs/>
          <w:sz w:val="24"/>
          <w:szCs w:val="24"/>
          <w:u w:val="single"/>
        </w:rPr>
        <w:t>6. Conclusion</w:t>
      </w:r>
    </w:p>
    <w:p w14:paraId="17428A6C" w14:textId="77777777" w:rsidR="0041672D" w:rsidRDefault="0041672D" w:rsidP="0041672D">
      <w:pPr>
        <w:jc w:val="both"/>
        <w:rPr>
          <w:rFonts w:ascii="Times New Roman" w:hAnsi="Times New Roman" w:cs="Times New Roman"/>
        </w:rPr>
      </w:pPr>
      <w:r w:rsidRPr="0041672D">
        <w:rPr>
          <w:rFonts w:ascii="Times New Roman" w:hAnsi="Times New Roman" w:cs="Times New Roman"/>
        </w:rPr>
        <w:t>This study demonstrated the practical value of the RFM framework for analyzing and segmenting customers in an e-commerce environment. Using the UCI Online Retail dataset, a clear Pareto effect was identified: approximately 28% of customers (Champions and Loyal Customers) generated over 73% of the total revenue. The segmentation further revealed substantial differences in customer value and engagement, with a large group of Lost Customers contributing only marginally to overall sales.</w:t>
      </w:r>
    </w:p>
    <w:p w14:paraId="1AE4A2AA" w14:textId="77777777" w:rsidR="0041672D" w:rsidRDefault="0041672D" w:rsidP="0041672D">
      <w:pPr>
        <w:jc w:val="both"/>
        <w:rPr>
          <w:rFonts w:ascii="Times New Roman" w:hAnsi="Times New Roman" w:cs="Times New Roman"/>
        </w:rPr>
      </w:pPr>
      <w:r w:rsidRPr="0041672D">
        <w:rPr>
          <w:rFonts w:ascii="Times New Roman" w:hAnsi="Times New Roman" w:cs="Times New Roman"/>
        </w:rPr>
        <w:t>The findings confirm that even relatively simple behavioral metrics can provide meaningful insights into customer heterogeneity and support more targeted marketing decisions. By differentiating between high-value, at-risk, and inactive customers, retailers can allocate their resources more efficiently and design segment-specific strategies – from loyalty programs for Champions to re-activation campaigns for Lost Customers.</w:t>
      </w:r>
    </w:p>
    <w:p w14:paraId="6E8223A2" w14:textId="77777777" w:rsidR="0041672D" w:rsidRDefault="0041672D">
      <w:pPr>
        <w:rPr>
          <w:rFonts w:ascii="Times New Roman" w:hAnsi="Times New Roman" w:cs="Times New Roman"/>
        </w:rPr>
      </w:pPr>
      <w:r>
        <w:rPr>
          <w:rFonts w:ascii="Times New Roman" w:hAnsi="Times New Roman" w:cs="Times New Roman"/>
        </w:rPr>
        <w:br w:type="page"/>
      </w:r>
    </w:p>
    <w:p w14:paraId="5A7E51B0" w14:textId="7D4C3250" w:rsidR="007E7575" w:rsidRDefault="0041672D" w:rsidP="00001EC9">
      <w:pPr>
        <w:jc w:val="both"/>
        <w:rPr>
          <w:rFonts w:ascii="Times New Roman" w:hAnsi="Times New Roman" w:cs="Times New Roman"/>
        </w:rPr>
      </w:pPr>
      <w:r w:rsidRPr="0041672D">
        <w:rPr>
          <w:rFonts w:ascii="Times New Roman" w:hAnsi="Times New Roman" w:cs="Times New Roman"/>
        </w:rPr>
        <w:lastRenderedPageBreak/>
        <w:t>Despite its limitations, particularly the short observation period and the absence of additional customer variables, this analysis highlights the continued relevance of the RFM model as a accessible yet powerful tool for customer relationship management. Future research could extend these findings by incorporating longer time horizons, additional data sources, or advanced machine learning techniques such as clustering or predictive modeling.Overall, the study underscores that data-driven customer segmentation remains a key lever for improving marketing effectiveness and long-term business profitability in the retail sector.</w:t>
      </w:r>
    </w:p>
    <w:p w14:paraId="0AF479C9" w14:textId="63002DBC" w:rsidR="007E7575" w:rsidRPr="0041672D" w:rsidRDefault="00001EC9" w:rsidP="005D10A0">
      <w:pPr>
        <w:spacing w:before="100" w:beforeAutospacing="1" w:after="100" w:afterAutospacing="1" w:line="240" w:lineRule="auto"/>
        <w:jc w:val="both"/>
        <w:rPr>
          <w:rFonts w:ascii="Times New Roman" w:eastAsia="Times New Roman" w:hAnsi="Times New Roman" w:cs="Times New Roman"/>
          <w:b/>
          <w:bCs/>
          <w:sz w:val="24"/>
          <w:szCs w:val="24"/>
          <w:u w:val="single"/>
          <w:lang w:val="en-US" w:eastAsia="de-DE"/>
        </w:rPr>
      </w:pPr>
      <w:r>
        <w:rPr>
          <w:rFonts w:ascii="Times New Roman" w:hAnsi="Times New Roman" w:cs="Times New Roman"/>
        </w:rPr>
        <w:br/>
      </w:r>
      <w:r w:rsidR="007E7575" w:rsidRPr="0041672D">
        <w:rPr>
          <w:rFonts w:ascii="Times New Roman" w:eastAsia="Times New Roman" w:hAnsi="Times New Roman" w:cs="Times New Roman"/>
          <w:b/>
          <w:bCs/>
          <w:sz w:val="24"/>
          <w:szCs w:val="24"/>
          <w:u w:val="single"/>
          <w:lang w:val="en-US" w:eastAsia="de-DE"/>
        </w:rPr>
        <w:t>7. Sources</w:t>
      </w:r>
    </w:p>
    <w:p w14:paraId="3F844B78" w14:textId="1909E577" w:rsidR="007E7575" w:rsidRDefault="007E7575" w:rsidP="007E7575">
      <w:pPr>
        <w:rPr>
          <w:rFonts w:ascii="Times New Roman" w:eastAsia="Times New Roman" w:hAnsi="Times New Roman" w:cs="Times New Roman"/>
          <w:lang w:eastAsia="de-DE"/>
        </w:rPr>
      </w:pPr>
      <w:r w:rsidRPr="007E7575">
        <w:rPr>
          <w:rFonts w:ascii="Times New Roman" w:eastAsia="Times New Roman" w:hAnsi="Times New Roman" w:cs="Times New Roman"/>
          <w:lang w:eastAsia="de-DE"/>
        </w:rPr>
        <w:t>Fader, P. S., Hardie, B. G. S., &amp; Lee, K. L. (2005). RFM and CLV</w:t>
      </w:r>
      <w:r>
        <w:rPr>
          <w:rFonts w:ascii="Times New Roman" w:eastAsia="Times New Roman" w:hAnsi="Times New Roman" w:cs="Times New Roman"/>
          <w:lang w:eastAsia="de-DE"/>
        </w:rPr>
        <w:t>:</w:t>
      </w:r>
      <w:r w:rsidRPr="007E7575">
        <w:rPr>
          <w:rFonts w:ascii="Times New Roman" w:eastAsia="Times New Roman" w:hAnsi="Times New Roman" w:cs="Times New Roman"/>
          <w:lang w:eastAsia="de-DE"/>
        </w:rPr>
        <w:t xml:space="preserve"> Using iso-value curves for customer base analysis. </w:t>
      </w:r>
      <w:r w:rsidRPr="007E7575">
        <w:rPr>
          <w:rFonts w:ascii="Times New Roman" w:eastAsia="Times New Roman" w:hAnsi="Times New Roman" w:cs="Times New Roman"/>
          <w:i/>
          <w:iCs/>
          <w:lang w:eastAsia="de-DE"/>
        </w:rPr>
        <w:t>Journal of Marketing Research</w:t>
      </w:r>
      <w:r w:rsidRPr="007E7575">
        <w:rPr>
          <w:rFonts w:ascii="Times New Roman" w:eastAsia="Times New Roman" w:hAnsi="Times New Roman" w:cs="Times New Roman"/>
          <w:lang w:eastAsia="de-DE"/>
        </w:rPr>
        <w:t xml:space="preserve">, </w:t>
      </w:r>
      <w:r w:rsidRPr="007E7575">
        <w:rPr>
          <w:rFonts w:ascii="Times New Roman" w:eastAsia="Times New Roman" w:hAnsi="Times New Roman" w:cs="Times New Roman"/>
          <w:i/>
          <w:iCs/>
          <w:lang w:eastAsia="de-DE"/>
        </w:rPr>
        <w:t>42</w:t>
      </w:r>
      <w:r w:rsidRPr="007E7575">
        <w:rPr>
          <w:rFonts w:ascii="Times New Roman" w:eastAsia="Times New Roman" w:hAnsi="Times New Roman" w:cs="Times New Roman"/>
          <w:lang w:eastAsia="de-DE"/>
        </w:rPr>
        <w:t xml:space="preserve">(4), 415–430. </w:t>
      </w:r>
      <w:hyperlink r:id="rId7" w:history="1">
        <w:r w:rsidRPr="007E7575">
          <w:rPr>
            <w:rStyle w:val="Hyperlink"/>
            <w:rFonts w:ascii="Times New Roman" w:eastAsia="Times New Roman" w:hAnsi="Times New Roman" w:cs="Times New Roman"/>
            <w:lang w:eastAsia="de-DE"/>
          </w:rPr>
          <w:t>https://doi.org/10.1509/jmkr.2005.42.4.415</w:t>
        </w:r>
      </w:hyperlink>
    </w:p>
    <w:p w14:paraId="0CE430E8" w14:textId="71564375" w:rsidR="007E7575" w:rsidRDefault="007E7575" w:rsidP="007E7575">
      <w:pPr>
        <w:rPr>
          <w:rFonts w:ascii="Times New Roman" w:eastAsia="Times New Roman" w:hAnsi="Times New Roman" w:cs="Times New Roman"/>
          <w:lang w:val="en-US" w:eastAsia="de-DE"/>
        </w:rPr>
      </w:pPr>
      <w:r w:rsidRPr="007E7575">
        <w:rPr>
          <w:rFonts w:ascii="Times New Roman" w:eastAsia="Times New Roman" w:hAnsi="Times New Roman" w:cs="Times New Roman"/>
          <w:lang w:val="en-US" w:eastAsia="de-DE"/>
        </w:rPr>
        <w:t xml:space="preserve">Hughes, A. M. (1994). </w:t>
      </w:r>
      <w:r w:rsidRPr="007E7575">
        <w:rPr>
          <w:rFonts w:ascii="Times New Roman" w:eastAsia="Times New Roman" w:hAnsi="Times New Roman" w:cs="Times New Roman"/>
          <w:i/>
          <w:iCs/>
          <w:lang w:val="en-US" w:eastAsia="de-DE"/>
        </w:rPr>
        <w:t>Strategic database marketing: The masterplan for starting and managing a profitable customer-based marketing program</w:t>
      </w:r>
      <w:r w:rsidRPr="007E7575">
        <w:rPr>
          <w:rFonts w:ascii="Times New Roman" w:eastAsia="Times New Roman" w:hAnsi="Times New Roman" w:cs="Times New Roman"/>
          <w:lang w:val="en-US" w:eastAsia="de-DE"/>
        </w:rPr>
        <w:t>. Probus Publishing Company.</w:t>
      </w:r>
    </w:p>
    <w:p w14:paraId="02363897" w14:textId="77777777" w:rsidR="007E7575" w:rsidRDefault="007E7575" w:rsidP="007E7575">
      <w:pPr>
        <w:rPr>
          <w:rFonts w:ascii="Times New Roman" w:eastAsia="Times New Roman" w:hAnsi="Times New Roman" w:cs="Times New Roman"/>
          <w:lang w:val="en-US" w:eastAsia="de-DE"/>
        </w:rPr>
      </w:pPr>
    </w:p>
    <w:p w14:paraId="6FC836D5" w14:textId="77777777" w:rsidR="007E7575" w:rsidRPr="007E7575" w:rsidRDefault="007E7575" w:rsidP="007E7575">
      <w:pPr>
        <w:ind w:firstLine="708"/>
        <w:rPr>
          <w:rFonts w:ascii="Times New Roman" w:eastAsia="Times New Roman" w:hAnsi="Times New Roman" w:cs="Times New Roman"/>
          <w:lang w:val="en-US" w:eastAsia="de-DE"/>
        </w:rPr>
      </w:pPr>
    </w:p>
    <w:p w14:paraId="44DEA3D2" w14:textId="77777777" w:rsidR="007E7575" w:rsidRPr="007E7575" w:rsidRDefault="007E7575" w:rsidP="005D10A0">
      <w:pPr>
        <w:spacing w:before="100" w:beforeAutospacing="1" w:after="100" w:afterAutospacing="1" w:line="240" w:lineRule="auto"/>
        <w:jc w:val="both"/>
        <w:rPr>
          <w:rFonts w:ascii="Times New Roman" w:eastAsia="Times New Roman" w:hAnsi="Times New Roman" w:cs="Times New Roman"/>
          <w:lang w:val="en-US" w:eastAsia="de-DE"/>
        </w:rPr>
      </w:pPr>
    </w:p>
    <w:p w14:paraId="41D94C45" w14:textId="77777777" w:rsidR="007E7575" w:rsidRDefault="007E7575" w:rsidP="005D10A0">
      <w:pPr>
        <w:spacing w:before="100" w:beforeAutospacing="1" w:after="100" w:afterAutospacing="1" w:line="240" w:lineRule="auto"/>
        <w:jc w:val="both"/>
        <w:rPr>
          <w:rFonts w:ascii="Times New Roman" w:eastAsia="Times New Roman" w:hAnsi="Times New Roman" w:cs="Times New Roman"/>
          <w:lang w:val="en-US" w:eastAsia="de-DE"/>
        </w:rPr>
      </w:pPr>
    </w:p>
    <w:p w14:paraId="3A493CE0" w14:textId="77777777" w:rsidR="007E7575" w:rsidRPr="000C021C" w:rsidRDefault="007E7575" w:rsidP="005D10A0">
      <w:pPr>
        <w:spacing w:before="100" w:beforeAutospacing="1" w:after="100" w:afterAutospacing="1" w:line="240" w:lineRule="auto"/>
        <w:jc w:val="both"/>
        <w:rPr>
          <w:rFonts w:ascii="Times New Roman" w:eastAsia="Times New Roman" w:hAnsi="Times New Roman" w:cs="Times New Roman"/>
          <w:lang w:val="en-US" w:eastAsia="de-DE"/>
        </w:rPr>
      </w:pPr>
    </w:p>
    <w:p w14:paraId="1AC08BE7" w14:textId="77777777" w:rsidR="00945289" w:rsidRPr="005D10A0" w:rsidRDefault="00945289" w:rsidP="005D10A0">
      <w:pPr>
        <w:jc w:val="both"/>
        <w:rPr>
          <w:rFonts w:ascii="Times New Roman" w:hAnsi="Times New Roman" w:cs="Times New Roman"/>
          <w:lang w:val="en-US"/>
        </w:rPr>
      </w:pPr>
    </w:p>
    <w:sectPr w:rsidR="00945289" w:rsidRPr="005D10A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27BA2"/>
    <w:multiLevelType w:val="multilevel"/>
    <w:tmpl w:val="9110A210"/>
    <w:lvl w:ilvl="0">
      <w:start w:val="5"/>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8514117"/>
    <w:multiLevelType w:val="hybridMultilevel"/>
    <w:tmpl w:val="94EE029E"/>
    <w:lvl w:ilvl="0" w:tplc="CE5C4578">
      <w:start w:val="4"/>
      <w:numFmt w:val="bullet"/>
      <w:lvlText w:val="-"/>
      <w:lvlJc w:val="left"/>
      <w:pPr>
        <w:ind w:left="1080" w:hanging="360"/>
      </w:pPr>
      <w:rPr>
        <w:rFonts w:ascii="Times New Roman" w:eastAsiaTheme="minorHAnsi" w:hAnsi="Times New Roman" w:cs="Times New Roman"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 w15:restartNumberingAfterBreak="0">
    <w:nsid w:val="0B753243"/>
    <w:multiLevelType w:val="multilevel"/>
    <w:tmpl w:val="BD666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F013C1"/>
    <w:multiLevelType w:val="multilevel"/>
    <w:tmpl w:val="F09E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DB0C0D"/>
    <w:multiLevelType w:val="multilevel"/>
    <w:tmpl w:val="EB5E3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680286"/>
    <w:multiLevelType w:val="multilevel"/>
    <w:tmpl w:val="0206DC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E56F2C"/>
    <w:multiLevelType w:val="multilevel"/>
    <w:tmpl w:val="99A03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A54FB7"/>
    <w:multiLevelType w:val="multilevel"/>
    <w:tmpl w:val="DC322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BE0C06"/>
    <w:multiLevelType w:val="multilevel"/>
    <w:tmpl w:val="00229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0366E9"/>
    <w:multiLevelType w:val="multilevel"/>
    <w:tmpl w:val="7B96C840"/>
    <w:lvl w:ilvl="0">
      <w:start w:val="5"/>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23275515"/>
    <w:multiLevelType w:val="multilevel"/>
    <w:tmpl w:val="9C144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477955"/>
    <w:multiLevelType w:val="multilevel"/>
    <w:tmpl w:val="FC2CE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4CC53CE"/>
    <w:multiLevelType w:val="multilevel"/>
    <w:tmpl w:val="7EBEB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BC2DE1"/>
    <w:multiLevelType w:val="multilevel"/>
    <w:tmpl w:val="961C4B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746BAD"/>
    <w:multiLevelType w:val="multilevel"/>
    <w:tmpl w:val="134E1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18E3F1F"/>
    <w:multiLevelType w:val="multilevel"/>
    <w:tmpl w:val="78ACD8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B87032"/>
    <w:multiLevelType w:val="multilevel"/>
    <w:tmpl w:val="E3C21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040F13"/>
    <w:multiLevelType w:val="multilevel"/>
    <w:tmpl w:val="07B29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F05ED8"/>
    <w:multiLevelType w:val="multilevel"/>
    <w:tmpl w:val="980C7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877002"/>
    <w:multiLevelType w:val="multilevel"/>
    <w:tmpl w:val="8384C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FDF196F"/>
    <w:multiLevelType w:val="multilevel"/>
    <w:tmpl w:val="BEB01AF4"/>
    <w:lvl w:ilvl="0">
      <w:start w:val="5"/>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49563313"/>
    <w:multiLevelType w:val="multilevel"/>
    <w:tmpl w:val="1E60A1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7D3C78"/>
    <w:multiLevelType w:val="multilevel"/>
    <w:tmpl w:val="F4749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1B6F70"/>
    <w:multiLevelType w:val="hybridMultilevel"/>
    <w:tmpl w:val="454E0E92"/>
    <w:lvl w:ilvl="0" w:tplc="8BA26D02">
      <w:start w:val="1"/>
      <w:numFmt w:val="bullet"/>
      <w:lvlText w:val="-"/>
      <w:lvlJc w:val="left"/>
      <w:pPr>
        <w:ind w:left="1080" w:hanging="360"/>
      </w:pPr>
      <w:rPr>
        <w:rFonts w:ascii="Times New Roman" w:eastAsiaTheme="minorHAnsi" w:hAnsi="Times New Roman" w:cs="Times New Roman"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4" w15:restartNumberingAfterBreak="0">
    <w:nsid w:val="4F60657D"/>
    <w:multiLevelType w:val="multilevel"/>
    <w:tmpl w:val="63B81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557359C"/>
    <w:multiLevelType w:val="multilevel"/>
    <w:tmpl w:val="B1C0C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84223CF"/>
    <w:multiLevelType w:val="multilevel"/>
    <w:tmpl w:val="0DFE0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E62014"/>
    <w:multiLevelType w:val="multilevel"/>
    <w:tmpl w:val="9F506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EF446D"/>
    <w:multiLevelType w:val="multilevel"/>
    <w:tmpl w:val="8ECCC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7974B31"/>
    <w:multiLevelType w:val="multilevel"/>
    <w:tmpl w:val="AB789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8E3BF7"/>
    <w:multiLevelType w:val="multilevel"/>
    <w:tmpl w:val="7806D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7F3D95"/>
    <w:multiLevelType w:val="multilevel"/>
    <w:tmpl w:val="6204A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0A4632"/>
    <w:multiLevelType w:val="multilevel"/>
    <w:tmpl w:val="4B7AE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5264465">
    <w:abstractNumId w:val="18"/>
  </w:num>
  <w:num w:numId="2" w16cid:durableId="886452429">
    <w:abstractNumId w:val="13"/>
  </w:num>
  <w:num w:numId="3" w16cid:durableId="1223104435">
    <w:abstractNumId w:val="28"/>
  </w:num>
  <w:num w:numId="4" w16cid:durableId="341713266">
    <w:abstractNumId w:val="12"/>
  </w:num>
  <w:num w:numId="5" w16cid:durableId="2134403752">
    <w:abstractNumId w:val="6"/>
  </w:num>
  <w:num w:numId="6" w16cid:durableId="1303079103">
    <w:abstractNumId w:val="15"/>
  </w:num>
  <w:num w:numId="7" w16cid:durableId="1690401171">
    <w:abstractNumId w:val="26"/>
  </w:num>
  <w:num w:numId="8" w16cid:durableId="1515147422">
    <w:abstractNumId w:val="2"/>
  </w:num>
  <w:num w:numId="9" w16cid:durableId="1211530669">
    <w:abstractNumId w:val="10"/>
  </w:num>
  <w:num w:numId="10" w16cid:durableId="2064450517">
    <w:abstractNumId w:val="32"/>
  </w:num>
  <w:num w:numId="11" w16cid:durableId="1246384200">
    <w:abstractNumId w:val="4"/>
  </w:num>
  <w:num w:numId="12" w16cid:durableId="967319158">
    <w:abstractNumId w:val="31"/>
  </w:num>
  <w:num w:numId="13" w16cid:durableId="1798990494">
    <w:abstractNumId w:val="22"/>
  </w:num>
  <w:num w:numId="14" w16cid:durableId="1061099783">
    <w:abstractNumId w:val="27"/>
  </w:num>
  <w:num w:numId="15" w16cid:durableId="919219605">
    <w:abstractNumId w:val="7"/>
  </w:num>
  <w:num w:numId="16" w16cid:durableId="1347290891">
    <w:abstractNumId w:val="21"/>
  </w:num>
  <w:num w:numId="17" w16cid:durableId="620302814">
    <w:abstractNumId w:val="3"/>
  </w:num>
  <w:num w:numId="18" w16cid:durableId="855117107">
    <w:abstractNumId w:val="8"/>
  </w:num>
  <w:num w:numId="19" w16cid:durableId="1705678">
    <w:abstractNumId w:val="17"/>
  </w:num>
  <w:num w:numId="20" w16cid:durableId="789402066">
    <w:abstractNumId w:val="30"/>
  </w:num>
  <w:num w:numId="21" w16cid:durableId="1056585130">
    <w:abstractNumId w:val="16"/>
  </w:num>
  <w:num w:numId="22" w16cid:durableId="401221069">
    <w:abstractNumId w:val="25"/>
  </w:num>
  <w:num w:numId="23" w16cid:durableId="259799701">
    <w:abstractNumId w:val="5"/>
  </w:num>
  <w:num w:numId="24" w16cid:durableId="1876888526">
    <w:abstractNumId w:val="0"/>
  </w:num>
  <w:num w:numId="25" w16cid:durableId="1872065764">
    <w:abstractNumId w:val="20"/>
  </w:num>
  <w:num w:numId="26" w16cid:durableId="1223524175">
    <w:abstractNumId w:val="9"/>
  </w:num>
  <w:num w:numId="27" w16cid:durableId="2031367068">
    <w:abstractNumId w:val="29"/>
  </w:num>
  <w:num w:numId="28" w16cid:durableId="1838304137">
    <w:abstractNumId w:val="24"/>
  </w:num>
  <w:num w:numId="29" w16cid:durableId="1189879744">
    <w:abstractNumId w:val="19"/>
  </w:num>
  <w:num w:numId="30" w16cid:durableId="539519234">
    <w:abstractNumId w:val="11"/>
  </w:num>
  <w:num w:numId="31" w16cid:durableId="251553370">
    <w:abstractNumId w:val="1"/>
  </w:num>
  <w:num w:numId="32" w16cid:durableId="64844554">
    <w:abstractNumId w:val="14"/>
  </w:num>
  <w:num w:numId="33" w16cid:durableId="38190605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2D7F"/>
    <w:rsid w:val="00001EC9"/>
    <w:rsid w:val="00004EC1"/>
    <w:rsid w:val="00043CFE"/>
    <w:rsid w:val="000519B7"/>
    <w:rsid w:val="00060789"/>
    <w:rsid w:val="00084604"/>
    <w:rsid w:val="000B5CB9"/>
    <w:rsid w:val="000C021C"/>
    <w:rsid w:val="000E669B"/>
    <w:rsid w:val="000F5E56"/>
    <w:rsid w:val="0010761B"/>
    <w:rsid w:val="00111E66"/>
    <w:rsid w:val="00141836"/>
    <w:rsid w:val="001A0D4C"/>
    <w:rsid w:val="00221CBE"/>
    <w:rsid w:val="002679CB"/>
    <w:rsid w:val="00294E84"/>
    <w:rsid w:val="00306FEC"/>
    <w:rsid w:val="0034571A"/>
    <w:rsid w:val="003B70D2"/>
    <w:rsid w:val="0041672D"/>
    <w:rsid w:val="00471CC8"/>
    <w:rsid w:val="0047533B"/>
    <w:rsid w:val="00485552"/>
    <w:rsid w:val="00503F3D"/>
    <w:rsid w:val="0055387A"/>
    <w:rsid w:val="00576283"/>
    <w:rsid w:val="005B5200"/>
    <w:rsid w:val="005D10A0"/>
    <w:rsid w:val="005F7CA5"/>
    <w:rsid w:val="006209B4"/>
    <w:rsid w:val="00637070"/>
    <w:rsid w:val="0066142D"/>
    <w:rsid w:val="00722636"/>
    <w:rsid w:val="00790BCF"/>
    <w:rsid w:val="007A38D6"/>
    <w:rsid w:val="007E7575"/>
    <w:rsid w:val="00856920"/>
    <w:rsid w:val="00861D53"/>
    <w:rsid w:val="00862D7F"/>
    <w:rsid w:val="008F4791"/>
    <w:rsid w:val="00903597"/>
    <w:rsid w:val="00911ACC"/>
    <w:rsid w:val="00931E7D"/>
    <w:rsid w:val="00945289"/>
    <w:rsid w:val="00952278"/>
    <w:rsid w:val="00986167"/>
    <w:rsid w:val="009F4258"/>
    <w:rsid w:val="009F4809"/>
    <w:rsid w:val="00A11787"/>
    <w:rsid w:val="00AC7EA1"/>
    <w:rsid w:val="00B156A2"/>
    <w:rsid w:val="00B43A92"/>
    <w:rsid w:val="00B67C0D"/>
    <w:rsid w:val="00B95E24"/>
    <w:rsid w:val="00C1459F"/>
    <w:rsid w:val="00C26ACB"/>
    <w:rsid w:val="00C9052D"/>
    <w:rsid w:val="00CA6F29"/>
    <w:rsid w:val="00CF5DC9"/>
    <w:rsid w:val="00D26B0E"/>
    <w:rsid w:val="00D46807"/>
    <w:rsid w:val="00D512A0"/>
    <w:rsid w:val="00D51334"/>
    <w:rsid w:val="00E07F88"/>
    <w:rsid w:val="00E171AA"/>
    <w:rsid w:val="00E27C0C"/>
    <w:rsid w:val="00E53FC9"/>
    <w:rsid w:val="00EE3856"/>
    <w:rsid w:val="00F2559C"/>
    <w:rsid w:val="00F321BB"/>
    <w:rsid w:val="00F3449D"/>
    <w:rsid w:val="00F503C9"/>
    <w:rsid w:val="00F5191C"/>
    <w:rsid w:val="00F77F33"/>
    <w:rsid w:val="00FF4D8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153C59"/>
  <w15:chartTrackingRefBased/>
  <w15:docId w15:val="{E5CFF72D-11D9-453C-9D66-2D92E6123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19B7"/>
  </w:style>
  <w:style w:type="paragraph" w:styleId="berschrift1">
    <w:name w:val="heading 1"/>
    <w:basedOn w:val="Standard"/>
    <w:next w:val="Standard"/>
    <w:link w:val="berschrift1Zchn"/>
    <w:uiPriority w:val="9"/>
    <w:qFormat/>
    <w:rsid w:val="000C021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link w:val="berschrift2Zchn"/>
    <w:uiPriority w:val="9"/>
    <w:qFormat/>
    <w:rsid w:val="0055387A"/>
    <w:pPr>
      <w:spacing w:before="100" w:beforeAutospacing="1" w:after="100" w:afterAutospacing="1" w:line="240" w:lineRule="auto"/>
      <w:outlineLvl w:val="1"/>
    </w:pPr>
    <w:rPr>
      <w:rFonts w:ascii="Times New Roman" w:eastAsia="Times New Roman" w:hAnsi="Times New Roman" w:cs="Times New Roman"/>
      <w:b/>
      <w:bCs/>
      <w:sz w:val="36"/>
      <w:szCs w:val="36"/>
      <w:lang w:eastAsia="de-DE"/>
    </w:rPr>
  </w:style>
  <w:style w:type="paragraph" w:styleId="berschrift3">
    <w:name w:val="heading 3"/>
    <w:basedOn w:val="Standard"/>
    <w:link w:val="berschrift3Zchn"/>
    <w:uiPriority w:val="9"/>
    <w:qFormat/>
    <w:rsid w:val="0055387A"/>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unhideWhenUsed/>
    <w:rsid w:val="00945289"/>
    <w:rPr>
      <w:color w:val="0000FF"/>
      <w:u w:val="single"/>
    </w:rPr>
  </w:style>
  <w:style w:type="character" w:styleId="NichtaufgelsteErwhnung">
    <w:name w:val="Unresolved Mention"/>
    <w:basedOn w:val="Absatz-Standardschriftart"/>
    <w:uiPriority w:val="99"/>
    <w:semiHidden/>
    <w:unhideWhenUsed/>
    <w:rsid w:val="00945289"/>
    <w:rPr>
      <w:color w:val="605E5C"/>
      <w:shd w:val="clear" w:color="auto" w:fill="E1DFDD"/>
    </w:rPr>
  </w:style>
  <w:style w:type="character" w:customStyle="1" w:styleId="berschrift2Zchn">
    <w:name w:val="Überschrift 2 Zchn"/>
    <w:basedOn w:val="Absatz-Standardschriftart"/>
    <w:link w:val="berschrift2"/>
    <w:uiPriority w:val="9"/>
    <w:rsid w:val="0055387A"/>
    <w:rPr>
      <w:rFonts w:ascii="Times New Roman" w:eastAsia="Times New Roman" w:hAnsi="Times New Roman" w:cs="Times New Roman"/>
      <w:b/>
      <w:bCs/>
      <w:sz w:val="36"/>
      <w:szCs w:val="36"/>
      <w:lang w:eastAsia="de-DE"/>
    </w:rPr>
  </w:style>
  <w:style w:type="character" w:customStyle="1" w:styleId="berschrift3Zchn">
    <w:name w:val="Überschrift 3 Zchn"/>
    <w:basedOn w:val="Absatz-Standardschriftart"/>
    <w:link w:val="berschrift3"/>
    <w:uiPriority w:val="9"/>
    <w:rsid w:val="0055387A"/>
    <w:rPr>
      <w:rFonts w:ascii="Times New Roman" w:eastAsia="Times New Roman" w:hAnsi="Times New Roman" w:cs="Times New Roman"/>
      <w:b/>
      <w:bCs/>
      <w:sz w:val="27"/>
      <w:szCs w:val="27"/>
      <w:lang w:eastAsia="de-DE"/>
    </w:rPr>
  </w:style>
  <w:style w:type="character" w:styleId="Fett">
    <w:name w:val="Strong"/>
    <w:basedOn w:val="Absatz-Standardschriftart"/>
    <w:uiPriority w:val="22"/>
    <w:qFormat/>
    <w:rsid w:val="0055387A"/>
    <w:rPr>
      <w:b/>
      <w:bCs/>
    </w:rPr>
  </w:style>
  <w:style w:type="paragraph" w:styleId="StandardWeb">
    <w:name w:val="Normal (Web)"/>
    <w:basedOn w:val="Standard"/>
    <w:uiPriority w:val="99"/>
    <w:semiHidden/>
    <w:unhideWhenUsed/>
    <w:rsid w:val="0055387A"/>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HTMLCode">
    <w:name w:val="HTML Code"/>
    <w:basedOn w:val="Absatz-Standardschriftart"/>
    <w:uiPriority w:val="99"/>
    <w:semiHidden/>
    <w:unhideWhenUsed/>
    <w:rsid w:val="0055387A"/>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553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55387A"/>
    <w:rPr>
      <w:rFonts w:ascii="Courier New" w:eastAsia="Times New Roman" w:hAnsi="Courier New" w:cs="Courier New"/>
      <w:sz w:val="20"/>
      <w:szCs w:val="20"/>
      <w:lang w:eastAsia="de-DE"/>
    </w:rPr>
  </w:style>
  <w:style w:type="character" w:customStyle="1" w:styleId="hljs-string">
    <w:name w:val="hljs-string"/>
    <w:basedOn w:val="Absatz-Standardschriftart"/>
    <w:rsid w:val="0055387A"/>
  </w:style>
  <w:style w:type="character" w:customStyle="1" w:styleId="hljs-literal">
    <w:name w:val="hljs-literal"/>
    <w:basedOn w:val="Absatz-Standardschriftart"/>
    <w:rsid w:val="0055387A"/>
  </w:style>
  <w:style w:type="character" w:customStyle="1" w:styleId="hljs-number">
    <w:name w:val="hljs-number"/>
    <w:basedOn w:val="Absatz-Standardschriftart"/>
    <w:rsid w:val="0055387A"/>
  </w:style>
  <w:style w:type="character" w:customStyle="1" w:styleId="hljs-keyword">
    <w:name w:val="hljs-keyword"/>
    <w:basedOn w:val="Absatz-Standardschriftart"/>
    <w:rsid w:val="0055387A"/>
  </w:style>
  <w:style w:type="character" w:customStyle="1" w:styleId="hljs-builtin">
    <w:name w:val="hljs-built_in"/>
    <w:basedOn w:val="Absatz-Standardschriftart"/>
    <w:rsid w:val="0055387A"/>
  </w:style>
  <w:style w:type="character" w:customStyle="1" w:styleId="hljs-attr">
    <w:name w:val="hljs-attr"/>
    <w:basedOn w:val="Absatz-Standardschriftart"/>
    <w:rsid w:val="0034571A"/>
  </w:style>
  <w:style w:type="character" w:customStyle="1" w:styleId="berschrift1Zchn">
    <w:name w:val="Überschrift 1 Zchn"/>
    <w:basedOn w:val="Absatz-Standardschriftart"/>
    <w:link w:val="berschrift1"/>
    <w:uiPriority w:val="9"/>
    <w:rsid w:val="000C021C"/>
    <w:rPr>
      <w:rFonts w:asciiTheme="majorHAnsi" w:eastAsiaTheme="majorEastAsia" w:hAnsiTheme="majorHAnsi" w:cstheme="majorBidi"/>
      <w:color w:val="2F5496" w:themeColor="accent1" w:themeShade="BF"/>
      <w:sz w:val="32"/>
      <w:szCs w:val="32"/>
    </w:rPr>
  </w:style>
  <w:style w:type="paragraph" w:styleId="Listenabsatz">
    <w:name w:val="List Paragraph"/>
    <w:basedOn w:val="Standard"/>
    <w:uiPriority w:val="34"/>
    <w:qFormat/>
    <w:rsid w:val="001A0D4C"/>
    <w:pPr>
      <w:ind w:left="720"/>
      <w:contextualSpacing/>
    </w:pPr>
  </w:style>
  <w:style w:type="character" w:styleId="BesuchterLink">
    <w:name w:val="FollowedHyperlink"/>
    <w:basedOn w:val="Absatz-Standardschriftart"/>
    <w:uiPriority w:val="99"/>
    <w:semiHidden/>
    <w:unhideWhenUsed/>
    <w:rsid w:val="00485552"/>
    <w:rPr>
      <w:color w:val="954F72" w:themeColor="followedHyperlink"/>
      <w:u w:val="single"/>
    </w:rPr>
  </w:style>
  <w:style w:type="character" w:styleId="Hervorhebung">
    <w:name w:val="Emphasis"/>
    <w:basedOn w:val="Absatz-Standardschriftart"/>
    <w:uiPriority w:val="20"/>
    <w:qFormat/>
    <w:rsid w:val="006209B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784573">
      <w:bodyDiv w:val="1"/>
      <w:marLeft w:val="0"/>
      <w:marRight w:val="0"/>
      <w:marTop w:val="0"/>
      <w:marBottom w:val="0"/>
      <w:divBdr>
        <w:top w:val="none" w:sz="0" w:space="0" w:color="auto"/>
        <w:left w:val="none" w:sz="0" w:space="0" w:color="auto"/>
        <w:bottom w:val="none" w:sz="0" w:space="0" w:color="auto"/>
        <w:right w:val="none" w:sz="0" w:space="0" w:color="auto"/>
      </w:divBdr>
      <w:divsChild>
        <w:div w:id="1320617814">
          <w:marLeft w:val="0"/>
          <w:marRight w:val="0"/>
          <w:marTop w:val="0"/>
          <w:marBottom w:val="0"/>
          <w:divBdr>
            <w:top w:val="none" w:sz="0" w:space="0" w:color="auto"/>
            <w:left w:val="none" w:sz="0" w:space="0" w:color="auto"/>
            <w:bottom w:val="none" w:sz="0" w:space="0" w:color="auto"/>
            <w:right w:val="none" w:sz="0" w:space="0" w:color="auto"/>
          </w:divBdr>
        </w:div>
      </w:divsChild>
    </w:div>
    <w:div w:id="35593415">
      <w:bodyDiv w:val="1"/>
      <w:marLeft w:val="0"/>
      <w:marRight w:val="0"/>
      <w:marTop w:val="0"/>
      <w:marBottom w:val="0"/>
      <w:divBdr>
        <w:top w:val="none" w:sz="0" w:space="0" w:color="auto"/>
        <w:left w:val="none" w:sz="0" w:space="0" w:color="auto"/>
        <w:bottom w:val="none" w:sz="0" w:space="0" w:color="auto"/>
        <w:right w:val="none" w:sz="0" w:space="0" w:color="auto"/>
      </w:divBdr>
    </w:div>
    <w:div w:id="48574130">
      <w:bodyDiv w:val="1"/>
      <w:marLeft w:val="0"/>
      <w:marRight w:val="0"/>
      <w:marTop w:val="0"/>
      <w:marBottom w:val="0"/>
      <w:divBdr>
        <w:top w:val="none" w:sz="0" w:space="0" w:color="auto"/>
        <w:left w:val="none" w:sz="0" w:space="0" w:color="auto"/>
        <w:bottom w:val="none" w:sz="0" w:space="0" w:color="auto"/>
        <w:right w:val="none" w:sz="0" w:space="0" w:color="auto"/>
      </w:divBdr>
    </w:div>
    <w:div w:id="76682869">
      <w:bodyDiv w:val="1"/>
      <w:marLeft w:val="0"/>
      <w:marRight w:val="0"/>
      <w:marTop w:val="0"/>
      <w:marBottom w:val="0"/>
      <w:divBdr>
        <w:top w:val="none" w:sz="0" w:space="0" w:color="auto"/>
        <w:left w:val="none" w:sz="0" w:space="0" w:color="auto"/>
        <w:bottom w:val="none" w:sz="0" w:space="0" w:color="auto"/>
        <w:right w:val="none" w:sz="0" w:space="0" w:color="auto"/>
      </w:divBdr>
      <w:divsChild>
        <w:div w:id="1607275648">
          <w:marLeft w:val="0"/>
          <w:marRight w:val="0"/>
          <w:marTop w:val="0"/>
          <w:marBottom w:val="0"/>
          <w:divBdr>
            <w:top w:val="none" w:sz="0" w:space="0" w:color="auto"/>
            <w:left w:val="none" w:sz="0" w:space="0" w:color="auto"/>
            <w:bottom w:val="none" w:sz="0" w:space="0" w:color="auto"/>
            <w:right w:val="none" w:sz="0" w:space="0" w:color="auto"/>
          </w:divBdr>
        </w:div>
      </w:divsChild>
    </w:div>
    <w:div w:id="128133320">
      <w:bodyDiv w:val="1"/>
      <w:marLeft w:val="0"/>
      <w:marRight w:val="0"/>
      <w:marTop w:val="0"/>
      <w:marBottom w:val="0"/>
      <w:divBdr>
        <w:top w:val="none" w:sz="0" w:space="0" w:color="auto"/>
        <w:left w:val="none" w:sz="0" w:space="0" w:color="auto"/>
        <w:bottom w:val="none" w:sz="0" w:space="0" w:color="auto"/>
        <w:right w:val="none" w:sz="0" w:space="0" w:color="auto"/>
      </w:divBdr>
      <w:divsChild>
        <w:div w:id="339627948">
          <w:marLeft w:val="0"/>
          <w:marRight w:val="0"/>
          <w:marTop w:val="0"/>
          <w:marBottom w:val="0"/>
          <w:divBdr>
            <w:top w:val="none" w:sz="0" w:space="0" w:color="auto"/>
            <w:left w:val="none" w:sz="0" w:space="0" w:color="auto"/>
            <w:bottom w:val="none" w:sz="0" w:space="0" w:color="auto"/>
            <w:right w:val="none" w:sz="0" w:space="0" w:color="auto"/>
          </w:divBdr>
        </w:div>
      </w:divsChild>
    </w:div>
    <w:div w:id="155269105">
      <w:bodyDiv w:val="1"/>
      <w:marLeft w:val="0"/>
      <w:marRight w:val="0"/>
      <w:marTop w:val="0"/>
      <w:marBottom w:val="0"/>
      <w:divBdr>
        <w:top w:val="none" w:sz="0" w:space="0" w:color="auto"/>
        <w:left w:val="none" w:sz="0" w:space="0" w:color="auto"/>
        <w:bottom w:val="none" w:sz="0" w:space="0" w:color="auto"/>
        <w:right w:val="none" w:sz="0" w:space="0" w:color="auto"/>
      </w:divBdr>
      <w:divsChild>
        <w:div w:id="2085754792">
          <w:marLeft w:val="0"/>
          <w:marRight w:val="0"/>
          <w:marTop w:val="0"/>
          <w:marBottom w:val="0"/>
          <w:divBdr>
            <w:top w:val="none" w:sz="0" w:space="0" w:color="auto"/>
            <w:left w:val="none" w:sz="0" w:space="0" w:color="auto"/>
            <w:bottom w:val="none" w:sz="0" w:space="0" w:color="auto"/>
            <w:right w:val="none" w:sz="0" w:space="0" w:color="auto"/>
          </w:divBdr>
        </w:div>
      </w:divsChild>
    </w:div>
    <w:div w:id="256865167">
      <w:bodyDiv w:val="1"/>
      <w:marLeft w:val="0"/>
      <w:marRight w:val="0"/>
      <w:marTop w:val="0"/>
      <w:marBottom w:val="0"/>
      <w:divBdr>
        <w:top w:val="none" w:sz="0" w:space="0" w:color="auto"/>
        <w:left w:val="none" w:sz="0" w:space="0" w:color="auto"/>
        <w:bottom w:val="none" w:sz="0" w:space="0" w:color="auto"/>
        <w:right w:val="none" w:sz="0" w:space="0" w:color="auto"/>
      </w:divBdr>
      <w:divsChild>
        <w:div w:id="1303266282">
          <w:marLeft w:val="0"/>
          <w:marRight w:val="0"/>
          <w:marTop w:val="0"/>
          <w:marBottom w:val="0"/>
          <w:divBdr>
            <w:top w:val="none" w:sz="0" w:space="0" w:color="auto"/>
            <w:left w:val="none" w:sz="0" w:space="0" w:color="auto"/>
            <w:bottom w:val="none" w:sz="0" w:space="0" w:color="auto"/>
            <w:right w:val="none" w:sz="0" w:space="0" w:color="auto"/>
          </w:divBdr>
        </w:div>
      </w:divsChild>
    </w:div>
    <w:div w:id="283653770">
      <w:bodyDiv w:val="1"/>
      <w:marLeft w:val="0"/>
      <w:marRight w:val="0"/>
      <w:marTop w:val="0"/>
      <w:marBottom w:val="0"/>
      <w:divBdr>
        <w:top w:val="none" w:sz="0" w:space="0" w:color="auto"/>
        <w:left w:val="none" w:sz="0" w:space="0" w:color="auto"/>
        <w:bottom w:val="none" w:sz="0" w:space="0" w:color="auto"/>
        <w:right w:val="none" w:sz="0" w:space="0" w:color="auto"/>
      </w:divBdr>
      <w:divsChild>
        <w:div w:id="1631014611">
          <w:marLeft w:val="0"/>
          <w:marRight w:val="0"/>
          <w:marTop w:val="0"/>
          <w:marBottom w:val="0"/>
          <w:divBdr>
            <w:top w:val="none" w:sz="0" w:space="0" w:color="auto"/>
            <w:left w:val="none" w:sz="0" w:space="0" w:color="auto"/>
            <w:bottom w:val="none" w:sz="0" w:space="0" w:color="auto"/>
            <w:right w:val="none" w:sz="0" w:space="0" w:color="auto"/>
          </w:divBdr>
        </w:div>
      </w:divsChild>
    </w:div>
    <w:div w:id="322241803">
      <w:bodyDiv w:val="1"/>
      <w:marLeft w:val="0"/>
      <w:marRight w:val="0"/>
      <w:marTop w:val="0"/>
      <w:marBottom w:val="0"/>
      <w:divBdr>
        <w:top w:val="none" w:sz="0" w:space="0" w:color="auto"/>
        <w:left w:val="none" w:sz="0" w:space="0" w:color="auto"/>
        <w:bottom w:val="none" w:sz="0" w:space="0" w:color="auto"/>
        <w:right w:val="none" w:sz="0" w:space="0" w:color="auto"/>
      </w:divBdr>
      <w:divsChild>
        <w:div w:id="422996140">
          <w:marLeft w:val="0"/>
          <w:marRight w:val="0"/>
          <w:marTop w:val="0"/>
          <w:marBottom w:val="0"/>
          <w:divBdr>
            <w:top w:val="none" w:sz="0" w:space="0" w:color="auto"/>
            <w:left w:val="none" w:sz="0" w:space="0" w:color="auto"/>
            <w:bottom w:val="none" w:sz="0" w:space="0" w:color="auto"/>
            <w:right w:val="none" w:sz="0" w:space="0" w:color="auto"/>
          </w:divBdr>
          <w:divsChild>
            <w:div w:id="85466138">
              <w:marLeft w:val="0"/>
              <w:marRight w:val="0"/>
              <w:marTop w:val="0"/>
              <w:marBottom w:val="0"/>
              <w:divBdr>
                <w:top w:val="none" w:sz="0" w:space="0" w:color="auto"/>
                <w:left w:val="none" w:sz="0" w:space="0" w:color="auto"/>
                <w:bottom w:val="none" w:sz="0" w:space="0" w:color="auto"/>
                <w:right w:val="none" w:sz="0" w:space="0" w:color="auto"/>
              </w:divBdr>
            </w:div>
          </w:divsChild>
        </w:div>
        <w:div w:id="2103261344">
          <w:marLeft w:val="0"/>
          <w:marRight w:val="0"/>
          <w:marTop w:val="0"/>
          <w:marBottom w:val="0"/>
          <w:divBdr>
            <w:top w:val="none" w:sz="0" w:space="0" w:color="auto"/>
            <w:left w:val="none" w:sz="0" w:space="0" w:color="auto"/>
            <w:bottom w:val="none" w:sz="0" w:space="0" w:color="auto"/>
            <w:right w:val="none" w:sz="0" w:space="0" w:color="auto"/>
          </w:divBdr>
          <w:divsChild>
            <w:div w:id="1174222955">
              <w:marLeft w:val="0"/>
              <w:marRight w:val="0"/>
              <w:marTop w:val="0"/>
              <w:marBottom w:val="0"/>
              <w:divBdr>
                <w:top w:val="none" w:sz="0" w:space="0" w:color="auto"/>
                <w:left w:val="none" w:sz="0" w:space="0" w:color="auto"/>
                <w:bottom w:val="none" w:sz="0" w:space="0" w:color="auto"/>
                <w:right w:val="none" w:sz="0" w:space="0" w:color="auto"/>
              </w:divBdr>
            </w:div>
          </w:divsChild>
        </w:div>
        <w:div w:id="481316640">
          <w:marLeft w:val="0"/>
          <w:marRight w:val="0"/>
          <w:marTop w:val="0"/>
          <w:marBottom w:val="0"/>
          <w:divBdr>
            <w:top w:val="none" w:sz="0" w:space="0" w:color="auto"/>
            <w:left w:val="none" w:sz="0" w:space="0" w:color="auto"/>
            <w:bottom w:val="none" w:sz="0" w:space="0" w:color="auto"/>
            <w:right w:val="none" w:sz="0" w:space="0" w:color="auto"/>
          </w:divBdr>
          <w:divsChild>
            <w:div w:id="1510297082">
              <w:marLeft w:val="0"/>
              <w:marRight w:val="0"/>
              <w:marTop w:val="0"/>
              <w:marBottom w:val="0"/>
              <w:divBdr>
                <w:top w:val="none" w:sz="0" w:space="0" w:color="auto"/>
                <w:left w:val="none" w:sz="0" w:space="0" w:color="auto"/>
                <w:bottom w:val="none" w:sz="0" w:space="0" w:color="auto"/>
                <w:right w:val="none" w:sz="0" w:space="0" w:color="auto"/>
              </w:divBdr>
            </w:div>
          </w:divsChild>
        </w:div>
        <w:div w:id="851915297">
          <w:marLeft w:val="0"/>
          <w:marRight w:val="0"/>
          <w:marTop w:val="0"/>
          <w:marBottom w:val="0"/>
          <w:divBdr>
            <w:top w:val="none" w:sz="0" w:space="0" w:color="auto"/>
            <w:left w:val="none" w:sz="0" w:space="0" w:color="auto"/>
            <w:bottom w:val="none" w:sz="0" w:space="0" w:color="auto"/>
            <w:right w:val="none" w:sz="0" w:space="0" w:color="auto"/>
          </w:divBdr>
          <w:divsChild>
            <w:div w:id="297221606">
              <w:marLeft w:val="0"/>
              <w:marRight w:val="0"/>
              <w:marTop w:val="0"/>
              <w:marBottom w:val="0"/>
              <w:divBdr>
                <w:top w:val="none" w:sz="0" w:space="0" w:color="auto"/>
                <w:left w:val="none" w:sz="0" w:space="0" w:color="auto"/>
                <w:bottom w:val="none" w:sz="0" w:space="0" w:color="auto"/>
                <w:right w:val="none" w:sz="0" w:space="0" w:color="auto"/>
              </w:divBdr>
            </w:div>
          </w:divsChild>
        </w:div>
        <w:div w:id="1368094296">
          <w:marLeft w:val="0"/>
          <w:marRight w:val="0"/>
          <w:marTop w:val="0"/>
          <w:marBottom w:val="0"/>
          <w:divBdr>
            <w:top w:val="none" w:sz="0" w:space="0" w:color="auto"/>
            <w:left w:val="none" w:sz="0" w:space="0" w:color="auto"/>
            <w:bottom w:val="none" w:sz="0" w:space="0" w:color="auto"/>
            <w:right w:val="none" w:sz="0" w:space="0" w:color="auto"/>
          </w:divBdr>
          <w:divsChild>
            <w:div w:id="863637674">
              <w:marLeft w:val="0"/>
              <w:marRight w:val="0"/>
              <w:marTop w:val="0"/>
              <w:marBottom w:val="0"/>
              <w:divBdr>
                <w:top w:val="none" w:sz="0" w:space="0" w:color="auto"/>
                <w:left w:val="none" w:sz="0" w:space="0" w:color="auto"/>
                <w:bottom w:val="none" w:sz="0" w:space="0" w:color="auto"/>
                <w:right w:val="none" w:sz="0" w:space="0" w:color="auto"/>
              </w:divBdr>
            </w:div>
          </w:divsChild>
        </w:div>
        <w:div w:id="1448622197">
          <w:marLeft w:val="0"/>
          <w:marRight w:val="0"/>
          <w:marTop w:val="0"/>
          <w:marBottom w:val="0"/>
          <w:divBdr>
            <w:top w:val="none" w:sz="0" w:space="0" w:color="auto"/>
            <w:left w:val="none" w:sz="0" w:space="0" w:color="auto"/>
            <w:bottom w:val="none" w:sz="0" w:space="0" w:color="auto"/>
            <w:right w:val="none" w:sz="0" w:space="0" w:color="auto"/>
          </w:divBdr>
          <w:divsChild>
            <w:div w:id="888414726">
              <w:marLeft w:val="0"/>
              <w:marRight w:val="0"/>
              <w:marTop w:val="0"/>
              <w:marBottom w:val="0"/>
              <w:divBdr>
                <w:top w:val="none" w:sz="0" w:space="0" w:color="auto"/>
                <w:left w:val="none" w:sz="0" w:space="0" w:color="auto"/>
                <w:bottom w:val="none" w:sz="0" w:space="0" w:color="auto"/>
                <w:right w:val="none" w:sz="0" w:space="0" w:color="auto"/>
              </w:divBdr>
            </w:div>
          </w:divsChild>
        </w:div>
        <w:div w:id="121845002">
          <w:marLeft w:val="0"/>
          <w:marRight w:val="0"/>
          <w:marTop w:val="0"/>
          <w:marBottom w:val="0"/>
          <w:divBdr>
            <w:top w:val="none" w:sz="0" w:space="0" w:color="auto"/>
            <w:left w:val="none" w:sz="0" w:space="0" w:color="auto"/>
            <w:bottom w:val="none" w:sz="0" w:space="0" w:color="auto"/>
            <w:right w:val="none" w:sz="0" w:space="0" w:color="auto"/>
          </w:divBdr>
          <w:divsChild>
            <w:div w:id="1959412961">
              <w:marLeft w:val="0"/>
              <w:marRight w:val="0"/>
              <w:marTop w:val="0"/>
              <w:marBottom w:val="0"/>
              <w:divBdr>
                <w:top w:val="none" w:sz="0" w:space="0" w:color="auto"/>
                <w:left w:val="none" w:sz="0" w:space="0" w:color="auto"/>
                <w:bottom w:val="none" w:sz="0" w:space="0" w:color="auto"/>
                <w:right w:val="none" w:sz="0" w:space="0" w:color="auto"/>
              </w:divBdr>
            </w:div>
          </w:divsChild>
        </w:div>
        <w:div w:id="2000645565">
          <w:marLeft w:val="0"/>
          <w:marRight w:val="0"/>
          <w:marTop w:val="0"/>
          <w:marBottom w:val="0"/>
          <w:divBdr>
            <w:top w:val="none" w:sz="0" w:space="0" w:color="auto"/>
            <w:left w:val="none" w:sz="0" w:space="0" w:color="auto"/>
            <w:bottom w:val="none" w:sz="0" w:space="0" w:color="auto"/>
            <w:right w:val="none" w:sz="0" w:space="0" w:color="auto"/>
          </w:divBdr>
          <w:divsChild>
            <w:div w:id="1575630434">
              <w:marLeft w:val="0"/>
              <w:marRight w:val="0"/>
              <w:marTop w:val="0"/>
              <w:marBottom w:val="0"/>
              <w:divBdr>
                <w:top w:val="none" w:sz="0" w:space="0" w:color="auto"/>
                <w:left w:val="none" w:sz="0" w:space="0" w:color="auto"/>
                <w:bottom w:val="none" w:sz="0" w:space="0" w:color="auto"/>
                <w:right w:val="none" w:sz="0" w:space="0" w:color="auto"/>
              </w:divBdr>
            </w:div>
          </w:divsChild>
        </w:div>
        <w:div w:id="360479281">
          <w:marLeft w:val="0"/>
          <w:marRight w:val="0"/>
          <w:marTop w:val="0"/>
          <w:marBottom w:val="0"/>
          <w:divBdr>
            <w:top w:val="none" w:sz="0" w:space="0" w:color="auto"/>
            <w:left w:val="none" w:sz="0" w:space="0" w:color="auto"/>
            <w:bottom w:val="none" w:sz="0" w:space="0" w:color="auto"/>
            <w:right w:val="none" w:sz="0" w:space="0" w:color="auto"/>
          </w:divBdr>
          <w:divsChild>
            <w:div w:id="465664963">
              <w:marLeft w:val="0"/>
              <w:marRight w:val="0"/>
              <w:marTop w:val="0"/>
              <w:marBottom w:val="0"/>
              <w:divBdr>
                <w:top w:val="none" w:sz="0" w:space="0" w:color="auto"/>
                <w:left w:val="none" w:sz="0" w:space="0" w:color="auto"/>
                <w:bottom w:val="none" w:sz="0" w:space="0" w:color="auto"/>
                <w:right w:val="none" w:sz="0" w:space="0" w:color="auto"/>
              </w:divBdr>
            </w:div>
          </w:divsChild>
        </w:div>
        <w:div w:id="1379620836">
          <w:marLeft w:val="0"/>
          <w:marRight w:val="0"/>
          <w:marTop w:val="0"/>
          <w:marBottom w:val="0"/>
          <w:divBdr>
            <w:top w:val="none" w:sz="0" w:space="0" w:color="auto"/>
            <w:left w:val="none" w:sz="0" w:space="0" w:color="auto"/>
            <w:bottom w:val="none" w:sz="0" w:space="0" w:color="auto"/>
            <w:right w:val="none" w:sz="0" w:space="0" w:color="auto"/>
          </w:divBdr>
          <w:divsChild>
            <w:div w:id="1574586739">
              <w:marLeft w:val="0"/>
              <w:marRight w:val="0"/>
              <w:marTop w:val="0"/>
              <w:marBottom w:val="0"/>
              <w:divBdr>
                <w:top w:val="none" w:sz="0" w:space="0" w:color="auto"/>
                <w:left w:val="none" w:sz="0" w:space="0" w:color="auto"/>
                <w:bottom w:val="none" w:sz="0" w:space="0" w:color="auto"/>
                <w:right w:val="none" w:sz="0" w:space="0" w:color="auto"/>
              </w:divBdr>
            </w:div>
          </w:divsChild>
        </w:div>
        <w:div w:id="159933919">
          <w:marLeft w:val="0"/>
          <w:marRight w:val="0"/>
          <w:marTop w:val="0"/>
          <w:marBottom w:val="0"/>
          <w:divBdr>
            <w:top w:val="none" w:sz="0" w:space="0" w:color="auto"/>
            <w:left w:val="none" w:sz="0" w:space="0" w:color="auto"/>
            <w:bottom w:val="none" w:sz="0" w:space="0" w:color="auto"/>
            <w:right w:val="none" w:sz="0" w:space="0" w:color="auto"/>
          </w:divBdr>
          <w:divsChild>
            <w:div w:id="1692993130">
              <w:marLeft w:val="0"/>
              <w:marRight w:val="0"/>
              <w:marTop w:val="0"/>
              <w:marBottom w:val="0"/>
              <w:divBdr>
                <w:top w:val="none" w:sz="0" w:space="0" w:color="auto"/>
                <w:left w:val="none" w:sz="0" w:space="0" w:color="auto"/>
                <w:bottom w:val="none" w:sz="0" w:space="0" w:color="auto"/>
                <w:right w:val="none" w:sz="0" w:space="0" w:color="auto"/>
              </w:divBdr>
            </w:div>
          </w:divsChild>
        </w:div>
        <w:div w:id="1815103296">
          <w:marLeft w:val="0"/>
          <w:marRight w:val="0"/>
          <w:marTop w:val="0"/>
          <w:marBottom w:val="0"/>
          <w:divBdr>
            <w:top w:val="none" w:sz="0" w:space="0" w:color="auto"/>
            <w:left w:val="none" w:sz="0" w:space="0" w:color="auto"/>
            <w:bottom w:val="none" w:sz="0" w:space="0" w:color="auto"/>
            <w:right w:val="none" w:sz="0" w:space="0" w:color="auto"/>
          </w:divBdr>
          <w:divsChild>
            <w:div w:id="1403023344">
              <w:marLeft w:val="0"/>
              <w:marRight w:val="0"/>
              <w:marTop w:val="0"/>
              <w:marBottom w:val="0"/>
              <w:divBdr>
                <w:top w:val="none" w:sz="0" w:space="0" w:color="auto"/>
                <w:left w:val="none" w:sz="0" w:space="0" w:color="auto"/>
                <w:bottom w:val="none" w:sz="0" w:space="0" w:color="auto"/>
                <w:right w:val="none" w:sz="0" w:space="0" w:color="auto"/>
              </w:divBdr>
            </w:div>
          </w:divsChild>
        </w:div>
        <w:div w:id="1569421318">
          <w:marLeft w:val="0"/>
          <w:marRight w:val="0"/>
          <w:marTop w:val="0"/>
          <w:marBottom w:val="0"/>
          <w:divBdr>
            <w:top w:val="none" w:sz="0" w:space="0" w:color="auto"/>
            <w:left w:val="none" w:sz="0" w:space="0" w:color="auto"/>
            <w:bottom w:val="none" w:sz="0" w:space="0" w:color="auto"/>
            <w:right w:val="none" w:sz="0" w:space="0" w:color="auto"/>
          </w:divBdr>
          <w:divsChild>
            <w:div w:id="172244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896377">
      <w:bodyDiv w:val="1"/>
      <w:marLeft w:val="0"/>
      <w:marRight w:val="0"/>
      <w:marTop w:val="0"/>
      <w:marBottom w:val="0"/>
      <w:divBdr>
        <w:top w:val="none" w:sz="0" w:space="0" w:color="auto"/>
        <w:left w:val="none" w:sz="0" w:space="0" w:color="auto"/>
        <w:bottom w:val="none" w:sz="0" w:space="0" w:color="auto"/>
        <w:right w:val="none" w:sz="0" w:space="0" w:color="auto"/>
      </w:divBdr>
      <w:divsChild>
        <w:div w:id="204104001">
          <w:marLeft w:val="0"/>
          <w:marRight w:val="0"/>
          <w:marTop w:val="0"/>
          <w:marBottom w:val="0"/>
          <w:divBdr>
            <w:top w:val="none" w:sz="0" w:space="0" w:color="auto"/>
            <w:left w:val="none" w:sz="0" w:space="0" w:color="auto"/>
            <w:bottom w:val="none" w:sz="0" w:space="0" w:color="auto"/>
            <w:right w:val="none" w:sz="0" w:space="0" w:color="auto"/>
          </w:divBdr>
        </w:div>
      </w:divsChild>
    </w:div>
    <w:div w:id="376441845">
      <w:bodyDiv w:val="1"/>
      <w:marLeft w:val="0"/>
      <w:marRight w:val="0"/>
      <w:marTop w:val="0"/>
      <w:marBottom w:val="0"/>
      <w:divBdr>
        <w:top w:val="none" w:sz="0" w:space="0" w:color="auto"/>
        <w:left w:val="none" w:sz="0" w:space="0" w:color="auto"/>
        <w:bottom w:val="none" w:sz="0" w:space="0" w:color="auto"/>
        <w:right w:val="none" w:sz="0" w:space="0" w:color="auto"/>
      </w:divBdr>
      <w:divsChild>
        <w:div w:id="1811702541">
          <w:marLeft w:val="0"/>
          <w:marRight w:val="0"/>
          <w:marTop w:val="0"/>
          <w:marBottom w:val="0"/>
          <w:divBdr>
            <w:top w:val="none" w:sz="0" w:space="0" w:color="auto"/>
            <w:left w:val="none" w:sz="0" w:space="0" w:color="auto"/>
            <w:bottom w:val="none" w:sz="0" w:space="0" w:color="auto"/>
            <w:right w:val="none" w:sz="0" w:space="0" w:color="auto"/>
          </w:divBdr>
        </w:div>
      </w:divsChild>
    </w:div>
    <w:div w:id="398525123">
      <w:bodyDiv w:val="1"/>
      <w:marLeft w:val="0"/>
      <w:marRight w:val="0"/>
      <w:marTop w:val="0"/>
      <w:marBottom w:val="0"/>
      <w:divBdr>
        <w:top w:val="none" w:sz="0" w:space="0" w:color="auto"/>
        <w:left w:val="none" w:sz="0" w:space="0" w:color="auto"/>
        <w:bottom w:val="none" w:sz="0" w:space="0" w:color="auto"/>
        <w:right w:val="none" w:sz="0" w:space="0" w:color="auto"/>
      </w:divBdr>
    </w:div>
    <w:div w:id="555092250">
      <w:bodyDiv w:val="1"/>
      <w:marLeft w:val="0"/>
      <w:marRight w:val="0"/>
      <w:marTop w:val="0"/>
      <w:marBottom w:val="0"/>
      <w:divBdr>
        <w:top w:val="none" w:sz="0" w:space="0" w:color="auto"/>
        <w:left w:val="none" w:sz="0" w:space="0" w:color="auto"/>
        <w:bottom w:val="none" w:sz="0" w:space="0" w:color="auto"/>
        <w:right w:val="none" w:sz="0" w:space="0" w:color="auto"/>
      </w:divBdr>
      <w:divsChild>
        <w:div w:id="322468083">
          <w:marLeft w:val="0"/>
          <w:marRight w:val="0"/>
          <w:marTop w:val="0"/>
          <w:marBottom w:val="0"/>
          <w:divBdr>
            <w:top w:val="none" w:sz="0" w:space="0" w:color="auto"/>
            <w:left w:val="none" w:sz="0" w:space="0" w:color="auto"/>
            <w:bottom w:val="none" w:sz="0" w:space="0" w:color="auto"/>
            <w:right w:val="none" w:sz="0" w:space="0" w:color="auto"/>
          </w:divBdr>
        </w:div>
      </w:divsChild>
    </w:div>
    <w:div w:id="590050330">
      <w:bodyDiv w:val="1"/>
      <w:marLeft w:val="0"/>
      <w:marRight w:val="0"/>
      <w:marTop w:val="0"/>
      <w:marBottom w:val="0"/>
      <w:divBdr>
        <w:top w:val="none" w:sz="0" w:space="0" w:color="auto"/>
        <w:left w:val="none" w:sz="0" w:space="0" w:color="auto"/>
        <w:bottom w:val="none" w:sz="0" w:space="0" w:color="auto"/>
        <w:right w:val="none" w:sz="0" w:space="0" w:color="auto"/>
      </w:divBdr>
      <w:divsChild>
        <w:div w:id="1169491239">
          <w:marLeft w:val="0"/>
          <w:marRight w:val="0"/>
          <w:marTop w:val="0"/>
          <w:marBottom w:val="0"/>
          <w:divBdr>
            <w:top w:val="none" w:sz="0" w:space="0" w:color="auto"/>
            <w:left w:val="none" w:sz="0" w:space="0" w:color="auto"/>
            <w:bottom w:val="none" w:sz="0" w:space="0" w:color="auto"/>
            <w:right w:val="none" w:sz="0" w:space="0" w:color="auto"/>
          </w:divBdr>
        </w:div>
      </w:divsChild>
    </w:div>
    <w:div w:id="603653912">
      <w:bodyDiv w:val="1"/>
      <w:marLeft w:val="0"/>
      <w:marRight w:val="0"/>
      <w:marTop w:val="0"/>
      <w:marBottom w:val="0"/>
      <w:divBdr>
        <w:top w:val="none" w:sz="0" w:space="0" w:color="auto"/>
        <w:left w:val="none" w:sz="0" w:space="0" w:color="auto"/>
        <w:bottom w:val="none" w:sz="0" w:space="0" w:color="auto"/>
        <w:right w:val="none" w:sz="0" w:space="0" w:color="auto"/>
      </w:divBdr>
      <w:divsChild>
        <w:div w:id="1439909981">
          <w:marLeft w:val="0"/>
          <w:marRight w:val="0"/>
          <w:marTop w:val="0"/>
          <w:marBottom w:val="0"/>
          <w:divBdr>
            <w:top w:val="none" w:sz="0" w:space="0" w:color="auto"/>
            <w:left w:val="none" w:sz="0" w:space="0" w:color="auto"/>
            <w:bottom w:val="none" w:sz="0" w:space="0" w:color="auto"/>
            <w:right w:val="none" w:sz="0" w:space="0" w:color="auto"/>
          </w:divBdr>
        </w:div>
      </w:divsChild>
    </w:div>
    <w:div w:id="614755989">
      <w:bodyDiv w:val="1"/>
      <w:marLeft w:val="0"/>
      <w:marRight w:val="0"/>
      <w:marTop w:val="0"/>
      <w:marBottom w:val="0"/>
      <w:divBdr>
        <w:top w:val="none" w:sz="0" w:space="0" w:color="auto"/>
        <w:left w:val="none" w:sz="0" w:space="0" w:color="auto"/>
        <w:bottom w:val="none" w:sz="0" w:space="0" w:color="auto"/>
        <w:right w:val="none" w:sz="0" w:space="0" w:color="auto"/>
      </w:divBdr>
    </w:div>
    <w:div w:id="657465933">
      <w:bodyDiv w:val="1"/>
      <w:marLeft w:val="0"/>
      <w:marRight w:val="0"/>
      <w:marTop w:val="0"/>
      <w:marBottom w:val="0"/>
      <w:divBdr>
        <w:top w:val="none" w:sz="0" w:space="0" w:color="auto"/>
        <w:left w:val="none" w:sz="0" w:space="0" w:color="auto"/>
        <w:bottom w:val="none" w:sz="0" w:space="0" w:color="auto"/>
        <w:right w:val="none" w:sz="0" w:space="0" w:color="auto"/>
      </w:divBdr>
      <w:divsChild>
        <w:div w:id="1341008493">
          <w:marLeft w:val="0"/>
          <w:marRight w:val="0"/>
          <w:marTop w:val="0"/>
          <w:marBottom w:val="0"/>
          <w:divBdr>
            <w:top w:val="none" w:sz="0" w:space="0" w:color="auto"/>
            <w:left w:val="none" w:sz="0" w:space="0" w:color="auto"/>
            <w:bottom w:val="none" w:sz="0" w:space="0" w:color="auto"/>
            <w:right w:val="none" w:sz="0" w:space="0" w:color="auto"/>
          </w:divBdr>
          <w:divsChild>
            <w:div w:id="163310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4348">
      <w:bodyDiv w:val="1"/>
      <w:marLeft w:val="0"/>
      <w:marRight w:val="0"/>
      <w:marTop w:val="0"/>
      <w:marBottom w:val="0"/>
      <w:divBdr>
        <w:top w:val="none" w:sz="0" w:space="0" w:color="auto"/>
        <w:left w:val="none" w:sz="0" w:space="0" w:color="auto"/>
        <w:bottom w:val="none" w:sz="0" w:space="0" w:color="auto"/>
        <w:right w:val="none" w:sz="0" w:space="0" w:color="auto"/>
      </w:divBdr>
      <w:divsChild>
        <w:div w:id="1824617848">
          <w:marLeft w:val="0"/>
          <w:marRight w:val="0"/>
          <w:marTop w:val="0"/>
          <w:marBottom w:val="0"/>
          <w:divBdr>
            <w:top w:val="none" w:sz="0" w:space="0" w:color="auto"/>
            <w:left w:val="none" w:sz="0" w:space="0" w:color="auto"/>
            <w:bottom w:val="none" w:sz="0" w:space="0" w:color="auto"/>
            <w:right w:val="none" w:sz="0" w:space="0" w:color="auto"/>
          </w:divBdr>
        </w:div>
      </w:divsChild>
    </w:div>
    <w:div w:id="734011639">
      <w:bodyDiv w:val="1"/>
      <w:marLeft w:val="0"/>
      <w:marRight w:val="0"/>
      <w:marTop w:val="0"/>
      <w:marBottom w:val="0"/>
      <w:divBdr>
        <w:top w:val="none" w:sz="0" w:space="0" w:color="auto"/>
        <w:left w:val="none" w:sz="0" w:space="0" w:color="auto"/>
        <w:bottom w:val="none" w:sz="0" w:space="0" w:color="auto"/>
        <w:right w:val="none" w:sz="0" w:space="0" w:color="auto"/>
      </w:divBdr>
      <w:divsChild>
        <w:div w:id="1008797934">
          <w:marLeft w:val="0"/>
          <w:marRight w:val="0"/>
          <w:marTop w:val="0"/>
          <w:marBottom w:val="0"/>
          <w:divBdr>
            <w:top w:val="none" w:sz="0" w:space="0" w:color="auto"/>
            <w:left w:val="none" w:sz="0" w:space="0" w:color="auto"/>
            <w:bottom w:val="none" w:sz="0" w:space="0" w:color="auto"/>
            <w:right w:val="none" w:sz="0" w:space="0" w:color="auto"/>
          </w:divBdr>
        </w:div>
      </w:divsChild>
    </w:div>
    <w:div w:id="791675299">
      <w:bodyDiv w:val="1"/>
      <w:marLeft w:val="0"/>
      <w:marRight w:val="0"/>
      <w:marTop w:val="0"/>
      <w:marBottom w:val="0"/>
      <w:divBdr>
        <w:top w:val="none" w:sz="0" w:space="0" w:color="auto"/>
        <w:left w:val="none" w:sz="0" w:space="0" w:color="auto"/>
        <w:bottom w:val="none" w:sz="0" w:space="0" w:color="auto"/>
        <w:right w:val="none" w:sz="0" w:space="0" w:color="auto"/>
      </w:divBdr>
      <w:divsChild>
        <w:div w:id="466239203">
          <w:marLeft w:val="0"/>
          <w:marRight w:val="0"/>
          <w:marTop w:val="0"/>
          <w:marBottom w:val="0"/>
          <w:divBdr>
            <w:top w:val="none" w:sz="0" w:space="0" w:color="auto"/>
            <w:left w:val="none" w:sz="0" w:space="0" w:color="auto"/>
            <w:bottom w:val="none" w:sz="0" w:space="0" w:color="auto"/>
            <w:right w:val="none" w:sz="0" w:space="0" w:color="auto"/>
          </w:divBdr>
        </w:div>
      </w:divsChild>
    </w:div>
    <w:div w:id="807088881">
      <w:bodyDiv w:val="1"/>
      <w:marLeft w:val="0"/>
      <w:marRight w:val="0"/>
      <w:marTop w:val="0"/>
      <w:marBottom w:val="0"/>
      <w:divBdr>
        <w:top w:val="none" w:sz="0" w:space="0" w:color="auto"/>
        <w:left w:val="none" w:sz="0" w:space="0" w:color="auto"/>
        <w:bottom w:val="none" w:sz="0" w:space="0" w:color="auto"/>
        <w:right w:val="none" w:sz="0" w:space="0" w:color="auto"/>
      </w:divBdr>
      <w:divsChild>
        <w:div w:id="925959737">
          <w:marLeft w:val="0"/>
          <w:marRight w:val="0"/>
          <w:marTop w:val="0"/>
          <w:marBottom w:val="0"/>
          <w:divBdr>
            <w:top w:val="none" w:sz="0" w:space="0" w:color="auto"/>
            <w:left w:val="none" w:sz="0" w:space="0" w:color="auto"/>
            <w:bottom w:val="none" w:sz="0" w:space="0" w:color="auto"/>
            <w:right w:val="none" w:sz="0" w:space="0" w:color="auto"/>
          </w:divBdr>
        </w:div>
      </w:divsChild>
    </w:div>
    <w:div w:id="835342510">
      <w:bodyDiv w:val="1"/>
      <w:marLeft w:val="0"/>
      <w:marRight w:val="0"/>
      <w:marTop w:val="0"/>
      <w:marBottom w:val="0"/>
      <w:divBdr>
        <w:top w:val="none" w:sz="0" w:space="0" w:color="auto"/>
        <w:left w:val="none" w:sz="0" w:space="0" w:color="auto"/>
        <w:bottom w:val="none" w:sz="0" w:space="0" w:color="auto"/>
        <w:right w:val="none" w:sz="0" w:space="0" w:color="auto"/>
      </w:divBdr>
      <w:divsChild>
        <w:div w:id="652950787">
          <w:marLeft w:val="0"/>
          <w:marRight w:val="0"/>
          <w:marTop w:val="0"/>
          <w:marBottom w:val="0"/>
          <w:divBdr>
            <w:top w:val="none" w:sz="0" w:space="0" w:color="auto"/>
            <w:left w:val="none" w:sz="0" w:space="0" w:color="auto"/>
            <w:bottom w:val="none" w:sz="0" w:space="0" w:color="auto"/>
            <w:right w:val="none" w:sz="0" w:space="0" w:color="auto"/>
          </w:divBdr>
        </w:div>
      </w:divsChild>
    </w:div>
    <w:div w:id="842546916">
      <w:bodyDiv w:val="1"/>
      <w:marLeft w:val="0"/>
      <w:marRight w:val="0"/>
      <w:marTop w:val="0"/>
      <w:marBottom w:val="0"/>
      <w:divBdr>
        <w:top w:val="none" w:sz="0" w:space="0" w:color="auto"/>
        <w:left w:val="none" w:sz="0" w:space="0" w:color="auto"/>
        <w:bottom w:val="none" w:sz="0" w:space="0" w:color="auto"/>
        <w:right w:val="none" w:sz="0" w:space="0" w:color="auto"/>
      </w:divBdr>
      <w:divsChild>
        <w:div w:id="1303920419">
          <w:marLeft w:val="0"/>
          <w:marRight w:val="0"/>
          <w:marTop w:val="0"/>
          <w:marBottom w:val="0"/>
          <w:divBdr>
            <w:top w:val="none" w:sz="0" w:space="0" w:color="auto"/>
            <w:left w:val="none" w:sz="0" w:space="0" w:color="auto"/>
            <w:bottom w:val="none" w:sz="0" w:space="0" w:color="auto"/>
            <w:right w:val="none" w:sz="0" w:space="0" w:color="auto"/>
          </w:divBdr>
        </w:div>
      </w:divsChild>
    </w:div>
    <w:div w:id="861436460">
      <w:bodyDiv w:val="1"/>
      <w:marLeft w:val="0"/>
      <w:marRight w:val="0"/>
      <w:marTop w:val="0"/>
      <w:marBottom w:val="0"/>
      <w:divBdr>
        <w:top w:val="none" w:sz="0" w:space="0" w:color="auto"/>
        <w:left w:val="none" w:sz="0" w:space="0" w:color="auto"/>
        <w:bottom w:val="none" w:sz="0" w:space="0" w:color="auto"/>
        <w:right w:val="none" w:sz="0" w:space="0" w:color="auto"/>
      </w:divBdr>
      <w:divsChild>
        <w:div w:id="1486780009">
          <w:marLeft w:val="0"/>
          <w:marRight w:val="0"/>
          <w:marTop w:val="0"/>
          <w:marBottom w:val="0"/>
          <w:divBdr>
            <w:top w:val="none" w:sz="0" w:space="0" w:color="auto"/>
            <w:left w:val="none" w:sz="0" w:space="0" w:color="auto"/>
            <w:bottom w:val="none" w:sz="0" w:space="0" w:color="auto"/>
            <w:right w:val="none" w:sz="0" w:space="0" w:color="auto"/>
          </w:divBdr>
        </w:div>
      </w:divsChild>
    </w:div>
    <w:div w:id="888229834">
      <w:bodyDiv w:val="1"/>
      <w:marLeft w:val="0"/>
      <w:marRight w:val="0"/>
      <w:marTop w:val="0"/>
      <w:marBottom w:val="0"/>
      <w:divBdr>
        <w:top w:val="none" w:sz="0" w:space="0" w:color="auto"/>
        <w:left w:val="none" w:sz="0" w:space="0" w:color="auto"/>
        <w:bottom w:val="none" w:sz="0" w:space="0" w:color="auto"/>
        <w:right w:val="none" w:sz="0" w:space="0" w:color="auto"/>
      </w:divBdr>
      <w:divsChild>
        <w:div w:id="829253200">
          <w:marLeft w:val="0"/>
          <w:marRight w:val="0"/>
          <w:marTop w:val="0"/>
          <w:marBottom w:val="0"/>
          <w:divBdr>
            <w:top w:val="none" w:sz="0" w:space="0" w:color="auto"/>
            <w:left w:val="none" w:sz="0" w:space="0" w:color="auto"/>
            <w:bottom w:val="none" w:sz="0" w:space="0" w:color="auto"/>
            <w:right w:val="none" w:sz="0" w:space="0" w:color="auto"/>
          </w:divBdr>
        </w:div>
      </w:divsChild>
    </w:div>
    <w:div w:id="941300965">
      <w:bodyDiv w:val="1"/>
      <w:marLeft w:val="0"/>
      <w:marRight w:val="0"/>
      <w:marTop w:val="0"/>
      <w:marBottom w:val="0"/>
      <w:divBdr>
        <w:top w:val="none" w:sz="0" w:space="0" w:color="auto"/>
        <w:left w:val="none" w:sz="0" w:space="0" w:color="auto"/>
        <w:bottom w:val="none" w:sz="0" w:space="0" w:color="auto"/>
        <w:right w:val="none" w:sz="0" w:space="0" w:color="auto"/>
      </w:divBdr>
      <w:divsChild>
        <w:div w:id="150949598">
          <w:marLeft w:val="0"/>
          <w:marRight w:val="0"/>
          <w:marTop w:val="0"/>
          <w:marBottom w:val="0"/>
          <w:divBdr>
            <w:top w:val="none" w:sz="0" w:space="0" w:color="auto"/>
            <w:left w:val="none" w:sz="0" w:space="0" w:color="auto"/>
            <w:bottom w:val="none" w:sz="0" w:space="0" w:color="auto"/>
            <w:right w:val="none" w:sz="0" w:space="0" w:color="auto"/>
          </w:divBdr>
        </w:div>
      </w:divsChild>
    </w:div>
    <w:div w:id="945118782">
      <w:bodyDiv w:val="1"/>
      <w:marLeft w:val="0"/>
      <w:marRight w:val="0"/>
      <w:marTop w:val="0"/>
      <w:marBottom w:val="0"/>
      <w:divBdr>
        <w:top w:val="none" w:sz="0" w:space="0" w:color="auto"/>
        <w:left w:val="none" w:sz="0" w:space="0" w:color="auto"/>
        <w:bottom w:val="none" w:sz="0" w:space="0" w:color="auto"/>
        <w:right w:val="none" w:sz="0" w:space="0" w:color="auto"/>
      </w:divBdr>
      <w:divsChild>
        <w:div w:id="1422215431">
          <w:marLeft w:val="0"/>
          <w:marRight w:val="0"/>
          <w:marTop w:val="0"/>
          <w:marBottom w:val="0"/>
          <w:divBdr>
            <w:top w:val="none" w:sz="0" w:space="0" w:color="auto"/>
            <w:left w:val="none" w:sz="0" w:space="0" w:color="auto"/>
            <w:bottom w:val="none" w:sz="0" w:space="0" w:color="auto"/>
            <w:right w:val="none" w:sz="0" w:space="0" w:color="auto"/>
          </w:divBdr>
        </w:div>
      </w:divsChild>
    </w:div>
    <w:div w:id="1050959568">
      <w:bodyDiv w:val="1"/>
      <w:marLeft w:val="0"/>
      <w:marRight w:val="0"/>
      <w:marTop w:val="0"/>
      <w:marBottom w:val="0"/>
      <w:divBdr>
        <w:top w:val="none" w:sz="0" w:space="0" w:color="auto"/>
        <w:left w:val="none" w:sz="0" w:space="0" w:color="auto"/>
        <w:bottom w:val="none" w:sz="0" w:space="0" w:color="auto"/>
        <w:right w:val="none" w:sz="0" w:space="0" w:color="auto"/>
      </w:divBdr>
      <w:divsChild>
        <w:div w:id="1375539999">
          <w:marLeft w:val="0"/>
          <w:marRight w:val="0"/>
          <w:marTop w:val="0"/>
          <w:marBottom w:val="0"/>
          <w:divBdr>
            <w:top w:val="none" w:sz="0" w:space="0" w:color="auto"/>
            <w:left w:val="none" w:sz="0" w:space="0" w:color="auto"/>
            <w:bottom w:val="none" w:sz="0" w:space="0" w:color="auto"/>
            <w:right w:val="none" w:sz="0" w:space="0" w:color="auto"/>
          </w:divBdr>
          <w:divsChild>
            <w:div w:id="716858857">
              <w:marLeft w:val="0"/>
              <w:marRight w:val="0"/>
              <w:marTop w:val="0"/>
              <w:marBottom w:val="0"/>
              <w:divBdr>
                <w:top w:val="none" w:sz="0" w:space="0" w:color="auto"/>
                <w:left w:val="none" w:sz="0" w:space="0" w:color="auto"/>
                <w:bottom w:val="none" w:sz="0" w:space="0" w:color="auto"/>
                <w:right w:val="none" w:sz="0" w:space="0" w:color="auto"/>
              </w:divBdr>
            </w:div>
          </w:divsChild>
        </w:div>
        <w:div w:id="2069765225">
          <w:marLeft w:val="0"/>
          <w:marRight w:val="0"/>
          <w:marTop w:val="0"/>
          <w:marBottom w:val="0"/>
          <w:divBdr>
            <w:top w:val="none" w:sz="0" w:space="0" w:color="auto"/>
            <w:left w:val="none" w:sz="0" w:space="0" w:color="auto"/>
            <w:bottom w:val="none" w:sz="0" w:space="0" w:color="auto"/>
            <w:right w:val="none" w:sz="0" w:space="0" w:color="auto"/>
          </w:divBdr>
          <w:divsChild>
            <w:div w:id="68787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4271">
      <w:bodyDiv w:val="1"/>
      <w:marLeft w:val="0"/>
      <w:marRight w:val="0"/>
      <w:marTop w:val="0"/>
      <w:marBottom w:val="0"/>
      <w:divBdr>
        <w:top w:val="none" w:sz="0" w:space="0" w:color="auto"/>
        <w:left w:val="none" w:sz="0" w:space="0" w:color="auto"/>
        <w:bottom w:val="none" w:sz="0" w:space="0" w:color="auto"/>
        <w:right w:val="none" w:sz="0" w:space="0" w:color="auto"/>
      </w:divBdr>
      <w:divsChild>
        <w:div w:id="1949699455">
          <w:marLeft w:val="0"/>
          <w:marRight w:val="0"/>
          <w:marTop w:val="0"/>
          <w:marBottom w:val="0"/>
          <w:divBdr>
            <w:top w:val="none" w:sz="0" w:space="0" w:color="auto"/>
            <w:left w:val="none" w:sz="0" w:space="0" w:color="auto"/>
            <w:bottom w:val="none" w:sz="0" w:space="0" w:color="auto"/>
            <w:right w:val="none" w:sz="0" w:space="0" w:color="auto"/>
          </w:divBdr>
        </w:div>
      </w:divsChild>
    </w:div>
    <w:div w:id="1096250915">
      <w:bodyDiv w:val="1"/>
      <w:marLeft w:val="0"/>
      <w:marRight w:val="0"/>
      <w:marTop w:val="0"/>
      <w:marBottom w:val="0"/>
      <w:divBdr>
        <w:top w:val="none" w:sz="0" w:space="0" w:color="auto"/>
        <w:left w:val="none" w:sz="0" w:space="0" w:color="auto"/>
        <w:bottom w:val="none" w:sz="0" w:space="0" w:color="auto"/>
        <w:right w:val="none" w:sz="0" w:space="0" w:color="auto"/>
      </w:divBdr>
      <w:divsChild>
        <w:div w:id="1387070462">
          <w:marLeft w:val="0"/>
          <w:marRight w:val="0"/>
          <w:marTop w:val="0"/>
          <w:marBottom w:val="0"/>
          <w:divBdr>
            <w:top w:val="none" w:sz="0" w:space="0" w:color="auto"/>
            <w:left w:val="none" w:sz="0" w:space="0" w:color="auto"/>
            <w:bottom w:val="none" w:sz="0" w:space="0" w:color="auto"/>
            <w:right w:val="none" w:sz="0" w:space="0" w:color="auto"/>
          </w:divBdr>
        </w:div>
      </w:divsChild>
    </w:div>
    <w:div w:id="1096946518">
      <w:bodyDiv w:val="1"/>
      <w:marLeft w:val="0"/>
      <w:marRight w:val="0"/>
      <w:marTop w:val="0"/>
      <w:marBottom w:val="0"/>
      <w:divBdr>
        <w:top w:val="none" w:sz="0" w:space="0" w:color="auto"/>
        <w:left w:val="none" w:sz="0" w:space="0" w:color="auto"/>
        <w:bottom w:val="none" w:sz="0" w:space="0" w:color="auto"/>
        <w:right w:val="none" w:sz="0" w:space="0" w:color="auto"/>
      </w:divBdr>
      <w:divsChild>
        <w:div w:id="685600764">
          <w:marLeft w:val="0"/>
          <w:marRight w:val="0"/>
          <w:marTop w:val="0"/>
          <w:marBottom w:val="0"/>
          <w:divBdr>
            <w:top w:val="none" w:sz="0" w:space="0" w:color="auto"/>
            <w:left w:val="none" w:sz="0" w:space="0" w:color="auto"/>
            <w:bottom w:val="none" w:sz="0" w:space="0" w:color="auto"/>
            <w:right w:val="none" w:sz="0" w:space="0" w:color="auto"/>
          </w:divBdr>
          <w:divsChild>
            <w:div w:id="2942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81124">
      <w:bodyDiv w:val="1"/>
      <w:marLeft w:val="0"/>
      <w:marRight w:val="0"/>
      <w:marTop w:val="0"/>
      <w:marBottom w:val="0"/>
      <w:divBdr>
        <w:top w:val="none" w:sz="0" w:space="0" w:color="auto"/>
        <w:left w:val="none" w:sz="0" w:space="0" w:color="auto"/>
        <w:bottom w:val="none" w:sz="0" w:space="0" w:color="auto"/>
        <w:right w:val="none" w:sz="0" w:space="0" w:color="auto"/>
      </w:divBdr>
      <w:divsChild>
        <w:div w:id="1919515111">
          <w:marLeft w:val="0"/>
          <w:marRight w:val="0"/>
          <w:marTop w:val="0"/>
          <w:marBottom w:val="0"/>
          <w:divBdr>
            <w:top w:val="none" w:sz="0" w:space="0" w:color="auto"/>
            <w:left w:val="none" w:sz="0" w:space="0" w:color="auto"/>
            <w:bottom w:val="none" w:sz="0" w:space="0" w:color="auto"/>
            <w:right w:val="none" w:sz="0" w:space="0" w:color="auto"/>
          </w:divBdr>
        </w:div>
      </w:divsChild>
    </w:div>
    <w:div w:id="1143931613">
      <w:bodyDiv w:val="1"/>
      <w:marLeft w:val="0"/>
      <w:marRight w:val="0"/>
      <w:marTop w:val="0"/>
      <w:marBottom w:val="0"/>
      <w:divBdr>
        <w:top w:val="none" w:sz="0" w:space="0" w:color="auto"/>
        <w:left w:val="none" w:sz="0" w:space="0" w:color="auto"/>
        <w:bottom w:val="none" w:sz="0" w:space="0" w:color="auto"/>
        <w:right w:val="none" w:sz="0" w:space="0" w:color="auto"/>
      </w:divBdr>
      <w:divsChild>
        <w:div w:id="430786226">
          <w:marLeft w:val="0"/>
          <w:marRight w:val="0"/>
          <w:marTop w:val="0"/>
          <w:marBottom w:val="0"/>
          <w:divBdr>
            <w:top w:val="none" w:sz="0" w:space="0" w:color="auto"/>
            <w:left w:val="none" w:sz="0" w:space="0" w:color="auto"/>
            <w:bottom w:val="none" w:sz="0" w:space="0" w:color="auto"/>
            <w:right w:val="none" w:sz="0" w:space="0" w:color="auto"/>
          </w:divBdr>
        </w:div>
      </w:divsChild>
    </w:div>
    <w:div w:id="1221133892">
      <w:bodyDiv w:val="1"/>
      <w:marLeft w:val="0"/>
      <w:marRight w:val="0"/>
      <w:marTop w:val="0"/>
      <w:marBottom w:val="0"/>
      <w:divBdr>
        <w:top w:val="none" w:sz="0" w:space="0" w:color="auto"/>
        <w:left w:val="none" w:sz="0" w:space="0" w:color="auto"/>
        <w:bottom w:val="none" w:sz="0" w:space="0" w:color="auto"/>
        <w:right w:val="none" w:sz="0" w:space="0" w:color="auto"/>
      </w:divBdr>
      <w:divsChild>
        <w:div w:id="1974600759">
          <w:marLeft w:val="0"/>
          <w:marRight w:val="0"/>
          <w:marTop w:val="0"/>
          <w:marBottom w:val="0"/>
          <w:divBdr>
            <w:top w:val="none" w:sz="0" w:space="0" w:color="auto"/>
            <w:left w:val="none" w:sz="0" w:space="0" w:color="auto"/>
            <w:bottom w:val="none" w:sz="0" w:space="0" w:color="auto"/>
            <w:right w:val="none" w:sz="0" w:space="0" w:color="auto"/>
          </w:divBdr>
        </w:div>
      </w:divsChild>
    </w:div>
    <w:div w:id="1265259923">
      <w:bodyDiv w:val="1"/>
      <w:marLeft w:val="0"/>
      <w:marRight w:val="0"/>
      <w:marTop w:val="0"/>
      <w:marBottom w:val="0"/>
      <w:divBdr>
        <w:top w:val="none" w:sz="0" w:space="0" w:color="auto"/>
        <w:left w:val="none" w:sz="0" w:space="0" w:color="auto"/>
        <w:bottom w:val="none" w:sz="0" w:space="0" w:color="auto"/>
        <w:right w:val="none" w:sz="0" w:space="0" w:color="auto"/>
      </w:divBdr>
      <w:divsChild>
        <w:div w:id="610356715">
          <w:marLeft w:val="0"/>
          <w:marRight w:val="0"/>
          <w:marTop w:val="0"/>
          <w:marBottom w:val="0"/>
          <w:divBdr>
            <w:top w:val="none" w:sz="0" w:space="0" w:color="auto"/>
            <w:left w:val="none" w:sz="0" w:space="0" w:color="auto"/>
            <w:bottom w:val="none" w:sz="0" w:space="0" w:color="auto"/>
            <w:right w:val="none" w:sz="0" w:space="0" w:color="auto"/>
          </w:divBdr>
        </w:div>
      </w:divsChild>
    </w:div>
    <w:div w:id="1288662339">
      <w:bodyDiv w:val="1"/>
      <w:marLeft w:val="0"/>
      <w:marRight w:val="0"/>
      <w:marTop w:val="0"/>
      <w:marBottom w:val="0"/>
      <w:divBdr>
        <w:top w:val="none" w:sz="0" w:space="0" w:color="auto"/>
        <w:left w:val="none" w:sz="0" w:space="0" w:color="auto"/>
        <w:bottom w:val="none" w:sz="0" w:space="0" w:color="auto"/>
        <w:right w:val="none" w:sz="0" w:space="0" w:color="auto"/>
      </w:divBdr>
    </w:div>
    <w:div w:id="1293829226">
      <w:bodyDiv w:val="1"/>
      <w:marLeft w:val="0"/>
      <w:marRight w:val="0"/>
      <w:marTop w:val="0"/>
      <w:marBottom w:val="0"/>
      <w:divBdr>
        <w:top w:val="none" w:sz="0" w:space="0" w:color="auto"/>
        <w:left w:val="none" w:sz="0" w:space="0" w:color="auto"/>
        <w:bottom w:val="none" w:sz="0" w:space="0" w:color="auto"/>
        <w:right w:val="none" w:sz="0" w:space="0" w:color="auto"/>
      </w:divBdr>
      <w:divsChild>
        <w:div w:id="1210724691">
          <w:marLeft w:val="0"/>
          <w:marRight w:val="0"/>
          <w:marTop w:val="0"/>
          <w:marBottom w:val="0"/>
          <w:divBdr>
            <w:top w:val="none" w:sz="0" w:space="0" w:color="auto"/>
            <w:left w:val="none" w:sz="0" w:space="0" w:color="auto"/>
            <w:bottom w:val="none" w:sz="0" w:space="0" w:color="auto"/>
            <w:right w:val="none" w:sz="0" w:space="0" w:color="auto"/>
          </w:divBdr>
        </w:div>
      </w:divsChild>
    </w:div>
    <w:div w:id="1301614420">
      <w:bodyDiv w:val="1"/>
      <w:marLeft w:val="0"/>
      <w:marRight w:val="0"/>
      <w:marTop w:val="0"/>
      <w:marBottom w:val="0"/>
      <w:divBdr>
        <w:top w:val="none" w:sz="0" w:space="0" w:color="auto"/>
        <w:left w:val="none" w:sz="0" w:space="0" w:color="auto"/>
        <w:bottom w:val="none" w:sz="0" w:space="0" w:color="auto"/>
        <w:right w:val="none" w:sz="0" w:space="0" w:color="auto"/>
      </w:divBdr>
      <w:divsChild>
        <w:div w:id="279798202">
          <w:marLeft w:val="0"/>
          <w:marRight w:val="0"/>
          <w:marTop w:val="0"/>
          <w:marBottom w:val="0"/>
          <w:divBdr>
            <w:top w:val="none" w:sz="0" w:space="0" w:color="auto"/>
            <w:left w:val="none" w:sz="0" w:space="0" w:color="auto"/>
            <w:bottom w:val="none" w:sz="0" w:space="0" w:color="auto"/>
            <w:right w:val="none" w:sz="0" w:space="0" w:color="auto"/>
          </w:divBdr>
        </w:div>
      </w:divsChild>
    </w:div>
    <w:div w:id="1319111115">
      <w:bodyDiv w:val="1"/>
      <w:marLeft w:val="0"/>
      <w:marRight w:val="0"/>
      <w:marTop w:val="0"/>
      <w:marBottom w:val="0"/>
      <w:divBdr>
        <w:top w:val="none" w:sz="0" w:space="0" w:color="auto"/>
        <w:left w:val="none" w:sz="0" w:space="0" w:color="auto"/>
        <w:bottom w:val="none" w:sz="0" w:space="0" w:color="auto"/>
        <w:right w:val="none" w:sz="0" w:space="0" w:color="auto"/>
      </w:divBdr>
      <w:divsChild>
        <w:div w:id="869219678">
          <w:marLeft w:val="0"/>
          <w:marRight w:val="0"/>
          <w:marTop w:val="0"/>
          <w:marBottom w:val="0"/>
          <w:divBdr>
            <w:top w:val="none" w:sz="0" w:space="0" w:color="auto"/>
            <w:left w:val="none" w:sz="0" w:space="0" w:color="auto"/>
            <w:bottom w:val="none" w:sz="0" w:space="0" w:color="auto"/>
            <w:right w:val="none" w:sz="0" w:space="0" w:color="auto"/>
          </w:divBdr>
        </w:div>
      </w:divsChild>
    </w:div>
    <w:div w:id="1321808222">
      <w:bodyDiv w:val="1"/>
      <w:marLeft w:val="0"/>
      <w:marRight w:val="0"/>
      <w:marTop w:val="0"/>
      <w:marBottom w:val="0"/>
      <w:divBdr>
        <w:top w:val="none" w:sz="0" w:space="0" w:color="auto"/>
        <w:left w:val="none" w:sz="0" w:space="0" w:color="auto"/>
        <w:bottom w:val="none" w:sz="0" w:space="0" w:color="auto"/>
        <w:right w:val="none" w:sz="0" w:space="0" w:color="auto"/>
      </w:divBdr>
      <w:divsChild>
        <w:div w:id="963384140">
          <w:marLeft w:val="0"/>
          <w:marRight w:val="0"/>
          <w:marTop w:val="0"/>
          <w:marBottom w:val="0"/>
          <w:divBdr>
            <w:top w:val="none" w:sz="0" w:space="0" w:color="auto"/>
            <w:left w:val="none" w:sz="0" w:space="0" w:color="auto"/>
            <w:bottom w:val="none" w:sz="0" w:space="0" w:color="auto"/>
            <w:right w:val="none" w:sz="0" w:space="0" w:color="auto"/>
          </w:divBdr>
        </w:div>
      </w:divsChild>
    </w:div>
    <w:div w:id="1523787567">
      <w:bodyDiv w:val="1"/>
      <w:marLeft w:val="0"/>
      <w:marRight w:val="0"/>
      <w:marTop w:val="0"/>
      <w:marBottom w:val="0"/>
      <w:divBdr>
        <w:top w:val="none" w:sz="0" w:space="0" w:color="auto"/>
        <w:left w:val="none" w:sz="0" w:space="0" w:color="auto"/>
        <w:bottom w:val="none" w:sz="0" w:space="0" w:color="auto"/>
        <w:right w:val="none" w:sz="0" w:space="0" w:color="auto"/>
      </w:divBdr>
      <w:divsChild>
        <w:div w:id="2123188405">
          <w:marLeft w:val="0"/>
          <w:marRight w:val="0"/>
          <w:marTop w:val="0"/>
          <w:marBottom w:val="0"/>
          <w:divBdr>
            <w:top w:val="none" w:sz="0" w:space="0" w:color="auto"/>
            <w:left w:val="none" w:sz="0" w:space="0" w:color="auto"/>
            <w:bottom w:val="none" w:sz="0" w:space="0" w:color="auto"/>
            <w:right w:val="none" w:sz="0" w:space="0" w:color="auto"/>
          </w:divBdr>
        </w:div>
      </w:divsChild>
    </w:div>
    <w:div w:id="1541092863">
      <w:bodyDiv w:val="1"/>
      <w:marLeft w:val="0"/>
      <w:marRight w:val="0"/>
      <w:marTop w:val="0"/>
      <w:marBottom w:val="0"/>
      <w:divBdr>
        <w:top w:val="none" w:sz="0" w:space="0" w:color="auto"/>
        <w:left w:val="none" w:sz="0" w:space="0" w:color="auto"/>
        <w:bottom w:val="none" w:sz="0" w:space="0" w:color="auto"/>
        <w:right w:val="none" w:sz="0" w:space="0" w:color="auto"/>
      </w:divBdr>
      <w:divsChild>
        <w:div w:id="1082606542">
          <w:marLeft w:val="0"/>
          <w:marRight w:val="0"/>
          <w:marTop w:val="0"/>
          <w:marBottom w:val="0"/>
          <w:divBdr>
            <w:top w:val="none" w:sz="0" w:space="0" w:color="auto"/>
            <w:left w:val="none" w:sz="0" w:space="0" w:color="auto"/>
            <w:bottom w:val="none" w:sz="0" w:space="0" w:color="auto"/>
            <w:right w:val="none" w:sz="0" w:space="0" w:color="auto"/>
          </w:divBdr>
        </w:div>
      </w:divsChild>
    </w:div>
    <w:div w:id="1559390096">
      <w:bodyDiv w:val="1"/>
      <w:marLeft w:val="0"/>
      <w:marRight w:val="0"/>
      <w:marTop w:val="0"/>
      <w:marBottom w:val="0"/>
      <w:divBdr>
        <w:top w:val="none" w:sz="0" w:space="0" w:color="auto"/>
        <w:left w:val="none" w:sz="0" w:space="0" w:color="auto"/>
        <w:bottom w:val="none" w:sz="0" w:space="0" w:color="auto"/>
        <w:right w:val="none" w:sz="0" w:space="0" w:color="auto"/>
      </w:divBdr>
      <w:divsChild>
        <w:div w:id="192309965">
          <w:marLeft w:val="0"/>
          <w:marRight w:val="0"/>
          <w:marTop w:val="0"/>
          <w:marBottom w:val="0"/>
          <w:divBdr>
            <w:top w:val="none" w:sz="0" w:space="0" w:color="auto"/>
            <w:left w:val="none" w:sz="0" w:space="0" w:color="auto"/>
            <w:bottom w:val="none" w:sz="0" w:space="0" w:color="auto"/>
            <w:right w:val="none" w:sz="0" w:space="0" w:color="auto"/>
          </w:divBdr>
        </w:div>
      </w:divsChild>
    </w:div>
    <w:div w:id="1574007108">
      <w:bodyDiv w:val="1"/>
      <w:marLeft w:val="0"/>
      <w:marRight w:val="0"/>
      <w:marTop w:val="0"/>
      <w:marBottom w:val="0"/>
      <w:divBdr>
        <w:top w:val="none" w:sz="0" w:space="0" w:color="auto"/>
        <w:left w:val="none" w:sz="0" w:space="0" w:color="auto"/>
        <w:bottom w:val="none" w:sz="0" w:space="0" w:color="auto"/>
        <w:right w:val="none" w:sz="0" w:space="0" w:color="auto"/>
      </w:divBdr>
      <w:divsChild>
        <w:div w:id="1507211787">
          <w:marLeft w:val="0"/>
          <w:marRight w:val="0"/>
          <w:marTop w:val="0"/>
          <w:marBottom w:val="0"/>
          <w:divBdr>
            <w:top w:val="none" w:sz="0" w:space="0" w:color="auto"/>
            <w:left w:val="none" w:sz="0" w:space="0" w:color="auto"/>
            <w:bottom w:val="none" w:sz="0" w:space="0" w:color="auto"/>
            <w:right w:val="none" w:sz="0" w:space="0" w:color="auto"/>
          </w:divBdr>
        </w:div>
      </w:divsChild>
    </w:div>
    <w:div w:id="1675956116">
      <w:bodyDiv w:val="1"/>
      <w:marLeft w:val="0"/>
      <w:marRight w:val="0"/>
      <w:marTop w:val="0"/>
      <w:marBottom w:val="0"/>
      <w:divBdr>
        <w:top w:val="none" w:sz="0" w:space="0" w:color="auto"/>
        <w:left w:val="none" w:sz="0" w:space="0" w:color="auto"/>
        <w:bottom w:val="none" w:sz="0" w:space="0" w:color="auto"/>
        <w:right w:val="none" w:sz="0" w:space="0" w:color="auto"/>
      </w:divBdr>
      <w:divsChild>
        <w:div w:id="229846442">
          <w:marLeft w:val="0"/>
          <w:marRight w:val="0"/>
          <w:marTop w:val="0"/>
          <w:marBottom w:val="0"/>
          <w:divBdr>
            <w:top w:val="none" w:sz="0" w:space="0" w:color="auto"/>
            <w:left w:val="none" w:sz="0" w:space="0" w:color="auto"/>
            <w:bottom w:val="none" w:sz="0" w:space="0" w:color="auto"/>
            <w:right w:val="none" w:sz="0" w:space="0" w:color="auto"/>
          </w:divBdr>
        </w:div>
      </w:divsChild>
    </w:div>
    <w:div w:id="1712655831">
      <w:bodyDiv w:val="1"/>
      <w:marLeft w:val="0"/>
      <w:marRight w:val="0"/>
      <w:marTop w:val="0"/>
      <w:marBottom w:val="0"/>
      <w:divBdr>
        <w:top w:val="none" w:sz="0" w:space="0" w:color="auto"/>
        <w:left w:val="none" w:sz="0" w:space="0" w:color="auto"/>
        <w:bottom w:val="none" w:sz="0" w:space="0" w:color="auto"/>
        <w:right w:val="none" w:sz="0" w:space="0" w:color="auto"/>
      </w:divBdr>
      <w:divsChild>
        <w:div w:id="998731556">
          <w:marLeft w:val="0"/>
          <w:marRight w:val="0"/>
          <w:marTop w:val="0"/>
          <w:marBottom w:val="0"/>
          <w:divBdr>
            <w:top w:val="none" w:sz="0" w:space="0" w:color="auto"/>
            <w:left w:val="none" w:sz="0" w:space="0" w:color="auto"/>
            <w:bottom w:val="none" w:sz="0" w:space="0" w:color="auto"/>
            <w:right w:val="none" w:sz="0" w:space="0" w:color="auto"/>
          </w:divBdr>
        </w:div>
      </w:divsChild>
    </w:div>
    <w:div w:id="1755514159">
      <w:bodyDiv w:val="1"/>
      <w:marLeft w:val="0"/>
      <w:marRight w:val="0"/>
      <w:marTop w:val="0"/>
      <w:marBottom w:val="0"/>
      <w:divBdr>
        <w:top w:val="none" w:sz="0" w:space="0" w:color="auto"/>
        <w:left w:val="none" w:sz="0" w:space="0" w:color="auto"/>
        <w:bottom w:val="none" w:sz="0" w:space="0" w:color="auto"/>
        <w:right w:val="none" w:sz="0" w:space="0" w:color="auto"/>
      </w:divBdr>
      <w:divsChild>
        <w:div w:id="418644568">
          <w:marLeft w:val="0"/>
          <w:marRight w:val="0"/>
          <w:marTop w:val="0"/>
          <w:marBottom w:val="0"/>
          <w:divBdr>
            <w:top w:val="none" w:sz="0" w:space="0" w:color="auto"/>
            <w:left w:val="none" w:sz="0" w:space="0" w:color="auto"/>
            <w:bottom w:val="none" w:sz="0" w:space="0" w:color="auto"/>
            <w:right w:val="none" w:sz="0" w:space="0" w:color="auto"/>
          </w:divBdr>
        </w:div>
      </w:divsChild>
    </w:div>
    <w:div w:id="1784839455">
      <w:bodyDiv w:val="1"/>
      <w:marLeft w:val="0"/>
      <w:marRight w:val="0"/>
      <w:marTop w:val="0"/>
      <w:marBottom w:val="0"/>
      <w:divBdr>
        <w:top w:val="none" w:sz="0" w:space="0" w:color="auto"/>
        <w:left w:val="none" w:sz="0" w:space="0" w:color="auto"/>
        <w:bottom w:val="none" w:sz="0" w:space="0" w:color="auto"/>
        <w:right w:val="none" w:sz="0" w:space="0" w:color="auto"/>
      </w:divBdr>
      <w:divsChild>
        <w:div w:id="1397778158">
          <w:marLeft w:val="0"/>
          <w:marRight w:val="0"/>
          <w:marTop w:val="0"/>
          <w:marBottom w:val="0"/>
          <w:divBdr>
            <w:top w:val="none" w:sz="0" w:space="0" w:color="auto"/>
            <w:left w:val="none" w:sz="0" w:space="0" w:color="auto"/>
            <w:bottom w:val="none" w:sz="0" w:space="0" w:color="auto"/>
            <w:right w:val="none" w:sz="0" w:space="0" w:color="auto"/>
          </w:divBdr>
        </w:div>
      </w:divsChild>
    </w:div>
    <w:div w:id="1910774608">
      <w:bodyDiv w:val="1"/>
      <w:marLeft w:val="0"/>
      <w:marRight w:val="0"/>
      <w:marTop w:val="0"/>
      <w:marBottom w:val="0"/>
      <w:divBdr>
        <w:top w:val="none" w:sz="0" w:space="0" w:color="auto"/>
        <w:left w:val="none" w:sz="0" w:space="0" w:color="auto"/>
        <w:bottom w:val="none" w:sz="0" w:space="0" w:color="auto"/>
        <w:right w:val="none" w:sz="0" w:space="0" w:color="auto"/>
      </w:divBdr>
      <w:divsChild>
        <w:div w:id="311060046">
          <w:marLeft w:val="0"/>
          <w:marRight w:val="0"/>
          <w:marTop w:val="0"/>
          <w:marBottom w:val="0"/>
          <w:divBdr>
            <w:top w:val="none" w:sz="0" w:space="0" w:color="auto"/>
            <w:left w:val="none" w:sz="0" w:space="0" w:color="auto"/>
            <w:bottom w:val="none" w:sz="0" w:space="0" w:color="auto"/>
            <w:right w:val="none" w:sz="0" w:space="0" w:color="auto"/>
          </w:divBdr>
        </w:div>
      </w:divsChild>
    </w:div>
    <w:div w:id="1980265243">
      <w:bodyDiv w:val="1"/>
      <w:marLeft w:val="0"/>
      <w:marRight w:val="0"/>
      <w:marTop w:val="0"/>
      <w:marBottom w:val="0"/>
      <w:divBdr>
        <w:top w:val="none" w:sz="0" w:space="0" w:color="auto"/>
        <w:left w:val="none" w:sz="0" w:space="0" w:color="auto"/>
        <w:bottom w:val="none" w:sz="0" w:space="0" w:color="auto"/>
        <w:right w:val="none" w:sz="0" w:space="0" w:color="auto"/>
      </w:divBdr>
      <w:divsChild>
        <w:div w:id="798230034">
          <w:marLeft w:val="0"/>
          <w:marRight w:val="0"/>
          <w:marTop w:val="0"/>
          <w:marBottom w:val="0"/>
          <w:divBdr>
            <w:top w:val="none" w:sz="0" w:space="0" w:color="auto"/>
            <w:left w:val="none" w:sz="0" w:space="0" w:color="auto"/>
            <w:bottom w:val="none" w:sz="0" w:space="0" w:color="auto"/>
            <w:right w:val="none" w:sz="0" w:space="0" w:color="auto"/>
          </w:divBdr>
          <w:divsChild>
            <w:div w:id="106236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09364">
      <w:bodyDiv w:val="1"/>
      <w:marLeft w:val="0"/>
      <w:marRight w:val="0"/>
      <w:marTop w:val="0"/>
      <w:marBottom w:val="0"/>
      <w:divBdr>
        <w:top w:val="none" w:sz="0" w:space="0" w:color="auto"/>
        <w:left w:val="none" w:sz="0" w:space="0" w:color="auto"/>
        <w:bottom w:val="none" w:sz="0" w:space="0" w:color="auto"/>
        <w:right w:val="none" w:sz="0" w:space="0" w:color="auto"/>
      </w:divBdr>
      <w:divsChild>
        <w:div w:id="1366104833">
          <w:marLeft w:val="0"/>
          <w:marRight w:val="0"/>
          <w:marTop w:val="0"/>
          <w:marBottom w:val="0"/>
          <w:divBdr>
            <w:top w:val="none" w:sz="0" w:space="0" w:color="auto"/>
            <w:left w:val="none" w:sz="0" w:space="0" w:color="auto"/>
            <w:bottom w:val="none" w:sz="0" w:space="0" w:color="auto"/>
            <w:right w:val="none" w:sz="0" w:space="0" w:color="auto"/>
          </w:divBdr>
        </w:div>
      </w:divsChild>
    </w:div>
    <w:div w:id="2035572212">
      <w:bodyDiv w:val="1"/>
      <w:marLeft w:val="0"/>
      <w:marRight w:val="0"/>
      <w:marTop w:val="0"/>
      <w:marBottom w:val="0"/>
      <w:divBdr>
        <w:top w:val="none" w:sz="0" w:space="0" w:color="auto"/>
        <w:left w:val="none" w:sz="0" w:space="0" w:color="auto"/>
        <w:bottom w:val="none" w:sz="0" w:space="0" w:color="auto"/>
        <w:right w:val="none" w:sz="0" w:space="0" w:color="auto"/>
      </w:divBdr>
    </w:div>
    <w:div w:id="2074623007">
      <w:bodyDiv w:val="1"/>
      <w:marLeft w:val="0"/>
      <w:marRight w:val="0"/>
      <w:marTop w:val="0"/>
      <w:marBottom w:val="0"/>
      <w:divBdr>
        <w:top w:val="none" w:sz="0" w:space="0" w:color="auto"/>
        <w:left w:val="none" w:sz="0" w:space="0" w:color="auto"/>
        <w:bottom w:val="none" w:sz="0" w:space="0" w:color="auto"/>
        <w:right w:val="none" w:sz="0" w:space="0" w:color="auto"/>
      </w:divBdr>
    </w:div>
    <w:div w:id="2082748859">
      <w:bodyDiv w:val="1"/>
      <w:marLeft w:val="0"/>
      <w:marRight w:val="0"/>
      <w:marTop w:val="0"/>
      <w:marBottom w:val="0"/>
      <w:divBdr>
        <w:top w:val="none" w:sz="0" w:space="0" w:color="auto"/>
        <w:left w:val="none" w:sz="0" w:space="0" w:color="auto"/>
        <w:bottom w:val="none" w:sz="0" w:space="0" w:color="auto"/>
        <w:right w:val="none" w:sz="0" w:space="0" w:color="auto"/>
      </w:divBdr>
      <w:divsChild>
        <w:div w:id="2034916311">
          <w:marLeft w:val="0"/>
          <w:marRight w:val="0"/>
          <w:marTop w:val="0"/>
          <w:marBottom w:val="0"/>
          <w:divBdr>
            <w:top w:val="none" w:sz="0" w:space="0" w:color="auto"/>
            <w:left w:val="none" w:sz="0" w:space="0" w:color="auto"/>
            <w:bottom w:val="none" w:sz="0" w:space="0" w:color="auto"/>
            <w:right w:val="none" w:sz="0" w:space="0" w:color="auto"/>
          </w:divBdr>
        </w:div>
      </w:divsChild>
    </w:div>
    <w:div w:id="2085184197">
      <w:bodyDiv w:val="1"/>
      <w:marLeft w:val="0"/>
      <w:marRight w:val="0"/>
      <w:marTop w:val="0"/>
      <w:marBottom w:val="0"/>
      <w:divBdr>
        <w:top w:val="none" w:sz="0" w:space="0" w:color="auto"/>
        <w:left w:val="none" w:sz="0" w:space="0" w:color="auto"/>
        <w:bottom w:val="none" w:sz="0" w:space="0" w:color="auto"/>
        <w:right w:val="none" w:sz="0" w:space="0" w:color="auto"/>
      </w:divBdr>
      <w:divsChild>
        <w:div w:id="368141249">
          <w:marLeft w:val="0"/>
          <w:marRight w:val="0"/>
          <w:marTop w:val="0"/>
          <w:marBottom w:val="0"/>
          <w:divBdr>
            <w:top w:val="none" w:sz="0" w:space="0" w:color="auto"/>
            <w:left w:val="none" w:sz="0" w:space="0" w:color="auto"/>
            <w:bottom w:val="none" w:sz="0" w:space="0" w:color="auto"/>
            <w:right w:val="none" w:sz="0" w:space="0" w:color="auto"/>
          </w:divBdr>
        </w:div>
      </w:divsChild>
    </w:div>
    <w:div w:id="2109813887">
      <w:bodyDiv w:val="1"/>
      <w:marLeft w:val="0"/>
      <w:marRight w:val="0"/>
      <w:marTop w:val="0"/>
      <w:marBottom w:val="0"/>
      <w:divBdr>
        <w:top w:val="none" w:sz="0" w:space="0" w:color="auto"/>
        <w:left w:val="none" w:sz="0" w:space="0" w:color="auto"/>
        <w:bottom w:val="none" w:sz="0" w:space="0" w:color="auto"/>
        <w:right w:val="none" w:sz="0" w:space="0" w:color="auto"/>
      </w:divBdr>
      <w:divsChild>
        <w:div w:id="20653252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1509/jmkr.2005.42.4.41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doi.org/10.24432/C5BW33"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2901</Words>
  <Characters>18281</Characters>
  <Application>Microsoft Office Word</Application>
  <DocSecurity>0</DocSecurity>
  <Lines>152</Lines>
  <Paragraphs>42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Kuhn</dc:creator>
  <cp:keywords/>
  <dc:description/>
  <cp:lastModifiedBy>Moritz Kuhn</cp:lastModifiedBy>
  <cp:revision>47</cp:revision>
  <dcterms:created xsi:type="dcterms:W3CDTF">2025-10-13T11:15:00Z</dcterms:created>
  <dcterms:modified xsi:type="dcterms:W3CDTF">2026-04-02T15:57:00Z</dcterms:modified>
</cp:coreProperties>
</file>