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ＭＳ 明朝" w:eastAsia="ＭＳ 明朝" w:hAnsi="ＭＳ 明朝" w:cs="Times New Roman"/>
          <w:color w:val="595959" w:themeColor="text1" w:themeTint="A6"/>
          <w:sz w:val="21"/>
        </w:rPr>
        <w:id w:val="-1290352585"/>
        <w:docPartObj>
          <w:docPartGallery w:val="Cover Pages"/>
          <w:docPartUnique/>
        </w:docPartObj>
      </w:sdtPr>
      <w:sdtEndPr>
        <w:rPr>
          <w:color w:val="auto"/>
          <w:sz w:val="16"/>
        </w:rPr>
      </w:sdtEndPr>
      <w:sdtContent>
        <w:p w14:paraId="55802CB5"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31401118"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1DC8A6F"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4B76718"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AFAC1FD"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50F0CF35"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4149F9B3"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4DFD2BFB"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48D21DE"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3558E16B"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2DCCA050"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1E2ED9C2"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6649FE7" w14:textId="77777777" w:rsidR="00E17620" w:rsidRPr="00266295" w:rsidRDefault="00E17620" w:rsidP="00E17620">
          <w:pPr>
            <w:pStyle w:val="a3"/>
            <w:rPr>
              <w:rFonts w:ascii="ＭＳ 明朝" w:eastAsia="ＭＳ 明朝" w:hAnsi="ＭＳ 明朝" w:cs="Times New Roman"/>
              <w:color w:val="000000" w:themeColor="text1"/>
              <w:sz w:val="21"/>
            </w:rPr>
          </w:pPr>
          <w:r w:rsidRPr="00266295">
            <w:rPr>
              <w:rFonts w:ascii="ＭＳ 明朝" w:eastAsia="ＭＳ 明朝" w:hAnsi="ＭＳ 明朝" w:cs="Times New Roman"/>
              <w:color w:val="000000" w:themeColor="text1"/>
              <w:sz w:val="21"/>
            </w:rPr>
            <w:t>心理学実験実習レポート</w:t>
          </w:r>
        </w:p>
        <w:p w14:paraId="5D570BC7" w14:textId="77777777" w:rsidR="00BD2EAD" w:rsidRPr="00266295" w:rsidRDefault="00E17620" w:rsidP="00BD2EAD">
          <w:pPr>
            <w:pStyle w:val="a3"/>
            <w:jc w:val="center"/>
            <w:rPr>
              <w:rFonts w:ascii="ＭＳ 明朝" w:eastAsia="ＭＳ 明朝" w:hAnsi="ＭＳ 明朝" w:cs="Times New Roman"/>
              <w:color w:val="595959" w:themeColor="text1" w:themeTint="A6"/>
              <w:sz w:val="48"/>
            </w:rPr>
          </w:pPr>
          <w:r w:rsidRPr="00266295">
            <w:rPr>
              <w:rFonts w:ascii="ＭＳ 明朝" w:eastAsia="ＭＳ 明朝" w:hAnsi="ＭＳ 明朝" w:cs="Times New Roman"/>
              <w:color w:val="595959" w:themeColor="text1" w:themeTint="A6"/>
              <w:sz w:val="48"/>
            </w:rPr>
            <w:t>中指第一関節</w:t>
          </w:r>
          <w:r w:rsidRPr="00266295">
            <w:rPr>
              <w:rFonts w:ascii="ＭＳ 明朝" w:eastAsia="ＭＳ 明朝" w:hAnsi="ＭＳ 明朝" w:cs="Times New Roman" w:hint="eastAsia"/>
              <w:color w:val="595959" w:themeColor="text1" w:themeTint="A6"/>
              <w:sz w:val="48"/>
            </w:rPr>
            <w:t>と</w:t>
          </w:r>
          <w:r w:rsidR="00BD2EAD" w:rsidRPr="00266295">
            <w:rPr>
              <w:rFonts w:ascii="ＭＳ 明朝" w:eastAsia="ＭＳ 明朝" w:hAnsi="ＭＳ 明朝" w:cs="Times New Roman"/>
              <w:color w:val="595959" w:themeColor="text1" w:themeTint="A6"/>
              <w:sz w:val="48"/>
            </w:rPr>
            <w:t>手のひら</w:t>
          </w:r>
          <w:r w:rsidR="00BD2EAD" w:rsidRPr="00266295">
            <w:rPr>
              <w:rFonts w:ascii="ＭＳ 明朝" w:eastAsia="ＭＳ 明朝" w:hAnsi="ＭＳ 明朝" w:cs="Times New Roman" w:hint="eastAsia"/>
              <w:color w:val="595959" w:themeColor="text1" w:themeTint="A6"/>
              <w:sz w:val="48"/>
            </w:rPr>
            <w:t>の</w:t>
          </w:r>
        </w:p>
        <w:p w14:paraId="6F6BA73C" w14:textId="77777777" w:rsidR="00BD2EAD" w:rsidRPr="00266295" w:rsidRDefault="00BD2EAD" w:rsidP="00BD2EAD">
          <w:pPr>
            <w:pStyle w:val="a3"/>
            <w:jc w:val="center"/>
            <w:rPr>
              <w:rFonts w:ascii="ＭＳ 明朝" w:eastAsia="ＭＳ 明朝" w:hAnsi="ＭＳ 明朝" w:cs="Times New Roman"/>
              <w:color w:val="595959" w:themeColor="text1" w:themeTint="A6"/>
              <w:sz w:val="48"/>
            </w:rPr>
          </w:pPr>
          <w:r w:rsidRPr="00266295">
            <w:rPr>
              <w:rFonts w:ascii="ＭＳ 明朝" w:eastAsia="ＭＳ 明朝" w:hAnsi="ＭＳ 明朝" w:cs="Times New Roman" w:hint="eastAsia"/>
              <w:color w:val="595959" w:themeColor="text1" w:themeTint="A6"/>
              <w:sz w:val="48"/>
            </w:rPr>
            <w:t>触二点閾の距離の違い</w:t>
          </w:r>
        </w:p>
        <w:p w14:paraId="0FFB8FC0" w14:textId="77777777" w:rsidR="00E17620" w:rsidRPr="00266295" w:rsidRDefault="00E17620" w:rsidP="00E17620">
          <w:pPr>
            <w:pStyle w:val="a3"/>
            <w:rPr>
              <w:rFonts w:ascii="ＭＳ 明朝" w:eastAsia="ＭＳ 明朝" w:hAnsi="ＭＳ 明朝" w:cs="Times New Roman"/>
              <w:color w:val="595959" w:themeColor="text1" w:themeTint="A6"/>
              <w:sz w:val="48"/>
              <w:u w:val="single"/>
            </w:rPr>
          </w:pPr>
        </w:p>
        <w:p w14:paraId="40C68268" w14:textId="77777777" w:rsidR="00E17620" w:rsidRPr="00266295" w:rsidRDefault="00E17620" w:rsidP="00E17620">
          <w:pPr>
            <w:pStyle w:val="a3"/>
            <w:jc w:val="center"/>
            <w:rPr>
              <w:rFonts w:ascii="ＭＳ 明朝" w:eastAsia="ＭＳ 明朝" w:hAnsi="ＭＳ 明朝" w:cs="Times New Roman"/>
              <w:color w:val="595959" w:themeColor="text1" w:themeTint="A6"/>
              <w:sz w:val="48"/>
              <w:u w:val="single"/>
            </w:rPr>
          </w:pPr>
        </w:p>
        <w:p w14:paraId="1A859877" w14:textId="77777777" w:rsidR="00E17620" w:rsidRPr="00266295" w:rsidRDefault="00E17620" w:rsidP="00E17620">
          <w:pPr>
            <w:pStyle w:val="a3"/>
            <w:jc w:val="center"/>
            <w:rPr>
              <w:rFonts w:ascii="ＭＳ 明朝" w:eastAsia="ＭＳ 明朝" w:hAnsi="ＭＳ 明朝" w:cs="Times New Roman"/>
              <w:color w:val="595959" w:themeColor="text1" w:themeTint="A6"/>
              <w:sz w:val="48"/>
              <w:u w:val="single"/>
            </w:rPr>
          </w:pPr>
        </w:p>
        <w:p w14:paraId="1236C80D" w14:textId="77777777" w:rsidR="00E17620" w:rsidRPr="00266295" w:rsidRDefault="00E17620" w:rsidP="00E17620">
          <w:pPr>
            <w:pStyle w:val="a3"/>
            <w:rPr>
              <w:rFonts w:ascii="ＭＳ 明朝" w:eastAsia="ＭＳ 明朝" w:hAnsi="ＭＳ 明朝" w:cs="Times New Roman"/>
              <w:color w:val="000000" w:themeColor="text1"/>
              <w:sz w:val="48"/>
              <w:u w:val="single"/>
            </w:rPr>
          </w:pPr>
        </w:p>
        <w:p w14:paraId="5AA564C0" w14:textId="77777777" w:rsidR="00E17620" w:rsidRPr="00266295" w:rsidRDefault="00E17620" w:rsidP="00E17620">
          <w:pPr>
            <w:pStyle w:val="a3"/>
            <w:rPr>
              <w:rFonts w:ascii="ＭＳ 明朝" w:eastAsia="ＭＳ 明朝" w:hAnsi="ＭＳ 明朝" w:cs="Times New Roman"/>
              <w:color w:val="000000" w:themeColor="text1"/>
              <w:sz w:val="48"/>
              <w:u w:val="single"/>
            </w:rPr>
          </w:pPr>
        </w:p>
        <w:p w14:paraId="16170546" w14:textId="77777777" w:rsidR="00E17620" w:rsidRPr="00266295" w:rsidRDefault="00E17620" w:rsidP="00E17620">
          <w:pPr>
            <w:pStyle w:val="a3"/>
            <w:rPr>
              <w:rFonts w:ascii="ＭＳ 明朝" w:eastAsia="ＭＳ 明朝" w:hAnsi="ＭＳ 明朝" w:cs="Times New Roman"/>
              <w:color w:val="000000" w:themeColor="text1"/>
              <w:sz w:val="48"/>
              <w:u w:val="single"/>
            </w:rPr>
          </w:pPr>
        </w:p>
        <w:p w14:paraId="0C321B03" w14:textId="0867AEBB" w:rsidR="00E17620" w:rsidRPr="00266295" w:rsidRDefault="00E17620" w:rsidP="00E17620">
          <w:pPr>
            <w:pStyle w:val="a3"/>
            <w:jc w:val="right"/>
            <w:rPr>
              <w:rFonts w:ascii="ＭＳ 明朝" w:eastAsia="ＭＳ 明朝" w:hAnsi="ＭＳ 明朝" w:cs="Times New Roman"/>
              <w:color w:val="000000" w:themeColor="text1"/>
              <w:sz w:val="28"/>
            </w:rPr>
          </w:pPr>
          <w:r w:rsidRPr="00266295">
            <w:rPr>
              <w:rFonts w:ascii="ＭＳ 明朝" w:eastAsia="ＭＳ 明朝" w:hAnsi="ＭＳ 明朝" w:cs="Times New Roman"/>
              <w:color w:val="000000" w:themeColor="text1"/>
              <w:sz w:val="28"/>
            </w:rPr>
            <w:t>レポート提出日：2017年</w:t>
          </w:r>
          <w:r w:rsidR="00586B41">
            <w:rPr>
              <w:rFonts w:ascii="ＭＳ 明朝" w:eastAsia="ＭＳ 明朝" w:hAnsi="ＭＳ 明朝" w:cs="Times New Roman"/>
              <w:color w:val="000000" w:themeColor="text1"/>
              <w:sz w:val="28"/>
            </w:rPr>
            <w:t>5</w:t>
          </w:r>
          <w:r w:rsidRPr="00266295">
            <w:rPr>
              <w:rFonts w:ascii="ＭＳ 明朝" w:eastAsia="ＭＳ 明朝" w:hAnsi="ＭＳ 明朝" w:cs="Times New Roman"/>
              <w:color w:val="000000" w:themeColor="text1"/>
              <w:sz w:val="28"/>
            </w:rPr>
            <w:t>月</w:t>
          </w:r>
          <w:r w:rsidR="00586B41">
            <w:rPr>
              <w:rFonts w:ascii="ＭＳ 明朝" w:eastAsia="ＭＳ 明朝" w:hAnsi="ＭＳ 明朝" w:cs="Times New Roman"/>
              <w:color w:val="000000" w:themeColor="text1"/>
              <w:sz w:val="28"/>
            </w:rPr>
            <w:t>26</w:t>
          </w:r>
          <w:r w:rsidRPr="00266295">
            <w:rPr>
              <w:rFonts w:ascii="ＭＳ 明朝" w:eastAsia="ＭＳ 明朝" w:hAnsi="ＭＳ 明朝" w:cs="Times New Roman"/>
              <w:color w:val="000000" w:themeColor="text1"/>
              <w:sz w:val="28"/>
            </w:rPr>
            <w:t>日</w:t>
          </w:r>
        </w:p>
        <w:p w14:paraId="7942E7A0" w14:textId="6CFCD706" w:rsidR="00E17620" w:rsidRPr="00266295" w:rsidRDefault="00E17620" w:rsidP="00E17620">
          <w:pPr>
            <w:pStyle w:val="a3"/>
            <w:jc w:val="right"/>
            <w:rPr>
              <w:rFonts w:ascii="ＭＳ 明朝" w:eastAsia="ＭＳ 明朝" w:hAnsi="ＭＳ 明朝" w:cs="Times New Roman"/>
              <w:color w:val="000000" w:themeColor="text1"/>
              <w:sz w:val="28"/>
            </w:rPr>
          </w:pPr>
          <w:r w:rsidRPr="00266295">
            <w:rPr>
              <w:rFonts w:ascii="ＭＳ 明朝" w:eastAsia="ＭＳ 明朝" w:hAnsi="ＭＳ 明朝" w:cs="Times New Roman"/>
              <w:color w:val="000000" w:themeColor="text1"/>
              <w:sz w:val="28"/>
            </w:rPr>
            <w:t>実験担当者：</w:t>
          </w:r>
          <w:r w:rsidR="0005361D">
            <w:rPr>
              <w:rFonts w:ascii="ＭＳ 明朝" w:eastAsia="ＭＳ 明朝" w:hAnsi="ＭＳ 明朝" w:cs="Times New Roman" w:hint="eastAsia"/>
              <w:color w:val="000000" w:themeColor="text1"/>
              <w:sz w:val="28"/>
            </w:rPr>
            <w:t>岩崎</w:t>
          </w:r>
          <w:r w:rsidRPr="00266295">
            <w:rPr>
              <w:rFonts w:ascii="ＭＳ 明朝" w:eastAsia="ＭＳ 明朝" w:hAnsi="ＭＳ 明朝" w:cs="Times New Roman"/>
              <w:color w:val="000000" w:themeColor="text1"/>
              <w:sz w:val="28"/>
            </w:rPr>
            <w:t xml:space="preserve">　先生</w:t>
          </w:r>
        </w:p>
        <w:p w14:paraId="16BCE568" w14:textId="77777777" w:rsidR="00E17620" w:rsidRPr="00266295" w:rsidRDefault="00E17620" w:rsidP="00E17620">
          <w:pPr>
            <w:pStyle w:val="a3"/>
            <w:jc w:val="right"/>
            <w:rPr>
              <w:rFonts w:ascii="ＭＳ 明朝" w:eastAsia="ＭＳ 明朝" w:hAnsi="ＭＳ 明朝" w:cs="Times New Roman"/>
              <w:color w:val="000000" w:themeColor="text1"/>
              <w:sz w:val="28"/>
            </w:rPr>
          </w:pPr>
          <w:r w:rsidRPr="00266295">
            <w:rPr>
              <w:rFonts w:ascii="ＭＳ 明朝" w:eastAsia="ＭＳ 明朝" w:hAnsi="ＭＳ 明朝" w:cs="Times New Roman"/>
              <w:color w:val="000000" w:themeColor="text1"/>
              <w:sz w:val="28"/>
            </w:rPr>
            <w:t>学籍番号：16s21015</w:t>
          </w:r>
        </w:p>
        <w:p w14:paraId="67B9790E" w14:textId="77777777" w:rsidR="00E17620" w:rsidRPr="00266295" w:rsidRDefault="00E17620" w:rsidP="00E17620">
          <w:pPr>
            <w:pStyle w:val="a3"/>
            <w:jc w:val="right"/>
            <w:rPr>
              <w:rFonts w:ascii="ＭＳ 明朝" w:eastAsia="ＭＳ 明朝" w:hAnsi="ＭＳ 明朝" w:cs="Times New Roman"/>
              <w:color w:val="000000" w:themeColor="text1"/>
              <w:sz w:val="28"/>
            </w:rPr>
          </w:pPr>
          <w:r w:rsidRPr="00266295">
            <w:rPr>
              <w:rFonts w:ascii="ＭＳ 明朝" w:eastAsia="ＭＳ 明朝" w:hAnsi="ＭＳ 明朝" w:cs="Times New Roman"/>
              <w:color w:val="000000" w:themeColor="text1"/>
              <w:sz w:val="28"/>
            </w:rPr>
            <w:t>氏名：熊谷洸介</w:t>
          </w:r>
        </w:p>
        <w:p w14:paraId="516609B8" w14:textId="77777777" w:rsidR="00E17620" w:rsidRPr="00266295" w:rsidRDefault="00351CE2" w:rsidP="00E17620">
          <w:pPr>
            <w:pStyle w:val="a3"/>
            <w:rPr>
              <w:rFonts w:ascii="ＭＳ 明朝" w:eastAsia="ＭＳ 明朝" w:hAnsi="ＭＳ 明朝" w:cs="Times New Roman"/>
              <w:color w:val="000000" w:themeColor="text1"/>
              <w:sz w:val="28"/>
            </w:rPr>
          </w:pPr>
        </w:p>
      </w:sdtContent>
    </w:sdt>
    <w:p w14:paraId="528FA671" w14:textId="77777777" w:rsidR="00E17620" w:rsidRPr="00266295" w:rsidRDefault="00E17620" w:rsidP="00100280">
      <w:pPr>
        <w:jc w:val="center"/>
        <w:rPr>
          <w:rFonts w:ascii="ＭＳ 明朝" w:eastAsia="ＭＳ 明朝" w:hAnsi="ＭＳ 明朝" w:cs="Arial"/>
          <w:b/>
          <w:color w:val="222222"/>
          <w:sz w:val="24"/>
          <w:szCs w:val="21"/>
          <w:shd w:val="clear" w:color="auto" w:fill="FFFFFF"/>
        </w:rPr>
      </w:pPr>
      <w:r w:rsidRPr="00266295">
        <w:rPr>
          <w:rFonts w:ascii="ＭＳ 明朝" w:eastAsia="ＭＳ 明朝" w:hAnsi="ＭＳ 明朝" w:cs="Arial"/>
          <w:b/>
          <w:color w:val="222222"/>
          <w:sz w:val="24"/>
          <w:szCs w:val="21"/>
          <w:shd w:val="clear" w:color="auto" w:fill="FFFFFF"/>
        </w:rPr>
        <w:t>問題</w:t>
      </w:r>
    </w:p>
    <w:p w14:paraId="6BF12BA5" w14:textId="449F2236" w:rsidR="00E17620" w:rsidRDefault="00BD2EAD">
      <w:pPr>
        <w:rPr>
          <w:rFonts w:ascii="ＭＳ 明朝" w:eastAsia="ＭＳ 明朝" w:hAnsi="ＭＳ 明朝" w:cs="Arial"/>
          <w:color w:val="222222"/>
          <w:szCs w:val="21"/>
          <w:shd w:val="clear" w:color="auto" w:fill="FFFFFF"/>
        </w:rPr>
      </w:pPr>
      <w:r w:rsidRPr="00266295">
        <w:rPr>
          <w:rFonts w:ascii="ＭＳ 明朝" w:eastAsia="ＭＳ 明朝" w:hAnsi="ＭＳ 明朝" w:cs="Arial"/>
          <w:color w:val="222222"/>
          <w:szCs w:val="21"/>
          <w:shd w:val="clear" w:color="auto" w:fill="FFFFFF"/>
        </w:rPr>
        <w:t xml:space="preserve">　感覚とは、外来刺激をそれ</w:t>
      </w:r>
      <w:r w:rsidRPr="00266295">
        <w:rPr>
          <w:rFonts w:ascii="ＭＳ 明朝" w:eastAsia="ＭＳ 明朝" w:hAnsi="ＭＳ 明朝" w:cs="Arial" w:hint="eastAsia"/>
          <w:color w:val="222222"/>
          <w:szCs w:val="21"/>
          <w:shd w:val="clear" w:color="auto" w:fill="FFFFFF"/>
        </w:rPr>
        <w:t>ぞ</w:t>
      </w:r>
      <w:r w:rsidR="00E17620" w:rsidRPr="00266295">
        <w:rPr>
          <w:rFonts w:ascii="ＭＳ 明朝" w:eastAsia="ＭＳ 明朝" w:hAnsi="ＭＳ 明朝" w:cs="Arial"/>
          <w:color w:val="222222"/>
          <w:szCs w:val="21"/>
          <w:shd w:val="clear" w:color="auto" w:fill="FFFFFF"/>
        </w:rPr>
        <w:t>れに対応する受容器によって受けた時、</w:t>
      </w:r>
      <w:r w:rsidRPr="00266295">
        <w:rPr>
          <w:rFonts w:ascii="ＭＳ 明朝" w:eastAsia="ＭＳ 明朝" w:hAnsi="ＭＳ 明朝" w:cs="Arial"/>
          <w:color w:val="222222"/>
          <w:szCs w:val="21"/>
          <w:shd w:val="clear" w:color="auto" w:fill="FFFFFF"/>
        </w:rPr>
        <w:t>通常経験する心的現象を言う。その種類としてはいろいろある</w:t>
      </w:r>
      <w:r w:rsidRPr="00266295">
        <w:rPr>
          <w:rFonts w:ascii="ＭＳ 明朝" w:eastAsia="ＭＳ 明朝" w:hAnsi="ＭＳ 明朝" w:cs="Arial" w:hint="eastAsia"/>
          <w:color w:val="222222"/>
          <w:szCs w:val="21"/>
          <w:shd w:val="clear" w:color="auto" w:fill="FFFFFF"/>
        </w:rPr>
        <w:t>が</w:t>
      </w:r>
      <w:r w:rsidR="00E17620" w:rsidRPr="00266295">
        <w:rPr>
          <w:rFonts w:ascii="ＭＳ 明朝" w:eastAsia="ＭＳ 明朝" w:hAnsi="ＭＳ 明朝" w:cs="Arial"/>
          <w:color w:val="222222"/>
          <w:szCs w:val="21"/>
          <w:shd w:val="clear" w:color="auto" w:fill="FFFFFF"/>
        </w:rPr>
        <w:t>、視覚、聴覚、触覚、嗅覚、味覚を五感という。</w:t>
      </w:r>
      <w:r w:rsidRPr="00266295">
        <w:rPr>
          <w:rFonts w:ascii="ＭＳ 明朝" w:eastAsia="ＭＳ 明朝" w:hAnsi="ＭＳ 明朝" w:cs="Arial"/>
          <w:color w:val="222222"/>
          <w:szCs w:val="21"/>
          <w:shd w:val="clear" w:color="auto" w:fill="FFFFFF"/>
        </w:rPr>
        <w:t>人間の五感のうち視・聴・味・嗅覚は集中した感覚器官</w:t>
      </w:r>
      <w:r w:rsidRPr="00266295">
        <w:rPr>
          <w:rFonts w:ascii="ＭＳ 明朝" w:eastAsia="ＭＳ 明朝" w:hAnsi="ＭＳ 明朝" w:cs="Arial" w:hint="eastAsia"/>
          <w:color w:val="222222"/>
          <w:szCs w:val="21"/>
          <w:shd w:val="clear" w:color="auto" w:fill="FFFFFF"/>
        </w:rPr>
        <w:t>で</w:t>
      </w:r>
      <w:r w:rsidR="00E17620" w:rsidRPr="00266295">
        <w:rPr>
          <w:rFonts w:ascii="ＭＳ 明朝" w:eastAsia="ＭＳ 明朝" w:hAnsi="ＭＳ 明朝" w:cs="Arial"/>
          <w:color w:val="222222"/>
          <w:szCs w:val="21"/>
          <w:shd w:val="clear" w:color="auto" w:fill="FFFFFF"/>
        </w:rPr>
        <w:t>ある</w:t>
      </w:r>
      <w:r w:rsidRPr="00266295">
        <w:rPr>
          <w:rFonts w:ascii="ＭＳ 明朝" w:eastAsia="ＭＳ 明朝" w:hAnsi="ＭＳ 明朝" w:cs="Arial"/>
          <w:color w:val="222222"/>
          <w:szCs w:val="21"/>
          <w:shd w:val="clear" w:color="auto" w:fill="FFFFFF"/>
        </w:rPr>
        <w:t>が</w:t>
      </w:r>
      <w:r w:rsidR="00E17620" w:rsidRPr="00266295">
        <w:rPr>
          <w:rFonts w:ascii="ＭＳ 明朝" w:eastAsia="ＭＳ 明朝" w:hAnsi="ＭＳ 明朝" w:cs="Arial"/>
          <w:color w:val="222222"/>
          <w:szCs w:val="21"/>
          <w:shd w:val="clear" w:color="auto" w:fill="FFFFFF"/>
        </w:rPr>
        <w:t>、触覚は全身に分布している唯一の感覚器官</w:t>
      </w:r>
      <w:r w:rsidRPr="00266295">
        <w:rPr>
          <w:rFonts w:ascii="ＭＳ 明朝" w:eastAsia="ＭＳ 明朝" w:hAnsi="ＭＳ 明朝" w:cs="Arial"/>
          <w:color w:val="222222"/>
          <w:szCs w:val="21"/>
          <w:shd w:val="clear" w:color="auto" w:fill="FFFFFF"/>
        </w:rPr>
        <w:t>で</w:t>
      </w:r>
      <w:r w:rsidR="00E17620" w:rsidRPr="00266295">
        <w:rPr>
          <w:rFonts w:ascii="ＭＳ 明朝" w:eastAsia="ＭＳ 明朝" w:hAnsi="ＭＳ 明朝" w:cs="Arial"/>
          <w:color w:val="222222"/>
          <w:szCs w:val="21"/>
          <w:shd w:val="clear" w:color="auto" w:fill="FFFFFF"/>
        </w:rPr>
        <w:t>ある。</w:t>
      </w:r>
      <w:r w:rsidRPr="00266295">
        <w:rPr>
          <w:rFonts w:ascii="ＭＳ 明朝" w:eastAsia="ＭＳ 明朝" w:hAnsi="ＭＳ 明朝" w:cs="Arial"/>
          <w:color w:val="222222"/>
          <w:szCs w:val="21"/>
          <w:shd w:val="clear" w:color="auto" w:fill="FFFFFF"/>
        </w:rPr>
        <w:t>また皮膚は身体</w:t>
      </w:r>
      <w:r w:rsidRPr="00266295">
        <w:rPr>
          <w:rFonts w:ascii="ＭＳ 明朝" w:eastAsia="ＭＳ 明朝" w:hAnsi="ＭＳ 明朝" w:cs="Arial" w:hint="eastAsia"/>
          <w:color w:val="222222"/>
          <w:szCs w:val="21"/>
          <w:shd w:val="clear" w:color="auto" w:fill="FFFFFF"/>
        </w:rPr>
        <w:t>で</w:t>
      </w:r>
      <w:r w:rsidR="00E17620" w:rsidRPr="00266295">
        <w:rPr>
          <w:rFonts w:ascii="ＭＳ 明朝" w:eastAsia="ＭＳ 明朝" w:hAnsi="ＭＳ 明朝" w:cs="Arial"/>
          <w:color w:val="222222"/>
          <w:szCs w:val="21"/>
          <w:shd w:val="clear" w:color="auto" w:fill="FFFFFF"/>
        </w:rPr>
        <w:t>最も大きな器官</w:t>
      </w:r>
      <w:r w:rsidRPr="00266295">
        <w:rPr>
          <w:rFonts w:ascii="ＭＳ 明朝" w:eastAsia="ＭＳ 明朝" w:hAnsi="ＭＳ 明朝" w:cs="Arial"/>
          <w:color w:val="222222"/>
          <w:szCs w:val="21"/>
          <w:shd w:val="clear" w:color="auto" w:fill="FFFFFF"/>
        </w:rPr>
        <w:t>で全体重のほ</w:t>
      </w:r>
      <w:r w:rsidRPr="00266295">
        <w:rPr>
          <w:rFonts w:ascii="ＭＳ 明朝" w:eastAsia="ＭＳ 明朝" w:hAnsi="ＭＳ 明朝" w:cs="Arial" w:hint="eastAsia"/>
          <w:color w:val="222222"/>
          <w:szCs w:val="21"/>
          <w:shd w:val="clear" w:color="auto" w:fill="FFFFFF"/>
        </w:rPr>
        <w:t>ぼ</w:t>
      </w:r>
      <w:r w:rsidR="00E17620" w:rsidRPr="00266295">
        <w:rPr>
          <w:rFonts w:ascii="ＭＳ 明朝" w:eastAsia="ＭＳ 明朝" w:hAnsi="ＭＳ 明朝" w:cs="Arial"/>
          <w:color w:val="222222"/>
          <w:szCs w:val="21"/>
          <w:shd w:val="clear" w:color="auto" w:fill="FFFFFF"/>
        </w:rPr>
        <w:t>1/6を占める。そして、これらの受容器の密度は身体の部位によって異なる</w:t>
      </w:r>
      <w:r w:rsidR="00586B41">
        <w:rPr>
          <w:rFonts w:ascii="ＭＳ 明朝" w:eastAsia="ＭＳ 明朝" w:hAnsi="ＭＳ 明朝" w:cs="Arial" w:hint="eastAsia"/>
          <w:color w:val="222222"/>
          <w:szCs w:val="21"/>
          <w:shd w:val="clear" w:color="auto" w:fill="FFFFFF"/>
        </w:rPr>
        <w:t>ので、部位により感度が異なる</w:t>
      </w:r>
      <w:r w:rsidR="00E17620" w:rsidRPr="00266295">
        <w:rPr>
          <w:rFonts w:ascii="ＭＳ 明朝" w:eastAsia="ＭＳ 明朝" w:hAnsi="ＭＳ 明朝" w:cs="Arial"/>
          <w:color w:val="222222"/>
          <w:szCs w:val="21"/>
          <w:shd w:val="clear" w:color="auto" w:fill="FFFFFF"/>
        </w:rPr>
        <w:t>ことが知られている。触覚に限らず、人間の五感は、適切な強度でなければ正しく知覚されないこともわかっている。刺激強度が刺激を感じ取る強度よりも弱い場合は感覚が生じず、刺激強度が強すぎる場合ではその刺激を痛みと感じるようになる。また、それらの刺激にある程度の空間的距離や刺激強度に違いがないと異なる刺激として知覚されない。この空間的距離・刺激強度に関して、複数の刺激を正しく複数であると区別できる最小の刺激差を二点弁別閾と呼ぶ。</w:t>
      </w:r>
    </w:p>
    <w:p w14:paraId="1E2436AE" w14:textId="77777777" w:rsidR="00100280" w:rsidRPr="00266295" w:rsidRDefault="00100280">
      <w:pPr>
        <w:rPr>
          <w:rFonts w:ascii="ＭＳ 明朝" w:eastAsia="ＭＳ 明朝" w:hAnsi="ＭＳ 明朝" w:cs="Arial"/>
          <w:color w:val="222222"/>
          <w:szCs w:val="21"/>
          <w:shd w:val="clear" w:color="auto" w:fill="FFFFFF"/>
        </w:rPr>
      </w:pPr>
    </w:p>
    <w:p w14:paraId="6E526DAD" w14:textId="77777777" w:rsidR="00100280" w:rsidRDefault="00E17620" w:rsidP="00100280">
      <w:pPr>
        <w:jc w:val="center"/>
        <w:rPr>
          <w:rFonts w:ascii="ＭＳ 明朝" w:eastAsia="ＭＳ 明朝" w:hAnsi="ＭＳ 明朝" w:cs="Arial"/>
          <w:b/>
          <w:color w:val="222222"/>
          <w:sz w:val="24"/>
          <w:szCs w:val="21"/>
          <w:shd w:val="clear" w:color="auto" w:fill="FFFFFF"/>
        </w:rPr>
      </w:pPr>
      <w:r w:rsidRPr="00266295">
        <w:rPr>
          <w:rFonts w:ascii="ＭＳ 明朝" w:eastAsia="ＭＳ 明朝" w:hAnsi="ＭＳ 明朝" w:cs="Arial"/>
          <w:b/>
          <w:color w:val="222222"/>
          <w:sz w:val="24"/>
          <w:szCs w:val="21"/>
          <w:shd w:val="clear" w:color="auto" w:fill="FFFFFF"/>
        </w:rPr>
        <w:t>目的</w:t>
      </w:r>
    </w:p>
    <w:p w14:paraId="2C459BA1" w14:textId="77777777" w:rsidR="00ED6C88" w:rsidRDefault="00E17620" w:rsidP="00100280">
      <w:pPr>
        <w:jc w:val="left"/>
        <w:rPr>
          <w:rFonts w:ascii="ＭＳ 明朝" w:eastAsia="ＭＳ 明朝" w:hAnsi="ＭＳ 明朝" w:cs="Arial" w:hint="eastAsia"/>
          <w:b/>
          <w:color w:val="222222"/>
          <w:sz w:val="22"/>
          <w:szCs w:val="21"/>
          <w:shd w:val="clear" w:color="auto" w:fill="FFFFFF"/>
        </w:rPr>
      </w:pPr>
      <w:r w:rsidRPr="00266295">
        <w:rPr>
          <w:rFonts w:ascii="ＭＳ 明朝" w:eastAsia="ＭＳ 明朝" w:hAnsi="ＭＳ 明朝" w:cs="Arial"/>
          <w:color w:val="222222"/>
          <w:szCs w:val="21"/>
          <w:shd w:val="clear" w:color="auto" w:fill="FFFFFF"/>
        </w:rPr>
        <w:t xml:space="preserve">　外界の刺激を触覚で正確に認識するためには、適切な刺激強度と空間距離が必要となる。そこで本実験では刺激の空間距離に着目し、</w:t>
      </w:r>
      <w:bookmarkStart w:id="0" w:name="OLE_LINK1"/>
      <w:bookmarkStart w:id="1" w:name="OLE_LINK2"/>
      <w:r w:rsidRPr="00266295">
        <w:rPr>
          <w:rFonts w:ascii="ＭＳ 明朝" w:eastAsia="ＭＳ 明朝" w:hAnsi="ＭＳ 明朝" w:cs="Arial"/>
          <w:color w:val="222222"/>
          <w:szCs w:val="21"/>
          <w:shd w:val="clear" w:color="auto" w:fill="FFFFFF"/>
        </w:rPr>
        <w:t>どの程度の距離が離れていれば正しく２点の刺激と判別できるのかという触二点閾を取り上げる。本実験では比較的測定が容易である２つの身体部位「非利き手</w:t>
      </w:r>
      <w:r w:rsidR="00266295">
        <w:rPr>
          <w:rFonts w:ascii="ＭＳ 明朝" w:eastAsia="ＭＳ 明朝" w:hAnsi="ＭＳ 明朝" w:cs="Arial"/>
          <w:color w:val="222222"/>
          <w:szCs w:val="21"/>
          <w:shd w:val="clear" w:color="auto" w:fill="FFFFFF"/>
        </w:rPr>
        <w:t>中指」と「非利き手手のひら」の</w:t>
      </w:r>
      <w:bookmarkStart w:id="2" w:name="OLE_LINK3"/>
      <w:bookmarkStart w:id="3" w:name="OLE_LINK4"/>
      <w:r w:rsidR="00266295">
        <w:rPr>
          <w:rFonts w:ascii="ＭＳ 明朝" w:eastAsia="ＭＳ 明朝" w:hAnsi="ＭＳ 明朝" w:cs="Arial"/>
          <w:color w:val="222222"/>
          <w:szCs w:val="21"/>
          <w:shd w:val="clear" w:color="auto" w:fill="FFFFFF"/>
        </w:rPr>
        <w:t>触二点閾</w:t>
      </w:r>
      <w:bookmarkEnd w:id="2"/>
      <w:bookmarkEnd w:id="3"/>
      <w:r w:rsidR="00266295">
        <w:rPr>
          <w:rFonts w:ascii="ＭＳ 明朝" w:eastAsia="ＭＳ 明朝" w:hAnsi="ＭＳ 明朝" w:cs="Arial"/>
          <w:color w:val="222222"/>
          <w:szCs w:val="21"/>
          <w:shd w:val="clear" w:color="auto" w:fill="FFFFFF"/>
        </w:rPr>
        <w:t>を測定し、身体部位による触二点閾</w:t>
      </w:r>
      <w:r w:rsidR="00266295">
        <w:rPr>
          <w:rFonts w:ascii="ＭＳ 明朝" w:eastAsia="ＭＳ 明朝" w:hAnsi="ＭＳ 明朝" w:cs="Arial" w:hint="eastAsia"/>
          <w:color w:val="222222"/>
          <w:szCs w:val="21"/>
          <w:shd w:val="clear" w:color="auto" w:fill="FFFFFF"/>
        </w:rPr>
        <w:t>の</w:t>
      </w:r>
      <w:r w:rsidRPr="00266295">
        <w:rPr>
          <w:rFonts w:ascii="ＭＳ 明朝" w:eastAsia="ＭＳ 明朝" w:hAnsi="ＭＳ 明朝" w:cs="Arial"/>
          <w:color w:val="222222"/>
          <w:szCs w:val="21"/>
          <w:shd w:val="clear" w:color="auto" w:fill="FFFFFF"/>
        </w:rPr>
        <w:t>違いを検討することを目的とする。</w:t>
      </w:r>
      <w:bookmarkEnd w:id="0"/>
      <w:bookmarkEnd w:id="1"/>
      <w:r w:rsidRPr="00266295">
        <w:rPr>
          <w:rFonts w:ascii="ＭＳ 明朝" w:eastAsia="ＭＳ 明朝" w:hAnsi="ＭＳ 明朝" w:cs="Arial"/>
          <w:color w:val="222222"/>
          <w:szCs w:val="21"/>
        </w:rPr>
        <w:br/>
      </w:r>
      <w:r w:rsidRPr="00266295">
        <w:rPr>
          <w:rFonts w:ascii="ＭＳ 明朝" w:eastAsia="ＭＳ 明朝" w:hAnsi="ＭＳ 明朝" w:cs="Arial"/>
          <w:color w:val="222222"/>
          <w:sz w:val="24"/>
          <w:szCs w:val="21"/>
          <w:shd w:val="clear" w:color="auto" w:fill="FFFFFF"/>
        </w:rPr>
        <w:t>方法</w:t>
      </w:r>
      <w:r w:rsidRPr="00266295">
        <w:rPr>
          <w:rFonts w:ascii="ＭＳ 明朝" w:eastAsia="ＭＳ 明朝" w:hAnsi="ＭＳ 明朝" w:cs="Arial"/>
          <w:color w:val="222222"/>
          <w:szCs w:val="21"/>
        </w:rPr>
        <w:br/>
      </w:r>
      <w:r w:rsidRPr="0001207E">
        <w:rPr>
          <w:rFonts w:ascii="ＭＳ 明朝" w:eastAsia="ＭＳ 明朝" w:hAnsi="ＭＳ 明朝" w:cs="Arial"/>
          <w:b/>
          <w:color w:val="222222"/>
          <w:sz w:val="22"/>
          <w:szCs w:val="21"/>
          <w:shd w:val="clear" w:color="auto" w:fill="FFFFFF"/>
        </w:rPr>
        <w:t>実験参加者</w:t>
      </w:r>
      <w:r w:rsidRPr="0001207E">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 xml:space="preserve">　東京未来大学にて心理学事件実習を受講している大学生27名（男性15名、女性12名）、平均年齢は19.78歳（標準偏差1.10）であった。</w:t>
      </w:r>
    </w:p>
    <w:p w14:paraId="6B467617" w14:textId="057032DA" w:rsidR="00E17620" w:rsidRPr="00266295" w:rsidRDefault="00E17620" w:rsidP="00100280">
      <w:pPr>
        <w:jc w:val="left"/>
        <w:rPr>
          <w:rFonts w:ascii="ＭＳ 明朝" w:eastAsia="ＭＳ 明朝" w:hAnsi="ＭＳ 明朝" w:cs="Arial"/>
          <w:color w:val="222222"/>
          <w:szCs w:val="21"/>
          <w:shd w:val="clear" w:color="auto" w:fill="FFFFFF"/>
        </w:rPr>
      </w:pPr>
      <w:r w:rsidRPr="0001207E">
        <w:rPr>
          <w:rFonts w:ascii="ＭＳ 明朝" w:eastAsia="ＭＳ 明朝" w:hAnsi="ＭＳ 明朝" w:cs="Arial"/>
          <w:b/>
          <w:color w:val="222222"/>
          <w:sz w:val="22"/>
          <w:szCs w:val="21"/>
          <w:shd w:val="clear" w:color="auto" w:fill="FFFFFF"/>
        </w:rPr>
        <w:t>実験器具</w:t>
      </w:r>
      <w:r w:rsidRPr="00266295">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 xml:space="preserve">　スピアマン式触覚計（竹井機器工業製）とストップウオッチ、身体部位に印をつけるため赤いマーカーペンを、直線を引くために物差しを使用した。また、個人記録用紙を一枚用いた。</w:t>
      </w:r>
      <w:r w:rsidRPr="00266295">
        <w:rPr>
          <w:rFonts w:ascii="ＭＳ 明朝" w:eastAsia="ＭＳ 明朝" w:hAnsi="ＭＳ 明朝" w:cs="Arial"/>
          <w:color w:val="222222"/>
          <w:szCs w:val="21"/>
        </w:rPr>
        <w:br/>
      </w:r>
      <w:r w:rsidRPr="00266295">
        <w:rPr>
          <w:rFonts w:ascii="ＭＳ 明朝" w:eastAsia="ＭＳ 明朝" w:hAnsi="ＭＳ 明朝" w:cs="Arial"/>
          <w:b/>
          <w:color w:val="222222"/>
          <w:szCs w:val="21"/>
          <w:shd w:val="clear" w:color="auto" w:fill="FFFFFF"/>
        </w:rPr>
        <w:t>実験手続き</w:t>
      </w:r>
      <w:r w:rsidRPr="00266295">
        <w:rPr>
          <w:rFonts w:ascii="ＭＳ 明朝" w:eastAsia="ＭＳ 明朝" w:hAnsi="ＭＳ 明朝" w:cs="Arial"/>
          <w:color w:val="222222"/>
          <w:szCs w:val="21"/>
        </w:rPr>
        <w:br/>
      </w:r>
      <w:r w:rsidRPr="00266295">
        <w:rPr>
          <w:rFonts w:ascii="ＭＳ 明朝" w:eastAsia="ＭＳ 明朝" w:hAnsi="ＭＳ 明朝" w:cs="Arial" w:hint="eastAsia"/>
          <w:color w:val="222222"/>
          <w:szCs w:val="21"/>
          <w:shd w:val="clear" w:color="auto" w:fill="FFFFFF"/>
        </w:rPr>
        <w:t xml:space="preserve">　</w:t>
      </w:r>
      <w:r w:rsidRPr="00266295">
        <w:rPr>
          <w:rFonts w:ascii="ＭＳ 明朝" w:eastAsia="ＭＳ 明朝" w:hAnsi="ＭＳ 明朝" w:cs="Arial"/>
          <w:color w:val="222222"/>
          <w:szCs w:val="21"/>
          <w:shd w:val="clear" w:color="auto" w:fill="FFFFFF"/>
        </w:rPr>
        <w:t>まずはじめに、実験参加者を３名1グループとし、割り当てた。２名が余ってしまったので、そのグループだけ２名で実験を行わせた。</w:t>
      </w:r>
      <w:r w:rsidRPr="00266295">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また、実験に慣れてもらうために練習試行を行なった後に本試行を行なった。実験者は実験参加者に、非利き手の手のひらを上に向けて出すように指示した。実験参加者の小指第二関節中央、中指第一関節、手のひらにボールペンまたはマーカで中点（目印）をつけた。中点（目印）から前後に直線を引きた。</w:t>
      </w:r>
    </w:p>
    <w:p w14:paraId="092D2E18" w14:textId="77777777" w:rsidR="0001207E" w:rsidRDefault="00E17620" w:rsidP="00E17620">
      <w:pPr>
        <w:rPr>
          <w:rFonts w:ascii="ＭＳ 明朝" w:eastAsia="ＭＳ 明朝" w:hAnsi="ＭＳ 明朝" w:cs="Arial"/>
          <w:color w:val="222222"/>
          <w:szCs w:val="21"/>
          <w:shd w:val="clear" w:color="auto" w:fill="FFFFFF"/>
        </w:rPr>
      </w:pPr>
      <w:r w:rsidRPr="0001207E">
        <w:rPr>
          <w:rFonts w:ascii="ＭＳ 明朝" w:eastAsia="ＭＳ 明朝" w:hAnsi="ＭＳ 明朝" w:cs="Arial"/>
          <w:b/>
          <w:color w:val="222222"/>
          <w:sz w:val="22"/>
          <w:szCs w:val="21"/>
          <w:shd w:val="clear" w:color="auto" w:fill="FFFFFF"/>
        </w:rPr>
        <w:lastRenderedPageBreak/>
        <w:t>練習試行の実施</w:t>
      </w:r>
      <w:r w:rsidRPr="00266295">
        <w:rPr>
          <w:rFonts w:ascii="ＭＳ 明朝" w:eastAsia="ＭＳ 明朝" w:hAnsi="ＭＳ 明朝" w:cs="Arial"/>
          <w:color w:val="222222"/>
          <w:szCs w:val="21"/>
          <w:shd w:val="clear" w:color="auto" w:fill="FFFFFF"/>
        </w:rPr>
        <w:br/>
      </w:r>
      <w:r w:rsidRPr="00266295">
        <w:rPr>
          <w:rFonts w:ascii="ＭＳ 明朝" w:eastAsia="ＭＳ 明朝" w:hAnsi="ＭＳ 明朝" w:cs="Arial" w:hint="eastAsia"/>
          <w:color w:val="222222"/>
          <w:szCs w:val="21"/>
          <w:shd w:val="clear" w:color="auto" w:fill="FFFFFF"/>
        </w:rPr>
        <w:t xml:space="preserve">　</w:t>
      </w:r>
      <w:r w:rsidRPr="00266295">
        <w:rPr>
          <w:rFonts w:ascii="ＭＳ 明朝" w:eastAsia="ＭＳ 明朝" w:hAnsi="ＭＳ 明朝" w:cs="Arial"/>
          <w:color w:val="222222"/>
          <w:szCs w:val="21"/>
          <w:shd w:val="clear" w:color="auto" w:fill="FFFFFF"/>
        </w:rPr>
        <w:t>実験者は以下の指示を行い、練習試行を行った。</w:t>
      </w:r>
    </w:p>
    <w:p w14:paraId="254E0B30" w14:textId="77777777" w:rsidR="0001207E" w:rsidRDefault="0001207E" w:rsidP="00E17620">
      <w:pPr>
        <w:rPr>
          <w:rFonts w:ascii="ＭＳ 明朝" w:eastAsia="ＭＳ 明朝" w:hAnsi="ＭＳ 明朝" w:cs="Arial"/>
          <w:color w:val="222222"/>
          <w:szCs w:val="21"/>
          <w:shd w:val="clear" w:color="auto" w:fill="FFFFFF"/>
        </w:rPr>
      </w:pPr>
      <w:r>
        <w:rPr>
          <w:rFonts w:ascii="ＭＳ 明朝" w:eastAsia="ＭＳ 明朝" w:hAnsi="ＭＳ 明朝" w:cs="Arial"/>
          <w:color w:val="222222"/>
          <w:szCs w:val="21"/>
          <w:shd w:val="clear" w:color="auto" w:fill="FFFFFF"/>
        </w:rPr>
        <w:t>「それでは実験を始め</w:t>
      </w:r>
      <w:r>
        <w:rPr>
          <w:rFonts w:ascii="ＭＳ 明朝" w:eastAsia="ＭＳ 明朝" w:hAnsi="ＭＳ 明朝" w:cs="Arial" w:hint="eastAsia"/>
          <w:color w:val="222222"/>
          <w:szCs w:val="21"/>
          <w:shd w:val="clear" w:color="auto" w:fill="FFFFFF"/>
        </w:rPr>
        <w:t>ます</w:t>
      </w:r>
      <w:r w:rsidR="00E17620" w:rsidRPr="00266295">
        <w:rPr>
          <w:rFonts w:ascii="ＭＳ 明朝" w:eastAsia="ＭＳ 明朝" w:hAnsi="ＭＳ 明朝" w:cs="Arial"/>
          <w:color w:val="222222"/>
          <w:szCs w:val="21"/>
          <w:shd w:val="clear" w:color="auto" w:fill="FFFFFF"/>
        </w:rPr>
        <w:t>。この実験は指示された刺激が何点であったかを答えても</w:t>
      </w:r>
      <w:r>
        <w:rPr>
          <w:rFonts w:ascii="ＭＳ 明朝" w:eastAsia="ＭＳ 明朝" w:hAnsi="ＭＳ 明朝" w:cs="Arial" w:hint="eastAsia"/>
          <w:color w:val="222222"/>
          <w:szCs w:val="21"/>
          <w:shd w:val="clear" w:color="auto" w:fill="FFFFFF"/>
        </w:rPr>
        <w:t>ら</w:t>
      </w:r>
      <w:r w:rsidR="00E17620" w:rsidRPr="00266295">
        <w:rPr>
          <w:rFonts w:ascii="ＭＳ 明朝" w:eastAsia="ＭＳ 明朝" w:hAnsi="ＭＳ 明朝" w:cs="Arial"/>
          <w:color w:val="222222"/>
          <w:szCs w:val="21"/>
          <w:shd w:val="clear" w:color="auto" w:fill="FFFFFF"/>
        </w:rPr>
        <w:t>う課題です。与えられた刺激が２点であると感じた場合は「２」、１点であると感じた灰は「１」と答えてください</w:t>
      </w:r>
      <w:r>
        <w:rPr>
          <w:rFonts w:ascii="ＭＳ 明朝" w:eastAsia="ＭＳ 明朝" w:hAnsi="ＭＳ 明朝" w:cs="Arial"/>
          <w:color w:val="222222"/>
          <w:szCs w:val="21"/>
          <w:shd w:val="clear" w:color="auto" w:fill="FFFFFF"/>
        </w:rPr>
        <w:t>。また、与えられた刺激の明確な</w:t>
      </w:r>
      <w:r>
        <w:rPr>
          <w:rFonts w:ascii="ＭＳ 明朝" w:eastAsia="ＭＳ 明朝" w:hAnsi="ＭＳ 明朝" w:cs="Arial" w:hint="eastAsia"/>
          <w:color w:val="222222"/>
          <w:szCs w:val="21"/>
          <w:shd w:val="clear" w:color="auto" w:fill="FFFFFF"/>
        </w:rPr>
        <w:t>点</w:t>
      </w:r>
      <w:r w:rsidR="00E17620" w:rsidRPr="00266295">
        <w:rPr>
          <w:rFonts w:ascii="ＭＳ 明朝" w:eastAsia="ＭＳ 明朝" w:hAnsi="ＭＳ 明朝" w:cs="Arial"/>
          <w:color w:val="222222"/>
          <w:szCs w:val="21"/>
          <w:shd w:val="clear" w:color="auto" w:fill="FFFFFF"/>
        </w:rPr>
        <w:t>がわからなかったり、幅の広い線や点と感じ、１点なのかわからなかった場合は「どちらでもない」と答えてください。なお、先に与えられた刺激の感</w:t>
      </w:r>
      <w:r>
        <w:rPr>
          <w:rFonts w:ascii="ＭＳ 明朝" w:eastAsia="ＭＳ 明朝" w:hAnsi="ＭＳ 明朝" w:cs="Arial"/>
          <w:color w:val="222222"/>
          <w:szCs w:val="21"/>
          <w:shd w:val="clear" w:color="auto" w:fill="FFFFFF"/>
        </w:rPr>
        <w:t>覚を消すために、報告が終わるごとに刺激を与えた部分を手で撫でた</w:t>
      </w:r>
      <w:r>
        <w:rPr>
          <w:rFonts w:ascii="ＭＳ 明朝" w:eastAsia="ＭＳ 明朝" w:hAnsi="ＭＳ 明朝" w:cs="Arial" w:hint="eastAsia"/>
          <w:color w:val="222222"/>
          <w:szCs w:val="21"/>
          <w:shd w:val="clear" w:color="auto" w:fill="FFFFFF"/>
        </w:rPr>
        <w:t>ますが</w:t>
      </w:r>
      <w:r w:rsidR="00E17620" w:rsidRPr="00266295">
        <w:rPr>
          <w:rFonts w:ascii="ＭＳ 明朝" w:eastAsia="ＭＳ 明朝" w:hAnsi="ＭＳ 明朝" w:cs="Arial"/>
          <w:color w:val="222222"/>
          <w:szCs w:val="21"/>
          <w:shd w:val="clear" w:color="auto" w:fill="FFFFFF"/>
        </w:rPr>
        <w:t>、気にしないでください。実験中は必ず目を閉じてください。」</w:t>
      </w:r>
    </w:p>
    <w:p w14:paraId="3E0FFA51" w14:textId="03537EE2" w:rsidR="00B16B76" w:rsidRPr="00266295" w:rsidRDefault="0001207E" w:rsidP="00B16B76">
      <w:pPr>
        <w:rPr>
          <w:rFonts w:ascii="ＭＳ 明朝" w:eastAsia="ＭＳ 明朝" w:hAnsi="ＭＳ 明朝" w:cs="Arial"/>
          <w:b/>
          <w:color w:val="222222"/>
          <w:sz w:val="24"/>
          <w:szCs w:val="21"/>
          <w:shd w:val="clear" w:color="auto" w:fill="FFFFFF"/>
        </w:rPr>
      </w:pPr>
      <w:r>
        <w:rPr>
          <w:rFonts w:ascii="ＭＳ 明朝" w:eastAsia="ＭＳ 明朝" w:hAnsi="ＭＳ 明朝" w:cs="Arial"/>
          <w:color w:val="222222"/>
          <w:szCs w:val="21"/>
          <w:shd w:val="clear" w:color="auto" w:fill="FFFFFF"/>
        </w:rPr>
        <w:t>実験参加者が実験内容を理解したことを確認し、練習</w:t>
      </w:r>
      <w:r>
        <w:rPr>
          <w:rFonts w:ascii="ＭＳ 明朝" w:eastAsia="ＭＳ 明朝" w:hAnsi="ＭＳ 明朝" w:cs="Arial" w:hint="eastAsia"/>
          <w:color w:val="222222"/>
          <w:szCs w:val="21"/>
          <w:shd w:val="clear" w:color="auto" w:fill="FFFFFF"/>
        </w:rPr>
        <w:t>試行</w:t>
      </w:r>
      <w:r w:rsidR="00E17620" w:rsidRPr="00266295">
        <w:rPr>
          <w:rFonts w:ascii="ＭＳ 明朝" w:eastAsia="ＭＳ 明朝" w:hAnsi="ＭＳ 明朝" w:cs="Arial"/>
          <w:color w:val="222222"/>
          <w:szCs w:val="21"/>
          <w:shd w:val="clear" w:color="auto" w:fill="FFFFFF"/>
        </w:rPr>
        <w:t>を開始した。実験者は触覚計の２点間のメモリを0mmにし、小指第二関節の中点の直線に沿って触覚計を２秒間あてる。刺激を与える際は、「用意」と予告した後に刺激を与える。実験参加者の報告後、残留感覚の除去のため測定部位を軽く撫でる。５秒のインターバルの後、触覚計の２点間を1mm広げ、報告が2点になるまで測定を繰り返した。</w:t>
      </w:r>
      <w:r w:rsidR="00E17620" w:rsidRPr="00266295">
        <w:rPr>
          <w:rFonts w:ascii="ＭＳ 明朝" w:eastAsia="ＭＳ 明朝" w:hAnsi="ＭＳ 明朝" w:cs="Arial"/>
          <w:color w:val="222222"/>
          <w:szCs w:val="21"/>
        </w:rPr>
        <w:br/>
      </w:r>
      <w:r w:rsidR="00E17620" w:rsidRPr="0001207E">
        <w:rPr>
          <w:rFonts w:ascii="ＭＳ 明朝" w:eastAsia="ＭＳ 明朝" w:hAnsi="ＭＳ 明朝" w:cs="Arial"/>
          <w:b/>
          <w:color w:val="222222"/>
          <w:sz w:val="22"/>
          <w:szCs w:val="21"/>
          <w:shd w:val="clear" w:color="auto" w:fill="FFFFFF"/>
        </w:rPr>
        <w:t>本試行の実施</w:t>
      </w:r>
      <w:r w:rsidR="00E17620" w:rsidRPr="00266295">
        <w:rPr>
          <w:rFonts w:ascii="ＭＳ 明朝" w:eastAsia="ＭＳ 明朝" w:hAnsi="ＭＳ 明朝" w:cs="Arial"/>
          <w:color w:val="222222"/>
          <w:szCs w:val="21"/>
        </w:rPr>
        <w:br/>
      </w:r>
      <w:r w:rsidR="00E17620" w:rsidRPr="00266295">
        <w:rPr>
          <w:rFonts w:ascii="ＭＳ 明朝" w:eastAsia="ＭＳ 明朝" w:hAnsi="ＭＳ 明朝" w:cs="Arial"/>
          <w:color w:val="222222"/>
          <w:szCs w:val="21"/>
          <w:shd w:val="clear" w:color="auto" w:fill="FFFFFF"/>
        </w:rPr>
        <w:t>実験者は以下の教示を与えた。</w:t>
      </w:r>
      <w:r w:rsidR="00E17620" w:rsidRPr="00266295">
        <w:rPr>
          <w:rFonts w:ascii="ＭＳ 明朝" w:eastAsia="ＭＳ 明朝" w:hAnsi="ＭＳ 明朝" w:cs="Arial"/>
          <w:color w:val="222222"/>
          <w:szCs w:val="21"/>
        </w:rPr>
        <w:br/>
      </w:r>
      <w:r w:rsidR="00E17620" w:rsidRPr="00266295">
        <w:rPr>
          <w:rFonts w:ascii="ＭＳ 明朝" w:eastAsia="ＭＳ 明朝" w:hAnsi="ＭＳ 明朝" w:cs="Arial"/>
          <w:color w:val="222222"/>
          <w:szCs w:val="21"/>
          <w:shd w:val="clear" w:color="auto" w:fill="FFFFFF"/>
        </w:rPr>
        <w:t>「それではこれから本試行を行った。与えられた刺激が何点であったか、練習試行と同じ要領で答えて</w:t>
      </w:r>
      <w:r>
        <w:rPr>
          <w:rFonts w:ascii="ＭＳ 明朝" w:eastAsia="ＭＳ 明朝" w:hAnsi="ＭＳ 明朝" w:cs="Arial"/>
          <w:color w:val="222222"/>
          <w:szCs w:val="21"/>
          <w:shd w:val="clear" w:color="auto" w:fill="FFFFFF"/>
        </w:rPr>
        <w:t>ください。」実験参加者の準備ができていることを確認したら、本</w:t>
      </w:r>
      <w:r>
        <w:rPr>
          <w:rFonts w:ascii="ＭＳ 明朝" w:eastAsia="ＭＳ 明朝" w:hAnsi="ＭＳ 明朝" w:cs="Arial" w:hint="eastAsia"/>
          <w:color w:val="222222"/>
          <w:szCs w:val="21"/>
          <w:shd w:val="clear" w:color="auto" w:fill="FFFFFF"/>
        </w:rPr>
        <w:t>試行</w:t>
      </w:r>
      <w:r w:rsidR="00E17620" w:rsidRPr="00266295">
        <w:rPr>
          <w:rFonts w:ascii="ＭＳ 明朝" w:eastAsia="ＭＳ 明朝" w:hAnsi="ＭＳ 明朝" w:cs="Arial"/>
          <w:color w:val="222222"/>
          <w:szCs w:val="21"/>
          <w:shd w:val="clear" w:color="auto" w:fill="FFFFFF"/>
        </w:rPr>
        <w:t>を開始した。注意点として、本試行の実施順序は実験参加者間で、測定順序が一定にならないように行った。これは、実験参加者が同じ順序で実験を行わないようにするためです。</w:t>
      </w:r>
      <w:r w:rsidR="00BD2EAD" w:rsidRPr="00266295">
        <w:rPr>
          <w:rFonts w:ascii="ＭＳ 明朝" w:eastAsia="ＭＳ 明朝" w:hAnsi="ＭＳ 明朝" w:cs="Arial"/>
          <w:color w:val="222222"/>
          <w:szCs w:val="21"/>
          <w:shd w:val="clear" w:color="auto" w:fill="FFFFFF"/>
        </w:rPr>
        <w:t>また、測定</w:t>
      </w:r>
      <w:r w:rsidR="00BD2EAD" w:rsidRPr="00266295">
        <w:rPr>
          <w:rFonts w:ascii="ＭＳ 明朝" w:eastAsia="ＭＳ 明朝" w:hAnsi="ＭＳ 明朝" w:cs="Arial" w:hint="eastAsia"/>
          <w:color w:val="222222"/>
          <w:szCs w:val="21"/>
          <w:shd w:val="clear" w:color="auto" w:fill="FFFFFF"/>
        </w:rPr>
        <w:t>時の</w:t>
      </w:r>
      <w:r w:rsidR="00E17620" w:rsidRPr="00266295">
        <w:rPr>
          <w:rFonts w:ascii="ＭＳ 明朝" w:eastAsia="ＭＳ 明朝" w:hAnsi="ＭＳ 明朝" w:cs="Arial"/>
          <w:color w:val="222222"/>
          <w:szCs w:val="21"/>
          <w:shd w:val="clear" w:color="auto" w:fill="FFFFFF"/>
        </w:rPr>
        <w:t>目盛距離は上昇系列では0mm、下降系列では20mm（中指）と30mm（手のひら）で行った。</w:t>
      </w:r>
      <w:r w:rsidR="00BD2EAD" w:rsidRPr="00266295">
        <w:rPr>
          <w:rFonts w:ascii="ＭＳ 明朝" w:eastAsia="ＭＳ 明朝" w:hAnsi="ＭＳ 明朝" w:cs="Arial"/>
          <w:color w:val="222222"/>
          <w:szCs w:val="21"/>
          <w:shd w:val="clear" w:color="auto" w:fill="FFFFFF"/>
        </w:rPr>
        <w:t>全ての測定・記録が終了したら実験は</w:t>
      </w:r>
      <w:r w:rsidR="00882BF0">
        <w:rPr>
          <w:rFonts w:ascii="ＭＳ 明朝" w:eastAsia="ＭＳ 明朝" w:hAnsi="ＭＳ 明朝" w:cs="Arial" w:hint="eastAsia"/>
          <w:color w:val="222222"/>
          <w:szCs w:val="21"/>
          <w:shd w:val="clear" w:color="auto" w:fill="FFFFFF"/>
        </w:rPr>
        <w:t>終了です</w:t>
      </w:r>
      <w:r w:rsidR="00E17620" w:rsidRPr="00266295">
        <w:rPr>
          <w:rFonts w:ascii="ＭＳ 明朝" w:eastAsia="ＭＳ 明朝" w:hAnsi="ＭＳ 明朝" w:cs="Arial"/>
          <w:color w:val="222222"/>
          <w:szCs w:val="21"/>
          <w:shd w:val="clear" w:color="auto" w:fill="FFFFFF"/>
        </w:rPr>
        <w:t>。</w:t>
      </w:r>
    </w:p>
    <w:p w14:paraId="0602D304" w14:textId="11868B1E" w:rsidR="00E91F77" w:rsidRPr="00266295" w:rsidRDefault="00E17620" w:rsidP="00E17620">
      <w:pPr>
        <w:rPr>
          <w:rFonts w:ascii="ＭＳ 明朝" w:eastAsia="ＭＳ 明朝" w:hAnsi="ＭＳ 明朝" w:cs="Arial"/>
          <w:color w:val="222222"/>
          <w:szCs w:val="21"/>
        </w:rPr>
      </w:pPr>
      <w:r w:rsidRPr="00266295">
        <w:rPr>
          <w:rFonts w:ascii="ＭＳ 明朝" w:eastAsia="ＭＳ 明朝" w:hAnsi="ＭＳ 明朝" w:cs="Arial"/>
          <w:b/>
          <w:color w:val="222222"/>
          <w:sz w:val="24"/>
          <w:szCs w:val="21"/>
          <w:shd w:val="clear" w:color="auto" w:fill="FFFFFF"/>
        </w:rPr>
        <w:t>結果</w:t>
      </w:r>
      <w:r w:rsidRPr="00266295">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まず分析に用いる指標である触二点閾を求めた。各系列で『どちらでもないどちらでもない』の判断から『２』の判断へ移行するときの距離を求め、これを上弁別閾とし</w:t>
      </w:r>
      <w:r w:rsidR="00B16B76">
        <w:rPr>
          <w:rFonts w:ascii="ＭＳ 明朝" w:eastAsia="ＭＳ 明朝" w:hAnsi="ＭＳ 明朝" w:cs="Arial" w:hint="eastAsia"/>
          <w:color w:val="222222"/>
          <w:szCs w:val="21"/>
          <w:shd w:val="clear" w:color="auto" w:fill="FFFFFF"/>
        </w:rPr>
        <w:t>、下弁別閾の算出と、上弁別閾の平均から触二点域を求め</w:t>
      </w:r>
      <w:r w:rsidRPr="00266295">
        <w:rPr>
          <w:rFonts w:ascii="ＭＳ 明朝" w:eastAsia="ＭＳ 明朝" w:hAnsi="ＭＳ 明朝" w:cs="Arial"/>
          <w:color w:val="222222"/>
          <w:szCs w:val="21"/>
          <w:shd w:val="clear" w:color="auto" w:fill="FFFFFF"/>
        </w:rPr>
        <w:t>た。</w:t>
      </w:r>
      <w:r w:rsidR="00E91F77" w:rsidRPr="00266295">
        <w:rPr>
          <w:rFonts w:ascii="ＭＳ 明朝" w:eastAsia="ＭＳ 明朝" w:hAnsi="ＭＳ 明朝" w:cs="Arial" w:hint="eastAsia"/>
          <w:color w:val="222222"/>
          <w:szCs w:val="21"/>
          <w:shd w:val="clear" w:color="auto" w:fill="FFFFFF"/>
        </w:rPr>
        <w:t>次に、</w:t>
      </w:r>
      <w:r w:rsidRPr="00266295">
        <w:rPr>
          <w:rFonts w:ascii="ＭＳ 明朝" w:eastAsia="ＭＳ 明朝" w:hAnsi="ＭＳ 明朝" w:cs="Arial"/>
          <w:color w:val="222222"/>
          <w:szCs w:val="21"/>
          <w:shd w:val="clear" w:color="auto" w:fill="FFFFFF"/>
        </w:rPr>
        <w:t>実験結果を元に</w:t>
      </w:r>
      <w:r w:rsidR="00882BF0" w:rsidRPr="00266295">
        <w:rPr>
          <w:rFonts w:ascii="ＭＳ 明朝" w:eastAsia="ＭＳ 明朝" w:hAnsi="ＭＳ 明朝" w:cs="Arial"/>
          <w:color w:val="222222"/>
          <w:szCs w:val="21"/>
          <w:shd w:val="clear" w:color="auto" w:fill="FFFFFF"/>
        </w:rPr>
        <w:t>測定部位、系列位置における触二点閾の平均値</w:t>
      </w:r>
      <w:r w:rsidR="00882BF0">
        <w:rPr>
          <w:rFonts w:ascii="ＭＳ 明朝" w:eastAsia="ＭＳ 明朝" w:hAnsi="ＭＳ 明朝" w:cs="Arial" w:hint="eastAsia"/>
          <w:color w:val="222222"/>
          <w:szCs w:val="21"/>
          <w:shd w:val="clear" w:color="auto" w:fill="FFFFFF"/>
        </w:rPr>
        <w:t>と標準偏差の</w:t>
      </w:r>
      <w:r w:rsidRPr="00266295">
        <w:rPr>
          <w:rFonts w:ascii="ＭＳ 明朝" w:eastAsia="ＭＳ 明朝" w:hAnsi="ＭＳ 明朝" w:cs="Arial"/>
          <w:color w:val="222222"/>
          <w:szCs w:val="21"/>
          <w:shd w:val="clear" w:color="auto" w:fill="FFFFFF"/>
        </w:rPr>
        <w:t>表と</w:t>
      </w:r>
      <w:r w:rsidR="00882BF0">
        <w:rPr>
          <w:rFonts w:ascii="ＭＳ 明朝" w:eastAsia="ＭＳ 明朝" w:hAnsi="ＭＳ 明朝" w:cs="Arial" w:hint="eastAsia"/>
          <w:color w:val="222222"/>
          <w:szCs w:val="21"/>
          <w:shd w:val="clear" w:color="auto" w:fill="FFFFFF"/>
        </w:rPr>
        <w:t>、触二点域の平均値の</w:t>
      </w:r>
      <w:r w:rsidRPr="00266295">
        <w:rPr>
          <w:rFonts w:ascii="ＭＳ 明朝" w:eastAsia="ＭＳ 明朝" w:hAnsi="ＭＳ 明朝" w:cs="Arial"/>
          <w:color w:val="222222"/>
          <w:szCs w:val="21"/>
          <w:shd w:val="clear" w:color="auto" w:fill="FFFFFF"/>
        </w:rPr>
        <w:t>グラフを作成した結果、次のような結果が得られた</w:t>
      </w:r>
      <w:r w:rsidR="00882BF0">
        <w:rPr>
          <w:rFonts w:ascii="ＭＳ 明朝" w:eastAsia="ＭＳ 明朝" w:hAnsi="ＭＳ 明朝" w:cs="Arial" w:hint="eastAsia"/>
          <w:color w:val="222222"/>
          <w:szCs w:val="21"/>
          <w:shd w:val="clear" w:color="auto" w:fill="FFFFFF"/>
        </w:rPr>
        <w:t>。</w:t>
      </w:r>
    </w:p>
    <w:p w14:paraId="3565EEE9" w14:textId="77777777" w:rsidR="00E91F77" w:rsidRPr="00266295" w:rsidRDefault="00E91F77" w:rsidP="00E17620">
      <w:pPr>
        <w:rPr>
          <w:rFonts w:ascii="ＭＳ 明朝" w:eastAsia="ＭＳ 明朝" w:hAnsi="ＭＳ 明朝" w:cs="Arial"/>
          <w:color w:val="222222"/>
          <w:szCs w:val="21"/>
        </w:rPr>
      </w:pPr>
    </w:p>
    <w:p w14:paraId="4C2DFF6E" w14:textId="77777777" w:rsidR="00B16B76" w:rsidRDefault="00B16B76" w:rsidP="00E17620">
      <w:pPr>
        <w:rPr>
          <w:rFonts w:ascii="ＭＳ 明朝" w:eastAsia="ＭＳ 明朝" w:hAnsi="ＭＳ 明朝" w:cs="Arial" w:hint="eastAsia"/>
          <w:color w:val="222222"/>
          <w:szCs w:val="21"/>
        </w:rPr>
      </w:pPr>
    </w:p>
    <w:p w14:paraId="1BACEE9D" w14:textId="77777777" w:rsidR="00B16B76" w:rsidRDefault="00B16B76" w:rsidP="00E17620">
      <w:pPr>
        <w:rPr>
          <w:rFonts w:ascii="ＭＳ 明朝" w:eastAsia="ＭＳ 明朝" w:hAnsi="ＭＳ 明朝" w:cs="Arial" w:hint="eastAsia"/>
          <w:color w:val="222222"/>
          <w:szCs w:val="21"/>
        </w:rPr>
      </w:pPr>
    </w:p>
    <w:p w14:paraId="544AB3BB" w14:textId="77777777" w:rsidR="00B16B76" w:rsidRDefault="00B16B76" w:rsidP="00E17620">
      <w:pPr>
        <w:rPr>
          <w:rFonts w:ascii="ＭＳ 明朝" w:eastAsia="ＭＳ 明朝" w:hAnsi="ＭＳ 明朝" w:cs="Arial" w:hint="eastAsia"/>
          <w:color w:val="222222"/>
          <w:szCs w:val="21"/>
        </w:rPr>
      </w:pPr>
    </w:p>
    <w:p w14:paraId="7193B02C" w14:textId="77777777" w:rsidR="00B16B76" w:rsidRDefault="00B16B76" w:rsidP="00E17620">
      <w:pPr>
        <w:rPr>
          <w:rFonts w:ascii="ＭＳ 明朝" w:eastAsia="ＭＳ 明朝" w:hAnsi="ＭＳ 明朝" w:cs="Arial" w:hint="eastAsia"/>
          <w:color w:val="222222"/>
          <w:szCs w:val="21"/>
        </w:rPr>
      </w:pPr>
    </w:p>
    <w:p w14:paraId="49DA839E" w14:textId="77777777" w:rsidR="00B16B76" w:rsidRDefault="00B16B76" w:rsidP="00E17620">
      <w:pPr>
        <w:rPr>
          <w:rFonts w:ascii="ＭＳ 明朝" w:eastAsia="ＭＳ 明朝" w:hAnsi="ＭＳ 明朝" w:cs="Arial" w:hint="eastAsia"/>
          <w:color w:val="222222"/>
          <w:szCs w:val="21"/>
        </w:rPr>
      </w:pPr>
    </w:p>
    <w:p w14:paraId="5EF81326" w14:textId="77777777" w:rsidR="00B16B76" w:rsidRDefault="00B16B76" w:rsidP="00E17620">
      <w:pPr>
        <w:rPr>
          <w:rFonts w:ascii="ＭＳ 明朝" w:eastAsia="ＭＳ 明朝" w:hAnsi="ＭＳ 明朝" w:cs="Arial" w:hint="eastAsia"/>
          <w:color w:val="222222"/>
          <w:szCs w:val="21"/>
        </w:rPr>
      </w:pPr>
    </w:p>
    <w:p w14:paraId="6E036EF8" w14:textId="77777777" w:rsidR="00B16B76" w:rsidRDefault="00B16B76" w:rsidP="00E17620">
      <w:pPr>
        <w:rPr>
          <w:rFonts w:ascii="ＭＳ 明朝" w:eastAsia="ＭＳ 明朝" w:hAnsi="ＭＳ 明朝" w:cs="Arial" w:hint="eastAsia"/>
          <w:color w:val="222222"/>
          <w:szCs w:val="21"/>
        </w:rPr>
      </w:pPr>
    </w:p>
    <w:p w14:paraId="228B2BCD" w14:textId="77777777" w:rsidR="00E91F77" w:rsidRPr="00882BF0" w:rsidRDefault="00E17620" w:rsidP="00E17620">
      <w:pPr>
        <w:rPr>
          <w:rFonts w:ascii="ＭＳ ゴシック" w:eastAsia="ＭＳ ゴシック" w:hAnsi="ＭＳ ゴシック" w:cs="Arial"/>
          <w:b/>
          <w:color w:val="222222"/>
          <w:szCs w:val="21"/>
          <w:shd w:val="clear" w:color="auto" w:fill="FFFFFF"/>
        </w:rPr>
      </w:pPr>
      <w:r w:rsidRPr="00266295">
        <w:rPr>
          <w:rFonts w:ascii="ＭＳ 明朝" w:eastAsia="ＭＳ 明朝" w:hAnsi="ＭＳ 明朝" w:cs="Arial"/>
          <w:color w:val="222222"/>
          <w:szCs w:val="21"/>
        </w:rPr>
        <w:br/>
      </w:r>
      <w:bookmarkStart w:id="4" w:name="OLE_LINK5"/>
      <w:bookmarkStart w:id="5" w:name="OLE_LINK6"/>
      <w:r w:rsidR="00E91F77" w:rsidRPr="00882BF0">
        <w:rPr>
          <w:rFonts w:ascii="ＭＳ ゴシック" w:eastAsia="ＭＳ ゴシック" w:hAnsi="ＭＳ ゴシック" w:cs="Arial"/>
          <w:b/>
          <w:color w:val="222222"/>
          <w:szCs w:val="21"/>
          <w:shd w:val="clear" w:color="auto" w:fill="FFFFFF"/>
        </w:rPr>
        <w:lastRenderedPageBreak/>
        <w:t>表</w:t>
      </w:r>
      <w:r w:rsidR="00E91F77" w:rsidRPr="00882BF0">
        <w:rPr>
          <w:rFonts w:ascii="ＭＳ ゴシック" w:eastAsia="ＭＳ ゴシック" w:hAnsi="ＭＳ ゴシック" w:cs="Arial" w:hint="eastAsia"/>
          <w:b/>
          <w:color w:val="222222"/>
          <w:szCs w:val="21"/>
          <w:shd w:val="clear" w:color="auto" w:fill="FFFFFF"/>
        </w:rPr>
        <w:t xml:space="preserve">.１　</w:t>
      </w:r>
      <w:bookmarkStart w:id="6" w:name="OLE_LINK7"/>
      <w:bookmarkStart w:id="7" w:name="OLE_LINK8"/>
      <w:r w:rsidRPr="00882BF0">
        <w:rPr>
          <w:rFonts w:ascii="ＭＳ ゴシック" w:eastAsia="ＭＳ ゴシック" w:hAnsi="ＭＳ ゴシック" w:cs="Arial"/>
          <w:b/>
          <w:color w:val="222222"/>
          <w:szCs w:val="21"/>
          <w:shd w:val="clear" w:color="auto" w:fill="FFFFFF"/>
        </w:rPr>
        <w:t>測定部位、</w:t>
      </w:r>
      <w:r w:rsidR="00E91F77" w:rsidRPr="00882BF0">
        <w:rPr>
          <w:rFonts w:ascii="ＭＳ ゴシック" w:eastAsia="ＭＳ ゴシック" w:hAnsi="ＭＳ ゴシック" w:cs="Arial"/>
          <w:b/>
          <w:color w:val="222222"/>
          <w:szCs w:val="21"/>
          <w:shd w:val="clear" w:color="auto" w:fill="FFFFFF"/>
        </w:rPr>
        <w:t>系列位置における触二点閾の平均値</w:t>
      </w:r>
      <w:bookmarkEnd w:id="6"/>
      <w:bookmarkEnd w:id="7"/>
    </w:p>
    <w:tbl>
      <w:tblPr>
        <w:tblW w:w="5700" w:type="dxa"/>
        <w:tblCellMar>
          <w:left w:w="99" w:type="dxa"/>
          <w:right w:w="99" w:type="dxa"/>
        </w:tblCellMar>
        <w:tblLook w:val="04A0" w:firstRow="1" w:lastRow="0" w:firstColumn="1" w:lastColumn="0" w:noHBand="0" w:noVBand="1"/>
      </w:tblPr>
      <w:tblGrid>
        <w:gridCol w:w="980"/>
        <w:gridCol w:w="1180"/>
        <w:gridCol w:w="1180"/>
        <w:gridCol w:w="1180"/>
        <w:gridCol w:w="1180"/>
      </w:tblGrid>
      <w:tr w:rsidR="00E91F77" w:rsidRPr="00882BF0" w14:paraId="72E20D9B" w14:textId="77777777" w:rsidTr="00E91F77">
        <w:trPr>
          <w:trHeight w:val="270"/>
        </w:trPr>
        <w:tc>
          <w:tcPr>
            <w:tcW w:w="980" w:type="dxa"/>
            <w:tcBorders>
              <w:top w:val="nil"/>
              <w:left w:val="nil"/>
              <w:bottom w:val="nil"/>
              <w:right w:val="nil"/>
            </w:tcBorders>
            <w:shd w:val="clear" w:color="000000" w:fill="FFFFFF"/>
            <w:noWrap/>
            <w:vAlign w:val="center"/>
            <w:hideMark/>
          </w:tcPr>
          <w:p w14:paraId="501C1211"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測定部位</w:t>
            </w:r>
          </w:p>
        </w:tc>
        <w:tc>
          <w:tcPr>
            <w:tcW w:w="2360" w:type="dxa"/>
            <w:gridSpan w:val="2"/>
            <w:tcBorders>
              <w:top w:val="single" w:sz="8" w:space="0" w:color="auto"/>
              <w:left w:val="nil"/>
              <w:bottom w:val="single" w:sz="4" w:space="0" w:color="auto"/>
              <w:right w:val="nil"/>
            </w:tcBorders>
            <w:shd w:val="clear" w:color="000000" w:fill="FFFFFF"/>
            <w:vAlign w:val="center"/>
            <w:hideMark/>
          </w:tcPr>
          <w:p w14:paraId="5FEDF1A9"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中指</w:t>
            </w:r>
          </w:p>
        </w:tc>
        <w:tc>
          <w:tcPr>
            <w:tcW w:w="2360" w:type="dxa"/>
            <w:gridSpan w:val="2"/>
            <w:tcBorders>
              <w:top w:val="single" w:sz="8" w:space="0" w:color="auto"/>
              <w:left w:val="nil"/>
              <w:bottom w:val="single" w:sz="4" w:space="0" w:color="auto"/>
              <w:right w:val="nil"/>
            </w:tcBorders>
            <w:shd w:val="clear" w:color="000000" w:fill="FFFFFF"/>
            <w:noWrap/>
            <w:vAlign w:val="center"/>
            <w:hideMark/>
          </w:tcPr>
          <w:p w14:paraId="465CD848"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手のひら</w:t>
            </w:r>
          </w:p>
        </w:tc>
      </w:tr>
      <w:tr w:rsidR="00E91F77" w:rsidRPr="00882BF0" w14:paraId="17D3853C" w14:textId="77777777" w:rsidTr="00E91F77">
        <w:trPr>
          <w:trHeight w:val="285"/>
        </w:trPr>
        <w:tc>
          <w:tcPr>
            <w:tcW w:w="980" w:type="dxa"/>
            <w:tcBorders>
              <w:top w:val="nil"/>
              <w:left w:val="nil"/>
              <w:bottom w:val="single" w:sz="4" w:space="0" w:color="auto"/>
              <w:right w:val="nil"/>
            </w:tcBorders>
            <w:shd w:val="clear" w:color="000000" w:fill="FFFFFF"/>
            <w:noWrap/>
            <w:vAlign w:val="center"/>
            <w:hideMark/>
          </w:tcPr>
          <w:p w14:paraId="6530F023"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系列位置</w:t>
            </w:r>
          </w:p>
        </w:tc>
        <w:tc>
          <w:tcPr>
            <w:tcW w:w="1180" w:type="dxa"/>
            <w:tcBorders>
              <w:top w:val="nil"/>
              <w:left w:val="nil"/>
              <w:bottom w:val="single" w:sz="4" w:space="0" w:color="auto"/>
              <w:right w:val="nil"/>
            </w:tcBorders>
            <w:shd w:val="clear" w:color="000000" w:fill="FFFFFF"/>
            <w:noWrap/>
            <w:vAlign w:val="center"/>
            <w:hideMark/>
          </w:tcPr>
          <w:p w14:paraId="2179603C"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上昇系列</w:t>
            </w:r>
          </w:p>
        </w:tc>
        <w:tc>
          <w:tcPr>
            <w:tcW w:w="1180" w:type="dxa"/>
            <w:tcBorders>
              <w:top w:val="nil"/>
              <w:left w:val="nil"/>
              <w:bottom w:val="single" w:sz="4" w:space="0" w:color="auto"/>
              <w:right w:val="nil"/>
            </w:tcBorders>
            <w:shd w:val="clear" w:color="000000" w:fill="FFFFFF"/>
            <w:noWrap/>
            <w:vAlign w:val="center"/>
            <w:hideMark/>
          </w:tcPr>
          <w:p w14:paraId="486D9864"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下降系列</w:t>
            </w:r>
          </w:p>
        </w:tc>
        <w:tc>
          <w:tcPr>
            <w:tcW w:w="1180" w:type="dxa"/>
            <w:tcBorders>
              <w:top w:val="nil"/>
              <w:left w:val="nil"/>
              <w:bottom w:val="single" w:sz="4" w:space="0" w:color="auto"/>
              <w:right w:val="nil"/>
            </w:tcBorders>
            <w:shd w:val="clear" w:color="000000" w:fill="FFFFFF"/>
            <w:noWrap/>
            <w:vAlign w:val="center"/>
            <w:hideMark/>
          </w:tcPr>
          <w:p w14:paraId="2F7C0FD1"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上昇系列</w:t>
            </w:r>
          </w:p>
        </w:tc>
        <w:tc>
          <w:tcPr>
            <w:tcW w:w="1180" w:type="dxa"/>
            <w:tcBorders>
              <w:top w:val="nil"/>
              <w:left w:val="nil"/>
              <w:bottom w:val="single" w:sz="4" w:space="0" w:color="auto"/>
              <w:right w:val="nil"/>
            </w:tcBorders>
            <w:shd w:val="clear" w:color="000000" w:fill="FFFFFF"/>
            <w:noWrap/>
            <w:vAlign w:val="center"/>
            <w:hideMark/>
          </w:tcPr>
          <w:p w14:paraId="45779673"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下降系列</w:t>
            </w:r>
          </w:p>
        </w:tc>
      </w:tr>
      <w:tr w:rsidR="00E91F77" w:rsidRPr="00882BF0" w14:paraId="30F2B505" w14:textId="77777777" w:rsidTr="00E91F77">
        <w:trPr>
          <w:trHeight w:val="270"/>
        </w:trPr>
        <w:tc>
          <w:tcPr>
            <w:tcW w:w="980" w:type="dxa"/>
            <w:tcBorders>
              <w:top w:val="nil"/>
              <w:left w:val="nil"/>
              <w:bottom w:val="nil"/>
              <w:right w:val="nil"/>
            </w:tcBorders>
            <w:shd w:val="clear" w:color="000000" w:fill="FFFFFF"/>
            <w:noWrap/>
            <w:vAlign w:val="center"/>
            <w:hideMark/>
          </w:tcPr>
          <w:p w14:paraId="28AAFEE7"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平均値</w:t>
            </w:r>
          </w:p>
        </w:tc>
        <w:tc>
          <w:tcPr>
            <w:tcW w:w="1180" w:type="dxa"/>
            <w:tcBorders>
              <w:top w:val="nil"/>
              <w:left w:val="nil"/>
              <w:bottom w:val="nil"/>
              <w:right w:val="nil"/>
            </w:tcBorders>
            <w:shd w:val="clear" w:color="000000" w:fill="FFFFFF"/>
            <w:noWrap/>
            <w:vAlign w:val="center"/>
            <w:hideMark/>
          </w:tcPr>
          <w:p w14:paraId="4301AEEC"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4.80</w:t>
            </w:r>
          </w:p>
        </w:tc>
        <w:tc>
          <w:tcPr>
            <w:tcW w:w="1180" w:type="dxa"/>
            <w:tcBorders>
              <w:top w:val="nil"/>
              <w:left w:val="nil"/>
              <w:bottom w:val="nil"/>
              <w:right w:val="nil"/>
            </w:tcBorders>
            <w:shd w:val="clear" w:color="000000" w:fill="FFFFFF"/>
            <w:noWrap/>
            <w:vAlign w:val="center"/>
            <w:hideMark/>
          </w:tcPr>
          <w:p w14:paraId="32A066C2"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5.52</w:t>
            </w:r>
          </w:p>
        </w:tc>
        <w:tc>
          <w:tcPr>
            <w:tcW w:w="1180" w:type="dxa"/>
            <w:tcBorders>
              <w:top w:val="nil"/>
              <w:left w:val="nil"/>
              <w:bottom w:val="nil"/>
              <w:right w:val="nil"/>
            </w:tcBorders>
            <w:shd w:val="clear" w:color="000000" w:fill="FFFFFF"/>
            <w:noWrap/>
            <w:vAlign w:val="center"/>
            <w:hideMark/>
          </w:tcPr>
          <w:p w14:paraId="4E92DDD8"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7.29</w:t>
            </w:r>
          </w:p>
        </w:tc>
        <w:tc>
          <w:tcPr>
            <w:tcW w:w="1180" w:type="dxa"/>
            <w:tcBorders>
              <w:top w:val="nil"/>
              <w:left w:val="nil"/>
              <w:bottom w:val="nil"/>
              <w:right w:val="nil"/>
            </w:tcBorders>
            <w:shd w:val="clear" w:color="000000" w:fill="FFFFFF"/>
            <w:noWrap/>
            <w:vAlign w:val="center"/>
            <w:hideMark/>
          </w:tcPr>
          <w:p w14:paraId="7355783D"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12.30</w:t>
            </w:r>
          </w:p>
        </w:tc>
      </w:tr>
      <w:tr w:rsidR="00E91F77" w:rsidRPr="00882BF0" w14:paraId="4F58B119" w14:textId="77777777" w:rsidTr="00E91F77">
        <w:trPr>
          <w:trHeight w:val="285"/>
        </w:trPr>
        <w:tc>
          <w:tcPr>
            <w:tcW w:w="980" w:type="dxa"/>
            <w:tcBorders>
              <w:top w:val="nil"/>
              <w:left w:val="nil"/>
              <w:bottom w:val="single" w:sz="8" w:space="0" w:color="auto"/>
              <w:right w:val="nil"/>
            </w:tcBorders>
            <w:shd w:val="clear" w:color="000000" w:fill="FFFFFF"/>
            <w:noWrap/>
            <w:vAlign w:val="center"/>
            <w:hideMark/>
          </w:tcPr>
          <w:p w14:paraId="6A175A34"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標準偏差</w:t>
            </w:r>
          </w:p>
        </w:tc>
        <w:tc>
          <w:tcPr>
            <w:tcW w:w="1180" w:type="dxa"/>
            <w:tcBorders>
              <w:top w:val="nil"/>
              <w:left w:val="nil"/>
              <w:bottom w:val="single" w:sz="8" w:space="0" w:color="auto"/>
              <w:right w:val="nil"/>
            </w:tcBorders>
            <w:shd w:val="clear" w:color="000000" w:fill="FFFFFF"/>
            <w:noWrap/>
            <w:vAlign w:val="center"/>
            <w:hideMark/>
          </w:tcPr>
          <w:p w14:paraId="1CEC717B"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3.43</w:t>
            </w:r>
          </w:p>
        </w:tc>
        <w:tc>
          <w:tcPr>
            <w:tcW w:w="1180" w:type="dxa"/>
            <w:tcBorders>
              <w:top w:val="nil"/>
              <w:left w:val="nil"/>
              <w:bottom w:val="single" w:sz="8" w:space="0" w:color="auto"/>
              <w:right w:val="nil"/>
            </w:tcBorders>
            <w:shd w:val="clear" w:color="000000" w:fill="FFFFFF"/>
            <w:noWrap/>
            <w:vAlign w:val="center"/>
            <w:hideMark/>
          </w:tcPr>
          <w:p w14:paraId="35CA4770"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3.46</w:t>
            </w:r>
          </w:p>
        </w:tc>
        <w:tc>
          <w:tcPr>
            <w:tcW w:w="1180" w:type="dxa"/>
            <w:tcBorders>
              <w:top w:val="nil"/>
              <w:left w:val="nil"/>
              <w:bottom w:val="single" w:sz="8" w:space="0" w:color="auto"/>
              <w:right w:val="nil"/>
            </w:tcBorders>
            <w:shd w:val="clear" w:color="000000" w:fill="FFFFFF"/>
            <w:noWrap/>
            <w:vAlign w:val="center"/>
            <w:hideMark/>
          </w:tcPr>
          <w:p w14:paraId="2C235FAB"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3.55</w:t>
            </w:r>
          </w:p>
        </w:tc>
        <w:tc>
          <w:tcPr>
            <w:tcW w:w="1180" w:type="dxa"/>
            <w:tcBorders>
              <w:top w:val="nil"/>
              <w:left w:val="nil"/>
              <w:bottom w:val="single" w:sz="8" w:space="0" w:color="auto"/>
              <w:right w:val="nil"/>
            </w:tcBorders>
            <w:shd w:val="clear" w:color="000000" w:fill="FFFFFF"/>
            <w:noWrap/>
            <w:vAlign w:val="center"/>
            <w:hideMark/>
          </w:tcPr>
          <w:p w14:paraId="6419DDA3"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9.74</w:t>
            </w:r>
          </w:p>
        </w:tc>
      </w:tr>
    </w:tbl>
    <w:p w14:paraId="188EE1BA" w14:textId="77777777" w:rsidR="00E91F77" w:rsidRPr="00882BF0" w:rsidRDefault="00E91F77" w:rsidP="00E17620">
      <w:pPr>
        <w:rPr>
          <w:rFonts w:ascii="ＭＳ ゴシック" w:eastAsia="ＭＳ ゴシック" w:hAnsi="ＭＳ ゴシック" w:cs="Arial"/>
          <w:b/>
          <w:color w:val="222222"/>
          <w:szCs w:val="21"/>
        </w:rPr>
      </w:pPr>
    </w:p>
    <w:p w14:paraId="3C7667A6" w14:textId="77777777" w:rsidR="00E91F77" w:rsidRPr="00882BF0" w:rsidRDefault="00E91F77" w:rsidP="00E17620">
      <w:pPr>
        <w:rPr>
          <w:rFonts w:ascii="ＭＳ ゴシック" w:eastAsia="ＭＳ ゴシック" w:hAnsi="ＭＳ ゴシック" w:cs="Arial"/>
          <w:b/>
          <w:color w:val="222222"/>
          <w:szCs w:val="21"/>
        </w:rPr>
      </w:pPr>
      <w:r w:rsidRPr="00882BF0">
        <w:rPr>
          <w:rFonts w:ascii="ＭＳ ゴシック" w:eastAsia="ＭＳ ゴシック" w:hAnsi="ＭＳ ゴシック" w:cs="Arial" w:hint="eastAsia"/>
          <w:b/>
          <w:color w:val="222222"/>
          <w:szCs w:val="21"/>
        </w:rPr>
        <w:t xml:space="preserve">表.２　</w:t>
      </w:r>
      <w:r w:rsidRPr="00882BF0">
        <w:rPr>
          <w:rFonts w:ascii="ＭＳ ゴシック" w:eastAsia="ＭＳ ゴシック" w:hAnsi="ＭＳ ゴシック" w:cs="Arial"/>
          <w:b/>
          <w:color w:val="222222"/>
          <w:szCs w:val="21"/>
          <w:shd w:val="clear" w:color="auto" w:fill="FFFFFF"/>
        </w:rPr>
        <w:t>測定部位の</w:t>
      </w:r>
      <w:bookmarkStart w:id="8" w:name="OLE_LINK11"/>
      <w:bookmarkStart w:id="9" w:name="OLE_LINK12"/>
      <w:r w:rsidRPr="00882BF0">
        <w:rPr>
          <w:rFonts w:ascii="ＭＳ ゴシック" w:eastAsia="ＭＳ ゴシック" w:hAnsi="ＭＳ ゴシック" w:cs="Arial"/>
          <w:b/>
          <w:color w:val="222222"/>
          <w:szCs w:val="21"/>
          <w:shd w:val="clear" w:color="auto" w:fill="FFFFFF"/>
        </w:rPr>
        <w:t>触二点閾の平均値</w:t>
      </w:r>
      <w:bookmarkEnd w:id="8"/>
      <w:bookmarkEnd w:id="9"/>
      <w:r w:rsidRPr="00882BF0">
        <w:rPr>
          <w:rFonts w:ascii="ＭＳ ゴシック" w:eastAsia="ＭＳ ゴシック" w:hAnsi="ＭＳ ゴシック" w:cs="Arial"/>
          <w:b/>
          <w:color w:val="222222"/>
          <w:szCs w:val="21"/>
          <w:shd w:val="clear" w:color="auto" w:fill="FFFFFF"/>
        </w:rPr>
        <w:t>と標準偏差</w:t>
      </w:r>
    </w:p>
    <w:tbl>
      <w:tblPr>
        <w:tblW w:w="3340" w:type="dxa"/>
        <w:tblCellMar>
          <w:left w:w="99" w:type="dxa"/>
          <w:right w:w="99" w:type="dxa"/>
        </w:tblCellMar>
        <w:tblLook w:val="04A0" w:firstRow="1" w:lastRow="0" w:firstColumn="1" w:lastColumn="0" w:noHBand="0" w:noVBand="1"/>
      </w:tblPr>
      <w:tblGrid>
        <w:gridCol w:w="980"/>
        <w:gridCol w:w="1180"/>
        <w:gridCol w:w="1180"/>
      </w:tblGrid>
      <w:tr w:rsidR="00E91F77" w:rsidRPr="00882BF0" w14:paraId="66897DBA" w14:textId="77777777" w:rsidTr="00E91F77">
        <w:trPr>
          <w:trHeight w:val="270"/>
        </w:trPr>
        <w:tc>
          <w:tcPr>
            <w:tcW w:w="980" w:type="dxa"/>
            <w:tcBorders>
              <w:top w:val="nil"/>
              <w:left w:val="nil"/>
              <w:bottom w:val="single" w:sz="4" w:space="0" w:color="auto"/>
              <w:right w:val="nil"/>
            </w:tcBorders>
            <w:shd w:val="clear" w:color="000000" w:fill="FFFFFF"/>
            <w:noWrap/>
            <w:vAlign w:val="center"/>
            <w:hideMark/>
          </w:tcPr>
          <w:p w14:paraId="2573254C"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測定部位</w:t>
            </w:r>
          </w:p>
        </w:tc>
        <w:tc>
          <w:tcPr>
            <w:tcW w:w="1180" w:type="dxa"/>
            <w:tcBorders>
              <w:top w:val="nil"/>
              <w:left w:val="nil"/>
              <w:bottom w:val="single" w:sz="4" w:space="0" w:color="auto"/>
              <w:right w:val="nil"/>
            </w:tcBorders>
            <w:shd w:val="clear" w:color="000000" w:fill="FFFFFF"/>
            <w:noWrap/>
            <w:vAlign w:val="center"/>
            <w:hideMark/>
          </w:tcPr>
          <w:p w14:paraId="4D6A8DDB"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中指</w:t>
            </w:r>
          </w:p>
        </w:tc>
        <w:tc>
          <w:tcPr>
            <w:tcW w:w="1180" w:type="dxa"/>
            <w:tcBorders>
              <w:top w:val="nil"/>
              <w:left w:val="nil"/>
              <w:bottom w:val="single" w:sz="4" w:space="0" w:color="auto"/>
              <w:right w:val="nil"/>
            </w:tcBorders>
            <w:shd w:val="clear" w:color="000000" w:fill="FFFFFF"/>
            <w:noWrap/>
            <w:vAlign w:val="center"/>
            <w:hideMark/>
          </w:tcPr>
          <w:p w14:paraId="0BD0DBB6"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手のひら</w:t>
            </w:r>
          </w:p>
        </w:tc>
      </w:tr>
      <w:tr w:rsidR="00E91F77" w:rsidRPr="00882BF0" w14:paraId="0A77FE4A" w14:textId="77777777" w:rsidTr="00E91F77">
        <w:trPr>
          <w:trHeight w:val="270"/>
        </w:trPr>
        <w:tc>
          <w:tcPr>
            <w:tcW w:w="980" w:type="dxa"/>
            <w:tcBorders>
              <w:top w:val="nil"/>
              <w:left w:val="nil"/>
              <w:bottom w:val="nil"/>
              <w:right w:val="nil"/>
            </w:tcBorders>
            <w:shd w:val="clear" w:color="000000" w:fill="FFFFFF"/>
            <w:noWrap/>
            <w:vAlign w:val="center"/>
            <w:hideMark/>
          </w:tcPr>
          <w:p w14:paraId="43A933A5"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平均値</w:t>
            </w:r>
          </w:p>
        </w:tc>
        <w:tc>
          <w:tcPr>
            <w:tcW w:w="1180" w:type="dxa"/>
            <w:tcBorders>
              <w:top w:val="nil"/>
              <w:left w:val="nil"/>
              <w:bottom w:val="nil"/>
              <w:right w:val="nil"/>
            </w:tcBorders>
            <w:shd w:val="clear" w:color="000000" w:fill="FFFFFF"/>
            <w:noWrap/>
            <w:vAlign w:val="center"/>
            <w:hideMark/>
          </w:tcPr>
          <w:p w14:paraId="4D2F0A12"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5.46</w:t>
            </w:r>
          </w:p>
        </w:tc>
        <w:tc>
          <w:tcPr>
            <w:tcW w:w="1180" w:type="dxa"/>
            <w:tcBorders>
              <w:top w:val="nil"/>
              <w:left w:val="nil"/>
              <w:bottom w:val="nil"/>
              <w:right w:val="nil"/>
            </w:tcBorders>
            <w:shd w:val="clear" w:color="000000" w:fill="FFFFFF"/>
            <w:noWrap/>
            <w:vAlign w:val="center"/>
            <w:hideMark/>
          </w:tcPr>
          <w:p w14:paraId="20A2392C"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10.27</w:t>
            </w:r>
          </w:p>
        </w:tc>
      </w:tr>
      <w:tr w:rsidR="00E91F77" w:rsidRPr="00882BF0" w14:paraId="0E03C356" w14:textId="77777777" w:rsidTr="00E91F77">
        <w:trPr>
          <w:trHeight w:val="285"/>
        </w:trPr>
        <w:tc>
          <w:tcPr>
            <w:tcW w:w="980" w:type="dxa"/>
            <w:tcBorders>
              <w:top w:val="nil"/>
              <w:left w:val="nil"/>
              <w:bottom w:val="single" w:sz="8" w:space="0" w:color="auto"/>
              <w:right w:val="nil"/>
            </w:tcBorders>
            <w:shd w:val="clear" w:color="000000" w:fill="FFFFFF"/>
            <w:noWrap/>
            <w:vAlign w:val="center"/>
            <w:hideMark/>
          </w:tcPr>
          <w:p w14:paraId="3863244A"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標準偏差</w:t>
            </w:r>
          </w:p>
        </w:tc>
        <w:tc>
          <w:tcPr>
            <w:tcW w:w="1180" w:type="dxa"/>
            <w:tcBorders>
              <w:top w:val="nil"/>
              <w:left w:val="nil"/>
              <w:bottom w:val="single" w:sz="8" w:space="0" w:color="auto"/>
              <w:right w:val="nil"/>
            </w:tcBorders>
            <w:shd w:val="clear" w:color="000000" w:fill="FFFFFF"/>
            <w:noWrap/>
            <w:vAlign w:val="center"/>
            <w:hideMark/>
          </w:tcPr>
          <w:p w14:paraId="4E7408B1"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3.61</w:t>
            </w:r>
          </w:p>
        </w:tc>
        <w:tc>
          <w:tcPr>
            <w:tcW w:w="1180" w:type="dxa"/>
            <w:tcBorders>
              <w:top w:val="nil"/>
              <w:left w:val="nil"/>
              <w:bottom w:val="single" w:sz="8" w:space="0" w:color="auto"/>
              <w:right w:val="nil"/>
            </w:tcBorders>
            <w:shd w:val="clear" w:color="000000" w:fill="FFFFFF"/>
            <w:noWrap/>
            <w:vAlign w:val="center"/>
            <w:hideMark/>
          </w:tcPr>
          <w:p w14:paraId="547E5806"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8.05</w:t>
            </w:r>
          </w:p>
        </w:tc>
      </w:tr>
    </w:tbl>
    <w:p w14:paraId="416975F6" w14:textId="77777777" w:rsidR="00882BF0" w:rsidRDefault="00E17620" w:rsidP="00882BF0">
      <w:pPr>
        <w:rPr>
          <w:rFonts w:ascii="ＭＳ 明朝" w:eastAsia="ＭＳ 明朝" w:hAnsi="ＭＳ 明朝" w:cs="Lantinghei TC Heavy"/>
          <w:color w:val="000000"/>
          <w:kern w:val="0"/>
          <w:sz w:val="20"/>
          <w:szCs w:val="20"/>
        </w:rPr>
      </w:pPr>
      <w:r w:rsidRPr="00266295">
        <w:rPr>
          <w:rFonts w:ascii="ＭＳ 明朝" w:eastAsia="ＭＳ 明朝" w:hAnsi="ＭＳ 明朝" w:cs="Arial"/>
          <w:color w:val="222222"/>
          <w:szCs w:val="21"/>
        </w:rPr>
        <w:br/>
      </w:r>
      <w:r w:rsidR="00E91F77" w:rsidRPr="00266295">
        <w:rPr>
          <w:rFonts w:ascii="ＭＳ 明朝" w:eastAsia="ＭＳ 明朝" w:hAnsi="ＭＳ 明朝"/>
          <w:noProof/>
        </w:rPr>
        <w:drawing>
          <wp:inline distT="0" distB="0" distL="0" distR="0" wp14:anchorId="2C3CE7DF" wp14:editId="005A43F2">
            <wp:extent cx="4595813" cy="3705226"/>
            <wp:effectExtent l="0" t="0" r="27305" b="2857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DF2F4B" w14:textId="21ED3F2E" w:rsidR="00266295" w:rsidRPr="00351CE2" w:rsidRDefault="00351CE2" w:rsidP="00E17620">
      <w:pPr>
        <w:rPr>
          <w:rFonts w:ascii="ＭＳ 明朝" w:eastAsia="ＭＳ 明朝" w:hAnsi="ＭＳ 明朝" w:cs="Arial"/>
          <w:color w:val="222222"/>
          <w:szCs w:val="21"/>
        </w:rPr>
      </w:pPr>
      <w:r>
        <w:rPr>
          <w:rFonts w:ascii="ＭＳ 明朝" w:eastAsia="ＭＳ 明朝" w:hAnsi="ＭＳ 明朝" w:cs="Lantinghei TC Heavy"/>
          <w:color w:val="000000"/>
          <w:kern w:val="0"/>
          <w:sz w:val="20"/>
          <w:szCs w:val="20"/>
        </w:rPr>
        <w:t xml:space="preserve"> </w:t>
      </w:r>
      <w:r w:rsidR="00882BF0">
        <w:rPr>
          <w:rFonts w:ascii="ＭＳ 明朝" w:eastAsia="ＭＳ 明朝" w:hAnsi="ＭＳ 明朝" w:cs="Lantinghei TC Heavy" w:hint="eastAsia"/>
          <w:color w:val="000000"/>
          <w:kern w:val="0"/>
          <w:sz w:val="20"/>
          <w:szCs w:val="20"/>
        </w:rPr>
        <w:t>中指の</w:t>
      </w:r>
      <w:bookmarkStart w:id="10" w:name="OLE_LINK9"/>
      <w:bookmarkStart w:id="11" w:name="OLE_LINK10"/>
      <w:r w:rsidR="00882BF0" w:rsidRPr="00882BF0">
        <w:rPr>
          <w:rFonts w:ascii="ＭＳ 明朝" w:eastAsia="ＭＳ 明朝" w:hAnsi="ＭＳ 明朝" w:cs="Lantinghei TC Heavy"/>
          <w:color w:val="000000"/>
          <w:kern w:val="0"/>
          <w:sz w:val="20"/>
          <w:szCs w:val="20"/>
        </w:rPr>
        <w:t>触二点閾の</w:t>
      </w:r>
      <w:r w:rsidR="008D4FBA" w:rsidRPr="008D4FBA">
        <w:rPr>
          <w:rFonts w:ascii="ＭＳ 明朝" w:eastAsia="ＭＳ 明朝" w:hAnsi="ＭＳ 明朝" w:cs="Lantinghei TC Heavy"/>
          <w:color w:val="000000"/>
          <w:kern w:val="0"/>
          <w:sz w:val="20"/>
          <w:szCs w:val="20"/>
        </w:rPr>
        <w:t>上昇系列</w:t>
      </w:r>
      <w:r w:rsidR="008D4FBA">
        <w:rPr>
          <w:rFonts w:ascii="ＭＳ 明朝" w:eastAsia="ＭＳ 明朝" w:hAnsi="ＭＳ 明朝" w:cs="Times New Roman" w:hint="eastAsia"/>
          <w:color w:val="000000"/>
          <w:kern w:val="0"/>
          <w:sz w:val="20"/>
          <w:szCs w:val="20"/>
        </w:rPr>
        <w:t>、</w:t>
      </w:r>
      <w:r w:rsidR="008D4FBA" w:rsidRPr="008D4FBA">
        <w:rPr>
          <w:rFonts w:ascii="ＭＳ 明朝" w:eastAsia="ＭＳ 明朝" w:hAnsi="ＭＳ 明朝" w:cs="Lantinghei TC Heavy"/>
          <w:color w:val="000000"/>
          <w:kern w:val="0"/>
          <w:sz w:val="20"/>
          <w:szCs w:val="20"/>
        </w:rPr>
        <w:t>下降系列</w:t>
      </w:r>
      <w:r w:rsidR="008D4FBA">
        <w:rPr>
          <w:rFonts w:ascii="ＭＳ 明朝" w:eastAsia="ＭＳ 明朝" w:hAnsi="ＭＳ 明朝" w:cs="Lantinghei TC Heavy" w:hint="eastAsia"/>
          <w:color w:val="000000"/>
          <w:kern w:val="0"/>
          <w:sz w:val="20"/>
          <w:szCs w:val="20"/>
        </w:rPr>
        <w:t>の</w:t>
      </w:r>
      <w:r w:rsidR="00882BF0" w:rsidRPr="00882BF0">
        <w:rPr>
          <w:rFonts w:ascii="ＭＳ 明朝" w:eastAsia="ＭＳ 明朝" w:hAnsi="ＭＳ 明朝" w:cs="Lantinghei TC Heavy"/>
          <w:color w:val="000000"/>
          <w:kern w:val="0"/>
          <w:sz w:val="20"/>
          <w:szCs w:val="20"/>
        </w:rPr>
        <w:t>平均</w:t>
      </w:r>
      <w:r w:rsidR="00882BF0" w:rsidRPr="00882BF0">
        <w:rPr>
          <w:rFonts w:ascii="ＭＳ 明朝" w:eastAsia="ＭＳ 明朝" w:hAnsi="ＭＳ 明朝" w:cs="Lantinghei SC Extralight"/>
          <w:color w:val="000000"/>
          <w:kern w:val="0"/>
          <w:sz w:val="20"/>
          <w:szCs w:val="20"/>
        </w:rPr>
        <w:t>値</w:t>
      </w:r>
      <w:bookmarkEnd w:id="10"/>
      <w:bookmarkEnd w:id="11"/>
      <w:r w:rsidR="008D4FBA">
        <w:rPr>
          <w:rFonts w:ascii="ＭＳ 明朝" w:eastAsia="ＭＳ 明朝" w:hAnsi="ＭＳ 明朝" w:cs="Lantinghei SC Extralight" w:hint="eastAsia"/>
          <w:color w:val="000000"/>
          <w:kern w:val="0"/>
          <w:sz w:val="20"/>
          <w:szCs w:val="20"/>
        </w:rPr>
        <w:t>について</w:t>
      </w:r>
      <w:r w:rsidR="008D4FBA">
        <w:rPr>
          <w:rFonts w:ascii="ＭＳ 明朝" w:eastAsia="ＭＳ 明朝" w:hAnsi="ＭＳ 明朝" w:cs="Lantinghei TC Heavy" w:hint="eastAsia"/>
          <w:color w:val="000000"/>
          <w:kern w:val="0"/>
          <w:sz w:val="20"/>
          <w:szCs w:val="20"/>
        </w:rPr>
        <w:t>大きな違いが見られないのに対して、</w:t>
      </w:r>
      <w:r w:rsidR="008D4FBA">
        <w:rPr>
          <w:rFonts w:ascii="ＭＳ 明朝" w:eastAsia="ＭＳ 明朝" w:hAnsi="ＭＳ 明朝" w:cs="Arial" w:hint="eastAsia"/>
          <w:color w:val="222222"/>
          <w:szCs w:val="21"/>
        </w:rPr>
        <w:t>手のひらの</w:t>
      </w:r>
      <w:r w:rsidR="008D4FBA" w:rsidRPr="00882BF0">
        <w:rPr>
          <w:rFonts w:ascii="ＭＳ 明朝" w:eastAsia="ＭＳ 明朝" w:hAnsi="ＭＳ 明朝" w:cs="Lantinghei TC Heavy"/>
          <w:color w:val="000000"/>
          <w:kern w:val="0"/>
          <w:sz w:val="20"/>
          <w:szCs w:val="20"/>
        </w:rPr>
        <w:t>触二点閾の平均</w:t>
      </w:r>
      <w:r w:rsidR="008D4FBA" w:rsidRPr="00882BF0">
        <w:rPr>
          <w:rFonts w:ascii="ＭＳ 明朝" w:eastAsia="ＭＳ 明朝" w:hAnsi="ＭＳ 明朝" w:cs="Lantinghei SC Extralight"/>
          <w:color w:val="000000"/>
          <w:kern w:val="0"/>
          <w:sz w:val="20"/>
          <w:szCs w:val="20"/>
        </w:rPr>
        <w:t>値</w:t>
      </w:r>
      <w:r w:rsidR="008D4FBA">
        <w:rPr>
          <w:rFonts w:ascii="ＭＳ 明朝" w:eastAsia="ＭＳ 明朝" w:hAnsi="ＭＳ 明朝" w:cs="Lantinghei SC Extralight" w:hint="eastAsia"/>
          <w:color w:val="000000"/>
          <w:kern w:val="0"/>
          <w:sz w:val="20"/>
          <w:szCs w:val="20"/>
        </w:rPr>
        <w:t>については上昇系列とくらべて下降系列の方が</w:t>
      </w:r>
      <w:r w:rsidR="008D4FBA" w:rsidRPr="00882BF0">
        <w:rPr>
          <w:rFonts w:ascii="ＭＳ 明朝" w:eastAsia="ＭＳ 明朝" w:hAnsi="ＭＳ 明朝" w:cs="Lantinghei TC Heavy"/>
          <w:color w:val="000000"/>
          <w:kern w:val="0"/>
          <w:sz w:val="20"/>
          <w:szCs w:val="20"/>
        </w:rPr>
        <w:t>触二点閾</w:t>
      </w:r>
      <w:r w:rsidR="008D4FBA">
        <w:rPr>
          <w:rFonts w:ascii="ＭＳ 明朝" w:eastAsia="ＭＳ 明朝" w:hAnsi="ＭＳ 明朝" w:cs="Lantinghei TC Heavy" w:hint="eastAsia"/>
          <w:color w:val="000000"/>
          <w:kern w:val="0"/>
          <w:sz w:val="20"/>
          <w:szCs w:val="20"/>
        </w:rPr>
        <w:t>の距離が</w:t>
      </w:r>
      <w:r w:rsidR="008D4FBA" w:rsidRPr="00351CE2">
        <w:rPr>
          <w:rFonts w:ascii="ＭＳ 明朝" w:eastAsia="ＭＳ 明朝" w:hAnsi="ＭＳ 明朝" w:cs="Lantinghei TC Heavy" w:hint="eastAsia"/>
          <w:color w:val="000000"/>
          <w:kern w:val="0"/>
          <w:sz w:val="20"/>
          <w:szCs w:val="20"/>
        </w:rPr>
        <w:t>が広くなるという結果が得られた。また、中指と手のひらの</w:t>
      </w:r>
      <w:r w:rsidR="008D4FBA" w:rsidRPr="00351CE2">
        <w:rPr>
          <w:rFonts w:ascii="ＭＳ 明朝" w:eastAsia="ＭＳ 明朝" w:hAnsi="ＭＳ 明朝" w:cs="Arial"/>
          <w:color w:val="222222"/>
          <w:szCs w:val="21"/>
          <w:shd w:val="clear" w:color="auto" w:fill="FFFFFF"/>
        </w:rPr>
        <w:t>触二点閾の平均値</w:t>
      </w:r>
      <w:r w:rsidR="008D4FBA" w:rsidRPr="00351CE2">
        <w:rPr>
          <w:rFonts w:ascii="ＭＳ 明朝" w:eastAsia="ＭＳ 明朝" w:hAnsi="ＭＳ 明朝" w:cs="Arial" w:hint="eastAsia"/>
          <w:color w:val="222222"/>
          <w:szCs w:val="21"/>
          <w:shd w:val="clear" w:color="auto" w:fill="FFFFFF"/>
        </w:rPr>
        <w:t>を比べたところ、</w:t>
      </w:r>
      <w:r w:rsidR="008D4FBA" w:rsidRPr="00351CE2">
        <w:rPr>
          <w:rFonts w:ascii="ＭＳ 明朝" w:eastAsia="ＭＳ 明朝" w:hAnsi="ＭＳ 明朝" w:cs="Arial" w:hint="eastAsia"/>
          <w:color w:val="222222"/>
          <w:szCs w:val="21"/>
          <w:shd w:val="clear" w:color="auto" w:fill="FFFFFF"/>
        </w:rPr>
        <w:lastRenderedPageBreak/>
        <w:t>手のひらの距離の方が広くなるという結果が得られた。</w:t>
      </w:r>
    </w:p>
    <w:p w14:paraId="5E260A50" w14:textId="77777777" w:rsidR="00100280" w:rsidRDefault="00E17620" w:rsidP="00100280">
      <w:pPr>
        <w:jc w:val="center"/>
        <w:rPr>
          <w:rFonts w:ascii="ＭＳ 明朝" w:eastAsia="ＭＳ 明朝" w:hAnsi="ＭＳ 明朝" w:cs="Arial"/>
          <w:color w:val="222222"/>
          <w:szCs w:val="21"/>
          <w:shd w:val="clear" w:color="auto" w:fill="FFFFFF"/>
        </w:rPr>
      </w:pPr>
      <w:r w:rsidRPr="00266295">
        <w:rPr>
          <w:rFonts w:ascii="ＭＳ 明朝" w:eastAsia="ＭＳ 明朝" w:hAnsi="ＭＳ 明朝" w:cs="Arial"/>
          <w:color w:val="222222"/>
          <w:szCs w:val="21"/>
        </w:rPr>
        <w:br/>
      </w:r>
      <w:bookmarkEnd w:id="4"/>
      <w:bookmarkEnd w:id="5"/>
      <w:r w:rsidRPr="00266295">
        <w:rPr>
          <w:rFonts w:ascii="ＭＳ 明朝" w:eastAsia="ＭＳ 明朝" w:hAnsi="ＭＳ 明朝" w:cs="Arial"/>
          <w:color w:val="222222"/>
          <w:szCs w:val="21"/>
          <w:shd w:val="clear" w:color="auto" w:fill="FFFFFF"/>
        </w:rPr>
        <w:t>考察</w:t>
      </w:r>
    </w:p>
    <w:p w14:paraId="7466967F" w14:textId="144D931E" w:rsidR="006F1778" w:rsidRPr="008D4FBA" w:rsidRDefault="00100280" w:rsidP="008D4FBA">
      <w:pPr>
        <w:rPr>
          <w:rFonts w:ascii="Times" w:eastAsia="Times New Roman" w:hAnsi="Times" w:cs="Times New Roman"/>
          <w:kern w:val="0"/>
          <w:sz w:val="20"/>
          <w:szCs w:val="20"/>
        </w:rPr>
      </w:pPr>
      <w:r>
        <w:rPr>
          <w:rFonts w:ascii="ＭＳ 明朝" w:eastAsia="ＭＳ 明朝" w:hAnsi="ＭＳ 明朝" w:cs="Arial" w:hint="eastAsia"/>
          <w:color w:val="222222"/>
          <w:szCs w:val="21"/>
        </w:rPr>
        <w:t xml:space="preserve">　</w:t>
      </w:r>
      <w:r w:rsidR="00266295">
        <w:rPr>
          <w:rFonts w:ascii="ＭＳ 明朝" w:eastAsia="ＭＳ 明朝" w:hAnsi="ＭＳ 明朝" w:cs="Arial" w:hint="eastAsia"/>
          <w:color w:val="222222"/>
          <w:szCs w:val="21"/>
        </w:rPr>
        <w:t>本実験では、</w:t>
      </w:r>
      <w:r w:rsidR="00266295" w:rsidRPr="00266295">
        <w:rPr>
          <w:rFonts w:ascii="ＭＳ 明朝" w:eastAsia="ＭＳ 明朝" w:hAnsi="ＭＳ 明朝" w:cs="Arial"/>
          <w:color w:val="222222"/>
          <w:szCs w:val="21"/>
          <w:shd w:val="clear" w:color="auto" w:fill="FFFFFF"/>
        </w:rPr>
        <w:t>どの程度の距離が離れて</w:t>
      </w:r>
      <w:r w:rsidR="00266295">
        <w:rPr>
          <w:rFonts w:ascii="ＭＳ 明朝" w:eastAsia="ＭＳ 明朝" w:hAnsi="ＭＳ 明朝" w:cs="Arial"/>
          <w:color w:val="222222"/>
          <w:szCs w:val="21"/>
          <w:shd w:val="clear" w:color="auto" w:fill="FFFFFF"/>
        </w:rPr>
        <w:t>いれば正しく２点の刺激と判別できるのかという触二点閾を取り上げ</w:t>
      </w:r>
      <w:r w:rsidR="00266295">
        <w:rPr>
          <w:rFonts w:ascii="ＭＳ 明朝" w:eastAsia="ＭＳ 明朝" w:hAnsi="ＭＳ 明朝" w:cs="Arial" w:hint="eastAsia"/>
          <w:color w:val="222222"/>
          <w:szCs w:val="21"/>
          <w:shd w:val="clear" w:color="auto" w:fill="FFFFFF"/>
        </w:rPr>
        <w:t>た</w:t>
      </w:r>
      <w:r w:rsidR="00266295" w:rsidRPr="00266295">
        <w:rPr>
          <w:rFonts w:ascii="ＭＳ 明朝" w:eastAsia="ＭＳ 明朝" w:hAnsi="ＭＳ 明朝" w:cs="Arial"/>
          <w:color w:val="222222"/>
          <w:szCs w:val="21"/>
          <w:shd w:val="clear" w:color="auto" w:fill="FFFFFF"/>
        </w:rPr>
        <w:t>。本実験では比較的測定が容易である２つの身体部位「非利き手</w:t>
      </w:r>
      <w:r w:rsidR="00266295">
        <w:rPr>
          <w:rFonts w:ascii="ＭＳ 明朝" w:eastAsia="ＭＳ 明朝" w:hAnsi="ＭＳ 明朝" w:cs="Arial"/>
          <w:color w:val="222222"/>
          <w:szCs w:val="21"/>
          <w:shd w:val="clear" w:color="auto" w:fill="FFFFFF"/>
        </w:rPr>
        <w:t>中指」と「非利き手手のひら」の触二点閾を測定し、身体部位による</w:t>
      </w:r>
      <w:r w:rsidR="0001207E">
        <w:rPr>
          <w:rFonts w:ascii="ＭＳ 明朝" w:eastAsia="ＭＳ 明朝" w:hAnsi="ＭＳ 明朝" w:cs="Arial"/>
          <w:color w:val="222222"/>
          <w:szCs w:val="21"/>
          <w:shd w:val="clear" w:color="auto" w:fill="FFFFFF"/>
        </w:rPr>
        <w:t>触二点閾</w:t>
      </w:r>
      <w:r w:rsidR="0001207E">
        <w:rPr>
          <w:rFonts w:ascii="ＭＳ 明朝" w:eastAsia="ＭＳ 明朝" w:hAnsi="ＭＳ 明朝" w:cs="Arial" w:hint="eastAsia"/>
          <w:color w:val="222222"/>
          <w:szCs w:val="21"/>
          <w:shd w:val="clear" w:color="auto" w:fill="FFFFFF"/>
        </w:rPr>
        <w:t>の</w:t>
      </w:r>
      <w:r w:rsidR="0001207E">
        <w:rPr>
          <w:rFonts w:ascii="ＭＳ 明朝" w:eastAsia="ＭＳ 明朝" w:hAnsi="ＭＳ 明朝" w:cs="Arial"/>
          <w:color w:val="222222"/>
          <w:szCs w:val="21"/>
          <w:shd w:val="clear" w:color="auto" w:fill="FFFFFF"/>
        </w:rPr>
        <w:t>違いを検討することを目的と</w:t>
      </w:r>
      <w:r w:rsidR="0001207E">
        <w:rPr>
          <w:rFonts w:ascii="ＭＳ 明朝" w:eastAsia="ＭＳ 明朝" w:hAnsi="ＭＳ 明朝" w:cs="Arial" w:hint="eastAsia"/>
          <w:color w:val="222222"/>
          <w:szCs w:val="21"/>
          <w:shd w:val="clear" w:color="auto" w:fill="FFFFFF"/>
        </w:rPr>
        <w:t>した実験を行った。</w:t>
      </w:r>
      <w:r>
        <w:rPr>
          <w:rFonts w:ascii="ＭＳ 明朝" w:eastAsia="ＭＳ 明朝" w:hAnsi="ＭＳ 明朝" w:cs="Arial" w:hint="eastAsia"/>
          <w:color w:val="222222"/>
          <w:szCs w:val="21"/>
          <w:shd w:val="clear" w:color="auto" w:fill="FFFFFF"/>
        </w:rPr>
        <w:t>両条件</w:t>
      </w:r>
      <w:r w:rsidR="008D4FBA">
        <w:rPr>
          <w:rFonts w:ascii="ＭＳ 明朝" w:eastAsia="ＭＳ 明朝" w:hAnsi="ＭＳ 明朝" w:cs="Arial" w:hint="eastAsia"/>
          <w:color w:val="222222"/>
          <w:szCs w:val="21"/>
          <w:shd w:val="clear" w:color="auto" w:fill="FFFFFF"/>
        </w:rPr>
        <w:t>の</w:t>
      </w:r>
      <w:r w:rsidR="001E1F5F">
        <w:rPr>
          <w:rFonts w:ascii="ＭＳ 明朝" w:eastAsia="ＭＳ 明朝" w:hAnsi="ＭＳ 明朝" w:cs="Arial" w:hint="eastAsia"/>
          <w:color w:val="222222"/>
          <w:szCs w:val="21"/>
          <w:shd w:val="clear" w:color="auto" w:fill="FFFFFF"/>
        </w:rPr>
        <w:t>平均値</w:t>
      </w:r>
      <w:bookmarkStart w:id="12" w:name="_GoBack"/>
      <w:bookmarkEnd w:id="12"/>
      <w:r w:rsidR="008D4FBA">
        <w:rPr>
          <w:rFonts w:ascii="ＭＳ 明朝" w:eastAsia="ＭＳ 明朝" w:hAnsi="ＭＳ 明朝" w:cs="Arial" w:hint="eastAsia"/>
          <w:color w:val="222222"/>
          <w:szCs w:val="21"/>
          <w:shd w:val="clear" w:color="auto" w:fill="FFFFFF"/>
        </w:rPr>
        <w:t>を比較したところ、手のひらよりも中指の</w:t>
      </w:r>
      <w:bookmarkStart w:id="13" w:name="OLE_LINK13"/>
      <w:bookmarkStart w:id="14" w:name="OLE_LINK14"/>
      <w:r w:rsidR="008D4FBA" w:rsidRPr="008D4FBA">
        <w:rPr>
          <w:rFonts w:ascii="ＭＳ 明朝" w:eastAsia="ＭＳ 明朝" w:hAnsi="ＭＳ 明朝" w:cs="Lantinghei TC Heavy"/>
          <w:color w:val="000000"/>
          <w:kern w:val="0"/>
          <w:sz w:val="20"/>
          <w:szCs w:val="20"/>
        </w:rPr>
        <w:t>触二点閾</w:t>
      </w:r>
      <w:bookmarkEnd w:id="13"/>
      <w:bookmarkEnd w:id="14"/>
      <w:r w:rsidR="008D4FBA">
        <w:rPr>
          <w:rFonts w:ascii="ＭＳ 明朝" w:eastAsia="ＭＳ 明朝" w:hAnsi="ＭＳ 明朝" w:cs="Lantinghei TC Heavy" w:hint="eastAsia"/>
          <w:color w:val="000000"/>
          <w:kern w:val="0"/>
          <w:sz w:val="20"/>
          <w:szCs w:val="20"/>
        </w:rPr>
        <w:t>が狭いことが明らかになった。また、上昇系列、下降系列の違いについて比較したところ、中指については大きな違いは得られなかったが、手のひらについては下降系列より上昇系列での</w:t>
      </w:r>
      <w:r w:rsidR="008D4FBA" w:rsidRPr="008D4FBA">
        <w:rPr>
          <w:rFonts w:ascii="ＭＳ 明朝" w:eastAsia="ＭＳ 明朝" w:hAnsi="ＭＳ 明朝" w:cs="Lantinghei TC Heavy"/>
          <w:color w:val="000000"/>
          <w:kern w:val="0"/>
          <w:sz w:val="20"/>
          <w:szCs w:val="20"/>
        </w:rPr>
        <w:t>触二点閾</w:t>
      </w:r>
      <w:r w:rsidR="008D4FBA">
        <w:rPr>
          <w:rFonts w:ascii="ＭＳ 明朝" w:eastAsia="ＭＳ 明朝" w:hAnsi="ＭＳ 明朝" w:cs="Lantinghei TC Heavy" w:hint="eastAsia"/>
          <w:color w:val="000000"/>
          <w:kern w:val="0"/>
          <w:sz w:val="20"/>
          <w:szCs w:val="20"/>
        </w:rPr>
        <w:t>が狭いことが明らかになった。</w:t>
      </w:r>
    </w:p>
    <w:p w14:paraId="1EA87482" w14:textId="77777777" w:rsidR="00100280" w:rsidRDefault="00E17620" w:rsidP="00100280">
      <w:pPr>
        <w:jc w:val="center"/>
        <w:rPr>
          <w:rFonts w:ascii="ＭＳ 明朝" w:eastAsia="ＭＳ 明朝" w:hAnsi="ＭＳ 明朝" w:cs="Arial"/>
          <w:color w:val="222222"/>
          <w:sz w:val="24"/>
          <w:szCs w:val="21"/>
          <w:shd w:val="clear" w:color="auto" w:fill="FFFFFF"/>
        </w:rPr>
      </w:pPr>
      <w:r w:rsidRPr="00266295">
        <w:rPr>
          <w:rFonts w:ascii="ＭＳ 明朝" w:eastAsia="ＭＳ 明朝" w:hAnsi="ＭＳ 明朝" w:cs="Arial"/>
          <w:color w:val="222222"/>
          <w:szCs w:val="21"/>
        </w:rPr>
        <w:br/>
      </w:r>
      <w:r w:rsidRPr="00266295">
        <w:rPr>
          <w:rFonts w:ascii="ＭＳ 明朝" w:eastAsia="ＭＳ 明朝" w:hAnsi="ＭＳ 明朝" w:cs="Arial"/>
          <w:color w:val="222222"/>
          <w:sz w:val="24"/>
          <w:szCs w:val="21"/>
          <w:shd w:val="clear" w:color="auto" w:fill="FFFFFF"/>
        </w:rPr>
        <w:t>引用文献</w:t>
      </w:r>
    </w:p>
    <w:p w14:paraId="3F8A6822" w14:textId="77777777" w:rsidR="004F1F15" w:rsidRDefault="00E17620" w:rsidP="00100280">
      <w:pPr>
        <w:jc w:val="left"/>
        <w:rPr>
          <w:rFonts w:ascii="ＭＳ 明朝" w:eastAsia="ＭＳ 明朝" w:hAnsi="ＭＳ 明朝" w:cs="Arial"/>
          <w:color w:val="222222"/>
          <w:szCs w:val="21"/>
          <w:shd w:val="clear" w:color="auto" w:fill="FFFFFF"/>
        </w:rPr>
      </w:pPr>
      <w:r w:rsidRPr="00266295">
        <w:rPr>
          <w:rFonts w:ascii="ＭＳ 明朝" w:eastAsia="ＭＳ 明朝" w:hAnsi="ＭＳ 明朝" w:cs="Arial"/>
          <w:color w:val="222222"/>
          <w:szCs w:val="21"/>
          <w:shd w:val="clear" w:color="auto" w:fill="FFFFFF"/>
        </w:rPr>
        <w:t>松田隆夫(2000)、知覚心理学の基礎　培風館</w:t>
      </w:r>
      <w:r w:rsidRPr="00266295">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清水豊(2008)、触覚の心理物理学　内川恵二編集　聴覚・触覚・前庭感覚　朝倉書店　p148</w:t>
      </w:r>
    </w:p>
    <w:p w14:paraId="3BC9B013" w14:textId="77777777" w:rsidR="00BD2EAD" w:rsidRPr="00266295" w:rsidRDefault="00E17620" w:rsidP="004F1F15">
      <w:pPr>
        <w:ind w:left="210" w:hangingChars="100" w:hanging="210"/>
        <w:jc w:val="left"/>
        <w:rPr>
          <w:rFonts w:ascii="ＭＳ 明朝" w:eastAsia="ＭＳ 明朝" w:hAnsi="ＭＳ 明朝" w:cs="Arial"/>
          <w:color w:val="222222"/>
          <w:szCs w:val="21"/>
          <w:shd w:val="clear" w:color="auto" w:fill="FFFFFF"/>
        </w:rPr>
      </w:pPr>
      <w:proofErr w:type="spellStart"/>
      <w:r w:rsidRPr="00266295">
        <w:rPr>
          <w:rFonts w:ascii="ＭＳ 明朝" w:eastAsia="ＭＳ 明朝" w:hAnsi="ＭＳ 明朝" w:cs="Arial"/>
          <w:color w:val="222222"/>
          <w:szCs w:val="21"/>
          <w:shd w:val="clear" w:color="auto" w:fill="FFFFFF"/>
        </w:rPr>
        <w:t>Weinistein,S</w:t>
      </w:r>
      <w:proofErr w:type="spellEnd"/>
      <w:r w:rsidRPr="00266295">
        <w:rPr>
          <w:rFonts w:ascii="ＭＳ 明朝" w:eastAsia="ＭＳ 明朝" w:hAnsi="ＭＳ 明朝" w:cs="Arial"/>
          <w:color w:val="222222"/>
          <w:szCs w:val="21"/>
          <w:shd w:val="clear" w:color="auto" w:fill="FFFFFF"/>
        </w:rPr>
        <w:t xml:space="preserve"> (1968) .Intensive</w:t>
      </w:r>
      <w:r w:rsidR="00BD2EAD" w:rsidRPr="00266295">
        <w:rPr>
          <w:rFonts w:ascii="ＭＳ 明朝" w:eastAsia="ＭＳ 明朝" w:hAnsi="ＭＳ 明朝" w:cs="Arial" w:hint="eastAsia"/>
          <w:color w:val="222222"/>
          <w:szCs w:val="21"/>
          <w:shd w:val="clear" w:color="auto" w:fill="FFFFFF"/>
        </w:rPr>
        <w:t xml:space="preserve">　and </w:t>
      </w:r>
      <w:r w:rsidR="00BD2EAD" w:rsidRPr="00266295">
        <w:rPr>
          <w:rFonts w:ascii="ＭＳ 明朝" w:eastAsia="ＭＳ 明朝" w:hAnsi="ＭＳ 明朝" w:cs="Arial"/>
          <w:color w:val="222222"/>
          <w:szCs w:val="21"/>
          <w:shd w:val="clear" w:color="auto" w:fill="FFFFFF"/>
        </w:rPr>
        <w:t xml:space="preserve">Extensive Aspects of Tactile Sensitivity as a Function of      Body </w:t>
      </w:r>
      <w:proofErr w:type="spellStart"/>
      <w:r w:rsidR="00BD2EAD" w:rsidRPr="00266295">
        <w:rPr>
          <w:rFonts w:ascii="ＭＳ 明朝" w:eastAsia="ＭＳ 明朝" w:hAnsi="ＭＳ 明朝" w:cs="Arial"/>
          <w:color w:val="222222"/>
          <w:szCs w:val="21"/>
          <w:shd w:val="clear" w:color="auto" w:fill="FFFFFF"/>
        </w:rPr>
        <w:t>Part,Sex,and</w:t>
      </w:r>
      <w:proofErr w:type="spellEnd"/>
      <w:r w:rsidR="00BD2EAD" w:rsidRPr="00266295">
        <w:rPr>
          <w:rFonts w:ascii="ＭＳ 明朝" w:eastAsia="ＭＳ 明朝" w:hAnsi="ＭＳ 明朝" w:cs="Arial"/>
          <w:color w:val="222222"/>
          <w:szCs w:val="21"/>
          <w:shd w:val="clear" w:color="auto" w:fill="FFFFFF"/>
        </w:rPr>
        <w:t xml:space="preserve"> Laterality. In </w:t>
      </w:r>
      <w:proofErr w:type="spellStart"/>
      <w:r w:rsidR="00BD2EAD" w:rsidRPr="00266295">
        <w:rPr>
          <w:rFonts w:ascii="ＭＳ 明朝" w:eastAsia="ＭＳ 明朝" w:hAnsi="ＭＳ 明朝" w:cs="Arial"/>
          <w:color w:val="222222"/>
          <w:szCs w:val="21"/>
          <w:shd w:val="clear" w:color="auto" w:fill="FFFFFF"/>
        </w:rPr>
        <w:t>D.R.Kenshalo</w:t>
      </w:r>
      <w:proofErr w:type="spellEnd"/>
      <w:r w:rsidR="00BD2EAD" w:rsidRPr="00266295">
        <w:rPr>
          <w:rFonts w:ascii="ＭＳ 明朝" w:eastAsia="ＭＳ 明朝" w:hAnsi="ＭＳ 明朝" w:cs="Arial"/>
          <w:color w:val="222222"/>
          <w:szCs w:val="21"/>
          <w:shd w:val="clear" w:color="auto" w:fill="FFFFFF"/>
        </w:rPr>
        <w:t xml:space="preserve">(Ed), The Skin Senses,195-222.Springfield.H:Charles </w:t>
      </w:r>
      <w:proofErr w:type="spellStart"/>
      <w:r w:rsidR="00BD2EAD" w:rsidRPr="00266295">
        <w:rPr>
          <w:rFonts w:ascii="ＭＳ 明朝" w:eastAsia="ＭＳ 明朝" w:hAnsi="ＭＳ 明朝" w:cs="Arial"/>
          <w:color w:val="222222"/>
          <w:szCs w:val="21"/>
          <w:shd w:val="clear" w:color="auto" w:fill="FFFFFF"/>
        </w:rPr>
        <w:t>C.Thomas</w:t>
      </w:r>
      <w:proofErr w:type="spellEnd"/>
      <w:r w:rsidR="00BD2EAD" w:rsidRPr="00266295">
        <w:rPr>
          <w:rFonts w:ascii="ＭＳ 明朝" w:eastAsia="ＭＳ 明朝" w:hAnsi="ＭＳ 明朝" w:cs="Arial"/>
          <w:color w:val="222222"/>
          <w:szCs w:val="21"/>
          <w:shd w:val="clear" w:color="auto" w:fill="FFFFFF"/>
        </w:rPr>
        <w:t>.</w:t>
      </w:r>
    </w:p>
    <w:p w14:paraId="11BD74F7" w14:textId="259D9E42" w:rsidR="00F23CC2" w:rsidRPr="00266295" w:rsidRDefault="00F23CC2" w:rsidP="00E17620">
      <w:pPr>
        <w:rPr>
          <w:rFonts w:ascii="ＭＳ 明朝" w:eastAsia="ＭＳ 明朝" w:hAnsi="ＭＳ 明朝"/>
        </w:rPr>
      </w:pPr>
    </w:p>
    <w:sectPr w:rsidR="00F23CC2" w:rsidRPr="002662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メイリオ"/>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Lantinghei TC Heavy">
    <w:panose1 w:val="03000509000000000000"/>
    <w:charset w:val="00"/>
    <w:family w:val="auto"/>
    <w:pitch w:val="variable"/>
    <w:sig w:usb0="00000003" w:usb1="080E0000" w:usb2="00000000" w:usb3="00000000" w:csb0="00100001" w:csb1="00000000"/>
  </w:font>
  <w:font w:name="Lantinghei SC Extralight">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游ゴシック Light">
    <w:altName w:val="メイリオ"/>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620"/>
    <w:rsid w:val="0001207E"/>
    <w:rsid w:val="0005361D"/>
    <w:rsid w:val="00100280"/>
    <w:rsid w:val="001E1F5F"/>
    <w:rsid w:val="00266295"/>
    <w:rsid w:val="00351CE2"/>
    <w:rsid w:val="0045582F"/>
    <w:rsid w:val="004F1F15"/>
    <w:rsid w:val="00586B41"/>
    <w:rsid w:val="006F1778"/>
    <w:rsid w:val="007F52C0"/>
    <w:rsid w:val="00882BF0"/>
    <w:rsid w:val="008D4FBA"/>
    <w:rsid w:val="00966B70"/>
    <w:rsid w:val="00A03D1A"/>
    <w:rsid w:val="00B16B76"/>
    <w:rsid w:val="00BD2EAD"/>
    <w:rsid w:val="00E17620"/>
    <w:rsid w:val="00E91F77"/>
    <w:rsid w:val="00ED6C88"/>
    <w:rsid w:val="00F23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4AE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間隔なし"/>
    <w:link w:val="a4"/>
    <w:uiPriority w:val="1"/>
    <w:unhideWhenUsed/>
    <w:qFormat/>
    <w:rsid w:val="00E17620"/>
    <w:rPr>
      <w:kern w:val="0"/>
      <w:sz w:val="20"/>
      <w:szCs w:val="20"/>
    </w:rPr>
  </w:style>
  <w:style w:type="character" w:customStyle="1" w:styleId="a4">
    <w:name w:val="空白文字なし"/>
    <w:basedOn w:val="a0"/>
    <w:link w:val="a3"/>
    <w:uiPriority w:val="1"/>
    <w:rsid w:val="00E17620"/>
    <w:rPr>
      <w:kern w:val="0"/>
      <w:sz w:val="20"/>
      <w:szCs w:val="20"/>
    </w:rPr>
  </w:style>
  <w:style w:type="paragraph" w:styleId="a5">
    <w:name w:val="Balloon Text"/>
    <w:basedOn w:val="a"/>
    <w:link w:val="a6"/>
    <w:uiPriority w:val="99"/>
    <w:semiHidden/>
    <w:unhideWhenUsed/>
    <w:rsid w:val="00266295"/>
    <w:rPr>
      <w:rFonts w:ascii="ヒラギノ角ゴ ProN W3" w:eastAsia="ヒラギノ角ゴ ProN W3"/>
      <w:sz w:val="18"/>
      <w:szCs w:val="18"/>
    </w:rPr>
  </w:style>
  <w:style w:type="character" w:customStyle="1" w:styleId="a6">
    <w:name w:val="吹き出し (文字)"/>
    <w:basedOn w:val="a0"/>
    <w:link w:val="a5"/>
    <w:uiPriority w:val="99"/>
    <w:semiHidden/>
    <w:rsid w:val="00266295"/>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間隔なし"/>
    <w:link w:val="a4"/>
    <w:uiPriority w:val="1"/>
    <w:unhideWhenUsed/>
    <w:qFormat/>
    <w:rsid w:val="00E17620"/>
    <w:rPr>
      <w:kern w:val="0"/>
      <w:sz w:val="20"/>
      <w:szCs w:val="20"/>
    </w:rPr>
  </w:style>
  <w:style w:type="character" w:customStyle="1" w:styleId="a4">
    <w:name w:val="空白文字なし"/>
    <w:basedOn w:val="a0"/>
    <w:link w:val="a3"/>
    <w:uiPriority w:val="1"/>
    <w:rsid w:val="00E17620"/>
    <w:rPr>
      <w:kern w:val="0"/>
      <w:sz w:val="20"/>
      <w:szCs w:val="20"/>
    </w:rPr>
  </w:style>
  <w:style w:type="paragraph" w:styleId="a5">
    <w:name w:val="Balloon Text"/>
    <w:basedOn w:val="a"/>
    <w:link w:val="a6"/>
    <w:uiPriority w:val="99"/>
    <w:semiHidden/>
    <w:unhideWhenUsed/>
    <w:rsid w:val="00266295"/>
    <w:rPr>
      <w:rFonts w:ascii="ヒラギノ角ゴ ProN W3" w:eastAsia="ヒラギノ角ゴ ProN W3"/>
      <w:sz w:val="18"/>
      <w:szCs w:val="18"/>
    </w:rPr>
  </w:style>
  <w:style w:type="character" w:customStyle="1" w:styleId="a6">
    <w:name w:val="吹き出し (文字)"/>
    <w:basedOn w:val="a0"/>
    <w:link w:val="a5"/>
    <w:uiPriority w:val="99"/>
    <w:semiHidden/>
    <w:rsid w:val="00266295"/>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750">
      <w:bodyDiv w:val="1"/>
      <w:marLeft w:val="0"/>
      <w:marRight w:val="0"/>
      <w:marTop w:val="0"/>
      <w:marBottom w:val="0"/>
      <w:divBdr>
        <w:top w:val="none" w:sz="0" w:space="0" w:color="auto"/>
        <w:left w:val="none" w:sz="0" w:space="0" w:color="auto"/>
        <w:bottom w:val="none" w:sz="0" w:space="0" w:color="auto"/>
        <w:right w:val="none" w:sz="0" w:space="0" w:color="auto"/>
      </w:divBdr>
    </w:div>
    <w:div w:id="355277054">
      <w:bodyDiv w:val="1"/>
      <w:marLeft w:val="0"/>
      <w:marRight w:val="0"/>
      <w:marTop w:val="0"/>
      <w:marBottom w:val="0"/>
      <w:divBdr>
        <w:top w:val="none" w:sz="0" w:space="0" w:color="auto"/>
        <w:left w:val="none" w:sz="0" w:space="0" w:color="auto"/>
        <w:bottom w:val="none" w:sz="0" w:space="0" w:color="auto"/>
        <w:right w:val="none" w:sz="0" w:space="0" w:color="auto"/>
      </w:divBdr>
    </w:div>
    <w:div w:id="393966568">
      <w:bodyDiv w:val="1"/>
      <w:marLeft w:val="0"/>
      <w:marRight w:val="0"/>
      <w:marTop w:val="0"/>
      <w:marBottom w:val="0"/>
      <w:divBdr>
        <w:top w:val="none" w:sz="0" w:space="0" w:color="auto"/>
        <w:left w:val="none" w:sz="0" w:space="0" w:color="auto"/>
        <w:bottom w:val="none" w:sz="0" w:space="0" w:color="auto"/>
        <w:right w:val="none" w:sz="0" w:space="0" w:color="auto"/>
      </w:divBdr>
    </w:div>
    <w:div w:id="868445619">
      <w:bodyDiv w:val="1"/>
      <w:marLeft w:val="0"/>
      <w:marRight w:val="0"/>
      <w:marTop w:val="0"/>
      <w:marBottom w:val="0"/>
      <w:divBdr>
        <w:top w:val="none" w:sz="0" w:space="0" w:color="auto"/>
        <w:left w:val="none" w:sz="0" w:space="0" w:color="auto"/>
        <w:bottom w:val="none" w:sz="0" w:space="0" w:color="auto"/>
        <w:right w:val="none" w:sz="0" w:space="0" w:color="auto"/>
      </w:divBdr>
    </w:div>
    <w:div w:id="1666979319">
      <w:bodyDiv w:val="1"/>
      <w:marLeft w:val="0"/>
      <w:marRight w:val="0"/>
      <w:marTop w:val="0"/>
      <w:marBottom w:val="0"/>
      <w:divBdr>
        <w:top w:val="none" w:sz="0" w:space="0" w:color="auto"/>
        <w:left w:val="none" w:sz="0" w:space="0" w:color="auto"/>
        <w:bottom w:val="none" w:sz="0" w:space="0" w:color="auto"/>
        <w:right w:val="none" w:sz="0" w:space="0" w:color="auto"/>
      </w:divBdr>
    </w:div>
    <w:div w:id="20556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4" Type="http://schemas.microsoft.com/office/2011/relationships/chartColorStyle" Target="colors1.xml"/><Relationship Id="rId1" Type="http://schemas.openxmlformats.org/officeDocument/2006/relationships/oleObject" Target="file:///C:\Users\user\Documents\2017&#12288;&#35302;&#20108;&#28857;&#12487;&#12540;&#12479;.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図</a:t>
            </a:r>
            <a:r>
              <a:rPr lang="en-US" altLang="ja-JP"/>
              <a:t>.1</a:t>
            </a:r>
            <a:r>
              <a:rPr lang="en-US" altLang="ja-JP" baseline="0"/>
              <a:t> </a:t>
            </a:r>
            <a:r>
              <a:rPr lang="ja-JP" altLang="en-US"/>
              <a:t>触二点閾の平均値</a:t>
            </a:r>
            <a:endParaRPr lang="en-US" altLang="ja-JP"/>
          </a:p>
        </c:rich>
      </c:tx>
      <c:layout>
        <c:manualLayout>
          <c:xMode val="edge"/>
          <c:yMode val="edge"/>
          <c:x val="0.325687439546773"/>
          <c:y val="0.887746358183376"/>
        </c:manualLayout>
      </c:layout>
      <c:overlay val="0"/>
      <c:spPr>
        <a:noFill/>
        <a:ln>
          <a:noFill/>
        </a:ln>
        <a:effectLst/>
      </c:spPr>
    </c:title>
    <c:autoTitleDeleted val="0"/>
    <c:plotArea>
      <c:layout>
        <c:manualLayout>
          <c:layoutTarget val="inner"/>
          <c:xMode val="edge"/>
          <c:yMode val="edge"/>
          <c:x val="0.0977109103589493"/>
          <c:y val="0.0250160246678677"/>
          <c:w val="0.87189187201481"/>
          <c:h val="0.621604128688982"/>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2F11-49F4-8AD8-3F8BB52E9D57}"/>
              </c:ext>
            </c:extLst>
          </c:dPt>
          <c:dPt>
            <c:idx val="1"/>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3-2F11-49F4-8AD8-3F8BB52E9D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'[2017　触二点データ.xlsx]データ'!$E$34:$H$34</c:f>
              <c:strCache>
                <c:ptCount val="4"/>
                <c:pt idx="0">
                  <c:v>上昇系列</c:v>
                </c:pt>
                <c:pt idx="1">
                  <c:v>下降系列</c:v>
                </c:pt>
                <c:pt idx="2">
                  <c:v>上昇系列</c:v>
                </c:pt>
                <c:pt idx="3">
                  <c:v>下降系列</c:v>
                </c:pt>
              </c:strCache>
            </c:strRef>
          </c:cat>
          <c:val>
            <c:numRef>
              <c:f>'[2017　触二点データ.xlsx]データ'!$E$35:$H$35</c:f>
              <c:numCache>
                <c:formatCode>0.00</c:formatCode>
                <c:ptCount val="4"/>
                <c:pt idx="0">
                  <c:v>4.803703703703703</c:v>
                </c:pt>
                <c:pt idx="1">
                  <c:v>5.518518518518514</c:v>
                </c:pt>
                <c:pt idx="2">
                  <c:v>7.285185185185185</c:v>
                </c:pt>
                <c:pt idx="3">
                  <c:v>12.3037037037037</c:v>
                </c:pt>
              </c:numCache>
            </c:numRef>
          </c:val>
          <c:extLst xmlns:c16r2="http://schemas.microsoft.com/office/drawing/2015/06/chart">
            <c:ext xmlns:c16="http://schemas.microsoft.com/office/drawing/2014/chart" uri="{C3380CC4-5D6E-409C-BE32-E72D297353CC}">
              <c16:uniqueId val="{00000004-2F11-49F4-8AD8-3F8BB52E9D57}"/>
            </c:ext>
          </c:extLst>
        </c:ser>
        <c:dLbls>
          <c:dLblPos val="outEnd"/>
          <c:showLegendKey val="0"/>
          <c:showVal val="1"/>
          <c:showCatName val="0"/>
          <c:showSerName val="0"/>
          <c:showPercent val="0"/>
          <c:showBubbleSize val="0"/>
        </c:dLbls>
        <c:gapWidth val="219"/>
        <c:overlap val="-27"/>
        <c:axId val="-2125149528"/>
        <c:axId val="-2088450408"/>
      </c:barChart>
      <c:catAx>
        <c:axId val="-2125149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8450408"/>
        <c:crosses val="autoZero"/>
        <c:auto val="1"/>
        <c:lblAlgn val="ctr"/>
        <c:lblOffset val="100"/>
        <c:noMultiLvlLbl val="0"/>
      </c:catAx>
      <c:valAx>
        <c:axId val="-2088450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25149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0.17306</cdr:x>
      <cdr:y>0.87371</cdr:y>
    </cdr:from>
    <cdr:to>
      <cdr:x>0.33057</cdr:x>
      <cdr:y>0.9433</cdr:y>
    </cdr:to>
    <cdr:sp macro="" textlink="">
      <cdr:nvSpPr>
        <cdr:cNvPr id="2" name="テキスト ボックス 1"/>
        <cdr:cNvSpPr txBox="1"/>
      </cdr:nvSpPr>
      <cdr:spPr>
        <a:xfrm xmlns:a="http://schemas.openxmlformats.org/drawingml/2006/main">
          <a:off x="795339" y="3228976"/>
          <a:ext cx="7239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0.12124</cdr:x>
      <cdr:y>0.75258</cdr:y>
    </cdr:from>
    <cdr:to>
      <cdr:x>0.32021</cdr:x>
      <cdr:y>1</cdr:y>
    </cdr:to>
    <cdr:sp macro="" textlink="">
      <cdr:nvSpPr>
        <cdr:cNvPr id="3" name="テキスト ボックス 2"/>
        <cdr:cNvSpPr txBox="1"/>
      </cdr:nvSpPr>
      <cdr:spPr>
        <a:xfrm xmlns:a="http://schemas.openxmlformats.org/drawingml/2006/main">
          <a:off x="557214" y="311467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0.24886</cdr:x>
      <cdr:y>0.70351</cdr:y>
    </cdr:from>
    <cdr:to>
      <cdr:x>0.40015</cdr:x>
      <cdr:y>0.80145</cdr:y>
    </cdr:to>
    <cdr:sp macro="" textlink="">
      <cdr:nvSpPr>
        <cdr:cNvPr id="4" name="テキスト ボックス 3"/>
        <cdr:cNvSpPr txBox="1"/>
      </cdr:nvSpPr>
      <cdr:spPr>
        <a:xfrm xmlns:a="http://schemas.openxmlformats.org/drawingml/2006/main">
          <a:off x="1143635" y="2606675"/>
          <a:ext cx="695252" cy="36288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ja-JP" altLang="en-US" sz="1100"/>
            <a:t>中指</a:t>
          </a:r>
          <a:endParaRPr lang="en-US" altLang="ja-JP" sz="1100"/>
        </a:p>
      </cdr:txBody>
    </cdr:sp>
  </cdr:relSizeAnchor>
  <cdr:relSizeAnchor xmlns:cdr="http://schemas.openxmlformats.org/drawingml/2006/chartDrawing">
    <cdr:from>
      <cdr:x>0.55648</cdr:x>
      <cdr:y>0.87113</cdr:y>
    </cdr:from>
    <cdr:to>
      <cdr:x>0.86943</cdr:x>
      <cdr:y>0.94845</cdr:y>
    </cdr:to>
    <cdr:sp macro="" textlink="">
      <cdr:nvSpPr>
        <cdr:cNvPr id="5" name="テキスト ボックス 4"/>
        <cdr:cNvSpPr txBox="1"/>
      </cdr:nvSpPr>
      <cdr:spPr>
        <a:xfrm xmlns:a="http://schemas.openxmlformats.org/drawingml/2006/main">
          <a:off x="2557464" y="3219451"/>
          <a:ext cx="143827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0.67169</cdr:x>
      <cdr:y>0.70351</cdr:y>
    </cdr:from>
    <cdr:to>
      <cdr:x>0.92247</cdr:x>
      <cdr:y>0.76021</cdr:y>
    </cdr:to>
    <cdr:sp macro="" textlink="">
      <cdr:nvSpPr>
        <cdr:cNvPr id="6" name="テキスト ボックス 5"/>
        <cdr:cNvSpPr txBox="1"/>
      </cdr:nvSpPr>
      <cdr:spPr>
        <a:xfrm xmlns:a="http://schemas.openxmlformats.org/drawingml/2006/main">
          <a:off x="3086735" y="2606675"/>
          <a:ext cx="1152458" cy="2100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ja-JP" altLang="en-US" sz="1100"/>
            <a:t>てのひら</a:t>
          </a:r>
          <a:endParaRPr lang="en-US" altLang="ja-JP" sz="1100"/>
        </a:p>
      </cdr:txBody>
    </cdr:sp>
  </cdr:relSizeAnchor>
  <cdr:relSizeAnchor xmlns:cdr="http://schemas.openxmlformats.org/drawingml/2006/chartDrawing">
    <cdr:from>
      <cdr:x>0.44784</cdr:x>
      <cdr:y>0.76521</cdr:y>
    </cdr:from>
    <cdr:to>
      <cdr:x>0.83748</cdr:x>
      <cdr:y>0.85284</cdr:y>
    </cdr:to>
    <cdr:sp macro="" textlink="">
      <cdr:nvSpPr>
        <cdr:cNvPr id="7" name="テキスト ボックス 6"/>
        <cdr:cNvSpPr txBox="1"/>
      </cdr:nvSpPr>
      <cdr:spPr>
        <a:xfrm xmlns:a="http://schemas.openxmlformats.org/drawingml/2006/main">
          <a:off x="2058035" y="2835275"/>
          <a:ext cx="1790589" cy="32468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ja-JP" altLang="en-US" sz="1100"/>
            <a:t>身体部位</a:t>
          </a:r>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433</Words>
  <Characters>2472</Characters>
  <Application>Microsoft Macintosh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kuima kuima</dc:creator>
  <cp:keywords/>
  <dc:description/>
  <cp:lastModifiedBy>志乃ノ眼</cp:lastModifiedBy>
  <cp:revision>7</cp:revision>
  <dcterms:created xsi:type="dcterms:W3CDTF">2017-05-18T02:31:00Z</dcterms:created>
  <dcterms:modified xsi:type="dcterms:W3CDTF">2017-06-14T02:50:00Z</dcterms:modified>
</cp:coreProperties>
</file>