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F1A" w:rsidRPr="001228FA" w:rsidRDefault="00DA0F1A" w:rsidP="00DA0F1A">
      <w:pPr>
        <w:jc w:val="center"/>
        <w:rPr>
          <w:rFonts w:ascii="Times New Roman" w:hAnsi="Times New Roman" w:cs="Times New Roman"/>
          <w:b/>
          <w:sz w:val="24"/>
          <w:szCs w:val="24"/>
        </w:rPr>
      </w:pPr>
      <w:r w:rsidRPr="001228FA">
        <w:rPr>
          <w:rFonts w:ascii="Times New Roman" w:hAnsi="Times New Roman" w:cs="Times New Roman"/>
          <w:b/>
          <w:sz w:val="24"/>
          <w:szCs w:val="24"/>
        </w:rPr>
        <w:t>THE WORLD SINCE 1400</w:t>
      </w:r>
    </w:p>
    <w:p w:rsidR="00DA0F1A" w:rsidRPr="001228FA" w:rsidRDefault="001228FA" w:rsidP="00DA0F1A">
      <w:pPr>
        <w:jc w:val="center"/>
        <w:rPr>
          <w:rFonts w:ascii="Times New Roman" w:hAnsi="Times New Roman" w:cs="Times New Roman"/>
          <w:b/>
          <w:sz w:val="24"/>
          <w:szCs w:val="24"/>
        </w:rPr>
      </w:pPr>
      <w:r w:rsidRPr="001228FA">
        <w:rPr>
          <w:rFonts w:ascii="Times New Roman" w:hAnsi="Times New Roman" w:cs="Times New Roman"/>
          <w:b/>
          <w:sz w:val="24"/>
          <w:szCs w:val="24"/>
        </w:rPr>
        <w:t>HASS 02.102 (TERM 2,</w:t>
      </w:r>
      <w:r w:rsidR="00F81CF9" w:rsidRPr="001228FA">
        <w:rPr>
          <w:rFonts w:ascii="Times New Roman" w:hAnsi="Times New Roman" w:cs="Times New Roman"/>
          <w:b/>
          <w:sz w:val="24"/>
          <w:szCs w:val="24"/>
        </w:rPr>
        <w:t xml:space="preserve"> 201</w:t>
      </w:r>
      <w:r w:rsidR="003E3B98">
        <w:rPr>
          <w:rFonts w:ascii="Times New Roman" w:hAnsi="Times New Roman" w:cs="Times New Roman"/>
          <w:b/>
          <w:sz w:val="24"/>
          <w:szCs w:val="24"/>
        </w:rPr>
        <w:t>8</w:t>
      </w:r>
      <w:r w:rsidR="00DA0F1A" w:rsidRPr="001228FA">
        <w:rPr>
          <w:rFonts w:ascii="Times New Roman" w:hAnsi="Times New Roman" w:cs="Times New Roman"/>
          <w:b/>
          <w:sz w:val="24"/>
          <w:szCs w:val="24"/>
        </w:rPr>
        <w:t>)</w:t>
      </w:r>
    </w:p>
    <w:p w:rsidR="00DA0F1A" w:rsidRPr="001228FA" w:rsidRDefault="00DA0F1A" w:rsidP="00860972">
      <w:pPr>
        <w:spacing w:after="0"/>
        <w:rPr>
          <w:rFonts w:ascii="Times New Roman" w:hAnsi="Times New Roman" w:cs="Times New Roman"/>
          <w:sz w:val="24"/>
          <w:szCs w:val="24"/>
        </w:rPr>
      </w:pPr>
    </w:p>
    <w:p w:rsidR="00DA0F1A" w:rsidRPr="001228FA" w:rsidRDefault="00DA0F1A" w:rsidP="00860972">
      <w:pPr>
        <w:spacing w:after="0" w:line="240" w:lineRule="auto"/>
        <w:rPr>
          <w:rFonts w:ascii="Times New Roman" w:hAnsi="Times New Roman" w:cs="Times New Roman"/>
          <w:b/>
          <w:sz w:val="24"/>
          <w:szCs w:val="24"/>
        </w:rPr>
      </w:pPr>
      <w:r w:rsidRPr="001228FA">
        <w:rPr>
          <w:rFonts w:ascii="Times New Roman" w:hAnsi="Times New Roman" w:cs="Times New Roman"/>
          <w:b/>
          <w:sz w:val="24"/>
          <w:szCs w:val="24"/>
        </w:rPr>
        <w:t>Meeting Schedule</w:t>
      </w:r>
    </w:p>
    <w:p w:rsidR="00DA0F1A" w:rsidRPr="001228FA" w:rsidRDefault="00DA0F1A" w:rsidP="00860972">
      <w:pPr>
        <w:spacing w:after="0" w:line="240" w:lineRule="auto"/>
        <w:rPr>
          <w:rFonts w:ascii="Times New Roman" w:hAnsi="Times New Roman" w:cs="Times New Roman"/>
          <w:sz w:val="24"/>
          <w:szCs w:val="24"/>
        </w:rPr>
      </w:pPr>
      <w:r w:rsidRPr="001228FA">
        <w:rPr>
          <w:rFonts w:ascii="Times New Roman" w:hAnsi="Times New Roman" w:cs="Times New Roman"/>
          <w:sz w:val="24"/>
          <w:szCs w:val="24"/>
        </w:rPr>
        <w:t xml:space="preserve">Lecture: </w:t>
      </w:r>
      <w:r w:rsidR="003E3B98">
        <w:rPr>
          <w:rFonts w:ascii="Times New Roman" w:hAnsi="Times New Roman" w:cs="Times New Roman"/>
          <w:sz w:val="24"/>
          <w:szCs w:val="24"/>
        </w:rPr>
        <w:t>Monday</w:t>
      </w:r>
      <w:r w:rsidR="00661AB6" w:rsidRPr="001228FA">
        <w:rPr>
          <w:rFonts w:ascii="Times New Roman" w:hAnsi="Times New Roman" w:cs="Times New Roman"/>
          <w:sz w:val="24"/>
          <w:szCs w:val="24"/>
        </w:rPr>
        <w:t xml:space="preserve">, </w:t>
      </w:r>
      <w:r w:rsidR="00A17B83">
        <w:rPr>
          <w:rFonts w:ascii="Times New Roman" w:hAnsi="Times New Roman" w:cs="Times New Roman"/>
          <w:sz w:val="24"/>
          <w:szCs w:val="24"/>
        </w:rPr>
        <w:t>1.30</w:t>
      </w:r>
      <w:r w:rsidR="00B04F62" w:rsidRPr="001228FA">
        <w:rPr>
          <w:rFonts w:ascii="Times New Roman" w:hAnsi="Times New Roman" w:cs="Times New Roman"/>
          <w:sz w:val="24"/>
          <w:szCs w:val="24"/>
        </w:rPr>
        <w:t>pm</w:t>
      </w:r>
      <w:r w:rsidR="00661AB6" w:rsidRPr="001228FA">
        <w:rPr>
          <w:rFonts w:ascii="Times New Roman" w:hAnsi="Times New Roman" w:cs="Times New Roman"/>
          <w:sz w:val="24"/>
          <w:szCs w:val="24"/>
        </w:rPr>
        <w:t>-</w:t>
      </w:r>
      <w:r w:rsidR="001228FA" w:rsidRPr="001228FA">
        <w:rPr>
          <w:rFonts w:ascii="Times New Roman" w:hAnsi="Times New Roman" w:cs="Times New Roman"/>
          <w:sz w:val="24"/>
          <w:szCs w:val="24"/>
        </w:rPr>
        <w:t>3</w:t>
      </w:r>
      <w:r w:rsidR="00B04F62" w:rsidRPr="001228FA">
        <w:rPr>
          <w:rFonts w:ascii="Times New Roman" w:hAnsi="Times New Roman" w:cs="Times New Roman"/>
          <w:sz w:val="24"/>
          <w:szCs w:val="24"/>
        </w:rPr>
        <w:t>pm</w:t>
      </w:r>
      <w:r w:rsidR="00027612" w:rsidRPr="001228FA">
        <w:rPr>
          <w:rFonts w:ascii="Times New Roman" w:hAnsi="Times New Roman" w:cs="Times New Roman"/>
          <w:sz w:val="24"/>
          <w:szCs w:val="24"/>
        </w:rPr>
        <w:t xml:space="preserve">, </w:t>
      </w:r>
      <w:r w:rsidR="00A17B83">
        <w:rPr>
          <w:rFonts w:ascii="Times New Roman" w:hAnsi="Times New Roman" w:cs="Times New Roman"/>
          <w:sz w:val="24"/>
          <w:szCs w:val="24"/>
        </w:rPr>
        <w:t>TT19</w:t>
      </w:r>
    </w:p>
    <w:p w:rsidR="00DA0F1A" w:rsidRPr="001228FA" w:rsidRDefault="004956E7" w:rsidP="00860972">
      <w:pPr>
        <w:spacing w:after="0" w:line="240" w:lineRule="auto"/>
        <w:rPr>
          <w:rFonts w:ascii="Times New Roman" w:hAnsi="Times New Roman" w:cs="Times New Roman"/>
          <w:sz w:val="24"/>
          <w:szCs w:val="24"/>
        </w:rPr>
      </w:pPr>
      <w:r w:rsidRPr="001228FA">
        <w:rPr>
          <w:rFonts w:ascii="Times New Roman" w:hAnsi="Times New Roman" w:cs="Times New Roman"/>
          <w:sz w:val="24"/>
          <w:szCs w:val="24"/>
        </w:rPr>
        <w:t>Recitation</w:t>
      </w:r>
      <w:r w:rsidR="00DA0F1A" w:rsidRPr="001228FA">
        <w:rPr>
          <w:rFonts w:ascii="Times New Roman" w:hAnsi="Times New Roman" w:cs="Times New Roman"/>
          <w:sz w:val="24"/>
          <w:szCs w:val="24"/>
        </w:rPr>
        <w:t xml:space="preserve">: </w:t>
      </w:r>
      <w:r w:rsidR="003E3B98">
        <w:rPr>
          <w:rFonts w:ascii="Times New Roman" w:hAnsi="Times New Roman" w:cs="Times New Roman"/>
          <w:sz w:val="24"/>
          <w:szCs w:val="24"/>
        </w:rPr>
        <w:t>Friday, 11am-1pm, TT15</w:t>
      </w:r>
    </w:p>
    <w:p w:rsidR="00DA0F1A" w:rsidRPr="001228FA" w:rsidRDefault="00DA0F1A" w:rsidP="00860972">
      <w:pPr>
        <w:spacing w:after="0" w:line="240" w:lineRule="auto"/>
        <w:rPr>
          <w:rFonts w:ascii="Times New Roman" w:hAnsi="Times New Roman" w:cs="Times New Roman"/>
          <w:sz w:val="24"/>
          <w:szCs w:val="24"/>
        </w:rPr>
      </w:pPr>
    </w:p>
    <w:p w:rsidR="00DA0F1A" w:rsidRPr="001228FA" w:rsidRDefault="00DA0F1A" w:rsidP="00860972">
      <w:pPr>
        <w:spacing w:after="0" w:line="240" w:lineRule="auto"/>
        <w:rPr>
          <w:rFonts w:ascii="Times New Roman" w:hAnsi="Times New Roman" w:cs="Times New Roman"/>
          <w:b/>
          <w:sz w:val="24"/>
          <w:szCs w:val="24"/>
        </w:rPr>
      </w:pPr>
      <w:r w:rsidRPr="001228FA">
        <w:rPr>
          <w:rFonts w:ascii="Times New Roman" w:hAnsi="Times New Roman" w:cs="Times New Roman"/>
          <w:b/>
          <w:sz w:val="24"/>
          <w:szCs w:val="24"/>
        </w:rPr>
        <w:t>Room</w:t>
      </w:r>
      <w:r w:rsidR="0020144B" w:rsidRPr="001228FA">
        <w:rPr>
          <w:rFonts w:ascii="Times New Roman" w:hAnsi="Times New Roman" w:cs="Times New Roman"/>
          <w:b/>
          <w:sz w:val="24"/>
          <w:szCs w:val="24"/>
        </w:rPr>
        <w:t>/ LT</w:t>
      </w:r>
    </w:p>
    <w:p w:rsidR="00DA0F1A" w:rsidRPr="001228FA" w:rsidRDefault="00A17B83" w:rsidP="00860972">
      <w:pPr>
        <w:spacing w:after="0" w:line="240" w:lineRule="auto"/>
        <w:rPr>
          <w:rFonts w:ascii="Times New Roman" w:hAnsi="Times New Roman" w:cs="Times New Roman"/>
          <w:sz w:val="24"/>
          <w:szCs w:val="24"/>
        </w:rPr>
      </w:pPr>
      <w:r>
        <w:rPr>
          <w:rFonts w:ascii="Times New Roman" w:hAnsi="Times New Roman" w:cs="Times New Roman"/>
          <w:sz w:val="24"/>
          <w:szCs w:val="24"/>
        </w:rPr>
        <w:t>TT19; TT15</w:t>
      </w:r>
    </w:p>
    <w:p w:rsidR="00DA0F1A" w:rsidRPr="001228FA" w:rsidRDefault="00DA0F1A" w:rsidP="00860972">
      <w:pPr>
        <w:spacing w:after="0" w:line="240" w:lineRule="auto"/>
        <w:rPr>
          <w:rFonts w:ascii="Times New Roman" w:hAnsi="Times New Roman" w:cs="Times New Roman"/>
          <w:sz w:val="24"/>
          <w:szCs w:val="24"/>
        </w:rPr>
      </w:pPr>
    </w:p>
    <w:p w:rsidR="00DA0F1A" w:rsidRPr="001228FA" w:rsidRDefault="00DA0F1A" w:rsidP="00860972">
      <w:pPr>
        <w:spacing w:after="0" w:line="240" w:lineRule="auto"/>
        <w:rPr>
          <w:rFonts w:ascii="Times New Roman" w:hAnsi="Times New Roman" w:cs="Times New Roman"/>
          <w:b/>
          <w:sz w:val="24"/>
          <w:szCs w:val="24"/>
        </w:rPr>
      </w:pPr>
      <w:r w:rsidRPr="001228FA">
        <w:rPr>
          <w:rFonts w:ascii="Times New Roman" w:hAnsi="Times New Roman" w:cs="Times New Roman"/>
          <w:b/>
          <w:sz w:val="24"/>
          <w:szCs w:val="24"/>
        </w:rPr>
        <w:t>Instructor</w:t>
      </w:r>
    </w:p>
    <w:p w:rsidR="00DA0F1A" w:rsidRPr="001228FA" w:rsidRDefault="00DA0F1A" w:rsidP="00860972">
      <w:pPr>
        <w:spacing w:after="0" w:line="240" w:lineRule="auto"/>
        <w:rPr>
          <w:rFonts w:ascii="Times New Roman" w:hAnsi="Times New Roman" w:cs="Times New Roman"/>
          <w:sz w:val="24"/>
          <w:szCs w:val="24"/>
        </w:rPr>
      </w:pPr>
      <w:r w:rsidRPr="001228FA">
        <w:rPr>
          <w:rFonts w:ascii="Times New Roman" w:hAnsi="Times New Roman" w:cs="Times New Roman"/>
          <w:sz w:val="24"/>
          <w:szCs w:val="24"/>
        </w:rPr>
        <w:t>Dr. Pang Yang Huei</w:t>
      </w:r>
      <w:r w:rsidR="00AC7F09" w:rsidRPr="001228FA">
        <w:rPr>
          <w:rFonts w:ascii="Times New Roman" w:hAnsi="Times New Roman" w:cs="Times New Roman"/>
          <w:sz w:val="24"/>
          <w:szCs w:val="24"/>
        </w:rPr>
        <w:t xml:space="preserve"> </w:t>
      </w:r>
    </w:p>
    <w:p w:rsidR="00DA0F1A" w:rsidRPr="001228FA" w:rsidRDefault="004E6035" w:rsidP="00860972">
      <w:pPr>
        <w:spacing w:after="0" w:line="240" w:lineRule="auto"/>
        <w:rPr>
          <w:rFonts w:ascii="Times New Roman" w:hAnsi="Times New Roman" w:cs="Times New Roman"/>
          <w:sz w:val="24"/>
          <w:szCs w:val="24"/>
        </w:rPr>
      </w:pPr>
      <w:hyperlink r:id="rId7" w:history="1">
        <w:r w:rsidR="00AC7F09" w:rsidRPr="001228FA">
          <w:rPr>
            <w:rStyle w:val="Hyperlink"/>
            <w:rFonts w:ascii="Times New Roman" w:hAnsi="Times New Roman" w:cs="Times New Roman"/>
            <w:sz w:val="24"/>
            <w:szCs w:val="24"/>
          </w:rPr>
          <w:t>pang_yanghuei@sutd.edu.sg</w:t>
        </w:r>
      </w:hyperlink>
    </w:p>
    <w:p w:rsidR="00DA0F1A" w:rsidRPr="001228FA" w:rsidRDefault="00DA0F1A" w:rsidP="00860972">
      <w:pPr>
        <w:spacing w:after="0" w:line="240" w:lineRule="auto"/>
        <w:rPr>
          <w:rFonts w:ascii="Times New Roman" w:hAnsi="Times New Roman" w:cs="Times New Roman"/>
          <w:sz w:val="24"/>
          <w:szCs w:val="24"/>
        </w:rPr>
      </w:pPr>
      <w:r w:rsidRPr="001228FA">
        <w:rPr>
          <w:rFonts w:ascii="Times New Roman" w:hAnsi="Times New Roman" w:cs="Times New Roman"/>
          <w:sz w:val="24"/>
          <w:szCs w:val="24"/>
        </w:rPr>
        <w:t>Office No: 6499 4608</w:t>
      </w:r>
      <w:r w:rsidR="00AC7F09" w:rsidRPr="001228FA">
        <w:rPr>
          <w:rFonts w:ascii="Times New Roman" w:hAnsi="Times New Roman" w:cs="Times New Roman"/>
          <w:sz w:val="24"/>
          <w:szCs w:val="24"/>
        </w:rPr>
        <w:t>, Level 2, Bldg 1</w:t>
      </w:r>
    </w:p>
    <w:p w:rsidR="00DA0F1A" w:rsidRPr="001228FA" w:rsidRDefault="00DA0F1A" w:rsidP="00860972">
      <w:pPr>
        <w:spacing w:after="0" w:line="240" w:lineRule="auto"/>
        <w:rPr>
          <w:rFonts w:ascii="Times New Roman" w:hAnsi="Times New Roman" w:cs="Times New Roman"/>
          <w:sz w:val="24"/>
          <w:szCs w:val="24"/>
        </w:rPr>
      </w:pPr>
    </w:p>
    <w:p w:rsidR="00DA0F1A" w:rsidRPr="001228FA" w:rsidRDefault="00DA0F1A" w:rsidP="00860972">
      <w:pPr>
        <w:spacing w:after="0" w:line="240" w:lineRule="auto"/>
        <w:rPr>
          <w:rFonts w:ascii="Times New Roman" w:hAnsi="Times New Roman" w:cs="Times New Roman"/>
          <w:b/>
          <w:sz w:val="24"/>
          <w:szCs w:val="24"/>
        </w:rPr>
      </w:pPr>
      <w:r w:rsidRPr="001228FA">
        <w:rPr>
          <w:rFonts w:ascii="Times New Roman" w:hAnsi="Times New Roman" w:cs="Times New Roman"/>
          <w:b/>
          <w:sz w:val="24"/>
          <w:szCs w:val="24"/>
        </w:rPr>
        <w:t>Course Description</w:t>
      </w:r>
    </w:p>
    <w:p w:rsidR="00DA0F1A" w:rsidRPr="001228FA" w:rsidRDefault="00DA0F1A" w:rsidP="001228FA">
      <w:pPr>
        <w:spacing w:after="0" w:line="240" w:lineRule="auto"/>
        <w:jc w:val="both"/>
        <w:rPr>
          <w:rFonts w:ascii="Times New Roman" w:hAnsi="Times New Roman" w:cs="Times New Roman"/>
          <w:sz w:val="24"/>
          <w:szCs w:val="24"/>
        </w:rPr>
      </w:pPr>
      <w:r w:rsidRPr="001228FA">
        <w:rPr>
          <w:rFonts w:ascii="Times New Roman" w:hAnsi="Times New Roman" w:cs="Times New Roman"/>
          <w:sz w:val="24"/>
          <w:szCs w:val="24"/>
        </w:rPr>
        <w:t xml:space="preserve">This class surveys the social, economic, and political change that societies and cultures have experienced from the year 1400 to the present. Its primary theme is exchange, or the nature of interaction between communities as barriers of distance have succumbed to curiosity and new communications technologies. Among the key issues the course covers is the unexpected rise of Western Europe and the United States during the past 500 years, the “great divergence” in material, political, and technological development that occurred between Western Europe and Asia after 1750, and the resulting impact on the rest of the world. </w:t>
      </w:r>
    </w:p>
    <w:p w:rsidR="00DA0F1A" w:rsidRPr="001228FA" w:rsidRDefault="00DA0F1A" w:rsidP="001228FA">
      <w:pPr>
        <w:spacing w:after="0" w:line="240" w:lineRule="auto"/>
        <w:jc w:val="both"/>
        <w:rPr>
          <w:rFonts w:ascii="Times New Roman" w:hAnsi="Times New Roman" w:cs="Times New Roman"/>
          <w:sz w:val="24"/>
          <w:szCs w:val="24"/>
        </w:rPr>
      </w:pPr>
    </w:p>
    <w:p w:rsidR="00DA0F1A" w:rsidRPr="001228FA" w:rsidRDefault="00DA0F1A" w:rsidP="001228FA">
      <w:pPr>
        <w:spacing w:after="0" w:line="240" w:lineRule="auto"/>
        <w:jc w:val="both"/>
        <w:rPr>
          <w:rFonts w:ascii="Times New Roman" w:hAnsi="Times New Roman" w:cs="Times New Roman"/>
          <w:sz w:val="24"/>
          <w:szCs w:val="24"/>
        </w:rPr>
      </w:pPr>
      <w:r w:rsidRPr="001228FA">
        <w:rPr>
          <w:rFonts w:ascii="Times New Roman" w:hAnsi="Times New Roman" w:cs="Times New Roman"/>
          <w:sz w:val="24"/>
          <w:szCs w:val="24"/>
        </w:rPr>
        <w:t>The course presents history in an integrative fashion, examining processes, trends, and environmental factors at the trans-regional or global level rather than presenting a series of histories of different regions in sequence. It seeks to accomplish this by emphasizing the material, cultural, and intellectual exchanges that have taken place between different regions, societies, and civilizations. In the process, the class will examine a series of ever-shifting relationships, those between human beings and their physical environment, between different religious and political systems, between ethnic groups, and between men and women. The comparative study of these relationships will play a crucial role in illustrating major patterns in history. This course will also serve as an introduction to historical and other interpretive methodologies, as students will be expected to analyze and interpret both primary and secondary source materials.</w:t>
      </w:r>
    </w:p>
    <w:p w:rsidR="00DA0F1A" w:rsidRPr="001228FA" w:rsidRDefault="00DA0F1A" w:rsidP="00860972">
      <w:pPr>
        <w:spacing w:after="0" w:line="240" w:lineRule="auto"/>
        <w:rPr>
          <w:rFonts w:ascii="Times New Roman" w:hAnsi="Times New Roman" w:cs="Times New Roman"/>
          <w:sz w:val="24"/>
          <w:szCs w:val="24"/>
        </w:rPr>
      </w:pPr>
    </w:p>
    <w:p w:rsidR="00DA0F1A" w:rsidRPr="001228FA" w:rsidRDefault="00DA0F1A" w:rsidP="00860972">
      <w:pPr>
        <w:spacing w:after="0" w:line="240" w:lineRule="auto"/>
        <w:rPr>
          <w:rFonts w:ascii="Times New Roman" w:hAnsi="Times New Roman" w:cs="Times New Roman"/>
          <w:b/>
          <w:sz w:val="24"/>
          <w:szCs w:val="24"/>
        </w:rPr>
      </w:pPr>
      <w:r w:rsidRPr="001228FA">
        <w:rPr>
          <w:rFonts w:ascii="Times New Roman" w:hAnsi="Times New Roman" w:cs="Times New Roman"/>
          <w:b/>
          <w:sz w:val="24"/>
          <w:szCs w:val="24"/>
        </w:rPr>
        <w:t>Learning Objectives</w:t>
      </w:r>
    </w:p>
    <w:p w:rsidR="00DA0F1A" w:rsidRPr="001228FA" w:rsidRDefault="00DA0F1A" w:rsidP="00860972">
      <w:pPr>
        <w:pStyle w:val="ListParagraph"/>
        <w:numPr>
          <w:ilvl w:val="0"/>
          <w:numId w:val="2"/>
        </w:numPr>
        <w:rPr>
          <w:rFonts w:ascii="Times New Roman" w:hAnsi="Times New Roman" w:cs="Times New Roman"/>
        </w:rPr>
      </w:pPr>
      <w:r w:rsidRPr="001228FA">
        <w:rPr>
          <w:rFonts w:ascii="Times New Roman" w:hAnsi="Times New Roman" w:cs="Times New Roman"/>
        </w:rPr>
        <w:t>Ability to analyze class materials and to discern their meaning</w:t>
      </w:r>
    </w:p>
    <w:p w:rsidR="00DA0F1A" w:rsidRPr="001228FA" w:rsidRDefault="00DA0F1A" w:rsidP="00860972">
      <w:pPr>
        <w:pStyle w:val="ListParagraph"/>
        <w:numPr>
          <w:ilvl w:val="0"/>
          <w:numId w:val="2"/>
        </w:numPr>
        <w:rPr>
          <w:rFonts w:ascii="Times New Roman" w:hAnsi="Times New Roman" w:cs="Times New Roman"/>
        </w:rPr>
      </w:pPr>
      <w:r w:rsidRPr="001228FA">
        <w:rPr>
          <w:rFonts w:ascii="Times New Roman" w:hAnsi="Times New Roman" w:cs="Times New Roman"/>
        </w:rPr>
        <w:t>Ability to synthesize competing explanations in a secondary literature</w:t>
      </w:r>
    </w:p>
    <w:p w:rsidR="00DA0F1A" w:rsidRPr="001228FA" w:rsidRDefault="00DA0F1A" w:rsidP="00860972">
      <w:pPr>
        <w:pStyle w:val="ListParagraph"/>
        <w:numPr>
          <w:ilvl w:val="0"/>
          <w:numId w:val="2"/>
        </w:numPr>
        <w:rPr>
          <w:rFonts w:ascii="Times New Roman" w:hAnsi="Times New Roman" w:cs="Times New Roman"/>
        </w:rPr>
      </w:pPr>
      <w:r w:rsidRPr="001228FA">
        <w:rPr>
          <w:rFonts w:ascii="Times New Roman" w:hAnsi="Times New Roman" w:cs="Times New Roman"/>
        </w:rPr>
        <w:t xml:space="preserve">Ability to identify primary evidence </w:t>
      </w:r>
    </w:p>
    <w:p w:rsidR="00DA0F1A" w:rsidRPr="001228FA" w:rsidRDefault="00DA0F1A" w:rsidP="00860972">
      <w:pPr>
        <w:pStyle w:val="ListParagraph"/>
        <w:numPr>
          <w:ilvl w:val="0"/>
          <w:numId w:val="2"/>
        </w:numPr>
        <w:rPr>
          <w:rFonts w:ascii="Times New Roman" w:hAnsi="Times New Roman" w:cs="Times New Roman"/>
        </w:rPr>
      </w:pPr>
      <w:r w:rsidRPr="001228FA">
        <w:rPr>
          <w:rFonts w:ascii="Times New Roman" w:hAnsi="Times New Roman" w:cs="Times New Roman"/>
        </w:rPr>
        <w:t>Familiarity with major events and themes of modern world history</w:t>
      </w:r>
    </w:p>
    <w:p w:rsidR="00DA0F1A" w:rsidRPr="001228FA" w:rsidRDefault="00DA0F1A" w:rsidP="00860972">
      <w:pPr>
        <w:pStyle w:val="ListParagraph"/>
        <w:numPr>
          <w:ilvl w:val="0"/>
          <w:numId w:val="2"/>
        </w:numPr>
        <w:rPr>
          <w:rFonts w:ascii="Times New Roman" w:hAnsi="Times New Roman" w:cs="Times New Roman"/>
        </w:rPr>
      </w:pPr>
      <w:r w:rsidRPr="001228FA">
        <w:rPr>
          <w:rFonts w:ascii="Times New Roman" w:hAnsi="Times New Roman" w:cs="Times New Roman"/>
        </w:rPr>
        <w:t>Exposure to a range of methodologies (from the humanities and social sciences) for understanding those events and themes</w:t>
      </w:r>
    </w:p>
    <w:p w:rsidR="00DA0F1A" w:rsidRPr="001228FA" w:rsidRDefault="00DA0F1A" w:rsidP="00860972">
      <w:pPr>
        <w:pStyle w:val="ListParagraph"/>
        <w:numPr>
          <w:ilvl w:val="0"/>
          <w:numId w:val="2"/>
        </w:numPr>
        <w:rPr>
          <w:rFonts w:ascii="Times New Roman" w:hAnsi="Times New Roman" w:cs="Times New Roman"/>
        </w:rPr>
      </w:pPr>
      <w:r w:rsidRPr="001228FA">
        <w:rPr>
          <w:rFonts w:ascii="Times New Roman" w:hAnsi="Times New Roman" w:cs="Times New Roman"/>
        </w:rPr>
        <w:t>Appreciation of ambiguity in the interpretation of global interactions</w:t>
      </w:r>
    </w:p>
    <w:p w:rsidR="00DA0F1A" w:rsidRPr="001228FA" w:rsidRDefault="00DA0F1A" w:rsidP="00860972">
      <w:pPr>
        <w:pStyle w:val="ListParagraph"/>
        <w:numPr>
          <w:ilvl w:val="0"/>
          <w:numId w:val="2"/>
        </w:numPr>
        <w:rPr>
          <w:rFonts w:ascii="Times New Roman" w:hAnsi="Times New Roman" w:cs="Times New Roman"/>
        </w:rPr>
      </w:pPr>
      <w:r w:rsidRPr="001228FA">
        <w:rPr>
          <w:rFonts w:ascii="Times New Roman" w:hAnsi="Times New Roman" w:cs="Times New Roman"/>
        </w:rPr>
        <w:t>Ability to develop a written argument</w:t>
      </w:r>
    </w:p>
    <w:p w:rsidR="00DA0F1A" w:rsidRPr="001228FA" w:rsidRDefault="00DA0F1A" w:rsidP="00860972">
      <w:pPr>
        <w:pStyle w:val="ListParagraph"/>
        <w:numPr>
          <w:ilvl w:val="0"/>
          <w:numId w:val="2"/>
        </w:numPr>
        <w:rPr>
          <w:rFonts w:ascii="Times New Roman" w:hAnsi="Times New Roman" w:cs="Times New Roman"/>
        </w:rPr>
      </w:pPr>
      <w:r w:rsidRPr="001228FA">
        <w:rPr>
          <w:rFonts w:ascii="Times New Roman" w:hAnsi="Times New Roman" w:cs="Times New Roman"/>
        </w:rPr>
        <w:t>Ability to use appropriate evidence to support an argument</w:t>
      </w:r>
    </w:p>
    <w:p w:rsidR="00DA0F1A" w:rsidRPr="001228FA" w:rsidRDefault="00DA0F1A" w:rsidP="00860972">
      <w:pPr>
        <w:spacing w:after="0" w:line="240" w:lineRule="auto"/>
        <w:rPr>
          <w:rFonts w:ascii="Times New Roman" w:hAnsi="Times New Roman" w:cs="Times New Roman"/>
          <w:b/>
          <w:sz w:val="24"/>
          <w:szCs w:val="24"/>
        </w:rPr>
      </w:pPr>
    </w:p>
    <w:p w:rsidR="00BE02B7" w:rsidRPr="001228FA" w:rsidRDefault="00BE02B7" w:rsidP="00860972">
      <w:pPr>
        <w:spacing w:after="0" w:line="240" w:lineRule="auto"/>
        <w:rPr>
          <w:rFonts w:ascii="Times New Roman" w:hAnsi="Times New Roman" w:cs="Times New Roman"/>
          <w:b/>
          <w:sz w:val="24"/>
          <w:szCs w:val="24"/>
        </w:rPr>
      </w:pPr>
    </w:p>
    <w:p w:rsidR="00BE02B7" w:rsidRPr="001228FA" w:rsidRDefault="00BE02B7" w:rsidP="00860972">
      <w:pPr>
        <w:spacing w:after="0" w:line="240" w:lineRule="auto"/>
        <w:rPr>
          <w:rFonts w:ascii="Times New Roman" w:hAnsi="Times New Roman" w:cs="Times New Roman"/>
          <w:b/>
          <w:sz w:val="24"/>
          <w:szCs w:val="24"/>
        </w:rPr>
      </w:pPr>
    </w:p>
    <w:p w:rsidR="001D6757" w:rsidRPr="001228FA" w:rsidRDefault="001D6757" w:rsidP="001D6757">
      <w:pPr>
        <w:spacing w:after="0" w:line="240" w:lineRule="auto"/>
        <w:rPr>
          <w:rFonts w:ascii="Times New Roman" w:hAnsi="Times New Roman" w:cs="Times New Roman"/>
          <w:b/>
          <w:sz w:val="24"/>
          <w:szCs w:val="24"/>
        </w:rPr>
      </w:pPr>
      <w:r w:rsidRPr="001228FA">
        <w:rPr>
          <w:rFonts w:ascii="Times New Roman" w:hAnsi="Times New Roman" w:cs="Times New Roman"/>
          <w:b/>
          <w:sz w:val="24"/>
          <w:szCs w:val="24"/>
        </w:rPr>
        <w:t>Measurable Outcomes</w:t>
      </w:r>
    </w:p>
    <w:p w:rsidR="001D6757" w:rsidRPr="001228FA" w:rsidRDefault="001D6757" w:rsidP="001D6757">
      <w:pPr>
        <w:spacing w:after="0" w:line="240" w:lineRule="auto"/>
        <w:rPr>
          <w:rFonts w:ascii="Times New Roman" w:hAnsi="Times New Roman" w:cs="Times New Roman"/>
          <w:sz w:val="24"/>
          <w:szCs w:val="24"/>
        </w:rPr>
      </w:pPr>
      <w:r w:rsidRPr="001228FA">
        <w:rPr>
          <w:rFonts w:ascii="Times New Roman" w:hAnsi="Times New Roman" w:cs="Times New Roman"/>
          <w:sz w:val="24"/>
          <w:szCs w:val="24"/>
        </w:rPr>
        <w:t>1.</w:t>
      </w:r>
      <w:r w:rsidRPr="001228FA">
        <w:rPr>
          <w:rFonts w:ascii="Times New Roman" w:hAnsi="Times New Roman" w:cs="Times New Roman"/>
          <w:sz w:val="24"/>
          <w:szCs w:val="24"/>
        </w:rPr>
        <w:tab/>
        <w:t>Deliver oral presentations which exhibit sufficient understanding of historical data;</w:t>
      </w:r>
    </w:p>
    <w:p w:rsidR="001D6757" w:rsidRPr="001228FA" w:rsidRDefault="001D6757" w:rsidP="001D6757">
      <w:pPr>
        <w:spacing w:after="0" w:line="240" w:lineRule="auto"/>
        <w:rPr>
          <w:rFonts w:ascii="Times New Roman" w:hAnsi="Times New Roman" w:cs="Times New Roman"/>
          <w:sz w:val="24"/>
          <w:szCs w:val="24"/>
        </w:rPr>
      </w:pPr>
      <w:r w:rsidRPr="001228FA">
        <w:rPr>
          <w:rFonts w:ascii="Times New Roman" w:hAnsi="Times New Roman" w:cs="Times New Roman"/>
          <w:sz w:val="24"/>
          <w:szCs w:val="24"/>
        </w:rPr>
        <w:t>2.</w:t>
      </w:r>
      <w:r w:rsidRPr="001228FA">
        <w:rPr>
          <w:rFonts w:ascii="Times New Roman" w:hAnsi="Times New Roman" w:cs="Times New Roman"/>
          <w:sz w:val="24"/>
          <w:szCs w:val="24"/>
        </w:rPr>
        <w:tab/>
        <w:t xml:space="preserve">Analyze the causation and contingency related to specific historical developments; </w:t>
      </w:r>
    </w:p>
    <w:p w:rsidR="001D6757" w:rsidRPr="001228FA" w:rsidRDefault="001D6757" w:rsidP="001D6757">
      <w:pPr>
        <w:spacing w:after="0" w:line="240" w:lineRule="auto"/>
        <w:rPr>
          <w:rFonts w:ascii="Times New Roman" w:hAnsi="Times New Roman" w:cs="Times New Roman"/>
          <w:sz w:val="24"/>
          <w:szCs w:val="24"/>
        </w:rPr>
      </w:pPr>
      <w:r w:rsidRPr="001228FA">
        <w:rPr>
          <w:rFonts w:ascii="Times New Roman" w:hAnsi="Times New Roman" w:cs="Times New Roman"/>
          <w:sz w:val="24"/>
          <w:szCs w:val="24"/>
        </w:rPr>
        <w:t>3.</w:t>
      </w:r>
      <w:r w:rsidRPr="001228FA">
        <w:rPr>
          <w:rFonts w:ascii="Times New Roman" w:hAnsi="Times New Roman" w:cs="Times New Roman"/>
          <w:sz w:val="24"/>
          <w:szCs w:val="24"/>
        </w:rPr>
        <w:tab/>
        <w:t xml:space="preserve">Appraise the merits and shortcomings of various historiographical debates both orally in class presentations and in written essays; </w:t>
      </w:r>
    </w:p>
    <w:p w:rsidR="001D6757" w:rsidRPr="001228FA" w:rsidRDefault="001D6757" w:rsidP="001D6757">
      <w:pPr>
        <w:spacing w:after="0" w:line="240" w:lineRule="auto"/>
        <w:rPr>
          <w:rFonts w:ascii="Times New Roman" w:hAnsi="Times New Roman" w:cs="Times New Roman"/>
          <w:sz w:val="24"/>
          <w:szCs w:val="24"/>
        </w:rPr>
      </w:pPr>
      <w:r w:rsidRPr="001228FA">
        <w:rPr>
          <w:rFonts w:ascii="Times New Roman" w:hAnsi="Times New Roman" w:cs="Times New Roman"/>
          <w:sz w:val="24"/>
          <w:szCs w:val="24"/>
        </w:rPr>
        <w:lastRenderedPageBreak/>
        <w:t>4.</w:t>
      </w:r>
      <w:r w:rsidRPr="001228FA">
        <w:rPr>
          <w:rFonts w:ascii="Times New Roman" w:hAnsi="Times New Roman" w:cs="Times New Roman"/>
          <w:sz w:val="24"/>
          <w:szCs w:val="24"/>
        </w:rPr>
        <w:tab/>
        <w:t xml:space="preserve">Produce written assignments which applies critical historical and research skills. </w:t>
      </w:r>
    </w:p>
    <w:p w:rsidR="001D6757" w:rsidRPr="001228FA" w:rsidRDefault="001D6757" w:rsidP="001D6757">
      <w:pPr>
        <w:spacing w:after="0" w:line="240" w:lineRule="auto"/>
        <w:rPr>
          <w:rFonts w:ascii="Times New Roman" w:hAnsi="Times New Roman" w:cs="Times New Roman"/>
          <w:b/>
          <w:sz w:val="24"/>
          <w:szCs w:val="24"/>
        </w:rPr>
      </w:pPr>
    </w:p>
    <w:p w:rsidR="00DA0F1A" w:rsidRPr="001228FA" w:rsidRDefault="00DA0F1A" w:rsidP="001D6757">
      <w:pPr>
        <w:spacing w:after="0" w:line="240" w:lineRule="auto"/>
        <w:rPr>
          <w:rFonts w:ascii="Times New Roman" w:hAnsi="Times New Roman" w:cs="Times New Roman"/>
          <w:b/>
          <w:sz w:val="24"/>
          <w:szCs w:val="24"/>
        </w:rPr>
      </w:pPr>
      <w:r w:rsidRPr="001228FA">
        <w:rPr>
          <w:rFonts w:ascii="Times New Roman" w:hAnsi="Times New Roman" w:cs="Times New Roman"/>
          <w:b/>
          <w:sz w:val="24"/>
          <w:szCs w:val="24"/>
        </w:rPr>
        <w:t>Course Format</w:t>
      </w:r>
    </w:p>
    <w:p w:rsidR="00DA0F1A" w:rsidRPr="001228FA" w:rsidRDefault="00DA0F1A" w:rsidP="00860972">
      <w:pPr>
        <w:spacing w:after="0" w:line="240" w:lineRule="auto"/>
        <w:rPr>
          <w:rFonts w:ascii="Times New Roman" w:hAnsi="Times New Roman" w:cs="Times New Roman"/>
          <w:sz w:val="24"/>
          <w:szCs w:val="24"/>
        </w:rPr>
      </w:pPr>
      <w:r w:rsidRPr="001228FA">
        <w:rPr>
          <w:rFonts w:ascii="Times New Roman" w:hAnsi="Times New Roman" w:cs="Times New Roman"/>
          <w:sz w:val="24"/>
          <w:szCs w:val="24"/>
        </w:rPr>
        <w:t>There will be one 1-hour lecture and one 2-hour recitation section each week. There will also be one 1-hour workshop every week, beginning in Week 2 of the course. This workshop time is provided for students that would like help with their writing assignments or have questions about the course materials that they would like to explore further with the instructors. The workshops are optional.</w:t>
      </w:r>
    </w:p>
    <w:p w:rsidR="00DA0F1A" w:rsidRPr="001228FA" w:rsidRDefault="00DA0F1A" w:rsidP="00860972">
      <w:pPr>
        <w:spacing w:after="0" w:line="240" w:lineRule="auto"/>
        <w:rPr>
          <w:rFonts w:ascii="Times New Roman" w:hAnsi="Times New Roman" w:cs="Times New Roman"/>
          <w:sz w:val="24"/>
          <w:szCs w:val="24"/>
        </w:rPr>
      </w:pPr>
    </w:p>
    <w:p w:rsidR="00DA0F1A" w:rsidRPr="001228FA" w:rsidRDefault="00DA0F1A" w:rsidP="00860972">
      <w:pPr>
        <w:spacing w:after="0" w:line="240" w:lineRule="auto"/>
        <w:rPr>
          <w:rFonts w:ascii="Times New Roman" w:hAnsi="Times New Roman" w:cs="Times New Roman"/>
          <w:b/>
          <w:sz w:val="24"/>
          <w:szCs w:val="24"/>
        </w:rPr>
      </w:pPr>
      <w:r w:rsidRPr="001228FA">
        <w:rPr>
          <w:rFonts w:ascii="Times New Roman" w:hAnsi="Times New Roman" w:cs="Times New Roman"/>
          <w:b/>
          <w:sz w:val="24"/>
          <w:szCs w:val="24"/>
        </w:rPr>
        <w:t>Attendance Policy</w:t>
      </w:r>
    </w:p>
    <w:p w:rsidR="00DA0F1A" w:rsidRPr="001228FA" w:rsidRDefault="00DA0F1A" w:rsidP="00860972">
      <w:pPr>
        <w:spacing w:after="0" w:line="240" w:lineRule="auto"/>
        <w:rPr>
          <w:rFonts w:ascii="Times New Roman" w:hAnsi="Times New Roman" w:cs="Times New Roman"/>
          <w:sz w:val="24"/>
          <w:szCs w:val="24"/>
        </w:rPr>
      </w:pPr>
      <w:r w:rsidRPr="001228FA">
        <w:rPr>
          <w:rFonts w:ascii="Times New Roman" w:hAnsi="Times New Roman" w:cs="Times New Roman"/>
          <w:sz w:val="24"/>
          <w:szCs w:val="24"/>
        </w:rPr>
        <w:t>Active class participation is central to our work together. As such, attendance is mandatory. The attendance policy is explained below.</w:t>
      </w:r>
    </w:p>
    <w:p w:rsidR="00DA0F1A" w:rsidRPr="001228FA" w:rsidRDefault="00DA0F1A" w:rsidP="00860972">
      <w:pPr>
        <w:pStyle w:val="ListParagraph"/>
        <w:numPr>
          <w:ilvl w:val="0"/>
          <w:numId w:val="2"/>
        </w:numPr>
        <w:rPr>
          <w:rFonts w:ascii="Times New Roman" w:hAnsi="Times New Roman" w:cs="Times New Roman"/>
        </w:rPr>
      </w:pPr>
      <w:r w:rsidRPr="001228FA">
        <w:rPr>
          <w:rFonts w:ascii="Times New Roman" w:hAnsi="Times New Roman" w:cs="Times New Roman"/>
        </w:rPr>
        <w:t>Each unexcused absence from class will result in a 5 point deduction from the student’s overall score</w:t>
      </w:r>
    </w:p>
    <w:p w:rsidR="00DA0F1A" w:rsidRPr="001228FA" w:rsidRDefault="00DA0F1A" w:rsidP="00860972">
      <w:pPr>
        <w:pStyle w:val="ListParagraph"/>
        <w:numPr>
          <w:ilvl w:val="0"/>
          <w:numId w:val="2"/>
        </w:numPr>
        <w:rPr>
          <w:rFonts w:ascii="Times New Roman" w:hAnsi="Times New Roman" w:cs="Times New Roman"/>
        </w:rPr>
      </w:pPr>
      <w:r w:rsidRPr="001228FA">
        <w:rPr>
          <w:rFonts w:ascii="Times New Roman" w:hAnsi="Times New Roman" w:cs="Times New Roman"/>
        </w:rPr>
        <w:t>More than 3 unexcused absences will result in a 0 for the participation component of the course.</w:t>
      </w:r>
    </w:p>
    <w:p w:rsidR="00DA0F1A" w:rsidRPr="001228FA" w:rsidRDefault="00DA0F1A" w:rsidP="00860972">
      <w:pPr>
        <w:spacing w:after="0" w:line="240" w:lineRule="auto"/>
        <w:rPr>
          <w:rFonts w:ascii="Times New Roman" w:hAnsi="Times New Roman" w:cs="Times New Roman"/>
          <w:sz w:val="24"/>
          <w:szCs w:val="24"/>
        </w:rPr>
      </w:pPr>
    </w:p>
    <w:p w:rsidR="00DA0F1A" w:rsidRPr="001228FA" w:rsidRDefault="00DA0F1A" w:rsidP="00860972">
      <w:pPr>
        <w:spacing w:after="0" w:line="240" w:lineRule="auto"/>
        <w:rPr>
          <w:rFonts w:ascii="Times New Roman" w:hAnsi="Times New Roman" w:cs="Times New Roman"/>
          <w:b/>
          <w:sz w:val="24"/>
          <w:szCs w:val="24"/>
        </w:rPr>
      </w:pPr>
      <w:r w:rsidRPr="001228FA">
        <w:rPr>
          <w:rFonts w:ascii="Times New Roman" w:hAnsi="Times New Roman" w:cs="Times New Roman"/>
          <w:b/>
          <w:sz w:val="24"/>
          <w:szCs w:val="24"/>
        </w:rPr>
        <w:t>Class Participation</w:t>
      </w:r>
    </w:p>
    <w:p w:rsidR="00DA0F1A" w:rsidRPr="001228FA" w:rsidRDefault="00DA0F1A" w:rsidP="00860972">
      <w:pPr>
        <w:spacing w:after="0" w:line="240" w:lineRule="auto"/>
        <w:rPr>
          <w:rFonts w:ascii="Times New Roman" w:hAnsi="Times New Roman" w:cs="Times New Roman"/>
          <w:sz w:val="24"/>
          <w:szCs w:val="24"/>
        </w:rPr>
      </w:pPr>
      <w:r w:rsidRPr="001228FA">
        <w:rPr>
          <w:rFonts w:ascii="Times New Roman" w:hAnsi="Times New Roman" w:cs="Times New Roman"/>
          <w:sz w:val="24"/>
          <w:szCs w:val="24"/>
        </w:rPr>
        <w:t xml:space="preserve">Students are expected to complete all readings prior to coming to class and be prepared to both answer and pose questions about them. </w:t>
      </w:r>
    </w:p>
    <w:p w:rsidR="00DA0F1A" w:rsidRPr="001228FA" w:rsidRDefault="00DA0F1A" w:rsidP="00860972">
      <w:pPr>
        <w:spacing w:after="0" w:line="240" w:lineRule="auto"/>
        <w:rPr>
          <w:rFonts w:ascii="Times New Roman" w:hAnsi="Times New Roman" w:cs="Times New Roman"/>
          <w:sz w:val="24"/>
          <w:szCs w:val="24"/>
        </w:rPr>
      </w:pPr>
    </w:p>
    <w:p w:rsidR="00DA0F1A" w:rsidRPr="001228FA" w:rsidRDefault="00DA0F1A" w:rsidP="00860972">
      <w:pPr>
        <w:spacing w:after="0" w:line="240" w:lineRule="auto"/>
        <w:rPr>
          <w:rFonts w:ascii="Times New Roman" w:hAnsi="Times New Roman" w:cs="Times New Roman"/>
          <w:b/>
          <w:sz w:val="24"/>
          <w:szCs w:val="24"/>
        </w:rPr>
      </w:pPr>
      <w:r w:rsidRPr="001228FA">
        <w:rPr>
          <w:rFonts w:ascii="Times New Roman" w:hAnsi="Times New Roman" w:cs="Times New Roman"/>
          <w:b/>
          <w:sz w:val="24"/>
          <w:szCs w:val="24"/>
        </w:rPr>
        <w:t xml:space="preserve">Guidelines for Class Etiquette </w:t>
      </w:r>
    </w:p>
    <w:p w:rsidR="00DA0F1A" w:rsidRPr="001228FA" w:rsidRDefault="00DA0F1A" w:rsidP="00860972">
      <w:pPr>
        <w:pStyle w:val="ListParagraph"/>
        <w:numPr>
          <w:ilvl w:val="0"/>
          <w:numId w:val="2"/>
        </w:numPr>
        <w:rPr>
          <w:rFonts w:ascii="Times New Roman" w:hAnsi="Times New Roman" w:cs="Times New Roman"/>
        </w:rPr>
      </w:pPr>
      <w:r w:rsidRPr="001228FA">
        <w:rPr>
          <w:rFonts w:ascii="Times New Roman" w:hAnsi="Times New Roman" w:cs="Times New Roman"/>
        </w:rPr>
        <w:t>Arrival at class should be timely.</w:t>
      </w:r>
    </w:p>
    <w:p w:rsidR="00DA0F1A" w:rsidRPr="001228FA" w:rsidRDefault="00DA0F1A" w:rsidP="00860972">
      <w:pPr>
        <w:pStyle w:val="ListParagraph"/>
        <w:numPr>
          <w:ilvl w:val="0"/>
          <w:numId w:val="2"/>
        </w:numPr>
        <w:rPr>
          <w:rFonts w:ascii="Times New Roman" w:hAnsi="Times New Roman" w:cs="Times New Roman"/>
        </w:rPr>
      </w:pPr>
      <w:r w:rsidRPr="001228FA">
        <w:rPr>
          <w:rFonts w:ascii="Times New Roman" w:hAnsi="Times New Roman" w:cs="Times New Roman"/>
        </w:rPr>
        <w:t>Use of laptops and other electronic devices is prohibited unless otherwise instructed by the faculty person in charge.</w:t>
      </w:r>
    </w:p>
    <w:p w:rsidR="00DA0F1A" w:rsidRPr="001228FA" w:rsidRDefault="00DA0F1A" w:rsidP="00860972">
      <w:pPr>
        <w:pStyle w:val="ListParagraph"/>
        <w:numPr>
          <w:ilvl w:val="0"/>
          <w:numId w:val="2"/>
        </w:numPr>
        <w:rPr>
          <w:rFonts w:ascii="Times New Roman" w:hAnsi="Times New Roman" w:cs="Times New Roman"/>
        </w:rPr>
      </w:pPr>
      <w:r w:rsidRPr="001228FA">
        <w:rPr>
          <w:rFonts w:ascii="Times New Roman" w:hAnsi="Times New Roman" w:cs="Times New Roman"/>
        </w:rPr>
        <w:t>Chatting during lectures and discussion sections is disruptive and disrespectful, so keep it to a minimum.</w:t>
      </w:r>
    </w:p>
    <w:p w:rsidR="00DA0F1A" w:rsidRPr="001228FA" w:rsidRDefault="00DA0F1A" w:rsidP="00860972">
      <w:pPr>
        <w:pStyle w:val="ListParagraph"/>
        <w:numPr>
          <w:ilvl w:val="0"/>
          <w:numId w:val="2"/>
        </w:numPr>
        <w:rPr>
          <w:rFonts w:ascii="Times New Roman" w:hAnsi="Times New Roman" w:cs="Times New Roman"/>
        </w:rPr>
      </w:pPr>
      <w:r w:rsidRPr="001228FA">
        <w:rPr>
          <w:rFonts w:ascii="Times New Roman" w:hAnsi="Times New Roman" w:cs="Times New Roman"/>
        </w:rPr>
        <w:t>Anyone who fails to behave in accordance with these guidelines may be asked to leave the course.</w:t>
      </w:r>
    </w:p>
    <w:p w:rsidR="00471244" w:rsidRPr="001228FA" w:rsidRDefault="00471244" w:rsidP="00471244">
      <w:pPr>
        <w:rPr>
          <w:rFonts w:ascii="Times New Roman" w:hAnsi="Times New Roman" w:cs="Times New Roman"/>
          <w:b/>
          <w:sz w:val="24"/>
          <w:szCs w:val="24"/>
        </w:rPr>
      </w:pPr>
    </w:p>
    <w:p w:rsidR="00B408CD" w:rsidRPr="001228FA" w:rsidRDefault="00DA0F1A" w:rsidP="00471244">
      <w:pPr>
        <w:rPr>
          <w:rFonts w:ascii="Times New Roman" w:hAnsi="Times New Roman" w:cs="Times New Roman"/>
          <w:b/>
          <w:sz w:val="24"/>
          <w:szCs w:val="24"/>
        </w:rPr>
      </w:pPr>
      <w:r w:rsidRPr="001228FA">
        <w:rPr>
          <w:rFonts w:ascii="Times New Roman" w:hAnsi="Times New Roman" w:cs="Times New Roman"/>
          <w:b/>
          <w:sz w:val="24"/>
          <w:szCs w:val="24"/>
        </w:rPr>
        <w:t>Course Requirements</w:t>
      </w:r>
    </w:p>
    <w:tbl>
      <w:tblPr>
        <w:tblStyle w:val="TableGrid"/>
        <w:tblW w:w="0" w:type="auto"/>
        <w:tblLook w:val="04A0" w:firstRow="1" w:lastRow="0" w:firstColumn="1" w:lastColumn="0" w:noHBand="0" w:noVBand="1"/>
      </w:tblPr>
      <w:tblGrid>
        <w:gridCol w:w="5341"/>
        <w:gridCol w:w="1787"/>
      </w:tblGrid>
      <w:tr w:rsidR="00DA0F1A" w:rsidRPr="001228FA" w:rsidTr="00F42A98">
        <w:tc>
          <w:tcPr>
            <w:tcW w:w="5341" w:type="dxa"/>
            <w:shd w:val="clear" w:color="auto" w:fill="EEECE1" w:themeFill="background2"/>
          </w:tcPr>
          <w:p w:rsidR="00DA0F1A" w:rsidRPr="001228FA" w:rsidRDefault="00DA0F1A" w:rsidP="00F53E54">
            <w:pPr>
              <w:rPr>
                <w:rFonts w:ascii="Times New Roman" w:hAnsi="Times New Roman" w:cs="Times New Roman"/>
                <w:b/>
                <w:sz w:val="24"/>
                <w:szCs w:val="24"/>
              </w:rPr>
            </w:pPr>
            <w:r w:rsidRPr="001228FA">
              <w:rPr>
                <w:rFonts w:ascii="Times New Roman" w:hAnsi="Times New Roman" w:cs="Times New Roman"/>
                <w:b/>
                <w:sz w:val="24"/>
                <w:szCs w:val="24"/>
              </w:rPr>
              <w:t>Activity</w:t>
            </w:r>
          </w:p>
        </w:tc>
        <w:tc>
          <w:tcPr>
            <w:tcW w:w="1787" w:type="dxa"/>
            <w:shd w:val="clear" w:color="auto" w:fill="EEECE1" w:themeFill="background2"/>
          </w:tcPr>
          <w:p w:rsidR="00DA0F1A" w:rsidRPr="001228FA" w:rsidRDefault="00DA0F1A" w:rsidP="00F53E54">
            <w:pPr>
              <w:rPr>
                <w:rFonts w:ascii="Times New Roman" w:hAnsi="Times New Roman" w:cs="Times New Roman"/>
                <w:b/>
                <w:sz w:val="24"/>
                <w:szCs w:val="24"/>
              </w:rPr>
            </w:pPr>
            <w:r w:rsidRPr="001228FA">
              <w:rPr>
                <w:rFonts w:ascii="Times New Roman" w:hAnsi="Times New Roman" w:cs="Times New Roman"/>
                <w:b/>
                <w:sz w:val="24"/>
                <w:szCs w:val="24"/>
              </w:rPr>
              <w:t>%</w:t>
            </w:r>
          </w:p>
        </w:tc>
      </w:tr>
      <w:tr w:rsidR="00DA0F1A" w:rsidRPr="001228FA" w:rsidTr="00F42A98">
        <w:tc>
          <w:tcPr>
            <w:tcW w:w="5341" w:type="dxa"/>
          </w:tcPr>
          <w:p w:rsidR="00DA0F1A" w:rsidRPr="001228FA" w:rsidRDefault="00DA0F1A" w:rsidP="00F53E54">
            <w:pPr>
              <w:rPr>
                <w:rFonts w:ascii="Times New Roman" w:hAnsi="Times New Roman" w:cs="Times New Roman"/>
                <w:sz w:val="24"/>
                <w:szCs w:val="24"/>
              </w:rPr>
            </w:pPr>
            <w:r w:rsidRPr="001228FA">
              <w:rPr>
                <w:rFonts w:ascii="Times New Roman" w:hAnsi="Times New Roman" w:cs="Times New Roman"/>
                <w:sz w:val="24"/>
                <w:szCs w:val="24"/>
              </w:rPr>
              <w:t>Class Participation</w:t>
            </w:r>
          </w:p>
        </w:tc>
        <w:tc>
          <w:tcPr>
            <w:tcW w:w="1787" w:type="dxa"/>
          </w:tcPr>
          <w:p w:rsidR="00DA0F1A" w:rsidRPr="001228FA" w:rsidRDefault="00DA0F1A" w:rsidP="00F53E54">
            <w:pPr>
              <w:rPr>
                <w:rFonts w:ascii="Times New Roman" w:hAnsi="Times New Roman" w:cs="Times New Roman"/>
                <w:sz w:val="24"/>
                <w:szCs w:val="24"/>
              </w:rPr>
            </w:pPr>
            <w:r w:rsidRPr="001228FA">
              <w:rPr>
                <w:rFonts w:ascii="Times New Roman" w:hAnsi="Times New Roman" w:cs="Times New Roman"/>
                <w:sz w:val="24"/>
                <w:szCs w:val="24"/>
              </w:rPr>
              <w:t>20</w:t>
            </w:r>
          </w:p>
        </w:tc>
      </w:tr>
      <w:tr w:rsidR="00DA0F1A" w:rsidRPr="001228FA" w:rsidTr="00F42A98">
        <w:tc>
          <w:tcPr>
            <w:tcW w:w="5341" w:type="dxa"/>
          </w:tcPr>
          <w:p w:rsidR="00DA0F1A" w:rsidRPr="001228FA" w:rsidRDefault="00DA0F1A" w:rsidP="00F53E54">
            <w:pPr>
              <w:rPr>
                <w:rFonts w:ascii="Times New Roman" w:hAnsi="Times New Roman" w:cs="Times New Roman"/>
                <w:sz w:val="24"/>
                <w:szCs w:val="24"/>
              </w:rPr>
            </w:pPr>
            <w:r w:rsidRPr="001228FA">
              <w:rPr>
                <w:rFonts w:ascii="Times New Roman" w:hAnsi="Times New Roman" w:cs="Times New Roman"/>
                <w:sz w:val="24"/>
                <w:szCs w:val="24"/>
              </w:rPr>
              <w:t xml:space="preserve">Two Short Papers (approximately 2000 words each) </w:t>
            </w:r>
          </w:p>
        </w:tc>
        <w:tc>
          <w:tcPr>
            <w:tcW w:w="1787" w:type="dxa"/>
          </w:tcPr>
          <w:p w:rsidR="00DA0F1A" w:rsidRPr="001228FA" w:rsidRDefault="00DA0F1A" w:rsidP="00F53E54">
            <w:pPr>
              <w:rPr>
                <w:rFonts w:ascii="Times New Roman" w:hAnsi="Times New Roman" w:cs="Times New Roman"/>
                <w:sz w:val="24"/>
                <w:szCs w:val="24"/>
              </w:rPr>
            </w:pPr>
            <w:r w:rsidRPr="001228FA">
              <w:rPr>
                <w:rFonts w:ascii="Times New Roman" w:hAnsi="Times New Roman" w:cs="Times New Roman"/>
                <w:sz w:val="24"/>
                <w:szCs w:val="24"/>
              </w:rPr>
              <w:t>60</w:t>
            </w:r>
          </w:p>
        </w:tc>
      </w:tr>
      <w:tr w:rsidR="00DA0F1A" w:rsidRPr="001228FA" w:rsidTr="00F42A98">
        <w:tc>
          <w:tcPr>
            <w:tcW w:w="5341" w:type="dxa"/>
          </w:tcPr>
          <w:p w:rsidR="00DA0F1A" w:rsidRPr="001228FA" w:rsidRDefault="00DA0F1A" w:rsidP="00F53E54">
            <w:pPr>
              <w:rPr>
                <w:rFonts w:ascii="Times New Roman" w:hAnsi="Times New Roman" w:cs="Times New Roman"/>
                <w:sz w:val="24"/>
                <w:szCs w:val="24"/>
              </w:rPr>
            </w:pPr>
            <w:r w:rsidRPr="001228FA">
              <w:rPr>
                <w:rFonts w:ascii="Times New Roman" w:hAnsi="Times New Roman" w:cs="Times New Roman"/>
                <w:sz w:val="24"/>
                <w:szCs w:val="24"/>
              </w:rPr>
              <w:t>Final Review (two hours paper)</w:t>
            </w:r>
          </w:p>
        </w:tc>
        <w:tc>
          <w:tcPr>
            <w:tcW w:w="1787" w:type="dxa"/>
          </w:tcPr>
          <w:p w:rsidR="00DA0F1A" w:rsidRPr="001228FA" w:rsidRDefault="00DA0F1A" w:rsidP="00F53E54">
            <w:pPr>
              <w:rPr>
                <w:rFonts w:ascii="Times New Roman" w:hAnsi="Times New Roman" w:cs="Times New Roman"/>
                <w:sz w:val="24"/>
                <w:szCs w:val="24"/>
              </w:rPr>
            </w:pPr>
            <w:r w:rsidRPr="001228FA">
              <w:rPr>
                <w:rFonts w:ascii="Times New Roman" w:hAnsi="Times New Roman" w:cs="Times New Roman"/>
                <w:sz w:val="24"/>
                <w:szCs w:val="24"/>
              </w:rPr>
              <w:t>20</w:t>
            </w:r>
          </w:p>
        </w:tc>
      </w:tr>
    </w:tbl>
    <w:p w:rsidR="00DA0F1A" w:rsidRPr="001228FA" w:rsidRDefault="00DA0F1A" w:rsidP="00DA0F1A">
      <w:pPr>
        <w:spacing w:line="240" w:lineRule="auto"/>
        <w:rPr>
          <w:rFonts w:ascii="Times New Roman" w:hAnsi="Times New Roman" w:cs="Times New Roman"/>
          <w:sz w:val="24"/>
          <w:szCs w:val="24"/>
        </w:rPr>
      </w:pPr>
    </w:p>
    <w:p w:rsidR="00DA0F1A" w:rsidRPr="001228FA" w:rsidRDefault="00DA0F1A" w:rsidP="00DA0F1A">
      <w:pPr>
        <w:spacing w:line="240" w:lineRule="auto"/>
        <w:rPr>
          <w:rFonts w:ascii="Times New Roman" w:hAnsi="Times New Roman" w:cs="Times New Roman"/>
          <w:b/>
          <w:sz w:val="24"/>
          <w:szCs w:val="24"/>
        </w:rPr>
      </w:pPr>
      <w:r w:rsidRPr="001228FA">
        <w:rPr>
          <w:rFonts w:ascii="Times New Roman" w:hAnsi="Times New Roman" w:cs="Times New Roman"/>
          <w:b/>
          <w:sz w:val="24"/>
          <w:szCs w:val="24"/>
        </w:rPr>
        <w:t>Grading Scale</w:t>
      </w:r>
    </w:p>
    <w:tbl>
      <w:tblPr>
        <w:tblStyle w:val="TableGrid"/>
        <w:tblW w:w="0" w:type="auto"/>
        <w:tblLook w:val="04A0" w:firstRow="1" w:lastRow="0" w:firstColumn="1" w:lastColumn="0" w:noHBand="0" w:noVBand="1"/>
      </w:tblPr>
      <w:tblGrid>
        <w:gridCol w:w="5341"/>
        <w:gridCol w:w="5342"/>
      </w:tblGrid>
      <w:tr w:rsidR="00D82AE2" w:rsidTr="0036090E">
        <w:tc>
          <w:tcPr>
            <w:tcW w:w="5341" w:type="dxa"/>
            <w:shd w:val="clear" w:color="auto" w:fill="EEECE1" w:themeFill="background2"/>
          </w:tcPr>
          <w:p w:rsidR="00D82AE2" w:rsidRPr="0036090E" w:rsidRDefault="00D82AE2" w:rsidP="00DA0F1A">
            <w:pPr>
              <w:rPr>
                <w:rFonts w:ascii="Times New Roman" w:hAnsi="Times New Roman" w:cs="Times New Roman"/>
                <w:b/>
                <w:sz w:val="24"/>
                <w:szCs w:val="24"/>
              </w:rPr>
            </w:pPr>
            <w:r w:rsidRPr="0036090E">
              <w:rPr>
                <w:rFonts w:ascii="Times New Roman" w:hAnsi="Times New Roman" w:cs="Times New Roman"/>
                <w:b/>
                <w:sz w:val="24"/>
                <w:szCs w:val="24"/>
              </w:rPr>
              <w:t>Term 4</w:t>
            </w:r>
          </w:p>
        </w:tc>
        <w:tc>
          <w:tcPr>
            <w:tcW w:w="5342" w:type="dxa"/>
            <w:shd w:val="clear" w:color="auto" w:fill="EEECE1" w:themeFill="background2"/>
          </w:tcPr>
          <w:p w:rsidR="00D82AE2" w:rsidRPr="0036090E" w:rsidRDefault="00D82AE2" w:rsidP="00DA0F1A">
            <w:pPr>
              <w:rPr>
                <w:rFonts w:ascii="Times New Roman" w:hAnsi="Times New Roman" w:cs="Times New Roman"/>
                <w:b/>
                <w:sz w:val="24"/>
                <w:szCs w:val="24"/>
              </w:rPr>
            </w:pPr>
            <w:r w:rsidRPr="0036090E">
              <w:rPr>
                <w:rFonts w:ascii="Times New Roman" w:hAnsi="Times New Roman" w:cs="Times New Roman"/>
                <w:b/>
                <w:sz w:val="24"/>
                <w:szCs w:val="24"/>
              </w:rPr>
              <w:t>Term 6</w:t>
            </w:r>
          </w:p>
        </w:tc>
      </w:tr>
      <w:tr w:rsidR="00D82AE2" w:rsidTr="00D82AE2">
        <w:tc>
          <w:tcPr>
            <w:tcW w:w="5341" w:type="dxa"/>
          </w:tcPr>
          <w:p w:rsidR="00D82AE2" w:rsidRPr="00D82AE2" w:rsidRDefault="00D82AE2" w:rsidP="00D82AE2">
            <w:pPr>
              <w:pStyle w:val="Normal1"/>
              <w:jc w:val="both"/>
              <w:rPr>
                <w:rFonts w:ascii="Times New Roman" w:eastAsia="Garamond" w:hAnsi="Times New Roman" w:cs="Times New Roman"/>
                <w:color w:val="000000" w:themeColor="text1"/>
              </w:rPr>
            </w:pPr>
            <w:r w:rsidRPr="00D82AE2">
              <w:rPr>
                <w:rFonts w:ascii="Times New Roman" w:eastAsia="Garamond" w:hAnsi="Times New Roman" w:cs="Times New Roman"/>
                <w:color w:val="000000" w:themeColor="text1"/>
              </w:rPr>
              <w:t>A+ –96-100</w:t>
            </w:r>
          </w:p>
          <w:p w:rsidR="00D82AE2" w:rsidRPr="00D82AE2" w:rsidRDefault="00D82AE2" w:rsidP="00D82AE2">
            <w:pPr>
              <w:pStyle w:val="Normal1"/>
              <w:jc w:val="both"/>
              <w:rPr>
                <w:rFonts w:ascii="Times New Roman" w:eastAsia="Garamond" w:hAnsi="Times New Roman" w:cs="Times New Roman"/>
                <w:color w:val="000000" w:themeColor="text1"/>
              </w:rPr>
            </w:pPr>
            <w:r w:rsidRPr="00D82AE2">
              <w:rPr>
                <w:rFonts w:ascii="Times New Roman" w:eastAsia="Garamond" w:hAnsi="Times New Roman" w:cs="Times New Roman"/>
                <w:color w:val="000000" w:themeColor="text1"/>
              </w:rPr>
              <w:t>A –93-95</w:t>
            </w:r>
          </w:p>
          <w:p w:rsidR="00D82AE2" w:rsidRPr="00D82AE2" w:rsidRDefault="00D82AE2" w:rsidP="00D82AE2">
            <w:pPr>
              <w:pStyle w:val="Normal1"/>
              <w:jc w:val="both"/>
              <w:rPr>
                <w:rFonts w:ascii="Times New Roman" w:eastAsia="Garamond" w:hAnsi="Times New Roman" w:cs="Times New Roman"/>
                <w:color w:val="000000" w:themeColor="text1"/>
              </w:rPr>
            </w:pPr>
            <w:r w:rsidRPr="00D82AE2">
              <w:rPr>
                <w:rFonts w:ascii="Times New Roman" w:eastAsia="Garamond" w:hAnsi="Times New Roman" w:cs="Times New Roman"/>
                <w:color w:val="000000" w:themeColor="text1"/>
              </w:rPr>
              <w:t>A-   –90-92</w:t>
            </w:r>
          </w:p>
          <w:p w:rsidR="00D82AE2" w:rsidRPr="00D82AE2" w:rsidRDefault="00D82AE2" w:rsidP="00D82AE2">
            <w:pPr>
              <w:pStyle w:val="Normal1"/>
              <w:jc w:val="both"/>
              <w:rPr>
                <w:rFonts w:ascii="Times New Roman" w:eastAsia="Garamond" w:hAnsi="Times New Roman" w:cs="Times New Roman"/>
                <w:color w:val="000000" w:themeColor="text1"/>
              </w:rPr>
            </w:pPr>
            <w:r w:rsidRPr="00D82AE2">
              <w:rPr>
                <w:rFonts w:ascii="Times New Roman" w:eastAsia="Garamond" w:hAnsi="Times New Roman" w:cs="Times New Roman"/>
                <w:color w:val="000000" w:themeColor="text1"/>
              </w:rPr>
              <w:t>B+ –87-89</w:t>
            </w:r>
          </w:p>
          <w:p w:rsidR="00D82AE2" w:rsidRPr="00D82AE2" w:rsidRDefault="00D82AE2" w:rsidP="00D82AE2">
            <w:pPr>
              <w:pStyle w:val="Normal1"/>
              <w:jc w:val="both"/>
              <w:rPr>
                <w:rFonts w:ascii="Times New Roman" w:eastAsia="Garamond" w:hAnsi="Times New Roman" w:cs="Times New Roman"/>
                <w:color w:val="000000" w:themeColor="text1"/>
              </w:rPr>
            </w:pPr>
            <w:r w:rsidRPr="00D82AE2">
              <w:rPr>
                <w:rFonts w:ascii="Times New Roman" w:eastAsia="Garamond" w:hAnsi="Times New Roman" w:cs="Times New Roman"/>
                <w:color w:val="000000" w:themeColor="text1"/>
              </w:rPr>
              <w:t>B –83-86</w:t>
            </w:r>
          </w:p>
          <w:p w:rsidR="00D82AE2" w:rsidRPr="00D82AE2" w:rsidRDefault="00D82AE2" w:rsidP="00D82AE2">
            <w:pPr>
              <w:pStyle w:val="Normal1"/>
              <w:jc w:val="both"/>
              <w:rPr>
                <w:rFonts w:ascii="Times New Roman" w:eastAsia="Garamond" w:hAnsi="Times New Roman" w:cs="Times New Roman"/>
                <w:color w:val="000000" w:themeColor="text1"/>
              </w:rPr>
            </w:pPr>
            <w:r w:rsidRPr="00D82AE2">
              <w:rPr>
                <w:rFonts w:ascii="Times New Roman" w:eastAsia="Garamond" w:hAnsi="Times New Roman" w:cs="Times New Roman"/>
                <w:color w:val="000000" w:themeColor="text1"/>
              </w:rPr>
              <w:t>B-  –80-82</w:t>
            </w:r>
          </w:p>
          <w:p w:rsidR="00D82AE2" w:rsidRPr="00D82AE2" w:rsidRDefault="00D82AE2" w:rsidP="00D82AE2">
            <w:pPr>
              <w:pStyle w:val="Normal1"/>
              <w:jc w:val="both"/>
              <w:rPr>
                <w:rFonts w:ascii="Times New Roman" w:eastAsia="Garamond" w:hAnsi="Times New Roman" w:cs="Times New Roman"/>
                <w:color w:val="000000" w:themeColor="text1"/>
              </w:rPr>
            </w:pPr>
            <w:r w:rsidRPr="00D82AE2">
              <w:rPr>
                <w:rFonts w:ascii="Times New Roman" w:eastAsia="Garamond" w:hAnsi="Times New Roman" w:cs="Times New Roman"/>
                <w:color w:val="000000" w:themeColor="text1"/>
              </w:rPr>
              <w:t>C+ –77-79</w:t>
            </w:r>
          </w:p>
          <w:p w:rsidR="00D82AE2" w:rsidRPr="00D82AE2" w:rsidRDefault="00D82AE2" w:rsidP="00D82AE2">
            <w:pPr>
              <w:pStyle w:val="Normal1"/>
              <w:jc w:val="both"/>
              <w:rPr>
                <w:rFonts w:ascii="Times New Roman" w:eastAsia="Garamond" w:hAnsi="Times New Roman" w:cs="Times New Roman"/>
                <w:color w:val="000000" w:themeColor="text1"/>
              </w:rPr>
            </w:pPr>
            <w:r w:rsidRPr="00D82AE2">
              <w:rPr>
                <w:rFonts w:ascii="Times New Roman" w:eastAsia="Garamond" w:hAnsi="Times New Roman" w:cs="Times New Roman"/>
                <w:color w:val="000000" w:themeColor="text1"/>
              </w:rPr>
              <w:t>C –70-76</w:t>
            </w:r>
          </w:p>
          <w:p w:rsidR="00D82AE2" w:rsidRPr="00D82AE2" w:rsidRDefault="00D82AE2" w:rsidP="00D82AE2">
            <w:pPr>
              <w:pStyle w:val="Normal1"/>
              <w:jc w:val="both"/>
              <w:rPr>
                <w:rFonts w:ascii="Times New Roman" w:eastAsia="Garamond" w:hAnsi="Times New Roman" w:cs="Times New Roman"/>
                <w:color w:val="000000" w:themeColor="text1"/>
              </w:rPr>
            </w:pPr>
            <w:r w:rsidRPr="00D82AE2">
              <w:rPr>
                <w:rFonts w:ascii="Times New Roman" w:eastAsia="Garamond" w:hAnsi="Times New Roman" w:cs="Times New Roman"/>
                <w:color w:val="000000" w:themeColor="text1"/>
              </w:rPr>
              <w:t>D+ –67-69</w:t>
            </w:r>
          </w:p>
          <w:p w:rsidR="00D82AE2" w:rsidRPr="00D82AE2" w:rsidRDefault="00D82AE2" w:rsidP="00D82AE2">
            <w:pPr>
              <w:pStyle w:val="Normal1"/>
              <w:jc w:val="both"/>
              <w:rPr>
                <w:rFonts w:ascii="Times New Roman" w:eastAsia="Garamond" w:hAnsi="Times New Roman" w:cs="Times New Roman"/>
                <w:color w:val="000000" w:themeColor="text1"/>
              </w:rPr>
            </w:pPr>
            <w:r w:rsidRPr="00D82AE2">
              <w:rPr>
                <w:rFonts w:ascii="Times New Roman" w:eastAsia="Garamond" w:hAnsi="Times New Roman" w:cs="Times New Roman"/>
                <w:color w:val="000000" w:themeColor="text1"/>
              </w:rPr>
              <w:t>D –60-66</w:t>
            </w:r>
          </w:p>
          <w:p w:rsidR="00D82AE2" w:rsidRPr="00D82AE2" w:rsidRDefault="00D82AE2" w:rsidP="00D82AE2">
            <w:pPr>
              <w:pStyle w:val="Normal1"/>
              <w:jc w:val="both"/>
              <w:rPr>
                <w:rFonts w:ascii="Times New Roman" w:eastAsia="Garamond" w:hAnsi="Times New Roman" w:cs="Times New Roman"/>
                <w:color w:val="000000" w:themeColor="text1"/>
              </w:rPr>
            </w:pPr>
            <w:r w:rsidRPr="00D82AE2">
              <w:rPr>
                <w:rFonts w:ascii="Times New Roman" w:eastAsia="Garamond" w:hAnsi="Times New Roman" w:cs="Times New Roman"/>
                <w:color w:val="000000" w:themeColor="text1"/>
              </w:rPr>
              <w:t>F – Below 60</w:t>
            </w:r>
          </w:p>
          <w:p w:rsidR="00D82AE2" w:rsidRPr="00D82AE2" w:rsidRDefault="00D82AE2" w:rsidP="00D82AE2">
            <w:pPr>
              <w:rPr>
                <w:rFonts w:ascii="Times New Roman" w:hAnsi="Times New Roman" w:cs="Times New Roman"/>
                <w:sz w:val="24"/>
                <w:szCs w:val="24"/>
              </w:rPr>
            </w:pPr>
          </w:p>
        </w:tc>
        <w:tc>
          <w:tcPr>
            <w:tcW w:w="5342" w:type="dxa"/>
          </w:tcPr>
          <w:p w:rsidR="00D82AE2" w:rsidRPr="00D82AE2" w:rsidRDefault="00D82AE2" w:rsidP="00D82AE2">
            <w:pPr>
              <w:rPr>
                <w:rFonts w:ascii="Times New Roman" w:hAnsi="Times New Roman" w:cs="Times New Roman"/>
                <w:sz w:val="24"/>
                <w:szCs w:val="24"/>
              </w:rPr>
            </w:pPr>
            <w:r w:rsidRPr="00D82AE2">
              <w:rPr>
                <w:rFonts w:ascii="Times New Roman" w:hAnsi="Times New Roman" w:cs="Times New Roman"/>
                <w:sz w:val="24"/>
                <w:szCs w:val="24"/>
              </w:rPr>
              <w:t>90-100 points = A</w:t>
            </w:r>
          </w:p>
          <w:p w:rsidR="00D82AE2" w:rsidRPr="00D82AE2" w:rsidRDefault="00D82AE2" w:rsidP="00D82AE2">
            <w:pPr>
              <w:rPr>
                <w:rFonts w:ascii="Times New Roman" w:hAnsi="Times New Roman" w:cs="Times New Roman"/>
                <w:sz w:val="24"/>
                <w:szCs w:val="24"/>
              </w:rPr>
            </w:pPr>
            <w:r w:rsidRPr="00D82AE2">
              <w:rPr>
                <w:rFonts w:ascii="Times New Roman" w:hAnsi="Times New Roman" w:cs="Times New Roman"/>
                <w:sz w:val="24"/>
                <w:szCs w:val="24"/>
              </w:rPr>
              <w:t>80-89 points = B</w:t>
            </w:r>
          </w:p>
          <w:p w:rsidR="00D82AE2" w:rsidRPr="00D82AE2" w:rsidRDefault="00D82AE2" w:rsidP="00D82AE2">
            <w:pPr>
              <w:rPr>
                <w:rFonts w:ascii="Times New Roman" w:hAnsi="Times New Roman" w:cs="Times New Roman"/>
                <w:sz w:val="24"/>
                <w:szCs w:val="24"/>
              </w:rPr>
            </w:pPr>
            <w:r w:rsidRPr="00D82AE2">
              <w:rPr>
                <w:rFonts w:ascii="Times New Roman" w:hAnsi="Times New Roman" w:cs="Times New Roman"/>
                <w:sz w:val="24"/>
                <w:szCs w:val="24"/>
              </w:rPr>
              <w:t>60-79 points = C</w:t>
            </w:r>
          </w:p>
          <w:p w:rsidR="00D82AE2" w:rsidRPr="00D82AE2" w:rsidRDefault="00D82AE2" w:rsidP="00D82AE2">
            <w:pPr>
              <w:rPr>
                <w:rFonts w:ascii="Times New Roman" w:hAnsi="Times New Roman" w:cs="Times New Roman"/>
                <w:sz w:val="24"/>
                <w:szCs w:val="24"/>
              </w:rPr>
            </w:pPr>
            <w:r w:rsidRPr="00D82AE2">
              <w:rPr>
                <w:rFonts w:ascii="Times New Roman" w:hAnsi="Times New Roman" w:cs="Times New Roman"/>
                <w:sz w:val="24"/>
                <w:szCs w:val="24"/>
              </w:rPr>
              <w:t>50-59 points = D</w:t>
            </w:r>
          </w:p>
          <w:p w:rsidR="00D82AE2" w:rsidRPr="00D82AE2" w:rsidRDefault="00D82AE2" w:rsidP="00D82AE2">
            <w:pPr>
              <w:rPr>
                <w:rFonts w:ascii="Times New Roman" w:hAnsi="Times New Roman" w:cs="Times New Roman"/>
                <w:sz w:val="24"/>
                <w:szCs w:val="24"/>
              </w:rPr>
            </w:pPr>
            <w:r w:rsidRPr="00D82AE2">
              <w:rPr>
                <w:rFonts w:ascii="Times New Roman" w:hAnsi="Times New Roman" w:cs="Times New Roman"/>
                <w:sz w:val="24"/>
                <w:szCs w:val="24"/>
              </w:rPr>
              <w:t>0-49 points = F</w:t>
            </w:r>
          </w:p>
        </w:tc>
      </w:tr>
    </w:tbl>
    <w:p w:rsidR="00D82AE2" w:rsidRPr="001228FA" w:rsidRDefault="00D82AE2" w:rsidP="00DA0F1A">
      <w:pPr>
        <w:spacing w:line="240" w:lineRule="auto"/>
        <w:rPr>
          <w:rFonts w:ascii="Times New Roman" w:hAnsi="Times New Roman" w:cs="Times New Roman"/>
          <w:sz w:val="24"/>
          <w:szCs w:val="24"/>
        </w:rPr>
      </w:pPr>
      <w:bookmarkStart w:id="0" w:name="_GoBack"/>
      <w:bookmarkEnd w:id="0"/>
    </w:p>
    <w:p w:rsidR="00DA0F1A" w:rsidRPr="001228FA" w:rsidRDefault="00DA0F1A" w:rsidP="00DA0F1A">
      <w:pPr>
        <w:spacing w:line="240" w:lineRule="auto"/>
        <w:rPr>
          <w:rFonts w:ascii="Times New Roman" w:hAnsi="Times New Roman" w:cs="Times New Roman"/>
          <w:sz w:val="24"/>
          <w:szCs w:val="24"/>
        </w:rPr>
      </w:pPr>
      <w:r w:rsidRPr="001228FA">
        <w:rPr>
          <w:rFonts w:ascii="Times New Roman" w:hAnsi="Times New Roman" w:cs="Times New Roman"/>
          <w:sz w:val="24"/>
          <w:szCs w:val="24"/>
        </w:rPr>
        <w:tab/>
      </w:r>
    </w:p>
    <w:p w:rsidR="00DA0F1A" w:rsidRPr="001228FA" w:rsidRDefault="00DA0F1A" w:rsidP="00DA0F1A">
      <w:pPr>
        <w:spacing w:line="240" w:lineRule="auto"/>
        <w:rPr>
          <w:rFonts w:ascii="Times New Roman" w:hAnsi="Times New Roman" w:cs="Times New Roman"/>
          <w:b/>
          <w:sz w:val="24"/>
          <w:szCs w:val="24"/>
        </w:rPr>
      </w:pPr>
      <w:r w:rsidRPr="001228FA">
        <w:rPr>
          <w:rFonts w:ascii="Times New Roman" w:hAnsi="Times New Roman" w:cs="Times New Roman"/>
          <w:b/>
          <w:sz w:val="24"/>
          <w:szCs w:val="24"/>
        </w:rPr>
        <w:lastRenderedPageBreak/>
        <w:t>Course Materials</w:t>
      </w:r>
    </w:p>
    <w:p w:rsidR="00DA0F1A" w:rsidRPr="001228FA" w:rsidRDefault="00DA0F1A" w:rsidP="00DA0F1A">
      <w:pPr>
        <w:spacing w:line="240" w:lineRule="auto"/>
        <w:rPr>
          <w:rFonts w:ascii="Times New Roman" w:hAnsi="Times New Roman" w:cs="Times New Roman"/>
          <w:sz w:val="24"/>
          <w:szCs w:val="24"/>
        </w:rPr>
      </w:pPr>
      <w:r w:rsidRPr="001228FA">
        <w:rPr>
          <w:rFonts w:ascii="Times New Roman" w:hAnsi="Times New Roman" w:cs="Times New Roman"/>
          <w:sz w:val="24"/>
          <w:szCs w:val="24"/>
        </w:rPr>
        <w:t>Required and recommended readings can be accessed on eDimension. Please bring a copy, either paper or electronic, to each class meeting.</w:t>
      </w:r>
    </w:p>
    <w:p w:rsidR="00DA0F1A" w:rsidRPr="001228FA" w:rsidRDefault="00DA0F1A" w:rsidP="00DA0F1A">
      <w:pPr>
        <w:spacing w:line="240" w:lineRule="auto"/>
        <w:rPr>
          <w:rFonts w:ascii="Times New Roman" w:hAnsi="Times New Roman" w:cs="Times New Roman"/>
          <w:sz w:val="24"/>
          <w:szCs w:val="24"/>
        </w:rPr>
      </w:pPr>
    </w:p>
    <w:p w:rsidR="00DA0F1A" w:rsidRPr="001228FA" w:rsidRDefault="00DA0F1A" w:rsidP="00DA0F1A">
      <w:pPr>
        <w:spacing w:line="240" w:lineRule="auto"/>
        <w:rPr>
          <w:rFonts w:ascii="Times New Roman" w:hAnsi="Times New Roman" w:cs="Times New Roman"/>
          <w:b/>
          <w:sz w:val="24"/>
          <w:szCs w:val="24"/>
        </w:rPr>
      </w:pPr>
      <w:r w:rsidRPr="001228FA">
        <w:rPr>
          <w:rFonts w:ascii="Times New Roman" w:hAnsi="Times New Roman" w:cs="Times New Roman"/>
          <w:b/>
          <w:sz w:val="24"/>
          <w:szCs w:val="24"/>
        </w:rPr>
        <w:t>Academic Integrity</w:t>
      </w:r>
    </w:p>
    <w:p w:rsidR="00DA0F1A" w:rsidRPr="001228FA" w:rsidRDefault="00DA0F1A" w:rsidP="00DA0F1A">
      <w:pPr>
        <w:spacing w:line="240" w:lineRule="auto"/>
        <w:rPr>
          <w:rFonts w:ascii="Times New Roman" w:hAnsi="Times New Roman" w:cs="Times New Roman"/>
          <w:sz w:val="24"/>
          <w:szCs w:val="24"/>
        </w:rPr>
      </w:pPr>
      <w:r w:rsidRPr="001228FA">
        <w:rPr>
          <w:rFonts w:ascii="Times New Roman" w:hAnsi="Times New Roman" w:cs="Times New Roman"/>
          <w:sz w:val="24"/>
          <w:szCs w:val="24"/>
        </w:rPr>
        <w:t xml:space="preserve">Students are expected to produce their own work, whether individually or in groups. Do not copy work from the Internet or other published sources without proper citations. This is plagiarism. If a student is found to be doing engaged in such an act, he or she will be subject to disciplinary measures, including potentially receiving a failing grade for the course. </w:t>
      </w:r>
    </w:p>
    <w:p w:rsidR="00DA0F1A" w:rsidRPr="001228FA" w:rsidRDefault="00DA0F1A" w:rsidP="00DA0F1A">
      <w:pPr>
        <w:spacing w:line="240" w:lineRule="auto"/>
        <w:rPr>
          <w:rFonts w:ascii="Times New Roman" w:hAnsi="Times New Roman" w:cs="Times New Roman"/>
          <w:sz w:val="24"/>
          <w:szCs w:val="24"/>
        </w:rPr>
      </w:pPr>
    </w:p>
    <w:p w:rsidR="00DA0F1A" w:rsidRPr="001228FA" w:rsidRDefault="00DA0F1A" w:rsidP="00DA0F1A">
      <w:pPr>
        <w:spacing w:line="240" w:lineRule="auto"/>
        <w:rPr>
          <w:rFonts w:ascii="Times New Roman" w:hAnsi="Times New Roman" w:cs="Times New Roman"/>
          <w:sz w:val="24"/>
          <w:szCs w:val="24"/>
        </w:rPr>
      </w:pPr>
      <w:r w:rsidRPr="001228FA">
        <w:rPr>
          <w:rFonts w:ascii="Times New Roman" w:hAnsi="Times New Roman" w:cs="Times New Roman"/>
          <w:sz w:val="24"/>
          <w:szCs w:val="24"/>
        </w:rPr>
        <w:t>Plagiarism is the use of some one's intellectual work without acknowledgement. It is a serious offense. It is the policy of the university that students who plagiarize will be severely disciplined. Full acknowledgement for all information obtained from sources outside the classroom must be clearly stated in all written work submitted and in all oral presentations, including images or texts in other media and for materials collected online. All ideas, arguments, and direct phrasings taken from some one's work must be identified and properly footnoted. Quotations from other sources must be clearly marked as distinct from the student's own work. For further guidance on the proper forms of attribution, consult your assigned instructor for this course. You should also read the SUTD Academic Integrity Policy on the university’s website.</w:t>
      </w:r>
    </w:p>
    <w:p w:rsidR="00DA0F1A" w:rsidRPr="001228FA" w:rsidRDefault="00DA0F1A">
      <w:pPr>
        <w:rPr>
          <w:sz w:val="20"/>
          <w:szCs w:val="20"/>
        </w:rPr>
      </w:pPr>
      <w:r w:rsidRPr="001228FA">
        <w:rPr>
          <w:sz w:val="20"/>
          <w:szCs w:val="20"/>
        </w:rPr>
        <w:br w:type="page"/>
      </w:r>
    </w:p>
    <w:p w:rsidR="00471244" w:rsidRPr="001228FA" w:rsidRDefault="00471244" w:rsidP="00471244">
      <w:pPr>
        <w:ind w:left="-284"/>
        <w:rPr>
          <w:rFonts w:ascii="Garamond" w:hAnsi="Garamond"/>
          <w:b/>
          <w:bCs/>
          <w:sz w:val="20"/>
          <w:szCs w:val="20"/>
        </w:rPr>
      </w:pPr>
      <w:r w:rsidRPr="001228FA">
        <w:rPr>
          <w:rFonts w:ascii="Garamond" w:hAnsi="Garamond"/>
          <w:b/>
          <w:bCs/>
          <w:sz w:val="20"/>
          <w:szCs w:val="20"/>
        </w:rPr>
        <w:lastRenderedPageBreak/>
        <w:t>COURSE MAP</w:t>
      </w:r>
    </w:p>
    <w:p w:rsidR="00471244" w:rsidRPr="001228FA" w:rsidRDefault="00471244" w:rsidP="00471244">
      <w:pPr>
        <w:ind w:left="-284"/>
        <w:rPr>
          <w:rFonts w:ascii="Garamond" w:hAnsi="Garamond"/>
          <w:b/>
          <w:bCs/>
          <w:sz w:val="20"/>
          <w:szCs w:val="20"/>
        </w:rPr>
      </w:pPr>
      <w:r w:rsidRPr="001228FA">
        <w:rPr>
          <w:rFonts w:ascii="Garamond" w:hAnsi="Garamond"/>
          <w:b/>
          <w:bCs/>
          <w:sz w:val="20"/>
          <w:szCs w:val="20"/>
        </w:rPr>
        <w:t>Week 1: Exchange and Contact in World History</w:t>
      </w:r>
    </w:p>
    <w:tbl>
      <w:tblPr>
        <w:tblStyle w:val="TableGrid"/>
        <w:tblW w:w="0" w:type="auto"/>
        <w:tblInd w:w="-284" w:type="dxa"/>
        <w:tblLook w:val="04A0" w:firstRow="1" w:lastRow="0" w:firstColumn="1" w:lastColumn="0" w:noHBand="0" w:noVBand="1"/>
      </w:tblPr>
      <w:tblGrid>
        <w:gridCol w:w="5341"/>
        <w:gridCol w:w="5341"/>
      </w:tblGrid>
      <w:tr w:rsidR="00471244" w:rsidRPr="001228FA" w:rsidTr="000B58D0">
        <w:tc>
          <w:tcPr>
            <w:tcW w:w="5341" w:type="dxa"/>
            <w:shd w:val="clear" w:color="auto" w:fill="EAF1DD" w:themeFill="accent3" w:themeFillTint="33"/>
          </w:tcPr>
          <w:p w:rsidR="00471244" w:rsidRPr="001228FA" w:rsidRDefault="00471244" w:rsidP="009F0778">
            <w:pPr>
              <w:widowControl w:val="0"/>
              <w:jc w:val="center"/>
              <w:rPr>
                <w:rFonts w:ascii="Garamond" w:hAnsi="Garamond"/>
                <w:b/>
                <w:bCs/>
                <w:sz w:val="20"/>
                <w:szCs w:val="20"/>
              </w:rPr>
            </w:pPr>
            <w:r w:rsidRPr="001228FA">
              <w:rPr>
                <w:rFonts w:ascii="Garamond" w:hAnsi="Garamond"/>
                <w:b/>
                <w:bCs/>
                <w:sz w:val="20"/>
                <w:szCs w:val="20"/>
              </w:rPr>
              <w:t>Lecture</w:t>
            </w:r>
          </w:p>
        </w:tc>
        <w:tc>
          <w:tcPr>
            <w:tcW w:w="5341" w:type="dxa"/>
            <w:shd w:val="clear" w:color="auto" w:fill="EAF1DD" w:themeFill="accent3" w:themeFillTint="33"/>
          </w:tcPr>
          <w:p w:rsidR="00471244" w:rsidRPr="001228FA" w:rsidRDefault="00471244" w:rsidP="009F0778">
            <w:pPr>
              <w:widowControl w:val="0"/>
              <w:jc w:val="center"/>
              <w:rPr>
                <w:rFonts w:ascii="Garamond" w:hAnsi="Garamond"/>
                <w:b/>
                <w:bCs/>
                <w:sz w:val="20"/>
                <w:szCs w:val="20"/>
              </w:rPr>
            </w:pPr>
            <w:r w:rsidRPr="001228FA">
              <w:rPr>
                <w:rFonts w:ascii="Garamond" w:hAnsi="Garamond"/>
                <w:b/>
                <w:bCs/>
                <w:sz w:val="20"/>
                <w:szCs w:val="20"/>
              </w:rPr>
              <w:t>Recitation</w:t>
            </w:r>
          </w:p>
        </w:tc>
      </w:tr>
      <w:tr w:rsidR="00471244" w:rsidRPr="001228FA" w:rsidTr="00F53E54">
        <w:tc>
          <w:tcPr>
            <w:tcW w:w="5341" w:type="dxa"/>
          </w:tcPr>
          <w:p w:rsidR="00471244" w:rsidRPr="001228FA" w:rsidRDefault="000B58D0" w:rsidP="00F42A98">
            <w:pPr>
              <w:widowControl w:val="0"/>
              <w:rPr>
                <w:rFonts w:ascii="Garamond" w:hAnsi="Garamond"/>
                <w:b/>
                <w:bCs/>
                <w:sz w:val="20"/>
                <w:szCs w:val="20"/>
              </w:rPr>
            </w:pPr>
            <w:r w:rsidRPr="001228FA">
              <w:rPr>
                <w:rFonts w:ascii="Garamond" w:hAnsi="Garamond"/>
                <w:b/>
                <w:bCs/>
                <w:sz w:val="20"/>
                <w:szCs w:val="20"/>
              </w:rPr>
              <w:t>Introduction</w:t>
            </w:r>
          </w:p>
          <w:p w:rsidR="00471244" w:rsidRPr="001228FA" w:rsidRDefault="00471244" w:rsidP="00F42A98">
            <w:pPr>
              <w:widowControl w:val="0"/>
              <w:rPr>
                <w:rFonts w:ascii="Garamond" w:hAnsi="Garamond"/>
                <w:bCs/>
                <w:sz w:val="20"/>
                <w:szCs w:val="20"/>
              </w:rPr>
            </w:pPr>
          </w:p>
          <w:p w:rsidR="00471244" w:rsidRPr="001228FA" w:rsidRDefault="00471244" w:rsidP="00F42A98">
            <w:pPr>
              <w:widowControl w:val="0"/>
              <w:rPr>
                <w:rFonts w:ascii="Garamond" w:hAnsi="Garamond"/>
                <w:bCs/>
                <w:i/>
                <w:sz w:val="20"/>
                <w:szCs w:val="20"/>
              </w:rPr>
            </w:pPr>
            <w:r w:rsidRPr="001228FA">
              <w:rPr>
                <w:rFonts w:ascii="Garamond" w:hAnsi="Garamond"/>
                <w:bCs/>
                <w:i/>
                <w:sz w:val="20"/>
                <w:szCs w:val="20"/>
              </w:rPr>
              <w:t>Required Reading</w:t>
            </w:r>
          </w:p>
          <w:p w:rsidR="00751718" w:rsidRPr="001228FA" w:rsidRDefault="00751718" w:rsidP="00751718">
            <w:pPr>
              <w:pStyle w:val="ListParagraph"/>
              <w:widowControl w:val="0"/>
              <w:numPr>
                <w:ilvl w:val="0"/>
                <w:numId w:val="6"/>
              </w:numPr>
              <w:rPr>
                <w:rFonts w:ascii="Garamond" w:hAnsi="Garamond"/>
                <w:bCs/>
                <w:sz w:val="20"/>
                <w:szCs w:val="20"/>
              </w:rPr>
            </w:pPr>
            <w:r w:rsidRPr="001228FA">
              <w:rPr>
                <w:rFonts w:ascii="Garamond" w:hAnsi="Garamond"/>
                <w:bCs/>
                <w:sz w:val="20"/>
                <w:szCs w:val="20"/>
              </w:rPr>
              <w:t xml:space="preserve">Ronald Findlay &amp; Kevin H. O'Rourke, </w:t>
            </w:r>
            <w:r w:rsidRPr="001228FA">
              <w:rPr>
                <w:rFonts w:ascii="Garamond" w:hAnsi="Garamond"/>
                <w:bCs/>
                <w:i/>
                <w:sz w:val="20"/>
                <w:szCs w:val="20"/>
              </w:rPr>
              <w:t xml:space="preserve">Power and Plenty </w:t>
            </w:r>
            <w:r w:rsidRPr="001228FA">
              <w:rPr>
                <w:rFonts w:ascii="Garamond" w:hAnsi="Garamond"/>
                <w:bCs/>
                <w:sz w:val="20"/>
                <w:szCs w:val="20"/>
              </w:rPr>
              <w:t>(Princeton University Press, 2007), Chp 3</w:t>
            </w:r>
          </w:p>
          <w:p w:rsidR="004E2F63" w:rsidRPr="001228FA" w:rsidRDefault="0025536E" w:rsidP="0025536E">
            <w:pPr>
              <w:pStyle w:val="ListParagraph"/>
              <w:widowControl w:val="0"/>
              <w:numPr>
                <w:ilvl w:val="0"/>
                <w:numId w:val="6"/>
              </w:numPr>
              <w:rPr>
                <w:rFonts w:ascii="Garamond" w:hAnsi="Garamond"/>
                <w:bCs/>
                <w:sz w:val="20"/>
                <w:szCs w:val="20"/>
              </w:rPr>
            </w:pPr>
            <w:r w:rsidRPr="001228FA">
              <w:rPr>
                <w:rFonts w:ascii="Garamond" w:hAnsi="Garamond"/>
                <w:bCs/>
                <w:sz w:val="20"/>
                <w:szCs w:val="20"/>
              </w:rPr>
              <w:t xml:space="preserve">Philip D. Curtin, </w:t>
            </w:r>
            <w:r w:rsidRPr="001228FA">
              <w:rPr>
                <w:rFonts w:ascii="Garamond" w:hAnsi="Garamond"/>
                <w:bCs/>
                <w:i/>
                <w:sz w:val="20"/>
                <w:szCs w:val="20"/>
              </w:rPr>
              <w:t>Cross-cultural trade in world history</w:t>
            </w:r>
            <w:r w:rsidRPr="001228FA">
              <w:rPr>
                <w:rFonts w:ascii="Garamond" w:hAnsi="Garamond"/>
                <w:bCs/>
                <w:sz w:val="20"/>
                <w:szCs w:val="20"/>
              </w:rPr>
              <w:t xml:space="preserve"> (CUP, 1984), Chp 7.</w:t>
            </w:r>
          </w:p>
          <w:p w:rsidR="0025536E" w:rsidRPr="001228FA" w:rsidRDefault="0025536E" w:rsidP="00751718">
            <w:pPr>
              <w:pStyle w:val="ListParagraph"/>
              <w:widowControl w:val="0"/>
              <w:ind w:left="360"/>
              <w:rPr>
                <w:rFonts w:ascii="Garamond" w:hAnsi="Garamond"/>
                <w:bCs/>
                <w:sz w:val="20"/>
                <w:szCs w:val="20"/>
              </w:rPr>
            </w:pPr>
          </w:p>
          <w:p w:rsidR="00791DCA" w:rsidRPr="001228FA" w:rsidRDefault="00791DCA" w:rsidP="00791DCA">
            <w:pPr>
              <w:widowControl w:val="0"/>
              <w:ind w:left="317" w:hanging="317"/>
              <w:rPr>
                <w:rFonts w:ascii="Garamond" w:hAnsi="Garamond"/>
                <w:i/>
                <w:iCs/>
                <w:sz w:val="20"/>
                <w:szCs w:val="20"/>
              </w:rPr>
            </w:pPr>
            <w:r w:rsidRPr="001228FA">
              <w:rPr>
                <w:rFonts w:ascii="Garamond" w:hAnsi="Garamond"/>
                <w:i/>
                <w:iCs/>
                <w:sz w:val="20"/>
                <w:szCs w:val="20"/>
              </w:rPr>
              <w:t>Recommended Readings</w:t>
            </w:r>
          </w:p>
          <w:p w:rsidR="0025536E" w:rsidRPr="001228FA" w:rsidRDefault="0025536E" w:rsidP="0025536E">
            <w:pPr>
              <w:pStyle w:val="ListParagraph"/>
              <w:numPr>
                <w:ilvl w:val="0"/>
                <w:numId w:val="6"/>
              </w:numPr>
              <w:rPr>
                <w:rFonts w:ascii="Garamond" w:hAnsi="Garamond"/>
                <w:bCs/>
                <w:sz w:val="20"/>
                <w:szCs w:val="20"/>
              </w:rPr>
            </w:pPr>
            <w:r w:rsidRPr="001228FA">
              <w:rPr>
                <w:rFonts w:ascii="Garamond" w:hAnsi="Garamond"/>
                <w:bCs/>
                <w:sz w:val="20"/>
                <w:szCs w:val="20"/>
              </w:rPr>
              <w:t xml:space="preserve">Lopez, Robert Sabatino. “European Merchants in the Medieval Indies: The Evidence of Commercial Documents.” </w:t>
            </w:r>
            <w:r w:rsidRPr="001228FA">
              <w:rPr>
                <w:rFonts w:ascii="Garamond" w:hAnsi="Garamond"/>
                <w:bCs/>
                <w:i/>
                <w:sz w:val="20"/>
                <w:szCs w:val="20"/>
              </w:rPr>
              <w:t>The Journal of Economic History</w:t>
            </w:r>
            <w:r w:rsidRPr="001228FA">
              <w:rPr>
                <w:rFonts w:ascii="Garamond" w:hAnsi="Garamond"/>
                <w:bCs/>
                <w:sz w:val="20"/>
                <w:szCs w:val="20"/>
              </w:rPr>
              <w:t>. Vol. 3, No. 2 (Nov., 1943), pp. 164-184</w:t>
            </w:r>
          </w:p>
          <w:p w:rsidR="0025536E" w:rsidRPr="001228FA" w:rsidRDefault="0025536E" w:rsidP="0025536E">
            <w:pPr>
              <w:rPr>
                <w:rFonts w:ascii="Garamond" w:hAnsi="Garamond"/>
                <w:bCs/>
                <w:i/>
                <w:sz w:val="20"/>
                <w:szCs w:val="20"/>
              </w:rPr>
            </w:pPr>
          </w:p>
          <w:p w:rsidR="0025536E" w:rsidRPr="001228FA" w:rsidRDefault="0025536E" w:rsidP="0025536E">
            <w:pPr>
              <w:rPr>
                <w:rFonts w:ascii="Garamond" w:hAnsi="Garamond"/>
                <w:bCs/>
                <w:i/>
                <w:sz w:val="20"/>
                <w:szCs w:val="20"/>
              </w:rPr>
            </w:pPr>
            <w:r w:rsidRPr="001228FA">
              <w:rPr>
                <w:rFonts w:ascii="Garamond" w:hAnsi="Garamond"/>
                <w:bCs/>
                <w:i/>
                <w:sz w:val="20"/>
                <w:szCs w:val="20"/>
              </w:rPr>
              <w:t>Optional</w:t>
            </w:r>
          </w:p>
          <w:p w:rsidR="00524169" w:rsidRPr="001228FA" w:rsidRDefault="00524169" w:rsidP="00524169">
            <w:pPr>
              <w:pStyle w:val="ListParagraph"/>
              <w:numPr>
                <w:ilvl w:val="0"/>
                <w:numId w:val="6"/>
              </w:numPr>
              <w:rPr>
                <w:rFonts w:ascii="Garamond" w:hAnsi="Garamond"/>
                <w:bCs/>
                <w:sz w:val="20"/>
                <w:szCs w:val="20"/>
              </w:rPr>
            </w:pPr>
            <w:r w:rsidRPr="001228FA">
              <w:rPr>
                <w:rFonts w:ascii="Garamond" w:hAnsi="Garamond"/>
                <w:bCs/>
                <w:sz w:val="20"/>
                <w:szCs w:val="20"/>
              </w:rPr>
              <w:t xml:space="preserve">Dunn, Ross E. “The Challenge of Hemispheric History (1000-1500 A.D.).” The History Teacher. Vol. 18, No. 3 (May, 1985), pp. 329-338. </w:t>
            </w:r>
          </w:p>
          <w:p w:rsidR="00791DCA" w:rsidRPr="001228FA" w:rsidRDefault="00791DCA" w:rsidP="001741D9">
            <w:pPr>
              <w:pStyle w:val="ListParagraph"/>
              <w:ind w:left="360"/>
              <w:rPr>
                <w:rFonts w:ascii="Garamond" w:hAnsi="Garamond"/>
                <w:bCs/>
                <w:sz w:val="20"/>
                <w:szCs w:val="20"/>
              </w:rPr>
            </w:pPr>
          </w:p>
        </w:tc>
        <w:tc>
          <w:tcPr>
            <w:tcW w:w="5341" w:type="dxa"/>
          </w:tcPr>
          <w:p w:rsidR="00471244" w:rsidRPr="001228FA" w:rsidRDefault="00471244" w:rsidP="00F42A98">
            <w:pPr>
              <w:widowControl w:val="0"/>
              <w:rPr>
                <w:rFonts w:ascii="Garamond" w:hAnsi="Garamond"/>
                <w:b/>
                <w:bCs/>
                <w:sz w:val="20"/>
                <w:szCs w:val="20"/>
              </w:rPr>
            </w:pPr>
            <w:r w:rsidRPr="001228FA">
              <w:rPr>
                <w:rFonts w:ascii="Garamond" w:hAnsi="Garamond"/>
                <w:b/>
                <w:bCs/>
                <w:sz w:val="20"/>
                <w:szCs w:val="20"/>
              </w:rPr>
              <w:t>Medieval Exchanges</w:t>
            </w:r>
          </w:p>
          <w:p w:rsidR="00471244" w:rsidRPr="001228FA" w:rsidRDefault="00471244" w:rsidP="00F42A98">
            <w:pPr>
              <w:widowControl w:val="0"/>
              <w:rPr>
                <w:rFonts w:ascii="Garamond" w:hAnsi="Garamond"/>
                <w:bCs/>
                <w:sz w:val="20"/>
                <w:szCs w:val="20"/>
              </w:rPr>
            </w:pPr>
          </w:p>
          <w:p w:rsidR="00471244" w:rsidRPr="001228FA" w:rsidRDefault="00471244" w:rsidP="00F42A98">
            <w:pPr>
              <w:widowControl w:val="0"/>
              <w:rPr>
                <w:rFonts w:ascii="Garamond" w:hAnsi="Garamond"/>
                <w:bCs/>
                <w:i/>
                <w:sz w:val="20"/>
                <w:szCs w:val="20"/>
              </w:rPr>
            </w:pPr>
            <w:r w:rsidRPr="001228FA">
              <w:rPr>
                <w:rFonts w:ascii="Garamond" w:hAnsi="Garamond"/>
                <w:bCs/>
                <w:i/>
                <w:sz w:val="20"/>
                <w:szCs w:val="20"/>
              </w:rPr>
              <w:t>Required Reading</w:t>
            </w:r>
          </w:p>
          <w:p w:rsidR="00471244" w:rsidRPr="001228FA" w:rsidRDefault="00471244" w:rsidP="00F42A98">
            <w:pPr>
              <w:pStyle w:val="ListParagraph"/>
              <w:widowControl w:val="0"/>
              <w:numPr>
                <w:ilvl w:val="0"/>
                <w:numId w:val="5"/>
              </w:numPr>
              <w:rPr>
                <w:rFonts w:ascii="Garamond" w:hAnsi="Garamond"/>
                <w:bCs/>
                <w:sz w:val="20"/>
                <w:szCs w:val="20"/>
              </w:rPr>
            </w:pPr>
            <w:r w:rsidRPr="001228FA">
              <w:rPr>
                <w:rFonts w:ascii="Garamond" w:hAnsi="Garamond"/>
                <w:bCs/>
                <w:sz w:val="20"/>
                <w:szCs w:val="20"/>
              </w:rPr>
              <w:t xml:space="preserve">Ross E. Dunn, ed., </w:t>
            </w:r>
            <w:r w:rsidRPr="001228FA">
              <w:rPr>
                <w:rFonts w:ascii="Garamond" w:hAnsi="Garamond"/>
                <w:bCs/>
                <w:i/>
                <w:sz w:val="20"/>
                <w:szCs w:val="20"/>
              </w:rPr>
              <w:t>The Adventures of Ibn Battuta: A Muslim Traveler of the 14th Century</w:t>
            </w:r>
            <w:r w:rsidRPr="001228FA">
              <w:rPr>
                <w:rFonts w:ascii="Garamond" w:hAnsi="Garamond"/>
                <w:bCs/>
                <w:sz w:val="20"/>
                <w:szCs w:val="20"/>
              </w:rPr>
              <w:t>, Chapter 10, “Malabar and the Maldives,” pp. 213-240.</w:t>
            </w:r>
            <w:r w:rsidRPr="001228FA">
              <w:rPr>
                <w:rFonts w:ascii="Garamond" w:hAnsi="Garamond"/>
                <w:bCs/>
                <w:sz w:val="20"/>
                <w:szCs w:val="20"/>
              </w:rPr>
              <w:tab/>
            </w:r>
          </w:p>
          <w:p w:rsidR="00471244" w:rsidRPr="001228FA" w:rsidRDefault="00265DC3" w:rsidP="00F42A98">
            <w:pPr>
              <w:pStyle w:val="ListParagraph"/>
              <w:widowControl w:val="0"/>
              <w:numPr>
                <w:ilvl w:val="0"/>
                <w:numId w:val="5"/>
              </w:numPr>
              <w:rPr>
                <w:rFonts w:ascii="Garamond" w:hAnsi="Garamond"/>
                <w:bCs/>
                <w:sz w:val="20"/>
                <w:szCs w:val="20"/>
              </w:rPr>
            </w:pPr>
            <w:r w:rsidRPr="001228FA">
              <w:rPr>
                <w:rFonts w:ascii="Garamond" w:hAnsi="Garamond"/>
                <w:bCs/>
                <w:sz w:val="20"/>
                <w:szCs w:val="20"/>
              </w:rPr>
              <w:t xml:space="preserve">George B. Parks, ed., </w:t>
            </w:r>
            <w:r w:rsidR="00471244" w:rsidRPr="001228FA">
              <w:rPr>
                <w:rFonts w:ascii="Garamond" w:hAnsi="Garamond"/>
                <w:bCs/>
                <w:i/>
                <w:sz w:val="20"/>
                <w:szCs w:val="20"/>
              </w:rPr>
              <w:t>The Travels of Marco Polo</w:t>
            </w:r>
            <w:r w:rsidR="00471244" w:rsidRPr="001228FA">
              <w:rPr>
                <w:rFonts w:ascii="Garamond" w:hAnsi="Garamond"/>
                <w:bCs/>
                <w:sz w:val="20"/>
                <w:szCs w:val="20"/>
              </w:rPr>
              <w:t xml:space="preserve">, </w:t>
            </w:r>
            <w:r w:rsidRPr="001228FA">
              <w:rPr>
                <w:rFonts w:ascii="Garamond" w:hAnsi="Garamond"/>
                <w:bCs/>
                <w:sz w:val="20"/>
                <w:szCs w:val="20"/>
              </w:rPr>
              <w:t xml:space="preserve">book 3, </w:t>
            </w:r>
            <w:r w:rsidR="00471244" w:rsidRPr="001228FA">
              <w:rPr>
                <w:rFonts w:ascii="Garamond" w:hAnsi="Garamond"/>
                <w:bCs/>
                <w:sz w:val="20"/>
                <w:szCs w:val="20"/>
              </w:rPr>
              <w:t>Chapters 2-3.</w:t>
            </w:r>
          </w:p>
          <w:p w:rsidR="00E2091B" w:rsidRPr="001228FA" w:rsidRDefault="00471244" w:rsidP="00F42A98">
            <w:pPr>
              <w:pStyle w:val="ListParagraph"/>
              <w:widowControl w:val="0"/>
              <w:numPr>
                <w:ilvl w:val="0"/>
                <w:numId w:val="5"/>
              </w:numPr>
              <w:rPr>
                <w:rFonts w:ascii="Garamond" w:hAnsi="Garamond"/>
                <w:bCs/>
                <w:sz w:val="20"/>
                <w:szCs w:val="20"/>
              </w:rPr>
            </w:pPr>
            <w:r w:rsidRPr="001228FA">
              <w:rPr>
                <w:rFonts w:ascii="Garamond" w:hAnsi="Garamond"/>
                <w:bCs/>
                <w:sz w:val="20"/>
                <w:szCs w:val="20"/>
              </w:rPr>
              <w:t xml:space="preserve">“Traveling in China,” in </w:t>
            </w:r>
            <w:r w:rsidRPr="001228FA">
              <w:rPr>
                <w:rFonts w:ascii="Garamond" w:hAnsi="Garamond"/>
                <w:bCs/>
                <w:i/>
                <w:sz w:val="20"/>
                <w:szCs w:val="20"/>
              </w:rPr>
              <w:t>Medieval Trade in the Mediterranean World</w:t>
            </w:r>
            <w:r w:rsidRPr="001228FA">
              <w:rPr>
                <w:rFonts w:ascii="Garamond" w:hAnsi="Garamond"/>
                <w:bCs/>
                <w:sz w:val="20"/>
                <w:szCs w:val="20"/>
              </w:rPr>
              <w:t xml:space="preserve"> </w:t>
            </w:r>
            <w:r w:rsidR="00751718" w:rsidRPr="001228FA">
              <w:rPr>
                <w:rFonts w:ascii="Garamond" w:hAnsi="Garamond"/>
                <w:bCs/>
                <w:sz w:val="20"/>
                <w:szCs w:val="20"/>
              </w:rPr>
              <w:t xml:space="preserve">, Robert S. Lopez &amp; Irving W. Raymond, trans. </w:t>
            </w:r>
            <w:r w:rsidRPr="001228FA">
              <w:rPr>
                <w:rFonts w:ascii="Garamond" w:hAnsi="Garamond"/>
                <w:bCs/>
                <w:sz w:val="20"/>
                <w:szCs w:val="20"/>
              </w:rPr>
              <w:t>(Columbia University Press, 2001).</w:t>
            </w:r>
            <w:r w:rsidR="00E2091B" w:rsidRPr="001228FA">
              <w:rPr>
                <w:rFonts w:ascii="Garamond" w:hAnsi="Garamond"/>
                <w:bCs/>
                <w:sz w:val="20"/>
                <w:szCs w:val="20"/>
              </w:rPr>
              <w:t xml:space="preserve"> </w:t>
            </w:r>
          </w:p>
          <w:p w:rsidR="00471244" w:rsidRPr="001228FA" w:rsidRDefault="00E2091B" w:rsidP="00F42A98">
            <w:pPr>
              <w:pStyle w:val="ListParagraph"/>
              <w:widowControl w:val="0"/>
              <w:numPr>
                <w:ilvl w:val="0"/>
                <w:numId w:val="5"/>
              </w:numPr>
              <w:rPr>
                <w:rFonts w:ascii="Garamond" w:hAnsi="Garamond"/>
                <w:bCs/>
                <w:sz w:val="20"/>
                <w:szCs w:val="20"/>
              </w:rPr>
            </w:pPr>
            <w:r w:rsidRPr="001228FA">
              <w:rPr>
                <w:rFonts w:ascii="Garamond" w:hAnsi="Garamond"/>
                <w:bCs/>
                <w:sz w:val="20"/>
                <w:szCs w:val="20"/>
              </w:rPr>
              <w:t>Xinhua News Agency, “Zheng He: A Peaceful Mariner and Diplomat,” July 12, 2005.</w:t>
            </w:r>
          </w:p>
          <w:p w:rsidR="00EF4B28" w:rsidRPr="001228FA" w:rsidRDefault="00751718" w:rsidP="00751718">
            <w:pPr>
              <w:pStyle w:val="ListParagraph"/>
              <w:numPr>
                <w:ilvl w:val="0"/>
                <w:numId w:val="5"/>
              </w:numPr>
              <w:rPr>
                <w:rFonts w:ascii="Garamond" w:hAnsi="Garamond"/>
                <w:bCs/>
                <w:sz w:val="20"/>
                <w:szCs w:val="20"/>
              </w:rPr>
            </w:pPr>
            <w:r w:rsidRPr="001228FA">
              <w:rPr>
                <w:rFonts w:ascii="Garamond" w:hAnsi="Garamond"/>
                <w:bCs/>
                <w:sz w:val="20"/>
                <w:szCs w:val="20"/>
              </w:rPr>
              <w:t xml:space="preserve">“Inscription on Tianfei tablet,” in </w:t>
            </w:r>
            <w:r w:rsidR="00966D1B" w:rsidRPr="001228FA">
              <w:rPr>
                <w:rFonts w:ascii="Garamond" w:hAnsi="Garamond"/>
                <w:bCs/>
                <w:i/>
                <w:sz w:val="20"/>
                <w:szCs w:val="20"/>
              </w:rPr>
              <w:t>Chin</w:t>
            </w:r>
            <w:r w:rsidRPr="001228FA">
              <w:rPr>
                <w:rFonts w:ascii="Garamond" w:hAnsi="Garamond"/>
                <w:bCs/>
                <w:i/>
                <w:sz w:val="20"/>
                <w:szCs w:val="20"/>
              </w:rPr>
              <w:t xml:space="preserve">a and Africa in the Middle Ages, </w:t>
            </w:r>
            <w:r w:rsidRPr="001228FA">
              <w:rPr>
                <w:rFonts w:ascii="Garamond" w:hAnsi="Garamond"/>
                <w:bCs/>
                <w:sz w:val="20"/>
                <w:szCs w:val="20"/>
              </w:rPr>
              <w:t>Teobaldo Filesi. David Morison trans.</w:t>
            </w:r>
            <w:r w:rsidRPr="001228FA">
              <w:rPr>
                <w:rFonts w:ascii="Garamond" w:hAnsi="Garamond"/>
                <w:bCs/>
                <w:i/>
                <w:sz w:val="20"/>
                <w:szCs w:val="20"/>
              </w:rPr>
              <w:t xml:space="preserve"> </w:t>
            </w:r>
            <w:r w:rsidR="00966D1B" w:rsidRPr="001228FA">
              <w:rPr>
                <w:rFonts w:ascii="Garamond" w:hAnsi="Garamond"/>
                <w:bCs/>
                <w:i/>
                <w:sz w:val="20"/>
                <w:szCs w:val="20"/>
              </w:rPr>
              <w:t xml:space="preserve"> </w:t>
            </w:r>
            <w:r w:rsidRPr="001228FA">
              <w:rPr>
                <w:rFonts w:ascii="Garamond" w:hAnsi="Garamond"/>
                <w:bCs/>
                <w:sz w:val="20"/>
                <w:szCs w:val="20"/>
              </w:rPr>
              <w:t>(London: Frank Cass, 1972),</w:t>
            </w:r>
            <w:r w:rsidR="00966D1B" w:rsidRPr="001228FA">
              <w:rPr>
                <w:rFonts w:ascii="Garamond" w:hAnsi="Garamond"/>
                <w:bCs/>
                <w:i/>
                <w:sz w:val="20"/>
                <w:szCs w:val="20"/>
              </w:rPr>
              <w:t xml:space="preserve"> </w:t>
            </w:r>
            <w:r w:rsidRPr="001228FA">
              <w:rPr>
                <w:rFonts w:ascii="Garamond" w:hAnsi="Garamond"/>
                <w:bCs/>
                <w:sz w:val="20"/>
                <w:szCs w:val="20"/>
              </w:rPr>
              <w:t xml:space="preserve">57-61. </w:t>
            </w:r>
          </w:p>
          <w:p w:rsidR="00471244" w:rsidRPr="001228FA" w:rsidRDefault="00471244" w:rsidP="00966D1B">
            <w:pPr>
              <w:pStyle w:val="ListParagraph"/>
              <w:ind w:left="360"/>
              <w:rPr>
                <w:rFonts w:ascii="Garamond" w:hAnsi="Garamond"/>
                <w:b/>
                <w:bCs/>
                <w:sz w:val="20"/>
                <w:szCs w:val="20"/>
              </w:rPr>
            </w:pPr>
          </w:p>
        </w:tc>
      </w:tr>
    </w:tbl>
    <w:p w:rsidR="00471244" w:rsidRPr="001228FA" w:rsidRDefault="00471244" w:rsidP="00471244">
      <w:pPr>
        <w:ind w:left="-284"/>
        <w:rPr>
          <w:rFonts w:ascii="Garamond" w:hAnsi="Garamond"/>
          <w:b/>
          <w:bCs/>
          <w:sz w:val="20"/>
          <w:szCs w:val="20"/>
        </w:rPr>
      </w:pPr>
      <w:r w:rsidRPr="001228FA">
        <w:rPr>
          <w:rFonts w:ascii="Garamond" w:hAnsi="Garamond"/>
          <w:b/>
          <w:bCs/>
          <w:sz w:val="20"/>
          <w:szCs w:val="20"/>
        </w:rPr>
        <w:t>Week 2: Contact &amp; Conflict in East Asia</w:t>
      </w:r>
    </w:p>
    <w:tbl>
      <w:tblPr>
        <w:tblStyle w:val="TableGrid"/>
        <w:tblW w:w="0" w:type="auto"/>
        <w:tblInd w:w="-284" w:type="dxa"/>
        <w:tblLook w:val="04A0" w:firstRow="1" w:lastRow="0" w:firstColumn="1" w:lastColumn="0" w:noHBand="0" w:noVBand="1"/>
      </w:tblPr>
      <w:tblGrid>
        <w:gridCol w:w="5341"/>
        <w:gridCol w:w="5341"/>
      </w:tblGrid>
      <w:tr w:rsidR="00471244" w:rsidRPr="001228FA" w:rsidTr="000B58D0">
        <w:tc>
          <w:tcPr>
            <w:tcW w:w="5341" w:type="dxa"/>
            <w:shd w:val="clear" w:color="auto" w:fill="EAF1DD" w:themeFill="accent3" w:themeFillTint="33"/>
          </w:tcPr>
          <w:p w:rsidR="00471244" w:rsidRPr="001228FA" w:rsidRDefault="00471244" w:rsidP="009F0778">
            <w:pPr>
              <w:widowControl w:val="0"/>
              <w:jc w:val="center"/>
              <w:rPr>
                <w:rFonts w:ascii="Garamond" w:hAnsi="Garamond"/>
                <w:bCs/>
                <w:sz w:val="20"/>
                <w:szCs w:val="20"/>
              </w:rPr>
            </w:pPr>
            <w:r w:rsidRPr="001228FA">
              <w:rPr>
                <w:rFonts w:ascii="Garamond" w:hAnsi="Garamond"/>
                <w:b/>
                <w:bCs/>
                <w:sz w:val="20"/>
                <w:szCs w:val="20"/>
              </w:rPr>
              <w:t>Lecture</w:t>
            </w:r>
          </w:p>
        </w:tc>
        <w:tc>
          <w:tcPr>
            <w:tcW w:w="5341" w:type="dxa"/>
            <w:shd w:val="clear" w:color="auto" w:fill="EAF1DD" w:themeFill="accent3" w:themeFillTint="33"/>
          </w:tcPr>
          <w:p w:rsidR="00471244" w:rsidRPr="001228FA" w:rsidRDefault="00471244" w:rsidP="009F0778">
            <w:pPr>
              <w:widowControl w:val="0"/>
              <w:jc w:val="center"/>
              <w:rPr>
                <w:rFonts w:ascii="Garamond" w:hAnsi="Garamond"/>
                <w:bCs/>
                <w:sz w:val="20"/>
                <w:szCs w:val="20"/>
              </w:rPr>
            </w:pPr>
            <w:r w:rsidRPr="001228FA">
              <w:rPr>
                <w:rFonts w:ascii="Garamond" w:hAnsi="Garamond"/>
                <w:b/>
                <w:bCs/>
                <w:sz w:val="20"/>
                <w:szCs w:val="20"/>
              </w:rPr>
              <w:t>Recitation</w:t>
            </w:r>
          </w:p>
        </w:tc>
      </w:tr>
      <w:tr w:rsidR="00471244" w:rsidRPr="001228FA" w:rsidTr="00F42A98">
        <w:tc>
          <w:tcPr>
            <w:tcW w:w="5341" w:type="dxa"/>
          </w:tcPr>
          <w:p w:rsidR="00471244" w:rsidRPr="001228FA" w:rsidRDefault="00502341" w:rsidP="00F42A98">
            <w:pPr>
              <w:widowControl w:val="0"/>
              <w:rPr>
                <w:rFonts w:ascii="Garamond" w:hAnsi="Garamond"/>
                <w:b/>
                <w:sz w:val="20"/>
                <w:szCs w:val="20"/>
              </w:rPr>
            </w:pPr>
            <w:r w:rsidRPr="001228FA">
              <w:rPr>
                <w:rFonts w:ascii="Garamond" w:hAnsi="Garamond"/>
                <w:b/>
                <w:sz w:val="20"/>
                <w:szCs w:val="20"/>
              </w:rPr>
              <w:t>Early Modern East Asia Exchanges</w:t>
            </w:r>
            <w:r w:rsidR="009F0778" w:rsidRPr="001228FA">
              <w:rPr>
                <w:rFonts w:ascii="Garamond" w:hAnsi="Garamond"/>
                <w:b/>
                <w:sz w:val="20"/>
                <w:szCs w:val="20"/>
              </w:rPr>
              <w:t xml:space="preserve">  </w:t>
            </w:r>
          </w:p>
          <w:p w:rsidR="009F0778" w:rsidRPr="001228FA" w:rsidRDefault="009F0778" w:rsidP="00F42A98">
            <w:pPr>
              <w:widowControl w:val="0"/>
              <w:rPr>
                <w:rFonts w:ascii="Garamond" w:hAnsi="Garamond"/>
                <w:sz w:val="20"/>
                <w:szCs w:val="20"/>
              </w:rPr>
            </w:pPr>
          </w:p>
          <w:p w:rsidR="00471244" w:rsidRPr="001228FA" w:rsidRDefault="00471244" w:rsidP="00F42A98">
            <w:pPr>
              <w:widowControl w:val="0"/>
              <w:rPr>
                <w:rFonts w:ascii="Garamond" w:hAnsi="Garamond"/>
                <w:bCs/>
                <w:i/>
                <w:sz w:val="20"/>
                <w:szCs w:val="20"/>
              </w:rPr>
            </w:pPr>
            <w:r w:rsidRPr="001228FA">
              <w:rPr>
                <w:rFonts w:ascii="Garamond" w:hAnsi="Garamond"/>
                <w:bCs/>
                <w:i/>
                <w:sz w:val="20"/>
                <w:szCs w:val="20"/>
              </w:rPr>
              <w:t>Required Reading</w:t>
            </w:r>
          </w:p>
          <w:p w:rsidR="00471244" w:rsidRPr="001228FA" w:rsidRDefault="00471244" w:rsidP="006C7932">
            <w:pPr>
              <w:pStyle w:val="ListParagraph"/>
              <w:widowControl w:val="0"/>
              <w:numPr>
                <w:ilvl w:val="0"/>
                <w:numId w:val="7"/>
              </w:numPr>
              <w:rPr>
                <w:rFonts w:ascii="Garamond" w:hAnsi="Garamond"/>
                <w:sz w:val="20"/>
                <w:szCs w:val="20"/>
              </w:rPr>
            </w:pPr>
            <w:r w:rsidRPr="001228FA">
              <w:rPr>
                <w:rFonts w:ascii="Garamond" w:hAnsi="Garamond"/>
                <w:sz w:val="20"/>
                <w:szCs w:val="20"/>
              </w:rPr>
              <w:t xml:space="preserve">Richard von Glahn, “Foreign Silver and China’s ‘Silver Century,’ 1550-­1650,” in </w:t>
            </w:r>
            <w:r w:rsidRPr="001228FA">
              <w:rPr>
                <w:rFonts w:ascii="Garamond" w:hAnsi="Garamond"/>
                <w:i/>
                <w:iCs/>
                <w:sz w:val="20"/>
                <w:szCs w:val="20"/>
              </w:rPr>
              <w:t>Fountain of Fortune: Money and Monetary Policy in China, 1000-­1700</w:t>
            </w:r>
            <w:r w:rsidRPr="001228FA">
              <w:rPr>
                <w:rFonts w:ascii="Garamond" w:hAnsi="Garamond"/>
                <w:sz w:val="20"/>
                <w:szCs w:val="20"/>
              </w:rPr>
              <w:t xml:space="preserve">, pp.113­133. </w:t>
            </w:r>
          </w:p>
          <w:p w:rsidR="00C647A0" w:rsidRPr="001228FA" w:rsidRDefault="00C647A0" w:rsidP="00C647A0">
            <w:pPr>
              <w:widowControl w:val="0"/>
              <w:ind w:left="317" w:hanging="317"/>
              <w:rPr>
                <w:rFonts w:ascii="Garamond" w:hAnsi="Garamond"/>
                <w:i/>
                <w:iCs/>
                <w:sz w:val="20"/>
                <w:szCs w:val="20"/>
              </w:rPr>
            </w:pPr>
          </w:p>
          <w:p w:rsidR="00C647A0" w:rsidRPr="001228FA" w:rsidRDefault="00C647A0" w:rsidP="00C647A0">
            <w:pPr>
              <w:widowControl w:val="0"/>
              <w:ind w:left="317" w:hanging="317"/>
              <w:rPr>
                <w:rFonts w:ascii="Garamond" w:hAnsi="Garamond"/>
                <w:i/>
                <w:iCs/>
                <w:sz w:val="20"/>
                <w:szCs w:val="20"/>
              </w:rPr>
            </w:pPr>
            <w:r w:rsidRPr="001228FA">
              <w:rPr>
                <w:rFonts w:ascii="Garamond" w:hAnsi="Garamond"/>
                <w:i/>
                <w:iCs/>
                <w:sz w:val="20"/>
                <w:szCs w:val="20"/>
              </w:rPr>
              <w:t>Recommended Reading</w:t>
            </w:r>
          </w:p>
          <w:p w:rsidR="006C7932" w:rsidRPr="001228FA" w:rsidRDefault="006C7932" w:rsidP="006C7932">
            <w:pPr>
              <w:pStyle w:val="ListParagraph"/>
              <w:widowControl w:val="0"/>
              <w:numPr>
                <w:ilvl w:val="0"/>
                <w:numId w:val="7"/>
              </w:numPr>
              <w:rPr>
                <w:rFonts w:ascii="Garamond" w:hAnsi="Garamond"/>
                <w:sz w:val="20"/>
                <w:szCs w:val="20"/>
              </w:rPr>
            </w:pPr>
            <w:r w:rsidRPr="001228FA">
              <w:rPr>
                <w:rFonts w:ascii="Garamond" w:hAnsi="Garamond"/>
                <w:sz w:val="20"/>
                <w:szCs w:val="20"/>
              </w:rPr>
              <w:t xml:space="preserve">Kenneth M. Swope, “Crouching Tigers, Secret Weapons: Military Technology Employed During the Sino-Japanese-Korean War, 1592-1598,” </w:t>
            </w:r>
            <w:r w:rsidRPr="001228FA">
              <w:rPr>
                <w:rFonts w:ascii="Garamond" w:hAnsi="Garamond"/>
                <w:i/>
                <w:sz w:val="20"/>
                <w:szCs w:val="20"/>
              </w:rPr>
              <w:t>The Journal of Military History</w:t>
            </w:r>
            <w:r w:rsidRPr="001228FA">
              <w:rPr>
                <w:rFonts w:ascii="Garamond" w:hAnsi="Garamond"/>
                <w:sz w:val="20"/>
                <w:szCs w:val="20"/>
              </w:rPr>
              <w:t>, 69</w:t>
            </w:r>
            <w:r w:rsidR="008C5B37" w:rsidRPr="001228FA">
              <w:rPr>
                <w:rFonts w:ascii="Garamond" w:hAnsi="Garamond"/>
                <w:sz w:val="20"/>
                <w:szCs w:val="20"/>
              </w:rPr>
              <w:t xml:space="preserve">: </w:t>
            </w:r>
            <w:r w:rsidRPr="001228FA">
              <w:rPr>
                <w:rFonts w:ascii="Garamond" w:hAnsi="Garamond"/>
                <w:sz w:val="20"/>
                <w:szCs w:val="20"/>
              </w:rPr>
              <w:t xml:space="preserve">1, </w:t>
            </w:r>
            <w:r w:rsidR="008C5B37" w:rsidRPr="001228FA">
              <w:rPr>
                <w:rFonts w:ascii="Garamond" w:hAnsi="Garamond"/>
                <w:sz w:val="20"/>
                <w:szCs w:val="20"/>
              </w:rPr>
              <w:t>(</w:t>
            </w:r>
            <w:r w:rsidRPr="001228FA">
              <w:rPr>
                <w:rFonts w:ascii="Garamond" w:hAnsi="Garamond"/>
                <w:sz w:val="20"/>
                <w:szCs w:val="20"/>
              </w:rPr>
              <w:t>2005</w:t>
            </w:r>
            <w:r w:rsidR="008C5B37" w:rsidRPr="001228FA">
              <w:rPr>
                <w:rFonts w:ascii="Garamond" w:hAnsi="Garamond"/>
                <w:sz w:val="20"/>
                <w:szCs w:val="20"/>
              </w:rPr>
              <w:t>)</w:t>
            </w:r>
            <w:r w:rsidRPr="001228FA">
              <w:rPr>
                <w:rFonts w:ascii="Garamond" w:hAnsi="Garamond"/>
                <w:sz w:val="20"/>
                <w:szCs w:val="20"/>
              </w:rPr>
              <w:t xml:space="preserve">: 12-41. </w:t>
            </w:r>
          </w:p>
          <w:p w:rsidR="00413801" w:rsidRPr="001228FA" w:rsidRDefault="00413801" w:rsidP="006C7932">
            <w:pPr>
              <w:pStyle w:val="ListParagraph"/>
              <w:widowControl w:val="0"/>
              <w:ind w:left="360"/>
              <w:rPr>
                <w:rFonts w:ascii="Garamond" w:hAnsi="Garamond"/>
                <w:sz w:val="20"/>
                <w:szCs w:val="20"/>
              </w:rPr>
            </w:pPr>
          </w:p>
          <w:p w:rsidR="004C791E" w:rsidRPr="001228FA" w:rsidRDefault="004C791E" w:rsidP="004C791E">
            <w:pPr>
              <w:widowControl w:val="0"/>
              <w:rPr>
                <w:rFonts w:ascii="Garamond" w:hAnsi="Garamond"/>
                <w:i/>
                <w:sz w:val="20"/>
                <w:szCs w:val="20"/>
              </w:rPr>
            </w:pPr>
            <w:r w:rsidRPr="001228FA">
              <w:rPr>
                <w:rFonts w:ascii="Garamond" w:hAnsi="Garamond"/>
                <w:i/>
                <w:sz w:val="20"/>
                <w:szCs w:val="20"/>
              </w:rPr>
              <w:t>Optional</w:t>
            </w:r>
          </w:p>
          <w:p w:rsidR="004C791E" w:rsidRPr="001228FA" w:rsidRDefault="00D60A20" w:rsidP="003175D2">
            <w:pPr>
              <w:pStyle w:val="ListParagraph"/>
              <w:widowControl w:val="0"/>
              <w:numPr>
                <w:ilvl w:val="0"/>
                <w:numId w:val="7"/>
              </w:numPr>
              <w:rPr>
                <w:rFonts w:ascii="Garamond" w:hAnsi="Garamond"/>
                <w:sz w:val="20"/>
                <w:szCs w:val="20"/>
              </w:rPr>
            </w:pPr>
            <w:r w:rsidRPr="001228FA">
              <w:rPr>
                <w:rFonts w:ascii="Garamond" w:hAnsi="Garamond"/>
                <w:sz w:val="20"/>
                <w:szCs w:val="20"/>
              </w:rPr>
              <w:t xml:space="preserve">* </w:t>
            </w:r>
            <w:r w:rsidR="004C791E" w:rsidRPr="001228FA">
              <w:rPr>
                <w:rFonts w:ascii="Garamond" w:hAnsi="Garamond"/>
                <w:sz w:val="20"/>
                <w:szCs w:val="20"/>
              </w:rPr>
              <w:t>Kenneth M. Swope</w:t>
            </w:r>
            <w:r w:rsidR="008C5B37" w:rsidRPr="001228FA">
              <w:rPr>
                <w:rFonts w:ascii="Garamond" w:hAnsi="Garamond"/>
                <w:sz w:val="20"/>
                <w:szCs w:val="20"/>
              </w:rPr>
              <w:t>,</w:t>
            </w:r>
            <w:r w:rsidR="004C791E" w:rsidRPr="001228FA">
              <w:rPr>
                <w:rFonts w:ascii="Garamond" w:hAnsi="Garamond"/>
                <w:sz w:val="20"/>
                <w:szCs w:val="20"/>
              </w:rPr>
              <w:t xml:space="preserve"> </w:t>
            </w:r>
            <w:r w:rsidR="008C5B37" w:rsidRPr="001228FA">
              <w:rPr>
                <w:rFonts w:ascii="Garamond" w:hAnsi="Garamond"/>
                <w:sz w:val="20"/>
                <w:szCs w:val="20"/>
              </w:rPr>
              <w:t>“</w:t>
            </w:r>
            <w:r w:rsidR="004C791E" w:rsidRPr="001228FA">
              <w:rPr>
                <w:rFonts w:ascii="Garamond" w:hAnsi="Garamond"/>
                <w:sz w:val="20"/>
                <w:szCs w:val="20"/>
              </w:rPr>
              <w:t>Deceit, Disguise, and Dependence: China, Japan, and the Future of the Tributary System, 1592–1596,</w:t>
            </w:r>
            <w:r w:rsidR="008C5B37" w:rsidRPr="001228FA">
              <w:rPr>
                <w:rFonts w:ascii="Garamond" w:hAnsi="Garamond"/>
                <w:sz w:val="20"/>
                <w:szCs w:val="20"/>
              </w:rPr>
              <w:t>”</w:t>
            </w:r>
            <w:r w:rsidR="004C791E" w:rsidRPr="001228FA">
              <w:rPr>
                <w:rFonts w:ascii="Garamond" w:hAnsi="Garamond"/>
                <w:sz w:val="20"/>
                <w:szCs w:val="20"/>
              </w:rPr>
              <w:t xml:space="preserve"> </w:t>
            </w:r>
            <w:r w:rsidR="004C791E" w:rsidRPr="001228FA">
              <w:rPr>
                <w:rFonts w:ascii="Garamond" w:hAnsi="Garamond"/>
                <w:i/>
                <w:sz w:val="20"/>
                <w:szCs w:val="20"/>
              </w:rPr>
              <w:t>The International History Review</w:t>
            </w:r>
            <w:r w:rsidR="004C791E" w:rsidRPr="001228FA">
              <w:rPr>
                <w:rFonts w:ascii="Garamond" w:hAnsi="Garamond"/>
                <w:sz w:val="20"/>
                <w:szCs w:val="20"/>
              </w:rPr>
              <w:t>, 24:4</w:t>
            </w:r>
            <w:r w:rsidR="008C5B37" w:rsidRPr="001228FA">
              <w:rPr>
                <w:rFonts w:ascii="Garamond" w:hAnsi="Garamond"/>
                <w:sz w:val="20"/>
                <w:szCs w:val="20"/>
              </w:rPr>
              <w:t xml:space="preserve"> (2002)</w:t>
            </w:r>
            <w:r w:rsidR="004C791E" w:rsidRPr="001228FA">
              <w:rPr>
                <w:rFonts w:ascii="Garamond" w:hAnsi="Garamond"/>
                <w:sz w:val="20"/>
                <w:szCs w:val="20"/>
              </w:rPr>
              <w:t>, 757-782</w:t>
            </w:r>
            <w:r w:rsidRPr="001228FA">
              <w:rPr>
                <w:rFonts w:ascii="Garamond" w:hAnsi="Garamond"/>
                <w:sz w:val="20"/>
                <w:szCs w:val="20"/>
              </w:rPr>
              <w:t>.</w:t>
            </w:r>
            <w:r w:rsidR="004C791E" w:rsidRPr="001228FA">
              <w:rPr>
                <w:rFonts w:ascii="Garamond" w:hAnsi="Garamond"/>
                <w:sz w:val="20"/>
                <w:szCs w:val="20"/>
              </w:rPr>
              <w:t xml:space="preserve"> </w:t>
            </w:r>
          </w:p>
          <w:p w:rsidR="004C791E" w:rsidRPr="001228FA" w:rsidRDefault="008C5B37" w:rsidP="008C5B37">
            <w:pPr>
              <w:pStyle w:val="ListParagraph"/>
              <w:widowControl w:val="0"/>
              <w:numPr>
                <w:ilvl w:val="0"/>
                <w:numId w:val="7"/>
              </w:numPr>
              <w:rPr>
                <w:rFonts w:ascii="Garamond" w:hAnsi="Garamond"/>
                <w:sz w:val="20"/>
                <w:szCs w:val="20"/>
              </w:rPr>
            </w:pPr>
            <w:r w:rsidRPr="001228FA">
              <w:rPr>
                <w:rFonts w:ascii="Garamond" w:hAnsi="Garamond"/>
                <w:sz w:val="20"/>
                <w:szCs w:val="20"/>
              </w:rPr>
              <w:t>Flynn, Dennis Owen, “</w:t>
            </w:r>
            <w:r w:rsidR="004C791E" w:rsidRPr="001228FA">
              <w:rPr>
                <w:rFonts w:ascii="Garamond" w:hAnsi="Garamond"/>
                <w:sz w:val="20"/>
                <w:szCs w:val="20"/>
              </w:rPr>
              <w:t>Cycles of Silver: Global Economic Unity through the Mid-Eighteenth Century</w:t>
            </w:r>
            <w:r w:rsidRPr="001228FA">
              <w:rPr>
                <w:rFonts w:ascii="Garamond" w:hAnsi="Garamond"/>
                <w:sz w:val="20"/>
                <w:szCs w:val="20"/>
              </w:rPr>
              <w:t xml:space="preserve">,” </w:t>
            </w:r>
            <w:r w:rsidRPr="001228FA">
              <w:rPr>
                <w:rFonts w:ascii="Garamond" w:hAnsi="Garamond"/>
                <w:i/>
                <w:sz w:val="20"/>
                <w:szCs w:val="20"/>
              </w:rPr>
              <w:t>Journal of World History</w:t>
            </w:r>
            <w:r w:rsidRPr="001228FA">
              <w:rPr>
                <w:rFonts w:ascii="Garamond" w:hAnsi="Garamond"/>
                <w:sz w:val="20"/>
                <w:szCs w:val="20"/>
              </w:rPr>
              <w:t xml:space="preserve"> 13:2</w:t>
            </w:r>
            <w:r w:rsidR="004C791E" w:rsidRPr="001228FA">
              <w:rPr>
                <w:rFonts w:ascii="Garamond" w:hAnsi="Garamond"/>
                <w:sz w:val="20"/>
                <w:szCs w:val="20"/>
              </w:rPr>
              <w:t xml:space="preserve"> </w:t>
            </w:r>
            <w:r w:rsidRPr="001228FA">
              <w:rPr>
                <w:rFonts w:ascii="Garamond" w:hAnsi="Garamond"/>
                <w:sz w:val="20"/>
                <w:szCs w:val="20"/>
              </w:rPr>
              <w:t>(2002), 391-427.</w:t>
            </w:r>
          </w:p>
          <w:p w:rsidR="00471244" w:rsidRPr="001228FA" w:rsidRDefault="008C5B37" w:rsidP="008C5B37">
            <w:pPr>
              <w:pStyle w:val="ListParagraph"/>
              <w:widowControl w:val="0"/>
              <w:numPr>
                <w:ilvl w:val="0"/>
                <w:numId w:val="7"/>
              </w:numPr>
              <w:rPr>
                <w:rFonts w:ascii="Garamond" w:hAnsi="Garamond"/>
                <w:sz w:val="20"/>
                <w:szCs w:val="20"/>
              </w:rPr>
            </w:pPr>
            <w:r w:rsidRPr="001228FA">
              <w:rPr>
                <w:rFonts w:ascii="Garamond" w:hAnsi="Garamond"/>
                <w:sz w:val="20"/>
                <w:szCs w:val="20"/>
              </w:rPr>
              <w:t>Lorge, Peter A</w:t>
            </w:r>
            <w:r w:rsidR="004C791E" w:rsidRPr="001228FA">
              <w:rPr>
                <w:rFonts w:ascii="Garamond" w:hAnsi="Garamond"/>
                <w:sz w:val="20"/>
                <w:szCs w:val="20"/>
              </w:rPr>
              <w:t xml:space="preserve">. </w:t>
            </w:r>
            <w:r w:rsidRPr="001228FA">
              <w:rPr>
                <w:rFonts w:ascii="Garamond" w:hAnsi="Garamond"/>
                <w:i/>
                <w:sz w:val="20"/>
                <w:szCs w:val="20"/>
              </w:rPr>
              <w:t>The Asian Military Revolution</w:t>
            </w:r>
            <w:r w:rsidRPr="001228FA">
              <w:rPr>
                <w:rFonts w:ascii="Garamond" w:hAnsi="Garamond"/>
                <w:sz w:val="20"/>
                <w:szCs w:val="20"/>
              </w:rPr>
              <w:t xml:space="preserve"> (CUP, 2008), chp 3.</w:t>
            </w:r>
          </w:p>
        </w:tc>
        <w:tc>
          <w:tcPr>
            <w:tcW w:w="5341" w:type="dxa"/>
          </w:tcPr>
          <w:p w:rsidR="00471244" w:rsidRPr="001228FA" w:rsidRDefault="000B58D0" w:rsidP="00F42A98">
            <w:pPr>
              <w:pStyle w:val="ListParagraph"/>
              <w:widowControl w:val="0"/>
              <w:ind w:left="317" w:hanging="317"/>
              <w:rPr>
                <w:rFonts w:ascii="Garamond" w:hAnsi="Garamond"/>
                <w:b/>
                <w:sz w:val="20"/>
                <w:szCs w:val="20"/>
              </w:rPr>
            </w:pPr>
            <w:r w:rsidRPr="001228FA">
              <w:rPr>
                <w:rFonts w:ascii="Garamond" w:hAnsi="Garamond"/>
                <w:b/>
                <w:sz w:val="20"/>
                <w:szCs w:val="20"/>
              </w:rPr>
              <w:t>Imjin War</w:t>
            </w:r>
          </w:p>
          <w:p w:rsidR="000B58D0" w:rsidRPr="001228FA" w:rsidRDefault="000B58D0" w:rsidP="00F42A98">
            <w:pPr>
              <w:pStyle w:val="ListParagraph"/>
              <w:widowControl w:val="0"/>
              <w:ind w:left="317" w:hanging="317"/>
              <w:rPr>
                <w:rFonts w:ascii="Garamond" w:hAnsi="Garamond"/>
                <w:sz w:val="20"/>
                <w:szCs w:val="20"/>
              </w:rPr>
            </w:pPr>
          </w:p>
          <w:p w:rsidR="00471244" w:rsidRPr="001228FA" w:rsidRDefault="00471244" w:rsidP="00F42A98">
            <w:pPr>
              <w:widowControl w:val="0"/>
              <w:rPr>
                <w:rFonts w:ascii="Garamond" w:hAnsi="Garamond"/>
                <w:bCs/>
                <w:i/>
                <w:sz w:val="20"/>
                <w:szCs w:val="20"/>
              </w:rPr>
            </w:pPr>
            <w:r w:rsidRPr="001228FA">
              <w:rPr>
                <w:rFonts w:ascii="Garamond" w:hAnsi="Garamond"/>
                <w:bCs/>
                <w:i/>
                <w:sz w:val="20"/>
                <w:szCs w:val="20"/>
              </w:rPr>
              <w:t>Required Reading</w:t>
            </w:r>
          </w:p>
          <w:p w:rsidR="000048FD" w:rsidRPr="001228FA" w:rsidRDefault="00471244" w:rsidP="006C7932">
            <w:pPr>
              <w:pStyle w:val="ListParagraph"/>
              <w:widowControl w:val="0"/>
              <w:numPr>
                <w:ilvl w:val="0"/>
                <w:numId w:val="8"/>
              </w:numPr>
              <w:rPr>
                <w:rStyle w:val="Hyperlink"/>
                <w:rFonts w:ascii="Garamond" w:hAnsi="Garamond"/>
                <w:color w:val="auto"/>
                <w:sz w:val="20"/>
                <w:szCs w:val="20"/>
                <w:u w:val="none"/>
              </w:rPr>
            </w:pPr>
            <w:r w:rsidRPr="001228FA">
              <w:rPr>
                <w:rFonts w:ascii="Garamond" w:hAnsi="Garamond"/>
                <w:sz w:val="20"/>
                <w:szCs w:val="20"/>
              </w:rPr>
              <w:t>Wan-li: Year 21, Month</w:t>
            </w:r>
            <w:r w:rsidR="000D57F4" w:rsidRPr="001228FA">
              <w:rPr>
                <w:rFonts w:ascii="Garamond" w:hAnsi="Garamond"/>
                <w:sz w:val="20"/>
                <w:szCs w:val="20"/>
              </w:rPr>
              <w:t xml:space="preserve"> 1, Day 6 (6 Feb 1593); </w:t>
            </w:r>
            <w:r w:rsidRPr="001228FA">
              <w:rPr>
                <w:rFonts w:ascii="Garamond" w:hAnsi="Garamond"/>
                <w:sz w:val="20"/>
                <w:szCs w:val="20"/>
              </w:rPr>
              <w:t xml:space="preserve">Year 21, Month 7, Day 23 (19 Aug 1593); </w:t>
            </w:r>
            <w:r w:rsidR="009F0778" w:rsidRPr="001228FA">
              <w:rPr>
                <w:rFonts w:ascii="Garamond" w:hAnsi="Garamond"/>
                <w:sz w:val="20"/>
                <w:szCs w:val="20"/>
              </w:rPr>
              <w:t xml:space="preserve"> Year 25, Month 11, Day 23 </w:t>
            </w:r>
            <w:r w:rsidRPr="001228FA">
              <w:rPr>
                <w:rFonts w:ascii="Garamond" w:hAnsi="Garamond"/>
                <w:sz w:val="20"/>
                <w:szCs w:val="20"/>
              </w:rPr>
              <w:t xml:space="preserve">(31 Dec 1597), in </w:t>
            </w:r>
            <w:r w:rsidRPr="001228FA">
              <w:rPr>
                <w:rFonts w:ascii="Garamond" w:hAnsi="Garamond"/>
                <w:i/>
                <w:sz w:val="20"/>
                <w:szCs w:val="20"/>
              </w:rPr>
              <w:t>Southeast Asia in the Ming Shi-lu: an open access resource</w:t>
            </w:r>
            <w:r w:rsidRPr="001228FA">
              <w:rPr>
                <w:rFonts w:ascii="Garamond" w:hAnsi="Garamond"/>
                <w:sz w:val="20"/>
                <w:szCs w:val="20"/>
              </w:rPr>
              <w:t xml:space="preserve">, Singapore: Asia Research Institute and the Singapore E-Press, Geoff Wade, translator, National University of Singapore, </w:t>
            </w:r>
            <w:hyperlink r:id="rId8" w:history="1">
              <w:r w:rsidR="000048FD" w:rsidRPr="001228FA">
                <w:rPr>
                  <w:rStyle w:val="Hyperlink"/>
                  <w:rFonts w:ascii="Garamond" w:hAnsi="Garamond"/>
                  <w:sz w:val="20"/>
                  <w:szCs w:val="20"/>
                </w:rPr>
                <w:t>http://epress.nus.edu.sg/msl/entry/2803Geoff</w:t>
              </w:r>
            </w:hyperlink>
          </w:p>
          <w:p w:rsidR="00CF4589" w:rsidRPr="001228FA" w:rsidRDefault="00AA3351" w:rsidP="00AA3351">
            <w:pPr>
              <w:pStyle w:val="ListParagraph"/>
              <w:widowControl w:val="0"/>
              <w:numPr>
                <w:ilvl w:val="0"/>
                <w:numId w:val="8"/>
              </w:numPr>
              <w:rPr>
                <w:rFonts w:ascii="Garamond" w:hAnsi="Garamond"/>
                <w:sz w:val="20"/>
                <w:szCs w:val="20"/>
              </w:rPr>
            </w:pPr>
            <w:r w:rsidRPr="001228FA">
              <w:rPr>
                <w:rFonts w:ascii="Garamond" w:hAnsi="Garamond"/>
                <w:i/>
                <w:sz w:val="20"/>
                <w:szCs w:val="20"/>
              </w:rPr>
              <w:t>Nanjung Ilgi</w:t>
            </w:r>
            <w:r w:rsidRPr="001228FA">
              <w:rPr>
                <w:rFonts w:ascii="Garamond" w:hAnsi="Garamond"/>
                <w:sz w:val="20"/>
                <w:szCs w:val="20"/>
              </w:rPr>
              <w:t xml:space="preserve"> (War Diary of Admiral Yi Sun-sin)</w:t>
            </w:r>
          </w:p>
          <w:p w:rsidR="00FF5E0B" w:rsidRPr="001228FA" w:rsidRDefault="00FF5E0B" w:rsidP="00AA3351">
            <w:pPr>
              <w:pStyle w:val="ListParagraph"/>
              <w:widowControl w:val="0"/>
              <w:numPr>
                <w:ilvl w:val="0"/>
                <w:numId w:val="8"/>
              </w:numPr>
              <w:rPr>
                <w:rFonts w:ascii="Garamond" w:hAnsi="Garamond"/>
                <w:sz w:val="20"/>
                <w:szCs w:val="20"/>
              </w:rPr>
            </w:pPr>
            <w:r w:rsidRPr="001228FA">
              <w:rPr>
                <w:rFonts w:ascii="Garamond" w:hAnsi="Garamond"/>
                <w:sz w:val="20"/>
                <w:szCs w:val="20"/>
              </w:rPr>
              <w:t>Letter to the King of Korea (1</w:t>
            </w:r>
            <w:r w:rsidR="00502341" w:rsidRPr="001228FA">
              <w:rPr>
                <w:rFonts w:ascii="Garamond" w:hAnsi="Garamond"/>
                <w:sz w:val="20"/>
                <w:szCs w:val="20"/>
              </w:rPr>
              <w:t>59</w:t>
            </w:r>
            <w:r w:rsidRPr="001228FA">
              <w:rPr>
                <w:rFonts w:ascii="Garamond" w:hAnsi="Garamond"/>
                <w:sz w:val="20"/>
                <w:szCs w:val="20"/>
              </w:rPr>
              <w:t>0</w:t>
            </w:r>
            <w:r w:rsidR="00502341" w:rsidRPr="001228FA">
              <w:rPr>
                <w:rFonts w:ascii="Garamond" w:hAnsi="Garamond"/>
                <w:sz w:val="20"/>
                <w:szCs w:val="20"/>
              </w:rPr>
              <w:t>)</w:t>
            </w:r>
            <w:r w:rsidRPr="001228FA">
              <w:rPr>
                <w:rFonts w:ascii="Garamond" w:hAnsi="Garamond"/>
                <w:sz w:val="20"/>
                <w:szCs w:val="20"/>
              </w:rPr>
              <w:t xml:space="preserve"> </w:t>
            </w:r>
          </w:p>
          <w:p w:rsidR="00502341" w:rsidRPr="001228FA" w:rsidRDefault="00FF5E0B" w:rsidP="00AA3351">
            <w:pPr>
              <w:pStyle w:val="ListParagraph"/>
              <w:widowControl w:val="0"/>
              <w:numPr>
                <w:ilvl w:val="0"/>
                <w:numId w:val="8"/>
              </w:numPr>
              <w:rPr>
                <w:rFonts w:ascii="Garamond" w:hAnsi="Garamond"/>
                <w:sz w:val="20"/>
                <w:szCs w:val="20"/>
              </w:rPr>
            </w:pPr>
            <w:r w:rsidRPr="001228FA">
              <w:rPr>
                <w:rFonts w:ascii="Garamond" w:hAnsi="Garamond"/>
                <w:sz w:val="20"/>
                <w:szCs w:val="20"/>
              </w:rPr>
              <w:t xml:space="preserve">Keinen, </w:t>
            </w:r>
            <w:r w:rsidRPr="001228FA">
              <w:rPr>
                <w:rFonts w:ascii="Garamond" w:hAnsi="Garamond"/>
                <w:i/>
                <w:sz w:val="20"/>
                <w:szCs w:val="20"/>
              </w:rPr>
              <w:t>Chōsen hinikki</w:t>
            </w:r>
            <w:r w:rsidRPr="001228FA">
              <w:rPr>
                <w:rFonts w:ascii="Garamond" w:hAnsi="Garamond"/>
                <w:sz w:val="20"/>
                <w:szCs w:val="20"/>
              </w:rPr>
              <w:t xml:space="preserve"> (1597).</w:t>
            </w:r>
            <w:r w:rsidR="00502341" w:rsidRPr="001228FA">
              <w:rPr>
                <w:rFonts w:ascii="Garamond" w:hAnsi="Garamond"/>
                <w:sz w:val="20"/>
                <w:szCs w:val="20"/>
              </w:rPr>
              <w:t xml:space="preserve"> </w:t>
            </w:r>
          </w:p>
          <w:p w:rsidR="000D57F4" w:rsidRPr="001228FA" w:rsidRDefault="000D57F4" w:rsidP="000D57F4">
            <w:pPr>
              <w:pStyle w:val="ListParagraph"/>
              <w:widowControl w:val="0"/>
              <w:ind w:left="360"/>
              <w:rPr>
                <w:rFonts w:ascii="Garamond" w:hAnsi="Garamond"/>
                <w:sz w:val="20"/>
                <w:szCs w:val="20"/>
              </w:rPr>
            </w:pPr>
          </w:p>
          <w:p w:rsidR="00471244" w:rsidRPr="001228FA" w:rsidRDefault="00471244" w:rsidP="00F42A98">
            <w:pPr>
              <w:widowControl w:val="0"/>
              <w:ind w:left="317" w:hanging="317"/>
              <w:rPr>
                <w:rFonts w:ascii="Garamond" w:hAnsi="Garamond"/>
                <w:i/>
                <w:iCs/>
                <w:sz w:val="20"/>
                <w:szCs w:val="20"/>
              </w:rPr>
            </w:pPr>
            <w:r w:rsidRPr="001228FA">
              <w:rPr>
                <w:rFonts w:ascii="Garamond" w:hAnsi="Garamond"/>
                <w:i/>
                <w:iCs/>
                <w:sz w:val="20"/>
                <w:szCs w:val="20"/>
              </w:rPr>
              <w:t>Recommended Readings</w:t>
            </w:r>
          </w:p>
          <w:p w:rsidR="006C7932" w:rsidRPr="001228FA" w:rsidRDefault="006C7932" w:rsidP="006C7932">
            <w:pPr>
              <w:pStyle w:val="ListParagraph"/>
              <w:widowControl w:val="0"/>
              <w:numPr>
                <w:ilvl w:val="0"/>
                <w:numId w:val="8"/>
              </w:numPr>
              <w:rPr>
                <w:rFonts w:ascii="Garamond" w:hAnsi="Garamond"/>
                <w:sz w:val="20"/>
                <w:szCs w:val="20"/>
              </w:rPr>
            </w:pPr>
            <w:r w:rsidRPr="001228FA">
              <w:rPr>
                <w:rFonts w:ascii="Garamond" w:hAnsi="Garamond"/>
                <w:sz w:val="20"/>
                <w:szCs w:val="20"/>
              </w:rPr>
              <w:t xml:space="preserve">Marc Gilbert, “Admiral Yi Sun-shin, The turtle ships, and Modern Asian history,” </w:t>
            </w:r>
            <w:r w:rsidRPr="001228FA">
              <w:rPr>
                <w:rFonts w:ascii="Garamond" w:hAnsi="Garamond"/>
                <w:i/>
                <w:sz w:val="20"/>
                <w:szCs w:val="20"/>
              </w:rPr>
              <w:t>Education about Asia</w:t>
            </w:r>
            <w:r w:rsidRPr="001228FA">
              <w:rPr>
                <w:rFonts w:ascii="Garamond" w:hAnsi="Garamond"/>
                <w:sz w:val="20"/>
                <w:szCs w:val="20"/>
              </w:rPr>
              <w:t xml:space="preserve">, </w:t>
            </w:r>
            <w:r w:rsidR="00DC671E" w:rsidRPr="001228FA">
              <w:rPr>
                <w:rFonts w:ascii="Garamond" w:hAnsi="Garamond"/>
                <w:sz w:val="20"/>
                <w:szCs w:val="20"/>
              </w:rPr>
              <w:t>12:1</w:t>
            </w:r>
            <w:r w:rsidRPr="001228FA">
              <w:rPr>
                <w:rFonts w:ascii="Garamond" w:hAnsi="Garamond"/>
                <w:sz w:val="20"/>
                <w:szCs w:val="20"/>
              </w:rPr>
              <w:t>( Spring 2007): 29-35.</w:t>
            </w:r>
          </w:p>
          <w:p w:rsidR="00471244" w:rsidRPr="001228FA" w:rsidRDefault="00471244" w:rsidP="006C7932">
            <w:pPr>
              <w:pStyle w:val="ListParagraph"/>
              <w:widowControl w:val="0"/>
              <w:ind w:left="360"/>
              <w:rPr>
                <w:rFonts w:ascii="Garamond" w:hAnsi="Garamond"/>
                <w:sz w:val="20"/>
                <w:szCs w:val="20"/>
              </w:rPr>
            </w:pPr>
          </w:p>
          <w:p w:rsidR="008C5B37" w:rsidRPr="001228FA" w:rsidRDefault="008C5B37" w:rsidP="008C5B37">
            <w:pPr>
              <w:widowControl w:val="0"/>
              <w:rPr>
                <w:rFonts w:ascii="Garamond" w:hAnsi="Garamond"/>
                <w:i/>
                <w:sz w:val="20"/>
                <w:szCs w:val="20"/>
              </w:rPr>
            </w:pPr>
            <w:r w:rsidRPr="001228FA">
              <w:rPr>
                <w:rFonts w:ascii="Garamond" w:hAnsi="Garamond"/>
                <w:i/>
                <w:sz w:val="20"/>
                <w:szCs w:val="20"/>
              </w:rPr>
              <w:t>Optional</w:t>
            </w:r>
          </w:p>
          <w:p w:rsidR="008C5B37" w:rsidRPr="001228FA" w:rsidRDefault="00DC671E" w:rsidP="008C5B37">
            <w:pPr>
              <w:pStyle w:val="ListParagraph"/>
              <w:widowControl w:val="0"/>
              <w:numPr>
                <w:ilvl w:val="0"/>
                <w:numId w:val="7"/>
              </w:numPr>
              <w:rPr>
                <w:rFonts w:ascii="Garamond" w:hAnsi="Garamond"/>
                <w:sz w:val="20"/>
                <w:szCs w:val="20"/>
              </w:rPr>
            </w:pPr>
            <w:r w:rsidRPr="001228FA">
              <w:rPr>
                <w:rFonts w:ascii="Garamond" w:hAnsi="Garamond"/>
                <w:sz w:val="20"/>
                <w:szCs w:val="20"/>
              </w:rPr>
              <w:t xml:space="preserve">James B. Lewis, ed. </w:t>
            </w:r>
            <w:r w:rsidR="008C5B37" w:rsidRPr="001228FA">
              <w:rPr>
                <w:rFonts w:ascii="Garamond" w:hAnsi="Garamond"/>
                <w:i/>
                <w:sz w:val="20"/>
                <w:szCs w:val="20"/>
              </w:rPr>
              <w:t xml:space="preserve">The East </w:t>
            </w:r>
            <w:r w:rsidRPr="001228FA">
              <w:rPr>
                <w:rFonts w:ascii="Garamond" w:hAnsi="Garamond"/>
                <w:i/>
                <w:sz w:val="20"/>
                <w:szCs w:val="20"/>
              </w:rPr>
              <w:t>Asian War, 1592-1598</w:t>
            </w:r>
            <w:r w:rsidRPr="001228FA">
              <w:rPr>
                <w:rFonts w:ascii="Garamond" w:hAnsi="Garamond"/>
                <w:sz w:val="20"/>
                <w:szCs w:val="20"/>
              </w:rPr>
              <w:t xml:space="preserve"> (Routledge, 2015).</w:t>
            </w:r>
          </w:p>
          <w:p w:rsidR="008C5B37" w:rsidRPr="001228FA" w:rsidRDefault="00DC671E" w:rsidP="008C5B37">
            <w:pPr>
              <w:pStyle w:val="ListParagraph"/>
              <w:widowControl w:val="0"/>
              <w:numPr>
                <w:ilvl w:val="0"/>
                <w:numId w:val="7"/>
              </w:numPr>
              <w:rPr>
                <w:rFonts w:ascii="Garamond" w:hAnsi="Garamond"/>
                <w:sz w:val="20"/>
                <w:szCs w:val="20"/>
              </w:rPr>
            </w:pPr>
            <w:r w:rsidRPr="001228FA">
              <w:rPr>
                <w:rFonts w:ascii="Garamond" w:hAnsi="Garamond"/>
                <w:sz w:val="20"/>
                <w:szCs w:val="20"/>
              </w:rPr>
              <w:t xml:space="preserve">Roger </w:t>
            </w:r>
            <w:r w:rsidR="008C5B37" w:rsidRPr="001228FA">
              <w:rPr>
                <w:rFonts w:ascii="Garamond" w:hAnsi="Garamond"/>
                <w:sz w:val="20"/>
                <w:szCs w:val="20"/>
              </w:rPr>
              <w:t>Tennant</w:t>
            </w:r>
            <w:r w:rsidRPr="001228FA">
              <w:rPr>
                <w:rFonts w:ascii="Garamond" w:hAnsi="Garamond"/>
                <w:sz w:val="20"/>
                <w:szCs w:val="20"/>
              </w:rPr>
              <w:t xml:space="preserve">, </w:t>
            </w:r>
            <w:r w:rsidR="008C5B37" w:rsidRPr="001228FA">
              <w:rPr>
                <w:rFonts w:ascii="Garamond" w:hAnsi="Garamond"/>
                <w:sz w:val="20"/>
                <w:szCs w:val="20"/>
              </w:rPr>
              <w:t xml:space="preserve"> </w:t>
            </w:r>
            <w:r w:rsidR="008C5B37" w:rsidRPr="001228FA">
              <w:rPr>
                <w:rFonts w:ascii="Garamond" w:hAnsi="Garamond"/>
                <w:i/>
                <w:sz w:val="20"/>
                <w:szCs w:val="20"/>
              </w:rPr>
              <w:t>A History Of Korea</w:t>
            </w:r>
            <w:r w:rsidRPr="001228FA">
              <w:rPr>
                <w:rFonts w:ascii="Garamond" w:hAnsi="Garamond"/>
                <w:sz w:val="20"/>
                <w:szCs w:val="20"/>
              </w:rPr>
              <w:t xml:space="preserve"> (Routledge, 2012), </w:t>
            </w:r>
            <w:r w:rsidR="008C5B37" w:rsidRPr="001228FA">
              <w:rPr>
                <w:rFonts w:ascii="Garamond" w:hAnsi="Garamond"/>
                <w:sz w:val="20"/>
                <w:szCs w:val="20"/>
              </w:rPr>
              <w:t xml:space="preserve"> chp 22-23.</w:t>
            </w:r>
          </w:p>
          <w:p w:rsidR="008C5B37" w:rsidRPr="001228FA" w:rsidRDefault="008C5B37" w:rsidP="006C7932">
            <w:pPr>
              <w:pStyle w:val="ListParagraph"/>
              <w:widowControl w:val="0"/>
              <w:ind w:left="360"/>
              <w:rPr>
                <w:rFonts w:ascii="Garamond" w:hAnsi="Garamond"/>
                <w:sz w:val="20"/>
                <w:szCs w:val="20"/>
              </w:rPr>
            </w:pPr>
          </w:p>
        </w:tc>
      </w:tr>
    </w:tbl>
    <w:p w:rsidR="00F42A98" w:rsidRPr="001228FA" w:rsidRDefault="000B58D0" w:rsidP="00471244">
      <w:pPr>
        <w:ind w:left="-284"/>
        <w:rPr>
          <w:rFonts w:ascii="Garamond" w:hAnsi="Garamond"/>
          <w:b/>
          <w:bCs/>
          <w:sz w:val="20"/>
          <w:szCs w:val="20"/>
        </w:rPr>
      </w:pPr>
      <w:r w:rsidRPr="001228FA">
        <w:rPr>
          <w:rFonts w:ascii="Garamond" w:hAnsi="Garamond"/>
          <w:b/>
          <w:bCs/>
          <w:sz w:val="20"/>
          <w:szCs w:val="20"/>
        </w:rPr>
        <w:t>Week 3: Slavery and Independence in the Atlantic World</w:t>
      </w:r>
    </w:p>
    <w:tbl>
      <w:tblPr>
        <w:tblStyle w:val="TableGrid"/>
        <w:tblW w:w="0" w:type="auto"/>
        <w:tblInd w:w="-284" w:type="dxa"/>
        <w:tblLook w:val="04A0" w:firstRow="1" w:lastRow="0" w:firstColumn="1" w:lastColumn="0" w:noHBand="0" w:noVBand="1"/>
      </w:tblPr>
      <w:tblGrid>
        <w:gridCol w:w="5341"/>
        <w:gridCol w:w="5341"/>
      </w:tblGrid>
      <w:tr w:rsidR="00471244" w:rsidRPr="001228FA" w:rsidTr="00CD7AC8">
        <w:tc>
          <w:tcPr>
            <w:tcW w:w="5341" w:type="dxa"/>
            <w:shd w:val="clear" w:color="auto" w:fill="EAF1DD" w:themeFill="accent3" w:themeFillTint="33"/>
          </w:tcPr>
          <w:p w:rsidR="00471244" w:rsidRPr="001228FA" w:rsidRDefault="00471244" w:rsidP="00CD7AC8">
            <w:pPr>
              <w:jc w:val="center"/>
              <w:rPr>
                <w:rFonts w:ascii="Garamond" w:hAnsi="Garamond"/>
                <w:bCs/>
                <w:sz w:val="20"/>
                <w:szCs w:val="20"/>
              </w:rPr>
            </w:pPr>
            <w:r w:rsidRPr="001228FA">
              <w:rPr>
                <w:rFonts w:ascii="Garamond" w:hAnsi="Garamond"/>
                <w:b/>
                <w:bCs/>
                <w:sz w:val="20"/>
                <w:szCs w:val="20"/>
              </w:rPr>
              <w:t>Lecture</w:t>
            </w:r>
          </w:p>
        </w:tc>
        <w:tc>
          <w:tcPr>
            <w:tcW w:w="5341" w:type="dxa"/>
            <w:shd w:val="clear" w:color="auto" w:fill="EAF1DD" w:themeFill="accent3" w:themeFillTint="33"/>
          </w:tcPr>
          <w:p w:rsidR="00471244" w:rsidRPr="001228FA" w:rsidRDefault="00471244" w:rsidP="00CD7AC8">
            <w:pPr>
              <w:jc w:val="center"/>
              <w:rPr>
                <w:rFonts w:ascii="Garamond" w:hAnsi="Garamond"/>
                <w:bCs/>
                <w:sz w:val="20"/>
                <w:szCs w:val="20"/>
              </w:rPr>
            </w:pPr>
            <w:r w:rsidRPr="001228FA">
              <w:rPr>
                <w:rFonts w:ascii="Garamond" w:hAnsi="Garamond"/>
                <w:b/>
                <w:bCs/>
                <w:sz w:val="20"/>
                <w:szCs w:val="20"/>
              </w:rPr>
              <w:t>Recitation</w:t>
            </w:r>
          </w:p>
        </w:tc>
      </w:tr>
      <w:tr w:rsidR="00471244" w:rsidRPr="001228FA" w:rsidTr="00F53E54">
        <w:tc>
          <w:tcPr>
            <w:tcW w:w="5341" w:type="dxa"/>
          </w:tcPr>
          <w:p w:rsidR="00CD7AC8" w:rsidRPr="001228FA" w:rsidRDefault="00040057" w:rsidP="00CD7AC8">
            <w:pPr>
              <w:widowControl w:val="0"/>
              <w:rPr>
                <w:rFonts w:ascii="Garamond" w:hAnsi="Garamond"/>
                <w:b/>
                <w:bCs/>
                <w:sz w:val="20"/>
                <w:szCs w:val="20"/>
              </w:rPr>
            </w:pPr>
            <w:r w:rsidRPr="001228FA">
              <w:rPr>
                <w:rFonts w:ascii="Garamond" w:hAnsi="Garamond"/>
                <w:b/>
                <w:bCs/>
                <w:sz w:val="20"/>
                <w:szCs w:val="20"/>
              </w:rPr>
              <w:t>Slavery in the Atlantic World</w:t>
            </w:r>
          </w:p>
          <w:p w:rsidR="00040057" w:rsidRPr="001228FA" w:rsidRDefault="00040057" w:rsidP="00CD7AC8">
            <w:pPr>
              <w:widowControl w:val="0"/>
              <w:rPr>
                <w:rFonts w:ascii="Garamond" w:hAnsi="Garamond"/>
                <w:bCs/>
                <w:sz w:val="20"/>
                <w:szCs w:val="20"/>
              </w:rPr>
            </w:pPr>
          </w:p>
          <w:p w:rsidR="00CD7AC8" w:rsidRPr="001228FA" w:rsidRDefault="00CD7AC8" w:rsidP="00CD7AC8">
            <w:pPr>
              <w:widowControl w:val="0"/>
              <w:rPr>
                <w:rFonts w:ascii="Garamond" w:hAnsi="Garamond"/>
                <w:bCs/>
                <w:i/>
                <w:sz w:val="20"/>
                <w:szCs w:val="20"/>
              </w:rPr>
            </w:pPr>
            <w:r w:rsidRPr="001228FA">
              <w:rPr>
                <w:rFonts w:ascii="Garamond" w:hAnsi="Garamond"/>
                <w:bCs/>
                <w:i/>
                <w:sz w:val="20"/>
                <w:szCs w:val="20"/>
              </w:rPr>
              <w:t>Required Reading</w:t>
            </w:r>
          </w:p>
          <w:p w:rsidR="005251B8" w:rsidRPr="001228FA" w:rsidRDefault="005251B8" w:rsidP="00CC2AA0">
            <w:pPr>
              <w:pStyle w:val="ListParagraph"/>
              <w:numPr>
                <w:ilvl w:val="0"/>
                <w:numId w:val="8"/>
              </w:numPr>
              <w:rPr>
                <w:rFonts w:ascii="Garamond" w:hAnsi="Garamond"/>
                <w:bCs/>
                <w:sz w:val="20"/>
                <w:szCs w:val="20"/>
              </w:rPr>
            </w:pPr>
            <w:r w:rsidRPr="001228FA">
              <w:rPr>
                <w:rFonts w:ascii="Garamond" w:hAnsi="Garamond"/>
                <w:bCs/>
                <w:sz w:val="20"/>
                <w:szCs w:val="20"/>
              </w:rPr>
              <w:t xml:space="preserve">CLR James, </w:t>
            </w:r>
            <w:r w:rsidRPr="001228FA">
              <w:rPr>
                <w:rFonts w:ascii="Garamond" w:hAnsi="Garamond"/>
                <w:bCs/>
                <w:i/>
                <w:sz w:val="20"/>
                <w:szCs w:val="20"/>
              </w:rPr>
              <w:t>The Black Jacobins</w:t>
            </w:r>
            <w:r w:rsidRPr="001228FA">
              <w:rPr>
                <w:rFonts w:ascii="Garamond" w:hAnsi="Garamond"/>
                <w:bCs/>
                <w:sz w:val="20"/>
                <w:szCs w:val="20"/>
              </w:rPr>
              <w:t xml:space="preserve"> (New York: Vintage Books, 1989), pp. 6-26.</w:t>
            </w:r>
          </w:p>
          <w:p w:rsidR="00CC2AA0" w:rsidRPr="001228FA" w:rsidRDefault="00CC2AA0" w:rsidP="00CC2AA0">
            <w:pPr>
              <w:pStyle w:val="ListParagraph"/>
              <w:keepNext/>
              <w:numPr>
                <w:ilvl w:val="0"/>
                <w:numId w:val="8"/>
              </w:numPr>
              <w:rPr>
                <w:rFonts w:ascii="Garamond" w:hAnsi="Garamond"/>
                <w:sz w:val="20"/>
                <w:szCs w:val="20"/>
              </w:rPr>
            </w:pPr>
            <w:r w:rsidRPr="001228FA">
              <w:rPr>
                <w:rFonts w:ascii="Garamond" w:hAnsi="Garamond"/>
                <w:bCs/>
                <w:sz w:val="20"/>
                <w:szCs w:val="20"/>
              </w:rPr>
              <w:t xml:space="preserve">“The Code Noir (1685),” in </w:t>
            </w:r>
            <w:r w:rsidRPr="001228FA">
              <w:rPr>
                <w:rFonts w:ascii="Garamond" w:hAnsi="Garamond"/>
                <w:bCs/>
                <w:i/>
                <w:sz w:val="20"/>
                <w:szCs w:val="20"/>
              </w:rPr>
              <w:t>Slavery, Freedom, and the Law in the Atlantic World: A Brief History with Documents</w:t>
            </w:r>
            <w:r w:rsidRPr="001228FA">
              <w:rPr>
                <w:rFonts w:ascii="Garamond" w:hAnsi="Garamond"/>
                <w:bCs/>
                <w:sz w:val="20"/>
                <w:szCs w:val="20"/>
              </w:rPr>
              <w:t>, Sue Peabody and Keila Grinberg, eds., (Boston, 2007), pp. 31-36.</w:t>
            </w:r>
          </w:p>
          <w:p w:rsidR="00CC2AA0" w:rsidRPr="001228FA" w:rsidRDefault="00CC2AA0" w:rsidP="00B01AE1">
            <w:pPr>
              <w:rPr>
                <w:rFonts w:ascii="Garamond" w:hAnsi="Garamond"/>
                <w:i/>
                <w:sz w:val="20"/>
                <w:szCs w:val="20"/>
              </w:rPr>
            </w:pPr>
          </w:p>
          <w:p w:rsidR="00B01AE1" w:rsidRPr="001228FA" w:rsidRDefault="00B01AE1" w:rsidP="00B01AE1">
            <w:pPr>
              <w:rPr>
                <w:rFonts w:ascii="Garamond" w:hAnsi="Garamond"/>
                <w:i/>
                <w:sz w:val="20"/>
                <w:szCs w:val="20"/>
              </w:rPr>
            </w:pPr>
            <w:r w:rsidRPr="001228FA">
              <w:rPr>
                <w:rFonts w:ascii="Garamond" w:hAnsi="Garamond"/>
                <w:i/>
                <w:sz w:val="20"/>
                <w:szCs w:val="20"/>
              </w:rPr>
              <w:lastRenderedPageBreak/>
              <w:t>Recommended Readings</w:t>
            </w:r>
          </w:p>
          <w:p w:rsidR="005251B8" w:rsidRPr="001228FA" w:rsidRDefault="00CC2AA0" w:rsidP="00CC2AA0">
            <w:pPr>
              <w:pStyle w:val="ListParagraph"/>
              <w:numPr>
                <w:ilvl w:val="0"/>
                <w:numId w:val="8"/>
              </w:numPr>
              <w:rPr>
                <w:rFonts w:ascii="Garamond" w:hAnsi="Garamond"/>
                <w:bCs/>
                <w:sz w:val="20"/>
                <w:szCs w:val="20"/>
              </w:rPr>
            </w:pPr>
            <w:r w:rsidRPr="001228FA">
              <w:rPr>
                <w:rFonts w:ascii="Garamond" w:hAnsi="Garamond"/>
                <w:bCs/>
                <w:sz w:val="20"/>
                <w:szCs w:val="20"/>
              </w:rPr>
              <w:t xml:space="preserve">* </w:t>
            </w:r>
            <w:r w:rsidR="000E73AF" w:rsidRPr="001228FA">
              <w:rPr>
                <w:rFonts w:ascii="Garamond" w:hAnsi="Garamond"/>
                <w:bCs/>
                <w:sz w:val="20"/>
                <w:szCs w:val="20"/>
              </w:rPr>
              <w:t xml:space="preserve">Eric Williams, “Capitalism and Slavery, in </w:t>
            </w:r>
            <w:r w:rsidR="000E73AF" w:rsidRPr="001228FA">
              <w:rPr>
                <w:rFonts w:ascii="Garamond" w:hAnsi="Garamond"/>
                <w:bCs/>
                <w:i/>
                <w:sz w:val="20"/>
                <w:szCs w:val="20"/>
              </w:rPr>
              <w:t>Caribbean Slavery in the Atlantic World: A Student Reader</w:t>
            </w:r>
            <w:r w:rsidR="000E73AF" w:rsidRPr="001228FA">
              <w:rPr>
                <w:rFonts w:ascii="Garamond" w:hAnsi="Garamond"/>
                <w:bCs/>
                <w:sz w:val="20"/>
                <w:szCs w:val="20"/>
              </w:rPr>
              <w:t xml:space="preserve"> , Verene A. Shepherd &amp;</w:t>
            </w:r>
            <w:r w:rsidR="005251B8" w:rsidRPr="001228FA">
              <w:rPr>
                <w:rFonts w:ascii="Garamond" w:hAnsi="Garamond"/>
                <w:bCs/>
                <w:sz w:val="20"/>
                <w:szCs w:val="20"/>
              </w:rPr>
              <w:t xml:space="preserve"> Hilary McD. Beckles</w:t>
            </w:r>
            <w:r w:rsidR="000E73AF" w:rsidRPr="001228FA">
              <w:rPr>
                <w:rFonts w:ascii="Garamond" w:hAnsi="Garamond"/>
                <w:bCs/>
                <w:sz w:val="20"/>
                <w:szCs w:val="20"/>
              </w:rPr>
              <w:t>, ed.</w:t>
            </w:r>
            <w:r w:rsidR="005251B8" w:rsidRPr="001228FA">
              <w:rPr>
                <w:rFonts w:ascii="Garamond" w:hAnsi="Garamond"/>
                <w:bCs/>
                <w:i/>
                <w:sz w:val="20"/>
                <w:szCs w:val="20"/>
              </w:rPr>
              <w:t xml:space="preserve"> </w:t>
            </w:r>
            <w:r w:rsidR="005251B8" w:rsidRPr="001228FA">
              <w:rPr>
                <w:rFonts w:ascii="Garamond" w:hAnsi="Garamond"/>
                <w:bCs/>
                <w:sz w:val="20"/>
                <w:szCs w:val="20"/>
              </w:rPr>
              <w:t xml:space="preserve">(Ian Randle Publishers, 1999), </w:t>
            </w:r>
            <w:r w:rsidR="000E73AF" w:rsidRPr="001228FA">
              <w:rPr>
                <w:rFonts w:ascii="Garamond" w:hAnsi="Garamond"/>
                <w:bCs/>
                <w:sz w:val="20"/>
                <w:szCs w:val="20"/>
              </w:rPr>
              <w:t>455-465.</w:t>
            </w:r>
            <w:r w:rsidR="005251B8" w:rsidRPr="001228FA">
              <w:rPr>
                <w:rFonts w:ascii="Garamond" w:hAnsi="Garamond"/>
                <w:bCs/>
                <w:sz w:val="20"/>
                <w:szCs w:val="20"/>
              </w:rPr>
              <w:tab/>
            </w:r>
          </w:p>
          <w:p w:rsidR="004C791E" w:rsidRPr="001228FA" w:rsidRDefault="004C791E" w:rsidP="004C791E">
            <w:pPr>
              <w:keepNext/>
              <w:rPr>
                <w:rFonts w:ascii="Garamond" w:hAnsi="Garamond"/>
                <w:bCs/>
                <w:sz w:val="20"/>
                <w:szCs w:val="20"/>
              </w:rPr>
            </w:pPr>
          </w:p>
          <w:p w:rsidR="004C791E" w:rsidRPr="001228FA" w:rsidRDefault="004C791E" w:rsidP="004C791E">
            <w:pPr>
              <w:keepNext/>
              <w:rPr>
                <w:rFonts w:ascii="Garamond" w:hAnsi="Garamond"/>
                <w:bCs/>
                <w:i/>
                <w:sz w:val="20"/>
                <w:szCs w:val="20"/>
              </w:rPr>
            </w:pPr>
            <w:r w:rsidRPr="001228FA">
              <w:rPr>
                <w:rFonts w:ascii="Garamond" w:hAnsi="Garamond"/>
                <w:bCs/>
                <w:i/>
                <w:sz w:val="20"/>
                <w:szCs w:val="20"/>
              </w:rPr>
              <w:t>Optional</w:t>
            </w:r>
          </w:p>
          <w:p w:rsidR="00471244" w:rsidRPr="001228FA" w:rsidRDefault="004C791E" w:rsidP="003175D2">
            <w:pPr>
              <w:pStyle w:val="ListParagraph"/>
              <w:keepNext/>
              <w:numPr>
                <w:ilvl w:val="0"/>
                <w:numId w:val="8"/>
              </w:numPr>
              <w:rPr>
                <w:rFonts w:ascii="Garamond" w:hAnsi="Garamond"/>
                <w:bCs/>
                <w:sz w:val="20"/>
                <w:szCs w:val="20"/>
              </w:rPr>
            </w:pPr>
            <w:r w:rsidRPr="001228FA">
              <w:rPr>
                <w:rFonts w:ascii="Garamond" w:hAnsi="Garamond"/>
                <w:bCs/>
                <w:sz w:val="20"/>
                <w:szCs w:val="20"/>
              </w:rPr>
              <w:t xml:space="preserve">Howard Jones, </w:t>
            </w:r>
            <w:r w:rsidRPr="001228FA">
              <w:rPr>
                <w:rFonts w:ascii="Garamond" w:hAnsi="Garamond"/>
                <w:bCs/>
                <w:i/>
                <w:sz w:val="20"/>
                <w:szCs w:val="20"/>
              </w:rPr>
              <w:t>Mutiny on the Amistad: The Saga of a Slave Revolt and Its Impact on American Abolition, Law, and Diplomacy</w:t>
            </w:r>
            <w:r w:rsidRPr="001228FA">
              <w:rPr>
                <w:rFonts w:ascii="Garamond" w:hAnsi="Garamond"/>
                <w:bCs/>
                <w:sz w:val="20"/>
                <w:szCs w:val="20"/>
              </w:rPr>
              <w:t>, chp 2.</w:t>
            </w:r>
          </w:p>
        </w:tc>
        <w:tc>
          <w:tcPr>
            <w:tcW w:w="5341" w:type="dxa"/>
          </w:tcPr>
          <w:p w:rsidR="00040057" w:rsidRPr="001228FA" w:rsidRDefault="00040057" w:rsidP="00040057">
            <w:pPr>
              <w:keepNext/>
              <w:rPr>
                <w:rFonts w:ascii="Garamond" w:hAnsi="Garamond"/>
                <w:b/>
                <w:sz w:val="20"/>
                <w:szCs w:val="20"/>
              </w:rPr>
            </w:pPr>
            <w:r w:rsidRPr="001228FA">
              <w:rPr>
                <w:rFonts w:ascii="Garamond" w:hAnsi="Garamond"/>
                <w:b/>
                <w:sz w:val="20"/>
                <w:szCs w:val="20"/>
              </w:rPr>
              <w:lastRenderedPageBreak/>
              <w:t>Independence in Haiti</w:t>
            </w:r>
          </w:p>
          <w:p w:rsidR="00CD7AC8" w:rsidRPr="001228FA" w:rsidRDefault="00CD7AC8" w:rsidP="00CD7AC8">
            <w:pPr>
              <w:widowControl w:val="0"/>
              <w:rPr>
                <w:rFonts w:ascii="Garamond" w:hAnsi="Garamond"/>
                <w:bCs/>
                <w:sz w:val="20"/>
                <w:szCs w:val="20"/>
              </w:rPr>
            </w:pPr>
          </w:p>
          <w:p w:rsidR="00CD7AC8" w:rsidRPr="001228FA" w:rsidRDefault="00E71BF5" w:rsidP="00CD7AC8">
            <w:pPr>
              <w:widowControl w:val="0"/>
              <w:rPr>
                <w:rFonts w:ascii="Garamond" w:hAnsi="Garamond"/>
                <w:bCs/>
                <w:i/>
                <w:sz w:val="20"/>
                <w:szCs w:val="20"/>
              </w:rPr>
            </w:pPr>
            <w:r w:rsidRPr="001228FA">
              <w:rPr>
                <w:rFonts w:ascii="Garamond" w:hAnsi="Garamond"/>
                <w:bCs/>
                <w:i/>
                <w:sz w:val="20"/>
                <w:szCs w:val="20"/>
                <w:highlight w:val="yellow"/>
              </w:rPr>
              <w:t xml:space="preserve">Required </w:t>
            </w:r>
            <w:r w:rsidR="00C70170" w:rsidRPr="001228FA">
              <w:rPr>
                <w:rFonts w:ascii="Garamond" w:hAnsi="Garamond"/>
                <w:bCs/>
                <w:i/>
                <w:sz w:val="20"/>
                <w:szCs w:val="20"/>
                <w:highlight w:val="yellow"/>
              </w:rPr>
              <w:t xml:space="preserve">Movie </w:t>
            </w:r>
            <w:r w:rsidRPr="001228FA">
              <w:rPr>
                <w:rFonts w:ascii="Garamond" w:hAnsi="Garamond"/>
                <w:bCs/>
                <w:i/>
                <w:sz w:val="20"/>
                <w:szCs w:val="20"/>
                <w:highlight w:val="yellow"/>
              </w:rPr>
              <w:t>Viewing</w:t>
            </w:r>
          </w:p>
          <w:p w:rsidR="00E71BF5" w:rsidRPr="001228FA" w:rsidRDefault="00E71BF5" w:rsidP="00CD7AC8">
            <w:pPr>
              <w:widowControl w:val="0"/>
              <w:rPr>
                <w:rFonts w:ascii="Garamond" w:hAnsi="Garamond"/>
                <w:bCs/>
                <w:i/>
                <w:sz w:val="20"/>
                <w:szCs w:val="20"/>
              </w:rPr>
            </w:pPr>
            <w:r w:rsidRPr="001228FA">
              <w:rPr>
                <w:rFonts w:ascii="Garamond" w:hAnsi="Garamond"/>
                <w:bCs/>
                <w:i/>
                <w:sz w:val="20"/>
                <w:szCs w:val="20"/>
              </w:rPr>
              <w:t xml:space="preserve">Amistad </w:t>
            </w:r>
            <w:r w:rsidRPr="001228FA">
              <w:rPr>
                <w:rFonts w:ascii="Garamond" w:hAnsi="Garamond"/>
                <w:bCs/>
                <w:sz w:val="20"/>
                <w:szCs w:val="20"/>
              </w:rPr>
              <w:t>(1997). Dir. Steven Spielberg.</w:t>
            </w:r>
          </w:p>
          <w:p w:rsidR="000B58D0" w:rsidRPr="001228FA" w:rsidRDefault="000B58D0" w:rsidP="000B58D0">
            <w:pPr>
              <w:keepNext/>
              <w:ind w:left="317" w:hanging="317"/>
              <w:rPr>
                <w:rFonts w:ascii="Garamond" w:hAnsi="Garamond"/>
                <w:sz w:val="20"/>
                <w:szCs w:val="20"/>
                <w:u w:val="double"/>
              </w:rPr>
            </w:pPr>
          </w:p>
          <w:p w:rsidR="00CC2AA0" w:rsidRPr="001228FA" w:rsidRDefault="00CC2AA0" w:rsidP="00CC2AA0">
            <w:pPr>
              <w:widowControl w:val="0"/>
              <w:rPr>
                <w:rFonts w:ascii="Garamond" w:hAnsi="Garamond"/>
                <w:bCs/>
                <w:i/>
                <w:sz w:val="20"/>
                <w:szCs w:val="20"/>
              </w:rPr>
            </w:pPr>
            <w:r w:rsidRPr="001228FA">
              <w:rPr>
                <w:rFonts w:ascii="Garamond" w:hAnsi="Garamond"/>
                <w:bCs/>
                <w:i/>
                <w:sz w:val="20"/>
                <w:szCs w:val="20"/>
              </w:rPr>
              <w:t>Required Reading</w:t>
            </w:r>
          </w:p>
          <w:p w:rsidR="00CC2AA0" w:rsidRPr="001228FA" w:rsidRDefault="00CC2AA0" w:rsidP="00CC2AA0">
            <w:pPr>
              <w:pStyle w:val="ListParagraph"/>
              <w:numPr>
                <w:ilvl w:val="0"/>
                <w:numId w:val="8"/>
              </w:numPr>
              <w:rPr>
                <w:rFonts w:ascii="Garamond" w:hAnsi="Garamond"/>
                <w:bCs/>
                <w:sz w:val="20"/>
                <w:szCs w:val="20"/>
              </w:rPr>
            </w:pPr>
            <w:r w:rsidRPr="001228FA">
              <w:rPr>
                <w:rFonts w:ascii="Garamond" w:hAnsi="Garamond"/>
                <w:sz w:val="20"/>
                <w:szCs w:val="20"/>
              </w:rPr>
              <w:t xml:space="preserve">David Patrick Geggus, </w:t>
            </w:r>
            <w:r w:rsidRPr="001228FA">
              <w:rPr>
                <w:rFonts w:ascii="Garamond" w:hAnsi="Garamond"/>
                <w:i/>
                <w:sz w:val="20"/>
                <w:szCs w:val="20"/>
              </w:rPr>
              <w:t>Haitian Revolutionary Studies</w:t>
            </w:r>
            <w:r w:rsidRPr="001228FA">
              <w:rPr>
                <w:rFonts w:ascii="Garamond" w:hAnsi="Garamond"/>
                <w:sz w:val="20"/>
                <w:szCs w:val="20"/>
              </w:rPr>
              <w:t xml:space="preserve"> (Bloomington: Indiana University Press, 2002), Part 1: The Haitian Revolution, pp. 5-29. </w:t>
            </w:r>
            <w:r w:rsidRPr="001228FA">
              <w:rPr>
                <w:rFonts w:ascii="Garamond" w:hAnsi="Garamond"/>
                <w:sz w:val="20"/>
                <w:szCs w:val="20"/>
              </w:rPr>
              <w:tab/>
            </w:r>
          </w:p>
          <w:p w:rsidR="00CC2AA0" w:rsidRPr="001228FA" w:rsidRDefault="00CC2AA0" w:rsidP="000B58D0">
            <w:pPr>
              <w:keepNext/>
              <w:ind w:left="317" w:hanging="317"/>
              <w:rPr>
                <w:rFonts w:ascii="Garamond" w:hAnsi="Garamond"/>
                <w:sz w:val="20"/>
                <w:szCs w:val="20"/>
                <w:u w:val="double"/>
              </w:rPr>
            </w:pPr>
          </w:p>
          <w:p w:rsidR="00B01AE1" w:rsidRPr="001228FA" w:rsidRDefault="00B01AE1" w:rsidP="00B01AE1">
            <w:pPr>
              <w:rPr>
                <w:rFonts w:ascii="Garamond" w:hAnsi="Garamond"/>
                <w:i/>
                <w:sz w:val="20"/>
                <w:szCs w:val="20"/>
              </w:rPr>
            </w:pPr>
            <w:r w:rsidRPr="001228FA">
              <w:rPr>
                <w:rFonts w:ascii="Garamond" w:hAnsi="Garamond"/>
                <w:i/>
                <w:sz w:val="20"/>
                <w:szCs w:val="20"/>
              </w:rPr>
              <w:t>Recommended Readings</w:t>
            </w:r>
          </w:p>
          <w:p w:rsidR="00B01AE1" w:rsidRPr="001228FA" w:rsidRDefault="00CC2AA0" w:rsidP="00B01AE1">
            <w:pPr>
              <w:pStyle w:val="ListParagraph"/>
              <w:keepNext/>
              <w:numPr>
                <w:ilvl w:val="0"/>
                <w:numId w:val="15"/>
              </w:numPr>
              <w:rPr>
                <w:rFonts w:ascii="Garamond" w:hAnsi="Garamond"/>
                <w:sz w:val="20"/>
                <w:szCs w:val="20"/>
                <w:u w:val="double"/>
              </w:rPr>
            </w:pPr>
            <w:r w:rsidRPr="001228FA">
              <w:rPr>
                <w:rFonts w:ascii="Garamond" w:hAnsi="Garamond"/>
                <w:sz w:val="20"/>
                <w:szCs w:val="20"/>
              </w:rPr>
              <w:t xml:space="preserve"> </w:t>
            </w:r>
            <w:r w:rsidR="00B01AE1" w:rsidRPr="001228FA">
              <w:rPr>
                <w:rFonts w:ascii="Garamond" w:hAnsi="Garamond"/>
                <w:sz w:val="20"/>
                <w:szCs w:val="20"/>
              </w:rPr>
              <w:t>“The Haitian Declaration o</w:t>
            </w:r>
            <w:r w:rsidR="00AB3574" w:rsidRPr="001228FA">
              <w:rPr>
                <w:rFonts w:ascii="Garamond" w:hAnsi="Garamond"/>
                <w:sz w:val="20"/>
                <w:szCs w:val="20"/>
              </w:rPr>
              <w:t>f Independence, January 1, 1804</w:t>
            </w:r>
            <w:r w:rsidR="00B01AE1" w:rsidRPr="001228FA">
              <w:rPr>
                <w:rFonts w:ascii="Garamond" w:hAnsi="Garamond"/>
                <w:sz w:val="20"/>
                <w:szCs w:val="20"/>
              </w:rPr>
              <w:t>”</w:t>
            </w:r>
            <w:r w:rsidR="00AB3574" w:rsidRPr="001228FA">
              <w:rPr>
                <w:rFonts w:ascii="Garamond" w:hAnsi="Garamond"/>
                <w:sz w:val="20"/>
                <w:szCs w:val="20"/>
              </w:rPr>
              <w:t xml:space="preserve">; “The Haitian Constitution, 1805,” </w:t>
            </w:r>
            <w:r w:rsidR="00B01AE1" w:rsidRPr="001228FA">
              <w:rPr>
                <w:rFonts w:ascii="Garamond" w:hAnsi="Garamond"/>
                <w:sz w:val="20"/>
                <w:szCs w:val="20"/>
              </w:rPr>
              <w:t xml:space="preserve"> in </w:t>
            </w:r>
            <w:r w:rsidR="00B01AE1" w:rsidRPr="001228FA">
              <w:rPr>
                <w:rFonts w:ascii="Garamond" w:hAnsi="Garamond"/>
                <w:i/>
                <w:iCs/>
                <w:sz w:val="20"/>
                <w:szCs w:val="20"/>
              </w:rPr>
              <w:t>Slave Revolution in the Caribbean, 1789-1804</w:t>
            </w:r>
            <w:r w:rsidR="00B01AE1" w:rsidRPr="001228FA">
              <w:rPr>
                <w:rFonts w:ascii="Garamond" w:hAnsi="Garamond"/>
                <w:sz w:val="20"/>
                <w:szCs w:val="20"/>
              </w:rPr>
              <w:t xml:space="preserve"> , Laurent Dubois and John D. Garrigus, e</w:t>
            </w:r>
            <w:r w:rsidR="00AB3574" w:rsidRPr="001228FA">
              <w:rPr>
                <w:rFonts w:ascii="Garamond" w:hAnsi="Garamond"/>
                <w:sz w:val="20"/>
                <w:szCs w:val="20"/>
              </w:rPr>
              <w:t>ds., (Boston, 2006), pp. 188-91; 191-96.</w:t>
            </w:r>
            <w:r w:rsidR="00B01AE1" w:rsidRPr="001228FA">
              <w:rPr>
                <w:rFonts w:ascii="Garamond" w:hAnsi="Garamond"/>
                <w:sz w:val="20"/>
                <w:szCs w:val="20"/>
              </w:rPr>
              <w:tab/>
            </w:r>
          </w:p>
          <w:p w:rsidR="00B01AE1" w:rsidRPr="001228FA" w:rsidRDefault="00AB3574" w:rsidP="00B01AE1">
            <w:pPr>
              <w:pStyle w:val="ListParagraph"/>
              <w:numPr>
                <w:ilvl w:val="0"/>
                <w:numId w:val="15"/>
              </w:numPr>
              <w:rPr>
                <w:rFonts w:ascii="Garamond" w:hAnsi="Garamond"/>
                <w:sz w:val="20"/>
                <w:szCs w:val="20"/>
              </w:rPr>
            </w:pPr>
            <w:r w:rsidRPr="001228FA">
              <w:rPr>
                <w:rFonts w:ascii="Garamond" w:hAnsi="Garamond"/>
                <w:sz w:val="20"/>
                <w:szCs w:val="20"/>
              </w:rPr>
              <w:t xml:space="preserve"> </w:t>
            </w:r>
            <w:r w:rsidR="00B01AE1" w:rsidRPr="001228FA">
              <w:rPr>
                <w:rFonts w:ascii="Garamond" w:hAnsi="Garamond"/>
                <w:sz w:val="20"/>
                <w:szCs w:val="20"/>
              </w:rPr>
              <w:t xml:space="preserve">“Declaration of the Rights of Man, 1789.” </w:t>
            </w:r>
          </w:p>
          <w:p w:rsidR="00F53E54" w:rsidRPr="001228FA" w:rsidRDefault="00F53E54" w:rsidP="000E73AF">
            <w:pPr>
              <w:widowControl w:val="0"/>
              <w:rPr>
                <w:rFonts w:ascii="Garamond" w:hAnsi="Garamond"/>
                <w:i/>
                <w:sz w:val="20"/>
                <w:szCs w:val="20"/>
              </w:rPr>
            </w:pPr>
          </w:p>
          <w:p w:rsidR="000E73AF" w:rsidRPr="001228FA" w:rsidRDefault="000E73AF" w:rsidP="000E73AF">
            <w:pPr>
              <w:widowControl w:val="0"/>
              <w:rPr>
                <w:rFonts w:ascii="Garamond" w:hAnsi="Garamond"/>
                <w:i/>
                <w:sz w:val="20"/>
                <w:szCs w:val="20"/>
              </w:rPr>
            </w:pPr>
            <w:r w:rsidRPr="001228FA">
              <w:rPr>
                <w:rFonts w:ascii="Garamond" w:hAnsi="Garamond"/>
                <w:i/>
                <w:sz w:val="20"/>
                <w:szCs w:val="20"/>
              </w:rPr>
              <w:t>Optional</w:t>
            </w:r>
          </w:p>
          <w:p w:rsidR="00471244" w:rsidRPr="001228FA" w:rsidRDefault="00F53E54" w:rsidP="00F53E54">
            <w:pPr>
              <w:pStyle w:val="ListParagraph"/>
              <w:keepNext/>
              <w:numPr>
                <w:ilvl w:val="0"/>
                <w:numId w:val="47"/>
              </w:numPr>
              <w:rPr>
                <w:rFonts w:ascii="Garamond" w:hAnsi="Garamond"/>
                <w:bCs/>
                <w:sz w:val="20"/>
                <w:szCs w:val="20"/>
              </w:rPr>
            </w:pPr>
            <w:r w:rsidRPr="001228FA">
              <w:rPr>
                <w:rFonts w:ascii="Garamond" w:hAnsi="Garamond"/>
                <w:bCs/>
                <w:sz w:val="20"/>
                <w:szCs w:val="20"/>
              </w:rPr>
              <w:t>Clarence J. Munford and Michael Zeuske, “</w:t>
            </w:r>
            <w:r w:rsidR="000E73AF" w:rsidRPr="001228FA">
              <w:rPr>
                <w:rFonts w:ascii="Garamond" w:hAnsi="Garamond"/>
                <w:bCs/>
                <w:sz w:val="20"/>
                <w:szCs w:val="20"/>
              </w:rPr>
              <w:t>Black Slavery, Class Struggle, Fear and Revolution in S</w:t>
            </w:r>
            <w:r w:rsidRPr="001228FA">
              <w:rPr>
                <w:rFonts w:ascii="Garamond" w:hAnsi="Garamond"/>
                <w:bCs/>
                <w:sz w:val="20"/>
                <w:szCs w:val="20"/>
              </w:rPr>
              <w:t xml:space="preserve">t. Domingue and Cuba, 1785-1795,” </w:t>
            </w:r>
            <w:r w:rsidR="000E73AF" w:rsidRPr="001228FA">
              <w:rPr>
                <w:rFonts w:ascii="Garamond" w:hAnsi="Garamond"/>
                <w:bCs/>
                <w:sz w:val="20"/>
                <w:szCs w:val="20"/>
              </w:rPr>
              <w:t>The Journal of Negro History, 73</w:t>
            </w:r>
            <w:r w:rsidRPr="001228FA">
              <w:rPr>
                <w:rFonts w:ascii="Garamond" w:hAnsi="Garamond"/>
                <w:bCs/>
                <w:sz w:val="20"/>
                <w:szCs w:val="20"/>
              </w:rPr>
              <w:t xml:space="preserve">: 1/4 (1988), pp. 12-32. </w:t>
            </w:r>
          </w:p>
        </w:tc>
      </w:tr>
    </w:tbl>
    <w:p w:rsidR="00040057" w:rsidRPr="001228FA" w:rsidRDefault="00040057" w:rsidP="00DA0F1A">
      <w:pPr>
        <w:rPr>
          <w:rFonts w:ascii="Times New Roman" w:hAnsi="Times New Roman" w:cs="Times New Roman"/>
          <w:b/>
          <w:sz w:val="20"/>
          <w:szCs w:val="20"/>
        </w:rPr>
      </w:pPr>
      <w:r w:rsidRPr="001228FA">
        <w:rPr>
          <w:rFonts w:ascii="Times New Roman" w:hAnsi="Times New Roman" w:cs="Times New Roman"/>
          <w:b/>
          <w:sz w:val="20"/>
          <w:szCs w:val="20"/>
        </w:rPr>
        <w:lastRenderedPageBreak/>
        <w:t>Week 4: Nationalism in the Age of Revolution</w:t>
      </w:r>
    </w:p>
    <w:tbl>
      <w:tblPr>
        <w:tblStyle w:val="TableGrid"/>
        <w:tblW w:w="0" w:type="auto"/>
        <w:tblInd w:w="-284" w:type="dxa"/>
        <w:tblLook w:val="04A0" w:firstRow="1" w:lastRow="0" w:firstColumn="1" w:lastColumn="0" w:noHBand="0" w:noVBand="1"/>
      </w:tblPr>
      <w:tblGrid>
        <w:gridCol w:w="5341"/>
        <w:gridCol w:w="5341"/>
      </w:tblGrid>
      <w:tr w:rsidR="000B58D0" w:rsidRPr="001228FA" w:rsidTr="00CD7AC8">
        <w:tc>
          <w:tcPr>
            <w:tcW w:w="5341" w:type="dxa"/>
            <w:shd w:val="clear" w:color="auto" w:fill="EAF1DD" w:themeFill="accent3" w:themeFillTint="33"/>
          </w:tcPr>
          <w:p w:rsidR="000B58D0" w:rsidRPr="001228FA" w:rsidRDefault="000B58D0" w:rsidP="00CD7AC8">
            <w:pPr>
              <w:jc w:val="center"/>
              <w:rPr>
                <w:rFonts w:ascii="Garamond" w:hAnsi="Garamond"/>
                <w:bCs/>
                <w:sz w:val="20"/>
                <w:szCs w:val="20"/>
              </w:rPr>
            </w:pPr>
            <w:r w:rsidRPr="001228FA">
              <w:rPr>
                <w:rFonts w:ascii="Garamond" w:hAnsi="Garamond"/>
                <w:b/>
                <w:bCs/>
                <w:sz w:val="20"/>
                <w:szCs w:val="20"/>
              </w:rPr>
              <w:t>Lecture</w:t>
            </w:r>
          </w:p>
        </w:tc>
        <w:tc>
          <w:tcPr>
            <w:tcW w:w="5341" w:type="dxa"/>
            <w:shd w:val="clear" w:color="auto" w:fill="EAF1DD" w:themeFill="accent3" w:themeFillTint="33"/>
          </w:tcPr>
          <w:p w:rsidR="000B58D0" w:rsidRPr="001228FA" w:rsidRDefault="000B58D0" w:rsidP="00CD7AC8">
            <w:pPr>
              <w:jc w:val="center"/>
              <w:rPr>
                <w:rFonts w:ascii="Garamond" w:hAnsi="Garamond"/>
                <w:bCs/>
                <w:sz w:val="20"/>
                <w:szCs w:val="20"/>
              </w:rPr>
            </w:pPr>
            <w:r w:rsidRPr="001228FA">
              <w:rPr>
                <w:rFonts w:ascii="Garamond" w:hAnsi="Garamond"/>
                <w:b/>
                <w:bCs/>
                <w:sz w:val="20"/>
                <w:szCs w:val="20"/>
              </w:rPr>
              <w:t>Recitation</w:t>
            </w:r>
          </w:p>
        </w:tc>
      </w:tr>
      <w:tr w:rsidR="000B58D0" w:rsidRPr="001228FA" w:rsidTr="00F53E54">
        <w:tc>
          <w:tcPr>
            <w:tcW w:w="5341" w:type="dxa"/>
          </w:tcPr>
          <w:p w:rsidR="006220E5" w:rsidRPr="001228FA" w:rsidRDefault="0034407A" w:rsidP="005B357B">
            <w:pPr>
              <w:widowControl w:val="0"/>
              <w:rPr>
                <w:rFonts w:ascii="Garamond" w:hAnsi="Garamond"/>
                <w:b/>
                <w:bCs/>
                <w:sz w:val="20"/>
                <w:szCs w:val="20"/>
              </w:rPr>
            </w:pPr>
            <w:r w:rsidRPr="001228FA">
              <w:rPr>
                <w:rFonts w:ascii="Garamond" w:hAnsi="Garamond"/>
                <w:b/>
                <w:bCs/>
                <w:sz w:val="20"/>
                <w:szCs w:val="20"/>
              </w:rPr>
              <w:t>Nation as Modern Concept</w:t>
            </w:r>
          </w:p>
          <w:p w:rsidR="006220E5" w:rsidRPr="001228FA" w:rsidRDefault="006220E5" w:rsidP="005B357B">
            <w:pPr>
              <w:widowControl w:val="0"/>
              <w:rPr>
                <w:rFonts w:ascii="Garamond" w:hAnsi="Garamond"/>
                <w:bCs/>
                <w:i/>
                <w:sz w:val="20"/>
                <w:szCs w:val="20"/>
              </w:rPr>
            </w:pPr>
          </w:p>
          <w:p w:rsidR="005B357B" w:rsidRPr="001228FA" w:rsidRDefault="005B357B" w:rsidP="005B357B">
            <w:pPr>
              <w:widowControl w:val="0"/>
              <w:rPr>
                <w:rFonts w:ascii="Garamond" w:hAnsi="Garamond"/>
                <w:bCs/>
                <w:i/>
                <w:sz w:val="20"/>
                <w:szCs w:val="20"/>
              </w:rPr>
            </w:pPr>
            <w:r w:rsidRPr="001228FA">
              <w:rPr>
                <w:rFonts w:ascii="Garamond" w:hAnsi="Garamond"/>
                <w:bCs/>
                <w:i/>
                <w:sz w:val="20"/>
                <w:szCs w:val="20"/>
              </w:rPr>
              <w:t>Required Reading</w:t>
            </w:r>
          </w:p>
          <w:p w:rsidR="00304810" w:rsidRPr="001228FA" w:rsidRDefault="00304810" w:rsidP="00304810">
            <w:pPr>
              <w:pStyle w:val="ListParagraph"/>
              <w:numPr>
                <w:ilvl w:val="0"/>
                <w:numId w:val="17"/>
              </w:numPr>
              <w:rPr>
                <w:rFonts w:ascii="Garamond" w:hAnsi="Garamond"/>
                <w:bCs/>
                <w:sz w:val="20"/>
                <w:szCs w:val="20"/>
              </w:rPr>
            </w:pPr>
            <w:r w:rsidRPr="001228FA">
              <w:rPr>
                <w:rFonts w:ascii="Garamond" w:hAnsi="Garamond"/>
                <w:bCs/>
                <w:sz w:val="20"/>
                <w:szCs w:val="20"/>
              </w:rPr>
              <w:t xml:space="preserve">C.A. Bayly, </w:t>
            </w:r>
            <w:r w:rsidRPr="001228FA">
              <w:rPr>
                <w:rFonts w:ascii="Garamond" w:hAnsi="Garamond"/>
                <w:bCs/>
                <w:i/>
                <w:sz w:val="20"/>
                <w:szCs w:val="20"/>
              </w:rPr>
              <w:t>The Birth of the Modern World</w:t>
            </w:r>
            <w:r w:rsidRPr="001228FA">
              <w:rPr>
                <w:rFonts w:ascii="Garamond" w:hAnsi="Garamond"/>
                <w:bCs/>
                <w:sz w:val="20"/>
                <w:szCs w:val="20"/>
              </w:rPr>
              <w:t>, 1780-1914 (2004), chp 6, pg. 199-227 (for nationalism part)</w:t>
            </w:r>
          </w:p>
          <w:p w:rsidR="005B357B" w:rsidRPr="001228FA" w:rsidRDefault="005B357B" w:rsidP="005B357B">
            <w:pPr>
              <w:rPr>
                <w:rFonts w:ascii="Garamond" w:hAnsi="Garamond"/>
                <w:sz w:val="20"/>
                <w:szCs w:val="20"/>
              </w:rPr>
            </w:pPr>
          </w:p>
          <w:p w:rsidR="005B357B" w:rsidRPr="001228FA" w:rsidRDefault="005B357B" w:rsidP="005B357B">
            <w:pPr>
              <w:rPr>
                <w:rFonts w:ascii="Garamond" w:hAnsi="Garamond"/>
                <w:i/>
                <w:sz w:val="20"/>
                <w:szCs w:val="20"/>
              </w:rPr>
            </w:pPr>
            <w:r w:rsidRPr="001228FA">
              <w:rPr>
                <w:rFonts w:ascii="Garamond" w:hAnsi="Garamond"/>
                <w:i/>
                <w:sz w:val="20"/>
                <w:szCs w:val="20"/>
              </w:rPr>
              <w:t>Recommended Readings</w:t>
            </w:r>
          </w:p>
          <w:p w:rsidR="00304810" w:rsidRPr="001228FA" w:rsidRDefault="00304810" w:rsidP="00304810">
            <w:pPr>
              <w:pStyle w:val="ListParagraph"/>
              <w:numPr>
                <w:ilvl w:val="0"/>
                <w:numId w:val="17"/>
              </w:numPr>
              <w:rPr>
                <w:rFonts w:ascii="Garamond" w:hAnsi="Garamond"/>
                <w:bCs/>
                <w:sz w:val="20"/>
                <w:szCs w:val="20"/>
              </w:rPr>
            </w:pPr>
            <w:r w:rsidRPr="001228FA">
              <w:rPr>
                <w:rFonts w:ascii="Garamond" w:hAnsi="Garamond"/>
                <w:bCs/>
                <w:sz w:val="20"/>
                <w:szCs w:val="20"/>
              </w:rPr>
              <w:t xml:space="preserve">Eric J. Hobsbawm, </w:t>
            </w:r>
            <w:r w:rsidRPr="001228FA">
              <w:rPr>
                <w:rFonts w:ascii="Garamond" w:hAnsi="Garamond"/>
                <w:bCs/>
                <w:i/>
                <w:sz w:val="20"/>
                <w:szCs w:val="20"/>
              </w:rPr>
              <w:t>Nations and Nationalism since 1780</w:t>
            </w:r>
            <w:r w:rsidRPr="001228FA">
              <w:rPr>
                <w:rFonts w:ascii="Garamond" w:hAnsi="Garamond"/>
                <w:bCs/>
                <w:sz w:val="20"/>
                <w:szCs w:val="20"/>
              </w:rPr>
              <w:t xml:space="preserve"> (Cambridge: Cambridge University Press, 1990), Chapter 4. </w:t>
            </w:r>
          </w:p>
          <w:p w:rsidR="00304810" w:rsidRPr="001228FA" w:rsidRDefault="00304810" w:rsidP="00304810">
            <w:pPr>
              <w:pStyle w:val="ListParagraph"/>
              <w:numPr>
                <w:ilvl w:val="0"/>
                <w:numId w:val="17"/>
              </w:numPr>
              <w:rPr>
                <w:rFonts w:ascii="Garamond" w:hAnsi="Garamond"/>
                <w:bCs/>
                <w:sz w:val="20"/>
                <w:szCs w:val="20"/>
              </w:rPr>
            </w:pPr>
            <w:r w:rsidRPr="001228FA">
              <w:rPr>
                <w:rFonts w:ascii="Garamond" w:hAnsi="Garamond"/>
                <w:bCs/>
                <w:sz w:val="20"/>
                <w:szCs w:val="20"/>
              </w:rPr>
              <w:t xml:space="preserve">Rupert Emerson, </w:t>
            </w:r>
            <w:r w:rsidRPr="001228FA">
              <w:rPr>
                <w:rFonts w:ascii="Garamond" w:hAnsi="Garamond"/>
                <w:bCs/>
                <w:i/>
                <w:sz w:val="20"/>
                <w:szCs w:val="20"/>
              </w:rPr>
              <w:t>From Empire to nation</w:t>
            </w:r>
            <w:r w:rsidRPr="001228FA">
              <w:rPr>
                <w:rFonts w:ascii="Garamond" w:hAnsi="Garamond"/>
                <w:bCs/>
                <w:sz w:val="20"/>
                <w:szCs w:val="20"/>
              </w:rPr>
              <w:t xml:space="preserve"> (Boston: Beacon press, 1960), chp 10.</w:t>
            </w:r>
          </w:p>
          <w:p w:rsidR="009E17D3" w:rsidRPr="001228FA" w:rsidRDefault="009E17D3" w:rsidP="009E17D3">
            <w:pPr>
              <w:rPr>
                <w:rFonts w:ascii="Garamond" w:hAnsi="Garamond"/>
                <w:bCs/>
                <w:sz w:val="20"/>
                <w:szCs w:val="20"/>
              </w:rPr>
            </w:pPr>
          </w:p>
          <w:p w:rsidR="004C791E" w:rsidRPr="001228FA" w:rsidRDefault="004C791E" w:rsidP="004C791E">
            <w:pPr>
              <w:rPr>
                <w:rFonts w:ascii="Garamond" w:hAnsi="Garamond"/>
                <w:bCs/>
                <w:i/>
                <w:sz w:val="20"/>
                <w:szCs w:val="20"/>
              </w:rPr>
            </w:pPr>
            <w:r w:rsidRPr="001228FA">
              <w:rPr>
                <w:rFonts w:ascii="Garamond" w:hAnsi="Garamond"/>
                <w:bCs/>
                <w:i/>
                <w:sz w:val="20"/>
                <w:szCs w:val="20"/>
              </w:rPr>
              <w:t>Optional</w:t>
            </w:r>
          </w:p>
          <w:p w:rsidR="00304810" w:rsidRPr="001228FA" w:rsidRDefault="00304810" w:rsidP="00304810">
            <w:pPr>
              <w:pStyle w:val="ListParagraph"/>
              <w:numPr>
                <w:ilvl w:val="0"/>
                <w:numId w:val="17"/>
              </w:numPr>
              <w:rPr>
                <w:rFonts w:ascii="Garamond" w:hAnsi="Garamond"/>
                <w:bCs/>
                <w:sz w:val="20"/>
                <w:szCs w:val="20"/>
              </w:rPr>
            </w:pPr>
            <w:r w:rsidRPr="001228FA">
              <w:rPr>
                <w:rFonts w:ascii="Garamond" w:hAnsi="Garamond"/>
                <w:bCs/>
                <w:sz w:val="20"/>
                <w:szCs w:val="20"/>
              </w:rPr>
              <w:t xml:space="preserve">* Ray Taras, "Nationalism and Conflict," in Herb &amp; Kaplan, ed. </w:t>
            </w:r>
            <w:r w:rsidRPr="001228FA">
              <w:rPr>
                <w:rFonts w:ascii="Garamond" w:hAnsi="Garamond"/>
                <w:bCs/>
                <w:i/>
                <w:sz w:val="20"/>
                <w:szCs w:val="20"/>
              </w:rPr>
              <w:t>Nations and Nationalism: A Global Historical Overview</w:t>
            </w:r>
            <w:r w:rsidRPr="001228FA">
              <w:rPr>
                <w:rFonts w:ascii="Garamond" w:hAnsi="Garamond"/>
                <w:bCs/>
                <w:sz w:val="20"/>
                <w:szCs w:val="20"/>
              </w:rPr>
              <w:t>, Volume 1. (ABC Clio, 2008).</w:t>
            </w:r>
          </w:p>
          <w:p w:rsidR="000B58D0" w:rsidRPr="001228FA" w:rsidRDefault="000B58D0" w:rsidP="00304810">
            <w:pPr>
              <w:pStyle w:val="ListParagraph"/>
              <w:ind w:left="360"/>
              <w:rPr>
                <w:rFonts w:ascii="Garamond" w:hAnsi="Garamond"/>
                <w:bCs/>
                <w:sz w:val="20"/>
                <w:szCs w:val="20"/>
              </w:rPr>
            </w:pPr>
          </w:p>
        </w:tc>
        <w:tc>
          <w:tcPr>
            <w:tcW w:w="5341" w:type="dxa"/>
          </w:tcPr>
          <w:p w:rsidR="0034407A" w:rsidRPr="001228FA" w:rsidRDefault="0034407A" w:rsidP="0034407A">
            <w:pPr>
              <w:rPr>
                <w:rFonts w:ascii="Garamond" w:hAnsi="Garamond"/>
                <w:b/>
                <w:sz w:val="20"/>
                <w:szCs w:val="20"/>
              </w:rPr>
            </w:pPr>
            <w:r w:rsidRPr="001228FA">
              <w:rPr>
                <w:rFonts w:ascii="Garamond" w:hAnsi="Garamond"/>
                <w:b/>
                <w:sz w:val="20"/>
                <w:szCs w:val="20"/>
              </w:rPr>
              <w:t>Nations and Individuals</w:t>
            </w:r>
          </w:p>
          <w:p w:rsidR="006220E5" w:rsidRPr="001228FA" w:rsidRDefault="006220E5" w:rsidP="005B357B">
            <w:pPr>
              <w:widowControl w:val="0"/>
              <w:rPr>
                <w:rFonts w:ascii="Garamond" w:hAnsi="Garamond"/>
                <w:bCs/>
                <w:sz w:val="20"/>
                <w:szCs w:val="20"/>
              </w:rPr>
            </w:pPr>
          </w:p>
          <w:p w:rsidR="005B357B" w:rsidRPr="001228FA" w:rsidRDefault="005B357B" w:rsidP="005B357B">
            <w:pPr>
              <w:widowControl w:val="0"/>
              <w:rPr>
                <w:rFonts w:ascii="Garamond" w:hAnsi="Garamond"/>
                <w:bCs/>
                <w:i/>
                <w:sz w:val="20"/>
                <w:szCs w:val="20"/>
              </w:rPr>
            </w:pPr>
            <w:r w:rsidRPr="001228FA">
              <w:rPr>
                <w:rFonts w:ascii="Garamond" w:hAnsi="Garamond"/>
                <w:bCs/>
                <w:i/>
                <w:sz w:val="20"/>
                <w:szCs w:val="20"/>
              </w:rPr>
              <w:t>Required Reading</w:t>
            </w:r>
          </w:p>
          <w:p w:rsidR="009E17D3" w:rsidRPr="001228FA" w:rsidRDefault="009E17D3" w:rsidP="009E17D3">
            <w:pPr>
              <w:pStyle w:val="ListParagraph"/>
              <w:numPr>
                <w:ilvl w:val="0"/>
                <w:numId w:val="16"/>
              </w:numPr>
              <w:rPr>
                <w:rFonts w:ascii="Garamond" w:hAnsi="Garamond"/>
                <w:bCs/>
                <w:sz w:val="20"/>
                <w:szCs w:val="20"/>
              </w:rPr>
            </w:pPr>
            <w:r w:rsidRPr="001228FA">
              <w:rPr>
                <w:rFonts w:ascii="Garamond" w:hAnsi="Garamond"/>
                <w:bCs/>
                <w:sz w:val="20"/>
                <w:szCs w:val="20"/>
              </w:rPr>
              <w:t xml:space="preserve">Ernest Renan, “What is a Nation?” (1882). </w:t>
            </w:r>
          </w:p>
          <w:p w:rsidR="009E17D3" w:rsidRPr="001228FA" w:rsidRDefault="009E17D3" w:rsidP="009E17D3">
            <w:pPr>
              <w:pStyle w:val="ListParagraph"/>
              <w:numPr>
                <w:ilvl w:val="0"/>
                <w:numId w:val="16"/>
              </w:numPr>
              <w:rPr>
                <w:rFonts w:ascii="Garamond" w:hAnsi="Garamond"/>
                <w:bCs/>
                <w:sz w:val="20"/>
                <w:szCs w:val="20"/>
              </w:rPr>
            </w:pPr>
            <w:r w:rsidRPr="001228FA">
              <w:rPr>
                <w:rFonts w:ascii="Garamond" w:hAnsi="Garamond"/>
                <w:bCs/>
                <w:sz w:val="20"/>
                <w:szCs w:val="20"/>
              </w:rPr>
              <w:t xml:space="preserve">Mazzini, </w:t>
            </w:r>
            <w:r w:rsidRPr="001228FA">
              <w:rPr>
                <w:rFonts w:ascii="Garamond" w:hAnsi="Garamond"/>
                <w:bCs/>
                <w:i/>
                <w:sz w:val="20"/>
                <w:szCs w:val="20"/>
              </w:rPr>
              <w:t>An Essay on the Duties of Man Addressed to Workingmen</w:t>
            </w:r>
            <w:r w:rsidRPr="001228FA">
              <w:rPr>
                <w:rFonts w:ascii="Garamond" w:hAnsi="Garamond"/>
                <w:bCs/>
                <w:sz w:val="20"/>
                <w:szCs w:val="20"/>
              </w:rPr>
              <w:t>, (1892), Chapter 5 at http://history.lsa.umich.edu/318/Readings/Mazzini.pdf.</w:t>
            </w:r>
          </w:p>
          <w:p w:rsidR="009E17D3" w:rsidRPr="001228FA" w:rsidRDefault="009E17D3" w:rsidP="009E17D3">
            <w:pPr>
              <w:pStyle w:val="ListParagraph"/>
              <w:numPr>
                <w:ilvl w:val="0"/>
                <w:numId w:val="16"/>
              </w:numPr>
              <w:rPr>
                <w:rFonts w:ascii="Garamond" w:hAnsi="Garamond"/>
                <w:bCs/>
                <w:sz w:val="20"/>
                <w:szCs w:val="20"/>
              </w:rPr>
            </w:pPr>
            <w:r w:rsidRPr="001228FA">
              <w:rPr>
                <w:rFonts w:ascii="Garamond" w:hAnsi="Garamond"/>
                <w:bCs/>
                <w:sz w:val="20"/>
                <w:szCs w:val="20"/>
              </w:rPr>
              <w:t xml:space="preserve">Alphonse Daudet, </w:t>
            </w:r>
            <w:r w:rsidR="006220E5" w:rsidRPr="001228FA">
              <w:rPr>
                <w:rFonts w:ascii="Garamond" w:hAnsi="Garamond"/>
                <w:bCs/>
                <w:sz w:val="20"/>
                <w:szCs w:val="20"/>
              </w:rPr>
              <w:t>“</w:t>
            </w:r>
            <w:r w:rsidRPr="001228FA">
              <w:rPr>
                <w:rFonts w:ascii="Garamond" w:hAnsi="Garamond"/>
                <w:bCs/>
                <w:sz w:val="20"/>
                <w:szCs w:val="20"/>
              </w:rPr>
              <w:t>The Last Lesson</w:t>
            </w:r>
            <w:r w:rsidR="006220E5" w:rsidRPr="001228FA">
              <w:rPr>
                <w:rFonts w:ascii="Garamond" w:hAnsi="Garamond"/>
                <w:bCs/>
                <w:sz w:val="20"/>
                <w:szCs w:val="20"/>
              </w:rPr>
              <w:t>.”</w:t>
            </w:r>
            <w:r w:rsidRPr="001228FA">
              <w:rPr>
                <w:rFonts w:ascii="Garamond" w:hAnsi="Garamond"/>
                <w:bCs/>
                <w:sz w:val="20"/>
                <w:szCs w:val="20"/>
              </w:rPr>
              <w:t xml:space="preserve"> (a short story).</w:t>
            </w:r>
          </w:p>
          <w:p w:rsidR="009E17D3" w:rsidRPr="001228FA" w:rsidRDefault="009E17D3" w:rsidP="009E17D3">
            <w:pPr>
              <w:rPr>
                <w:rFonts w:ascii="Garamond" w:hAnsi="Garamond"/>
                <w:bCs/>
                <w:sz w:val="20"/>
                <w:szCs w:val="20"/>
              </w:rPr>
            </w:pPr>
          </w:p>
          <w:p w:rsidR="00F23503" w:rsidRPr="001228FA" w:rsidRDefault="00F23503" w:rsidP="00F23503">
            <w:pPr>
              <w:rPr>
                <w:rFonts w:ascii="Garamond" w:hAnsi="Garamond"/>
                <w:i/>
                <w:sz w:val="20"/>
                <w:szCs w:val="20"/>
              </w:rPr>
            </w:pPr>
            <w:r w:rsidRPr="001228FA">
              <w:rPr>
                <w:rFonts w:ascii="Garamond" w:hAnsi="Garamond"/>
                <w:i/>
                <w:sz w:val="20"/>
                <w:szCs w:val="20"/>
              </w:rPr>
              <w:t>Recommended Readings</w:t>
            </w:r>
          </w:p>
          <w:p w:rsidR="00223B3E" w:rsidRPr="001228FA" w:rsidRDefault="00F23503" w:rsidP="00223B3E">
            <w:pPr>
              <w:pStyle w:val="ListParagraph"/>
              <w:numPr>
                <w:ilvl w:val="0"/>
                <w:numId w:val="17"/>
              </w:numPr>
              <w:rPr>
                <w:rFonts w:ascii="Garamond" w:hAnsi="Garamond"/>
                <w:bCs/>
                <w:sz w:val="20"/>
                <w:szCs w:val="20"/>
              </w:rPr>
            </w:pPr>
            <w:r w:rsidRPr="001228FA">
              <w:rPr>
                <w:rFonts w:ascii="Garamond" w:hAnsi="Garamond"/>
                <w:bCs/>
                <w:sz w:val="20"/>
                <w:szCs w:val="20"/>
              </w:rPr>
              <w:t xml:space="preserve">Benedict Anderson, </w:t>
            </w:r>
            <w:r w:rsidRPr="001228FA">
              <w:rPr>
                <w:rFonts w:ascii="Garamond" w:hAnsi="Garamond"/>
                <w:bCs/>
                <w:i/>
                <w:sz w:val="20"/>
                <w:szCs w:val="20"/>
              </w:rPr>
              <w:t>Imagined Communities</w:t>
            </w:r>
            <w:r w:rsidRPr="001228FA">
              <w:rPr>
                <w:rFonts w:ascii="Garamond" w:hAnsi="Garamond"/>
                <w:bCs/>
                <w:sz w:val="20"/>
                <w:szCs w:val="20"/>
              </w:rPr>
              <w:t xml:space="preserve"> (Verso, 1991), Chapter 1.</w:t>
            </w:r>
            <w:r w:rsidR="00223B3E" w:rsidRPr="001228FA">
              <w:rPr>
                <w:rFonts w:ascii="Garamond" w:hAnsi="Garamond"/>
                <w:bCs/>
                <w:sz w:val="20"/>
                <w:szCs w:val="20"/>
              </w:rPr>
              <w:t xml:space="preserve"> </w:t>
            </w:r>
          </w:p>
          <w:p w:rsidR="00F23503" w:rsidRPr="001228FA" w:rsidRDefault="00223B3E" w:rsidP="00223B3E">
            <w:pPr>
              <w:pStyle w:val="ListParagraph"/>
              <w:numPr>
                <w:ilvl w:val="0"/>
                <w:numId w:val="17"/>
              </w:numPr>
              <w:rPr>
                <w:rFonts w:ascii="Garamond" w:hAnsi="Garamond"/>
                <w:bCs/>
                <w:sz w:val="20"/>
                <w:szCs w:val="20"/>
              </w:rPr>
            </w:pPr>
            <w:r w:rsidRPr="001228FA">
              <w:rPr>
                <w:rFonts w:ascii="Garamond" w:hAnsi="Garamond"/>
                <w:bCs/>
                <w:sz w:val="20"/>
                <w:szCs w:val="20"/>
              </w:rPr>
              <w:t xml:space="preserve">Ernest Gellner, </w:t>
            </w:r>
            <w:r w:rsidRPr="001228FA">
              <w:rPr>
                <w:rFonts w:ascii="Garamond" w:hAnsi="Garamond"/>
                <w:bCs/>
                <w:i/>
                <w:sz w:val="20"/>
                <w:szCs w:val="20"/>
              </w:rPr>
              <w:t>Nations and Nationalism</w:t>
            </w:r>
            <w:r w:rsidRPr="001228FA">
              <w:rPr>
                <w:rFonts w:ascii="Garamond" w:hAnsi="Garamond"/>
                <w:bCs/>
                <w:sz w:val="20"/>
                <w:szCs w:val="20"/>
              </w:rPr>
              <w:t xml:space="preserve"> (Oxford: Blackwell, 1983), Chapter 5.</w:t>
            </w:r>
          </w:p>
          <w:p w:rsidR="000B58D0" w:rsidRPr="001228FA" w:rsidRDefault="000B58D0" w:rsidP="005251B8">
            <w:pPr>
              <w:rPr>
                <w:rFonts w:ascii="Garamond" w:hAnsi="Garamond"/>
                <w:bCs/>
                <w:sz w:val="20"/>
                <w:szCs w:val="20"/>
              </w:rPr>
            </w:pPr>
          </w:p>
        </w:tc>
      </w:tr>
    </w:tbl>
    <w:p w:rsidR="00F23503" w:rsidRPr="001228FA" w:rsidRDefault="00F23503" w:rsidP="00DA0F1A">
      <w:pPr>
        <w:rPr>
          <w:sz w:val="20"/>
          <w:szCs w:val="20"/>
        </w:rPr>
      </w:pPr>
      <w:r w:rsidRPr="001228FA">
        <w:rPr>
          <w:rFonts w:ascii="Garamond" w:hAnsi="Garamond"/>
          <w:b/>
          <w:bCs/>
          <w:sz w:val="20"/>
          <w:szCs w:val="20"/>
        </w:rPr>
        <w:t>Week 5: The Industrial Age in Europe</w:t>
      </w:r>
    </w:p>
    <w:tbl>
      <w:tblPr>
        <w:tblStyle w:val="TableGrid"/>
        <w:tblW w:w="0" w:type="auto"/>
        <w:tblInd w:w="-284" w:type="dxa"/>
        <w:tblLook w:val="04A0" w:firstRow="1" w:lastRow="0" w:firstColumn="1" w:lastColumn="0" w:noHBand="0" w:noVBand="1"/>
      </w:tblPr>
      <w:tblGrid>
        <w:gridCol w:w="5341"/>
        <w:gridCol w:w="5341"/>
      </w:tblGrid>
      <w:tr w:rsidR="00CD7AC8" w:rsidRPr="001228FA" w:rsidTr="00F53E54">
        <w:tc>
          <w:tcPr>
            <w:tcW w:w="5341" w:type="dxa"/>
            <w:shd w:val="clear" w:color="auto" w:fill="EAF1DD" w:themeFill="accent3" w:themeFillTint="33"/>
          </w:tcPr>
          <w:p w:rsidR="00CD7AC8" w:rsidRPr="001228FA" w:rsidRDefault="00CD7AC8" w:rsidP="00F53E54">
            <w:pPr>
              <w:jc w:val="center"/>
              <w:rPr>
                <w:rFonts w:ascii="Garamond" w:hAnsi="Garamond"/>
                <w:bCs/>
                <w:sz w:val="20"/>
                <w:szCs w:val="20"/>
              </w:rPr>
            </w:pPr>
            <w:r w:rsidRPr="001228FA">
              <w:rPr>
                <w:rFonts w:ascii="Garamond" w:hAnsi="Garamond"/>
                <w:b/>
                <w:bCs/>
                <w:sz w:val="20"/>
                <w:szCs w:val="20"/>
              </w:rPr>
              <w:t>Lecture</w:t>
            </w:r>
          </w:p>
        </w:tc>
        <w:tc>
          <w:tcPr>
            <w:tcW w:w="5341" w:type="dxa"/>
            <w:shd w:val="clear" w:color="auto" w:fill="EAF1DD" w:themeFill="accent3" w:themeFillTint="33"/>
          </w:tcPr>
          <w:p w:rsidR="00CD7AC8" w:rsidRPr="001228FA" w:rsidRDefault="00CD7AC8" w:rsidP="00F53E54">
            <w:pPr>
              <w:jc w:val="center"/>
              <w:rPr>
                <w:rFonts w:ascii="Garamond" w:hAnsi="Garamond"/>
                <w:bCs/>
                <w:sz w:val="20"/>
                <w:szCs w:val="20"/>
              </w:rPr>
            </w:pPr>
            <w:r w:rsidRPr="001228FA">
              <w:rPr>
                <w:rFonts w:ascii="Garamond" w:hAnsi="Garamond"/>
                <w:b/>
                <w:bCs/>
                <w:sz w:val="20"/>
                <w:szCs w:val="20"/>
              </w:rPr>
              <w:t>Recitation</w:t>
            </w:r>
          </w:p>
        </w:tc>
      </w:tr>
      <w:tr w:rsidR="00CD7AC8" w:rsidRPr="001228FA" w:rsidTr="00F53E54">
        <w:tc>
          <w:tcPr>
            <w:tcW w:w="5341" w:type="dxa"/>
          </w:tcPr>
          <w:p w:rsidR="00F23503" w:rsidRPr="001228FA" w:rsidRDefault="0034407A" w:rsidP="0034407A">
            <w:pPr>
              <w:rPr>
                <w:rFonts w:ascii="Garamond" w:hAnsi="Garamond"/>
                <w:b/>
                <w:sz w:val="20"/>
                <w:szCs w:val="20"/>
              </w:rPr>
            </w:pPr>
            <w:r w:rsidRPr="001228FA">
              <w:rPr>
                <w:rFonts w:ascii="Garamond" w:hAnsi="Garamond"/>
                <w:b/>
                <w:sz w:val="20"/>
                <w:szCs w:val="20"/>
              </w:rPr>
              <w:t>Industrialization – Is it a Revolution?</w:t>
            </w:r>
          </w:p>
          <w:p w:rsidR="0034407A" w:rsidRPr="001228FA" w:rsidRDefault="0034407A" w:rsidP="0034407A">
            <w:pPr>
              <w:rPr>
                <w:rFonts w:ascii="Garamond" w:hAnsi="Garamond"/>
                <w:sz w:val="20"/>
                <w:szCs w:val="20"/>
              </w:rPr>
            </w:pPr>
          </w:p>
          <w:p w:rsidR="0034407A" w:rsidRPr="001228FA" w:rsidRDefault="0034407A" w:rsidP="0034407A">
            <w:pPr>
              <w:widowControl w:val="0"/>
              <w:rPr>
                <w:rFonts w:ascii="Garamond" w:hAnsi="Garamond"/>
                <w:bCs/>
                <w:i/>
                <w:sz w:val="20"/>
                <w:szCs w:val="20"/>
              </w:rPr>
            </w:pPr>
            <w:r w:rsidRPr="001228FA">
              <w:rPr>
                <w:rFonts w:ascii="Garamond" w:hAnsi="Garamond"/>
                <w:bCs/>
                <w:i/>
                <w:sz w:val="20"/>
                <w:szCs w:val="20"/>
              </w:rPr>
              <w:t>Required Reading</w:t>
            </w:r>
          </w:p>
          <w:p w:rsidR="001E55A3" w:rsidRPr="001228FA" w:rsidRDefault="001E55A3" w:rsidP="001E55A3">
            <w:pPr>
              <w:pStyle w:val="ListParagraph"/>
              <w:keepNext/>
              <w:numPr>
                <w:ilvl w:val="0"/>
                <w:numId w:val="17"/>
              </w:numPr>
              <w:rPr>
                <w:rFonts w:ascii="Garamond" w:hAnsi="Garamond"/>
                <w:sz w:val="20"/>
                <w:szCs w:val="20"/>
              </w:rPr>
            </w:pPr>
            <w:r w:rsidRPr="001228FA">
              <w:rPr>
                <w:rFonts w:ascii="Garamond" w:hAnsi="Garamond"/>
                <w:sz w:val="20"/>
                <w:szCs w:val="20"/>
              </w:rPr>
              <w:t xml:space="preserve">* Jan de Vries, “The Industrial Revolution and the Industrious Revolution,” </w:t>
            </w:r>
            <w:r w:rsidRPr="001228FA">
              <w:rPr>
                <w:rFonts w:ascii="Garamond" w:hAnsi="Garamond"/>
                <w:i/>
                <w:iCs/>
                <w:sz w:val="20"/>
                <w:szCs w:val="20"/>
              </w:rPr>
              <w:t>The Journal of Economic History</w:t>
            </w:r>
            <w:r w:rsidRPr="001228FA">
              <w:rPr>
                <w:rFonts w:ascii="Garamond" w:hAnsi="Garamond"/>
                <w:sz w:val="20"/>
                <w:szCs w:val="20"/>
              </w:rPr>
              <w:t xml:space="preserve"> 54.2 (June, 1994), pp. 249-270. </w:t>
            </w:r>
          </w:p>
          <w:p w:rsidR="005251B8" w:rsidRPr="001228FA" w:rsidRDefault="005251B8" w:rsidP="005251B8">
            <w:pPr>
              <w:pStyle w:val="ListParagraph"/>
              <w:keepNext/>
              <w:ind w:left="360"/>
              <w:rPr>
                <w:rFonts w:ascii="Garamond" w:hAnsi="Garamond"/>
                <w:sz w:val="20"/>
                <w:szCs w:val="20"/>
              </w:rPr>
            </w:pPr>
          </w:p>
          <w:p w:rsidR="005251B8" w:rsidRPr="001228FA" w:rsidRDefault="005251B8" w:rsidP="005251B8">
            <w:pPr>
              <w:rPr>
                <w:rFonts w:ascii="Garamond" w:hAnsi="Garamond"/>
                <w:i/>
                <w:sz w:val="20"/>
                <w:szCs w:val="20"/>
              </w:rPr>
            </w:pPr>
            <w:r w:rsidRPr="001228FA">
              <w:rPr>
                <w:rFonts w:ascii="Garamond" w:hAnsi="Garamond"/>
                <w:i/>
                <w:sz w:val="20"/>
                <w:szCs w:val="20"/>
              </w:rPr>
              <w:t>Recommended Readings</w:t>
            </w:r>
          </w:p>
          <w:p w:rsidR="001E55A3" w:rsidRPr="001228FA" w:rsidRDefault="001E55A3" w:rsidP="001E55A3">
            <w:pPr>
              <w:pStyle w:val="ListParagraph"/>
              <w:numPr>
                <w:ilvl w:val="0"/>
                <w:numId w:val="17"/>
              </w:numPr>
              <w:rPr>
                <w:rFonts w:ascii="Garamond" w:hAnsi="Garamond"/>
                <w:sz w:val="20"/>
                <w:szCs w:val="20"/>
              </w:rPr>
            </w:pPr>
            <w:r w:rsidRPr="001228FA">
              <w:rPr>
                <w:rFonts w:ascii="Garamond" w:hAnsi="Garamond"/>
                <w:sz w:val="20"/>
                <w:szCs w:val="20"/>
              </w:rPr>
              <w:t xml:space="preserve">Kenneth Pomeranz, "Without Coal? Colonies? Calculus?," in </w:t>
            </w:r>
            <w:r w:rsidRPr="001228FA">
              <w:rPr>
                <w:rFonts w:ascii="Garamond" w:hAnsi="Garamond"/>
                <w:i/>
                <w:sz w:val="20"/>
                <w:szCs w:val="20"/>
              </w:rPr>
              <w:t>Unmaking the West</w:t>
            </w:r>
            <w:r w:rsidRPr="001228FA">
              <w:rPr>
                <w:rFonts w:ascii="Garamond" w:hAnsi="Garamond"/>
                <w:sz w:val="20"/>
                <w:szCs w:val="20"/>
              </w:rPr>
              <w:t xml:space="preserve"> , ed. Tetlock, Lebow, &amp; Parker (University of Michigan Press, 2006), 241-275.</w:t>
            </w:r>
          </w:p>
          <w:p w:rsidR="001E55A3" w:rsidRPr="001228FA" w:rsidRDefault="001E55A3" w:rsidP="005251B8">
            <w:pPr>
              <w:keepNext/>
              <w:rPr>
                <w:rFonts w:ascii="Garamond" w:hAnsi="Garamond"/>
                <w:sz w:val="20"/>
                <w:szCs w:val="20"/>
              </w:rPr>
            </w:pPr>
          </w:p>
          <w:p w:rsidR="004C791E" w:rsidRPr="001228FA" w:rsidRDefault="004C791E" w:rsidP="004C791E">
            <w:pPr>
              <w:keepNext/>
              <w:rPr>
                <w:rFonts w:ascii="Garamond" w:hAnsi="Garamond"/>
                <w:i/>
                <w:sz w:val="20"/>
                <w:szCs w:val="20"/>
              </w:rPr>
            </w:pPr>
            <w:r w:rsidRPr="001228FA">
              <w:rPr>
                <w:rFonts w:ascii="Garamond" w:hAnsi="Garamond"/>
                <w:i/>
                <w:sz w:val="20"/>
                <w:szCs w:val="20"/>
              </w:rPr>
              <w:t>Optional</w:t>
            </w:r>
          </w:p>
          <w:p w:rsidR="00F24199" w:rsidRPr="001228FA" w:rsidRDefault="00F24199" w:rsidP="00F24199">
            <w:pPr>
              <w:pStyle w:val="ListParagraph"/>
              <w:keepNext/>
              <w:numPr>
                <w:ilvl w:val="0"/>
                <w:numId w:val="17"/>
              </w:numPr>
              <w:rPr>
                <w:rFonts w:ascii="Garamond" w:hAnsi="Garamond"/>
                <w:sz w:val="20"/>
                <w:szCs w:val="20"/>
              </w:rPr>
            </w:pPr>
            <w:r w:rsidRPr="001228FA">
              <w:rPr>
                <w:rFonts w:ascii="Garamond" w:hAnsi="Garamond"/>
                <w:sz w:val="20"/>
                <w:szCs w:val="20"/>
              </w:rPr>
              <w:t xml:space="preserve">Dorf, Richard C. </w:t>
            </w:r>
            <w:r w:rsidRPr="001228FA">
              <w:rPr>
                <w:rFonts w:ascii="Garamond" w:hAnsi="Garamond"/>
                <w:i/>
                <w:sz w:val="20"/>
                <w:szCs w:val="20"/>
              </w:rPr>
              <w:t>Technology</w:t>
            </w:r>
            <w:r w:rsidRPr="001228FA">
              <w:rPr>
                <w:rFonts w:ascii="Garamond" w:hAnsi="Garamond"/>
                <w:sz w:val="20"/>
                <w:szCs w:val="20"/>
              </w:rPr>
              <w:t xml:space="preserve">, </w:t>
            </w:r>
            <w:r w:rsidRPr="001228FA">
              <w:rPr>
                <w:rFonts w:ascii="Garamond" w:hAnsi="Garamond"/>
                <w:i/>
                <w:sz w:val="20"/>
                <w:szCs w:val="20"/>
              </w:rPr>
              <w:t>Humans, and Society : Toward a Sustainable World</w:t>
            </w:r>
            <w:r w:rsidRPr="001228FA">
              <w:rPr>
                <w:rFonts w:ascii="Garamond" w:hAnsi="Garamond"/>
                <w:sz w:val="20"/>
                <w:szCs w:val="20"/>
              </w:rPr>
              <w:t xml:space="preserve"> ( San Diego : Academic Press. 2001 ), chp 3</w:t>
            </w:r>
          </w:p>
          <w:p w:rsidR="004C791E" w:rsidRPr="001228FA" w:rsidRDefault="00F24199" w:rsidP="00F24199">
            <w:pPr>
              <w:pStyle w:val="ListParagraph"/>
              <w:keepNext/>
              <w:numPr>
                <w:ilvl w:val="0"/>
                <w:numId w:val="17"/>
              </w:numPr>
              <w:rPr>
                <w:rFonts w:ascii="Garamond" w:hAnsi="Garamond"/>
                <w:sz w:val="20"/>
                <w:szCs w:val="20"/>
              </w:rPr>
            </w:pPr>
            <w:r w:rsidRPr="001228FA">
              <w:rPr>
                <w:rFonts w:ascii="Garamond" w:hAnsi="Garamond"/>
                <w:sz w:val="20"/>
                <w:szCs w:val="20"/>
              </w:rPr>
              <w:t xml:space="preserve">McClellan, </w:t>
            </w:r>
            <w:r w:rsidRPr="001228FA">
              <w:rPr>
                <w:rFonts w:ascii="Garamond" w:hAnsi="Garamond"/>
                <w:i/>
                <w:sz w:val="20"/>
                <w:szCs w:val="20"/>
              </w:rPr>
              <w:t>Science and Technology in World History : An Introduction</w:t>
            </w:r>
            <w:r w:rsidRPr="001228FA">
              <w:rPr>
                <w:rFonts w:ascii="Garamond" w:hAnsi="Garamond"/>
                <w:sz w:val="20"/>
                <w:szCs w:val="20"/>
              </w:rPr>
              <w:t xml:space="preserve"> (Johns Hopkins University Press, 2008), chp. 14</w:t>
            </w:r>
          </w:p>
        </w:tc>
        <w:tc>
          <w:tcPr>
            <w:tcW w:w="5341" w:type="dxa"/>
          </w:tcPr>
          <w:p w:rsidR="00F23503" w:rsidRPr="001228FA" w:rsidRDefault="00F23503" w:rsidP="00F23503">
            <w:pPr>
              <w:keepNext/>
              <w:rPr>
                <w:rFonts w:ascii="Garamond" w:hAnsi="Garamond"/>
                <w:b/>
                <w:sz w:val="20"/>
                <w:szCs w:val="20"/>
              </w:rPr>
            </w:pPr>
            <w:r w:rsidRPr="001228FA">
              <w:rPr>
                <w:rFonts w:ascii="Garamond" w:hAnsi="Garamond"/>
                <w:b/>
                <w:sz w:val="20"/>
                <w:szCs w:val="20"/>
              </w:rPr>
              <w:t>The Social Effects of Industrialization</w:t>
            </w:r>
          </w:p>
          <w:p w:rsidR="00F23503" w:rsidRPr="001228FA" w:rsidRDefault="00F23503" w:rsidP="00F23503">
            <w:pPr>
              <w:keepNext/>
              <w:rPr>
                <w:rFonts w:ascii="Garamond" w:hAnsi="Garamond"/>
                <w:sz w:val="20"/>
                <w:szCs w:val="20"/>
              </w:rPr>
            </w:pPr>
          </w:p>
          <w:p w:rsidR="0034407A" w:rsidRPr="001228FA" w:rsidRDefault="0034407A" w:rsidP="0034407A">
            <w:pPr>
              <w:widowControl w:val="0"/>
              <w:rPr>
                <w:rFonts w:ascii="Garamond" w:hAnsi="Garamond"/>
                <w:bCs/>
                <w:i/>
                <w:sz w:val="20"/>
                <w:szCs w:val="20"/>
              </w:rPr>
            </w:pPr>
            <w:r w:rsidRPr="001228FA">
              <w:rPr>
                <w:rFonts w:ascii="Garamond" w:hAnsi="Garamond"/>
                <w:bCs/>
                <w:i/>
                <w:sz w:val="20"/>
                <w:szCs w:val="20"/>
              </w:rPr>
              <w:t>Required Reading</w:t>
            </w:r>
          </w:p>
          <w:p w:rsidR="0031367A" w:rsidRPr="001228FA" w:rsidRDefault="0031367A" w:rsidP="001E55A3">
            <w:pPr>
              <w:pStyle w:val="ListParagraph"/>
              <w:numPr>
                <w:ilvl w:val="0"/>
                <w:numId w:val="43"/>
              </w:numPr>
              <w:rPr>
                <w:rFonts w:ascii="Garamond" w:hAnsi="Garamond"/>
                <w:sz w:val="20"/>
                <w:szCs w:val="20"/>
              </w:rPr>
            </w:pPr>
            <w:r w:rsidRPr="001228FA">
              <w:rPr>
                <w:rFonts w:ascii="Garamond" w:hAnsi="Garamond"/>
                <w:sz w:val="20"/>
                <w:szCs w:val="20"/>
              </w:rPr>
              <w:t xml:space="preserve">Adam Smith, “The Division of Labor: The Pin Factory,” in </w:t>
            </w:r>
            <w:r w:rsidRPr="001228FA">
              <w:rPr>
                <w:rFonts w:ascii="Garamond" w:hAnsi="Garamond"/>
                <w:i/>
                <w:iCs/>
                <w:sz w:val="20"/>
                <w:szCs w:val="20"/>
              </w:rPr>
              <w:t>Wealth of Nations</w:t>
            </w:r>
            <w:r w:rsidRPr="001228FA">
              <w:rPr>
                <w:rFonts w:ascii="Garamond" w:hAnsi="Garamond"/>
                <w:sz w:val="20"/>
                <w:szCs w:val="20"/>
              </w:rPr>
              <w:t>, Book 1, Chapter 1.</w:t>
            </w:r>
          </w:p>
          <w:p w:rsidR="00F23503" w:rsidRPr="001228FA" w:rsidRDefault="00F23503" w:rsidP="001E55A3">
            <w:pPr>
              <w:pStyle w:val="ListParagraph"/>
              <w:keepNext/>
              <w:numPr>
                <w:ilvl w:val="0"/>
                <w:numId w:val="43"/>
              </w:numPr>
              <w:rPr>
                <w:rFonts w:ascii="Garamond" w:hAnsi="Garamond"/>
                <w:sz w:val="20"/>
                <w:szCs w:val="20"/>
              </w:rPr>
            </w:pPr>
            <w:r w:rsidRPr="001228FA">
              <w:rPr>
                <w:rFonts w:ascii="Garamond" w:hAnsi="Garamond"/>
                <w:sz w:val="20"/>
                <w:szCs w:val="20"/>
              </w:rPr>
              <w:t xml:space="preserve">“Work and Workers in the Industrial Revolution,” in Peter Sterns, et al., eds., </w:t>
            </w:r>
            <w:r w:rsidRPr="001228FA">
              <w:rPr>
                <w:rFonts w:ascii="Garamond" w:hAnsi="Garamond"/>
                <w:i/>
                <w:sz w:val="20"/>
                <w:szCs w:val="20"/>
              </w:rPr>
              <w:t>Documents in World History</w:t>
            </w:r>
            <w:r w:rsidRPr="001228FA">
              <w:rPr>
                <w:rFonts w:ascii="Garamond" w:hAnsi="Garamond"/>
                <w:sz w:val="20"/>
                <w:szCs w:val="20"/>
              </w:rPr>
              <w:t>, Vol. 2, pp. 121-125.</w:t>
            </w:r>
          </w:p>
          <w:p w:rsidR="00EB2A40" w:rsidRPr="001228FA" w:rsidRDefault="00F24199" w:rsidP="001E55A3">
            <w:pPr>
              <w:pStyle w:val="ListParagraph"/>
              <w:keepNext/>
              <w:numPr>
                <w:ilvl w:val="0"/>
                <w:numId w:val="43"/>
              </w:numPr>
              <w:rPr>
                <w:rFonts w:ascii="Garamond" w:hAnsi="Garamond"/>
                <w:sz w:val="20"/>
                <w:szCs w:val="20"/>
              </w:rPr>
            </w:pPr>
            <w:r w:rsidRPr="001228FA">
              <w:rPr>
                <w:rFonts w:ascii="Garamond" w:hAnsi="Garamond"/>
                <w:sz w:val="20"/>
                <w:szCs w:val="20"/>
              </w:rPr>
              <w:t>“Lowell Mill Girl Account,” in</w:t>
            </w:r>
            <w:r w:rsidR="00F23503" w:rsidRPr="001228FA">
              <w:rPr>
                <w:rFonts w:ascii="Garamond" w:hAnsi="Garamond"/>
                <w:sz w:val="20"/>
                <w:szCs w:val="20"/>
              </w:rPr>
              <w:t xml:space="preserve"> </w:t>
            </w:r>
            <w:r w:rsidRPr="001228FA">
              <w:rPr>
                <w:rFonts w:ascii="Garamond" w:hAnsi="Garamond"/>
                <w:i/>
                <w:iCs/>
                <w:sz w:val="20"/>
                <w:szCs w:val="20"/>
              </w:rPr>
              <w:t>The Industrial Revolution: A History in Documents</w:t>
            </w:r>
            <w:r w:rsidRPr="001228FA">
              <w:rPr>
                <w:rFonts w:ascii="Garamond" w:hAnsi="Garamond"/>
                <w:sz w:val="20"/>
                <w:szCs w:val="20"/>
              </w:rPr>
              <w:t xml:space="preserve">, ed. </w:t>
            </w:r>
            <w:r w:rsidR="00F23503" w:rsidRPr="001228FA">
              <w:rPr>
                <w:rFonts w:ascii="Garamond" w:hAnsi="Garamond"/>
                <w:sz w:val="20"/>
                <w:szCs w:val="20"/>
              </w:rPr>
              <w:t>Laura Frader, pp. 55-57 and 60-62.</w:t>
            </w:r>
          </w:p>
          <w:p w:rsidR="00CD7AC8" w:rsidRPr="001228FA" w:rsidRDefault="00EB2A40" w:rsidP="001E55A3">
            <w:pPr>
              <w:pStyle w:val="ListParagraph"/>
              <w:keepNext/>
              <w:numPr>
                <w:ilvl w:val="0"/>
                <w:numId w:val="43"/>
              </w:numPr>
              <w:rPr>
                <w:rFonts w:ascii="Garamond" w:hAnsi="Garamond"/>
                <w:sz w:val="20"/>
                <w:szCs w:val="20"/>
              </w:rPr>
            </w:pPr>
            <w:r w:rsidRPr="001228FA">
              <w:rPr>
                <w:rFonts w:ascii="Garamond" w:hAnsi="Garamond"/>
                <w:sz w:val="20"/>
                <w:szCs w:val="20"/>
              </w:rPr>
              <w:t xml:space="preserve">Charles Dickens, </w:t>
            </w:r>
            <w:r w:rsidRPr="001228FA">
              <w:rPr>
                <w:rFonts w:ascii="Garamond" w:hAnsi="Garamond"/>
                <w:i/>
                <w:sz w:val="20"/>
                <w:szCs w:val="20"/>
              </w:rPr>
              <w:t>Hard Times</w:t>
            </w:r>
            <w:r w:rsidR="00063423" w:rsidRPr="001228FA">
              <w:rPr>
                <w:rFonts w:ascii="Garamond" w:hAnsi="Garamond"/>
                <w:i/>
                <w:sz w:val="20"/>
                <w:szCs w:val="20"/>
              </w:rPr>
              <w:t xml:space="preserve"> </w:t>
            </w:r>
            <w:r w:rsidR="00063423" w:rsidRPr="001228FA">
              <w:rPr>
                <w:rFonts w:ascii="Garamond" w:hAnsi="Garamond"/>
                <w:sz w:val="20"/>
                <w:szCs w:val="20"/>
              </w:rPr>
              <w:t>(1854), Chp 1-16.</w:t>
            </w:r>
            <w:r w:rsidR="00F23503" w:rsidRPr="001228FA">
              <w:rPr>
                <w:rFonts w:ascii="Garamond" w:hAnsi="Garamond"/>
                <w:sz w:val="20"/>
                <w:szCs w:val="20"/>
              </w:rPr>
              <w:tab/>
            </w:r>
          </w:p>
          <w:p w:rsidR="00462EC7" w:rsidRPr="001228FA" w:rsidRDefault="00462EC7" w:rsidP="00462EC7">
            <w:pPr>
              <w:rPr>
                <w:rFonts w:ascii="Garamond" w:hAnsi="Garamond"/>
                <w:i/>
                <w:sz w:val="20"/>
                <w:szCs w:val="20"/>
              </w:rPr>
            </w:pPr>
            <w:r w:rsidRPr="001228FA">
              <w:rPr>
                <w:rFonts w:ascii="Garamond" w:hAnsi="Garamond"/>
                <w:i/>
                <w:sz w:val="20"/>
                <w:szCs w:val="20"/>
              </w:rPr>
              <w:t>Recommended Readings</w:t>
            </w:r>
          </w:p>
          <w:p w:rsidR="001E55A3" w:rsidRPr="001228FA" w:rsidRDefault="001E55A3" w:rsidP="001E55A3">
            <w:pPr>
              <w:pStyle w:val="ListParagraph"/>
              <w:keepNext/>
              <w:numPr>
                <w:ilvl w:val="0"/>
                <w:numId w:val="43"/>
              </w:numPr>
              <w:rPr>
                <w:rFonts w:ascii="Garamond" w:hAnsi="Garamond"/>
                <w:sz w:val="20"/>
                <w:szCs w:val="20"/>
              </w:rPr>
            </w:pPr>
            <w:r w:rsidRPr="001228FA">
              <w:rPr>
                <w:rFonts w:ascii="Garamond" w:hAnsi="Garamond"/>
                <w:sz w:val="20"/>
                <w:szCs w:val="20"/>
              </w:rPr>
              <w:t xml:space="preserve">John Komlos, “Shrinking in a Growing Economy? The Mystery of Physical Stature during the Industrial Revolution,” </w:t>
            </w:r>
            <w:r w:rsidRPr="001228FA">
              <w:rPr>
                <w:rFonts w:ascii="Garamond" w:hAnsi="Garamond"/>
                <w:i/>
                <w:iCs/>
                <w:sz w:val="20"/>
                <w:szCs w:val="20"/>
              </w:rPr>
              <w:t>The Journal of Economic History</w:t>
            </w:r>
            <w:r w:rsidRPr="001228FA">
              <w:rPr>
                <w:rFonts w:ascii="Garamond" w:hAnsi="Garamond"/>
                <w:sz w:val="20"/>
                <w:szCs w:val="20"/>
              </w:rPr>
              <w:t xml:space="preserve"> Vol. 58, No. 3 (1998): 779-802.</w:t>
            </w:r>
          </w:p>
          <w:p w:rsidR="00F24199" w:rsidRPr="001228FA" w:rsidRDefault="00F24199" w:rsidP="00F24199">
            <w:pPr>
              <w:keepNext/>
              <w:rPr>
                <w:rFonts w:ascii="Garamond" w:hAnsi="Garamond"/>
                <w:sz w:val="20"/>
                <w:szCs w:val="20"/>
              </w:rPr>
            </w:pPr>
            <w:r w:rsidRPr="001228FA">
              <w:rPr>
                <w:rFonts w:ascii="Garamond" w:hAnsi="Garamond"/>
                <w:i/>
                <w:sz w:val="20"/>
                <w:szCs w:val="20"/>
              </w:rPr>
              <w:t>Optional</w:t>
            </w:r>
          </w:p>
          <w:p w:rsidR="001E55A3" w:rsidRPr="001228FA" w:rsidRDefault="00462EC7" w:rsidP="001E55A3">
            <w:pPr>
              <w:pStyle w:val="ListParagraph"/>
              <w:keepNext/>
              <w:numPr>
                <w:ilvl w:val="0"/>
                <w:numId w:val="43"/>
              </w:numPr>
              <w:rPr>
                <w:rFonts w:ascii="Garamond" w:hAnsi="Garamond"/>
                <w:sz w:val="20"/>
                <w:szCs w:val="20"/>
              </w:rPr>
            </w:pPr>
            <w:r w:rsidRPr="001228FA">
              <w:rPr>
                <w:rFonts w:ascii="Garamond" w:hAnsi="Garamond"/>
                <w:sz w:val="20"/>
                <w:szCs w:val="20"/>
              </w:rPr>
              <w:t xml:space="preserve">Neil Tongue, "The Standard of Living Controversy," in </w:t>
            </w:r>
            <w:r w:rsidRPr="001228FA">
              <w:rPr>
                <w:rFonts w:ascii="Garamond" w:hAnsi="Garamond"/>
                <w:i/>
                <w:sz w:val="20"/>
                <w:szCs w:val="20"/>
              </w:rPr>
              <w:t>Industrialisation &amp; Society</w:t>
            </w:r>
            <w:r w:rsidRPr="001228FA">
              <w:rPr>
                <w:rFonts w:ascii="Garamond" w:hAnsi="Garamond"/>
                <w:sz w:val="20"/>
                <w:szCs w:val="20"/>
              </w:rPr>
              <w:t xml:space="preserve">  (1993).</w:t>
            </w:r>
          </w:p>
          <w:p w:rsidR="00462EC7" w:rsidRPr="001228FA" w:rsidRDefault="001E55A3" w:rsidP="001E55A3">
            <w:pPr>
              <w:pStyle w:val="ListParagraph"/>
              <w:keepNext/>
              <w:numPr>
                <w:ilvl w:val="0"/>
                <w:numId w:val="43"/>
              </w:numPr>
              <w:rPr>
                <w:rFonts w:ascii="Garamond" w:hAnsi="Garamond"/>
                <w:sz w:val="20"/>
                <w:szCs w:val="20"/>
              </w:rPr>
            </w:pPr>
            <w:r w:rsidRPr="001228FA">
              <w:rPr>
                <w:rFonts w:ascii="Garamond" w:hAnsi="Garamond"/>
                <w:sz w:val="20"/>
                <w:szCs w:val="20"/>
              </w:rPr>
              <w:t>E. P. Thompson (1963), The making of the English working class</w:t>
            </w:r>
          </w:p>
          <w:p w:rsidR="00462EC7" w:rsidRPr="001228FA" w:rsidRDefault="00462EC7" w:rsidP="00462EC7">
            <w:pPr>
              <w:keepNext/>
              <w:rPr>
                <w:rFonts w:ascii="Garamond" w:hAnsi="Garamond"/>
                <w:sz w:val="20"/>
                <w:szCs w:val="20"/>
              </w:rPr>
            </w:pPr>
          </w:p>
        </w:tc>
      </w:tr>
    </w:tbl>
    <w:p w:rsidR="0034407A" w:rsidRPr="001228FA" w:rsidRDefault="00484687" w:rsidP="00DA0F1A">
      <w:pPr>
        <w:rPr>
          <w:sz w:val="20"/>
          <w:szCs w:val="20"/>
        </w:rPr>
      </w:pPr>
      <w:r w:rsidRPr="001228FA">
        <w:rPr>
          <w:rFonts w:ascii="Garamond" w:hAnsi="Garamond"/>
          <w:b/>
          <w:bCs/>
          <w:sz w:val="20"/>
          <w:szCs w:val="20"/>
        </w:rPr>
        <w:t>Week 6: European Imperialism</w:t>
      </w:r>
    </w:p>
    <w:tbl>
      <w:tblPr>
        <w:tblStyle w:val="TableGrid"/>
        <w:tblW w:w="0" w:type="auto"/>
        <w:tblInd w:w="-284" w:type="dxa"/>
        <w:tblLook w:val="04A0" w:firstRow="1" w:lastRow="0" w:firstColumn="1" w:lastColumn="0" w:noHBand="0" w:noVBand="1"/>
      </w:tblPr>
      <w:tblGrid>
        <w:gridCol w:w="5341"/>
        <w:gridCol w:w="5341"/>
      </w:tblGrid>
      <w:tr w:rsidR="00CD7AC8" w:rsidRPr="001228FA" w:rsidTr="00F53E54">
        <w:tc>
          <w:tcPr>
            <w:tcW w:w="5341" w:type="dxa"/>
            <w:shd w:val="clear" w:color="auto" w:fill="EAF1DD" w:themeFill="accent3" w:themeFillTint="33"/>
          </w:tcPr>
          <w:p w:rsidR="00CD7AC8" w:rsidRPr="001228FA" w:rsidRDefault="00CD7AC8" w:rsidP="00F53E54">
            <w:pPr>
              <w:jc w:val="center"/>
              <w:rPr>
                <w:rFonts w:ascii="Garamond" w:hAnsi="Garamond"/>
                <w:bCs/>
                <w:sz w:val="20"/>
                <w:szCs w:val="20"/>
              </w:rPr>
            </w:pPr>
            <w:r w:rsidRPr="001228FA">
              <w:rPr>
                <w:rFonts w:ascii="Garamond" w:hAnsi="Garamond"/>
                <w:b/>
                <w:bCs/>
                <w:sz w:val="20"/>
                <w:szCs w:val="20"/>
              </w:rPr>
              <w:t>Lecture</w:t>
            </w:r>
          </w:p>
        </w:tc>
        <w:tc>
          <w:tcPr>
            <w:tcW w:w="5341" w:type="dxa"/>
            <w:shd w:val="clear" w:color="auto" w:fill="EAF1DD" w:themeFill="accent3" w:themeFillTint="33"/>
          </w:tcPr>
          <w:p w:rsidR="00CD7AC8" w:rsidRPr="001228FA" w:rsidRDefault="00CD7AC8" w:rsidP="00F53E54">
            <w:pPr>
              <w:jc w:val="center"/>
              <w:rPr>
                <w:rFonts w:ascii="Garamond" w:hAnsi="Garamond"/>
                <w:bCs/>
                <w:sz w:val="20"/>
                <w:szCs w:val="20"/>
              </w:rPr>
            </w:pPr>
            <w:r w:rsidRPr="001228FA">
              <w:rPr>
                <w:rFonts w:ascii="Garamond" w:hAnsi="Garamond"/>
                <w:b/>
                <w:bCs/>
                <w:sz w:val="20"/>
                <w:szCs w:val="20"/>
              </w:rPr>
              <w:t>Recitation</w:t>
            </w:r>
          </w:p>
        </w:tc>
      </w:tr>
      <w:tr w:rsidR="00CD7AC8" w:rsidRPr="001228FA" w:rsidTr="00F53E54">
        <w:tc>
          <w:tcPr>
            <w:tcW w:w="5341" w:type="dxa"/>
          </w:tcPr>
          <w:p w:rsidR="00484687" w:rsidRPr="001228FA" w:rsidRDefault="00484687" w:rsidP="00484687">
            <w:pPr>
              <w:pStyle w:val="ListParagraph"/>
              <w:ind w:left="0"/>
              <w:rPr>
                <w:rFonts w:ascii="Garamond" w:hAnsi="Garamond"/>
                <w:b/>
                <w:sz w:val="20"/>
                <w:szCs w:val="20"/>
              </w:rPr>
            </w:pPr>
            <w:r w:rsidRPr="001228FA">
              <w:rPr>
                <w:rFonts w:ascii="Garamond" w:hAnsi="Garamond"/>
                <w:b/>
                <w:sz w:val="20"/>
                <w:szCs w:val="20"/>
              </w:rPr>
              <w:t>Imperialism and Technology</w:t>
            </w:r>
          </w:p>
          <w:p w:rsidR="00C10CBF" w:rsidRPr="001228FA" w:rsidRDefault="00C10CBF" w:rsidP="00484687">
            <w:pPr>
              <w:pStyle w:val="ListParagraph"/>
              <w:ind w:left="0"/>
              <w:rPr>
                <w:rFonts w:ascii="Garamond" w:hAnsi="Garamond"/>
                <w:b/>
                <w:sz w:val="20"/>
                <w:szCs w:val="20"/>
              </w:rPr>
            </w:pPr>
          </w:p>
          <w:p w:rsidR="00C10CBF" w:rsidRPr="001228FA" w:rsidRDefault="00C10CBF" w:rsidP="00484687">
            <w:pPr>
              <w:pStyle w:val="ListParagraph"/>
              <w:ind w:left="0"/>
              <w:rPr>
                <w:rFonts w:ascii="Garamond" w:hAnsi="Garamond"/>
                <w:i/>
                <w:sz w:val="20"/>
                <w:szCs w:val="20"/>
              </w:rPr>
            </w:pPr>
            <w:r w:rsidRPr="001228FA">
              <w:rPr>
                <w:rFonts w:ascii="Garamond" w:hAnsi="Garamond"/>
                <w:i/>
                <w:sz w:val="20"/>
                <w:szCs w:val="20"/>
              </w:rPr>
              <w:lastRenderedPageBreak/>
              <w:t>Required Reading</w:t>
            </w:r>
          </w:p>
          <w:p w:rsidR="00484687" w:rsidRPr="001228FA" w:rsidRDefault="003C2086" w:rsidP="001256F3">
            <w:pPr>
              <w:pStyle w:val="ListParagraph"/>
              <w:numPr>
                <w:ilvl w:val="0"/>
                <w:numId w:val="22"/>
              </w:numPr>
              <w:rPr>
                <w:rFonts w:ascii="Garamond" w:hAnsi="Garamond"/>
                <w:sz w:val="20"/>
                <w:szCs w:val="20"/>
              </w:rPr>
            </w:pPr>
            <w:r w:rsidRPr="001228FA">
              <w:rPr>
                <w:rFonts w:ascii="Garamond" w:hAnsi="Garamond"/>
                <w:sz w:val="20"/>
                <w:szCs w:val="20"/>
              </w:rPr>
              <w:t xml:space="preserve">Daniel R. Headrick, </w:t>
            </w:r>
            <w:r w:rsidR="00484687" w:rsidRPr="001228FA">
              <w:rPr>
                <w:rFonts w:ascii="Garamond" w:hAnsi="Garamond"/>
                <w:i/>
                <w:sz w:val="20"/>
                <w:szCs w:val="20"/>
              </w:rPr>
              <w:t>The Tools of Empire: Technology and European Imperialism in the Nineteenth Century</w:t>
            </w:r>
            <w:r w:rsidR="001256F3" w:rsidRPr="001228FA">
              <w:rPr>
                <w:rFonts w:ascii="Garamond" w:hAnsi="Garamond"/>
                <w:sz w:val="20"/>
                <w:szCs w:val="20"/>
              </w:rPr>
              <w:t xml:space="preserve"> (Oxford, 1991)</w:t>
            </w:r>
            <w:r w:rsidRPr="001228FA">
              <w:rPr>
                <w:rFonts w:ascii="Garamond" w:hAnsi="Garamond"/>
                <w:sz w:val="20"/>
                <w:szCs w:val="20"/>
              </w:rPr>
              <w:t>, chp 6-7.</w:t>
            </w:r>
          </w:p>
          <w:p w:rsidR="00A53DCF" w:rsidRPr="001228FA" w:rsidRDefault="00A53DCF" w:rsidP="00A53DCF">
            <w:pPr>
              <w:pStyle w:val="ListParagraph"/>
              <w:ind w:left="360"/>
              <w:rPr>
                <w:rFonts w:ascii="Garamond" w:hAnsi="Garamond"/>
                <w:sz w:val="20"/>
                <w:szCs w:val="20"/>
              </w:rPr>
            </w:pPr>
          </w:p>
          <w:p w:rsidR="00A53DCF" w:rsidRPr="001228FA" w:rsidRDefault="00A53DCF" w:rsidP="00A53DCF">
            <w:pPr>
              <w:rPr>
                <w:rFonts w:ascii="Garamond" w:hAnsi="Garamond"/>
                <w:i/>
                <w:sz w:val="20"/>
                <w:szCs w:val="20"/>
              </w:rPr>
            </w:pPr>
            <w:r w:rsidRPr="001228FA">
              <w:rPr>
                <w:rFonts w:ascii="Garamond" w:hAnsi="Garamond"/>
                <w:i/>
                <w:sz w:val="20"/>
                <w:szCs w:val="20"/>
              </w:rPr>
              <w:t>Recommended Readings</w:t>
            </w:r>
          </w:p>
          <w:p w:rsidR="00CD7AC8" w:rsidRPr="001228FA" w:rsidRDefault="001256F3" w:rsidP="001256F3">
            <w:pPr>
              <w:pStyle w:val="ListParagraph"/>
              <w:numPr>
                <w:ilvl w:val="0"/>
                <w:numId w:val="22"/>
              </w:numPr>
              <w:rPr>
                <w:rFonts w:ascii="Garamond" w:hAnsi="Garamond"/>
                <w:sz w:val="20"/>
                <w:szCs w:val="20"/>
              </w:rPr>
            </w:pPr>
            <w:r w:rsidRPr="001228FA">
              <w:rPr>
                <w:rFonts w:ascii="Garamond" w:hAnsi="Garamond"/>
                <w:sz w:val="20"/>
                <w:szCs w:val="20"/>
              </w:rPr>
              <w:t xml:space="preserve">Selections, in Kenneth Pomeranz and Steven Topik, </w:t>
            </w:r>
            <w:r w:rsidRPr="001228FA">
              <w:rPr>
                <w:rFonts w:ascii="Garamond" w:hAnsi="Garamond"/>
                <w:i/>
                <w:sz w:val="20"/>
                <w:szCs w:val="20"/>
              </w:rPr>
              <w:t xml:space="preserve">The World That Trade Created: Society, Culture, and the World Economy, 1400 to the Present </w:t>
            </w:r>
            <w:r w:rsidR="00267C84" w:rsidRPr="001228FA">
              <w:rPr>
                <w:rFonts w:ascii="Garamond" w:hAnsi="Garamond"/>
                <w:sz w:val="20"/>
                <w:szCs w:val="20"/>
              </w:rPr>
              <w:t>(M.E. Sharpe, 2006</w:t>
            </w:r>
            <w:r w:rsidRPr="001228FA">
              <w:rPr>
                <w:rFonts w:ascii="Garamond" w:hAnsi="Garamond"/>
                <w:sz w:val="20"/>
                <w:szCs w:val="20"/>
              </w:rPr>
              <w:t>), 25-7; 107-9, 116-19, 128-30.</w:t>
            </w:r>
          </w:p>
          <w:p w:rsidR="004C791E" w:rsidRPr="001228FA" w:rsidRDefault="004C791E" w:rsidP="004C791E">
            <w:pPr>
              <w:rPr>
                <w:rFonts w:ascii="Garamond" w:hAnsi="Garamond"/>
                <w:sz w:val="20"/>
                <w:szCs w:val="20"/>
              </w:rPr>
            </w:pPr>
          </w:p>
          <w:p w:rsidR="004C791E" w:rsidRPr="001228FA" w:rsidRDefault="004C791E" w:rsidP="004C791E">
            <w:pPr>
              <w:rPr>
                <w:rFonts w:ascii="Garamond" w:hAnsi="Garamond"/>
                <w:i/>
                <w:sz w:val="20"/>
                <w:szCs w:val="20"/>
              </w:rPr>
            </w:pPr>
            <w:r w:rsidRPr="001228FA">
              <w:rPr>
                <w:rFonts w:ascii="Garamond" w:hAnsi="Garamond"/>
                <w:i/>
                <w:sz w:val="20"/>
                <w:szCs w:val="20"/>
              </w:rPr>
              <w:t>Optional</w:t>
            </w:r>
          </w:p>
          <w:p w:rsidR="004C791E" w:rsidRPr="001228FA" w:rsidRDefault="004C791E" w:rsidP="003175D2">
            <w:pPr>
              <w:pStyle w:val="ListParagraph"/>
              <w:numPr>
                <w:ilvl w:val="0"/>
                <w:numId w:val="22"/>
              </w:numPr>
              <w:rPr>
                <w:rFonts w:ascii="Garamond" w:hAnsi="Garamond"/>
                <w:sz w:val="20"/>
                <w:szCs w:val="20"/>
              </w:rPr>
            </w:pPr>
            <w:r w:rsidRPr="001228FA">
              <w:rPr>
                <w:rFonts w:ascii="Garamond" w:hAnsi="Garamond"/>
                <w:sz w:val="20"/>
                <w:szCs w:val="20"/>
              </w:rPr>
              <w:t xml:space="preserve">C.A. Bayly, </w:t>
            </w:r>
            <w:r w:rsidRPr="001228FA">
              <w:rPr>
                <w:rFonts w:ascii="Garamond" w:hAnsi="Garamond"/>
                <w:i/>
                <w:sz w:val="20"/>
                <w:szCs w:val="20"/>
              </w:rPr>
              <w:t xml:space="preserve">The Birth of the Modern </w:t>
            </w:r>
            <w:r w:rsidR="003175D2" w:rsidRPr="001228FA">
              <w:rPr>
                <w:rFonts w:ascii="Garamond" w:hAnsi="Garamond"/>
                <w:i/>
                <w:sz w:val="20"/>
                <w:szCs w:val="20"/>
              </w:rPr>
              <w:t>World</w:t>
            </w:r>
            <w:r w:rsidR="003175D2" w:rsidRPr="001228FA">
              <w:rPr>
                <w:rFonts w:ascii="Garamond" w:hAnsi="Garamond"/>
                <w:sz w:val="20"/>
                <w:szCs w:val="20"/>
              </w:rPr>
              <w:t xml:space="preserve">, 1780-1914 (2004), chp 6, </w:t>
            </w:r>
            <w:r w:rsidRPr="001228FA">
              <w:rPr>
                <w:rFonts w:ascii="Garamond" w:hAnsi="Garamond"/>
                <w:sz w:val="20"/>
                <w:szCs w:val="20"/>
              </w:rPr>
              <w:t>pg. 228 ff. (for new imperialism)</w:t>
            </w:r>
          </w:p>
          <w:p w:rsidR="004C791E" w:rsidRPr="001228FA" w:rsidRDefault="004C791E" w:rsidP="003175D2">
            <w:pPr>
              <w:pStyle w:val="ListParagraph"/>
              <w:numPr>
                <w:ilvl w:val="0"/>
                <w:numId w:val="22"/>
              </w:numPr>
              <w:rPr>
                <w:rFonts w:ascii="Garamond" w:hAnsi="Garamond"/>
                <w:sz w:val="20"/>
                <w:szCs w:val="20"/>
              </w:rPr>
            </w:pPr>
            <w:r w:rsidRPr="001228FA">
              <w:rPr>
                <w:rFonts w:ascii="Garamond" w:hAnsi="Garamond"/>
                <w:sz w:val="20"/>
                <w:szCs w:val="20"/>
              </w:rPr>
              <w:t xml:space="preserve">Headrick, </w:t>
            </w:r>
            <w:r w:rsidRPr="001228FA">
              <w:rPr>
                <w:rFonts w:ascii="Garamond" w:hAnsi="Garamond"/>
                <w:i/>
                <w:sz w:val="20"/>
                <w:szCs w:val="20"/>
              </w:rPr>
              <w:t>The Tools of Empire</w:t>
            </w:r>
            <w:r w:rsidRPr="001228FA">
              <w:rPr>
                <w:rFonts w:ascii="Garamond" w:hAnsi="Garamond"/>
                <w:sz w:val="20"/>
                <w:szCs w:val="20"/>
              </w:rPr>
              <w:t>, Introduction, pp. 3-14.</w:t>
            </w:r>
          </w:p>
        </w:tc>
        <w:tc>
          <w:tcPr>
            <w:tcW w:w="5341" w:type="dxa"/>
          </w:tcPr>
          <w:p w:rsidR="00484687" w:rsidRPr="001228FA" w:rsidRDefault="00484687" w:rsidP="00484687">
            <w:pPr>
              <w:rPr>
                <w:rFonts w:ascii="Garamond" w:hAnsi="Garamond"/>
                <w:b/>
                <w:sz w:val="20"/>
                <w:szCs w:val="20"/>
              </w:rPr>
            </w:pPr>
            <w:r w:rsidRPr="001228FA">
              <w:rPr>
                <w:rFonts w:ascii="Garamond" w:hAnsi="Garamond"/>
                <w:b/>
                <w:sz w:val="20"/>
                <w:szCs w:val="20"/>
              </w:rPr>
              <w:lastRenderedPageBreak/>
              <w:t>Why Empire?</w:t>
            </w:r>
          </w:p>
          <w:p w:rsidR="00C10CBF" w:rsidRPr="001228FA" w:rsidRDefault="00C10CBF" w:rsidP="00484687">
            <w:pPr>
              <w:rPr>
                <w:rFonts w:ascii="Garamond" w:hAnsi="Garamond"/>
                <w:b/>
                <w:sz w:val="20"/>
                <w:szCs w:val="20"/>
              </w:rPr>
            </w:pPr>
          </w:p>
          <w:p w:rsidR="00C10CBF" w:rsidRPr="001228FA" w:rsidRDefault="00C10CBF" w:rsidP="00484687">
            <w:pPr>
              <w:rPr>
                <w:rFonts w:ascii="Garamond" w:hAnsi="Garamond"/>
                <w:i/>
                <w:sz w:val="20"/>
                <w:szCs w:val="20"/>
              </w:rPr>
            </w:pPr>
            <w:r w:rsidRPr="001228FA">
              <w:rPr>
                <w:rFonts w:ascii="Garamond" w:hAnsi="Garamond"/>
                <w:i/>
                <w:sz w:val="20"/>
                <w:szCs w:val="20"/>
              </w:rPr>
              <w:lastRenderedPageBreak/>
              <w:t>Required Reading</w:t>
            </w:r>
          </w:p>
          <w:p w:rsidR="00D02F09" w:rsidRPr="001228FA" w:rsidRDefault="00484687" w:rsidP="00A53DCF">
            <w:pPr>
              <w:pStyle w:val="ListParagraph"/>
              <w:numPr>
                <w:ilvl w:val="0"/>
                <w:numId w:val="22"/>
              </w:numPr>
              <w:rPr>
                <w:rFonts w:ascii="Garamond" w:hAnsi="Garamond"/>
                <w:sz w:val="20"/>
                <w:szCs w:val="20"/>
              </w:rPr>
            </w:pPr>
            <w:r w:rsidRPr="001228FA">
              <w:rPr>
                <w:rFonts w:ascii="Garamond" w:hAnsi="Garamond"/>
                <w:sz w:val="20"/>
                <w:szCs w:val="20"/>
              </w:rPr>
              <w:t xml:space="preserve">Documents on European Imperialism, by Lugard, Ferry, and Kipling, in Peter Sterns, et al., eds., </w:t>
            </w:r>
            <w:r w:rsidRPr="001228FA">
              <w:rPr>
                <w:rFonts w:ascii="Garamond" w:hAnsi="Garamond"/>
                <w:i/>
                <w:sz w:val="20"/>
                <w:szCs w:val="20"/>
              </w:rPr>
              <w:t>Documents in World History, Vol. 2</w:t>
            </w:r>
            <w:r w:rsidRPr="001228FA">
              <w:rPr>
                <w:rFonts w:ascii="Garamond" w:hAnsi="Garamond"/>
                <w:sz w:val="20"/>
                <w:szCs w:val="20"/>
              </w:rPr>
              <w:t>, pp. 143-148.</w:t>
            </w:r>
          </w:p>
          <w:p w:rsidR="00D02F09" w:rsidRPr="001228FA" w:rsidRDefault="00484687" w:rsidP="00A53DCF">
            <w:pPr>
              <w:pStyle w:val="ListParagraph"/>
              <w:numPr>
                <w:ilvl w:val="0"/>
                <w:numId w:val="22"/>
              </w:numPr>
              <w:rPr>
                <w:rFonts w:ascii="Garamond" w:hAnsi="Garamond"/>
                <w:sz w:val="20"/>
                <w:szCs w:val="20"/>
              </w:rPr>
            </w:pPr>
            <w:r w:rsidRPr="001228FA">
              <w:rPr>
                <w:rFonts w:ascii="Garamond" w:hAnsi="Garamond"/>
                <w:sz w:val="20"/>
                <w:szCs w:val="20"/>
              </w:rPr>
              <w:t xml:space="preserve">Bonnie Smith, </w:t>
            </w:r>
            <w:r w:rsidRPr="001228FA">
              <w:rPr>
                <w:rFonts w:ascii="Garamond" w:hAnsi="Garamond"/>
                <w:i/>
                <w:sz w:val="20"/>
                <w:szCs w:val="20"/>
              </w:rPr>
              <w:t>Imperialism: A History in Documents</w:t>
            </w:r>
            <w:r w:rsidRPr="001228FA">
              <w:rPr>
                <w:rFonts w:ascii="Garamond" w:hAnsi="Garamond"/>
                <w:sz w:val="20"/>
                <w:szCs w:val="20"/>
              </w:rPr>
              <w:t xml:space="preserve"> (O</w:t>
            </w:r>
            <w:r w:rsidR="00267C84" w:rsidRPr="001228FA">
              <w:rPr>
                <w:rFonts w:ascii="Garamond" w:hAnsi="Garamond"/>
                <w:sz w:val="20"/>
                <w:szCs w:val="20"/>
              </w:rPr>
              <w:t>UP</w:t>
            </w:r>
            <w:r w:rsidRPr="001228FA">
              <w:rPr>
                <w:rFonts w:ascii="Garamond" w:hAnsi="Garamond"/>
                <w:sz w:val="20"/>
                <w:szCs w:val="20"/>
              </w:rPr>
              <w:t>, 2000), pp. 10-15.</w:t>
            </w:r>
            <w:r w:rsidR="00D02F09" w:rsidRPr="001228FA">
              <w:rPr>
                <w:rFonts w:ascii="Garamond" w:hAnsi="Garamond"/>
                <w:sz w:val="20"/>
                <w:szCs w:val="20"/>
              </w:rPr>
              <w:t xml:space="preserve"> </w:t>
            </w:r>
          </w:p>
          <w:p w:rsidR="00D02F09" w:rsidRPr="001228FA" w:rsidRDefault="00D02F09" w:rsidP="00A53DCF">
            <w:pPr>
              <w:pStyle w:val="ListParagraph"/>
              <w:numPr>
                <w:ilvl w:val="0"/>
                <w:numId w:val="22"/>
              </w:numPr>
              <w:rPr>
                <w:rFonts w:ascii="Garamond" w:hAnsi="Garamond"/>
                <w:sz w:val="20"/>
                <w:szCs w:val="20"/>
              </w:rPr>
            </w:pPr>
            <w:r w:rsidRPr="001228FA">
              <w:rPr>
                <w:rFonts w:ascii="Garamond" w:hAnsi="Garamond"/>
                <w:sz w:val="20"/>
                <w:szCs w:val="20"/>
              </w:rPr>
              <w:t>“Congo The Brutal History.” (BBC, 2008?), on YouTube. [Warning: Contains disturbing images.]</w:t>
            </w:r>
          </w:p>
          <w:p w:rsidR="00484687" w:rsidRPr="001228FA" w:rsidRDefault="00484687" w:rsidP="00D02F09">
            <w:pPr>
              <w:pStyle w:val="ListParagraph"/>
              <w:ind w:left="317"/>
              <w:rPr>
                <w:rFonts w:ascii="Garamond" w:hAnsi="Garamond"/>
                <w:sz w:val="20"/>
                <w:szCs w:val="20"/>
              </w:rPr>
            </w:pPr>
          </w:p>
          <w:p w:rsidR="00A53DCF" w:rsidRPr="001228FA" w:rsidRDefault="00A53DCF" w:rsidP="00A53DCF">
            <w:pPr>
              <w:rPr>
                <w:rFonts w:ascii="Garamond" w:hAnsi="Garamond"/>
                <w:i/>
                <w:sz w:val="20"/>
                <w:szCs w:val="20"/>
              </w:rPr>
            </w:pPr>
            <w:r w:rsidRPr="001228FA">
              <w:rPr>
                <w:rFonts w:ascii="Garamond" w:hAnsi="Garamond"/>
                <w:i/>
                <w:sz w:val="20"/>
                <w:szCs w:val="20"/>
              </w:rPr>
              <w:t>Recommended Readings</w:t>
            </w:r>
          </w:p>
          <w:p w:rsidR="00CD7AC8" w:rsidRPr="001228FA" w:rsidRDefault="00A53DCF" w:rsidP="00267C84">
            <w:pPr>
              <w:pStyle w:val="ListParagraph"/>
              <w:numPr>
                <w:ilvl w:val="0"/>
                <w:numId w:val="17"/>
              </w:numPr>
              <w:rPr>
                <w:rFonts w:ascii="Garamond" w:hAnsi="Garamond"/>
                <w:bCs/>
                <w:sz w:val="20"/>
                <w:szCs w:val="20"/>
              </w:rPr>
            </w:pPr>
            <w:r w:rsidRPr="001228FA">
              <w:rPr>
                <w:rFonts w:ascii="Garamond" w:hAnsi="Garamond"/>
                <w:bCs/>
                <w:sz w:val="20"/>
                <w:szCs w:val="20"/>
              </w:rPr>
              <w:t xml:space="preserve">* </w:t>
            </w:r>
            <w:r w:rsidR="001256F3" w:rsidRPr="001228FA">
              <w:rPr>
                <w:rFonts w:ascii="Garamond" w:hAnsi="Garamond"/>
                <w:bCs/>
                <w:sz w:val="20"/>
                <w:szCs w:val="20"/>
              </w:rPr>
              <w:t xml:space="preserve">Adas, “Global Hegemony and the Rise of Technology as the Main Measure of Human Achievement” in </w:t>
            </w:r>
            <w:r w:rsidR="005D5A4B" w:rsidRPr="001228FA">
              <w:rPr>
                <w:rFonts w:ascii="Garamond" w:hAnsi="Garamond"/>
                <w:bCs/>
                <w:i/>
                <w:sz w:val="20"/>
                <w:szCs w:val="20"/>
              </w:rPr>
              <w:t>Machines as the Measure of Men</w:t>
            </w:r>
            <w:r w:rsidR="005D5A4B" w:rsidRPr="001228FA">
              <w:rPr>
                <w:rFonts w:ascii="Garamond" w:hAnsi="Garamond"/>
                <w:bCs/>
                <w:sz w:val="20"/>
                <w:szCs w:val="20"/>
              </w:rPr>
              <w:t xml:space="preserve"> (</w:t>
            </w:r>
            <w:r w:rsidR="00267C84" w:rsidRPr="001228FA">
              <w:rPr>
                <w:rFonts w:ascii="Garamond" w:hAnsi="Garamond"/>
                <w:bCs/>
                <w:sz w:val="20"/>
                <w:szCs w:val="20"/>
              </w:rPr>
              <w:t xml:space="preserve">Cornell University Press, </w:t>
            </w:r>
            <w:r w:rsidR="005D5A4B" w:rsidRPr="001228FA">
              <w:rPr>
                <w:rFonts w:ascii="Garamond" w:hAnsi="Garamond"/>
                <w:bCs/>
                <w:sz w:val="20"/>
                <w:szCs w:val="20"/>
              </w:rPr>
              <w:t>1989).</w:t>
            </w:r>
          </w:p>
        </w:tc>
      </w:tr>
    </w:tbl>
    <w:p w:rsidR="00E34D97" w:rsidRPr="001228FA" w:rsidRDefault="00E34D97" w:rsidP="00E34D97">
      <w:pPr>
        <w:jc w:val="center"/>
        <w:rPr>
          <w:rFonts w:ascii="Times New Roman" w:hAnsi="Times New Roman" w:cs="Times New Roman"/>
          <w:b/>
          <w:sz w:val="20"/>
          <w:szCs w:val="20"/>
        </w:rPr>
      </w:pPr>
    </w:p>
    <w:p w:rsidR="00CD7AC8" w:rsidRPr="001228FA" w:rsidRDefault="00E34D97" w:rsidP="00E34D97">
      <w:pPr>
        <w:shd w:val="clear" w:color="auto" w:fill="EAF1DD" w:themeFill="accent3" w:themeFillTint="33"/>
        <w:jc w:val="center"/>
        <w:rPr>
          <w:rFonts w:ascii="Times New Roman" w:hAnsi="Times New Roman" w:cs="Times New Roman"/>
          <w:b/>
          <w:sz w:val="20"/>
          <w:szCs w:val="20"/>
        </w:rPr>
      </w:pPr>
      <w:r w:rsidRPr="001228FA">
        <w:rPr>
          <w:rFonts w:ascii="Times New Roman" w:hAnsi="Times New Roman" w:cs="Times New Roman"/>
          <w:b/>
          <w:sz w:val="20"/>
          <w:szCs w:val="20"/>
        </w:rPr>
        <w:t>Week 7: Recess Week</w:t>
      </w:r>
    </w:p>
    <w:p w:rsidR="00E34D97" w:rsidRPr="001228FA" w:rsidRDefault="008A03EE" w:rsidP="00DA0F1A">
      <w:pPr>
        <w:rPr>
          <w:rFonts w:ascii="Times New Roman" w:hAnsi="Times New Roman" w:cs="Times New Roman"/>
          <w:b/>
          <w:sz w:val="20"/>
          <w:szCs w:val="20"/>
        </w:rPr>
      </w:pPr>
      <w:r w:rsidRPr="001228FA">
        <w:rPr>
          <w:rFonts w:ascii="Times New Roman" w:hAnsi="Times New Roman" w:cs="Times New Roman"/>
          <w:b/>
          <w:sz w:val="20"/>
          <w:szCs w:val="20"/>
        </w:rPr>
        <w:t>Week 8: Commodities Driven World</w:t>
      </w:r>
    </w:p>
    <w:tbl>
      <w:tblPr>
        <w:tblStyle w:val="TableGrid"/>
        <w:tblW w:w="0" w:type="auto"/>
        <w:tblInd w:w="-284" w:type="dxa"/>
        <w:tblLook w:val="04A0" w:firstRow="1" w:lastRow="0" w:firstColumn="1" w:lastColumn="0" w:noHBand="0" w:noVBand="1"/>
      </w:tblPr>
      <w:tblGrid>
        <w:gridCol w:w="5341"/>
        <w:gridCol w:w="5341"/>
      </w:tblGrid>
      <w:tr w:rsidR="00CD7AC8" w:rsidRPr="001228FA" w:rsidTr="00F53E54">
        <w:tc>
          <w:tcPr>
            <w:tcW w:w="5341" w:type="dxa"/>
            <w:shd w:val="clear" w:color="auto" w:fill="EAF1DD" w:themeFill="accent3" w:themeFillTint="33"/>
          </w:tcPr>
          <w:p w:rsidR="00CD7AC8" w:rsidRPr="001228FA" w:rsidRDefault="00CD7AC8" w:rsidP="00F53E54">
            <w:pPr>
              <w:jc w:val="center"/>
              <w:rPr>
                <w:rFonts w:ascii="Garamond" w:hAnsi="Garamond"/>
                <w:bCs/>
                <w:sz w:val="20"/>
                <w:szCs w:val="20"/>
              </w:rPr>
            </w:pPr>
            <w:r w:rsidRPr="001228FA">
              <w:rPr>
                <w:rFonts w:ascii="Garamond" w:hAnsi="Garamond"/>
                <w:b/>
                <w:bCs/>
                <w:sz w:val="20"/>
                <w:szCs w:val="20"/>
              </w:rPr>
              <w:t>Lecture</w:t>
            </w:r>
          </w:p>
        </w:tc>
        <w:tc>
          <w:tcPr>
            <w:tcW w:w="5341" w:type="dxa"/>
            <w:shd w:val="clear" w:color="auto" w:fill="EAF1DD" w:themeFill="accent3" w:themeFillTint="33"/>
          </w:tcPr>
          <w:p w:rsidR="00CD7AC8" w:rsidRPr="001228FA" w:rsidRDefault="00CD7AC8" w:rsidP="00F53E54">
            <w:pPr>
              <w:jc w:val="center"/>
              <w:rPr>
                <w:rFonts w:ascii="Garamond" w:hAnsi="Garamond"/>
                <w:bCs/>
                <w:sz w:val="20"/>
                <w:szCs w:val="20"/>
              </w:rPr>
            </w:pPr>
            <w:r w:rsidRPr="001228FA">
              <w:rPr>
                <w:rFonts w:ascii="Garamond" w:hAnsi="Garamond"/>
                <w:b/>
                <w:bCs/>
                <w:sz w:val="20"/>
                <w:szCs w:val="20"/>
              </w:rPr>
              <w:t>Recitation</w:t>
            </w:r>
          </w:p>
        </w:tc>
      </w:tr>
      <w:tr w:rsidR="00CD7AC8" w:rsidRPr="001228FA" w:rsidTr="00F53E54">
        <w:tc>
          <w:tcPr>
            <w:tcW w:w="5341" w:type="dxa"/>
          </w:tcPr>
          <w:p w:rsidR="00866EED" w:rsidRPr="001228FA" w:rsidRDefault="00866EED" w:rsidP="00866EED">
            <w:pPr>
              <w:rPr>
                <w:rFonts w:ascii="Garamond" w:hAnsi="Garamond"/>
                <w:b/>
                <w:sz w:val="20"/>
                <w:szCs w:val="20"/>
              </w:rPr>
            </w:pPr>
            <w:r w:rsidRPr="001228FA">
              <w:rPr>
                <w:rFonts w:ascii="Garamond" w:hAnsi="Garamond"/>
                <w:b/>
                <w:sz w:val="20"/>
                <w:szCs w:val="20"/>
              </w:rPr>
              <w:t>Opium as World Commodity</w:t>
            </w:r>
          </w:p>
          <w:p w:rsidR="00866EED" w:rsidRPr="001228FA" w:rsidRDefault="00866EED" w:rsidP="00866EED">
            <w:pPr>
              <w:rPr>
                <w:rFonts w:ascii="Garamond" w:hAnsi="Garamond"/>
                <w:i/>
                <w:sz w:val="20"/>
                <w:szCs w:val="20"/>
              </w:rPr>
            </w:pPr>
          </w:p>
          <w:p w:rsidR="00866EED" w:rsidRPr="001228FA" w:rsidRDefault="00866EED" w:rsidP="00866EED">
            <w:pPr>
              <w:rPr>
                <w:rFonts w:ascii="Garamond" w:hAnsi="Garamond"/>
                <w:i/>
                <w:sz w:val="20"/>
                <w:szCs w:val="20"/>
              </w:rPr>
            </w:pPr>
            <w:r w:rsidRPr="001228FA">
              <w:rPr>
                <w:rFonts w:ascii="Garamond" w:hAnsi="Garamond"/>
                <w:i/>
                <w:sz w:val="20"/>
                <w:szCs w:val="20"/>
              </w:rPr>
              <w:t>Required Reading</w:t>
            </w:r>
          </w:p>
          <w:p w:rsidR="00866EED" w:rsidRPr="001228FA" w:rsidRDefault="00866EED" w:rsidP="00866EED">
            <w:pPr>
              <w:pStyle w:val="ListParagraph"/>
              <w:numPr>
                <w:ilvl w:val="0"/>
                <w:numId w:val="23"/>
              </w:numPr>
              <w:rPr>
                <w:rFonts w:ascii="Garamond" w:hAnsi="Garamond"/>
                <w:sz w:val="20"/>
                <w:szCs w:val="20"/>
              </w:rPr>
            </w:pPr>
            <w:r w:rsidRPr="001228FA">
              <w:rPr>
                <w:rFonts w:ascii="Garamond" w:hAnsi="Garamond"/>
                <w:sz w:val="20"/>
                <w:szCs w:val="20"/>
              </w:rPr>
              <w:t xml:space="preserve">Gregory Blue, “Opium for China: The British Connection,” in Timothy Brook and Bob Tadashi Wakabayashi, eds., </w:t>
            </w:r>
            <w:r w:rsidRPr="001228FA">
              <w:rPr>
                <w:rFonts w:ascii="Garamond" w:hAnsi="Garamond"/>
                <w:i/>
                <w:sz w:val="20"/>
                <w:szCs w:val="20"/>
              </w:rPr>
              <w:t>Opium Regimes: China, Britain, and Japan, 1839-1952</w:t>
            </w:r>
            <w:r w:rsidRPr="001228FA">
              <w:rPr>
                <w:rFonts w:ascii="Garamond" w:hAnsi="Garamond"/>
                <w:sz w:val="20"/>
                <w:szCs w:val="20"/>
              </w:rPr>
              <w:t xml:space="preserve"> (Berkeley: University of California Press, 2000), pp. 31-54.</w:t>
            </w:r>
          </w:p>
          <w:p w:rsidR="002310A9" w:rsidRPr="001228FA" w:rsidRDefault="002310A9" w:rsidP="002310A9">
            <w:pPr>
              <w:pStyle w:val="ListParagraph"/>
              <w:numPr>
                <w:ilvl w:val="0"/>
                <w:numId w:val="23"/>
              </w:numPr>
              <w:rPr>
                <w:rFonts w:ascii="Garamond" w:hAnsi="Garamond"/>
                <w:sz w:val="20"/>
                <w:szCs w:val="20"/>
              </w:rPr>
            </w:pPr>
            <w:r w:rsidRPr="001228FA">
              <w:rPr>
                <w:rFonts w:ascii="Garamond" w:hAnsi="Garamond"/>
                <w:sz w:val="20"/>
                <w:szCs w:val="20"/>
              </w:rPr>
              <w:t xml:space="preserve">Selections, in Pomeranz &amp; Topik, </w:t>
            </w:r>
            <w:r w:rsidRPr="001228FA">
              <w:rPr>
                <w:rFonts w:ascii="Garamond" w:hAnsi="Garamond"/>
                <w:i/>
                <w:sz w:val="20"/>
                <w:szCs w:val="20"/>
              </w:rPr>
              <w:t>The World That Trade Created</w:t>
            </w:r>
            <w:r w:rsidRPr="001228FA">
              <w:rPr>
                <w:rFonts w:ascii="Garamond" w:hAnsi="Garamond"/>
                <w:sz w:val="20"/>
                <w:szCs w:val="20"/>
              </w:rPr>
              <w:t>, 90-93.</w:t>
            </w:r>
          </w:p>
          <w:p w:rsidR="00866EED" w:rsidRPr="001228FA" w:rsidRDefault="00866EED" w:rsidP="00866EED">
            <w:pPr>
              <w:pStyle w:val="ListParagraph"/>
              <w:ind w:left="0"/>
              <w:rPr>
                <w:sz w:val="20"/>
                <w:szCs w:val="20"/>
              </w:rPr>
            </w:pPr>
          </w:p>
          <w:p w:rsidR="00866EED" w:rsidRPr="001228FA" w:rsidRDefault="00866EED" w:rsidP="00866EED">
            <w:pPr>
              <w:pStyle w:val="ListParagraph"/>
              <w:ind w:left="0"/>
              <w:rPr>
                <w:rFonts w:ascii="Garamond" w:hAnsi="Garamond"/>
                <w:i/>
                <w:sz w:val="20"/>
                <w:szCs w:val="20"/>
              </w:rPr>
            </w:pPr>
            <w:r w:rsidRPr="001228FA">
              <w:rPr>
                <w:rFonts w:ascii="Garamond" w:hAnsi="Garamond"/>
                <w:i/>
                <w:sz w:val="20"/>
                <w:szCs w:val="20"/>
              </w:rPr>
              <w:t>Recommended Readings</w:t>
            </w:r>
            <w:r w:rsidRPr="001228FA">
              <w:rPr>
                <w:rFonts w:ascii="Garamond" w:hAnsi="Garamond"/>
                <w:i/>
                <w:sz w:val="20"/>
                <w:szCs w:val="20"/>
              </w:rPr>
              <w:tab/>
            </w:r>
          </w:p>
          <w:p w:rsidR="00866EED" w:rsidRPr="001228FA" w:rsidRDefault="00263FC2" w:rsidP="00042B1D">
            <w:pPr>
              <w:pStyle w:val="ListParagraph"/>
              <w:numPr>
                <w:ilvl w:val="0"/>
                <w:numId w:val="23"/>
              </w:numPr>
              <w:rPr>
                <w:rFonts w:cstheme="minorHAnsi"/>
                <w:bCs/>
                <w:sz w:val="20"/>
                <w:szCs w:val="20"/>
              </w:rPr>
            </w:pPr>
            <w:r w:rsidRPr="001228FA">
              <w:rPr>
                <w:rFonts w:ascii="Garamond" w:hAnsi="Garamond"/>
                <w:sz w:val="20"/>
                <w:szCs w:val="20"/>
              </w:rPr>
              <w:t>Peter Perdue, “</w:t>
            </w:r>
            <w:hyperlink r:id="rId9" w:history="1">
              <w:r w:rsidRPr="001228FA">
                <w:rPr>
                  <w:rStyle w:val="Hyperlink"/>
                  <w:rFonts w:ascii="Garamond" w:hAnsi="Garamond"/>
                  <w:sz w:val="20"/>
                  <w:szCs w:val="20"/>
                </w:rPr>
                <w:t>Rise and Fall of the Canton Trade System - I: China in the World (1700-1860s)</w:t>
              </w:r>
              <w:r w:rsidR="00042B1D" w:rsidRPr="001228FA">
                <w:rPr>
                  <w:rStyle w:val="Hyperlink"/>
                  <w:rFonts w:ascii="Garamond" w:hAnsi="Garamond"/>
                  <w:sz w:val="20"/>
                  <w:szCs w:val="20"/>
                </w:rPr>
                <w:t>.</w:t>
              </w:r>
              <w:r w:rsidRPr="001228FA">
                <w:rPr>
                  <w:rStyle w:val="Hyperlink"/>
                  <w:rFonts w:ascii="Garamond" w:hAnsi="Garamond"/>
                  <w:sz w:val="20"/>
                  <w:szCs w:val="20"/>
                </w:rPr>
                <w:t>”</w:t>
              </w:r>
            </w:hyperlink>
            <w:r w:rsidRPr="001228FA">
              <w:rPr>
                <w:rFonts w:ascii="Garamond" w:hAnsi="Garamond"/>
                <w:sz w:val="20"/>
                <w:szCs w:val="20"/>
              </w:rPr>
              <w:t xml:space="preserve"> </w:t>
            </w:r>
            <w:r w:rsidR="00042B1D" w:rsidRPr="001228FA">
              <w:rPr>
                <w:rFonts w:ascii="Garamond" w:hAnsi="Garamond"/>
                <w:sz w:val="20"/>
                <w:szCs w:val="20"/>
              </w:rPr>
              <w:t>(MIT: Visualizing Cultures)</w:t>
            </w:r>
          </w:p>
          <w:p w:rsidR="008A03EE" w:rsidRPr="001228FA" w:rsidRDefault="008A03EE" w:rsidP="008A03EE">
            <w:pPr>
              <w:rPr>
                <w:rFonts w:cstheme="minorHAnsi"/>
                <w:bCs/>
                <w:sz w:val="20"/>
                <w:szCs w:val="20"/>
              </w:rPr>
            </w:pPr>
          </w:p>
          <w:p w:rsidR="004C791E" w:rsidRPr="001228FA" w:rsidRDefault="004C791E" w:rsidP="004C791E">
            <w:pPr>
              <w:rPr>
                <w:rFonts w:ascii="Garamond" w:hAnsi="Garamond"/>
                <w:bCs/>
                <w:i/>
                <w:sz w:val="20"/>
                <w:szCs w:val="20"/>
              </w:rPr>
            </w:pPr>
            <w:r w:rsidRPr="001228FA">
              <w:rPr>
                <w:rFonts w:ascii="Garamond" w:hAnsi="Garamond"/>
                <w:bCs/>
                <w:i/>
                <w:sz w:val="20"/>
                <w:szCs w:val="20"/>
              </w:rPr>
              <w:t>Optional</w:t>
            </w:r>
          </w:p>
          <w:p w:rsidR="00866EED" w:rsidRPr="001228FA" w:rsidRDefault="004C791E" w:rsidP="003175D2">
            <w:pPr>
              <w:pStyle w:val="ListParagraph"/>
              <w:numPr>
                <w:ilvl w:val="0"/>
                <w:numId w:val="23"/>
              </w:numPr>
              <w:rPr>
                <w:rFonts w:ascii="Garamond" w:hAnsi="Garamond"/>
                <w:bCs/>
                <w:sz w:val="20"/>
                <w:szCs w:val="20"/>
              </w:rPr>
            </w:pPr>
            <w:r w:rsidRPr="001228FA">
              <w:rPr>
                <w:rFonts w:ascii="Garamond" w:hAnsi="Garamond"/>
                <w:bCs/>
                <w:sz w:val="20"/>
                <w:szCs w:val="20"/>
              </w:rPr>
              <w:t xml:space="preserve">James Polachek, </w:t>
            </w:r>
            <w:r w:rsidRPr="001228FA">
              <w:rPr>
                <w:rFonts w:ascii="Garamond" w:hAnsi="Garamond"/>
                <w:bCs/>
                <w:i/>
                <w:sz w:val="20"/>
                <w:szCs w:val="20"/>
              </w:rPr>
              <w:t>The Inner Opium War</w:t>
            </w:r>
            <w:r w:rsidRPr="001228FA">
              <w:rPr>
                <w:rFonts w:ascii="Garamond" w:hAnsi="Garamond"/>
                <w:bCs/>
                <w:sz w:val="20"/>
                <w:szCs w:val="20"/>
              </w:rPr>
              <w:t xml:space="preserve"> (Harvard, 1991, pp. 1-16; 137-203; 273-287.</w:t>
            </w:r>
          </w:p>
        </w:tc>
        <w:tc>
          <w:tcPr>
            <w:tcW w:w="5341" w:type="dxa"/>
          </w:tcPr>
          <w:p w:rsidR="00866EED" w:rsidRPr="001228FA" w:rsidRDefault="00FB156F" w:rsidP="00866EED">
            <w:pPr>
              <w:rPr>
                <w:rFonts w:ascii="Garamond" w:hAnsi="Garamond"/>
                <w:b/>
                <w:sz w:val="20"/>
                <w:szCs w:val="20"/>
              </w:rPr>
            </w:pPr>
            <w:r w:rsidRPr="001228FA">
              <w:rPr>
                <w:rFonts w:ascii="Garamond" w:hAnsi="Garamond"/>
                <w:b/>
                <w:sz w:val="20"/>
                <w:szCs w:val="20"/>
              </w:rPr>
              <w:t>Governance and Control of Opium Trade</w:t>
            </w:r>
          </w:p>
          <w:p w:rsidR="00866EED" w:rsidRPr="001228FA" w:rsidRDefault="00866EED" w:rsidP="00866EED">
            <w:pPr>
              <w:rPr>
                <w:rFonts w:ascii="Garamond" w:hAnsi="Garamond"/>
                <w:i/>
                <w:sz w:val="20"/>
                <w:szCs w:val="20"/>
              </w:rPr>
            </w:pPr>
          </w:p>
          <w:p w:rsidR="00866EED" w:rsidRPr="001228FA" w:rsidRDefault="00866EED" w:rsidP="00866EED">
            <w:pPr>
              <w:rPr>
                <w:rFonts w:ascii="Garamond" w:hAnsi="Garamond"/>
                <w:i/>
                <w:sz w:val="20"/>
                <w:szCs w:val="20"/>
              </w:rPr>
            </w:pPr>
            <w:r w:rsidRPr="001228FA">
              <w:rPr>
                <w:rFonts w:ascii="Garamond" w:hAnsi="Garamond"/>
                <w:i/>
                <w:sz w:val="20"/>
                <w:szCs w:val="20"/>
              </w:rPr>
              <w:t>Required Reading</w:t>
            </w:r>
          </w:p>
          <w:p w:rsidR="00E34D97" w:rsidRPr="001228FA" w:rsidRDefault="009B41EC" w:rsidP="00263FC2">
            <w:pPr>
              <w:pStyle w:val="ListParagraph"/>
              <w:numPr>
                <w:ilvl w:val="0"/>
                <w:numId w:val="17"/>
              </w:numPr>
              <w:rPr>
                <w:rFonts w:ascii="Garamond" w:hAnsi="Garamond"/>
                <w:bCs/>
                <w:sz w:val="20"/>
                <w:szCs w:val="20"/>
              </w:rPr>
            </w:pPr>
            <w:r w:rsidRPr="001228FA">
              <w:rPr>
                <w:rFonts w:ascii="Garamond" w:hAnsi="Garamond"/>
                <w:bCs/>
                <w:sz w:val="20"/>
                <w:szCs w:val="20"/>
              </w:rPr>
              <w:t>“</w:t>
            </w:r>
            <w:r w:rsidR="00E34D97" w:rsidRPr="001228FA">
              <w:rPr>
                <w:rFonts w:ascii="Garamond" w:hAnsi="Garamond"/>
                <w:bCs/>
                <w:sz w:val="20"/>
                <w:szCs w:val="20"/>
              </w:rPr>
              <w:t>Instructions to Lord Macartney, Sept. 8, 1792,” “Let</w:t>
            </w:r>
            <w:r w:rsidRPr="001228FA">
              <w:rPr>
                <w:rFonts w:ascii="Garamond" w:hAnsi="Garamond"/>
                <w:bCs/>
                <w:sz w:val="20"/>
                <w:szCs w:val="20"/>
              </w:rPr>
              <w:t xml:space="preserve">ter from King George III to the </w:t>
            </w:r>
            <w:r w:rsidR="00E34D97" w:rsidRPr="001228FA">
              <w:rPr>
                <w:rFonts w:ascii="Garamond" w:hAnsi="Garamond"/>
                <w:bCs/>
                <w:sz w:val="20"/>
                <w:szCs w:val="20"/>
              </w:rPr>
              <w:t xml:space="preserve">Emperor of China,” in </w:t>
            </w:r>
            <w:r w:rsidR="00E34D97" w:rsidRPr="001228FA">
              <w:rPr>
                <w:rFonts w:ascii="Garamond" w:hAnsi="Garamond"/>
                <w:bCs/>
                <w:i/>
                <w:sz w:val="20"/>
                <w:szCs w:val="20"/>
              </w:rPr>
              <w:t xml:space="preserve">The Chronicles of the East </w:t>
            </w:r>
            <w:r w:rsidRPr="001228FA">
              <w:rPr>
                <w:rFonts w:ascii="Garamond" w:hAnsi="Garamond"/>
                <w:bCs/>
                <w:i/>
                <w:sz w:val="20"/>
                <w:szCs w:val="20"/>
              </w:rPr>
              <w:t xml:space="preserve">India Company, Trading to China </w:t>
            </w:r>
            <w:r w:rsidR="00E34D97" w:rsidRPr="001228FA">
              <w:rPr>
                <w:rFonts w:ascii="Garamond" w:hAnsi="Garamond"/>
                <w:bCs/>
                <w:i/>
                <w:sz w:val="20"/>
                <w:szCs w:val="20"/>
              </w:rPr>
              <w:t>1635</w:t>
            </w:r>
            <w:r w:rsidRPr="001228FA">
              <w:rPr>
                <w:rFonts w:ascii="Garamond" w:hAnsi="Garamond"/>
                <w:bCs/>
                <w:i/>
                <w:sz w:val="20"/>
                <w:szCs w:val="20"/>
              </w:rPr>
              <w:t>-</w:t>
            </w:r>
            <w:r w:rsidR="00E34D97" w:rsidRPr="001228FA">
              <w:rPr>
                <w:rFonts w:ascii="Garamond" w:hAnsi="Garamond"/>
                <w:bCs/>
                <w:i/>
                <w:sz w:val="20"/>
                <w:szCs w:val="20"/>
              </w:rPr>
              <w:t>1834</w:t>
            </w:r>
            <w:r w:rsidR="00E34D97" w:rsidRPr="001228FA">
              <w:rPr>
                <w:rFonts w:ascii="Garamond" w:hAnsi="Garamond"/>
                <w:bCs/>
                <w:sz w:val="20"/>
                <w:szCs w:val="20"/>
              </w:rPr>
              <w:t>,</w:t>
            </w:r>
            <w:r w:rsidRPr="001228FA">
              <w:rPr>
                <w:rFonts w:ascii="Garamond" w:hAnsi="Garamond"/>
                <w:bCs/>
                <w:sz w:val="20"/>
                <w:szCs w:val="20"/>
              </w:rPr>
              <w:t xml:space="preserve"> </w:t>
            </w:r>
            <w:r w:rsidR="00E34D97" w:rsidRPr="001228FA">
              <w:rPr>
                <w:rFonts w:ascii="Garamond" w:hAnsi="Garamond"/>
                <w:bCs/>
                <w:sz w:val="20"/>
                <w:szCs w:val="20"/>
              </w:rPr>
              <w:t>pp. 232</w:t>
            </w:r>
            <w:r w:rsidRPr="001228FA">
              <w:rPr>
                <w:rFonts w:ascii="Garamond" w:hAnsi="Garamond"/>
                <w:bCs/>
                <w:sz w:val="20"/>
                <w:szCs w:val="20"/>
              </w:rPr>
              <w:t>-</w:t>
            </w:r>
            <w:r w:rsidR="00E34D97" w:rsidRPr="001228FA">
              <w:rPr>
                <w:rFonts w:ascii="Garamond" w:hAnsi="Garamond"/>
                <w:bCs/>
                <w:sz w:val="20"/>
                <w:szCs w:val="20"/>
              </w:rPr>
              <w:t>242,</w:t>
            </w:r>
            <w:r w:rsidRPr="001228FA">
              <w:rPr>
                <w:rFonts w:ascii="Garamond" w:hAnsi="Garamond"/>
                <w:bCs/>
                <w:sz w:val="20"/>
                <w:szCs w:val="20"/>
              </w:rPr>
              <w:t xml:space="preserve"> </w:t>
            </w:r>
            <w:r w:rsidR="00E34D97" w:rsidRPr="001228FA">
              <w:rPr>
                <w:rFonts w:ascii="Garamond" w:hAnsi="Garamond"/>
                <w:bCs/>
                <w:sz w:val="20"/>
                <w:szCs w:val="20"/>
              </w:rPr>
              <w:t>244</w:t>
            </w:r>
            <w:r w:rsidRPr="001228FA">
              <w:rPr>
                <w:rFonts w:ascii="Garamond" w:hAnsi="Garamond"/>
                <w:bCs/>
                <w:sz w:val="20"/>
                <w:szCs w:val="20"/>
              </w:rPr>
              <w:t>-</w:t>
            </w:r>
            <w:r w:rsidR="00E34D97" w:rsidRPr="001228FA">
              <w:rPr>
                <w:rFonts w:ascii="Garamond" w:hAnsi="Garamond"/>
                <w:bCs/>
                <w:sz w:val="20"/>
                <w:szCs w:val="20"/>
              </w:rPr>
              <w:t>247.</w:t>
            </w:r>
          </w:p>
          <w:p w:rsidR="00E34D97" w:rsidRPr="001228FA" w:rsidRDefault="00E34D97" w:rsidP="00263FC2">
            <w:pPr>
              <w:pStyle w:val="ListParagraph"/>
              <w:numPr>
                <w:ilvl w:val="0"/>
                <w:numId w:val="17"/>
              </w:numPr>
              <w:rPr>
                <w:rFonts w:ascii="Garamond" w:hAnsi="Garamond"/>
                <w:bCs/>
                <w:sz w:val="20"/>
                <w:szCs w:val="20"/>
              </w:rPr>
            </w:pPr>
            <w:r w:rsidRPr="001228FA">
              <w:rPr>
                <w:rFonts w:ascii="Garamond" w:hAnsi="Garamond"/>
                <w:bCs/>
                <w:sz w:val="20"/>
                <w:szCs w:val="20"/>
              </w:rPr>
              <w:t>“Qian Long: Letter George III, 1793,”</w:t>
            </w:r>
          </w:p>
          <w:p w:rsidR="00263FC2" w:rsidRPr="001228FA" w:rsidRDefault="004E6035" w:rsidP="00263FC2">
            <w:pPr>
              <w:pStyle w:val="ListParagraph"/>
              <w:ind w:left="360"/>
              <w:rPr>
                <w:rFonts w:ascii="Garamond" w:hAnsi="Garamond"/>
                <w:bCs/>
                <w:sz w:val="20"/>
                <w:szCs w:val="20"/>
              </w:rPr>
            </w:pPr>
            <w:hyperlink r:id="rId10" w:history="1">
              <w:r w:rsidR="009B41EC" w:rsidRPr="001228FA">
                <w:rPr>
                  <w:rStyle w:val="Hyperlink"/>
                  <w:rFonts w:ascii="Garamond" w:hAnsi="Garamond"/>
                  <w:bCs/>
                  <w:sz w:val="20"/>
                  <w:szCs w:val="20"/>
                </w:rPr>
                <w:t>http://www.fordham.edu/halsall/mod/1793qianlong.asp</w:t>
              </w:r>
            </w:hyperlink>
          </w:p>
          <w:p w:rsidR="00CD7AC8" w:rsidRPr="001228FA" w:rsidRDefault="009B41EC" w:rsidP="00263FC2">
            <w:pPr>
              <w:pStyle w:val="ListParagraph"/>
              <w:numPr>
                <w:ilvl w:val="0"/>
                <w:numId w:val="17"/>
              </w:numPr>
              <w:rPr>
                <w:rFonts w:ascii="Garamond" w:hAnsi="Garamond"/>
                <w:bCs/>
                <w:sz w:val="20"/>
                <w:szCs w:val="20"/>
              </w:rPr>
            </w:pPr>
            <w:r w:rsidRPr="001228FA">
              <w:rPr>
                <w:rFonts w:ascii="Garamond" w:hAnsi="Garamond"/>
                <w:bCs/>
                <w:sz w:val="20"/>
                <w:szCs w:val="20"/>
              </w:rPr>
              <w:t xml:space="preserve">“The First Clash with the West,” in Cheng, ed., </w:t>
            </w:r>
            <w:r w:rsidRPr="001228FA">
              <w:rPr>
                <w:rFonts w:ascii="Garamond" w:hAnsi="Garamond"/>
                <w:bCs/>
                <w:i/>
                <w:sz w:val="20"/>
                <w:szCs w:val="20"/>
              </w:rPr>
              <w:t>The Search for Modern China: A Documentary Collection</w:t>
            </w:r>
            <w:r w:rsidRPr="001228FA">
              <w:rPr>
                <w:rFonts w:ascii="Garamond" w:hAnsi="Garamond"/>
                <w:bCs/>
                <w:sz w:val="20"/>
                <w:szCs w:val="20"/>
              </w:rPr>
              <w:t>, pp110-119.</w:t>
            </w:r>
          </w:p>
          <w:p w:rsidR="00042B1D" w:rsidRPr="001228FA" w:rsidRDefault="00042B1D" w:rsidP="00042B1D">
            <w:pPr>
              <w:rPr>
                <w:rFonts w:ascii="Garamond" w:hAnsi="Garamond"/>
                <w:bCs/>
                <w:sz w:val="20"/>
                <w:szCs w:val="20"/>
              </w:rPr>
            </w:pPr>
          </w:p>
          <w:p w:rsidR="00042B1D" w:rsidRPr="001228FA" w:rsidRDefault="00042B1D" w:rsidP="00042B1D">
            <w:pPr>
              <w:rPr>
                <w:rFonts w:ascii="Garamond" w:hAnsi="Garamond"/>
                <w:bCs/>
                <w:i/>
                <w:sz w:val="20"/>
                <w:szCs w:val="20"/>
              </w:rPr>
            </w:pPr>
            <w:r w:rsidRPr="001228FA">
              <w:rPr>
                <w:rFonts w:ascii="Garamond" w:hAnsi="Garamond"/>
                <w:bCs/>
                <w:i/>
                <w:sz w:val="20"/>
                <w:szCs w:val="20"/>
              </w:rPr>
              <w:t>Recommended Readings</w:t>
            </w:r>
            <w:r w:rsidRPr="001228FA">
              <w:rPr>
                <w:rFonts w:ascii="Garamond" w:hAnsi="Garamond"/>
                <w:bCs/>
                <w:i/>
                <w:sz w:val="20"/>
                <w:szCs w:val="20"/>
              </w:rPr>
              <w:tab/>
            </w:r>
          </w:p>
          <w:p w:rsidR="00042B1D" w:rsidRPr="001228FA" w:rsidRDefault="00D54DF7" w:rsidP="00D54DF7">
            <w:pPr>
              <w:pStyle w:val="ListParagraph"/>
              <w:numPr>
                <w:ilvl w:val="0"/>
                <w:numId w:val="17"/>
              </w:numPr>
              <w:rPr>
                <w:rFonts w:ascii="Garamond" w:hAnsi="Garamond"/>
                <w:bCs/>
                <w:sz w:val="20"/>
                <w:szCs w:val="20"/>
              </w:rPr>
            </w:pPr>
            <w:r w:rsidRPr="001228FA">
              <w:rPr>
                <w:rFonts w:ascii="Garamond" w:hAnsi="Garamond"/>
                <w:bCs/>
                <w:sz w:val="20"/>
                <w:szCs w:val="20"/>
              </w:rPr>
              <w:t xml:space="preserve">*Peter Ward Fay, "Was the Opium War of 1840-42 a Just war," </w:t>
            </w:r>
            <w:r w:rsidRPr="001228FA">
              <w:rPr>
                <w:rFonts w:ascii="Garamond" w:hAnsi="Garamond"/>
                <w:bCs/>
                <w:i/>
                <w:sz w:val="20"/>
                <w:szCs w:val="20"/>
              </w:rPr>
              <w:t>Late Imperial China</w:t>
            </w:r>
            <w:r w:rsidRPr="001228FA">
              <w:rPr>
                <w:rFonts w:ascii="Garamond" w:hAnsi="Garamond"/>
                <w:bCs/>
                <w:sz w:val="20"/>
                <w:szCs w:val="20"/>
              </w:rPr>
              <w:t xml:space="preserve"> (1977): 17-31.</w:t>
            </w:r>
          </w:p>
          <w:p w:rsidR="004C791E" w:rsidRPr="001228FA" w:rsidRDefault="004C791E" w:rsidP="004C791E">
            <w:pPr>
              <w:rPr>
                <w:rFonts w:ascii="Garamond" w:hAnsi="Garamond"/>
                <w:bCs/>
                <w:sz w:val="20"/>
                <w:szCs w:val="20"/>
              </w:rPr>
            </w:pPr>
          </w:p>
          <w:p w:rsidR="004C791E" w:rsidRPr="001228FA" w:rsidRDefault="004C791E" w:rsidP="004C791E">
            <w:pPr>
              <w:rPr>
                <w:rFonts w:ascii="Garamond" w:hAnsi="Garamond"/>
                <w:bCs/>
                <w:i/>
                <w:sz w:val="20"/>
                <w:szCs w:val="20"/>
              </w:rPr>
            </w:pPr>
            <w:r w:rsidRPr="001228FA">
              <w:rPr>
                <w:rFonts w:ascii="Garamond" w:hAnsi="Garamond"/>
                <w:bCs/>
                <w:i/>
                <w:sz w:val="20"/>
                <w:szCs w:val="20"/>
              </w:rPr>
              <w:t>Optional</w:t>
            </w:r>
          </w:p>
          <w:p w:rsidR="004C791E" w:rsidRPr="001228FA" w:rsidRDefault="004C791E" w:rsidP="003175D2">
            <w:pPr>
              <w:pStyle w:val="ListParagraph"/>
              <w:numPr>
                <w:ilvl w:val="0"/>
                <w:numId w:val="17"/>
              </w:numPr>
              <w:rPr>
                <w:rFonts w:ascii="Garamond" w:hAnsi="Garamond"/>
                <w:bCs/>
                <w:sz w:val="20"/>
                <w:szCs w:val="20"/>
              </w:rPr>
            </w:pPr>
            <w:r w:rsidRPr="001228FA">
              <w:rPr>
                <w:rFonts w:ascii="Garamond" w:hAnsi="Garamond"/>
                <w:bCs/>
                <w:sz w:val="20"/>
                <w:szCs w:val="20"/>
              </w:rPr>
              <w:t xml:space="preserve">Perdue, “The First Opium War.” (MIT: Visualizing Cultures) </w:t>
            </w:r>
          </w:p>
          <w:p w:rsidR="004C791E" w:rsidRPr="001228FA" w:rsidRDefault="004C791E" w:rsidP="003175D2">
            <w:pPr>
              <w:pStyle w:val="ListParagraph"/>
              <w:numPr>
                <w:ilvl w:val="0"/>
                <w:numId w:val="17"/>
              </w:numPr>
              <w:rPr>
                <w:rFonts w:ascii="Garamond" w:hAnsi="Garamond"/>
                <w:bCs/>
                <w:sz w:val="20"/>
                <w:szCs w:val="20"/>
              </w:rPr>
            </w:pPr>
            <w:r w:rsidRPr="001228FA">
              <w:rPr>
                <w:rFonts w:ascii="Garamond" w:hAnsi="Garamond"/>
                <w:bCs/>
                <w:sz w:val="20"/>
                <w:szCs w:val="20"/>
              </w:rPr>
              <w:t xml:space="preserve">Frank Dikötter, </w:t>
            </w:r>
            <w:r w:rsidRPr="001228FA">
              <w:rPr>
                <w:rFonts w:ascii="Garamond" w:hAnsi="Garamond"/>
                <w:bCs/>
                <w:i/>
                <w:sz w:val="20"/>
                <w:szCs w:val="20"/>
              </w:rPr>
              <w:t>'Patient Zero': China and the Myth of the 'Opium Plague'</w:t>
            </w:r>
            <w:r w:rsidRPr="001228FA">
              <w:rPr>
                <w:rFonts w:ascii="Garamond" w:hAnsi="Garamond"/>
                <w:bCs/>
                <w:sz w:val="20"/>
                <w:szCs w:val="20"/>
              </w:rPr>
              <w:t xml:space="preserve"> (SOAS: 2003) </w:t>
            </w:r>
          </w:p>
          <w:p w:rsidR="004C791E" w:rsidRPr="001228FA" w:rsidRDefault="004C791E" w:rsidP="000318F3">
            <w:pPr>
              <w:pStyle w:val="ListParagraph"/>
              <w:numPr>
                <w:ilvl w:val="0"/>
                <w:numId w:val="17"/>
              </w:numPr>
              <w:rPr>
                <w:rFonts w:ascii="Garamond" w:hAnsi="Garamond"/>
                <w:bCs/>
                <w:sz w:val="20"/>
                <w:szCs w:val="20"/>
              </w:rPr>
            </w:pPr>
            <w:r w:rsidRPr="001228FA">
              <w:rPr>
                <w:rFonts w:ascii="Garamond" w:hAnsi="Garamond"/>
                <w:bCs/>
                <w:sz w:val="20"/>
                <w:szCs w:val="20"/>
              </w:rPr>
              <w:t xml:space="preserve">"Global Launch: The Opium War" by Julia Lovell </w:t>
            </w:r>
          </w:p>
        </w:tc>
      </w:tr>
    </w:tbl>
    <w:p w:rsidR="008A03EE" w:rsidRPr="001228FA" w:rsidRDefault="008A03EE" w:rsidP="00DA0F1A">
      <w:pPr>
        <w:rPr>
          <w:sz w:val="20"/>
          <w:szCs w:val="20"/>
        </w:rPr>
      </w:pPr>
      <w:r w:rsidRPr="001228FA">
        <w:rPr>
          <w:rFonts w:ascii="Garamond" w:hAnsi="Garamond"/>
          <w:b/>
          <w:bCs/>
          <w:sz w:val="20"/>
          <w:szCs w:val="20"/>
        </w:rPr>
        <w:t xml:space="preserve">Week 9: </w:t>
      </w:r>
      <w:r w:rsidR="00CD534D" w:rsidRPr="001228FA">
        <w:rPr>
          <w:rFonts w:ascii="Garamond" w:hAnsi="Garamond"/>
          <w:b/>
          <w:bCs/>
          <w:sz w:val="20"/>
          <w:szCs w:val="20"/>
        </w:rPr>
        <w:t>Colonial Forms of Knowledge</w:t>
      </w:r>
    </w:p>
    <w:tbl>
      <w:tblPr>
        <w:tblStyle w:val="TableGrid"/>
        <w:tblW w:w="0" w:type="auto"/>
        <w:tblInd w:w="-284" w:type="dxa"/>
        <w:tblLook w:val="04A0" w:firstRow="1" w:lastRow="0" w:firstColumn="1" w:lastColumn="0" w:noHBand="0" w:noVBand="1"/>
      </w:tblPr>
      <w:tblGrid>
        <w:gridCol w:w="5341"/>
        <w:gridCol w:w="5341"/>
      </w:tblGrid>
      <w:tr w:rsidR="00CD7AC8" w:rsidRPr="001228FA" w:rsidTr="00F53E54">
        <w:tc>
          <w:tcPr>
            <w:tcW w:w="5341" w:type="dxa"/>
            <w:shd w:val="clear" w:color="auto" w:fill="EAF1DD" w:themeFill="accent3" w:themeFillTint="33"/>
          </w:tcPr>
          <w:p w:rsidR="00CD7AC8" w:rsidRPr="001228FA" w:rsidRDefault="00CD7AC8" w:rsidP="00F53E54">
            <w:pPr>
              <w:jc w:val="center"/>
              <w:rPr>
                <w:rFonts w:ascii="Garamond" w:hAnsi="Garamond"/>
                <w:bCs/>
                <w:sz w:val="20"/>
                <w:szCs w:val="20"/>
              </w:rPr>
            </w:pPr>
            <w:r w:rsidRPr="001228FA">
              <w:rPr>
                <w:rFonts w:ascii="Garamond" w:hAnsi="Garamond"/>
                <w:b/>
                <w:bCs/>
                <w:sz w:val="20"/>
                <w:szCs w:val="20"/>
              </w:rPr>
              <w:t>Lecture</w:t>
            </w:r>
          </w:p>
        </w:tc>
        <w:tc>
          <w:tcPr>
            <w:tcW w:w="5341" w:type="dxa"/>
            <w:shd w:val="clear" w:color="auto" w:fill="EAF1DD" w:themeFill="accent3" w:themeFillTint="33"/>
          </w:tcPr>
          <w:p w:rsidR="00CD7AC8" w:rsidRPr="001228FA" w:rsidRDefault="00CD7AC8" w:rsidP="00F53E54">
            <w:pPr>
              <w:jc w:val="center"/>
              <w:rPr>
                <w:rFonts w:ascii="Garamond" w:hAnsi="Garamond"/>
                <w:bCs/>
                <w:sz w:val="20"/>
                <w:szCs w:val="20"/>
              </w:rPr>
            </w:pPr>
            <w:r w:rsidRPr="001228FA">
              <w:rPr>
                <w:rFonts w:ascii="Garamond" w:hAnsi="Garamond"/>
                <w:b/>
                <w:bCs/>
                <w:sz w:val="20"/>
                <w:szCs w:val="20"/>
              </w:rPr>
              <w:t>Recitation</w:t>
            </w:r>
          </w:p>
        </w:tc>
      </w:tr>
      <w:tr w:rsidR="00CD7AC8" w:rsidRPr="001228FA" w:rsidTr="00F53E54">
        <w:tc>
          <w:tcPr>
            <w:tcW w:w="5341" w:type="dxa"/>
          </w:tcPr>
          <w:p w:rsidR="002A0DFF" w:rsidRPr="001228FA" w:rsidRDefault="00CD534D" w:rsidP="00781DED">
            <w:pPr>
              <w:rPr>
                <w:rFonts w:ascii="Garamond" w:hAnsi="Garamond"/>
                <w:b/>
                <w:sz w:val="20"/>
                <w:szCs w:val="20"/>
              </w:rPr>
            </w:pPr>
            <w:r w:rsidRPr="001228FA">
              <w:rPr>
                <w:rFonts w:ascii="Garamond" w:hAnsi="Garamond"/>
                <w:b/>
                <w:sz w:val="20"/>
                <w:szCs w:val="20"/>
              </w:rPr>
              <w:t>Collecting and Presenting the Colonies</w:t>
            </w:r>
          </w:p>
          <w:p w:rsidR="00CD534D" w:rsidRPr="001228FA" w:rsidRDefault="00CD534D" w:rsidP="00781DED">
            <w:pPr>
              <w:rPr>
                <w:rFonts w:ascii="Garamond" w:hAnsi="Garamond"/>
                <w:sz w:val="20"/>
                <w:szCs w:val="20"/>
              </w:rPr>
            </w:pPr>
          </w:p>
          <w:p w:rsidR="00781DED" w:rsidRPr="001228FA" w:rsidRDefault="00781DED" w:rsidP="00781DED">
            <w:pPr>
              <w:rPr>
                <w:rFonts w:ascii="Garamond" w:hAnsi="Garamond"/>
                <w:i/>
                <w:sz w:val="20"/>
                <w:szCs w:val="20"/>
              </w:rPr>
            </w:pPr>
            <w:r w:rsidRPr="001228FA">
              <w:rPr>
                <w:rFonts w:ascii="Garamond" w:hAnsi="Garamond"/>
                <w:i/>
                <w:sz w:val="20"/>
                <w:szCs w:val="20"/>
              </w:rPr>
              <w:t>Required Reading</w:t>
            </w:r>
          </w:p>
          <w:p w:rsidR="0014156E" w:rsidRPr="001228FA" w:rsidRDefault="0014156E" w:rsidP="00140475">
            <w:pPr>
              <w:pStyle w:val="ListParagraph"/>
              <w:numPr>
                <w:ilvl w:val="0"/>
                <w:numId w:val="44"/>
              </w:numPr>
              <w:rPr>
                <w:rFonts w:ascii="Garamond" w:hAnsi="Garamond"/>
                <w:sz w:val="20"/>
                <w:szCs w:val="20"/>
              </w:rPr>
            </w:pPr>
            <w:r w:rsidRPr="001228FA">
              <w:rPr>
                <w:rFonts w:ascii="Garamond" w:hAnsi="Garamond"/>
                <w:sz w:val="20"/>
                <w:szCs w:val="20"/>
              </w:rPr>
              <w:t xml:space="preserve">Bernard Cohn, </w:t>
            </w:r>
            <w:r w:rsidRPr="001228FA">
              <w:rPr>
                <w:rFonts w:ascii="Garamond" w:hAnsi="Garamond"/>
                <w:i/>
                <w:sz w:val="20"/>
                <w:szCs w:val="20"/>
              </w:rPr>
              <w:t>Colonialism and its Forms of Knowledge</w:t>
            </w:r>
            <w:r w:rsidRPr="001228FA">
              <w:rPr>
                <w:rFonts w:ascii="Garamond" w:hAnsi="Garamond"/>
                <w:sz w:val="20"/>
                <w:szCs w:val="20"/>
              </w:rPr>
              <w:t>, Introduction.</w:t>
            </w:r>
          </w:p>
          <w:p w:rsidR="00E71BF5" w:rsidRPr="001228FA" w:rsidRDefault="00E71BF5" w:rsidP="00E71BF5">
            <w:pPr>
              <w:pStyle w:val="ListParagraph"/>
              <w:ind w:left="360"/>
              <w:rPr>
                <w:rFonts w:ascii="Garamond" w:hAnsi="Garamond"/>
                <w:sz w:val="20"/>
                <w:szCs w:val="20"/>
              </w:rPr>
            </w:pPr>
          </w:p>
          <w:p w:rsidR="00042B1D" w:rsidRPr="001228FA" w:rsidRDefault="00042B1D" w:rsidP="00042B1D">
            <w:pPr>
              <w:pStyle w:val="ListParagraph"/>
              <w:ind w:left="0"/>
              <w:rPr>
                <w:rFonts w:ascii="Garamond" w:hAnsi="Garamond"/>
                <w:i/>
                <w:sz w:val="20"/>
                <w:szCs w:val="20"/>
              </w:rPr>
            </w:pPr>
            <w:r w:rsidRPr="001228FA">
              <w:rPr>
                <w:rFonts w:ascii="Garamond" w:hAnsi="Garamond"/>
                <w:i/>
                <w:sz w:val="20"/>
                <w:szCs w:val="20"/>
              </w:rPr>
              <w:t>Recommended Readings</w:t>
            </w:r>
            <w:r w:rsidRPr="001228FA">
              <w:rPr>
                <w:rFonts w:ascii="Garamond" w:hAnsi="Garamond"/>
                <w:i/>
                <w:sz w:val="20"/>
                <w:szCs w:val="20"/>
              </w:rPr>
              <w:tab/>
            </w:r>
          </w:p>
          <w:p w:rsidR="00D54DF7" w:rsidRPr="001228FA" w:rsidRDefault="00D54DF7" w:rsidP="00140475">
            <w:pPr>
              <w:pStyle w:val="ListParagraph"/>
              <w:numPr>
                <w:ilvl w:val="0"/>
                <w:numId w:val="44"/>
              </w:numPr>
              <w:rPr>
                <w:rFonts w:ascii="Garamond" w:hAnsi="Garamond"/>
                <w:bCs/>
                <w:sz w:val="20"/>
                <w:szCs w:val="20"/>
              </w:rPr>
            </w:pPr>
            <w:r w:rsidRPr="001228FA">
              <w:rPr>
                <w:rFonts w:ascii="Garamond" w:hAnsi="Garamond"/>
                <w:bCs/>
                <w:sz w:val="20"/>
                <w:szCs w:val="20"/>
              </w:rPr>
              <w:t xml:space="preserve">Berger, John. </w:t>
            </w:r>
            <w:r w:rsidRPr="001228FA">
              <w:rPr>
                <w:rFonts w:ascii="Garamond" w:hAnsi="Garamond"/>
                <w:bCs/>
                <w:i/>
                <w:sz w:val="20"/>
                <w:szCs w:val="20"/>
              </w:rPr>
              <w:t>Ways of Seeing</w:t>
            </w:r>
            <w:r w:rsidRPr="001228FA">
              <w:rPr>
                <w:rFonts w:ascii="Garamond" w:hAnsi="Garamond"/>
                <w:bCs/>
                <w:sz w:val="20"/>
                <w:szCs w:val="20"/>
              </w:rPr>
              <w:t xml:space="preserve"> (Penguin, 1972), Introduction. </w:t>
            </w:r>
          </w:p>
          <w:p w:rsidR="00CD7AC8" w:rsidRPr="001228FA" w:rsidRDefault="002310A9" w:rsidP="00140475">
            <w:pPr>
              <w:pStyle w:val="ListParagraph"/>
              <w:numPr>
                <w:ilvl w:val="0"/>
                <w:numId w:val="44"/>
              </w:numPr>
              <w:rPr>
                <w:rFonts w:ascii="Garamond" w:hAnsi="Garamond"/>
                <w:i/>
                <w:sz w:val="20"/>
                <w:szCs w:val="20"/>
              </w:rPr>
            </w:pPr>
            <w:r w:rsidRPr="001228FA">
              <w:rPr>
                <w:rFonts w:ascii="Garamond" w:hAnsi="Garamond"/>
                <w:sz w:val="20"/>
                <w:szCs w:val="20"/>
              </w:rPr>
              <w:t xml:space="preserve">Edward Said, </w:t>
            </w:r>
            <w:r w:rsidRPr="001228FA">
              <w:rPr>
                <w:rFonts w:ascii="Garamond" w:hAnsi="Garamond"/>
                <w:i/>
                <w:sz w:val="20"/>
                <w:szCs w:val="20"/>
              </w:rPr>
              <w:t>Orientalism</w:t>
            </w:r>
            <w:r w:rsidRPr="001228FA">
              <w:rPr>
                <w:rFonts w:ascii="Garamond" w:hAnsi="Garamond"/>
                <w:sz w:val="20"/>
                <w:szCs w:val="20"/>
              </w:rPr>
              <w:t>, Introduction.</w:t>
            </w:r>
          </w:p>
          <w:p w:rsidR="004C791E" w:rsidRPr="001228FA" w:rsidRDefault="004C791E" w:rsidP="004C791E">
            <w:pPr>
              <w:rPr>
                <w:rFonts w:ascii="Garamond" w:hAnsi="Garamond"/>
                <w:i/>
                <w:sz w:val="20"/>
                <w:szCs w:val="20"/>
              </w:rPr>
            </w:pPr>
          </w:p>
          <w:p w:rsidR="004C791E" w:rsidRPr="001228FA" w:rsidRDefault="004C791E" w:rsidP="004C791E">
            <w:pPr>
              <w:rPr>
                <w:rFonts w:ascii="Garamond" w:hAnsi="Garamond"/>
                <w:i/>
                <w:sz w:val="20"/>
                <w:szCs w:val="20"/>
              </w:rPr>
            </w:pPr>
            <w:r w:rsidRPr="001228FA">
              <w:rPr>
                <w:rFonts w:ascii="Garamond" w:hAnsi="Garamond"/>
                <w:i/>
                <w:sz w:val="20"/>
                <w:szCs w:val="20"/>
              </w:rPr>
              <w:t>Optional</w:t>
            </w:r>
          </w:p>
          <w:p w:rsidR="004C791E" w:rsidRPr="001228FA" w:rsidRDefault="004C791E" w:rsidP="00140475">
            <w:pPr>
              <w:pStyle w:val="ListParagraph"/>
              <w:numPr>
                <w:ilvl w:val="0"/>
                <w:numId w:val="44"/>
              </w:numPr>
              <w:rPr>
                <w:rFonts w:ascii="Garamond" w:hAnsi="Garamond"/>
                <w:sz w:val="20"/>
                <w:szCs w:val="20"/>
              </w:rPr>
            </w:pPr>
            <w:r w:rsidRPr="001228FA">
              <w:rPr>
                <w:rFonts w:ascii="Garamond" w:hAnsi="Garamond"/>
                <w:sz w:val="20"/>
                <w:szCs w:val="20"/>
              </w:rPr>
              <w:t xml:space="preserve">Berger, Ways of Seeing, chp 3 </w:t>
            </w:r>
          </w:p>
          <w:p w:rsidR="004C791E" w:rsidRPr="001228FA" w:rsidRDefault="004C791E" w:rsidP="00140475">
            <w:pPr>
              <w:pStyle w:val="ListParagraph"/>
              <w:numPr>
                <w:ilvl w:val="0"/>
                <w:numId w:val="44"/>
              </w:numPr>
              <w:rPr>
                <w:rFonts w:ascii="Garamond" w:hAnsi="Garamond"/>
                <w:sz w:val="20"/>
                <w:szCs w:val="20"/>
              </w:rPr>
            </w:pPr>
            <w:r w:rsidRPr="001228FA">
              <w:rPr>
                <w:rFonts w:ascii="Garamond" w:hAnsi="Garamond"/>
                <w:sz w:val="20"/>
                <w:szCs w:val="20"/>
              </w:rPr>
              <w:t xml:space="preserve">Syed Hussein Alatas (1977), The Myth of the Lazy Native. </w:t>
            </w:r>
          </w:p>
          <w:p w:rsidR="003175D2" w:rsidRPr="001228FA" w:rsidRDefault="003175D2" w:rsidP="00140475">
            <w:pPr>
              <w:pStyle w:val="ListParagraph"/>
              <w:numPr>
                <w:ilvl w:val="0"/>
                <w:numId w:val="44"/>
              </w:numPr>
              <w:rPr>
                <w:rFonts w:ascii="Garamond" w:hAnsi="Garamond"/>
                <w:bCs/>
                <w:sz w:val="20"/>
                <w:szCs w:val="20"/>
              </w:rPr>
            </w:pPr>
            <w:r w:rsidRPr="001228FA">
              <w:rPr>
                <w:rFonts w:ascii="Garamond" w:hAnsi="Garamond"/>
                <w:bCs/>
                <w:sz w:val="20"/>
                <w:szCs w:val="20"/>
              </w:rPr>
              <w:t xml:space="preserve">Huang Lijie (Nov 10, 2015), "Welcoming Wings," ST </w:t>
            </w:r>
          </w:p>
          <w:p w:rsidR="003175D2" w:rsidRPr="001228FA" w:rsidRDefault="003175D2" w:rsidP="00140475">
            <w:pPr>
              <w:pStyle w:val="ListParagraph"/>
              <w:numPr>
                <w:ilvl w:val="0"/>
                <w:numId w:val="44"/>
              </w:numPr>
              <w:rPr>
                <w:rFonts w:ascii="Garamond" w:hAnsi="Garamond"/>
                <w:bCs/>
                <w:sz w:val="20"/>
                <w:szCs w:val="20"/>
              </w:rPr>
            </w:pPr>
            <w:r w:rsidRPr="001228FA">
              <w:rPr>
                <w:rFonts w:ascii="Garamond" w:hAnsi="Garamond"/>
                <w:bCs/>
                <w:sz w:val="20"/>
                <w:szCs w:val="20"/>
              </w:rPr>
              <w:t xml:space="preserve">Night at the museum: ACM launches new wings with stayover (Nov 9, 2015) </w:t>
            </w:r>
          </w:p>
          <w:p w:rsidR="003175D2" w:rsidRPr="001228FA" w:rsidRDefault="003175D2" w:rsidP="00140475">
            <w:pPr>
              <w:pStyle w:val="ListParagraph"/>
              <w:numPr>
                <w:ilvl w:val="0"/>
                <w:numId w:val="44"/>
              </w:numPr>
              <w:rPr>
                <w:rFonts w:ascii="Garamond" w:hAnsi="Garamond"/>
                <w:bCs/>
                <w:sz w:val="20"/>
                <w:szCs w:val="20"/>
              </w:rPr>
            </w:pPr>
            <w:r w:rsidRPr="001228FA">
              <w:rPr>
                <w:rFonts w:ascii="Garamond" w:hAnsi="Garamond"/>
                <w:bCs/>
                <w:sz w:val="20"/>
                <w:szCs w:val="20"/>
              </w:rPr>
              <w:t xml:space="preserve">Asian Civilisations Museum to return sculpture identified as </w:t>
            </w:r>
            <w:r w:rsidRPr="001228FA">
              <w:rPr>
                <w:rFonts w:ascii="Garamond" w:hAnsi="Garamond"/>
                <w:bCs/>
                <w:sz w:val="20"/>
                <w:szCs w:val="20"/>
              </w:rPr>
              <w:lastRenderedPageBreak/>
              <w:t xml:space="preserve">stolen from India (Oct 19, 2015) </w:t>
            </w:r>
          </w:p>
          <w:p w:rsidR="00140475" w:rsidRPr="001228FA" w:rsidRDefault="00140475" w:rsidP="00140475">
            <w:pPr>
              <w:pStyle w:val="ListParagraph"/>
              <w:numPr>
                <w:ilvl w:val="0"/>
                <w:numId w:val="44"/>
              </w:numPr>
              <w:rPr>
                <w:rFonts w:ascii="Garamond" w:hAnsi="Garamond"/>
                <w:bCs/>
                <w:sz w:val="20"/>
                <w:szCs w:val="20"/>
              </w:rPr>
            </w:pPr>
            <w:r w:rsidRPr="001228FA">
              <w:rPr>
                <w:rFonts w:ascii="Garamond" w:hAnsi="Garamond"/>
                <w:bCs/>
                <w:sz w:val="20"/>
                <w:szCs w:val="20"/>
              </w:rPr>
              <w:t xml:space="preserve">Valerie Casey, "The Museum Effect: Gazing From Object to Performance in the Contemporary Cultural-History Museum," Conference paper given at the Ecole du Louvre, 2003. </w:t>
            </w:r>
          </w:p>
          <w:p w:rsidR="004C791E" w:rsidRPr="001228FA" w:rsidRDefault="004C791E" w:rsidP="004C791E">
            <w:pPr>
              <w:rPr>
                <w:rFonts w:ascii="Garamond" w:hAnsi="Garamond"/>
                <w:i/>
                <w:sz w:val="20"/>
                <w:szCs w:val="20"/>
              </w:rPr>
            </w:pPr>
          </w:p>
        </w:tc>
        <w:tc>
          <w:tcPr>
            <w:tcW w:w="5341" w:type="dxa"/>
          </w:tcPr>
          <w:p w:rsidR="002A0DFF" w:rsidRPr="001228FA" w:rsidRDefault="00CD534D" w:rsidP="00042B1D">
            <w:pPr>
              <w:rPr>
                <w:rFonts w:ascii="Garamond" w:hAnsi="Garamond"/>
                <w:b/>
                <w:sz w:val="20"/>
                <w:szCs w:val="20"/>
              </w:rPr>
            </w:pPr>
            <w:r w:rsidRPr="001228FA">
              <w:rPr>
                <w:rFonts w:ascii="Garamond" w:hAnsi="Garamond"/>
                <w:b/>
                <w:sz w:val="20"/>
                <w:szCs w:val="20"/>
              </w:rPr>
              <w:lastRenderedPageBreak/>
              <w:t>The Museum Effect</w:t>
            </w:r>
          </w:p>
          <w:p w:rsidR="00CD534D" w:rsidRPr="001228FA" w:rsidRDefault="00CD534D" w:rsidP="00042B1D">
            <w:pPr>
              <w:rPr>
                <w:rFonts w:ascii="Garamond" w:hAnsi="Garamond"/>
                <w:sz w:val="20"/>
                <w:szCs w:val="20"/>
              </w:rPr>
            </w:pPr>
          </w:p>
          <w:p w:rsidR="00042B1D" w:rsidRPr="001228FA" w:rsidRDefault="00042B1D" w:rsidP="00042B1D">
            <w:pPr>
              <w:rPr>
                <w:rFonts w:ascii="Garamond" w:hAnsi="Garamond"/>
                <w:i/>
                <w:sz w:val="20"/>
                <w:szCs w:val="20"/>
              </w:rPr>
            </w:pPr>
            <w:r w:rsidRPr="001228FA">
              <w:rPr>
                <w:rFonts w:ascii="Garamond" w:hAnsi="Garamond"/>
                <w:i/>
                <w:sz w:val="20"/>
                <w:szCs w:val="20"/>
              </w:rPr>
              <w:t>Required Reading</w:t>
            </w:r>
          </w:p>
          <w:p w:rsidR="00D54DF7" w:rsidRPr="001228FA" w:rsidRDefault="002310A9" w:rsidP="00D54DF7">
            <w:pPr>
              <w:pStyle w:val="ListParagraph"/>
              <w:numPr>
                <w:ilvl w:val="0"/>
                <w:numId w:val="41"/>
              </w:numPr>
              <w:rPr>
                <w:rFonts w:ascii="Garamond" w:hAnsi="Garamond"/>
                <w:sz w:val="20"/>
                <w:szCs w:val="20"/>
              </w:rPr>
            </w:pPr>
            <w:r w:rsidRPr="001228FA">
              <w:rPr>
                <w:rFonts w:ascii="Garamond" w:hAnsi="Garamond"/>
                <w:bCs/>
                <w:sz w:val="20"/>
                <w:szCs w:val="20"/>
              </w:rPr>
              <w:t>*</w:t>
            </w:r>
            <w:r w:rsidR="00D54DF7" w:rsidRPr="001228FA">
              <w:rPr>
                <w:rFonts w:ascii="Garamond" w:hAnsi="Garamond"/>
                <w:bCs/>
                <w:sz w:val="20"/>
                <w:szCs w:val="20"/>
              </w:rPr>
              <w:t xml:space="preserve">Bloembergen, Marieke. </w:t>
            </w:r>
            <w:r w:rsidR="00D54DF7" w:rsidRPr="001228FA">
              <w:rPr>
                <w:rFonts w:ascii="Garamond" w:hAnsi="Garamond"/>
                <w:bCs/>
                <w:i/>
                <w:sz w:val="20"/>
                <w:szCs w:val="20"/>
              </w:rPr>
              <w:t xml:space="preserve">Colonial Spectacles: The Netherlands and the Dutch East Indies at the World Exhibitions, 1880-1931 </w:t>
            </w:r>
            <w:r w:rsidR="00D54DF7" w:rsidRPr="001228FA">
              <w:rPr>
                <w:rFonts w:ascii="Garamond" w:hAnsi="Garamond"/>
                <w:bCs/>
                <w:sz w:val="20"/>
                <w:szCs w:val="20"/>
              </w:rPr>
              <w:t xml:space="preserve">(NUS Press, 2006), chp 3. </w:t>
            </w:r>
          </w:p>
          <w:p w:rsidR="002310A9" w:rsidRPr="001228FA" w:rsidRDefault="002310A9" w:rsidP="002310A9">
            <w:pPr>
              <w:pStyle w:val="ListParagraph"/>
              <w:numPr>
                <w:ilvl w:val="0"/>
                <w:numId w:val="41"/>
              </w:numPr>
              <w:rPr>
                <w:rFonts w:ascii="Garamond" w:hAnsi="Garamond"/>
                <w:sz w:val="20"/>
                <w:szCs w:val="20"/>
              </w:rPr>
            </w:pPr>
            <w:r w:rsidRPr="001228FA">
              <w:rPr>
                <w:rFonts w:ascii="Garamond" w:hAnsi="Garamond"/>
                <w:sz w:val="20"/>
                <w:szCs w:val="20"/>
              </w:rPr>
              <w:t xml:space="preserve">Jeffrey Abt. “The origins of the Public Museum.” In </w:t>
            </w:r>
            <w:r w:rsidRPr="001228FA">
              <w:rPr>
                <w:rFonts w:ascii="Garamond" w:hAnsi="Garamond"/>
                <w:i/>
                <w:sz w:val="20"/>
                <w:szCs w:val="20"/>
              </w:rPr>
              <w:t>A Companion to Museum Studies</w:t>
            </w:r>
            <w:r w:rsidRPr="001228FA">
              <w:rPr>
                <w:rFonts w:ascii="Garamond" w:hAnsi="Garamond"/>
                <w:sz w:val="20"/>
                <w:szCs w:val="20"/>
              </w:rPr>
              <w:t>, edited by Sharon MacDonald (Blackwell, 2006):127-132.</w:t>
            </w:r>
          </w:p>
          <w:p w:rsidR="00D54DF7" w:rsidRPr="001228FA" w:rsidRDefault="00D54DF7" w:rsidP="00D54DF7">
            <w:pPr>
              <w:pStyle w:val="ListParagraph"/>
              <w:ind w:left="360"/>
              <w:rPr>
                <w:rFonts w:ascii="Garamond" w:hAnsi="Garamond"/>
                <w:i/>
                <w:sz w:val="20"/>
                <w:szCs w:val="20"/>
              </w:rPr>
            </w:pPr>
          </w:p>
          <w:p w:rsidR="00EC2882" w:rsidRPr="001228FA" w:rsidRDefault="00EC2882" w:rsidP="00EC2882">
            <w:pPr>
              <w:pStyle w:val="ListParagraph"/>
              <w:ind w:left="0"/>
              <w:rPr>
                <w:rFonts w:ascii="Garamond" w:hAnsi="Garamond"/>
                <w:i/>
                <w:sz w:val="20"/>
                <w:szCs w:val="20"/>
              </w:rPr>
            </w:pPr>
            <w:r w:rsidRPr="001228FA">
              <w:rPr>
                <w:rFonts w:ascii="Garamond" w:hAnsi="Garamond"/>
                <w:i/>
                <w:sz w:val="20"/>
                <w:szCs w:val="20"/>
              </w:rPr>
              <w:t>Recommended Readings</w:t>
            </w:r>
            <w:r w:rsidRPr="001228FA">
              <w:rPr>
                <w:rFonts w:ascii="Garamond" w:hAnsi="Garamond"/>
                <w:i/>
                <w:sz w:val="20"/>
                <w:szCs w:val="20"/>
              </w:rPr>
              <w:tab/>
            </w:r>
          </w:p>
          <w:p w:rsidR="002310A9" w:rsidRPr="001228FA" w:rsidRDefault="002310A9" w:rsidP="002310A9">
            <w:pPr>
              <w:pStyle w:val="ListParagraph"/>
              <w:numPr>
                <w:ilvl w:val="0"/>
                <w:numId w:val="41"/>
              </w:numPr>
              <w:rPr>
                <w:rFonts w:ascii="Garamond" w:hAnsi="Garamond"/>
                <w:bCs/>
                <w:sz w:val="20"/>
                <w:szCs w:val="20"/>
              </w:rPr>
            </w:pPr>
            <w:r w:rsidRPr="001228FA">
              <w:rPr>
                <w:rFonts w:ascii="Garamond" w:hAnsi="Garamond"/>
                <w:bCs/>
                <w:sz w:val="20"/>
                <w:szCs w:val="20"/>
              </w:rPr>
              <w:t>Adam Gopnik, "Yellow Fever," New Yorker, 22 April 2013, pp. 102-108.</w:t>
            </w:r>
          </w:p>
          <w:p w:rsidR="00EC2882" w:rsidRPr="001228FA" w:rsidRDefault="00EC2882" w:rsidP="004C791E">
            <w:pPr>
              <w:rPr>
                <w:rFonts w:ascii="Garamond" w:hAnsi="Garamond"/>
                <w:bCs/>
                <w:sz w:val="20"/>
                <w:szCs w:val="20"/>
              </w:rPr>
            </w:pPr>
          </w:p>
          <w:p w:rsidR="004C791E" w:rsidRPr="001228FA" w:rsidRDefault="004C791E" w:rsidP="004C791E">
            <w:pPr>
              <w:rPr>
                <w:rFonts w:ascii="Garamond" w:hAnsi="Garamond"/>
                <w:bCs/>
                <w:i/>
                <w:sz w:val="20"/>
                <w:szCs w:val="20"/>
              </w:rPr>
            </w:pPr>
            <w:r w:rsidRPr="001228FA">
              <w:rPr>
                <w:rFonts w:ascii="Garamond" w:hAnsi="Garamond"/>
                <w:bCs/>
                <w:i/>
                <w:sz w:val="20"/>
                <w:szCs w:val="20"/>
              </w:rPr>
              <w:t>Optional</w:t>
            </w:r>
          </w:p>
          <w:p w:rsidR="004C791E" w:rsidRPr="001228FA" w:rsidRDefault="004C791E" w:rsidP="003175D2">
            <w:pPr>
              <w:pStyle w:val="ListParagraph"/>
              <w:numPr>
                <w:ilvl w:val="0"/>
                <w:numId w:val="41"/>
              </w:numPr>
              <w:rPr>
                <w:rFonts w:ascii="Garamond" w:hAnsi="Garamond"/>
                <w:bCs/>
                <w:sz w:val="20"/>
                <w:szCs w:val="20"/>
              </w:rPr>
            </w:pPr>
            <w:r w:rsidRPr="001228FA">
              <w:rPr>
                <w:rFonts w:ascii="Garamond" w:hAnsi="Garamond"/>
                <w:bCs/>
                <w:sz w:val="20"/>
                <w:szCs w:val="20"/>
              </w:rPr>
              <w:t xml:space="preserve">Fiona McLean, “Museums and the Representation of Identity” in Howard, Peter, Graham, B. J..; The Ashgate </w:t>
            </w:r>
            <w:r w:rsidRPr="001228FA">
              <w:rPr>
                <w:rFonts w:ascii="Garamond" w:hAnsi="Garamond"/>
                <w:bCs/>
                <w:sz w:val="20"/>
                <w:szCs w:val="20"/>
              </w:rPr>
              <w:lastRenderedPageBreak/>
              <w:t xml:space="preserve">Research Companion to Heritage and Identity, (2008). </w:t>
            </w:r>
          </w:p>
          <w:p w:rsidR="004C791E" w:rsidRPr="001228FA" w:rsidRDefault="004C791E" w:rsidP="003175D2">
            <w:pPr>
              <w:pStyle w:val="ListParagraph"/>
              <w:numPr>
                <w:ilvl w:val="0"/>
                <w:numId w:val="41"/>
              </w:numPr>
              <w:rPr>
                <w:rFonts w:ascii="Garamond" w:hAnsi="Garamond"/>
                <w:bCs/>
                <w:sz w:val="20"/>
                <w:szCs w:val="20"/>
              </w:rPr>
            </w:pPr>
            <w:r w:rsidRPr="001228FA">
              <w:rPr>
                <w:rFonts w:ascii="Garamond" w:hAnsi="Garamond"/>
                <w:bCs/>
                <w:sz w:val="20"/>
                <w:szCs w:val="20"/>
              </w:rPr>
              <w:t xml:space="preserve">Steven Litt, "The Cleveland Museum of Art wades into global controversy over antiquities collecting with exhibition and catalog on its ancient bronze Apollo," Cleveland.com, (27 Sept, 2013). </w:t>
            </w:r>
          </w:p>
          <w:p w:rsidR="004C791E" w:rsidRPr="001228FA" w:rsidRDefault="004C791E" w:rsidP="003175D2">
            <w:pPr>
              <w:pStyle w:val="ListParagraph"/>
              <w:numPr>
                <w:ilvl w:val="0"/>
                <w:numId w:val="41"/>
              </w:numPr>
              <w:rPr>
                <w:rFonts w:ascii="Garamond" w:hAnsi="Garamond"/>
                <w:bCs/>
                <w:sz w:val="20"/>
                <w:szCs w:val="20"/>
              </w:rPr>
            </w:pPr>
            <w:r w:rsidRPr="001228FA">
              <w:rPr>
                <w:rFonts w:ascii="Garamond" w:hAnsi="Garamond"/>
                <w:bCs/>
                <w:sz w:val="20"/>
                <w:szCs w:val="20"/>
              </w:rPr>
              <w:t xml:space="preserve">"Exhibiting Controversial Subjects," in Presenting History: Museums in a Democratic Society, Symposium, (19 April 1995), University of Michigan. </w:t>
            </w:r>
          </w:p>
          <w:p w:rsidR="004C791E" w:rsidRPr="001228FA" w:rsidRDefault="004C791E" w:rsidP="003175D2">
            <w:pPr>
              <w:pStyle w:val="ListParagraph"/>
              <w:numPr>
                <w:ilvl w:val="0"/>
                <w:numId w:val="41"/>
              </w:numPr>
              <w:rPr>
                <w:rFonts w:ascii="Garamond" w:hAnsi="Garamond"/>
                <w:bCs/>
                <w:sz w:val="20"/>
                <w:szCs w:val="20"/>
              </w:rPr>
            </w:pPr>
            <w:r w:rsidRPr="001228FA">
              <w:rPr>
                <w:rFonts w:ascii="Garamond" w:hAnsi="Garamond"/>
                <w:bCs/>
                <w:sz w:val="20"/>
                <w:szCs w:val="20"/>
              </w:rPr>
              <w:t>Gaynor Kavanagh, "Making Histories, Making Memories," in Making Histories in Museums, (2005)</w:t>
            </w:r>
          </w:p>
        </w:tc>
      </w:tr>
    </w:tbl>
    <w:p w:rsidR="002A0DFF" w:rsidRPr="001228FA" w:rsidRDefault="002A0DFF" w:rsidP="00DA0F1A">
      <w:pPr>
        <w:rPr>
          <w:sz w:val="20"/>
          <w:szCs w:val="20"/>
        </w:rPr>
      </w:pPr>
      <w:r w:rsidRPr="001228FA">
        <w:rPr>
          <w:rFonts w:ascii="Garamond" w:hAnsi="Garamond"/>
          <w:b/>
          <w:bCs/>
          <w:sz w:val="20"/>
          <w:szCs w:val="20"/>
        </w:rPr>
        <w:lastRenderedPageBreak/>
        <w:t>Week 10: War and the Early 20th Century</w:t>
      </w:r>
    </w:p>
    <w:tbl>
      <w:tblPr>
        <w:tblStyle w:val="TableGrid"/>
        <w:tblW w:w="0" w:type="auto"/>
        <w:tblInd w:w="-284" w:type="dxa"/>
        <w:tblLook w:val="04A0" w:firstRow="1" w:lastRow="0" w:firstColumn="1" w:lastColumn="0" w:noHBand="0" w:noVBand="1"/>
      </w:tblPr>
      <w:tblGrid>
        <w:gridCol w:w="5032"/>
        <w:gridCol w:w="5935"/>
      </w:tblGrid>
      <w:tr w:rsidR="00CD7AC8" w:rsidRPr="001228FA" w:rsidTr="00F53E54">
        <w:tc>
          <w:tcPr>
            <w:tcW w:w="5341" w:type="dxa"/>
            <w:shd w:val="clear" w:color="auto" w:fill="EAF1DD" w:themeFill="accent3" w:themeFillTint="33"/>
          </w:tcPr>
          <w:p w:rsidR="00CD7AC8" w:rsidRPr="001228FA" w:rsidRDefault="00CD7AC8" w:rsidP="00F53E54">
            <w:pPr>
              <w:jc w:val="center"/>
              <w:rPr>
                <w:rFonts w:ascii="Garamond" w:hAnsi="Garamond"/>
                <w:bCs/>
                <w:sz w:val="20"/>
                <w:szCs w:val="20"/>
              </w:rPr>
            </w:pPr>
            <w:r w:rsidRPr="001228FA">
              <w:rPr>
                <w:rFonts w:ascii="Garamond" w:hAnsi="Garamond"/>
                <w:b/>
                <w:bCs/>
                <w:sz w:val="20"/>
                <w:szCs w:val="20"/>
              </w:rPr>
              <w:t>Lecture</w:t>
            </w:r>
          </w:p>
        </w:tc>
        <w:tc>
          <w:tcPr>
            <w:tcW w:w="5341" w:type="dxa"/>
            <w:shd w:val="clear" w:color="auto" w:fill="EAF1DD" w:themeFill="accent3" w:themeFillTint="33"/>
          </w:tcPr>
          <w:p w:rsidR="00CD7AC8" w:rsidRPr="001228FA" w:rsidRDefault="00CD7AC8" w:rsidP="00F53E54">
            <w:pPr>
              <w:jc w:val="center"/>
              <w:rPr>
                <w:rFonts w:ascii="Garamond" w:hAnsi="Garamond"/>
                <w:bCs/>
                <w:sz w:val="20"/>
                <w:szCs w:val="20"/>
              </w:rPr>
            </w:pPr>
            <w:r w:rsidRPr="001228FA">
              <w:rPr>
                <w:rFonts w:ascii="Garamond" w:hAnsi="Garamond"/>
                <w:b/>
                <w:bCs/>
                <w:sz w:val="20"/>
                <w:szCs w:val="20"/>
              </w:rPr>
              <w:t>Recitation</w:t>
            </w:r>
          </w:p>
        </w:tc>
      </w:tr>
      <w:tr w:rsidR="00CD7AC8" w:rsidRPr="001228FA" w:rsidTr="00F53E54">
        <w:tc>
          <w:tcPr>
            <w:tcW w:w="5341" w:type="dxa"/>
          </w:tcPr>
          <w:p w:rsidR="002A0DFF" w:rsidRPr="001228FA" w:rsidRDefault="00B07A0E" w:rsidP="002A0DFF">
            <w:pPr>
              <w:rPr>
                <w:rFonts w:ascii="Garamond" w:hAnsi="Garamond"/>
                <w:b/>
                <w:sz w:val="20"/>
                <w:szCs w:val="20"/>
              </w:rPr>
            </w:pPr>
            <w:r w:rsidRPr="001228FA">
              <w:rPr>
                <w:rFonts w:ascii="Garamond" w:hAnsi="Garamond"/>
                <w:b/>
                <w:sz w:val="20"/>
                <w:szCs w:val="20"/>
              </w:rPr>
              <w:t>The Great War</w:t>
            </w:r>
          </w:p>
          <w:p w:rsidR="002A0DFF" w:rsidRPr="001228FA" w:rsidRDefault="002A0DFF" w:rsidP="002A0DFF">
            <w:pPr>
              <w:rPr>
                <w:rFonts w:ascii="Garamond" w:hAnsi="Garamond"/>
                <w:sz w:val="20"/>
                <w:szCs w:val="20"/>
              </w:rPr>
            </w:pPr>
          </w:p>
          <w:p w:rsidR="002A0DFF" w:rsidRPr="001228FA" w:rsidRDefault="002A0DFF" w:rsidP="002A0DFF">
            <w:pPr>
              <w:rPr>
                <w:rFonts w:ascii="Garamond" w:hAnsi="Garamond"/>
                <w:i/>
                <w:sz w:val="20"/>
                <w:szCs w:val="20"/>
              </w:rPr>
            </w:pPr>
            <w:r w:rsidRPr="001228FA">
              <w:rPr>
                <w:rFonts w:ascii="Garamond" w:hAnsi="Garamond"/>
                <w:i/>
                <w:sz w:val="20"/>
                <w:szCs w:val="20"/>
              </w:rPr>
              <w:t>Required Reading</w:t>
            </w:r>
          </w:p>
          <w:p w:rsidR="00D54DF7" w:rsidRPr="001228FA" w:rsidRDefault="00D54DF7" w:rsidP="00D54DF7">
            <w:pPr>
              <w:pStyle w:val="ListParagraph"/>
              <w:numPr>
                <w:ilvl w:val="0"/>
                <w:numId w:val="41"/>
              </w:numPr>
              <w:rPr>
                <w:rFonts w:ascii="Garamond" w:hAnsi="Garamond"/>
                <w:sz w:val="20"/>
                <w:szCs w:val="20"/>
              </w:rPr>
            </w:pPr>
            <w:r w:rsidRPr="001228FA">
              <w:rPr>
                <w:rFonts w:ascii="Garamond" w:hAnsi="Garamond"/>
                <w:sz w:val="20"/>
                <w:szCs w:val="20"/>
              </w:rPr>
              <w:t xml:space="preserve">G. Sheffield, </w:t>
            </w:r>
            <w:r w:rsidRPr="001228FA">
              <w:rPr>
                <w:rFonts w:ascii="Garamond" w:hAnsi="Garamond"/>
                <w:i/>
                <w:iCs/>
                <w:sz w:val="20"/>
                <w:szCs w:val="20"/>
              </w:rPr>
              <w:t>Forgotten Victory: The First World War: Myths and Realities</w:t>
            </w:r>
            <w:r w:rsidRPr="001228FA">
              <w:rPr>
                <w:rFonts w:ascii="Garamond" w:hAnsi="Garamond"/>
                <w:sz w:val="20"/>
                <w:szCs w:val="20"/>
              </w:rPr>
              <w:t xml:space="preserve"> (Review, 2002), Chapter 10.</w:t>
            </w:r>
          </w:p>
          <w:p w:rsidR="002A0DFF" w:rsidRPr="001228FA" w:rsidRDefault="002A0DFF" w:rsidP="002A0DFF">
            <w:pPr>
              <w:pStyle w:val="ListParagraph"/>
              <w:ind w:left="317"/>
              <w:rPr>
                <w:rFonts w:ascii="Garamond" w:hAnsi="Garamond"/>
                <w:sz w:val="20"/>
                <w:szCs w:val="20"/>
              </w:rPr>
            </w:pPr>
            <w:r w:rsidRPr="001228FA">
              <w:rPr>
                <w:rFonts w:ascii="Garamond" w:hAnsi="Garamond"/>
                <w:sz w:val="20"/>
                <w:szCs w:val="20"/>
              </w:rPr>
              <w:tab/>
            </w:r>
          </w:p>
          <w:p w:rsidR="002A0DFF" w:rsidRPr="001228FA" w:rsidRDefault="002A0DFF" w:rsidP="002A0DFF">
            <w:pPr>
              <w:ind w:left="317" w:hanging="284"/>
              <w:rPr>
                <w:rFonts w:ascii="Garamond" w:hAnsi="Garamond"/>
                <w:i/>
                <w:iCs/>
                <w:sz w:val="20"/>
                <w:szCs w:val="20"/>
              </w:rPr>
            </w:pPr>
            <w:r w:rsidRPr="001228FA">
              <w:rPr>
                <w:rFonts w:ascii="Garamond" w:hAnsi="Garamond"/>
                <w:i/>
                <w:iCs/>
                <w:sz w:val="20"/>
                <w:szCs w:val="20"/>
              </w:rPr>
              <w:t>Recommended Readings</w:t>
            </w:r>
          </w:p>
          <w:p w:rsidR="00D54DF7" w:rsidRPr="001228FA" w:rsidRDefault="002A0DFF" w:rsidP="00D54DF7">
            <w:pPr>
              <w:pStyle w:val="ListParagraph"/>
              <w:numPr>
                <w:ilvl w:val="0"/>
                <w:numId w:val="41"/>
              </w:numPr>
              <w:rPr>
                <w:rFonts w:ascii="Garamond" w:hAnsi="Garamond"/>
                <w:sz w:val="20"/>
                <w:szCs w:val="20"/>
              </w:rPr>
            </w:pPr>
            <w:r w:rsidRPr="001228FA">
              <w:rPr>
                <w:rFonts w:ascii="Garamond" w:hAnsi="Garamond"/>
                <w:sz w:val="20"/>
                <w:szCs w:val="20"/>
              </w:rPr>
              <w:t xml:space="preserve">Winter &amp; Baggett, “The Scars of Total War,” in </w:t>
            </w:r>
            <w:r w:rsidRPr="001228FA">
              <w:rPr>
                <w:rFonts w:ascii="Garamond" w:hAnsi="Garamond"/>
                <w:i/>
                <w:iCs/>
                <w:sz w:val="20"/>
                <w:szCs w:val="20"/>
              </w:rPr>
              <w:t>World War I</w:t>
            </w:r>
            <w:r w:rsidRPr="001228FA">
              <w:rPr>
                <w:rFonts w:ascii="Garamond" w:hAnsi="Garamond"/>
                <w:sz w:val="20"/>
                <w:szCs w:val="20"/>
              </w:rPr>
              <w:t>, Donald J. Murphy, ed. (Greenhaven Press, 2002), pp. 235-242.</w:t>
            </w:r>
            <w:r w:rsidR="00D54DF7" w:rsidRPr="001228FA">
              <w:rPr>
                <w:rFonts w:ascii="Garamond" w:hAnsi="Garamond"/>
                <w:sz w:val="20"/>
                <w:szCs w:val="20"/>
              </w:rPr>
              <w:t xml:space="preserve"> </w:t>
            </w:r>
          </w:p>
          <w:p w:rsidR="00FE7AFB" w:rsidRPr="001228FA" w:rsidRDefault="00D54DF7" w:rsidP="00F53E54">
            <w:pPr>
              <w:pStyle w:val="ListParagraph"/>
              <w:numPr>
                <w:ilvl w:val="0"/>
                <w:numId w:val="41"/>
              </w:numPr>
              <w:rPr>
                <w:rFonts w:ascii="Garamond" w:hAnsi="Garamond"/>
                <w:sz w:val="20"/>
                <w:szCs w:val="20"/>
              </w:rPr>
            </w:pPr>
            <w:r w:rsidRPr="001228FA">
              <w:rPr>
                <w:rFonts w:ascii="Garamond" w:hAnsi="Garamond"/>
                <w:sz w:val="20"/>
                <w:szCs w:val="20"/>
              </w:rPr>
              <w:t xml:space="preserve">Philip Bell, “Origins of the War of 1914” in P. Hayes, ed., </w:t>
            </w:r>
            <w:r w:rsidRPr="001228FA">
              <w:rPr>
                <w:rFonts w:ascii="Garamond" w:hAnsi="Garamond"/>
                <w:i/>
                <w:sz w:val="20"/>
                <w:szCs w:val="20"/>
              </w:rPr>
              <w:t>Themes in Modern European History</w:t>
            </w:r>
            <w:r w:rsidRPr="001228FA">
              <w:rPr>
                <w:rFonts w:ascii="Garamond" w:hAnsi="Garamond"/>
                <w:sz w:val="20"/>
                <w:szCs w:val="20"/>
              </w:rPr>
              <w:t xml:space="preserve"> (London and New York: Routledge, 1992), pp. 106-128. </w:t>
            </w:r>
          </w:p>
          <w:p w:rsidR="00CD7AC8" w:rsidRPr="001228FA" w:rsidRDefault="00600798" w:rsidP="00F53E54">
            <w:pPr>
              <w:pStyle w:val="ListParagraph"/>
              <w:numPr>
                <w:ilvl w:val="0"/>
                <w:numId w:val="41"/>
              </w:numPr>
              <w:rPr>
                <w:rFonts w:ascii="Garamond" w:hAnsi="Garamond"/>
                <w:sz w:val="20"/>
                <w:szCs w:val="20"/>
              </w:rPr>
            </w:pPr>
            <w:r w:rsidRPr="001228FA">
              <w:rPr>
                <w:rFonts w:ascii="Garamond" w:hAnsi="Garamond"/>
                <w:bCs/>
                <w:sz w:val="20"/>
                <w:szCs w:val="20"/>
              </w:rPr>
              <w:t>*</w:t>
            </w:r>
            <w:r w:rsidR="00FE7AFB" w:rsidRPr="001228FA">
              <w:rPr>
                <w:rFonts w:ascii="Garamond" w:hAnsi="Garamond"/>
                <w:bCs/>
                <w:sz w:val="20"/>
                <w:szCs w:val="20"/>
              </w:rPr>
              <w:t xml:space="preserve"> Jay Winter &amp; Robert Wohl, "The Great War: Midwife to Modern Memory?" in </w:t>
            </w:r>
            <w:r w:rsidR="00FE7AFB" w:rsidRPr="001228FA">
              <w:rPr>
                <w:rFonts w:ascii="Garamond" w:hAnsi="Garamond"/>
                <w:bCs/>
                <w:i/>
                <w:sz w:val="20"/>
                <w:szCs w:val="20"/>
              </w:rPr>
              <w:t>The Legacy of the Great War : Ninety Years on</w:t>
            </w:r>
            <w:r w:rsidR="00FE7AFB" w:rsidRPr="001228FA">
              <w:rPr>
                <w:rFonts w:ascii="Garamond" w:hAnsi="Garamond"/>
                <w:bCs/>
                <w:sz w:val="20"/>
                <w:szCs w:val="20"/>
              </w:rPr>
              <w:t xml:space="preserve"> (2009), 159-184.</w:t>
            </w:r>
          </w:p>
        </w:tc>
        <w:tc>
          <w:tcPr>
            <w:tcW w:w="5341" w:type="dxa"/>
          </w:tcPr>
          <w:p w:rsidR="00590634" w:rsidRPr="001228FA" w:rsidRDefault="00590634" w:rsidP="002A0DFF">
            <w:pPr>
              <w:rPr>
                <w:rFonts w:ascii="Garamond" w:hAnsi="Garamond"/>
                <w:b/>
                <w:bCs/>
                <w:sz w:val="20"/>
                <w:szCs w:val="20"/>
              </w:rPr>
            </w:pPr>
            <w:r w:rsidRPr="001228FA">
              <w:rPr>
                <w:rFonts w:ascii="Garamond" w:hAnsi="Garamond"/>
                <w:b/>
                <w:bCs/>
                <w:sz w:val="20"/>
                <w:szCs w:val="20"/>
              </w:rPr>
              <w:t>End of an Era</w:t>
            </w:r>
          </w:p>
          <w:p w:rsidR="00590634" w:rsidRPr="001228FA" w:rsidRDefault="00590634" w:rsidP="002A0DFF">
            <w:pPr>
              <w:rPr>
                <w:rFonts w:ascii="Garamond" w:hAnsi="Garamond"/>
                <w:bCs/>
                <w:i/>
                <w:sz w:val="20"/>
                <w:szCs w:val="20"/>
              </w:rPr>
            </w:pPr>
          </w:p>
          <w:p w:rsidR="00590634" w:rsidRPr="001228FA" w:rsidRDefault="00590634" w:rsidP="002A0DFF">
            <w:pPr>
              <w:rPr>
                <w:rFonts w:ascii="Garamond" w:hAnsi="Garamond"/>
                <w:bCs/>
                <w:i/>
                <w:sz w:val="20"/>
                <w:szCs w:val="20"/>
              </w:rPr>
            </w:pPr>
            <w:r w:rsidRPr="001228FA">
              <w:rPr>
                <w:rFonts w:ascii="Garamond" w:hAnsi="Garamond"/>
                <w:bCs/>
                <w:i/>
                <w:sz w:val="20"/>
                <w:szCs w:val="20"/>
                <w:highlight w:val="yellow"/>
              </w:rPr>
              <w:t xml:space="preserve">Required </w:t>
            </w:r>
            <w:r w:rsidR="001228FA" w:rsidRPr="001228FA">
              <w:rPr>
                <w:rFonts w:ascii="Garamond" w:hAnsi="Garamond"/>
                <w:bCs/>
                <w:i/>
                <w:sz w:val="20"/>
                <w:szCs w:val="20"/>
                <w:highlight w:val="yellow"/>
              </w:rPr>
              <w:t xml:space="preserve">MOVIE </w:t>
            </w:r>
            <w:r w:rsidRPr="001228FA">
              <w:rPr>
                <w:rFonts w:ascii="Garamond" w:hAnsi="Garamond"/>
                <w:bCs/>
                <w:i/>
                <w:sz w:val="20"/>
                <w:szCs w:val="20"/>
                <w:highlight w:val="yellow"/>
              </w:rPr>
              <w:t>Viewing</w:t>
            </w:r>
            <w:r w:rsidRPr="001228FA">
              <w:rPr>
                <w:rFonts w:ascii="Garamond" w:hAnsi="Garamond"/>
                <w:bCs/>
                <w:i/>
                <w:sz w:val="20"/>
                <w:szCs w:val="20"/>
              </w:rPr>
              <w:t xml:space="preserve"> </w:t>
            </w:r>
          </w:p>
          <w:p w:rsidR="002A0DFF" w:rsidRPr="001228FA" w:rsidRDefault="002A0DFF" w:rsidP="002A0DFF">
            <w:pPr>
              <w:rPr>
                <w:rFonts w:ascii="Garamond" w:hAnsi="Garamond"/>
                <w:bCs/>
                <w:sz w:val="20"/>
                <w:szCs w:val="20"/>
              </w:rPr>
            </w:pPr>
            <w:r w:rsidRPr="001228FA">
              <w:rPr>
                <w:rFonts w:ascii="Garamond" w:hAnsi="Garamond"/>
                <w:bCs/>
                <w:i/>
                <w:sz w:val="20"/>
                <w:szCs w:val="20"/>
              </w:rPr>
              <w:t>La Grande Illusion (</w:t>
            </w:r>
            <w:r w:rsidRPr="001228FA">
              <w:rPr>
                <w:rFonts w:ascii="Garamond" w:hAnsi="Garamond"/>
                <w:bCs/>
                <w:sz w:val="20"/>
                <w:szCs w:val="20"/>
              </w:rPr>
              <w:t>1937), directed by Jean Renoir.</w:t>
            </w:r>
          </w:p>
          <w:p w:rsidR="002A0DFF" w:rsidRPr="001228FA" w:rsidRDefault="002A0DFF" w:rsidP="002A0DFF">
            <w:pPr>
              <w:rPr>
                <w:rFonts w:ascii="Garamond" w:hAnsi="Garamond"/>
                <w:bCs/>
                <w:sz w:val="20"/>
                <w:szCs w:val="20"/>
              </w:rPr>
            </w:pPr>
          </w:p>
          <w:p w:rsidR="002A0DFF" w:rsidRPr="001228FA" w:rsidRDefault="002A0DFF" w:rsidP="002A0DFF">
            <w:pPr>
              <w:rPr>
                <w:rFonts w:ascii="Garamond" w:hAnsi="Garamond"/>
                <w:bCs/>
                <w:i/>
                <w:sz w:val="20"/>
                <w:szCs w:val="20"/>
              </w:rPr>
            </w:pPr>
            <w:r w:rsidRPr="001228FA">
              <w:rPr>
                <w:rFonts w:ascii="Garamond" w:hAnsi="Garamond"/>
                <w:bCs/>
                <w:i/>
                <w:sz w:val="20"/>
                <w:szCs w:val="20"/>
              </w:rPr>
              <w:t>Recommended Readings</w:t>
            </w:r>
          </w:p>
          <w:p w:rsidR="002A0DFF" w:rsidRPr="001228FA" w:rsidRDefault="002A0DFF" w:rsidP="00590634">
            <w:pPr>
              <w:pStyle w:val="ListParagraph"/>
              <w:numPr>
                <w:ilvl w:val="0"/>
                <w:numId w:val="27"/>
              </w:numPr>
              <w:rPr>
                <w:rFonts w:ascii="Garamond" w:hAnsi="Garamond"/>
                <w:bCs/>
                <w:sz w:val="20"/>
                <w:szCs w:val="20"/>
              </w:rPr>
            </w:pPr>
            <w:r w:rsidRPr="001228FA">
              <w:rPr>
                <w:rFonts w:ascii="Garamond" w:hAnsi="Garamond"/>
                <w:bCs/>
                <w:sz w:val="20"/>
                <w:szCs w:val="20"/>
              </w:rPr>
              <w:t xml:space="preserve">James J. Sheehan, “Jean Renoir's La Grande Illusion,” Perspectives on History (March 2008). </w:t>
            </w:r>
            <w:hyperlink r:id="rId11" w:history="1">
              <w:r w:rsidR="00C011B9" w:rsidRPr="001228FA">
                <w:rPr>
                  <w:rStyle w:val="Hyperlink"/>
                  <w:rFonts w:ascii="Garamond" w:hAnsi="Garamond"/>
                  <w:bCs/>
                  <w:sz w:val="20"/>
                  <w:szCs w:val="20"/>
                </w:rPr>
                <w:t>http://www.historians.org/perspectives/issues/2008/0803/0803fil2.cfm</w:t>
              </w:r>
            </w:hyperlink>
            <w:r w:rsidRPr="001228FA">
              <w:rPr>
                <w:rFonts w:ascii="Garamond" w:hAnsi="Garamond"/>
                <w:bCs/>
                <w:sz w:val="20"/>
                <w:szCs w:val="20"/>
              </w:rPr>
              <w:t>.</w:t>
            </w:r>
          </w:p>
          <w:p w:rsidR="00CD7AC8" w:rsidRPr="001228FA" w:rsidRDefault="002A0DFF" w:rsidP="00590634">
            <w:pPr>
              <w:pStyle w:val="ListParagraph"/>
              <w:numPr>
                <w:ilvl w:val="0"/>
                <w:numId w:val="27"/>
              </w:numPr>
              <w:rPr>
                <w:rFonts w:ascii="Garamond" w:hAnsi="Garamond"/>
                <w:bCs/>
                <w:sz w:val="20"/>
                <w:szCs w:val="20"/>
              </w:rPr>
            </w:pPr>
            <w:r w:rsidRPr="001228FA">
              <w:rPr>
                <w:rFonts w:ascii="Garamond" w:hAnsi="Garamond"/>
                <w:bCs/>
                <w:sz w:val="20"/>
                <w:szCs w:val="20"/>
              </w:rPr>
              <w:t>James Kerans, Classics Revisited: La Grande Illusion.</w:t>
            </w:r>
          </w:p>
          <w:p w:rsidR="003E6DB4" w:rsidRPr="001228FA" w:rsidRDefault="007A5D18" w:rsidP="003E6DB4">
            <w:pPr>
              <w:pStyle w:val="ListParagraph"/>
              <w:numPr>
                <w:ilvl w:val="0"/>
                <w:numId w:val="27"/>
              </w:numPr>
              <w:rPr>
                <w:rFonts w:ascii="Garamond" w:hAnsi="Garamond"/>
                <w:bCs/>
                <w:sz w:val="20"/>
                <w:szCs w:val="20"/>
              </w:rPr>
            </w:pPr>
            <w:r w:rsidRPr="001228FA">
              <w:rPr>
                <w:rFonts w:ascii="Garamond" w:hAnsi="Garamond"/>
                <w:bCs/>
                <w:sz w:val="20"/>
                <w:szCs w:val="20"/>
              </w:rPr>
              <w:t xml:space="preserve">John Whiteclay Chambers, “All Quiet on the Western Front: The antiwar film and the modern image of war,” in </w:t>
            </w:r>
            <w:r w:rsidRPr="001228FA">
              <w:rPr>
                <w:rFonts w:ascii="Garamond" w:hAnsi="Garamond"/>
                <w:bCs/>
                <w:i/>
                <w:sz w:val="20"/>
                <w:szCs w:val="20"/>
              </w:rPr>
              <w:t>Hollywood and War: The Film Reader</w:t>
            </w:r>
            <w:r w:rsidRPr="001228FA">
              <w:rPr>
                <w:rFonts w:ascii="Garamond" w:hAnsi="Garamond"/>
                <w:bCs/>
                <w:sz w:val="20"/>
                <w:szCs w:val="20"/>
              </w:rPr>
              <w:t>, ed. David Slocum (Routledge, 2006).</w:t>
            </w:r>
          </w:p>
          <w:p w:rsidR="004C791E" w:rsidRPr="001228FA" w:rsidRDefault="004C791E" w:rsidP="004C791E">
            <w:pPr>
              <w:rPr>
                <w:rFonts w:ascii="Garamond" w:hAnsi="Garamond"/>
                <w:bCs/>
                <w:sz w:val="20"/>
                <w:szCs w:val="20"/>
              </w:rPr>
            </w:pPr>
          </w:p>
          <w:p w:rsidR="004C791E" w:rsidRPr="001228FA" w:rsidRDefault="004C791E" w:rsidP="004C791E">
            <w:pPr>
              <w:rPr>
                <w:rFonts w:ascii="Garamond" w:hAnsi="Garamond"/>
                <w:bCs/>
                <w:sz w:val="20"/>
                <w:szCs w:val="20"/>
              </w:rPr>
            </w:pPr>
            <w:r w:rsidRPr="001228FA">
              <w:rPr>
                <w:rFonts w:ascii="Garamond" w:hAnsi="Garamond"/>
                <w:bCs/>
                <w:sz w:val="20"/>
                <w:szCs w:val="20"/>
              </w:rPr>
              <w:t>Optional</w:t>
            </w:r>
          </w:p>
          <w:p w:rsidR="004C791E" w:rsidRPr="001228FA" w:rsidRDefault="004C791E" w:rsidP="004C791E">
            <w:pPr>
              <w:rPr>
                <w:rFonts w:ascii="Garamond" w:hAnsi="Garamond"/>
                <w:bCs/>
                <w:sz w:val="20"/>
                <w:szCs w:val="20"/>
              </w:rPr>
            </w:pPr>
          </w:p>
          <w:p w:rsidR="004C791E" w:rsidRPr="001228FA" w:rsidRDefault="004C791E" w:rsidP="00140475">
            <w:pPr>
              <w:pStyle w:val="ListParagraph"/>
              <w:numPr>
                <w:ilvl w:val="0"/>
                <w:numId w:val="45"/>
              </w:numPr>
              <w:rPr>
                <w:rFonts w:ascii="Garamond" w:hAnsi="Garamond"/>
                <w:bCs/>
                <w:sz w:val="20"/>
                <w:szCs w:val="20"/>
              </w:rPr>
            </w:pPr>
            <w:r w:rsidRPr="001228FA">
              <w:rPr>
                <w:rFonts w:ascii="Garamond" w:hAnsi="Garamond"/>
                <w:bCs/>
                <w:sz w:val="20"/>
                <w:szCs w:val="20"/>
              </w:rPr>
              <w:t xml:space="preserve">Dan Damon, "Bosnia and WW1: The living legacy of Gavrilo Princip," BBC News (26 June 2014). </w:t>
            </w:r>
          </w:p>
          <w:p w:rsidR="004C791E" w:rsidRPr="001228FA" w:rsidRDefault="004C791E" w:rsidP="00140475">
            <w:pPr>
              <w:pStyle w:val="ListParagraph"/>
              <w:numPr>
                <w:ilvl w:val="0"/>
                <w:numId w:val="45"/>
              </w:numPr>
              <w:rPr>
                <w:rFonts w:ascii="Garamond" w:hAnsi="Garamond"/>
                <w:bCs/>
                <w:sz w:val="20"/>
                <w:szCs w:val="20"/>
              </w:rPr>
            </w:pPr>
            <w:r w:rsidRPr="001228FA">
              <w:rPr>
                <w:rFonts w:ascii="Garamond" w:hAnsi="Garamond"/>
                <w:bCs/>
                <w:sz w:val="20"/>
                <w:szCs w:val="20"/>
              </w:rPr>
              <w:t>Why the Indian soldiers of WW1 were forgotten</w:t>
            </w:r>
          </w:p>
        </w:tc>
      </w:tr>
    </w:tbl>
    <w:p w:rsidR="00590634" w:rsidRPr="001228FA" w:rsidRDefault="00590634" w:rsidP="00DA0F1A">
      <w:pPr>
        <w:rPr>
          <w:sz w:val="20"/>
          <w:szCs w:val="20"/>
        </w:rPr>
      </w:pPr>
      <w:r w:rsidRPr="001228FA">
        <w:rPr>
          <w:rFonts w:ascii="Garamond" w:hAnsi="Garamond"/>
          <w:b/>
          <w:bCs/>
          <w:sz w:val="20"/>
          <w:szCs w:val="20"/>
        </w:rPr>
        <w:t>Week 11: Mass Society and its Discontents</w:t>
      </w:r>
    </w:p>
    <w:tbl>
      <w:tblPr>
        <w:tblStyle w:val="TableGrid"/>
        <w:tblW w:w="0" w:type="auto"/>
        <w:tblInd w:w="-284" w:type="dxa"/>
        <w:tblLook w:val="04A0" w:firstRow="1" w:lastRow="0" w:firstColumn="1" w:lastColumn="0" w:noHBand="0" w:noVBand="1"/>
      </w:tblPr>
      <w:tblGrid>
        <w:gridCol w:w="5341"/>
        <w:gridCol w:w="5341"/>
      </w:tblGrid>
      <w:tr w:rsidR="00590634" w:rsidRPr="001228FA" w:rsidTr="00F53E54">
        <w:tc>
          <w:tcPr>
            <w:tcW w:w="5341" w:type="dxa"/>
            <w:shd w:val="clear" w:color="auto" w:fill="EAF1DD" w:themeFill="accent3" w:themeFillTint="33"/>
          </w:tcPr>
          <w:p w:rsidR="00590634" w:rsidRPr="001228FA" w:rsidRDefault="00590634" w:rsidP="00F53E54">
            <w:pPr>
              <w:jc w:val="center"/>
              <w:rPr>
                <w:rFonts w:ascii="Garamond" w:hAnsi="Garamond"/>
                <w:bCs/>
                <w:sz w:val="20"/>
                <w:szCs w:val="20"/>
              </w:rPr>
            </w:pPr>
            <w:r w:rsidRPr="001228FA">
              <w:rPr>
                <w:rFonts w:ascii="Garamond" w:hAnsi="Garamond"/>
                <w:b/>
                <w:bCs/>
                <w:sz w:val="20"/>
                <w:szCs w:val="20"/>
              </w:rPr>
              <w:t>Lecture</w:t>
            </w:r>
          </w:p>
        </w:tc>
        <w:tc>
          <w:tcPr>
            <w:tcW w:w="5341" w:type="dxa"/>
            <w:shd w:val="clear" w:color="auto" w:fill="EAF1DD" w:themeFill="accent3" w:themeFillTint="33"/>
          </w:tcPr>
          <w:p w:rsidR="00590634" w:rsidRPr="001228FA" w:rsidRDefault="00590634" w:rsidP="00F53E54">
            <w:pPr>
              <w:jc w:val="center"/>
              <w:rPr>
                <w:rFonts w:ascii="Garamond" w:hAnsi="Garamond"/>
                <w:bCs/>
                <w:sz w:val="20"/>
                <w:szCs w:val="20"/>
              </w:rPr>
            </w:pPr>
            <w:r w:rsidRPr="001228FA">
              <w:rPr>
                <w:rFonts w:ascii="Garamond" w:hAnsi="Garamond"/>
                <w:b/>
                <w:bCs/>
                <w:sz w:val="20"/>
                <w:szCs w:val="20"/>
              </w:rPr>
              <w:t>Recitation</w:t>
            </w:r>
          </w:p>
        </w:tc>
      </w:tr>
      <w:tr w:rsidR="00590634" w:rsidRPr="001228FA" w:rsidTr="00F53E54">
        <w:tc>
          <w:tcPr>
            <w:tcW w:w="5341" w:type="dxa"/>
          </w:tcPr>
          <w:p w:rsidR="00C011B9" w:rsidRPr="001228FA" w:rsidRDefault="00C011B9" w:rsidP="00C011B9">
            <w:pPr>
              <w:rPr>
                <w:rFonts w:ascii="Garamond" w:hAnsi="Garamond"/>
                <w:b/>
                <w:sz w:val="20"/>
                <w:szCs w:val="20"/>
              </w:rPr>
            </w:pPr>
            <w:r w:rsidRPr="001228FA">
              <w:rPr>
                <w:rFonts w:ascii="Garamond" w:hAnsi="Garamond"/>
                <w:b/>
                <w:sz w:val="20"/>
                <w:szCs w:val="20"/>
              </w:rPr>
              <w:t xml:space="preserve">Atrocities as Factory Work </w:t>
            </w:r>
          </w:p>
          <w:p w:rsidR="00C011B9" w:rsidRPr="001228FA" w:rsidRDefault="00C011B9" w:rsidP="00590634">
            <w:pPr>
              <w:ind w:left="317" w:hanging="317"/>
              <w:rPr>
                <w:rFonts w:ascii="Garamond" w:hAnsi="Garamond"/>
                <w:i/>
                <w:sz w:val="20"/>
                <w:szCs w:val="20"/>
              </w:rPr>
            </w:pPr>
          </w:p>
          <w:p w:rsidR="00590634" w:rsidRPr="001228FA" w:rsidRDefault="00590634" w:rsidP="00590634">
            <w:pPr>
              <w:ind w:left="317" w:hanging="317"/>
              <w:rPr>
                <w:rFonts w:ascii="Garamond" w:hAnsi="Garamond"/>
                <w:i/>
                <w:sz w:val="20"/>
                <w:szCs w:val="20"/>
              </w:rPr>
            </w:pPr>
            <w:r w:rsidRPr="001228FA">
              <w:rPr>
                <w:rFonts w:ascii="Garamond" w:hAnsi="Garamond"/>
                <w:i/>
                <w:sz w:val="20"/>
                <w:szCs w:val="20"/>
              </w:rPr>
              <w:t>Required Reading</w:t>
            </w:r>
          </w:p>
          <w:p w:rsidR="00590634" w:rsidRPr="001228FA" w:rsidRDefault="00600798" w:rsidP="00590634">
            <w:pPr>
              <w:pStyle w:val="ListParagraph"/>
              <w:numPr>
                <w:ilvl w:val="0"/>
                <w:numId w:val="31"/>
              </w:numPr>
              <w:rPr>
                <w:rFonts w:ascii="Garamond" w:hAnsi="Garamond"/>
                <w:i/>
                <w:iCs/>
                <w:sz w:val="20"/>
                <w:szCs w:val="20"/>
              </w:rPr>
            </w:pPr>
            <w:r w:rsidRPr="001228FA">
              <w:rPr>
                <w:rFonts w:ascii="Garamond" w:hAnsi="Garamond"/>
                <w:sz w:val="20"/>
                <w:szCs w:val="20"/>
              </w:rPr>
              <w:t>*</w:t>
            </w:r>
            <w:r w:rsidR="00590634" w:rsidRPr="001228FA">
              <w:rPr>
                <w:rFonts w:ascii="Garamond" w:hAnsi="Garamond"/>
                <w:sz w:val="20"/>
                <w:szCs w:val="20"/>
              </w:rPr>
              <w:t xml:space="preserve">C. Sarah Soh, </w:t>
            </w:r>
            <w:r w:rsidR="00590634" w:rsidRPr="001228FA">
              <w:rPr>
                <w:rFonts w:ascii="Garamond" w:hAnsi="Garamond"/>
                <w:i/>
                <w:iCs/>
                <w:sz w:val="20"/>
                <w:szCs w:val="20"/>
              </w:rPr>
              <w:t>The Comfort Women: Sexual Violence and Postcolonial Memory in Korea and Japan</w:t>
            </w:r>
            <w:r w:rsidR="00590634" w:rsidRPr="001228FA">
              <w:rPr>
                <w:rFonts w:ascii="Garamond" w:hAnsi="Garamond"/>
                <w:sz w:val="20"/>
                <w:szCs w:val="20"/>
              </w:rPr>
              <w:t xml:space="preserve"> (University of Chicago Press, 2009), Chapter 3.</w:t>
            </w:r>
          </w:p>
          <w:p w:rsidR="00C011B9" w:rsidRPr="001228FA" w:rsidRDefault="00C011B9" w:rsidP="00590634">
            <w:pPr>
              <w:ind w:left="317" w:hanging="317"/>
              <w:rPr>
                <w:rFonts w:ascii="Garamond" w:hAnsi="Garamond"/>
                <w:i/>
                <w:iCs/>
                <w:sz w:val="20"/>
                <w:szCs w:val="20"/>
              </w:rPr>
            </w:pPr>
          </w:p>
          <w:p w:rsidR="00C011B9" w:rsidRPr="001228FA" w:rsidRDefault="00C011B9" w:rsidP="00C011B9">
            <w:pPr>
              <w:tabs>
                <w:tab w:val="left" w:pos="310"/>
              </w:tabs>
              <w:rPr>
                <w:rFonts w:ascii="Garamond" w:hAnsi="Garamond"/>
                <w:i/>
                <w:sz w:val="20"/>
                <w:szCs w:val="20"/>
              </w:rPr>
            </w:pPr>
            <w:r w:rsidRPr="001228FA">
              <w:rPr>
                <w:rFonts w:ascii="Garamond" w:hAnsi="Garamond"/>
                <w:i/>
                <w:sz w:val="20"/>
                <w:szCs w:val="20"/>
              </w:rPr>
              <w:t>Recommended Readings</w:t>
            </w:r>
          </w:p>
          <w:p w:rsidR="00AF37ED" w:rsidRPr="001228FA" w:rsidRDefault="00AF37ED" w:rsidP="00600798">
            <w:pPr>
              <w:pStyle w:val="ListParagraph"/>
              <w:numPr>
                <w:ilvl w:val="0"/>
                <w:numId w:val="37"/>
              </w:numPr>
              <w:rPr>
                <w:rFonts w:ascii="Garamond" w:hAnsi="Garamond"/>
                <w:sz w:val="20"/>
                <w:szCs w:val="20"/>
              </w:rPr>
            </w:pPr>
            <w:r w:rsidRPr="001228FA">
              <w:rPr>
                <w:rFonts w:ascii="Garamond" w:hAnsi="Garamond"/>
                <w:sz w:val="20"/>
                <w:szCs w:val="20"/>
              </w:rPr>
              <w:t xml:space="preserve">Janis Mimura. </w:t>
            </w:r>
            <w:r w:rsidRPr="001228FA">
              <w:rPr>
                <w:rFonts w:ascii="Garamond" w:hAnsi="Garamond"/>
                <w:i/>
                <w:sz w:val="20"/>
                <w:szCs w:val="20"/>
              </w:rPr>
              <w:t>Planning for empire: reform bureaucrats and the Japanese wartime state</w:t>
            </w:r>
            <w:r w:rsidRPr="001228FA">
              <w:rPr>
                <w:rFonts w:ascii="Garamond" w:hAnsi="Garamond"/>
                <w:sz w:val="20"/>
                <w:szCs w:val="20"/>
              </w:rPr>
              <w:t xml:space="preserve"> (Cornell, 2011), 7 - 40.</w:t>
            </w:r>
          </w:p>
          <w:p w:rsidR="00590634" w:rsidRPr="001228FA" w:rsidRDefault="003E6DB4" w:rsidP="00AF37ED">
            <w:pPr>
              <w:pStyle w:val="ListParagraph"/>
              <w:numPr>
                <w:ilvl w:val="0"/>
                <w:numId w:val="37"/>
              </w:numPr>
              <w:rPr>
                <w:rFonts w:ascii="Garamond" w:hAnsi="Garamond"/>
                <w:sz w:val="20"/>
                <w:szCs w:val="20"/>
              </w:rPr>
            </w:pPr>
            <w:r w:rsidRPr="001228FA">
              <w:rPr>
                <w:rFonts w:ascii="Garamond" w:hAnsi="Garamond"/>
                <w:sz w:val="20"/>
                <w:szCs w:val="20"/>
              </w:rPr>
              <w:t xml:space="preserve">Siegfried Kracauer, </w:t>
            </w:r>
            <w:r w:rsidRPr="001228FA">
              <w:rPr>
                <w:rFonts w:ascii="Garamond" w:hAnsi="Garamond"/>
                <w:i/>
                <w:iCs/>
                <w:sz w:val="20"/>
                <w:szCs w:val="20"/>
              </w:rPr>
              <w:t>Salaried Masses</w:t>
            </w:r>
            <w:r w:rsidRPr="001228FA">
              <w:rPr>
                <w:rFonts w:ascii="Garamond" w:hAnsi="Garamond"/>
                <w:sz w:val="20"/>
                <w:szCs w:val="20"/>
              </w:rPr>
              <w:t xml:space="preserve"> (London: Verson, 1998), pp. 33-46.</w:t>
            </w:r>
          </w:p>
          <w:p w:rsidR="004C791E" w:rsidRPr="001228FA" w:rsidRDefault="004C791E" w:rsidP="004C791E">
            <w:pPr>
              <w:rPr>
                <w:rFonts w:ascii="Garamond" w:hAnsi="Garamond"/>
                <w:sz w:val="20"/>
                <w:szCs w:val="20"/>
              </w:rPr>
            </w:pPr>
          </w:p>
          <w:p w:rsidR="004C791E" w:rsidRPr="001228FA" w:rsidRDefault="004C791E" w:rsidP="004C791E">
            <w:pPr>
              <w:rPr>
                <w:rFonts w:ascii="Garamond" w:hAnsi="Garamond"/>
                <w:i/>
                <w:sz w:val="20"/>
                <w:szCs w:val="20"/>
              </w:rPr>
            </w:pPr>
            <w:r w:rsidRPr="001228FA">
              <w:rPr>
                <w:rFonts w:ascii="Garamond" w:hAnsi="Garamond"/>
                <w:i/>
                <w:sz w:val="20"/>
                <w:szCs w:val="20"/>
              </w:rPr>
              <w:t>Optional</w:t>
            </w:r>
          </w:p>
          <w:p w:rsidR="004C791E" w:rsidRPr="001228FA" w:rsidRDefault="004C791E" w:rsidP="00140475">
            <w:pPr>
              <w:pStyle w:val="ListParagraph"/>
              <w:numPr>
                <w:ilvl w:val="0"/>
                <w:numId w:val="46"/>
              </w:numPr>
              <w:rPr>
                <w:rFonts w:ascii="Garamond" w:hAnsi="Garamond"/>
                <w:sz w:val="20"/>
                <w:szCs w:val="20"/>
              </w:rPr>
            </w:pPr>
            <w:r w:rsidRPr="001228FA">
              <w:rPr>
                <w:rFonts w:ascii="Garamond" w:hAnsi="Garamond"/>
                <w:sz w:val="20"/>
                <w:szCs w:val="20"/>
              </w:rPr>
              <w:t xml:space="preserve">James Burnham, The Managerial Revolution (1941). excerpts </w:t>
            </w:r>
          </w:p>
          <w:p w:rsidR="00140475" w:rsidRPr="001228FA" w:rsidRDefault="004C791E" w:rsidP="00140475">
            <w:pPr>
              <w:pStyle w:val="ListParagraph"/>
              <w:numPr>
                <w:ilvl w:val="0"/>
                <w:numId w:val="37"/>
              </w:numPr>
              <w:rPr>
                <w:rFonts w:ascii="Garamond" w:hAnsi="Garamond"/>
                <w:sz w:val="20"/>
                <w:szCs w:val="20"/>
              </w:rPr>
            </w:pPr>
            <w:r w:rsidRPr="001228FA">
              <w:rPr>
                <w:rFonts w:ascii="Garamond" w:hAnsi="Garamond"/>
                <w:sz w:val="20"/>
                <w:szCs w:val="20"/>
              </w:rPr>
              <w:t>Milton Mayer, They Thought They Were Free: The Germans, 1933-45 (1955), pp.166-73.</w:t>
            </w:r>
          </w:p>
          <w:p w:rsidR="00140475" w:rsidRPr="001228FA" w:rsidRDefault="00140475" w:rsidP="00140475">
            <w:pPr>
              <w:pStyle w:val="ListParagraph"/>
              <w:numPr>
                <w:ilvl w:val="0"/>
                <w:numId w:val="37"/>
              </w:numPr>
              <w:rPr>
                <w:rFonts w:ascii="Garamond" w:hAnsi="Garamond"/>
                <w:sz w:val="20"/>
                <w:szCs w:val="20"/>
              </w:rPr>
            </w:pPr>
            <w:r w:rsidRPr="001228FA">
              <w:rPr>
                <w:rFonts w:ascii="Garamond" w:hAnsi="Garamond"/>
                <w:sz w:val="20"/>
                <w:szCs w:val="20"/>
              </w:rPr>
              <w:t xml:space="preserve"> The rape of Berlin </w:t>
            </w:r>
          </w:p>
          <w:p w:rsidR="004C791E" w:rsidRPr="001228FA" w:rsidRDefault="00140475" w:rsidP="00140475">
            <w:pPr>
              <w:pStyle w:val="ListParagraph"/>
              <w:numPr>
                <w:ilvl w:val="0"/>
                <w:numId w:val="37"/>
              </w:numPr>
              <w:rPr>
                <w:rFonts w:ascii="Garamond" w:hAnsi="Garamond"/>
                <w:sz w:val="20"/>
                <w:szCs w:val="20"/>
              </w:rPr>
            </w:pPr>
            <w:r w:rsidRPr="001228FA">
              <w:rPr>
                <w:rFonts w:ascii="Garamond" w:hAnsi="Garamond"/>
                <w:sz w:val="20"/>
                <w:szCs w:val="20"/>
              </w:rPr>
              <w:t>Park, Abe agree to hasten talks on 'comfort women' ST, Nov 2, 2015</w:t>
            </w:r>
          </w:p>
        </w:tc>
        <w:tc>
          <w:tcPr>
            <w:tcW w:w="5341" w:type="dxa"/>
          </w:tcPr>
          <w:p w:rsidR="00C011B9" w:rsidRPr="001228FA" w:rsidRDefault="00B65B2B" w:rsidP="00C011B9">
            <w:pPr>
              <w:rPr>
                <w:rFonts w:ascii="Garamond" w:hAnsi="Garamond"/>
                <w:b/>
                <w:sz w:val="20"/>
                <w:szCs w:val="20"/>
              </w:rPr>
            </w:pPr>
            <w:r w:rsidRPr="001228FA">
              <w:rPr>
                <w:rFonts w:ascii="Garamond" w:hAnsi="Garamond"/>
                <w:b/>
                <w:sz w:val="20"/>
                <w:szCs w:val="20"/>
              </w:rPr>
              <w:t>Understanding Dissonance in Oral History</w:t>
            </w:r>
          </w:p>
          <w:p w:rsidR="00B65B2B" w:rsidRPr="001228FA" w:rsidRDefault="00B65B2B" w:rsidP="00C011B9">
            <w:pPr>
              <w:rPr>
                <w:rFonts w:ascii="Garamond" w:hAnsi="Garamond"/>
                <w:i/>
                <w:sz w:val="20"/>
                <w:szCs w:val="20"/>
              </w:rPr>
            </w:pPr>
          </w:p>
          <w:p w:rsidR="00C011B9" w:rsidRPr="001228FA" w:rsidRDefault="00C011B9" w:rsidP="00C011B9">
            <w:pPr>
              <w:rPr>
                <w:rFonts w:ascii="Garamond" w:hAnsi="Garamond"/>
                <w:i/>
                <w:sz w:val="20"/>
                <w:szCs w:val="20"/>
              </w:rPr>
            </w:pPr>
            <w:r w:rsidRPr="001228FA">
              <w:rPr>
                <w:rFonts w:ascii="Garamond" w:hAnsi="Garamond"/>
                <w:i/>
                <w:sz w:val="20"/>
                <w:szCs w:val="20"/>
              </w:rPr>
              <w:t>Required Reading</w:t>
            </w:r>
          </w:p>
          <w:p w:rsidR="00590634" w:rsidRPr="001228FA" w:rsidRDefault="00590634" w:rsidP="00C011B9">
            <w:pPr>
              <w:pStyle w:val="ListParagraph"/>
              <w:numPr>
                <w:ilvl w:val="0"/>
                <w:numId w:val="30"/>
              </w:numPr>
              <w:rPr>
                <w:rFonts w:ascii="Garamond" w:hAnsi="Garamond"/>
                <w:sz w:val="20"/>
                <w:szCs w:val="20"/>
              </w:rPr>
            </w:pPr>
            <w:r w:rsidRPr="001228FA">
              <w:rPr>
                <w:rFonts w:ascii="Garamond" w:hAnsi="Garamond"/>
                <w:sz w:val="20"/>
                <w:szCs w:val="20"/>
              </w:rPr>
              <w:t xml:space="preserve">Onoda Hiroo, “The Real Identity of Military Comfort Women I Saw,” </w:t>
            </w:r>
            <w:r w:rsidRPr="001228FA">
              <w:rPr>
                <w:rFonts w:ascii="Garamond" w:hAnsi="Garamond"/>
                <w:i/>
                <w:iCs/>
                <w:sz w:val="20"/>
                <w:szCs w:val="20"/>
              </w:rPr>
              <w:t>Seiron</w:t>
            </w:r>
            <w:r w:rsidRPr="001228FA">
              <w:rPr>
                <w:rFonts w:ascii="Garamond" w:hAnsi="Garamond"/>
                <w:sz w:val="20"/>
                <w:szCs w:val="20"/>
              </w:rPr>
              <w:t xml:space="preserve"> (January 2006). [Translation available at www.sdh-fact.com/CL02_1/30_S4].</w:t>
            </w:r>
            <w:r w:rsidRPr="001228FA">
              <w:rPr>
                <w:rFonts w:ascii="Garamond" w:hAnsi="Garamond"/>
                <w:sz w:val="20"/>
                <w:szCs w:val="20"/>
              </w:rPr>
              <w:tab/>
            </w:r>
          </w:p>
          <w:p w:rsidR="00590634" w:rsidRPr="001228FA" w:rsidRDefault="00590634" w:rsidP="00C011B9">
            <w:pPr>
              <w:pStyle w:val="ListParagraph"/>
              <w:numPr>
                <w:ilvl w:val="0"/>
                <w:numId w:val="30"/>
              </w:numPr>
              <w:rPr>
                <w:rFonts w:ascii="Garamond" w:hAnsi="Garamond"/>
                <w:sz w:val="20"/>
                <w:szCs w:val="20"/>
              </w:rPr>
            </w:pPr>
            <w:r w:rsidRPr="001228FA">
              <w:rPr>
                <w:rFonts w:ascii="Garamond" w:hAnsi="Garamond"/>
                <w:sz w:val="20"/>
                <w:szCs w:val="20"/>
              </w:rPr>
              <w:t xml:space="preserve">Keith Howard, ed., </w:t>
            </w:r>
            <w:r w:rsidRPr="001228FA">
              <w:rPr>
                <w:rFonts w:ascii="Garamond" w:hAnsi="Garamond"/>
                <w:i/>
                <w:iCs/>
                <w:sz w:val="20"/>
                <w:szCs w:val="20"/>
              </w:rPr>
              <w:t>True Stories of the Korean Comfort Women</w:t>
            </w:r>
            <w:r w:rsidRPr="001228FA">
              <w:rPr>
                <w:rFonts w:ascii="Garamond" w:hAnsi="Garamond"/>
                <w:sz w:val="20"/>
                <w:szCs w:val="20"/>
              </w:rPr>
              <w:t xml:space="preserve"> (Cassell, 1996).</w:t>
            </w:r>
          </w:p>
          <w:p w:rsidR="009C6787" w:rsidRPr="001228FA" w:rsidRDefault="00C011B9" w:rsidP="009C6787">
            <w:pPr>
              <w:pStyle w:val="ListParagraph"/>
              <w:numPr>
                <w:ilvl w:val="0"/>
                <w:numId w:val="30"/>
              </w:numPr>
              <w:rPr>
                <w:rStyle w:val="Hyperlink"/>
                <w:rFonts w:ascii="Garamond" w:hAnsi="Garamond"/>
                <w:color w:val="auto"/>
                <w:sz w:val="20"/>
                <w:szCs w:val="20"/>
                <w:u w:val="none"/>
              </w:rPr>
            </w:pPr>
            <w:r w:rsidRPr="001228FA">
              <w:rPr>
                <w:rFonts w:ascii="Garamond" w:hAnsi="Garamond"/>
                <w:sz w:val="20"/>
                <w:szCs w:val="20"/>
              </w:rPr>
              <w:t xml:space="preserve">H. Res. 121 (110th): Issue on Comfort women (2007), at </w:t>
            </w:r>
            <w:hyperlink r:id="rId12" w:history="1">
              <w:r w:rsidR="006E19BE" w:rsidRPr="001228FA">
                <w:rPr>
                  <w:rStyle w:val="Hyperlink"/>
                  <w:rFonts w:ascii="Garamond" w:hAnsi="Garamond"/>
                  <w:sz w:val="20"/>
                  <w:szCs w:val="20"/>
                </w:rPr>
                <w:t>http://www.govtrack.us/congress/bills/110/hres121/text</w:t>
              </w:r>
            </w:hyperlink>
          </w:p>
          <w:p w:rsidR="00C011B9" w:rsidRPr="001228FA" w:rsidRDefault="00C011B9" w:rsidP="009C6787">
            <w:pPr>
              <w:pStyle w:val="ListParagraph"/>
              <w:numPr>
                <w:ilvl w:val="0"/>
                <w:numId w:val="30"/>
              </w:numPr>
              <w:rPr>
                <w:rFonts w:ascii="Garamond" w:hAnsi="Garamond"/>
                <w:sz w:val="20"/>
                <w:szCs w:val="20"/>
              </w:rPr>
            </w:pPr>
            <w:r w:rsidRPr="001228FA">
              <w:rPr>
                <w:rFonts w:ascii="Garamond" w:hAnsi="Garamond"/>
                <w:sz w:val="20"/>
                <w:szCs w:val="20"/>
              </w:rPr>
              <w:t xml:space="preserve">Maria Rosa Henson, </w:t>
            </w:r>
            <w:r w:rsidRPr="001228FA">
              <w:rPr>
                <w:rFonts w:ascii="Garamond" w:hAnsi="Garamond"/>
                <w:i/>
                <w:sz w:val="20"/>
                <w:szCs w:val="20"/>
              </w:rPr>
              <w:t xml:space="preserve">Comfort Woman: A Filipina’s Story of Prostitution and Slavery under the Japanese Military </w:t>
            </w:r>
            <w:r w:rsidRPr="001228FA">
              <w:rPr>
                <w:rFonts w:ascii="Garamond" w:hAnsi="Garamond"/>
                <w:sz w:val="20"/>
                <w:szCs w:val="20"/>
              </w:rPr>
              <w:t>(Rowman &amp; Littleﬁeld, 1999), chapter 4.</w:t>
            </w:r>
          </w:p>
          <w:p w:rsidR="009C6787" w:rsidRPr="001228FA" w:rsidRDefault="009C6787" w:rsidP="009C6787">
            <w:pPr>
              <w:rPr>
                <w:rFonts w:ascii="Garamond" w:hAnsi="Garamond"/>
                <w:sz w:val="20"/>
                <w:szCs w:val="20"/>
              </w:rPr>
            </w:pPr>
          </w:p>
          <w:p w:rsidR="009C6787" w:rsidRPr="001228FA" w:rsidRDefault="009C6787" w:rsidP="009C6787">
            <w:pPr>
              <w:rPr>
                <w:rFonts w:ascii="Garamond" w:hAnsi="Garamond"/>
                <w:sz w:val="20"/>
                <w:szCs w:val="20"/>
              </w:rPr>
            </w:pPr>
            <w:r w:rsidRPr="001228FA">
              <w:rPr>
                <w:rFonts w:ascii="Garamond" w:hAnsi="Garamond"/>
                <w:bCs/>
                <w:i/>
                <w:sz w:val="20"/>
                <w:szCs w:val="20"/>
              </w:rPr>
              <w:t>Recommended Readings</w:t>
            </w:r>
          </w:p>
          <w:p w:rsidR="003E6DB4" w:rsidRPr="001228FA" w:rsidRDefault="00AF37ED" w:rsidP="00AF37ED">
            <w:pPr>
              <w:pStyle w:val="ListParagraph"/>
              <w:numPr>
                <w:ilvl w:val="0"/>
                <w:numId w:val="37"/>
              </w:numPr>
              <w:rPr>
                <w:rFonts w:ascii="Garamond" w:hAnsi="Garamond"/>
                <w:sz w:val="20"/>
                <w:szCs w:val="20"/>
              </w:rPr>
            </w:pPr>
            <w:r w:rsidRPr="001228FA">
              <w:rPr>
                <w:rFonts w:ascii="Garamond" w:hAnsi="Garamond"/>
                <w:sz w:val="20"/>
                <w:szCs w:val="20"/>
              </w:rPr>
              <w:t xml:space="preserve">Kazuko Watanabe, Trafficking In Women’s Bodies, Then And Now The Issue Of Military “Comfort Women”, </w:t>
            </w:r>
            <w:r w:rsidR="00DE6B26" w:rsidRPr="001228FA">
              <w:rPr>
                <w:rFonts w:ascii="Garamond" w:hAnsi="Garamond"/>
                <w:i/>
                <w:sz w:val="20"/>
                <w:szCs w:val="20"/>
              </w:rPr>
              <w:t>Peace &amp; Change</w:t>
            </w:r>
            <w:r w:rsidRPr="001228FA">
              <w:rPr>
                <w:rFonts w:ascii="Garamond" w:hAnsi="Garamond"/>
                <w:sz w:val="20"/>
                <w:szCs w:val="20"/>
              </w:rPr>
              <w:t>, Vol. 20 N0. 4, October 1995 501-514</w:t>
            </w:r>
          </w:p>
          <w:p w:rsidR="00590634" w:rsidRPr="001228FA" w:rsidRDefault="00590634" w:rsidP="00140475">
            <w:pPr>
              <w:rPr>
                <w:rFonts w:ascii="Garamond" w:hAnsi="Garamond"/>
                <w:bCs/>
                <w:sz w:val="20"/>
                <w:szCs w:val="20"/>
              </w:rPr>
            </w:pPr>
          </w:p>
        </w:tc>
      </w:tr>
    </w:tbl>
    <w:p w:rsidR="00C011B9" w:rsidRPr="001228FA" w:rsidRDefault="00C011B9" w:rsidP="00DA0F1A">
      <w:pPr>
        <w:rPr>
          <w:sz w:val="20"/>
          <w:szCs w:val="20"/>
        </w:rPr>
      </w:pPr>
      <w:r w:rsidRPr="001228FA">
        <w:rPr>
          <w:rFonts w:ascii="Garamond" w:hAnsi="Garamond"/>
          <w:b/>
          <w:bCs/>
          <w:sz w:val="20"/>
          <w:szCs w:val="20"/>
        </w:rPr>
        <w:t>Week 12: The Cold War World</w:t>
      </w:r>
    </w:p>
    <w:tbl>
      <w:tblPr>
        <w:tblStyle w:val="TableGrid"/>
        <w:tblW w:w="0" w:type="auto"/>
        <w:tblInd w:w="-284" w:type="dxa"/>
        <w:tblLook w:val="04A0" w:firstRow="1" w:lastRow="0" w:firstColumn="1" w:lastColumn="0" w:noHBand="0" w:noVBand="1"/>
      </w:tblPr>
      <w:tblGrid>
        <w:gridCol w:w="5341"/>
        <w:gridCol w:w="5341"/>
      </w:tblGrid>
      <w:tr w:rsidR="00590634" w:rsidRPr="001228FA" w:rsidTr="00F53E54">
        <w:tc>
          <w:tcPr>
            <w:tcW w:w="5341" w:type="dxa"/>
            <w:shd w:val="clear" w:color="auto" w:fill="EAF1DD" w:themeFill="accent3" w:themeFillTint="33"/>
          </w:tcPr>
          <w:p w:rsidR="00590634" w:rsidRPr="001228FA" w:rsidRDefault="00590634" w:rsidP="00F53E54">
            <w:pPr>
              <w:jc w:val="center"/>
              <w:rPr>
                <w:rFonts w:ascii="Garamond" w:hAnsi="Garamond"/>
                <w:bCs/>
                <w:sz w:val="20"/>
                <w:szCs w:val="20"/>
              </w:rPr>
            </w:pPr>
            <w:r w:rsidRPr="001228FA">
              <w:rPr>
                <w:rFonts w:ascii="Garamond" w:hAnsi="Garamond"/>
                <w:b/>
                <w:bCs/>
                <w:sz w:val="20"/>
                <w:szCs w:val="20"/>
              </w:rPr>
              <w:t>Lecture</w:t>
            </w:r>
          </w:p>
        </w:tc>
        <w:tc>
          <w:tcPr>
            <w:tcW w:w="5341" w:type="dxa"/>
            <w:shd w:val="clear" w:color="auto" w:fill="EAF1DD" w:themeFill="accent3" w:themeFillTint="33"/>
          </w:tcPr>
          <w:p w:rsidR="00590634" w:rsidRPr="001228FA" w:rsidRDefault="00590634" w:rsidP="00F53E54">
            <w:pPr>
              <w:jc w:val="center"/>
              <w:rPr>
                <w:rFonts w:ascii="Garamond" w:hAnsi="Garamond"/>
                <w:bCs/>
                <w:sz w:val="20"/>
                <w:szCs w:val="20"/>
              </w:rPr>
            </w:pPr>
            <w:r w:rsidRPr="001228FA">
              <w:rPr>
                <w:rFonts w:ascii="Garamond" w:hAnsi="Garamond"/>
                <w:b/>
                <w:bCs/>
                <w:sz w:val="20"/>
                <w:szCs w:val="20"/>
              </w:rPr>
              <w:t>Recitation</w:t>
            </w:r>
          </w:p>
        </w:tc>
      </w:tr>
      <w:tr w:rsidR="00590634" w:rsidRPr="001228FA" w:rsidTr="00F53E54">
        <w:tc>
          <w:tcPr>
            <w:tcW w:w="5341" w:type="dxa"/>
          </w:tcPr>
          <w:p w:rsidR="00643401" w:rsidRPr="001228FA" w:rsidRDefault="00626D68" w:rsidP="00643401">
            <w:pPr>
              <w:rPr>
                <w:rFonts w:ascii="Garamond" w:hAnsi="Garamond"/>
                <w:b/>
                <w:sz w:val="20"/>
                <w:szCs w:val="20"/>
              </w:rPr>
            </w:pPr>
            <w:r w:rsidRPr="001228FA">
              <w:rPr>
                <w:rFonts w:ascii="Garamond" w:hAnsi="Garamond"/>
                <w:b/>
                <w:sz w:val="20"/>
                <w:szCs w:val="20"/>
              </w:rPr>
              <w:t>The Cold War as a Way of Life</w:t>
            </w:r>
          </w:p>
          <w:p w:rsidR="00626D68" w:rsidRPr="001228FA" w:rsidRDefault="00626D68" w:rsidP="00643401">
            <w:pPr>
              <w:rPr>
                <w:rFonts w:ascii="Garamond" w:hAnsi="Garamond"/>
                <w:b/>
                <w:sz w:val="20"/>
                <w:szCs w:val="20"/>
              </w:rPr>
            </w:pPr>
          </w:p>
          <w:p w:rsidR="00643401" w:rsidRPr="001228FA" w:rsidRDefault="00643401" w:rsidP="00643401">
            <w:pPr>
              <w:ind w:left="317" w:hanging="317"/>
              <w:rPr>
                <w:rFonts w:ascii="Garamond" w:hAnsi="Garamond"/>
                <w:i/>
                <w:sz w:val="20"/>
                <w:szCs w:val="20"/>
              </w:rPr>
            </w:pPr>
            <w:r w:rsidRPr="001228FA">
              <w:rPr>
                <w:rFonts w:ascii="Garamond" w:hAnsi="Garamond"/>
                <w:i/>
                <w:sz w:val="20"/>
                <w:szCs w:val="20"/>
              </w:rPr>
              <w:t>Required Reading</w:t>
            </w:r>
          </w:p>
          <w:p w:rsidR="003F763B" w:rsidRPr="001228FA" w:rsidRDefault="003F763B" w:rsidP="003F763B">
            <w:pPr>
              <w:pStyle w:val="ListParagraph"/>
              <w:numPr>
                <w:ilvl w:val="0"/>
                <w:numId w:val="38"/>
              </w:numPr>
              <w:rPr>
                <w:rFonts w:ascii="Garamond" w:hAnsi="Garamond"/>
                <w:sz w:val="20"/>
                <w:szCs w:val="20"/>
              </w:rPr>
            </w:pPr>
            <w:r w:rsidRPr="001228FA">
              <w:rPr>
                <w:rFonts w:ascii="Garamond" w:hAnsi="Garamond"/>
                <w:sz w:val="20"/>
                <w:szCs w:val="20"/>
              </w:rPr>
              <w:t xml:space="preserve">Gronow, Jukka. </w:t>
            </w:r>
            <w:r w:rsidRPr="001228FA">
              <w:rPr>
                <w:rFonts w:ascii="Garamond" w:hAnsi="Garamond"/>
                <w:i/>
                <w:sz w:val="20"/>
                <w:szCs w:val="20"/>
              </w:rPr>
              <w:t xml:space="preserve">Caviar with champagne: common luxury and the </w:t>
            </w:r>
            <w:r w:rsidRPr="001228FA">
              <w:rPr>
                <w:rFonts w:ascii="Garamond" w:hAnsi="Garamond"/>
                <w:i/>
                <w:sz w:val="20"/>
                <w:szCs w:val="20"/>
              </w:rPr>
              <w:lastRenderedPageBreak/>
              <w:t>ideals of the good life in Stalin's Russia</w:t>
            </w:r>
            <w:r w:rsidRPr="001228FA">
              <w:rPr>
                <w:rFonts w:ascii="Garamond" w:hAnsi="Garamond"/>
                <w:sz w:val="20"/>
                <w:szCs w:val="20"/>
              </w:rPr>
              <w:t xml:space="preserve"> (2004), chp 9.</w:t>
            </w:r>
          </w:p>
          <w:p w:rsidR="003F763B" w:rsidRPr="001228FA" w:rsidRDefault="003F763B" w:rsidP="003F763B">
            <w:pPr>
              <w:pStyle w:val="ListParagraph"/>
              <w:numPr>
                <w:ilvl w:val="0"/>
                <w:numId w:val="38"/>
              </w:numPr>
              <w:rPr>
                <w:rFonts w:ascii="Garamond" w:hAnsi="Garamond"/>
                <w:sz w:val="20"/>
                <w:szCs w:val="20"/>
              </w:rPr>
            </w:pPr>
            <w:r w:rsidRPr="001228FA">
              <w:rPr>
                <w:rFonts w:ascii="Garamond" w:hAnsi="Garamond"/>
                <w:sz w:val="20"/>
                <w:szCs w:val="20"/>
              </w:rPr>
              <w:t xml:space="preserve">Lewis H. Siegelbaum, “The Socialist Car,” in Lewis H. Siegelbaum, ed., </w:t>
            </w:r>
            <w:r w:rsidRPr="001228FA">
              <w:rPr>
                <w:rFonts w:ascii="Garamond" w:hAnsi="Garamond"/>
                <w:i/>
                <w:iCs/>
                <w:sz w:val="20"/>
                <w:szCs w:val="20"/>
              </w:rPr>
              <w:t>The Socialist Car: Automobility in the Eastern Bloc</w:t>
            </w:r>
            <w:r w:rsidRPr="001228FA">
              <w:rPr>
                <w:rFonts w:ascii="Garamond" w:hAnsi="Garamond"/>
                <w:sz w:val="20"/>
                <w:szCs w:val="20"/>
              </w:rPr>
              <w:t xml:space="preserve"> (2011), pp. 1­13. </w:t>
            </w:r>
          </w:p>
          <w:p w:rsidR="0052792B" w:rsidRPr="001228FA" w:rsidRDefault="0052792B" w:rsidP="0052792B">
            <w:pPr>
              <w:pStyle w:val="ListParagraph"/>
              <w:ind w:left="360"/>
              <w:rPr>
                <w:rFonts w:ascii="Garamond" w:hAnsi="Garamond"/>
                <w:sz w:val="20"/>
                <w:szCs w:val="20"/>
              </w:rPr>
            </w:pPr>
          </w:p>
          <w:p w:rsidR="0052792B" w:rsidRPr="001228FA" w:rsidRDefault="0052792B" w:rsidP="0052792B">
            <w:pPr>
              <w:ind w:left="317" w:hanging="317"/>
              <w:rPr>
                <w:rFonts w:ascii="Garamond" w:hAnsi="Garamond"/>
                <w:i/>
                <w:iCs/>
                <w:sz w:val="20"/>
                <w:szCs w:val="20"/>
              </w:rPr>
            </w:pPr>
            <w:r w:rsidRPr="001228FA">
              <w:rPr>
                <w:rFonts w:ascii="Garamond" w:hAnsi="Garamond"/>
                <w:i/>
                <w:iCs/>
                <w:sz w:val="20"/>
                <w:szCs w:val="20"/>
              </w:rPr>
              <w:t>Recommended Readings</w:t>
            </w:r>
          </w:p>
          <w:p w:rsidR="003F763B" w:rsidRPr="001228FA" w:rsidRDefault="003F763B" w:rsidP="003F763B">
            <w:pPr>
              <w:pStyle w:val="ListParagraph"/>
              <w:numPr>
                <w:ilvl w:val="0"/>
                <w:numId w:val="38"/>
              </w:numPr>
              <w:rPr>
                <w:rFonts w:ascii="Garamond" w:hAnsi="Garamond"/>
                <w:sz w:val="20"/>
                <w:szCs w:val="20"/>
              </w:rPr>
            </w:pPr>
            <w:r w:rsidRPr="001228FA">
              <w:rPr>
                <w:rFonts w:ascii="Garamond" w:hAnsi="Garamond"/>
                <w:sz w:val="20"/>
                <w:szCs w:val="20"/>
              </w:rPr>
              <w:t xml:space="preserve">Elaine Tyler May, </w:t>
            </w:r>
            <w:r w:rsidRPr="001228FA">
              <w:rPr>
                <w:rFonts w:ascii="Garamond" w:hAnsi="Garamond"/>
                <w:i/>
                <w:sz w:val="20"/>
                <w:szCs w:val="20"/>
              </w:rPr>
              <w:t>Homeward Bound: American Families in the Cold War Era</w:t>
            </w:r>
            <w:r w:rsidRPr="001228FA">
              <w:rPr>
                <w:rFonts w:ascii="Garamond" w:hAnsi="Garamond"/>
                <w:sz w:val="20"/>
                <w:szCs w:val="20"/>
              </w:rPr>
              <w:t>, (NY: Basic Books), Chapter 1.</w:t>
            </w:r>
            <w:r w:rsidRPr="001228FA">
              <w:rPr>
                <w:rFonts w:ascii="Garamond" w:hAnsi="Garamond"/>
                <w:sz w:val="20"/>
                <w:szCs w:val="20"/>
              </w:rPr>
              <w:tab/>
            </w:r>
          </w:p>
          <w:p w:rsidR="003175D2" w:rsidRPr="001228FA" w:rsidRDefault="003175D2" w:rsidP="003175D2">
            <w:pPr>
              <w:rPr>
                <w:rFonts w:ascii="Garamond" w:hAnsi="Garamond"/>
                <w:sz w:val="20"/>
                <w:szCs w:val="20"/>
              </w:rPr>
            </w:pPr>
          </w:p>
          <w:p w:rsidR="003175D2" w:rsidRPr="001228FA" w:rsidRDefault="003175D2" w:rsidP="003175D2">
            <w:pPr>
              <w:rPr>
                <w:rFonts w:ascii="Garamond" w:hAnsi="Garamond"/>
                <w:i/>
                <w:sz w:val="20"/>
                <w:szCs w:val="20"/>
              </w:rPr>
            </w:pPr>
            <w:r w:rsidRPr="001228FA">
              <w:rPr>
                <w:rFonts w:ascii="Garamond" w:hAnsi="Garamond"/>
                <w:i/>
                <w:sz w:val="20"/>
                <w:szCs w:val="20"/>
              </w:rPr>
              <w:t>Optional</w:t>
            </w:r>
          </w:p>
          <w:p w:rsidR="00140475" w:rsidRPr="001228FA" w:rsidRDefault="00E77834" w:rsidP="00E77834">
            <w:pPr>
              <w:pStyle w:val="ListParagraph"/>
              <w:numPr>
                <w:ilvl w:val="0"/>
                <w:numId w:val="38"/>
              </w:numPr>
              <w:rPr>
                <w:rFonts w:ascii="Garamond" w:hAnsi="Garamond"/>
                <w:sz w:val="20"/>
                <w:szCs w:val="20"/>
              </w:rPr>
            </w:pPr>
            <w:r w:rsidRPr="001228FA">
              <w:rPr>
                <w:rFonts w:ascii="Garamond" w:hAnsi="Garamond"/>
                <w:sz w:val="20"/>
                <w:szCs w:val="20"/>
              </w:rPr>
              <w:t xml:space="preserve">Siegelbaum, “Modernity Unbound: The New Soviet city of the Sixties,” in </w:t>
            </w:r>
            <w:r w:rsidR="003175D2" w:rsidRPr="001228FA">
              <w:rPr>
                <w:rFonts w:ascii="Garamond" w:hAnsi="Garamond"/>
                <w:i/>
                <w:sz w:val="20"/>
                <w:szCs w:val="20"/>
              </w:rPr>
              <w:t>The Socialist Sixties : Crossing Borders in the Second World</w:t>
            </w:r>
            <w:r w:rsidRPr="001228FA">
              <w:rPr>
                <w:rFonts w:ascii="Garamond" w:hAnsi="Garamond"/>
                <w:sz w:val="20"/>
                <w:szCs w:val="20"/>
              </w:rPr>
              <w:t>, ed. Gorsuch &amp; Koenker</w:t>
            </w:r>
            <w:r w:rsidR="00E4728F" w:rsidRPr="001228FA">
              <w:rPr>
                <w:rFonts w:ascii="Garamond" w:hAnsi="Garamond"/>
                <w:sz w:val="20"/>
                <w:szCs w:val="20"/>
              </w:rPr>
              <w:t xml:space="preserve"> (Indiana University Press, 2013)</w:t>
            </w:r>
            <w:r w:rsidRPr="001228FA">
              <w:rPr>
                <w:rFonts w:ascii="Garamond" w:hAnsi="Garamond"/>
                <w:sz w:val="20"/>
                <w:szCs w:val="20"/>
              </w:rPr>
              <w:t>, 66-83.</w:t>
            </w:r>
          </w:p>
          <w:p w:rsidR="00140475" w:rsidRPr="001228FA" w:rsidRDefault="00140475" w:rsidP="00140475">
            <w:pPr>
              <w:pStyle w:val="ListParagraph"/>
              <w:numPr>
                <w:ilvl w:val="0"/>
                <w:numId w:val="38"/>
              </w:numPr>
              <w:rPr>
                <w:rFonts w:ascii="Garamond" w:hAnsi="Garamond"/>
                <w:sz w:val="20"/>
                <w:szCs w:val="20"/>
              </w:rPr>
            </w:pPr>
            <w:r w:rsidRPr="001228FA">
              <w:rPr>
                <w:rFonts w:ascii="Garamond" w:hAnsi="Garamond"/>
                <w:bCs/>
                <w:sz w:val="20"/>
                <w:szCs w:val="20"/>
              </w:rPr>
              <w:t xml:space="preserve">Christina Schwenkel, "Youth Culture and Fading Memories of War in Hanoi, Vietnam." In </w:t>
            </w:r>
            <w:r w:rsidRPr="001228FA">
              <w:rPr>
                <w:rFonts w:ascii="Garamond" w:hAnsi="Garamond"/>
                <w:bCs/>
                <w:i/>
                <w:sz w:val="20"/>
                <w:szCs w:val="20"/>
              </w:rPr>
              <w:t>Everyday Life in Southeast Asia</w:t>
            </w:r>
            <w:r w:rsidRPr="001228FA">
              <w:rPr>
                <w:rFonts w:ascii="Garamond" w:hAnsi="Garamond"/>
                <w:bCs/>
                <w:sz w:val="20"/>
                <w:szCs w:val="20"/>
              </w:rPr>
              <w:t>. Edited by Gillogly &amp; Adams. Bloomington: Indiana University Press. 2011.</w:t>
            </w:r>
          </w:p>
          <w:p w:rsidR="00590634" w:rsidRPr="001228FA" w:rsidRDefault="00590634" w:rsidP="003F763B">
            <w:pPr>
              <w:pStyle w:val="ListParagraph"/>
              <w:ind w:left="360"/>
              <w:rPr>
                <w:rFonts w:ascii="Garamond" w:hAnsi="Garamond"/>
                <w:bCs/>
                <w:sz w:val="20"/>
                <w:szCs w:val="20"/>
              </w:rPr>
            </w:pPr>
          </w:p>
        </w:tc>
        <w:tc>
          <w:tcPr>
            <w:tcW w:w="5341" w:type="dxa"/>
          </w:tcPr>
          <w:p w:rsidR="00643401" w:rsidRPr="001228FA" w:rsidRDefault="00CB4987" w:rsidP="00643401">
            <w:pPr>
              <w:rPr>
                <w:rFonts w:ascii="Garamond" w:hAnsi="Garamond"/>
                <w:b/>
                <w:bCs/>
                <w:sz w:val="20"/>
                <w:szCs w:val="20"/>
              </w:rPr>
            </w:pPr>
            <w:r w:rsidRPr="001228FA">
              <w:rPr>
                <w:rFonts w:ascii="Garamond" w:hAnsi="Garamond"/>
                <w:b/>
                <w:sz w:val="20"/>
                <w:szCs w:val="20"/>
              </w:rPr>
              <w:lastRenderedPageBreak/>
              <w:t xml:space="preserve"> </w:t>
            </w:r>
            <w:r w:rsidR="00B65B2B" w:rsidRPr="001228FA">
              <w:rPr>
                <w:rFonts w:ascii="Garamond" w:hAnsi="Garamond"/>
                <w:b/>
                <w:sz w:val="20"/>
                <w:szCs w:val="20"/>
              </w:rPr>
              <w:t>Gender History in Conflicts</w:t>
            </w:r>
          </w:p>
          <w:p w:rsidR="000048FD" w:rsidRPr="001228FA" w:rsidRDefault="000048FD" w:rsidP="00643401">
            <w:pPr>
              <w:rPr>
                <w:rFonts w:ascii="Garamond" w:hAnsi="Garamond"/>
                <w:bCs/>
                <w:i/>
                <w:sz w:val="20"/>
                <w:szCs w:val="20"/>
              </w:rPr>
            </w:pPr>
          </w:p>
          <w:p w:rsidR="00DF6D6E" w:rsidRPr="001228FA" w:rsidRDefault="00DF6D6E" w:rsidP="00DF6D6E">
            <w:pPr>
              <w:tabs>
                <w:tab w:val="left" w:pos="310"/>
              </w:tabs>
              <w:rPr>
                <w:rFonts w:ascii="Garamond" w:hAnsi="Garamond"/>
                <w:i/>
                <w:sz w:val="20"/>
                <w:szCs w:val="20"/>
              </w:rPr>
            </w:pPr>
            <w:r w:rsidRPr="001228FA">
              <w:rPr>
                <w:rFonts w:ascii="Garamond" w:hAnsi="Garamond"/>
                <w:i/>
                <w:sz w:val="20"/>
                <w:szCs w:val="20"/>
              </w:rPr>
              <w:t>Required Reading</w:t>
            </w:r>
          </w:p>
          <w:p w:rsidR="003F763B" w:rsidRPr="001228FA" w:rsidRDefault="003F763B" w:rsidP="003F763B">
            <w:pPr>
              <w:pStyle w:val="ListParagraph"/>
              <w:numPr>
                <w:ilvl w:val="0"/>
                <w:numId w:val="40"/>
              </w:numPr>
              <w:rPr>
                <w:rFonts w:ascii="Garamond" w:hAnsi="Garamond"/>
                <w:sz w:val="20"/>
                <w:szCs w:val="20"/>
              </w:rPr>
            </w:pPr>
            <w:r w:rsidRPr="001228FA">
              <w:rPr>
                <w:rFonts w:ascii="Garamond" w:hAnsi="Garamond"/>
                <w:sz w:val="20"/>
                <w:szCs w:val="20"/>
              </w:rPr>
              <w:t xml:space="preserve">Tom Mangold and John Penycate, </w:t>
            </w:r>
            <w:r w:rsidRPr="001228FA">
              <w:rPr>
                <w:rFonts w:ascii="Garamond" w:hAnsi="Garamond"/>
                <w:i/>
                <w:sz w:val="20"/>
                <w:szCs w:val="20"/>
              </w:rPr>
              <w:t>The Tunnels Of Cu Chi.</w:t>
            </w:r>
            <w:r w:rsidRPr="001228FA">
              <w:rPr>
                <w:rFonts w:ascii="Garamond" w:hAnsi="Garamond"/>
                <w:sz w:val="20"/>
                <w:szCs w:val="20"/>
              </w:rPr>
              <w:t xml:space="preserve"> </w:t>
            </w:r>
            <w:r w:rsidRPr="001228FA">
              <w:rPr>
                <w:rFonts w:ascii="Garamond" w:hAnsi="Garamond"/>
                <w:sz w:val="20"/>
                <w:szCs w:val="20"/>
              </w:rPr>
              <w:lastRenderedPageBreak/>
              <w:t>New York: Random House, 1985), chp 19.</w:t>
            </w:r>
          </w:p>
          <w:p w:rsidR="00DF6D6E" w:rsidRPr="001228FA" w:rsidRDefault="00DF6D6E" w:rsidP="00DF6D6E">
            <w:pPr>
              <w:pStyle w:val="ListParagraph"/>
              <w:numPr>
                <w:ilvl w:val="0"/>
                <w:numId w:val="40"/>
              </w:numPr>
              <w:rPr>
                <w:rFonts w:ascii="Garamond" w:hAnsi="Garamond"/>
                <w:sz w:val="20"/>
                <w:szCs w:val="20"/>
              </w:rPr>
            </w:pPr>
            <w:r w:rsidRPr="001228FA">
              <w:rPr>
                <w:rFonts w:ascii="Garamond" w:hAnsi="Garamond"/>
                <w:sz w:val="20"/>
                <w:szCs w:val="20"/>
              </w:rPr>
              <w:t xml:space="preserve">Turner &amp; Hao, </w:t>
            </w:r>
            <w:r w:rsidRPr="001228FA">
              <w:rPr>
                <w:rFonts w:ascii="Garamond" w:hAnsi="Garamond"/>
                <w:i/>
                <w:sz w:val="20"/>
                <w:szCs w:val="20"/>
              </w:rPr>
              <w:t>Even the Women must Fight: Memories of the War from North Vietnam</w:t>
            </w:r>
            <w:r w:rsidRPr="001228FA">
              <w:rPr>
                <w:rFonts w:ascii="Garamond" w:hAnsi="Garamond"/>
                <w:sz w:val="20"/>
                <w:szCs w:val="20"/>
              </w:rPr>
              <w:t xml:space="preserve">. Wiley, 1998. Chp 7. </w:t>
            </w:r>
          </w:p>
          <w:p w:rsidR="00133CBA" w:rsidRPr="001228FA" w:rsidRDefault="00133CBA" w:rsidP="00133CBA">
            <w:pPr>
              <w:pStyle w:val="ListParagraph"/>
              <w:numPr>
                <w:ilvl w:val="0"/>
                <w:numId w:val="40"/>
              </w:numPr>
              <w:rPr>
                <w:rFonts w:ascii="Garamond" w:hAnsi="Garamond"/>
                <w:sz w:val="20"/>
                <w:szCs w:val="20"/>
              </w:rPr>
            </w:pPr>
            <w:r w:rsidRPr="001228FA">
              <w:rPr>
                <w:rFonts w:ascii="Garamond" w:hAnsi="Garamond"/>
                <w:sz w:val="20"/>
                <w:szCs w:val="20"/>
              </w:rPr>
              <w:t xml:space="preserve">Hayslip, Le Ly, with Jay Wurts. </w:t>
            </w:r>
            <w:r w:rsidRPr="001228FA">
              <w:rPr>
                <w:rFonts w:ascii="Garamond" w:hAnsi="Garamond"/>
                <w:i/>
                <w:sz w:val="20"/>
                <w:szCs w:val="20"/>
              </w:rPr>
              <w:t>When Heaven and Earth Changed Places: A Vietnamese Woman’s Journey from War to Peace</w:t>
            </w:r>
            <w:r w:rsidRPr="001228FA">
              <w:rPr>
                <w:rFonts w:ascii="Garamond" w:hAnsi="Garamond"/>
                <w:sz w:val="20"/>
                <w:szCs w:val="20"/>
              </w:rPr>
              <w:t>. New York: Doubleday, 1989.</w:t>
            </w:r>
          </w:p>
          <w:p w:rsidR="00DF6D6E" w:rsidRPr="001228FA" w:rsidRDefault="00DF6D6E" w:rsidP="00C011B9">
            <w:pPr>
              <w:ind w:left="317" w:hanging="317"/>
              <w:rPr>
                <w:rFonts w:ascii="Garamond" w:hAnsi="Garamond"/>
                <w:sz w:val="20"/>
                <w:szCs w:val="20"/>
              </w:rPr>
            </w:pPr>
          </w:p>
          <w:p w:rsidR="00C011B9" w:rsidRPr="001228FA" w:rsidRDefault="00C011B9" w:rsidP="00C011B9">
            <w:pPr>
              <w:ind w:left="317" w:hanging="317"/>
              <w:rPr>
                <w:rFonts w:ascii="Garamond" w:hAnsi="Garamond"/>
                <w:i/>
                <w:iCs/>
                <w:sz w:val="20"/>
                <w:szCs w:val="20"/>
              </w:rPr>
            </w:pPr>
            <w:r w:rsidRPr="001228FA">
              <w:rPr>
                <w:rFonts w:ascii="Garamond" w:hAnsi="Garamond"/>
                <w:i/>
                <w:iCs/>
                <w:sz w:val="20"/>
                <w:szCs w:val="20"/>
              </w:rPr>
              <w:t>Recommended Readings</w:t>
            </w:r>
          </w:p>
          <w:p w:rsidR="00FB3D38" w:rsidRPr="001228FA" w:rsidRDefault="003F763B" w:rsidP="00FB3D38">
            <w:pPr>
              <w:pStyle w:val="ListParagraph"/>
              <w:numPr>
                <w:ilvl w:val="0"/>
                <w:numId w:val="39"/>
              </w:numPr>
              <w:rPr>
                <w:rFonts w:ascii="Garamond" w:hAnsi="Garamond"/>
                <w:bCs/>
                <w:sz w:val="20"/>
                <w:szCs w:val="20"/>
              </w:rPr>
            </w:pPr>
            <w:r w:rsidRPr="001228FA">
              <w:rPr>
                <w:rFonts w:ascii="Garamond" w:hAnsi="Garamond"/>
                <w:bCs/>
                <w:sz w:val="20"/>
                <w:szCs w:val="20"/>
              </w:rPr>
              <w:t xml:space="preserve">* </w:t>
            </w:r>
            <w:r w:rsidR="00FB3D38" w:rsidRPr="001228FA">
              <w:rPr>
                <w:rFonts w:ascii="Garamond" w:hAnsi="Garamond"/>
                <w:bCs/>
                <w:sz w:val="20"/>
                <w:szCs w:val="20"/>
              </w:rPr>
              <w:t xml:space="preserve">Marc Jason Gilbert, “When Heroism is Not Enough:  Three Women Warriors of Vietnam, Their Historians and World History,” </w:t>
            </w:r>
            <w:r w:rsidR="00FB3D38" w:rsidRPr="001228FA">
              <w:rPr>
                <w:rFonts w:ascii="Garamond" w:hAnsi="Garamond"/>
                <w:bCs/>
                <w:i/>
                <w:sz w:val="20"/>
                <w:szCs w:val="20"/>
              </w:rPr>
              <w:t>World History Connected</w:t>
            </w:r>
            <w:r w:rsidR="00FB3D38" w:rsidRPr="001228FA">
              <w:rPr>
                <w:rFonts w:ascii="Garamond" w:hAnsi="Garamond"/>
                <w:bCs/>
                <w:sz w:val="20"/>
                <w:szCs w:val="20"/>
              </w:rPr>
              <w:t xml:space="preserve"> Vol. 4, Issue 3 (2007).</w:t>
            </w:r>
          </w:p>
          <w:p w:rsidR="004C791E" w:rsidRPr="001228FA" w:rsidRDefault="004C791E" w:rsidP="004C791E">
            <w:pPr>
              <w:rPr>
                <w:rFonts w:ascii="Garamond" w:hAnsi="Garamond"/>
                <w:bCs/>
                <w:sz w:val="20"/>
                <w:szCs w:val="20"/>
              </w:rPr>
            </w:pPr>
          </w:p>
          <w:p w:rsidR="004C791E" w:rsidRPr="001228FA" w:rsidRDefault="004C791E" w:rsidP="004C791E">
            <w:pPr>
              <w:rPr>
                <w:rFonts w:ascii="Garamond" w:hAnsi="Garamond"/>
                <w:bCs/>
                <w:i/>
                <w:sz w:val="20"/>
                <w:szCs w:val="20"/>
              </w:rPr>
            </w:pPr>
            <w:r w:rsidRPr="001228FA">
              <w:rPr>
                <w:rFonts w:ascii="Garamond" w:hAnsi="Garamond"/>
                <w:bCs/>
                <w:i/>
                <w:sz w:val="20"/>
                <w:szCs w:val="20"/>
              </w:rPr>
              <w:t>Optional</w:t>
            </w:r>
          </w:p>
          <w:p w:rsidR="00140475" w:rsidRPr="001228FA" w:rsidRDefault="004C791E" w:rsidP="00140475">
            <w:pPr>
              <w:pStyle w:val="ListParagraph"/>
              <w:numPr>
                <w:ilvl w:val="0"/>
                <w:numId w:val="39"/>
              </w:numPr>
              <w:rPr>
                <w:rFonts w:ascii="Garamond" w:hAnsi="Garamond"/>
                <w:bCs/>
                <w:sz w:val="20"/>
                <w:szCs w:val="20"/>
              </w:rPr>
            </w:pPr>
            <w:r w:rsidRPr="001228FA">
              <w:rPr>
                <w:rFonts w:ascii="Garamond" w:hAnsi="Garamond"/>
                <w:bCs/>
                <w:sz w:val="20"/>
                <w:szCs w:val="20"/>
              </w:rPr>
              <w:t xml:space="preserve">White, Susan. "Male Bonding, Hollywood Orientalism, and the Repression of the Feminine in Kubrick's Full Metal Jacket," in </w:t>
            </w:r>
            <w:r w:rsidRPr="001228FA">
              <w:rPr>
                <w:rFonts w:ascii="Garamond" w:hAnsi="Garamond"/>
                <w:bCs/>
                <w:i/>
                <w:sz w:val="20"/>
                <w:szCs w:val="20"/>
              </w:rPr>
              <w:t>Inventing Vietnam: The War in Film &amp; TV</w:t>
            </w:r>
            <w:r w:rsidRPr="001228FA">
              <w:rPr>
                <w:rFonts w:ascii="Garamond" w:hAnsi="Garamond"/>
                <w:bCs/>
                <w:sz w:val="20"/>
                <w:szCs w:val="20"/>
              </w:rPr>
              <w:t xml:space="preserve">, edited by Michael Anderegg, 204-230. Philadelphia: Temple University Press, 1991. </w:t>
            </w:r>
          </w:p>
          <w:p w:rsidR="004C791E" w:rsidRPr="001228FA" w:rsidRDefault="004C791E" w:rsidP="00140475">
            <w:pPr>
              <w:pStyle w:val="ListParagraph"/>
              <w:numPr>
                <w:ilvl w:val="0"/>
                <w:numId w:val="39"/>
              </w:numPr>
              <w:rPr>
                <w:rFonts w:ascii="Garamond" w:hAnsi="Garamond"/>
                <w:bCs/>
                <w:sz w:val="20"/>
                <w:szCs w:val="20"/>
              </w:rPr>
            </w:pPr>
            <w:r w:rsidRPr="001228FA">
              <w:rPr>
                <w:rFonts w:ascii="Garamond" w:hAnsi="Garamond"/>
                <w:bCs/>
                <w:sz w:val="20"/>
                <w:szCs w:val="20"/>
              </w:rPr>
              <w:t xml:space="preserve">Richard Bernstein, </w:t>
            </w:r>
            <w:r w:rsidRPr="001228FA">
              <w:rPr>
                <w:rFonts w:ascii="Garamond" w:hAnsi="Garamond"/>
                <w:bCs/>
                <w:i/>
                <w:sz w:val="20"/>
                <w:szCs w:val="20"/>
              </w:rPr>
              <w:t xml:space="preserve">The East, The West and Sex: A History </w:t>
            </w:r>
            <w:r w:rsidRPr="001228FA">
              <w:rPr>
                <w:rFonts w:ascii="Garamond" w:hAnsi="Garamond"/>
                <w:bCs/>
                <w:sz w:val="20"/>
                <w:szCs w:val="20"/>
              </w:rPr>
              <w:t xml:space="preserve">(NY: Vintage, 2009), 225- 250. </w:t>
            </w:r>
          </w:p>
          <w:p w:rsidR="004C791E" w:rsidRPr="001228FA" w:rsidRDefault="004C791E" w:rsidP="00140475">
            <w:pPr>
              <w:pStyle w:val="ListParagraph"/>
              <w:numPr>
                <w:ilvl w:val="0"/>
                <w:numId w:val="39"/>
              </w:numPr>
              <w:rPr>
                <w:rFonts w:ascii="Garamond" w:hAnsi="Garamond"/>
                <w:bCs/>
                <w:sz w:val="20"/>
                <w:szCs w:val="20"/>
              </w:rPr>
            </w:pPr>
            <w:r w:rsidRPr="001228FA">
              <w:rPr>
                <w:rFonts w:ascii="Garamond" w:hAnsi="Garamond"/>
                <w:bCs/>
                <w:sz w:val="20"/>
                <w:szCs w:val="20"/>
              </w:rPr>
              <w:t xml:space="preserve">Gustav Hasford (1979), </w:t>
            </w:r>
            <w:r w:rsidRPr="001228FA">
              <w:rPr>
                <w:rFonts w:ascii="Garamond" w:hAnsi="Garamond"/>
                <w:bCs/>
                <w:i/>
                <w:sz w:val="20"/>
                <w:szCs w:val="20"/>
              </w:rPr>
              <w:t>The Short Timers</w:t>
            </w:r>
            <w:r w:rsidRPr="001228FA">
              <w:rPr>
                <w:rFonts w:ascii="Garamond" w:hAnsi="Garamond"/>
                <w:bCs/>
                <w:sz w:val="20"/>
                <w:szCs w:val="20"/>
              </w:rPr>
              <w:t xml:space="preserve"> </w:t>
            </w:r>
          </w:p>
          <w:p w:rsidR="004C791E" w:rsidRPr="001228FA" w:rsidRDefault="004E6035" w:rsidP="00140475">
            <w:pPr>
              <w:pStyle w:val="ListParagraph"/>
              <w:ind w:left="360"/>
              <w:rPr>
                <w:rFonts w:ascii="Garamond" w:hAnsi="Garamond"/>
                <w:bCs/>
                <w:sz w:val="20"/>
                <w:szCs w:val="20"/>
              </w:rPr>
            </w:pPr>
            <w:hyperlink r:id="rId13" w:history="1">
              <w:r w:rsidR="003175D2" w:rsidRPr="001228FA">
                <w:rPr>
                  <w:rStyle w:val="Hyperlink"/>
                  <w:rFonts w:ascii="Garamond" w:hAnsi="Garamond"/>
                  <w:bCs/>
                  <w:sz w:val="20"/>
                  <w:szCs w:val="20"/>
                </w:rPr>
                <w:t>http://www.scribd.com/doc/8166/The-Short-Timers-by-Gustav-Hasford-1979-Book</w:t>
              </w:r>
            </w:hyperlink>
          </w:p>
          <w:p w:rsidR="00590634" w:rsidRPr="001228FA" w:rsidRDefault="00590634" w:rsidP="00140475">
            <w:pPr>
              <w:rPr>
                <w:rFonts w:ascii="Garamond" w:hAnsi="Garamond"/>
                <w:bCs/>
                <w:sz w:val="20"/>
                <w:szCs w:val="20"/>
              </w:rPr>
            </w:pPr>
          </w:p>
        </w:tc>
      </w:tr>
    </w:tbl>
    <w:p w:rsidR="00C011B9" w:rsidRPr="001228FA" w:rsidRDefault="00C011B9" w:rsidP="00DA0F1A">
      <w:pPr>
        <w:rPr>
          <w:sz w:val="20"/>
          <w:szCs w:val="20"/>
        </w:rPr>
      </w:pPr>
      <w:r w:rsidRPr="001228FA">
        <w:rPr>
          <w:rFonts w:ascii="Garamond" w:hAnsi="Garamond"/>
          <w:b/>
          <w:bCs/>
          <w:sz w:val="20"/>
          <w:szCs w:val="20"/>
        </w:rPr>
        <w:lastRenderedPageBreak/>
        <w:t>Week 13: The 21st Century in Flux</w:t>
      </w:r>
    </w:p>
    <w:tbl>
      <w:tblPr>
        <w:tblStyle w:val="TableGrid"/>
        <w:tblW w:w="0" w:type="auto"/>
        <w:tblInd w:w="-284" w:type="dxa"/>
        <w:tblLook w:val="04A0" w:firstRow="1" w:lastRow="0" w:firstColumn="1" w:lastColumn="0" w:noHBand="0" w:noVBand="1"/>
      </w:tblPr>
      <w:tblGrid>
        <w:gridCol w:w="5341"/>
        <w:gridCol w:w="5341"/>
      </w:tblGrid>
      <w:tr w:rsidR="00590634" w:rsidRPr="001228FA" w:rsidTr="00F53E54">
        <w:tc>
          <w:tcPr>
            <w:tcW w:w="5341" w:type="dxa"/>
            <w:shd w:val="clear" w:color="auto" w:fill="EAF1DD" w:themeFill="accent3" w:themeFillTint="33"/>
          </w:tcPr>
          <w:p w:rsidR="00590634" w:rsidRPr="001228FA" w:rsidRDefault="00590634" w:rsidP="00F53E54">
            <w:pPr>
              <w:jc w:val="center"/>
              <w:rPr>
                <w:rFonts w:ascii="Garamond" w:hAnsi="Garamond"/>
                <w:bCs/>
                <w:sz w:val="20"/>
                <w:szCs w:val="20"/>
              </w:rPr>
            </w:pPr>
            <w:r w:rsidRPr="001228FA">
              <w:rPr>
                <w:rFonts w:ascii="Garamond" w:hAnsi="Garamond"/>
                <w:b/>
                <w:bCs/>
                <w:sz w:val="20"/>
                <w:szCs w:val="20"/>
              </w:rPr>
              <w:t>Lecture</w:t>
            </w:r>
          </w:p>
        </w:tc>
        <w:tc>
          <w:tcPr>
            <w:tcW w:w="5341" w:type="dxa"/>
            <w:shd w:val="clear" w:color="auto" w:fill="EAF1DD" w:themeFill="accent3" w:themeFillTint="33"/>
          </w:tcPr>
          <w:p w:rsidR="00590634" w:rsidRPr="001228FA" w:rsidRDefault="00590634" w:rsidP="00F53E54">
            <w:pPr>
              <w:jc w:val="center"/>
              <w:rPr>
                <w:rFonts w:ascii="Garamond" w:hAnsi="Garamond"/>
                <w:bCs/>
                <w:sz w:val="20"/>
                <w:szCs w:val="20"/>
              </w:rPr>
            </w:pPr>
            <w:r w:rsidRPr="001228FA">
              <w:rPr>
                <w:rFonts w:ascii="Garamond" w:hAnsi="Garamond"/>
                <w:b/>
                <w:bCs/>
                <w:sz w:val="20"/>
                <w:szCs w:val="20"/>
              </w:rPr>
              <w:t>Recitation</w:t>
            </w:r>
          </w:p>
        </w:tc>
      </w:tr>
      <w:tr w:rsidR="00590634" w:rsidRPr="001228FA" w:rsidTr="00F53E54">
        <w:tc>
          <w:tcPr>
            <w:tcW w:w="5341" w:type="dxa"/>
          </w:tcPr>
          <w:p w:rsidR="00AF088D" w:rsidRPr="001228FA" w:rsidRDefault="003553EC" w:rsidP="00AF088D">
            <w:pPr>
              <w:rPr>
                <w:rFonts w:ascii="Garamond" w:hAnsi="Garamond"/>
                <w:b/>
                <w:bCs/>
                <w:sz w:val="20"/>
                <w:szCs w:val="20"/>
              </w:rPr>
            </w:pPr>
            <w:r w:rsidRPr="001228FA">
              <w:rPr>
                <w:rFonts w:ascii="Garamond" w:hAnsi="Garamond"/>
                <w:b/>
                <w:bCs/>
                <w:sz w:val="20"/>
                <w:szCs w:val="20"/>
              </w:rPr>
              <w:t>Religiosity in History</w:t>
            </w:r>
          </w:p>
          <w:p w:rsidR="003553EC" w:rsidRPr="001228FA" w:rsidRDefault="003553EC" w:rsidP="00AF088D">
            <w:pPr>
              <w:rPr>
                <w:rFonts w:ascii="Garamond" w:hAnsi="Garamond"/>
                <w:bCs/>
                <w:sz w:val="20"/>
                <w:szCs w:val="20"/>
              </w:rPr>
            </w:pPr>
          </w:p>
          <w:p w:rsidR="00AF088D" w:rsidRPr="001228FA" w:rsidRDefault="00AF088D" w:rsidP="00AF088D">
            <w:pPr>
              <w:rPr>
                <w:rFonts w:ascii="Garamond" w:hAnsi="Garamond"/>
                <w:bCs/>
                <w:i/>
                <w:sz w:val="20"/>
                <w:szCs w:val="20"/>
              </w:rPr>
            </w:pPr>
            <w:r w:rsidRPr="001228FA">
              <w:rPr>
                <w:rFonts w:ascii="Garamond" w:hAnsi="Garamond"/>
                <w:bCs/>
                <w:i/>
                <w:sz w:val="20"/>
                <w:szCs w:val="20"/>
              </w:rPr>
              <w:t>Required Reading</w:t>
            </w:r>
          </w:p>
          <w:p w:rsidR="003E1965" w:rsidRPr="001228FA" w:rsidRDefault="003E1965" w:rsidP="003E1965">
            <w:pPr>
              <w:pStyle w:val="ListParagraph"/>
              <w:numPr>
                <w:ilvl w:val="0"/>
                <w:numId w:val="39"/>
              </w:numPr>
              <w:rPr>
                <w:rFonts w:ascii="Garamond" w:hAnsi="Garamond"/>
                <w:bCs/>
                <w:sz w:val="20"/>
                <w:szCs w:val="20"/>
              </w:rPr>
            </w:pPr>
            <w:r w:rsidRPr="001228FA">
              <w:rPr>
                <w:rFonts w:ascii="Garamond" w:hAnsi="Garamond"/>
                <w:bCs/>
                <w:sz w:val="20"/>
                <w:szCs w:val="20"/>
              </w:rPr>
              <w:t xml:space="preserve">Malise Ruthven, </w:t>
            </w:r>
            <w:r w:rsidRPr="001228FA">
              <w:rPr>
                <w:rFonts w:ascii="Garamond" w:hAnsi="Garamond"/>
                <w:bCs/>
                <w:i/>
                <w:sz w:val="20"/>
                <w:szCs w:val="20"/>
              </w:rPr>
              <w:t>Fundamentalism: A v</w:t>
            </w:r>
            <w:r w:rsidRPr="001228FA">
              <w:rPr>
                <w:rFonts w:ascii="Garamond" w:hAnsi="Garamond" w:cs="Times New Roman"/>
                <w:bCs/>
                <w:i/>
                <w:sz w:val="20"/>
                <w:szCs w:val="20"/>
              </w:rPr>
              <w:t>ery Short Introduction</w:t>
            </w:r>
            <w:r w:rsidRPr="001228FA">
              <w:rPr>
                <w:rFonts w:ascii="Garamond" w:hAnsi="Garamond" w:cs="Times New Roman"/>
                <w:bCs/>
                <w:sz w:val="20"/>
                <w:szCs w:val="20"/>
              </w:rPr>
              <w:t xml:space="preserve"> (OUP, 2004), 14-36. [SUTD e book]</w:t>
            </w:r>
          </w:p>
          <w:p w:rsidR="00C71376" w:rsidRPr="001228FA" w:rsidRDefault="00C71376" w:rsidP="00C71376">
            <w:pPr>
              <w:rPr>
                <w:rFonts w:ascii="Garamond" w:hAnsi="Garamond"/>
                <w:bCs/>
                <w:sz w:val="20"/>
                <w:szCs w:val="20"/>
              </w:rPr>
            </w:pPr>
          </w:p>
          <w:p w:rsidR="00C71376" w:rsidRPr="001228FA" w:rsidRDefault="00C71376" w:rsidP="00C71376">
            <w:pPr>
              <w:rPr>
                <w:rFonts w:ascii="Garamond" w:hAnsi="Garamond"/>
                <w:bCs/>
                <w:i/>
                <w:sz w:val="20"/>
                <w:szCs w:val="20"/>
              </w:rPr>
            </w:pPr>
            <w:r w:rsidRPr="001228FA">
              <w:rPr>
                <w:rFonts w:ascii="Garamond" w:hAnsi="Garamond"/>
                <w:bCs/>
                <w:i/>
                <w:sz w:val="20"/>
                <w:szCs w:val="20"/>
              </w:rPr>
              <w:t>Recommended Readings</w:t>
            </w:r>
          </w:p>
          <w:p w:rsidR="003E1965" w:rsidRPr="001228FA" w:rsidRDefault="003E1965" w:rsidP="003E1965">
            <w:pPr>
              <w:pStyle w:val="ListParagraph"/>
              <w:numPr>
                <w:ilvl w:val="0"/>
                <w:numId w:val="39"/>
              </w:numPr>
              <w:rPr>
                <w:rFonts w:ascii="Garamond" w:hAnsi="Garamond"/>
                <w:bCs/>
                <w:sz w:val="20"/>
                <w:szCs w:val="20"/>
              </w:rPr>
            </w:pPr>
            <w:r w:rsidRPr="001228FA">
              <w:rPr>
                <w:rFonts w:ascii="Garamond" w:hAnsi="Garamond"/>
                <w:bCs/>
                <w:sz w:val="20"/>
                <w:szCs w:val="20"/>
              </w:rPr>
              <w:t xml:space="preserve">R. Scott Appleby, “History in the Fundamentalist Imagination,” </w:t>
            </w:r>
            <w:r w:rsidRPr="001228FA">
              <w:rPr>
                <w:rFonts w:ascii="Garamond" w:hAnsi="Garamond"/>
                <w:bCs/>
                <w:i/>
                <w:sz w:val="20"/>
                <w:szCs w:val="20"/>
              </w:rPr>
              <w:t>JAH</w:t>
            </w:r>
            <w:r w:rsidRPr="001228FA">
              <w:rPr>
                <w:rFonts w:ascii="Garamond" w:hAnsi="Garamond"/>
                <w:bCs/>
                <w:sz w:val="20"/>
                <w:szCs w:val="20"/>
              </w:rPr>
              <w:t xml:space="preserve"> 89, no. 2 (2002): 498-511.</w:t>
            </w:r>
          </w:p>
          <w:p w:rsidR="003E1965" w:rsidRPr="001228FA" w:rsidRDefault="003E1965" w:rsidP="003E1965">
            <w:pPr>
              <w:pStyle w:val="ListParagraph"/>
              <w:numPr>
                <w:ilvl w:val="0"/>
                <w:numId w:val="39"/>
              </w:numPr>
              <w:rPr>
                <w:rFonts w:ascii="Garamond" w:hAnsi="Garamond"/>
                <w:bCs/>
                <w:sz w:val="20"/>
                <w:szCs w:val="20"/>
              </w:rPr>
            </w:pPr>
            <w:r w:rsidRPr="001228FA">
              <w:rPr>
                <w:rFonts w:ascii="Garamond" w:hAnsi="Garamond"/>
                <w:bCs/>
                <w:sz w:val="20"/>
                <w:szCs w:val="20"/>
              </w:rPr>
              <w:t xml:space="preserve">Susan Harding, "Representing Fundamentalism: the problem of the repugnant cultural other," </w:t>
            </w:r>
            <w:r w:rsidRPr="001228FA">
              <w:rPr>
                <w:rFonts w:ascii="Garamond" w:hAnsi="Garamond"/>
                <w:bCs/>
                <w:i/>
                <w:sz w:val="20"/>
                <w:szCs w:val="20"/>
              </w:rPr>
              <w:t>Social Research</w:t>
            </w:r>
            <w:r w:rsidRPr="001228FA">
              <w:rPr>
                <w:rFonts w:ascii="Garamond" w:hAnsi="Garamond"/>
                <w:bCs/>
                <w:sz w:val="20"/>
                <w:szCs w:val="20"/>
              </w:rPr>
              <w:t xml:space="preserve"> 58:2 (1991). </w:t>
            </w:r>
          </w:p>
          <w:p w:rsidR="003E1965" w:rsidRPr="001228FA" w:rsidRDefault="003E1965" w:rsidP="003E1965">
            <w:pPr>
              <w:pStyle w:val="ListParagraph"/>
              <w:numPr>
                <w:ilvl w:val="0"/>
                <w:numId w:val="39"/>
              </w:numPr>
              <w:rPr>
                <w:rFonts w:ascii="Garamond" w:hAnsi="Garamond"/>
                <w:bCs/>
                <w:sz w:val="20"/>
                <w:szCs w:val="20"/>
              </w:rPr>
            </w:pPr>
            <w:r w:rsidRPr="001228FA">
              <w:rPr>
                <w:rFonts w:ascii="Garamond" w:hAnsi="Garamond"/>
                <w:bCs/>
                <w:sz w:val="20"/>
                <w:szCs w:val="20"/>
              </w:rPr>
              <w:t xml:space="preserve">John Calvert, </w:t>
            </w:r>
            <w:r w:rsidRPr="001228FA">
              <w:rPr>
                <w:rFonts w:ascii="Garamond" w:hAnsi="Garamond"/>
                <w:bCs/>
                <w:i/>
                <w:sz w:val="20"/>
                <w:szCs w:val="20"/>
              </w:rPr>
              <w:t>Sayyid Qutd &amp; The Origins of Radical Islam</w:t>
            </w:r>
            <w:r w:rsidRPr="001228FA">
              <w:rPr>
                <w:rFonts w:ascii="Garamond" w:hAnsi="Garamond"/>
                <w:bCs/>
                <w:sz w:val="20"/>
                <w:szCs w:val="20"/>
              </w:rPr>
              <w:t xml:space="preserve"> (</w:t>
            </w:r>
            <w:r w:rsidRPr="001228FA">
              <w:rPr>
                <w:rFonts w:ascii="Garamond" w:hAnsi="Garamond"/>
                <w:color w:val="000000"/>
                <w:sz w:val="20"/>
                <w:szCs w:val="20"/>
              </w:rPr>
              <w:t>OUP, 2009).</w:t>
            </w:r>
          </w:p>
          <w:p w:rsidR="00AF088D" w:rsidRPr="001228FA" w:rsidRDefault="00AF088D" w:rsidP="003E1965">
            <w:pPr>
              <w:pStyle w:val="ListParagraph"/>
              <w:numPr>
                <w:ilvl w:val="0"/>
                <w:numId w:val="39"/>
              </w:numPr>
              <w:rPr>
                <w:rFonts w:ascii="Garamond" w:hAnsi="Garamond"/>
                <w:bCs/>
                <w:sz w:val="20"/>
                <w:szCs w:val="20"/>
              </w:rPr>
            </w:pPr>
          </w:p>
          <w:p w:rsidR="003E1965" w:rsidRPr="001228FA" w:rsidRDefault="003E1965" w:rsidP="003E1965">
            <w:pPr>
              <w:rPr>
                <w:rFonts w:ascii="Garamond" w:hAnsi="Garamond"/>
                <w:bCs/>
                <w:sz w:val="20"/>
                <w:szCs w:val="20"/>
              </w:rPr>
            </w:pPr>
          </w:p>
          <w:p w:rsidR="003E1965" w:rsidRPr="001228FA" w:rsidRDefault="003E1965" w:rsidP="003E1965">
            <w:pPr>
              <w:rPr>
                <w:rFonts w:ascii="Garamond" w:hAnsi="Garamond"/>
                <w:bCs/>
                <w:sz w:val="20"/>
                <w:szCs w:val="20"/>
              </w:rPr>
            </w:pPr>
            <w:r w:rsidRPr="001228FA">
              <w:rPr>
                <w:rFonts w:ascii="Garamond" w:hAnsi="Garamond"/>
                <w:bCs/>
                <w:sz w:val="20"/>
                <w:szCs w:val="20"/>
              </w:rPr>
              <w:t>Optional</w:t>
            </w:r>
          </w:p>
          <w:p w:rsidR="003E1965" w:rsidRPr="001228FA" w:rsidRDefault="003E1965" w:rsidP="003E1965">
            <w:pPr>
              <w:pStyle w:val="ListParagraph"/>
              <w:numPr>
                <w:ilvl w:val="0"/>
                <w:numId w:val="39"/>
              </w:numPr>
              <w:rPr>
                <w:rFonts w:ascii="Garamond" w:hAnsi="Garamond"/>
                <w:bCs/>
                <w:sz w:val="20"/>
                <w:szCs w:val="20"/>
              </w:rPr>
            </w:pPr>
            <w:r w:rsidRPr="001228FA">
              <w:rPr>
                <w:rFonts w:ascii="Garamond" w:hAnsi="Garamond"/>
                <w:bCs/>
                <w:sz w:val="20"/>
                <w:szCs w:val="20"/>
              </w:rPr>
              <w:t>Malcolm Gladwell, "</w:t>
            </w:r>
            <w:hyperlink r:id="rId14" w:history="1">
              <w:r w:rsidRPr="001228FA">
                <w:rPr>
                  <w:rStyle w:val="Hyperlink"/>
                  <w:rFonts w:ascii="Garamond" w:hAnsi="Garamond"/>
                  <w:bCs/>
                  <w:sz w:val="20"/>
                  <w:szCs w:val="20"/>
                </w:rPr>
                <w:t>Sacred And Profane: How not to negotiate with believers</w:t>
              </w:r>
            </w:hyperlink>
            <w:r w:rsidRPr="001228FA">
              <w:rPr>
                <w:rFonts w:ascii="Garamond" w:hAnsi="Garamond"/>
                <w:bCs/>
                <w:sz w:val="20"/>
                <w:szCs w:val="20"/>
              </w:rPr>
              <w:t xml:space="preserve">," </w:t>
            </w:r>
            <w:r w:rsidRPr="001228FA">
              <w:rPr>
                <w:rFonts w:ascii="Garamond" w:hAnsi="Garamond"/>
                <w:bCs/>
                <w:i/>
                <w:sz w:val="20"/>
                <w:szCs w:val="20"/>
              </w:rPr>
              <w:t>The New Yoker</w:t>
            </w:r>
            <w:r w:rsidRPr="001228FA">
              <w:rPr>
                <w:rFonts w:ascii="Garamond" w:hAnsi="Garamond"/>
                <w:bCs/>
                <w:sz w:val="20"/>
                <w:szCs w:val="20"/>
              </w:rPr>
              <w:t xml:space="preserve">, </w:t>
            </w:r>
            <w:smartTag w:uri="urn:schemas-microsoft-com:office:smarttags" w:element="date">
              <w:smartTagPr>
                <w:attr w:name="Year" w:val="2014"/>
                <w:attr w:name="Day" w:val="31"/>
                <w:attr w:name="Month" w:val="3"/>
                <w:attr w:name="ls" w:val="trans"/>
              </w:smartTagPr>
              <w:r w:rsidRPr="001228FA">
                <w:rPr>
                  <w:rFonts w:ascii="Garamond" w:hAnsi="Garamond"/>
                  <w:bCs/>
                  <w:sz w:val="20"/>
                  <w:szCs w:val="20"/>
                </w:rPr>
                <w:t>March 31, 2014</w:t>
              </w:r>
            </w:smartTag>
            <w:r w:rsidRPr="001228FA">
              <w:rPr>
                <w:rFonts w:ascii="Garamond" w:hAnsi="Garamond"/>
                <w:bCs/>
                <w:sz w:val="20"/>
                <w:szCs w:val="20"/>
              </w:rPr>
              <w:t>.</w:t>
            </w:r>
          </w:p>
          <w:p w:rsidR="003E1965" w:rsidRPr="001228FA" w:rsidRDefault="003E1965" w:rsidP="003E1965">
            <w:pPr>
              <w:pStyle w:val="ListParagraph"/>
              <w:numPr>
                <w:ilvl w:val="0"/>
                <w:numId w:val="39"/>
              </w:numPr>
              <w:rPr>
                <w:rFonts w:ascii="Garamond" w:hAnsi="Garamond"/>
                <w:bCs/>
                <w:sz w:val="20"/>
                <w:szCs w:val="20"/>
              </w:rPr>
            </w:pPr>
            <w:r w:rsidRPr="001228FA">
              <w:rPr>
                <w:rFonts w:ascii="Garamond" w:hAnsi="Garamond"/>
                <w:bCs/>
                <w:sz w:val="20"/>
                <w:szCs w:val="20"/>
              </w:rPr>
              <w:t xml:space="preserve">Naomi Grimley, “The mysterious disappearance of a celebrity preacher,” </w:t>
            </w:r>
            <w:r w:rsidRPr="001228FA">
              <w:rPr>
                <w:rFonts w:ascii="Garamond" w:hAnsi="Garamond"/>
                <w:bCs/>
                <w:i/>
                <w:sz w:val="20"/>
                <w:szCs w:val="20"/>
              </w:rPr>
              <w:t>BBC News</w:t>
            </w:r>
            <w:r w:rsidRPr="001228FA">
              <w:rPr>
                <w:rFonts w:ascii="Garamond" w:hAnsi="Garamond"/>
                <w:bCs/>
                <w:sz w:val="20"/>
                <w:szCs w:val="20"/>
              </w:rPr>
              <w:t xml:space="preserve"> (2014).</w:t>
            </w:r>
          </w:p>
          <w:p w:rsidR="003E1965" w:rsidRPr="001228FA" w:rsidRDefault="003E1965" w:rsidP="003E1965">
            <w:pPr>
              <w:rPr>
                <w:rFonts w:ascii="Garamond" w:hAnsi="Garamond"/>
                <w:bCs/>
                <w:sz w:val="20"/>
                <w:szCs w:val="20"/>
              </w:rPr>
            </w:pPr>
          </w:p>
        </w:tc>
        <w:tc>
          <w:tcPr>
            <w:tcW w:w="5341" w:type="dxa"/>
          </w:tcPr>
          <w:p w:rsidR="003553EC" w:rsidRPr="001228FA" w:rsidRDefault="003553EC" w:rsidP="003553EC">
            <w:pPr>
              <w:rPr>
                <w:rFonts w:ascii="Garamond" w:hAnsi="Garamond"/>
                <w:bCs/>
                <w:sz w:val="20"/>
                <w:szCs w:val="20"/>
              </w:rPr>
            </w:pPr>
            <w:r w:rsidRPr="001228FA">
              <w:rPr>
                <w:rFonts w:ascii="Garamond" w:hAnsi="Garamond"/>
                <w:b/>
                <w:bCs/>
                <w:sz w:val="20"/>
                <w:szCs w:val="20"/>
              </w:rPr>
              <w:t>Fundamentalisms since 9/11</w:t>
            </w:r>
          </w:p>
          <w:p w:rsidR="00C71376" w:rsidRPr="001228FA" w:rsidRDefault="00C71376" w:rsidP="00C71376">
            <w:pPr>
              <w:rPr>
                <w:rFonts w:ascii="Garamond" w:hAnsi="Garamond"/>
                <w:bCs/>
                <w:sz w:val="20"/>
                <w:szCs w:val="20"/>
              </w:rPr>
            </w:pPr>
          </w:p>
          <w:p w:rsidR="00AF088D" w:rsidRPr="001228FA" w:rsidRDefault="00C71376" w:rsidP="00C71376">
            <w:pPr>
              <w:rPr>
                <w:rFonts w:ascii="Garamond" w:hAnsi="Garamond"/>
                <w:bCs/>
                <w:i/>
                <w:sz w:val="20"/>
                <w:szCs w:val="20"/>
              </w:rPr>
            </w:pPr>
            <w:r w:rsidRPr="001228FA">
              <w:rPr>
                <w:rFonts w:ascii="Garamond" w:hAnsi="Garamond"/>
                <w:bCs/>
                <w:i/>
                <w:sz w:val="20"/>
                <w:szCs w:val="20"/>
              </w:rPr>
              <w:t>Required Activity</w:t>
            </w:r>
          </w:p>
          <w:p w:rsidR="00C71376" w:rsidRPr="001228FA" w:rsidRDefault="00AF088D" w:rsidP="00AF088D">
            <w:pPr>
              <w:pStyle w:val="ListParagraph"/>
              <w:numPr>
                <w:ilvl w:val="0"/>
                <w:numId w:val="39"/>
              </w:numPr>
              <w:rPr>
                <w:rFonts w:ascii="Garamond" w:hAnsi="Garamond"/>
                <w:bCs/>
                <w:sz w:val="20"/>
                <w:szCs w:val="20"/>
              </w:rPr>
            </w:pPr>
            <w:r w:rsidRPr="001228FA">
              <w:rPr>
                <w:rFonts w:ascii="Garamond" w:hAnsi="Garamond"/>
                <w:bCs/>
                <w:sz w:val="20"/>
                <w:szCs w:val="20"/>
              </w:rPr>
              <w:t>Each student brings in a relevant reading (New York Times, Economist, Straits Times, etc.)</w:t>
            </w:r>
          </w:p>
          <w:p w:rsidR="00AF088D" w:rsidRPr="001228FA" w:rsidRDefault="00AF088D" w:rsidP="00C71376">
            <w:pPr>
              <w:pStyle w:val="ListParagraph"/>
              <w:ind w:left="360"/>
              <w:rPr>
                <w:rFonts w:ascii="Garamond" w:hAnsi="Garamond"/>
                <w:bCs/>
                <w:sz w:val="20"/>
                <w:szCs w:val="20"/>
              </w:rPr>
            </w:pPr>
            <w:r w:rsidRPr="001228FA">
              <w:rPr>
                <w:rFonts w:ascii="Garamond" w:hAnsi="Garamond"/>
                <w:bCs/>
                <w:sz w:val="20"/>
                <w:szCs w:val="20"/>
              </w:rPr>
              <w:tab/>
            </w:r>
          </w:p>
          <w:p w:rsidR="00C71376" w:rsidRPr="001228FA" w:rsidRDefault="00C71376" w:rsidP="00C71376">
            <w:pPr>
              <w:tabs>
                <w:tab w:val="left" w:pos="310"/>
              </w:tabs>
              <w:rPr>
                <w:rFonts w:ascii="Garamond" w:hAnsi="Garamond"/>
                <w:i/>
                <w:sz w:val="20"/>
                <w:szCs w:val="20"/>
              </w:rPr>
            </w:pPr>
            <w:r w:rsidRPr="001228FA">
              <w:rPr>
                <w:rFonts w:ascii="Garamond" w:hAnsi="Garamond"/>
                <w:i/>
                <w:sz w:val="20"/>
                <w:szCs w:val="20"/>
              </w:rPr>
              <w:t>Required Reading</w:t>
            </w:r>
          </w:p>
          <w:p w:rsidR="00C71376" w:rsidRPr="001228FA" w:rsidRDefault="00066716" w:rsidP="00C71376">
            <w:pPr>
              <w:ind w:left="317" w:hanging="317"/>
              <w:rPr>
                <w:rFonts w:ascii="Garamond" w:hAnsi="Garamond"/>
                <w:iCs/>
                <w:sz w:val="20"/>
                <w:szCs w:val="20"/>
              </w:rPr>
            </w:pPr>
            <w:r w:rsidRPr="001228FA">
              <w:rPr>
                <w:rFonts w:ascii="Garamond" w:hAnsi="Garamond"/>
                <w:iCs/>
                <w:sz w:val="20"/>
                <w:szCs w:val="20"/>
              </w:rPr>
              <w:t xml:space="preserve">David Lehmann, "Fundamentalism and Globalism," </w:t>
            </w:r>
            <w:r w:rsidRPr="001228FA">
              <w:rPr>
                <w:rFonts w:ascii="Garamond" w:hAnsi="Garamond"/>
                <w:i/>
                <w:iCs/>
                <w:sz w:val="20"/>
                <w:szCs w:val="20"/>
              </w:rPr>
              <w:t>Third World Quarterly</w:t>
            </w:r>
            <w:r w:rsidRPr="001228FA">
              <w:rPr>
                <w:rFonts w:ascii="Garamond" w:hAnsi="Garamond"/>
                <w:iCs/>
                <w:sz w:val="20"/>
                <w:szCs w:val="20"/>
              </w:rPr>
              <w:t xml:space="preserve"> 19:4 (1998).</w:t>
            </w:r>
          </w:p>
          <w:p w:rsidR="00066716" w:rsidRPr="001228FA" w:rsidRDefault="00066716" w:rsidP="00C71376">
            <w:pPr>
              <w:ind w:left="317" w:hanging="317"/>
              <w:rPr>
                <w:rFonts w:ascii="Garamond" w:hAnsi="Garamond"/>
                <w:i/>
                <w:iCs/>
                <w:sz w:val="20"/>
                <w:szCs w:val="20"/>
              </w:rPr>
            </w:pPr>
          </w:p>
          <w:p w:rsidR="00C71376" w:rsidRPr="001228FA" w:rsidRDefault="00C71376" w:rsidP="00C71376">
            <w:pPr>
              <w:ind w:left="317" w:hanging="317"/>
              <w:rPr>
                <w:rFonts w:ascii="Garamond" w:hAnsi="Garamond"/>
                <w:i/>
                <w:iCs/>
                <w:sz w:val="20"/>
                <w:szCs w:val="20"/>
              </w:rPr>
            </w:pPr>
            <w:r w:rsidRPr="001228FA">
              <w:rPr>
                <w:rFonts w:ascii="Garamond" w:hAnsi="Garamond"/>
                <w:i/>
                <w:iCs/>
                <w:sz w:val="20"/>
                <w:szCs w:val="20"/>
              </w:rPr>
              <w:t>Recommended Readings</w:t>
            </w:r>
          </w:p>
          <w:p w:rsidR="00E04EE8" w:rsidRPr="001228FA" w:rsidRDefault="00E04EE8" w:rsidP="00E04EE8">
            <w:pPr>
              <w:pStyle w:val="ListParagraph"/>
              <w:numPr>
                <w:ilvl w:val="0"/>
                <w:numId w:val="39"/>
              </w:numPr>
              <w:rPr>
                <w:rFonts w:ascii="Garamond" w:hAnsi="Garamond"/>
                <w:bCs/>
                <w:sz w:val="20"/>
                <w:szCs w:val="20"/>
              </w:rPr>
            </w:pPr>
            <w:r w:rsidRPr="001228FA">
              <w:rPr>
                <w:rFonts w:ascii="Garamond" w:hAnsi="Garamond"/>
                <w:bCs/>
                <w:sz w:val="20"/>
                <w:szCs w:val="20"/>
              </w:rPr>
              <w:t xml:space="preserve">Paul Berman, “The Philosopher of Islamic Terror,” </w:t>
            </w:r>
            <w:r w:rsidRPr="001228FA">
              <w:rPr>
                <w:rFonts w:ascii="Garamond" w:hAnsi="Garamond"/>
                <w:bCs/>
                <w:i/>
                <w:sz w:val="20"/>
                <w:szCs w:val="20"/>
              </w:rPr>
              <w:t>New York Times</w:t>
            </w:r>
            <w:r w:rsidRPr="001228FA">
              <w:rPr>
                <w:rFonts w:ascii="Garamond" w:hAnsi="Garamond"/>
                <w:bCs/>
                <w:sz w:val="20"/>
                <w:szCs w:val="20"/>
              </w:rPr>
              <w:t xml:space="preserve"> (23 March 2003). </w:t>
            </w:r>
          </w:p>
          <w:p w:rsidR="00C53805" w:rsidRPr="001228FA" w:rsidRDefault="00C53805" w:rsidP="00C53805">
            <w:pPr>
              <w:pStyle w:val="ListParagraph"/>
              <w:numPr>
                <w:ilvl w:val="0"/>
                <w:numId w:val="39"/>
              </w:numPr>
              <w:rPr>
                <w:rFonts w:ascii="Garamond" w:hAnsi="Garamond"/>
                <w:bCs/>
                <w:sz w:val="20"/>
                <w:szCs w:val="20"/>
              </w:rPr>
            </w:pPr>
            <w:r w:rsidRPr="001228FA">
              <w:rPr>
                <w:rFonts w:ascii="Garamond" w:hAnsi="Garamond"/>
                <w:bCs/>
                <w:sz w:val="20"/>
                <w:szCs w:val="20"/>
              </w:rPr>
              <w:t xml:space="preserve">Aikman, David. "The Great Revival: Understanding Religious "Fundamentalism.." </w:t>
            </w:r>
            <w:r w:rsidRPr="001228FA">
              <w:rPr>
                <w:rFonts w:ascii="Garamond" w:hAnsi="Garamond"/>
                <w:bCs/>
                <w:i/>
                <w:sz w:val="20"/>
                <w:szCs w:val="20"/>
              </w:rPr>
              <w:t>Foreign Affairs</w:t>
            </w:r>
            <w:r w:rsidRPr="001228FA">
              <w:rPr>
                <w:rFonts w:ascii="Garamond" w:hAnsi="Garamond"/>
                <w:bCs/>
                <w:sz w:val="20"/>
                <w:szCs w:val="20"/>
              </w:rPr>
              <w:t xml:space="preserve"> 82, no. 4 (July 2003): 188-193.</w:t>
            </w:r>
          </w:p>
          <w:p w:rsidR="003175D2" w:rsidRPr="001228FA" w:rsidRDefault="003175D2" w:rsidP="003175D2">
            <w:pPr>
              <w:rPr>
                <w:rFonts w:ascii="Garamond" w:hAnsi="Garamond"/>
                <w:bCs/>
                <w:sz w:val="20"/>
                <w:szCs w:val="20"/>
              </w:rPr>
            </w:pPr>
          </w:p>
          <w:p w:rsidR="003175D2" w:rsidRPr="001228FA" w:rsidRDefault="003175D2" w:rsidP="003175D2">
            <w:pPr>
              <w:rPr>
                <w:rFonts w:ascii="Garamond" w:hAnsi="Garamond"/>
                <w:bCs/>
                <w:i/>
                <w:sz w:val="20"/>
                <w:szCs w:val="20"/>
              </w:rPr>
            </w:pPr>
            <w:r w:rsidRPr="001228FA">
              <w:rPr>
                <w:rFonts w:ascii="Garamond" w:hAnsi="Garamond"/>
                <w:bCs/>
                <w:i/>
                <w:sz w:val="20"/>
                <w:szCs w:val="20"/>
              </w:rPr>
              <w:t>Optional</w:t>
            </w:r>
          </w:p>
          <w:p w:rsidR="003175D2" w:rsidRPr="001228FA" w:rsidRDefault="003175D2" w:rsidP="00140475">
            <w:pPr>
              <w:pStyle w:val="ListParagraph"/>
              <w:numPr>
                <w:ilvl w:val="0"/>
                <w:numId w:val="39"/>
              </w:numPr>
              <w:rPr>
                <w:rFonts w:ascii="Garamond" w:hAnsi="Garamond"/>
                <w:bCs/>
                <w:sz w:val="20"/>
                <w:szCs w:val="20"/>
              </w:rPr>
            </w:pPr>
            <w:r w:rsidRPr="001228FA">
              <w:rPr>
                <w:rFonts w:ascii="Garamond" w:hAnsi="Garamond"/>
                <w:bCs/>
                <w:sz w:val="20"/>
                <w:szCs w:val="20"/>
              </w:rPr>
              <w:t xml:space="preserve">Jesus Camp (2006) </w:t>
            </w:r>
          </w:p>
          <w:p w:rsidR="003175D2" w:rsidRPr="001228FA" w:rsidRDefault="003175D2" w:rsidP="00140475">
            <w:pPr>
              <w:pStyle w:val="ListParagraph"/>
              <w:numPr>
                <w:ilvl w:val="0"/>
                <w:numId w:val="39"/>
              </w:numPr>
              <w:rPr>
                <w:rFonts w:ascii="Garamond" w:hAnsi="Garamond"/>
                <w:bCs/>
                <w:sz w:val="20"/>
                <w:szCs w:val="20"/>
              </w:rPr>
            </w:pPr>
            <w:r w:rsidRPr="001228FA">
              <w:rPr>
                <w:rFonts w:ascii="Garamond" w:hAnsi="Garamond"/>
                <w:bCs/>
                <w:sz w:val="20"/>
                <w:szCs w:val="20"/>
              </w:rPr>
              <w:t xml:space="preserve">Senate Select Committee on Intelligence, "Committee Study ofthe Central IntelligenceAgency's Detention and Interrogation Program," (Declassified December 3, 2014), pp.1-19. </w:t>
            </w:r>
          </w:p>
          <w:p w:rsidR="003175D2" w:rsidRPr="001228FA" w:rsidRDefault="003175D2" w:rsidP="003175D2">
            <w:pPr>
              <w:rPr>
                <w:rFonts w:ascii="Garamond" w:hAnsi="Garamond"/>
                <w:bCs/>
                <w:sz w:val="20"/>
                <w:szCs w:val="20"/>
              </w:rPr>
            </w:pPr>
            <w:r w:rsidRPr="001228FA">
              <w:rPr>
                <w:rFonts w:ascii="Garamond" w:hAnsi="Garamond"/>
                <w:bCs/>
                <w:sz w:val="20"/>
                <w:szCs w:val="20"/>
              </w:rPr>
              <w:t xml:space="preserve"> </w:t>
            </w:r>
          </w:p>
          <w:p w:rsidR="00590634" w:rsidRPr="001228FA" w:rsidRDefault="00590634" w:rsidP="00E04EE8">
            <w:pPr>
              <w:pStyle w:val="ListParagraph"/>
              <w:ind w:left="360"/>
              <w:rPr>
                <w:rFonts w:ascii="Garamond" w:hAnsi="Garamond"/>
                <w:bCs/>
                <w:sz w:val="20"/>
                <w:szCs w:val="20"/>
              </w:rPr>
            </w:pPr>
          </w:p>
        </w:tc>
      </w:tr>
    </w:tbl>
    <w:p w:rsidR="00590634" w:rsidRPr="001228FA" w:rsidRDefault="00590634" w:rsidP="00DA0F1A">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3"/>
      </w:tblGrid>
      <w:tr w:rsidR="005A6B8C" w:rsidRPr="001228FA" w:rsidTr="005A6B8C">
        <w:tc>
          <w:tcPr>
            <w:tcW w:w="10683" w:type="dxa"/>
            <w:shd w:val="clear" w:color="auto" w:fill="EEECE1" w:themeFill="background2"/>
          </w:tcPr>
          <w:p w:rsidR="005A6B8C" w:rsidRPr="001228FA" w:rsidRDefault="005A6B8C" w:rsidP="005A6B8C">
            <w:pPr>
              <w:jc w:val="center"/>
              <w:rPr>
                <w:b/>
                <w:sz w:val="20"/>
                <w:szCs w:val="20"/>
              </w:rPr>
            </w:pPr>
            <w:r w:rsidRPr="001228FA">
              <w:rPr>
                <w:b/>
                <w:sz w:val="20"/>
                <w:szCs w:val="20"/>
              </w:rPr>
              <w:t>Week 14: Final Review</w:t>
            </w:r>
          </w:p>
        </w:tc>
      </w:tr>
    </w:tbl>
    <w:p w:rsidR="008E1CC7" w:rsidRPr="001228FA" w:rsidRDefault="008E1CC7">
      <w:pPr>
        <w:rPr>
          <w:sz w:val="20"/>
          <w:szCs w:val="20"/>
        </w:rPr>
      </w:pPr>
    </w:p>
    <w:p w:rsidR="00EB3548" w:rsidRPr="001228FA" w:rsidRDefault="00EB3548">
      <w:pPr>
        <w:rPr>
          <w:sz w:val="20"/>
          <w:szCs w:val="20"/>
        </w:rPr>
      </w:pPr>
      <w:r w:rsidRPr="001228FA">
        <w:rPr>
          <w:sz w:val="20"/>
          <w:szCs w:val="20"/>
        </w:rPr>
        <w:t xml:space="preserve">[last revised </w:t>
      </w:r>
      <w:r w:rsidR="00D4108E" w:rsidRPr="001228FA">
        <w:rPr>
          <w:sz w:val="20"/>
          <w:szCs w:val="20"/>
        </w:rPr>
        <w:t xml:space="preserve"> </w:t>
      </w:r>
      <w:r w:rsidR="00D82AE2">
        <w:rPr>
          <w:sz w:val="20"/>
          <w:szCs w:val="20"/>
        </w:rPr>
        <w:t>Friday, August 31, 2018</w:t>
      </w:r>
      <w:r w:rsidRPr="001228FA">
        <w:rPr>
          <w:sz w:val="20"/>
          <w:szCs w:val="20"/>
        </w:rPr>
        <w:t>]</w:t>
      </w:r>
    </w:p>
    <w:sectPr w:rsidR="00EB3548" w:rsidRPr="001228FA" w:rsidSect="00DA0F1A">
      <w:footerReference w:type="default" r:id="rId15"/>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035" w:rsidRDefault="004E6035" w:rsidP="00DA0F1A">
      <w:pPr>
        <w:spacing w:after="0" w:line="240" w:lineRule="auto"/>
      </w:pPr>
      <w:r>
        <w:separator/>
      </w:r>
    </w:p>
  </w:endnote>
  <w:endnote w:type="continuationSeparator" w:id="0">
    <w:p w:rsidR="004E6035" w:rsidRDefault="004E6035" w:rsidP="00DA0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8143534"/>
      <w:docPartObj>
        <w:docPartGallery w:val="Page Numbers (Bottom of Page)"/>
        <w:docPartUnique/>
      </w:docPartObj>
    </w:sdtPr>
    <w:sdtEndPr>
      <w:rPr>
        <w:noProof/>
      </w:rPr>
    </w:sdtEndPr>
    <w:sdtContent>
      <w:p w:rsidR="00F53E54" w:rsidRDefault="00F53E54">
        <w:pPr>
          <w:pStyle w:val="Footer"/>
          <w:jc w:val="center"/>
        </w:pPr>
        <w:r>
          <w:fldChar w:fldCharType="begin"/>
        </w:r>
        <w:r>
          <w:instrText xml:space="preserve"> PAGE   \* MERGEFORMAT </w:instrText>
        </w:r>
        <w:r>
          <w:fldChar w:fldCharType="separate"/>
        </w:r>
        <w:r w:rsidR="00D8116A">
          <w:rPr>
            <w:noProof/>
          </w:rPr>
          <w:t>3</w:t>
        </w:r>
        <w:r>
          <w:rPr>
            <w:noProof/>
          </w:rPr>
          <w:fldChar w:fldCharType="end"/>
        </w:r>
      </w:p>
    </w:sdtContent>
  </w:sdt>
  <w:p w:rsidR="00F53E54" w:rsidRDefault="00F53E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035" w:rsidRDefault="004E6035" w:rsidP="00DA0F1A">
      <w:pPr>
        <w:spacing w:after="0" w:line="240" w:lineRule="auto"/>
      </w:pPr>
      <w:r>
        <w:separator/>
      </w:r>
    </w:p>
  </w:footnote>
  <w:footnote w:type="continuationSeparator" w:id="0">
    <w:p w:rsidR="004E6035" w:rsidRDefault="004E6035" w:rsidP="00DA0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549A"/>
    <w:multiLevelType w:val="hybridMultilevel"/>
    <w:tmpl w:val="DFEC0B52"/>
    <w:lvl w:ilvl="0" w:tplc="65FAC676">
      <w:start w:val="3"/>
      <w:numFmt w:val="bullet"/>
      <w:lvlText w:val="•"/>
      <w:lvlJc w:val="left"/>
      <w:pPr>
        <w:ind w:left="720" w:hanging="720"/>
      </w:pPr>
      <w:rPr>
        <w:rFonts w:ascii="SimSun" w:eastAsia="SimSun" w:hAnsi="SimSun" w:cstheme="minorBid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E728B"/>
    <w:multiLevelType w:val="hybridMultilevel"/>
    <w:tmpl w:val="2CC03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DC5D55"/>
    <w:multiLevelType w:val="hybridMultilevel"/>
    <w:tmpl w:val="9E606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312594"/>
    <w:multiLevelType w:val="hybridMultilevel"/>
    <w:tmpl w:val="5D7EFF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471B28"/>
    <w:multiLevelType w:val="hybridMultilevel"/>
    <w:tmpl w:val="E5FEB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9307C6"/>
    <w:multiLevelType w:val="hybridMultilevel"/>
    <w:tmpl w:val="8646A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BB7F41"/>
    <w:multiLevelType w:val="hybridMultilevel"/>
    <w:tmpl w:val="0E3456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8372C4"/>
    <w:multiLevelType w:val="hybridMultilevel"/>
    <w:tmpl w:val="2A72C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F084D50"/>
    <w:multiLevelType w:val="hybridMultilevel"/>
    <w:tmpl w:val="8D047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FB34F2"/>
    <w:multiLevelType w:val="hybridMultilevel"/>
    <w:tmpl w:val="D41E3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1D2560"/>
    <w:multiLevelType w:val="hybridMultilevel"/>
    <w:tmpl w:val="0C30F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554441"/>
    <w:multiLevelType w:val="hybridMultilevel"/>
    <w:tmpl w:val="D75ED27E"/>
    <w:lvl w:ilvl="0" w:tplc="0409000F">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2" w15:restartNumberingAfterBreak="0">
    <w:nsid w:val="20756E9B"/>
    <w:multiLevelType w:val="hybridMultilevel"/>
    <w:tmpl w:val="1E2E3078"/>
    <w:lvl w:ilvl="0" w:tplc="0409000F">
      <w:start w:val="1"/>
      <w:numFmt w:val="decimal"/>
      <w:lvlText w:val="%1."/>
      <w:lvlJc w:val="left"/>
      <w:pPr>
        <w:ind w:left="393" w:hanging="360"/>
      </w:p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3" w15:restartNumberingAfterBreak="0">
    <w:nsid w:val="211E37E2"/>
    <w:multiLevelType w:val="hybridMultilevel"/>
    <w:tmpl w:val="25687F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A8694C"/>
    <w:multiLevelType w:val="hybridMultilevel"/>
    <w:tmpl w:val="F020A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0E1008"/>
    <w:multiLevelType w:val="hybridMultilevel"/>
    <w:tmpl w:val="88886AD2"/>
    <w:lvl w:ilvl="0" w:tplc="65FAC676">
      <w:start w:val="3"/>
      <w:numFmt w:val="bullet"/>
      <w:lvlText w:val="•"/>
      <w:lvlJc w:val="left"/>
      <w:pPr>
        <w:ind w:left="720" w:hanging="72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607346"/>
    <w:multiLevelType w:val="hybridMultilevel"/>
    <w:tmpl w:val="355EDBF8"/>
    <w:lvl w:ilvl="0" w:tplc="65FAC676">
      <w:start w:val="3"/>
      <w:numFmt w:val="bullet"/>
      <w:lvlText w:val="•"/>
      <w:lvlJc w:val="left"/>
      <w:pPr>
        <w:ind w:left="1080" w:hanging="72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3689F"/>
    <w:multiLevelType w:val="hybridMultilevel"/>
    <w:tmpl w:val="BC5A4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1623317"/>
    <w:multiLevelType w:val="hybridMultilevel"/>
    <w:tmpl w:val="0F709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912F45"/>
    <w:multiLevelType w:val="hybridMultilevel"/>
    <w:tmpl w:val="13864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78E01CB"/>
    <w:multiLevelType w:val="hybridMultilevel"/>
    <w:tmpl w:val="13D4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27174"/>
    <w:multiLevelType w:val="hybridMultilevel"/>
    <w:tmpl w:val="7292A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6D4DFE"/>
    <w:multiLevelType w:val="hybridMultilevel"/>
    <w:tmpl w:val="92D6B9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DBA5575"/>
    <w:multiLevelType w:val="hybridMultilevel"/>
    <w:tmpl w:val="66DEED5E"/>
    <w:lvl w:ilvl="0" w:tplc="04090001">
      <w:start w:val="1"/>
      <w:numFmt w:val="bullet"/>
      <w:lvlText w:val=""/>
      <w:lvlJc w:val="left"/>
      <w:pPr>
        <w:ind w:left="393" w:hanging="360"/>
      </w:pPr>
      <w:rPr>
        <w:rFonts w:ascii="Symbol" w:hAnsi="Symbol" w:hint="default"/>
      </w:rPr>
    </w:lvl>
    <w:lvl w:ilvl="1" w:tplc="04090003" w:tentative="1">
      <w:start w:val="1"/>
      <w:numFmt w:val="bullet"/>
      <w:lvlText w:val="o"/>
      <w:lvlJc w:val="left"/>
      <w:pPr>
        <w:ind w:left="1113" w:hanging="360"/>
      </w:pPr>
      <w:rPr>
        <w:rFonts w:ascii="Courier New" w:hAnsi="Courier New" w:cs="Courier New" w:hint="default"/>
      </w:rPr>
    </w:lvl>
    <w:lvl w:ilvl="2" w:tplc="04090005" w:tentative="1">
      <w:start w:val="1"/>
      <w:numFmt w:val="bullet"/>
      <w:lvlText w:val=""/>
      <w:lvlJc w:val="left"/>
      <w:pPr>
        <w:ind w:left="1833" w:hanging="360"/>
      </w:pPr>
      <w:rPr>
        <w:rFonts w:ascii="Wingdings" w:hAnsi="Wingdings" w:hint="default"/>
      </w:rPr>
    </w:lvl>
    <w:lvl w:ilvl="3" w:tplc="04090001" w:tentative="1">
      <w:start w:val="1"/>
      <w:numFmt w:val="bullet"/>
      <w:lvlText w:val=""/>
      <w:lvlJc w:val="left"/>
      <w:pPr>
        <w:ind w:left="2553" w:hanging="360"/>
      </w:pPr>
      <w:rPr>
        <w:rFonts w:ascii="Symbol" w:hAnsi="Symbol" w:hint="default"/>
      </w:rPr>
    </w:lvl>
    <w:lvl w:ilvl="4" w:tplc="04090003" w:tentative="1">
      <w:start w:val="1"/>
      <w:numFmt w:val="bullet"/>
      <w:lvlText w:val="o"/>
      <w:lvlJc w:val="left"/>
      <w:pPr>
        <w:ind w:left="3273" w:hanging="360"/>
      </w:pPr>
      <w:rPr>
        <w:rFonts w:ascii="Courier New" w:hAnsi="Courier New" w:cs="Courier New" w:hint="default"/>
      </w:rPr>
    </w:lvl>
    <w:lvl w:ilvl="5" w:tplc="04090005" w:tentative="1">
      <w:start w:val="1"/>
      <w:numFmt w:val="bullet"/>
      <w:lvlText w:val=""/>
      <w:lvlJc w:val="left"/>
      <w:pPr>
        <w:ind w:left="3993" w:hanging="360"/>
      </w:pPr>
      <w:rPr>
        <w:rFonts w:ascii="Wingdings" w:hAnsi="Wingdings" w:hint="default"/>
      </w:rPr>
    </w:lvl>
    <w:lvl w:ilvl="6" w:tplc="04090001" w:tentative="1">
      <w:start w:val="1"/>
      <w:numFmt w:val="bullet"/>
      <w:lvlText w:val=""/>
      <w:lvlJc w:val="left"/>
      <w:pPr>
        <w:ind w:left="4713" w:hanging="360"/>
      </w:pPr>
      <w:rPr>
        <w:rFonts w:ascii="Symbol" w:hAnsi="Symbol" w:hint="default"/>
      </w:rPr>
    </w:lvl>
    <w:lvl w:ilvl="7" w:tplc="04090003" w:tentative="1">
      <w:start w:val="1"/>
      <w:numFmt w:val="bullet"/>
      <w:lvlText w:val="o"/>
      <w:lvlJc w:val="left"/>
      <w:pPr>
        <w:ind w:left="5433" w:hanging="360"/>
      </w:pPr>
      <w:rPr>
        <w:rFonts w:ascii="Courier New" w:hAnsi="Courier New" w:cs="Courier New" w:hint="default"/>
      </w:rPr>
    </w:lvl>
    <w:lvl w:ilvl="8" w:tplc="04090005" w:tentative="1">
      <w:start w:val="1"/>
      <w:numFmt w:val="bullet"/>
      <w:lvlText w:val=""/>
      <w:lvlJc w:val="left"/>
      <w:pPr>
        <w:ind w:left="6153" w:hanging="360"/>
      </w:pPr>
      <w:rPr>
        <w:rFonts w:ascii="Wingdings" w:hAnsi="Wingdings" w:hint="default"/>
      </w:rPr>
    </w:lvl>
  </w:abstractNum>
  <w:abstractNum w:abstractNumId="24" w15:restartNumberingAfterBreak="0">
    <w:nsid w:val="3E49381A"/>
    <w:multiLevelType w:val="hybridMultilevel"/>
    <w:tmpl w:val="899810D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E6865B5"/>
    <w:multiLevelType w:val="hybridMultilevel"/>
    <w:tmpl w:val="2152A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F3E5E74"/>
    <w:multiLevelType w:val="hybridMultilevel"/>
    <w:tmpl w:val="B344B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1A2A6C"/>
    <w:multiLevelType w:val="hybridMultilevel"/>
    <w:tmpl w:val="2758A6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29C1038"/>
    <w:multiLevelType w:val="hybridMultilevel"/>
    <w:tmpl w:val="C0586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B42C53"/>
    <w:multiLevelType w:val="hybridMultilevel"/>
    <w:tmpl w:val="6D18B3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B8168ED"/>
    <w:multiLevelType w:val="hybridMultilevel"/>
    <w:tmpl w:val="C0586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D01EA3"/>
    <w:multiLevelType w:val="hybridMultilevel"/>
    <w:tmpl w:val="C4EE8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DB798A"/>
    <w:multiLevelType w:val="hybridMultilevel"/>
    <w:tmpl w:val="E5F6C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6C22994"/>
    <w:multiLevelType w:val="hybridMultilevel"/>
    <w:tmpl w:val="BB1803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9A024AA"/>
    <w:multiLevelType w:val="hybridMultilevel"/>
    <w:tmpl w:val="A746B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9B002BB"/>
    <w:multiLevelType w:val="hybridMultilevel"/>
    <w:tmpl w:val="36DC1794"/>
    <w:lvl w:ilvl="0" w:tplc="0409000F">
      <w:start w:val="1"/>
      <w:numFmt w:val="decimal"/>
      <w:lvlText w:val="%1."/>
      <w:lvlJc w:val="left"/>
      <w:pPr>
        <w:ind w:left="360" w:hanging="360"/>
      </w:pPr>
    </w:lvl>
    <w:lvl w:ilvl="1" w:tplc="04090019" w:tentative="1">
      <w:start w:val="1"/>
      <w:numFmt w:val="lowerLetter"/>
      <w:lvlText w:val="%2."/>
      <w:lvlJc w:val="left"/>
      <w:pPr>
        <w:ind w:left="1407" w:hanging="360"/>
      </w:pPr>
    </w:lvl>
    <w:lvl w:ilvl="2" w:tplc="0409001B" w:tentative="1">
      <w:start w:val="1"/>
      <w:numFmt w:val="lowerRoman"/>
      <w:lvlText w:val="%3."/>
      <w:lvlJc w:val="right"/>
      <w:pPr>
        <w:ind w:left="2127" w:hanging="180"/>
      </w:pPr>
    </w:lvl>
    <w:lvl w:ilvl="3" w:tplc="0409000F" w:tentative="1">
      <w:start w:val="1"/>
      <w:numFmt w:val="decimal"/>
      <w:lvlText w:val="%4."/>
      <w:lvlJc w:val="left"/>
      <w:pPr>
        <w:ind w:left="2847" w:hanging="360"/>
      </w:pPr>
    </w:lvl>
    <w:lvl w:ilvl="4" w:tplc="04090019" w:tentative="1">
      <w:start w:val="1"/>
      <w:numFmt w:val="lowerLetter"/>
      <w:lvlText w:val="%5."/>
      <w:lvlJc w:val="left"/>
      <w:pPr>
        <w:ind w:left="3567" w:hanging="360"/>
      </w:pPr>
    </w:lvl>
    <w:lvl w:ilvl="5" w:tplc="0409001B" w:tentative="1">
      <w:start w:val="1"/>
      <w:numFmt w:val="lowerRoman"/>
      <w:lvlText w:val="%6."/>
      <w:lvlJc w:val="right"/>
      <w:pPr>
        <w:ind w:left="4287" w:hanging="180"/>
      </w:pPr>
    </w:lvl>
    <w:lvl w:ilvl="6" w:tplc="0409000F" w:tentative="1">
      <w:start w:val="1"/>
      <w:numFmt w:val="decimal"/>
      <w:lvlText w:val="%7."/>
      <w:lvlJc w:val="left"/>
      <w:pPr>
        <w:ind w:left="5007" w:hanging="360"/>
      </w:pPr>
    </w:lvl>
    <w:lvl w:ilvl="7" w:tplc="04090019" w:tentative="1">
      <w:start w:val="1"/>
      <w:numFmt w:val="lowerLetter"/>
      <w:lvlText w:val="%8."/>
      <w:lvlJc w:val="left"/>
      <w:pPr>
        <w:ind w:left="5727" w:hanging="360"/>
      </w:pPr>
    </w:lvl>
    <w:lvl w:ilvl="8" w:tplc="0409001B" w:tentative="1">
      <w:start w:val="1"/>
      <w:numFmt w:val="lowerRoman"/>
      <w:lvlText w:val="%9."/>
      <w:lvlJc w:val="right"/>
      <w:pPr>
        <w:ind w:left="6447" w:hanging="180"/>
      </w:pPr>
    </w:lvl>
  </w:abstractNum>
  <w:abstractNum w:abstractNumId="36" w15:restartNumberingAfterBreak="0">
    <w:nsid w:val="59D504F1"/>
    <w:multiLevelType w:val="hybridMultilevel"/>
    <w:tmpl w:val="7EFE5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E12A57"/>
    <w:multiLevelType w:val="hybridMultilevel"/>
    <w:tmpl w:val="2F8A395E"/>
    <w:lvl w:ilvl="0" w:tplc="65FAC676">
      <w:start w:val="3"/>
      <w:numFmt w:val="bullet"/>
      <w:lvlText w:val="•"/>
      <w:lvlJc w:val="left"/>
      <w:pPr>
        <w:ind w:left="720" w:hanging="720"/>
      </w:pPr>
      <w:rPr>
        <w:rFonts w:ascii="SimSun" w:eastAsia="SimSun" w:hAnsi="SimSun" w:cstheme="minorBidi" w:hint="eastAsi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2BD3D8F"/>
    <w:multiLevelType w:val="hybridMultilevel"/>
    <w:tmpl w:val="8BD4C68E"/>
    <w:lvl w:ilvl="0" w:tplc="0409000F">
      <w:start w:val="1"/>
      <w:numFmt w:val="decimal"/>
      <w:lvlText w:val="%1."/>
      <w:lvlJc w:val="left"/>
      <w:pPr>
        <w:ind w:left="39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281451"/>
    <w:multiLevelType w:val="hybridMultilevel"/>
    <w:tmpl w:val="1BF00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A9767C1"/>
    <w:multiLevelType w:val="hybridMultilevel"/>
    <w:tmpl w:val="411E9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B6011F6"/>
    <w:multiLevelType w:val="hybridMultilevel"/>
    <w:tmpl w:val="7C4028F8"/>
    <w:lvl w:ilvl="0" w:tplc="65FAC676">
      <w:start w:val="3"/>
      <w:numFmt w:val="bullet"/>
      <w:lvlText w:val="•"/>
      <w:lvlJc w:val="left"/>
      <w:pPr>
        <w:ind w:left="1080" w:hanging="720"/>
      </w:pPr>
      <w:rPr>
        <w:rFonts w:ascii="SimSun" w:eastAsia="SimSun" w:hAnsi="SimSu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A9432A"/>
    <w:multiLevelType w:val="hybridMultilevel"/>
    <w:tmpl w:val="36222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5434E87"/>
    <w:multiLevelType w:val="hybridMultilevel"/>
    <w:tmpl w:val="983A8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731597F"/>
    <w:multiLevelType w:val="hybridMultilevel"/>
    <w:tmpl w:val="3844F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3C34ED"/>
    <w:multiLevelType w:val="hybridMultilevel"/>
    <w:tmpl w:val="68946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E6258A5"/>
    <w:multiLevelType w:val="hybridMultilevel"/>
    <w:tmpl w:val="025E2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7"/>
  </w:num>
  <w:num w:numId="3">
    <w:abstractNumId w:val="41"/>
  </w:num>
  <w:num w:numId="4">
    <w:abstractNumId w:val="16"/>
  </w:num>
  <w:num w:numId="5">
    <w:abstractNumId w:val="9"/>
  </w:num>
  <w:num w:numId="6">
    <w:abstractNumId w:val="44"/>
  </w:num>
  <w:num w:numId="7">
    <w:abstractNumId w:val="39"/>
  </w:num>
  <w:num w:numId="8">
    <w:abstractNumId w:val="6"/>
  </w:num>
  <w:num w:numId="9">
    <w:abstractNumId w:val="45"/>
  </w:num>
  <w:num w:numId="10">
    <w:abstractNumId w:val="14"/>
  </w:num>
  <w:num w:numId="11">
    <w:abstractNumId w:val="28"/>
  </w:num>
  <w:num w:numId="12">
    <w:abstractNumId w:val="30"/>
  </w:num>
  <w:num w:numId="13">
    <w:abstractNumId w:val="0"/>
  </w:num>
  <w:num w:numId="14">
    <w:abstractNumId w:val="15"/>
  </w:num>
  <w:num w:numId="15">
    <w:abstractNumId w:val="4"/>
  </w:num>
  <w:num w:numId="16">
    <w:abstractNumId w:val="42"/>
  </w:num>
  <w:num w:numId="17">
    <w:abstractNumId w:val="31"/>
  </w:num>
  <w:num w:numId="18">
    <w:abstractNumId w:val="40"/>
  </w:num>
  <w:num w:numId="19">
    <w:abstractNumId w:val="3"/>
  </w:num>
  <w:num w:numId="20">
    <w:abstractNumId w:val="22"/>
  </w:num>
  <w:num w:numId="21">
    <w:abstractNumId w:val="27"/>
  </w:num>
  <w:num w:numId="22">
    <w:abstractNumId w:val="36"/>
  </w:num>
  <w:num w:numId="23">
    <w:abstractNumId w:val="32"/>
  </w:num>
  <w:num w:numId="24">
    <w:abstractNumId w:val="18"/>
  </w:num>
  <w:num w:numId="25">
    <w:abstractNumId w:val="12"/>
  </w:num>
  <w:num w:numId="26">
    <w:abstractNumId w:val="11"/>
  </w:num>
  <w:num w:numId="27">
    <w:abstractNumId w:val="17"/>
  </w:num>
  <w:num w:numId="28">
    <w:abstractNumId w:val="13"/>
  </w:num>
  <w:num w:numId="29">
    <w:abstractNumId w:val="21"/>
  </w:num>
  <w:num w:numId="30">
    <w:abstractNumId w:val="43"/>
  </w:num>
  <w:num w:numId="31">
    <w:abstractNumId w:val="34"/>
  </w:num>
  <w:num w:numId="32">
    <w:abstractNumId w:val="35"/>
  </w:num>
  <w:num w:numId="33">
    <w:abstractNumId w:val="2"/>
  </w:num>
  <w:num w:numId="34">
    <w:abstractNumId w:val="38"/>
  </w:num>
  <w:num w:numId="35">
    <w:abstractNumId w:val="46"/>
  </w:num>
  <w:num w:numId="36">
    <w:abstractNumId w:val="29"/>
  </w:num>
  <w:num w:numId="37">
    <w:abstractNumId w:val="19"/>
  </w:num>
  <w:num w:numId="38">
    <w:abstractNumId w:val="24"/>
  </w:num>
  <w:num w:numId="39">
    <w:abstractNumId w:val="26"/>
  </w:num>
  <w:num w:numId="40">
    <w:abstractNumId w:val="8"/>
  </w:num>
  <w:num w:numId="41">
    <w:abstractNumId w:val="5"/>
  </w:num>
  <w:num w:numId="42">
    <w:abstractNumId w:val="23"/>
  </w:num>
  <w:num w:numId="43">
    <w:abstractNumId w:val="7"/>
  </w:num>
  <w:num w:numId="44">
    <w:abstractNumId w:val="25"/>
  </w:num>
  <w:num w:numId="45">
    <w:abstractNumId w:val="33"/>
  </w:num>
  <w:num w:numId="46">
    <w:abstractNumId w:val="1"/>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5B9"/>
    <w:rsid w:val="000048FD"/>
    <w:rsid w:val="00027612"/>
    <w:rsid w:val="000318F3"/>
    <w:rsid w:val="00040057"/>
    <w:rsid w:val="00042B1D"/>
    <w:rsid w:val="00063423"/>
    <w:rsid w:val="00066716"/>
    <w:rsid w:val="000B3030"/>
    <w:rsid w:val="000B58D0"/>
    <w:rsid w:val="000D57F4"/>
    <w:rsid w:val="000E73AF"/>
    <w:rsid w:val="000E768A"/>
    <w:rsid w:val="001228FA"/>
    <w:rsid w:val="001256F3"/>
    <w:rsid w:val="00133CBA"/>
    <w:rsid w:val="00140475"/>
    <w:rsid w:val="0014156E"/>
    <w:rsid w:val="001741D9"/>
    <w:rsid w:val="00184DEB"/>
    <w:rsid w:val="00186216"/>
    <w:rsid w:val="001A274F"/>
    <w:rsid w:val="001D6757"/>
    <w:rsid w:val="001E5334"/>
    <w:rsid w:val="001E55A3"/>
    <w:rsid w:val="001F31B4"/>
    <w:rsid w:val="001F7763"/>
    <w:rsid w:val="0020144B"/>
    <w:rsid w:val="00223B3E"/>
    <w:rsid w:val="002310A9"/>
    <w:rsid w:val="0024525A"/>
    <w:rsid w:val="00251900"/>
    <w:rsid w:val="0025536E"/>
    <w:rsid w:val="00257CFC"/>
    <w:rsid w:val="00263FC2"/>
    <w:rsid w:val="00265DC3"/>
    <w:rsid w:val="00267C84"/>
    <w:rsid w:val="002773E0"/>
    <w:rsid w:val="00295532"/>
    <w:rsid w:val="00295A6A"/>
    <w:rsid w:val="002A00C0"/>
    <w:rsid w:val="002A0DFF"/>
    <w:rsid w:val="002D5A65"/>
    <w:rsid w:val="00304810"/>
    <w:rsid w:val="0031367A"/>
    <w:rsid w:val="003175D2"/>
    <w:rsid w:val="00334002"/>
    <w:rsid w:val="00335DBE"/>
    <w:rsid w:val="0034407A"/>
    <w:rsid w:val="003553EC"/>
    <w:rsid w:val="0036090E"/>
    <w:rsid w:val="003706E1"/>
    <w:rsid w:val="00381610"/>
    <w:rsid w:val="003A76D0"/>
    <w:rsid w:val="003C12AC"/>
    <w:rsid w:val="003C2086"/>
    <w:rsid w:val="003C6CA0"/>
    <w:rsid w:val="003E1965"/>
    <w:rsid w:val="003E3B98"/>
    <w:rsid w:val="003E6DB4"/>
    <w:rsid w:val="003F763B"/>
    <w:rsid w:val="00413801"/>
    <w:rsid w:val="004527C0"/>
    <w:rsid w:val="004552AD"/>
    <w:rsid w:val="0045585B"/>
    <w:rsid w:val="00462EC7"/>
    <w:rsid w:val="00471244"/>
    <w:rsid w:val="00484687"/>
    <w:rsid w:val="004874DB"/>
    <w:rsid w:val="004956E7"/>
    <w:rsid w:val="004B0205"/>
    <w:rsid w:val="004B0B24"/>
    <w:rsid w:val="004C791E"/>
    <w:rsid w:val="004D4A90"/>
    <w:rsid w:val="004D6658"/>
    <w:rsid w:val="004E2F63"/>
    <w:rsid w:val="004E6035"/>
    <w:rsid w:val="004F4012"/>
    <w:rsid w:val="00502341"/>
    <w:rsid w:val="00524169"/>
    <w:rsid w:val="005251B8"/>
    <w:rsid w:val="0052792B"/>
    <w:rsid w:val="00527C65"/>
    <w:rsid w:val="00543725"/>
    <w:rsid w:val="00551BAB"/>
    <w:rsid w:val="00565BE8"/>
    <w:rsid w:val="00566B3A"/>
    <w:rsid w:val="00590634"/>
    <w:rsid w:val="005915B9"/>
    <w:rsid w:val="005A6B8C"/>
    <w:rsid w:val="005B357B"/>
    <w:rsid w:val="005C6C60"/>
    <w:rsid w:val="005D5A4B"/>
    <w:rsid w:val="005E4A01"/>
    <w:rsid w:val="00600356"/>
    <w:rsid w:val="00600798"/>
    <w:rsid w:val="00602607"/>
    <w:rsid w:val="00610AA6"/>
    <w:rsid w:val="006177A4"/>
    <w:rsid w:val="006220E5"/>
    <w:rsid w:val="00626D68"/>
    <w:rsid w:val="0064039A"/>
    <w:rsid w:val="00643401"/>
    <w:rsid w:val="006506F0"/>
    <w:rsid w:val="00661AB6"/>
    <w:rsid w:val="006671CE"/>
    <w:rsid w:val="006751EA"/>
    <w:rsid w:val="0069211B"/>
    <w:rsid w:val="006C21DA"/>
    <w:rsid w:val="006C7932"/>
    <w:rsid w:val="006D55E4"/>
    <w:rsid w:val="006E19BE"/>
    <w:rsid w:val="00710F2C"/>
    <w:rsid w:val="0071544D"/>
    <w:rsid w:val="00751718"/>
    <w:rsid w:val="00781DED"/>
    <w:rsid w:val="00791DCA"/>
    <w:rsid w:val="007A5D18"/>
    <w:rsid w:val="007B6AA8"/>
    <w:rsid w:val="008230FE"/>
    <w:rsid w:val="00860972"/>
    <w:rsid w:val="00866EED"/>
    <w:rsid w:val="008A03EE"/>
    <w:rsid w:val="008A5160"/>
    <w:rsid w:val="008C5B37"/>
    <w:rsid w:val="008E1CC7"/>
    <w:rsid w:val="008E50A1"/>
    <w:rsid w:val="008F118D"/>
    <w:rsid w:val="00966D1B"/>
    <w:rsid w:val="009A1E2B"/>
    <w:rsid w:val="009B1F0D"/>
    <w:rsid w:val="009B41EC"/>
    <w:rsid w:val="009C6787"/>
    <w:rsid w:val="009E09A1"/>
    <w:rsid w:val="009E17D3"/>
    <w:rsid w:val="009F0778"/>
    <w:rsid w:val="00A17B83"/>
    <w:rsid w:val="00A20CEE"/>
    <w:rsid w:val="00A53DCF"/>
    <w:rsid w:val="00A77040"/>
    <w:rsid w:val="00AA3351"/>
    <w:rsid w:val="00AA369A"/>
    <w:rsid w:val="00AB1F68"/>
    <w:rsid w:val="00AB3574"/>
    <w:rsid w:val="00AC7F09"/>
    <w:rsid w:val="00AF088D"/>
    <w:rsid w:val="00AF37ED"/>
    <w:rsid w:val="00B01AE1"/>
    <w:rsid w:val="00B04F62"/>
    <w:rsid w:val="00B07A0E"/>
    <w:rsid w:val="00B408CD"/>
    <w:rsid w:val="00B44620"/>
    <w:rsid w:val="00B4638C"/>
    <w:rsid w:val="00B65B2B"/>
    <w:rsid w:val="00BA62A2"/>
    <w:rsid w:val="00BC7F23"/>
    <w:rsid w:val="00BD0690"/>
    <w:rsid w:val="00BE02B7"/>
    <w:rsid w:val="00BE5F2D"/>
    <w:rsid w:val="00C011B9"/>
    <w:rsid w:val="00C108BA"/>
    <w:rsid w:val="00C10CBF"/>
    <w:rsid w:val="00C258F9"/>
    <w:rsid w:val="00C37367"/>
    <w:rsid w:val="00C52EF7"/>
    <w:rsid w:val="00C53805"/>
    <w:rsid w:val="00C54FBD"/>
    <w:rsid w:val="00C647A0"/>
    <w:rsid w:val="00C66275"/>
    <w:rsid w:val="00C70170"/>
    <w:rsid w:val="00C71376"/>
    <w:rsid w:val="00C964AB"/>
    <w:rsid w:val="00CB4987"/>
    <w:rsid w:val="00CC2AA0"/>
    <w:rsid w:val="00CD122F"/>
    <w:rsid w:val="00CD534D"/>
    <w:rsid w:val="00CD7AC8"/>
    <w:rsid w:val="00CF4589"/>
    <w:rsid w:val="00D0220E"/>
    <w:rsid w:val="00D02F09"/>
    <w:rsid w:val="00D4108E"/>
    <w:rsid w:val="00D54DF7"/>
    <w:rsid w:val="00D60A20"/>
    <w:rsid w:val="00D66E69"/>
    <w:rsid w:val="00D8116A"/>
    <w:rsid w:val="00D82AE2"/>
    <w:rsid w:val="00DA0F1A"/>
    <w:rsid w:val="00DC671E"/>
    <w:rsid w:val="00DE4F12"/>
    <w:rsid w:val="00DE6B26"/>
    <w:rsid w:val="00DF07CA"/>
    <w:rsid w:val="00DF2BDC"/>
    <w:rsid w:val="00DF6D6E"/>
    <w:rsid w:val="00E04EE8"/>
    <w:rsid w:val="00E11706"/>
    <w:rsid w:val="00E2091B"/>
    <w:rsid w:val="00E34D97"/>
    <w:rsid w:val="00E4728F"/>
    <w:rsid w:val="00E71BF5"/>
    <w:rsid w:val="00E77834"/>
    <w:rsid w:val="00E833FC"/>
    <w:rsid w:val="00E939EC"/>
    <w:rsid w:val="00EB2A40"/>
    <w:rsid w:val="00EB3548"/>
    <w:rsid w:val="00EC2882"/>
    <w:rsid w:val="00ED4084"/>
    <w:rsid w:val="00EE48C5"/>
    <w:rsid w:val="00EF4B28"/>
    <w:rsid w:val="00EF6512"/>
    <w:rsid w:val="00EF7519"/>
    <w:rsid w:val="00F23503"/>
    <w:rsid w:val="00F24199"/>
    <w:rsid w:val="00F300C9"/>
    <w:rsid w:val="00F42A98"/>
    <w:rsid w:val="00F53E54"/>
    <w:rsid w:val="00F81CF9"/>
    <w:rsid w:val="00FB156F"/>
    <w:rsid w:val="00FB3D38"/>
    <w:rsid w:val="00FE7AFB"/>
    <w:rsid w:val="00FF0319"/>
    <w:rsid w:val="00FF5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2049"/>
    <o:shapelayout v:ext="edit">
      <o:idmap v:ext="edit" data="1"/>
    </o:shapelayout>
  </w:shapeDefaults>
  <w:decimalSymbol w:val="."/>
  <w:listSeparator w:val=","/>
  <w14:docId w14:val="6E59AA10"/>
  <w15:docId w15:val="{B42F9669-2483-4564-8584-2C54147B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C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C60"/>
    <w:pPr>
      <w:spacing w:after="0" w:line="240" w:lineRule="auto"/>
      <w:ind w:left="720"/>
      <w:contextualSpacing/>
    </w:pPr>
    <w:rPr>
      <w:sz w:val="24"/>
      <w:szCs w:val="24"/>
      <w:lang w:eastAsia="en-US"/>
    </w:rPr>
  </w:style>
  <w:style w:type="paragraph" w:styleId="Quote">
    <w:name w:val="Quote"/>
    <w:basedOn w:val="Normal"/>
    <w:next w:val="Normal"/>
    <w:link w:val="QuoteChar"/>
    <w:uiPriority w:val="29"/>
    <w:qFormat/>
    <w:rsid w:val="005C6C60"/>
    <w:rPr>
      <w:i/>
      <w:iCs/>
      <w:color w:val="000000" w:themeColor="text1"/>
    </w:rPr>
  </w:style>
  <w:style w:type="character" w:customStyle="1" w:styleId="QuoteChar">
    <w:name w:val="Quote Char"/>
    <w:basedOn w:val="DefaultParagraphFont"/>
    <w:link w:val="Quote"/>
    <w:uiPriority w:val="29"/>
    <w:rsid w:val="005C6C60"/>
    <w:rPr>
      <w:i/>
      <w:iCs/>
      <w:color w:val="000000" w:themeColor="text1"/>
    </w:rPr>
  </w:style>
  <w:style w:type="paragraph" w:styleId="IntenseQuote">
    <w:name w:val="Intense Quote"/>
    <w:basedOn w:val="Normal"/>
    <w:next w:val="Normal"/>
    <w:link w:val="IntenseQuoteChar"/>
    <w:uiPriority w:val="30"/>
    <w:qFormat/>
    <w:rsid w:val="005C6C6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6C60"/>
    <w:rPr>
      <w:b/>
      <w:bCs/>
      <w:i/>
      <w:iCs/>
      <w:color w:val="4F81BD" w:themeColor="accent1"/>
    </w:rPr>
  </w:style>
  <w:style w:type="character" w:styleId="SubtleReference">
    <w:name w:val="Subtle Reference"/>
    <w:basedOn w:val="DefaultParagraphFont"/>
    <w:uiPriority w:val="31"/>
    <w:qFormat/>
    <w:rsid w:val="005C6C60"/>
    <w:rPr>
      <w:smallCaps/>
      <w:color w:val="C0504D" w:themeColor="accent2"/>
      <w:u w:val="single"/>
    </w:rPr>
  </w:style>
  <w:style w:type="character" w:styleId="IntenseReference">
    <w:name w:val="Intense Reference"/>
    <w:basedOn w:val="DefaultParagraphFont"/>
    <w:uiPriority w:val="32"/>
    <w:qFormat/>
    <w:rsid w:val="005C6C60"/>
    <w:rPr>
      <w:b/>
      <w:bCs/>
      <w:smallCaps/>
      <w:color w:val="C0504D" w:themeColor="accent2"/>
      <w:spacing w:val="5"/>
      <w:u w:val="single"/>
    </w:rPr>
  </w:style>
  <w:style w:type="table" w:styleId="TableGrid">
    <w:name w:val="Table Grid"/>
    <w:basedOn w:val="TableNormal"/>
    <w:uiPriority w:val="39"/>
    <w:rsid w:val="00DA0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0F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0F1A"/>
  </w:style>
  <w:style w:type="paragraph" w:styleId="Footer">
    <w:name w:val="footer"/>
    <w:basedOn w:val="Normal"/>
    <w:link w:val="FooterChar"/>
    <w:uiPriority w:val="99"/>
    <w:unhideWhenUsed/>
    <w:rsid w:val="00DA0F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0F1A"/>
  </w:style>
  <w:style w:type="paragraph" w:customStyle="1" w:styleId="Normal1">
    <w:name w:val="Normal1"/>
    <w:rsid w:val="00DA0F1A"/>
    <w:pPr>
      <w:spacing w:after="0" w:line="240" w:lineRule="auto"/>
    </w:pPr>
    <w:rPr>
      <w:rFonts w:ascii="Cambria" w:eastAsia="Cambria" w:hAnsi="Cambria" w:cs="Cambria"/>
      <w:color w:val="000000"/>
      <w:sz w:val="24"/>
      <w:szCs w:val="24"/>
      <w:lang w:eastAsia="ja-JP"/>
    </w:rPr>
  </w:style>
  <w:style w:type="character" w:styleId="Hyperlink">
    <w:name w:val="Hyperlink"/>
    <w:basedOn w:val="DefaultParagraphFont"/>
    <w:uiPriority w:val="99"/>
    <w:unhideWhenUsed/>
    <w:rsid w:val="009B41EC"/>
    <w:rPr>
      <w:color w:val="0000FF" w:themeColor="hyperlink"/>
      <w:u w:val="single"/>
    </w:rPr>
  </w:style>
  <w:style w:type="character" w:styleId="FollowedHyperlink">
    <w:name w:val="FollowedHyperlink"/>
    <w:basedOn w:val="DefaultParagraphFont"/>
    <w:uiPriority w:val="99"/>
    <w:semiHidden/>
    <w:unhideWhenUsed/>
    <w:rsid w:val="00B65B2B"/>
    <w:rPr>
      <w:color w:val="800080" w:themeColor="followedHyperlink"/>
      <w:u w:val="single"/>
    </w:rPr>
  </w:style>
  <w:style w:type="paragraph" w:styleId="BalloonText">
    <w:name w:val="Balloon Text"/>
    <w:basedOn w:val="Normal"/>
    <w:link w:val="BalloonTextChar"/>
    <w:uiPriority w:val="99"/>
    <w:semiHidden/>
    <w:unhideWhenUsed/>
    <w:rsid w:val="00D8116A"/>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D8116A"/>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82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press.nus.edu.sg/msl/entry/2803Geoff" TargetMode="External"/><Relationship Id="rId13" Type="http://schemas.openxmlformats.org/officeDocument/2006/relationships/hyperlink" Target="http://www.scribd.com/doc/8166/The-Short-Timers-by-Gustav-Hasford-1979-Book" TargetMode="External"/><Relationship Id="rId3" Type="http://schemas.openxmlformats.org/officeDocument/2006/relationships/settings" Target="settings.xml"/><Relationship Id="rId7" Type="http://schemas.openxmlformats.org/officeDocument/2006/relationships/hyperlink" Target="mailto:pang_yanghuei@sutd.edu.sg" TargetMode="External"/><Relationship Id="rId12" Type="http://schemas.openxmlformats.org/officeDocument/2006/relationships/hyperlink" Target="http://www.govtrack.us/congress/bills/110/hres121/tex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istorians.org/perspectives/issues/2008/0803/0803fil2.cf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fordham.edu/halsall/mod/1793qianlong.asp" TargetMode="External"/><Relationship Id="rId4" Type="http://schemas.openxmlformats.org/officeDocument/2006/relationships/webSettings" Target="webSettings.xml"/><Relationship Id="rId9" Type="http://schemas.openxmlformats.org/officeDocument/2006/relationships/hyperlink" Target="ocw.mit.edu/ans7870/21f/21f.027/rise_fall_canton.../cw_essay01.html" TargetMode="External"/><Relationship Id="rId14" Type="http://schemas.openxmlformats.org/officeDocument/2006/relationships/hyperlink" Target="http://www.newyorker.com/reporting/2014/03/31/140331fa_fact_gladwell?current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2504</TotalTime>
  <Pages>1</Pages>
  <Words>3561</Words>
  <Characters>20298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Yang Huei</dc:creator>
  <cp:lastModifiedBy>Pang Yang Huei</cp:lastModifiedBy>
  <cp:revision>57</cp:revision>
  <cp:lastPrinted>2018-08-31T02:23:00Z</cp:lastPrinted>
  <dcterms:created xsi:type="dcterms:W3CDTF">2014-06-04T05:37:00Z</dcterms:created>
  <dcterms:modified xsi:type="dcterms:W3CDTF">2018-08-31T02:31:00Z</dcterms:modified>
</cp:coreProperties>
</file>